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jc w:val="center"/>
        <w:spacing w:line="360" w:lineRule="auto"/>
        <w:rPr>
          <w:rFonts w:ascii="宋体"/>
          <w:sz w:val="72"/>
          <w:szCs w:val="72"/>
          <w:lang w:val="zh-CN"/>
        </w:rPr>
        <w:outlineLvl w:val="0"/>
      </w:pPr>
      <w:r>
        <w:rPr>
          <w:rFonts w:hint="eastAsia" w:ascii="宋体" w:hAnsi="宋体"/>
          <w:sz w:val="72"/>
          <w:szCs w:val="72"/>
        </w:rPr>
        <w:t xml:space="preserve">公开招标采购</w:t>
      </w:r>
      <w:r>
        <w:rPr>
          <w:rFonts w:hint="eastAsia" w:ascii="宋体" w:hAnsi="宋体"/>
          <w:sz w:val="72"/>
          <w:szCs w:val="72"/>
          <w:lang w:val="zh-CN"/>
        </w:rPr>
        <w:t xml:space="preserve">文件</w:t>
      </w:r>
      <w:r>
        <w:rPr>
          <w:rFonts w:ascii="宋体"/>
          <w:sz w:val="72"/>
          <w:szCs w:val="72"/>
          <w:lang w:val="zh-CN"/>
        </w:rPr>
      </w:r>
      <w:r/>
    </w:p>
    <w:p>
      <w:pPr>
        <w:pStyle w:val="981"/>
        <w:jc w:val="center"/>
        <w:rPr>
          <w:rFonts w:hint="eastAsia" w:ascii="黑体" w:eastAsia="黑体"/>
          <w:color w:val="000000"/>
          <w:sz w:val="32"/>
          <w:szCs w:val="32"/>
          <w:highlight w:val="none"/>
          <w:lang w:val="zh-CN"/>
        </w:rPr>
      </w:pPr>
      <w:r>
        <w:rPr>
          <w:rFonts w:hint="eastAsia" w:ascii="黑体" w:eastAsia="黑体"/>
          <w:color w:val="000000"/>
          <w:sz w:val="32"/>
          <w:szCs w:val="32"/>
          <w:highlight w:val="none"/>
          <w:lang w:val="zh-CN"/>
        </w:rPr>
        <w:t xml:space="preserve">（</w:t>
      </w:r>
      <w:r>
        <w:rPr>
          <w:rFonts w:hint="eastAsia" w:ascii="Times New Roman" w:hAnsi="Times New Roman" w:eastAsia="宋体" w:cs="Times New Roman"/>
          <w:b/>
          <w:bCs w:val="0"/>
          <w:color w:val="000000"/>
          <w:sz w:val="32"/>
          <w:szCs w:val="32"/>
          <w:u w:val="none"/>
          <w:lang w:val="zh-CN" w:eastAsia="zh-CN"/>
        </w:rPr>
        <w:t xml:space="preserve">非专门</w:t>
      </w:r>
      <w:r>
        <w:rPr>
          <w:rFonts w:hint="eastAsia" w:ascii="黑体" w:eastAsia="黑体"/>
          <w:color w:val="000000"/>
          <w:sz w:val="32"/>
          <w:szCs w:val="32"/>
          <w:highlight w:val="none"/>
          <w:lang w:val="zh-CN"/>
        </w:rPr>
        <w:t xml:space="preserve">面向中小企业）</w:t>
      </w:r>
      <w:r>
        <w:rPr>
          <w:rFonts w:hint="eastAsia" w:ascii="黑体" w:eastAsia="黑体"/>
          <w:color w:val="000000"/>
          <w:sz w:val="32"/>
          <w:szCs w:val="32"/>
          <w:highlight w:val="none"/>
          <w:lang w:val="zh-CN"/>
        </w:rPr>
      </w:r>
      <w:r/>
    </w:p>
    <w:tbl>
      <w:tblPr>
        <w:tblpPr w:horzAnchor="page" w:tblpX="1365" w:vertAnchor="text" w:tblpY="172"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249"/>
      </w:tblGrid>
      <w:tr>
        <w:trPr>
          <w:trHeight w:val="1027"/>
        </w:trPr>
        <w:tc>
          <w:tcPr>
            <w:tcBorders>
              <w:top w:val="none" w:color="000000" w:sz="4" w:space="0"/>
              <w:left w:val="none" w:color="000000" w:sz="4" w:space="0"/>
              <w:bottom w:val="none" w:color="000000" w:sz="4" w:space="0"/>
              <w:right w:val="none" w:color="000000" w:sz="4" w:space="0"/>
            </w:tcBorders>
            <w:tcW w:w="9249" w:type="dxa"/>
            <w:vAlign w:val="top"/>
            <w:textDirection w:val="lrTb"/>
            <w:noWrap w:val="false"/>
          </w:tcPr>
          <w:p>
            <w:pPr>
              <w:pStyle w:val="981"/>
              <w:jc w:val="left"/>
              <w:spacing w:line="360" w:lineRule="auto"/>
              <w:rPr>
                <w:rFonts w:ascii="黑体" w:eastAsia="黑体"/>
                <w:color w:val="000000"/>
                <w:sz w:val="32"/>
                <w:szCs w:val="32"/>
              </w:rPr>
              <w:framePr w:vAnchor="text" w:hAnchor="page" w:x="1365" w:y="172"/>
            </w:pPr>
            <w:r>
              <w:rPr>
                <w:rFonts w:hint="eastAsia" w:ascii="黑体" w:eastAsia="黑体"/>
                <w:color w:val="000000"/>
                <w:sz w:val="32"/>
                <w:szCs w:val="32"/>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JSZC-320116-NJSH-G2026-0001</w:t>
            </w:r>
            <w:r>
              <w:rPr>
                <w:rFonts w:ascii="黑体" w:eastAsia="黑体"/>
                <w:color w:val="000000"/>
                <w:sz w:val="32"/>
                <w:szCs w:val="32"/>
              </w:rPr>
            </w:r>
            <w:r/>
          </w:p>
          <w:p>
            <w:pPr>
              <w:pStyle w:val="981"/>
              <w:rPr>
                <w:rFonts w:ascii="黑体" w:eastAsia="黑体"/>
                <w:color w:val="000000"/>
                <w:sz w:val="32"/>
                <w:szCs w:val="32"/>
              </w:rPr>
              <w:framePr w:vAnchor="text" w:hAnchor="page" w:x="1365" w:y="172"/>
            </w:pPr>
            <w:r>
              <w:rPr>
                <w:rFonts w:ascii="黑体" w:eastAsia="黑体"/>
                <w:color w:val="000000"/>
                <w:sz w:val="32"/>
                <w:szCs w:val="32"/>
              </w:rPr>
            </w:r>
            <w:r/>
          </w:p>
          <w:p>
            <w:pPr>
              <w:pStyle w:val="981"/>
              <w:rPr>
                <w:rFonts w:ascii="黑体" w:eastAsia="黑体"/>
                <w:color w:val="000000"/>
                <w:sz w:val="32"/>
                <w:szCs w:val="32"/>
                <w:lang w:val="en-US"/>
              </w:rPr>
              <w:framePr w:vAnchor="text" w:hAnchor="page" w:x="1365" w:y="172"/>
            </w:pPr>
            <w:r>
              <w:rPr>
                <w:rFonts w:hint="eastAsia" w:ascii="黑体" w:eastAsia="黑体"/>
                <w:color w:val="000000"/>
                <w:sz w:val="32"/>
                <w:szCs w:val="32"/>
              </w:rPr>
              <w:t xml:space="preserve">项目名称：</w:t>
            </w:r>
            <w:r>
              <w:rPr>
                <w:rFonts w:hint="eastAsia" w:ascii="Times New Roman" w:hAnsi="Times New Roman" w:eastAsia="宋体" w:cs="Times New Roman"/>
                <w:b/>
                <w:bCs w:val="0"/>
                <w:color w:val="000000"/>
                <w:sz w:val="32"/>
                <w:szCs w:val="32"/>
                <w:u w:val="none"/>
                <w:lang w:val="en-US" w:eastAsia="zh-CN"/>
              </w:rPr>
              <w:t xml:space="preserve">六合区旭光路小学普通教室及功能室等设备</w:t>
            </w:r>
            <w:r>
              <w:rPr>
                <w:rFonts w:ascii="黑体" w:eastAsia="黑体"/>
                <w:color w:val="000000"/>
                <w:sz w:val="32"/>
                <w:szCs w:val="32"/>
                <w:lang w:val="en-US"/>
              </w:rPr>
            </w:r>
            <w:r/>
          </w:p>
          <w:p>
            <w:pPr>
              <w:pStyle w:val="981"/>
              <w:rPr>
                <w:rFonts w:hint="eastAsia" w:ascii="黑体" w:eastAsia="黑体"/>
                <w:color w:val="000000"/>
                <w:sz w:val="32"/>
                <w:szCs w:val="32"/>
              </w:rPr>
              <w:framePr w:vAnchor="text" w:hAnchor="page" w:x="1365" w:y="172"/>
            </w:pPr>
            <w:r>
              <w:rPr>
                <w:rFonts w:hint="eastAsia" w:ascii="黑体" w:eastAsia="黑体"/>
                <w:color w:val="000000"/>
                <w:sz w:val="32"/>
                <w:szCs w:val="32"/>
              </w:rPr>
            </w:r>
            <w:r/>
          </w:p>
          <w:p>
            <w:pPr>
              <w:pStyle w:val="981"/>
              <w:rPr>
                <w:rFonts w:ascii="黑体" w:eastAsia="黑体"/>
                <w:color w:val="000000"/>
                <w:sz w:val="32"/>
                <w:szCs w:val="32"/>
              </w:rPr>
              <w:framePr w:vAnchor="text" w:hAnchor="page" w:x="1365" w:y="172"/>
            </w:pPr>
            <w:r>
              <w:rPr>
                <w:rFonts w:hint="eastAsia" w:ascii="黑体" w:eastAsia="黑体"/>
                <w:color w:val="000000"/>
                <w:sz w:val="32"/>
                <w:szCs w:val="32"/>
              </w:rPr>
              <w:t xml:space="preserve">项目类别：货物类</w:t>
            </w:r>
            <w:r>
              <w:rPr>
                <w:rFonts w:ascii="黑体" w:eastAsia="黑体"/>
                <w:color w:val="000000"/>
                <w:sz w:val="32"/>
                <w:szCs w:val="32"/>
              </w:rPr>
            </w:r>
            <w:r/>
          </w:p>
          <w:p>
            <w:pPr>
              <w:pStyle w:val="981"/>
              <w:rPr>
                <w:rFonts w:ascii="黑体" w:eastAsia="黑体"/>
                <w:color w:val="000000"/>
                <w:sz w:val="32"/>
                <w:szCs w:val="32"/>
              </w:rPr>
              <w:framePr w:vAnchor="text" w:hAnchor="page" w:x="1365" w:y="172"/>
            </w:pPr>
            <w:r>
              <w:rPr>
                <w:rFonts w:ascii="黑体" w:eastAsia="黑体"/>
                <w:color w:val="000000"/>
                <w:sz w:val="32"/>
                <w:szCs w:val="32"/>
              </w:rPr>
            </w:r>
            <w:r/>
          </w:p>
          <w:p>
            <w:pPr>
              <w:pStyle w:val="981"/>
              <w:jc w:val="both"/>
              <w:spacing w:line="360" w:lineRule="auto"/>
              <w:rPr>
                <w:rFonts w:hint="eastAsia" w:ascii="Arial" w:hAnsi="Arial" w:eastAsia="宋体" w:cs="Times New Roman"/>
                <w:b/>
                <w:bCs/>
                <w:color w:val="000000"/>
                <w:sz w:val="32"/>
                <w:szCs w:val="24"/>
                <w:lang w:val="en-US" w:eastAsia="zh-CN" w:bidi="ar-SA"/>
              </w:rPr>
              <w:framePr w:vAnchor="text" w:hAnchor="page" w:x="1365" w:y="172"/>
            </w:pPr>
            <w:r>
              <w:rPr>
                <w:rFonts w:hint="eastAsia" w:ascii="黑体" w:eastAsia="黑体"/>
                <w:color w:val="000000"/>
                <w:sz w:val="32"/>
                <w:szCs w:val="32"/>
              </w:rPr>
              <w:t xml:space="preserve">采购单位：</w:t>
            </w:r>
            <w:r>
              <w:rPr>
                <w:rFonts w:hint="eastAsia" w:ascii="Times New Roman" w:hAnsi="Times New Roman" w:eastAsia="宋体" w:cs="Times New Roman"/>
                <w:b/>
                <w:bCs w:val="0"/>
                <w:color w:val="000000"/>
                <w:sz w:val="32"/>
                <w:szCs w:val="32"/>
                <w:u w:val="none"/>
                <w:lang w:val="en-US" w:eastAsia="zh-CN"/>
              </w:rPr>
              <w:t xml:space="preserve">南京市六合区旭光路小学</w:t>
            </w:r>
            <w:r>
              <w:rPr>
                <w:rFonts w:hint="eastAsia" w:ascii="Arial" w:hAnsi="Arial" w:eastAsia="宋体" w:cs="Times New Roman"/>
                <w:b/>
                <w:bCs/>
                <w:color w:val="000000"/>
                <w:sz w:val="32"/>
                <w:szCs w:val="24"/>
                <w:lang w:val="en-US" w:eastAsia="zh-CN" w:bidi="ar-SA"/>
              </w:rPr>
            </w:r>
            <w:r/>
          </w:p>
          <w:p>
            <w:pPr>
              <w:pStyle w:val="981"/>
              <w:rPr>
                <w:rFonts w:ascii="黑体" w:eastAsia="黑体"/>
                <w:color w:val="000000"/>
                <w:sz w:val="32"/>
                <w:szCs w:val="32"/>
              </w:rPr>
              <w:framePr w:vAnchor="text" w:hAnchor="page" w:x="1365" w:y="172"/>
            </w:pPr>
            <w:r>
              <w:rPr>
                <w:rFonts w:ascii="黑体" w:eastAsia="黑体"/>
                <w:color w:val="000000"/>
                <w:sz w:val="32"/>
                <w:szCs w:val="32"/>
              </w:rPr>
            </w:r>
            <w:r/>
          </w:p>
          <w:p>
            <w:pPr>
              <w:pStyle w:val="981"/>
              <w:jc w:val="left"/>
              <w:spacing w:line="360" w:lineRule="auto"/>
              <w:rPr>
                <w:rFonts w:ascii="宋体" w:cs="宋体"/>
                <w:b/>
                <w:color w:val="000000"/>
                <w:sz w:val="44"/>
                <w:szCs w:val="44"/>
              </w:rPr>
              <w:framePr w:vAnchor="text" w:hAnchor="page" w:x="1365" w:y="172"/>
            </w:pPr>
            <w:r>
              <w:rPr>
                <w:rFonts w:hint="eastAsia" w:ascii="黑体" w:eastAsia="黑体"/>
                <w:color w:val="000000"/>
                <w:sz w:val="32"/>
                <w:szCs w:val="32"/>
              </w:rPr>
              <w:t xml:space="preserve">采购代理机构：</w:t>
            </w:r>
            <w:r>
              <w:rPr>
                <w:rFonts w:hint="eastAsia" w:ascii="黑体" w:eastAsia="黑体"/>
                <w:color w:val="000000"/>
                <w:sz w:val="32"/>
                <w:szCs w:val="32"/>
                <w:lang w:val="zh-CN"/>
              </w:rPr>
              <w:t xml:space="preserve">南京晟海项目管理有限公司</w:t>
            </w:r>
            <w:r>
              <w:rPr>
                <w:rFonts w:ascii="宋体" w:cs="宋体"/>
                <w:b/>
                <w:color w:val="000000"/>
                <w:sz w:val="44"/>
                <w:szCs w:val="44"/>
              </w:rPr>
            </w:r>
            <w:r/>
          </w:p>
        </w:tc>
      </w:tr>
    </w:tbl>
    <w:p>
      <w:pPr>
        <w:pStyle w:val="981"/>
        <w:jc w:val="center"/>
        <w:spacing w:line="360" w:lineRule="auto"/>
        <w:rPr>
          <w:rFonts w:ascii="宋体"/>
          <w:sz w:val="32"/>
          <w:szCs w:val="32"/>
          <w:lang w:val="zh-CN"/>
        </w:rPr>
      </w:pPr>
      <w:r>
        <w:rPr>
          <w:rFonts w:ascii="宋体"/>
          <w:sz w:val="32"/>
          <w:szCs w:val="32"/>
          <w:lang w:val="zh-CN"/>
        </w:rPr>
      </w:r>
      <w:r/>
    </w:p>
    <w:p>
      <w:pPr>
        <w:pStyle w:val="981"/>
        <w:jc w:val="center"/>
        <w:spacing w:line="360" w:lineRule="auto"/>
        <w:rPr>
          <w:rFonts w:ascii="宋体"/>
          <w:sz w:val="32"/>
          <w:szCs w:val="32"/>
          <w:lang w:val="zh-CN"/>
        </w:rPr>
      </w:pPr>
      <w:r>
        <w:rPr>
          <w:rFonts w:ascii="宋体"/>
          <w:sz w:val="32"/>
          <w:szCs w:val="32"/>
          <w:lang w:val="zh-CN"/>
        </w:rPr>
      </w:r>
      <w:r/>
    </w:p>
    <w:p>
      <w:pPr>
        <w:pStyle w:val="981"/>
        <w:jc w:val="center"/>
        <w:spacing w:line="360" w:lineRule="auto"/>
        <w:rPr>
          <w:rFonts w:ascii="宋体"/>
          <w:sz w:val="32"/>
          <w:szCs w:val="32"/>
          <w:lang w:val="zh-CN"/>
        </w:rPr>
      </w:pPr>
      <w:r>
        <w:rPr>
          <w:rFonts w:ascii="宋体"/>
          <w:sz w:val="32"/>
          <w:szCs w:val="32"/>
          <w:lang w:val="zh-CN"/>
        </w:rPr>
      </w:r>
      <w:r/>
    </w:p>
    <w:p>
      <w:pPr>
        <w:pStyle w:val="981"/>
        <w:spacing w:line="360" w:lineRule="auto"/>
        <w:rPr>
          <w:rFonts w:ascii="宋体"/>
          <w:sz w:val="32"/>
          <w:szCs w:val="32"/>
          <w:lang w:val="zh-CN"/>
        </w:rPr>
      </w:pPr>
      <w:r>
        <w:rPr>
          <w:rFonts w:ascii="宋体"/>
          <w:sz w:val="32"/>
          <w:szCs w:val="32"/>
          <w:lang w:val="zh-CN"/>
        </w:rPr>
      </w:r>
      <w:r/>
    </w:p>
    <w:p>
      <w:pPr>
        <w:pStyle w:val="981"/>
        <w:spacing w:line="360" w:lineRule="auto"/>
        <w:rPr>
          <w:rFonts w:ascii="宋体"/>
          <w:sz w:val="32"/>
          <w:szCs w:val="32"/>
          <w:lang w:val="zh-CN"/>
        </w:rPr>
      </w:pPr>
      <w:r>
        <w:rPr>
          <w:rFonts w:ascii="宋体"/>
          <w:sz w:val="32"/>
          <w:szCs w:val="32"/>
          <w:lang w:val="zh-CN"/>
        </w:rPr>
      </w:r>
      <w:r/>
    </w:p>
    <w:p>
      <w:pPr>
        <w:pStyle w:val="985"/>
        <w:rPr>
          <w:lang w:val="zh-CN"/>
        </w:rPr>
      </w:pPr>
      <w:r>
        <w:rPr>
          <w:lang w:val="zh-CN"/>
        </w:rPr>
      </w:r>
      <w:r/>
    </w:p>
    <w:p>
      <w:pPr>
        <w:pStyle w:val="996"/>
        <w:rPr>
          <w:lang w:val="zh-CN"/>
        </w:rPr>
      </w:pPr>
      <w:r>
        <w:rPr>
          <w:lang w:val="zh-CN"/>
        </w:rPr>
      </w:r>
      <w:r/>
    </w:p>
    <w:p>
      <w:pPr>
        <w:pStyle w:val="981"/>
        <w:rPr>
          <w:rFonts w:hint="eastAsia" w:ascii="黑体" w:hAnsi="宋体" w:eastAsia="黑体"/>
          <w:b/>
          <w:bCs/>
          <w:sz w:val="32"/>
        </w:rPr>
      </w:pPr>
      <w:r>
        <w:rPr>
          <w:rFonts w:hint="eastAsia" w:ascii="黑体" w:hAnsi="宋体" w:eastAsia="黑体"/>
          <w:b/>
          <w:bCs/>
          <w:sz w:val="32"/>
        </w:rPr>
      </w:r>
      <w:r/>
    </w:p>
    <w:p>
      <w:pPr>
        <w:pStyle w:val="981"/>
        <w:jc w:val="center"/>
        <w:spacing w:line="360" w:lineRule="auto"/>
        <w:rPr>
          <w:rFonts w:hint="eastAsia"/>
          <w:lang w:val="en-US" w:eastAsia="zh-CN"/>
        </w:rPr>
        <w:sectPr>
          <w:headerReference w:type="default" r:id="rId9"/>
          <w:headerReference w:type="even" r:id="rId10"/>
          <w:footerReference w:type="default" r:id="rId12"/>
          <w:footerReference w:type="even" r:id="rId13"/>
          <w:footerReference w:type="first" r:id="rId14"/>
          <w:footnotePr/>
          <w:endnotePr/>
          <w:type w:val="nextPage"/>
          <w:pgSz w:w="11900" w:h="16840" w:orient="portrait"/>
          <w:pgMar w:top="1825" w:right="1675" w:bottom="1701" w:left="1594" w:header="1397" w:footer="1273" w:gutter="0"/>
          <w:pgNumType w:start="15"/>
          <w:cols w:num="1" w:sep="0" w:space="1701" w:equalWidth="1"/>
          <w:docGrid w:linePitch="360"/>
        </w:sectPr>
      </w:pPr>
      <w:r>
        <w:rPr>
          <w:rFonts w:hint="eastAsia" w:ascii="宋体" w:hAnsi="宋体" w:cs="宋体"/>
          <w:caps/>
          <w:sz w:val="44"/>
          <w:szCs w:val="44"/>
          <w:lang w:val="zh-CN" w:eastAsia="zh-TW" w:bidi="zh-TW"/>
        </w:rPr>
        <w:t xml:space="preserve">二O</w:t>
      </w:r>
      <w:r>
        <w:rPr>
          <w:rFonts w:hint="eastAsia" w:ascii="宋体" w:hAnsi="宋体" w:cs="宋体"/>
          <w:caps/>
          <w:sz w:val="44"/>
          <w:szCs w:val="44"/>
          <w:lang w:bidi="zh-TW"/>
        </w:rPr>
        <w:t xml:space="preserve">二</w:t>
      </w:r>
      <w:r>
        <w:rPr>
          <w:rFonts w:hint="eastAsia" w:ascii="宋体" w:hAnsi="宋体" w:cs="宋体"/>
          <w:caps/>
          <w:sz w:val="44"/>
          <w:szCs w:val="44"/>
          <w:lang w:val="en-US" w:eastAsia="zh-CN" w:bidi="zh-TW"/>
        </w:rPr>
        <w:t xml:space="preserve">六</w:t>
      </w:r>
      <w:r>
        <w:rPr>
          <w:rFonts w:hint="eastAsia" w:ascii="宋体" w:hAnsi="宋体" w:cs="宋体"/>
          <w:caps/>
          <w:sz w:val="44"/>
          <w:szCs w:val="44"/>
          <w:lang w:val="zh-CN" w:eastAsia="zh-TW" w:bidi="zh-TW"/>
        </w:rPr>
        <w:t xml:space="preserve">年</w:t>
      </w:r>
      <w:r>
        <w:rPr>
          <w:rFonts w:hint="eastAsia" w:ascii="宋体" w:hAnsi="宋体" w:cs="宋体"/>
          <w:caps/>
          <w:sz w:val="44"/>
          <w:szCs w:val="44"/>
          <w:lang w:val="en-US" w:eastAsia="zh-CN" w:bidi="zh-TW"/>
        </w:rPr>
        <w:t xml:space="preserve">七</w:t>
      </w:r>
      <w:r>
        <w:rPr>
          <w:rFonts w:hint="eastAsia" w:ascii="宋体" w:hAnsi="宋体" w:cs="宋体"/>
          <w:caps/>
          <w:sz w:val="44"/>
          <w:szCs w:val="44"/>
          <w:lang w:val="zh-CN" w:eastAsia="zh-TW" w:bidi="zh-TW"/>
        </w:rPr>
        <w:t xml:space="preserve">月</w:t>
      </w:r>
      <w:r>
        <w:rPr>
          <w:rFonts w:hint="eastAsia"/>
          <w:lang w:val="en-US" w:eastAsia="zh-CN"/>
        </w:rPr>
      </w:r>
      <w:r/>
    </w:p>
    <w:p>
      <w:pPr>
        <w:pStyle w:val="981"/>
        <w:jc w:val="center"/>
        <w:spacing w:before="120" w:after="120" w:line="360" w:lineRule="auto"/>
        <w:rPr>
          <w:rFonts w:hint="eastAsia" w:ascii="黑体" w:hAnsi="Arial" w:eastAsia="黑体"/>
          <w:b/>
          <w:color w:val="000000"/>
          <w:sz w:val="44"/>
          <w:szCs w:val="21"/>
        </w:rPr>
      </w:pPr>
      <w:r/>
      <w:bookmarkStart w:id="0" w:name="_Toc120614210"/>
      <w:r/>
      <w:bookmarkStart w:id="1" w:name="_Toc523127445"/>
      <w:r/>
      <w:bookmarkStart w:id="2" w:name="_Toc20823272"/>
      <w:r/>
      <w:bookmarkStart w:id="3" w:name="_Toc479757206"/>
      <w:r/>
      <w:bookmarkStart w:id="4" w:name="_Toc16938516"/>
      <w:r/>
      <w:bookmarkStart w:id="5" w:name="_Toc513029200"/>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98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8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rPr>
      </w:r>
      <w:r/>
    </w:p>
    <w:p>
      <w:pPr>
        <w:pStyle w:val="98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rPr>
      </w:r>
      <w:r/>
    </w:p>
    <w:p>
      <w:pPr>
        <w:pStyle w:val="98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rPr>
      </w:r>
      <w:r/>
    </w:p>
    <w:p>
      <w:pPr>
        <w:pStyle w:val="98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rPr>
      </w:r>
      <w:r/>
    </w:p>
    <w:p>
      <w:pPr>
        <w:pStyle w:val="98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rPr>
      </w:r>
      <w:r/>
    </w:p>
    <w:p>
      <w:pPr>
        <w:pStyle w:val="98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rPr>
      </w:r>
      <w:r/>
    </w:p>
    <w:p>
      <w:pPr>
        <w:pStyle w:val="981"/>
        <w:rPr>
          <w:rFonts w:hint="eastAsia" w:ascii="Times New Roman" w:hAnsi="Times New Roman"/>
          <w:color w:val="000000"/>
          <w:szCs w:val="21"/>
        </w:rPr>
      </w:pPr>
      <w:r>
        <w:rPr>
          <w:rFonts w:hint="eastAsia" w:ascii="Times New Roman" w:hAnsi="Times New Roman"/>
          <w:color w:val="000000"/>
          <w:szCs w:val="21"/>
        </w:rPr>
      </w:r>
      <w:r/>
    </w:p>
    <w:p>
      <w:pPr>
        <w:pStyle w:val="981"/>
        <w:rPr>
          <w:rFonts w:hint="eastAsia" w:ascii="Times New Roman" w:hAnsi="Times New Roman"/>
          <w:color w:val="000000"/>
          <w:szCs w:val="21"/>
        </w:rPr>
      </w:pPr>
      <w:r>
        <w:rPr>
          <w:rFonts w:hint="eastAsia" w:ascii="Times New Roman" w:hAnsi="Times New Roman"/>
          <w:color w:val="000000"/>
          <w:szCs w:val="21"/>
        </w:rPr>
      </w:r>
      <w:r/>
    </w:p>
    <w:p>
      <w:pPr>
        <w:pStyle w:val="981"/>
        <w:rPr>
          <w:rFonts w:hint="eastAsia" w:ascii="Times New Roman" w:hAnsi="Times New Roman"/>
          <w:color w:val="000000"/>
          <w:szCs w:val="21"/>
        </w:rPr>
      </w:pPr>
      <w:r>
        <w:rPr>
          <w:rFonts w:hint="eastAsia" w:ascii="Times New Roman" w:hAnsi="Times New Roman"/>
          <w:color w:val="000000"/>
          <w:szCs w:val="21"/>
        </w:rPr>
      </w:r>
      <w:r/>
    </w:p>
    <w:p>
      <w:pPr>
        <w:pStyle w:val="981"/>
        <w:rPr>
          <w:rFonts w:hint="eastAsia" w:ascii="Times New Roman" w:hAnsi="Times New Roman"/>
          <w:color w:val="000000"/>
          <w:szCs w:val="21"/>
        </w:rPr>
      </w:pPr>
      <w:r>
        <w:rPr>
          <w:rFonts w:hint="eastAsia" w:ascii="Times New Roman" w:hAnsi="Times New Roman"/>
          <w:color w:val="000000"/>
          <w:szCs w:val="21"/>
        </w:rPr>
      </w:r>
      <w:r/>
    </w:p>
    <w:p>
      <w:pPr>
        <w:pStyle w:val="981"/>
        <w:ind w:right="840"/>
        <w:jc w:val="center"/>
        <w:rPr>
          <w:rFonts w:hint="eastAsia" w:ascii="方正小标宋简体" w:hAnsi="方正小标宋简体" w:eastAsia="方正小标宋简体" w:cs="方正小标宋简体"/>
          <w:color w:val="000000"/>
          <w:sz w:val="36"/>
          <w:szCs w:val="36"/>
        </w:rPr>
      </w:pPr>
      <w:r/>
      <w:bookmarkEnd w:id="0"/>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981"/>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pStyle w:val="981"/>
        <w:ind w:firstLine="420"/>
        <w:jc w:val="left"/>
        <w:pageBreakBefore w:val="0"/>
        <w:spacing w:line="360" w:lineRule="auto"/>
        <w:widowControl w:val="off"/>
        <w:rPr>
          <w:rFonts w:hint="eastAsia" w:ascii="宋体" w:hAnsi="宋体" w:eastAsia="宋体" w:cs="宋体"/>
          <w:sz w:val="21"/>
          <w:szCs w:val="21"/>
        </w:rPr>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ascii="宋体" w:hAnsi="宋体" w:eastAsia="宋体" w:cs="宋体"/>
          <w:sz w:val="21"/>
          <w:szCs w:val="21"/>
        </w:rPr>
        <w:t xml:space="preserve">受</w:t>
      </w:r>
      <w:r>
        <w:rPr>
          <w:rFonts w:hint="eastAsia" w:ascii="宋体" w:hAnsi="宋体" w:eastAsia="宋体" w:cs="宋体"/>
          <w:color w:val="000000"/>
          <w:sz w:val="21"/>
          <w:szCs w:val="21"/>
          <w:u w:val="single"/>
          <w:lang w:val="en-US" w:eastAsia="zh-CN"/>
        </w:rPr>
        <w:t xml:space="preserve">南京市六合区旭光路小学</w:t>
      </w:r>
      <w:r>
        <w:rPr>
          <w:rFonts w:hint="eastAsia" w:ascii="宋体" w:hAnsi="宋体" w:eastAsia="宋体" w:cs="宋体"/>
          <w:sz w:val="21"/>
          <w:szCs w:val="21"/>
          <w:u w:val="none"/>
          <w:lang w:eastAsia="zh-CN"/>
        </w:rPr>
        <w:t xml:space="preserve">（</w:t>
      </w:r>
      <w:r>
        <w:rPr>
          <w:rFonts w:hint="eastAsia" w:ascii="宋体" w:hAnsi="宋体" w:eastAsia="宋体" w:cs="宋体"/>
          <w:sz w:val="21"/>
          <w:szCs w:val="21"/>
          <w:u w:val="none"/>
          <w:lang w:val="en-US" w:eastAsia="zh-CN"/>
        </w:rPr>
        <w:t xml:space="preserve">采购</w:t>
      </w:r>
      <w:r>
        <w:rPr>
          <w:rFonts w:hint="eastAsia" w:ascii="宋体" w:hAnsi="宋体" w:eastAsia="宋体" w:cs="宋体"/>
          <w:sz w:val="21"/>
          <w:szCs w:val="21"/>
          <w:u w:val="none"/>
        </w:rPr>
        <w:t xml:space="preserve">单位</w:t>
      </w:r>
      <w:r>
        <w:rPr>
          <w:rFonts w:hint="eastAsia" w:ascii="宋体" w:hAnsi="宋体" w:eastAsia="宋体" w:cs="宋体"/>
          <w:sz w:val="21"/>
          <w:szCs w:val="21"/>
          <w:u w:val="none"/>
          <w:lang w:eastAsia="zh-CN"/>
        </w:rPr>
        <w:t xml:space="preserve">）</w:t>
      </w:r>
      <w:r>
        <w:rPr>
          <w:rFonts w:hint="eastAsia" w:ascii="宋体" w:hAnsi="宋体" w:eastAsia="宋体" w:cs="宋体"/>
          <w:sz w:val="21"/>
          <w:szCs w:val="21"/>
        </w:rPr>
        <w:t xml:space="preserve">委托</w:t>
      </w:r>
      <w:r>
        <w:rPr>
          <w:rFonts w:hint="eastAsia" w:ascii="宋体" w:hAnsi="宋体" w:eastAsia="宋体" w:cs="宋体"/>
          <w:sz w:val="21"/>
          <w:szCs w:val="21"/>
          <w:lang w:eastAsia="zh-CN"/>
        </w:rPr>
        <w:t xml:space="preserve">，</w:t>
      </w:r>
      <w:r>
        <w:rPr>
          <w:rFonts w:hint="eastAsia" w:ascii="宋体" w:hAnsi="宋体" w:eastAsia="宋体" w:cs="宋体"/>
          <w:b w:val="0"/>
          <w:bCs w:val="0"/>
          <w:color w:val="000000"/>
          <w:sz w:val="21"/>
          <w:szCs w:val="21"/>
          <w:lang w:eastAsia="zh-CN"/>
        </w:rPr>
        <w:t xml:space="preserve">南京晟海项目管理有限公司</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以下简称“代理机构”</w:t>
      </w:r>
      <w:r>
        <w:rPr>
          <w:rFonts w:hint="eastAsia" w:ascii="宋体" w:hAnsi="宋体" w:eastAsia="宋体" w:cs="宋体"/>
          <w:color w:val="000000"/>
          <w:sz w:val="21"/>
          <w:szCs w:val="21"/>
          <w:lang w:eastAsia="zh-CN"/>
        </w:rPr>
        <w:t xml:space="preserve">）</w:t>
      </w:r>
      <w:r>
        <w:rPr>
          <w:rFonts w:hint="eastAsia" w:ascii="宋体" w:hAnsi="宋体" w:eastAsia="宋体" w:cs="宋体"/>
          <w:sz w:val="21"/>
          <w:szCs w:val="21"/>
        </w:rPr>
        <w:t xml:space="preserve">就</w:t>
      </w:r>
      <w:r>
        <w:rPr>
          <w:rFonts w:hint="eastAsia" w:ascii="宋体" w:hAnsi="宋体" w:eastAsia="宋体" w:cs="宋体"/>
          <w:color w:val="000000"/>
          <w:sz w:val="21"/>
          <w:szCs w:val="21"/>
          <w:u w:val="single"/>
          <w:lang w:val="en-US" w:eastAsia="zh-CN"/>
        </w:rPr>
        <w:t xml:space="preserve">六合区旭光路小学普通教室及功能室等设备</w:t>
      </w:r>
      <w:r>
        <w:rPr>
          <w:rFonts w:hint="eastAsia" w:ascii="宋体" w:hAnsi="宋体" w:eastAsia="宋体" w:cs="宋体"/>
          <w:sz w:val="21"/>
          <w:szCs w:val="21"/>
          <w:u w:val="none"/>
          <w:lang w:val="en-US" w:eastAsia="zh-CN"/>
        </w:rPr>
        <w:t xml:space="preserve">（</w:t>
      </w:r>
      <w:r>
        <w:rPr>
          <w:rFonts w:hint="eastAsia" w:ascii="宋体" w:hAnsi="宋体" w:eastAsia="宋体" w:cs="宋体"/>
          <w:sz w:val="21"/>
          <w:szCs w:val="21"/>
        </w:rPr>
        <w:t xml:space="preserve">项目名称</w:t>
      </w:r>
      <w:r>
        <w:rPr>
          <w:rFonts w:hint="eastAsia" w:ascii="宋体" w:hAnsi="宋体" w:eastAsia="宋体" w:cs="宋体"/>
          <w:sz w:val="21"/>
          <w:szCs w:val="21"/>
          <w:u w:val="none"/>
          <w:lang w:val="en-US" w:eastAsia="zh-CN"/>
        </w:rPr>
        <w:t xml:space="preserve">）</w:t>
      </w:r>
      <w:r>
        <w:rPr>
          <w:rFonts w:hint="eastAsia" w:ascii="宋体" w:hAnsi="宋体" w:eastAsia="宋体" w:cs="宋体"/>
          <w:sz w:val="21"/>
          <w:szCs w:val="21"/>
        </w:rPr>
        <w:t xml:space="preserve">进行公开招标采购</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欢迎符合条件的</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投标。</w:t>
      </w:r>
      <w:r>
        <w:rPr>
          <w:rFonts w:hint="eastAsia" w:ascii="宋体" w:hAnsi="宋体" w:eastAsia="宋体" w:cs="宋体"/>
          <w:sz w:val="21"/>
          <w:szCs w:val="21"/>
        </w:rPr>
      </w:r>
      <w:r/>
    </w:p>
    <w:p>
      <w:pPr>
        <w:pStyle w:val="984"/>
        <w:ind w:firstLine="422"/>
        <w:jc w:val="left"/>
        <w:pageBreakBefore w:val="0"/>
        <w:spacing w:before="0" w:after="0"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一、项目基本情况</w:t>
      </w:r>
      <w:bookmarkEnd w:id="6"/>
      <w:r/>
      <w:bookmarkEnd w:id="7"/>
      <w:r/>
      <w:bookmarkEnd w:id="8"/>
      <w:r/>
      <w:bookmarkEnd w:id="9"/>
      <w:r/>
      <w:bookmarkEnd w:id="10"/>
      <w:r>
        <w:rPr>
          <w:rFonts w:hint="eastAsia" w:ascii="宋体" w:hAnsi="宋体" w:eastAsia="宋体" w:cs="宋体"/>
          <w:b/>
          <w:bCs/>
          <w:color w:val="000000"/>
          <w:sz w:val="21"/>
          <w:szCs w:val="21"/>
        </w:rPr>
      </w:r>
      <w:r/>
    </w:p>
    <w:p>
      <w:pPr>
        <w:pStyle w:val="981"/>
        <w:ind w:firstLine="420"/>
        <w:jc w:val="left"/>
        <w:pageBreakBefore w:val="0"/>
        <w:spacing w:line="360" w:lineRule="auto"/>
        <w:widowControl w:val="off"/>
        <w:rPr>
          <w:rFonts w:hint="eastAsia" w:ascii="宋体" w:hAnsi="宋体" w:eastAsia="宋体" w:cs="宋体"/>
          <w:color w:val="0000ff"/>
          <w:sz w:val="21"/>
          <w:szCs w:val="21"/>
          <w:lang w:val="en-US" w:eastAsia="zh-CN"/>
        </w:rPr>
      </w:pPr>
      <w:r/>
      <w:bookmarkEnd w:id="11"/>
      <w:r/>
      <w:bookmarkStart w:id="12" w:name="_Toc28359080"/>
      <w:r/>
      <w:bookmarkStart w:id="13" w:name="_Toc35393622"/>
      <w:r/>
      <w:bookmarkStart w:id="14" w:name="_Toc38985264"/>
      <w:r/>
      <w:bookmarkStart w:id="15" w:name="_Toc35393791"/>
      <w:r/>
      <w:bookmarkStart w:id="16" w:name="_Toc28359003"/>
      <w:r>
        <w:rPr>
          <w:rFonts w:hint="eastAsia" w:ascii="宋体" w:hAnsi="宋体" w:eastAsia="宋体" w:cs="宋体"/>
          <w:sz w:val="21"/>
          <w:szCs w:val="21"/>
        </w:rPr>
        <w:t xml:space="preserve">1.项目编号：</w:t>
      </w:r>
      <w:r>
        <w:rPr>
          <w:rFonts w:hint="eastAsia" w:ascii="宋体" w:hAnsi="宋体" w:eastAsia="宋体" w:cs="宋体"/>
          <w:color w:val="000000"/>
          <w:sz w:val="21"/>
          <w:szCs w:val="21"/>
          <w:lang w:val="en-US" w:eastAsia="zh-CN"/>
        </w:rPr>
        <w:t xml:space="preserve">JSZC-320116-NJSH-G2026-0001</w:t>
      </w:r>
      <w:r>
        <w:rPr>
          <w:rFonts w:hint="eastAsia" w:ascii="宋体" w:hAnsi="宋体" w:eastAsia="宋体" w:cs="宋体"/>
          <w:color w:val="0000ff"/>
          <w:sz w:val="21"/>
          <w:szCs w:val="21"/>
          <w:lang w:val="en-US" w:eastAsia="zh-CN"/>
        </w:rPr>
      </w:r>
      <w:r/>
    </w:p>
    <w:p>
      <w:pPr>
        <w:pStyle w:val="981"/>
        <w:ind w:firstLine="420"/>
        <w:jc w:val="left"/>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sz w:val="21"/>
          <w:szCs w:val="21"/>
        </w:rPr>
        <w:t xml:space="preserve">2.项目名</w:t>
      </w:r>
      <w:r>
        <w:rPr>
          <w:rFonts w:hint="eastAsia" w:ascii="宋体" w:hAnsi="宋体" w:eastAsia="宋体" w:cs="宋体"/>
          <w:color w:val="000000"/>
          <w:sz w:val="21"/>
          <w:szCs w:val="21"/>
        </w:rPr>
        <w:t xml:space="preserve">称：</w:t>
      </w:r>
      <w:r>
        <w:rPr>
          <w:rFonts w:hint="eastAsia" w:ascii="宋体" w:hAnsi="宋体" w:eastAsia="宋体" w:cs="宋体"/>
          <w:color w:val="000000"/>
          <w:sz w:val="21"/>
          <w:szCs w:val="21"/>
          <w:lang w:val="en-US" w:eastAsia="zh-CN"/>
        </w:rPr>
        <w:t xml:space="preserve">六合区旭光路小学普通教室及功能室等设备</w:t>
      </w:r>
      <w:r>
        <w:rPr>
          <w:rFonts w:hint="eastAsia" w:ascii="宋体" w:hAnsi="宋体" w:eastAsia="宋体" w:cs="宋体"/>
          <w:color w:val="000000"/>
          <w:sz w:val="21"/>
          <w:szCs w:val="21"/>
          <w:lang w:val="en-US" w:eastAsia="zh-CN"/>
        </w:rPr>
      </w:r>
      <w:r/>
    </w:p>
    <w:p>
      <w:pPr>
        <w:pStyle w:val="981"/>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3.预算金额：</w:t>
      </w:r>
      <w:r>
        <w:rPr>
          <w:rFonts w:hint="eastAsia" w:ascii="宋体" w:hAnsi="宋体" w:eastAsia="宋体" w:cs="宋体"/>
          <w:color w:val="000000"/>
          <w:sz w:val="21"/>
          <w:szCs w:val="21"/>
          <w:highlight w:val="none"/>
          <w:lang w:val="en-US" w:eastAsia="zh-CN"/>
        </w:rPr>
        <w:t xml:space="preserve">242万元</w:t>
      </w:r>
      <w:r>
        <w:rPr>
          <w:rFonts w:hint="eastAsia" w:ascii="宋体" w:hAnsi="宋体" w:eastAsia="宋体" w:cs="宋体"/>
          <w:color w:val="000000"/>
          <w:sz w:val="21"/>
          <w:szCs w:val="21"/>
          <w:highlight w:val="none"/>
        </w:rPr>
      </w:r>
      <w:r/>
    </w:p>
    <w:p>
      <w:pPr>
        <w:pStyle w:val="981"/>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最高限价：239.8156万元</w:t>
      </w:r>
      <w:r>
        <w:rPr>
          <w:rFonts w:hint="eastAsia" w:ascii="宋体" w:hAnsi="宋体" w:eastAsia="宋体" w:cs="宋体"/>
          <w:color w:val="000000"/>
          <w:sz w:val="21"/>
          <w:szCs w:val="21"/>
          <w:highlight w:val="none"/>
        </w:rPr>
      </w:r>
      <w:r/>
    </w:p>
    <w:p>
      <w:pPr>
        <w:pStyle w:val="981"/>
        <w:ind w:firstLine="420"/>
        <w:jc w:val="left"/>
        <w:pageBreakBefore w:val="0"/>
        <w:spacing w:line="360" w:lineRule="auto"/>
        <w:widowControl w:val="off"/>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5.采购需求（简介）：</w:t>
      </w:r>
      <w:r>
        <w:rPr>
          <w:rFonts w:hint="eastAsia" w:ascii="宋体" w:hAnsi="宋体" w:eastAsia="宋体" w:cs="宋体"/>
          <w:color w:val="000000"/>
          <w:sz w:val="21"/>
          <w:szCs w:val="21"/>
          <w:lang w:val="en-US" w:eastAsia="zh-CN"/>
        </w:rPr>
        <w:t xml:space="preserve">六合区旭光路小学普通教室及功能室等设备采购，</w:t>
      </w:r>
      <w:r>
        <w:rPr>
          <w:rFonts w:hint="eastAsia" w:ascii="宋体" w:hAnsi="宋体" w:eastAsia="宋体" w:cs="宋体"/>
          <w:color w:val="000000"/>
          <w:sz w:val="21"/>
          <w:szCs w:val="21"/>
          <w:lang w:val="en-US" w:eastAsia="zh-CN"/>
        </w:rPr>
        <w:t xml:space="preserve">具体</w:t>
      </w:r>
      <w:r>
        <w:rPr>
          <w:rFonts w:hint="eastAsia" w:ascii="宋体" w:hAnsi="宋体" w:eastAsia="宋体" w:cs="宋体"/>
          <w:color w:val="000000"/>
          <w:sz w:val="21"/>
          <w:szCs w:val="21"/>
        </w:rPr>
        <w:t xml:space="preserve">内容详见本招标文件第四章</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r>
      <w:r/>
    </w:p>
    <w:p>
      <w:pPr>
        <w:pStyle w:val="981"/>
        <w:numPr>
          <w:ilvl w:val="0"/>
          <w:numId w:val="0"/>
        </w:numPr>
        <w:ind w:firstLine="420"/>
        <w:jc w:val="left"/>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合同履行期限：</w:t>
      </w:r>
      <w:r>
        <w:rPr>
          <w:rFonts w:hint="eastAsia" w:ascii="宋体" w:hAnsi="宋体" w:eastAsia="宋体" w:cs="宋体"/>
          <w:color w:val="000000"/>
          <w:sz w:val="21"/>
          <w:szCs w:val="21"/>
          <w:highlight w:val="none"/>
          <w:lang w:val="en-US" w:eastAsia="zh-CN"/>
        </w:rPr>
        <w:t xml:space="preserve">365天，</w:t>
      </w:r>
      <w:r>
        <w:rPr>
          <w:rFonts w:hint="eastAsia" w:ascii="宋体" w:hAnsi="宋体" w:eastAsia="宋体" w:cs="宋体"/>
          <w:color w:val="000000"/>
          <w:sz w:val="21"/>
          <w:szCs w:val="21"/>
          <w:highlight w:val="none"/>
          <w:lang w:val="en-US" w:eastAsia="zh-CN"/>
        </w:rPr>
        <w:t xml:space="preserve">合同签订后30日历天内完成所有设备供货、安装、调试、深化设计、培训并通过验收。</w:t>
      </w:r>
      <w:r>
        <w:rPr>
          <w:rFonts w:hint="eastAsia" w:ascii="宋体" w:hAnsi="宋体" w:eastAsia="宋体" w:cs="宋体"/>
          <w:color w:val="000000"/>
          <w:sz w:val="21"/>
          <w:szCs w:val="21"/>
          <w:highlight w:val="none"/>
          <w:lang w:val="en-US" w:eastAsia="zh-CN"/>
        </w:rPr>
      </w:r>
      <w:r/>
    </w:p>
    <w:p>
      <w:pPr>
        <w:pStyle w:val="981"/>
        <w:numPr>
          <w:ilvl w:val="0"/>
          <w:numId w:val="0"/>
        </w:numPr>
        <w:ind w:firstLine="420"/>
        <w:jc w:val="left"/>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7.本项目</w:t>
      </w:r>
      <w:r>
        <w:rPr>
          <w:rFonts w:hint="eastAsia" w:ascii="宋体" w:hAnsi="宋体" w:eastAsia="宋体" w:cs="宋体"/>
          <w:color w:val="000000"/>
          <w:sz w:val="21"/>
          <w:szCs w:val="21"/>
          <w:highlight w:val="none"/>
          <w:u w:val="none"/>
          <w:lang w:val="en-US" w:eastAsia="zh-CN"/>
        </w:rPr>
        <w:t xml:space="preserve">不接受</w:t>
      </w:r>
      <w:r>
        <w:rPr>
          <w:rFonts w:hint="eastAsia" w:ascii="宋体" w:hAnsi="宋体" w:eastAsia="宋体" w:cs="宋体"/>
          <w:color w:val="000000"/>
          <w:sz w:val="21"/>
          <w:szCs w:val="21"/>
          <w:highlight w:val="none"/>
          <w:lang w:val="en-US" w:eastAsia="zh-CN"/>
        </w:rPr>
        <w:t xml:space="preserve">联合体投标。</w:t>
      </w:r>
      <w:r>
        <w:rPr>
          <w:rFonts w:hint="eastAsia" w:ascii="宋体" w:hAnsi="宋体" w:eastAsia="宋体" w:cs="宋体"/>
          <w:color w:val="000000"/>
          <w:sz w:val="21"/>
          <w:szCs w:val="21"/>
          <w:highlight w:val="none"/>
          <w:lang w:val="en-US" w:eastAsia="zh-CN"/>
        </w:rPr>
      </w:r>
      <w:r/>
    </w:p>
    <w:p>
      <w:pPr>
        <w:pStyle w:val="981"/>
        <w:numPr>
          <w:ilvl w:val="0"/>
          <w:numId w:val="0"/>
        </w:numPr>
        <w:ind w:firstLine="420"/>
        <w:jc w:val="left"/>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8.本项目不接受进口产品。</w:t>
      </w:r>
      <w:r>
        <w:rPr>
          <w:rFonts w:ascii="宋体" w:hAnsi="宋体" w:eastAsia="宋体" w:cs="宋体"/>
          <w:color w:val="000000"/>
          <w:sz w:val="21"/>
          <w:szCs w:val="21"/>
          <w:highlight w:val="none"/>
          <w:lang w:val="en-US" w:eastAsia="zh-CN"/>
        </w:rPr>
      </w:r>
      <w:r/>
    </w:p>
    <w:p>
      <w:pPr>
        <w:pStyle w:val="984"/>
        <w:ind w:firstLine="422"/>
        <w:jc w:val="left"/>
        <w:pageBreakBefore w:val="0"/>
        <w:spacing w:before="0" w:after="0"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二、申请人的资格要求</w:t>
      </w:r>
      <w:bookmarkEnd w:id="12"/>
      <w:r/>
      <w:bookmarkEnd w:id="13"/>
      <w:r/>
      <w:bookmarkEnd w:id="14"/>
      <w:r/>
      <w:bookmarkEnd w:id="15"/>
      <w:r/>
      <w:bookmarkEnd w:id="16"/>
      <w:r>
        <w:rPr>
          <w:rFonts w:hint="eastAsia" w:ascii="宋体" w:hAnsi="宋体" w:eastAsia="宋体" w:cs="宋体"/>
          <w:b/>
          <w:bCs/>
          <w:color w:val="000000"/>
          <w:sz w:val="21"/>
          <w:szCs w:val="21"/>
        </w:rPr>
      </w:r>
      <w:r/>
    </w:p>
    <w:p>
      <w:pPr>
        <w:pStyle w:val="981"/>
        <w:ind w:firstLine="420"/>
        <w:jc w:val="left"/>
        <w:pageBreakBefore w:val="0"/>
        <w:spacing w:line="360" w:lineRule="auto"/>
        <w:widowControl w:val="off"/>
        <w:rPr>
          <w:rFonts w:hint="eastAsia" w:ascii="宋体" w:hAnsi="宋体" w:eastAsia="宋体" w:cs="宋体"/>
          <w:sz w:val="21"/>
          <w:szCs w:val="21"/>
        </w:rPr>
      </w:pPr>
      <w:r/>
      <w:bookmarkStart w:id="17" w:name="_Toc35393623"/>
      <w:r/>
      <w:bookmarkStart w:id="18" w:name="_Toc35393792"/>
      <w:r/>
      <w:bookmarkStart w:id="19" w:name="_Toc28359004"/>
      <w:r/>
      <w:bookmarkStart w:id="20" w:name="_Toc28359081"/>
      <w:r/>
      <w:bookmarkStart w:id="21" w:name="_Toc38985265"/>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一</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sz w:val="21"/>
          <w:szCs w:val="21"/>
        </w:rPr>
        <w:t xml:space="preserve">满足《中华人民共和国政府采购法》第二十二条规定：</w:t>
      </w:r>
      <w:r>
        <w:rPr>
          <w:rFonts w:hint="eastAsia" w:ascii="宋体" w:hAnsi="宋体" w:eastAsia="宋体" w:cs="宋体"/>
          <w:sz w:val="21"/>
          <w:szCs w:val="21"/>
        </w:rPr>
      </w:r>
      <w:r/>
    </w:p>
    <w:p>
      <w:pPr>
        <w:pStyle w:val="981"/>
        <w:ind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zh-CN"/>
        </w:rPr>
        <w:t xml:space="preserve">供应商信用承诺函（</w:t>
      </w:r>
      <w:r>
        <w:rPr>
          <w:rFonts w:hint="eastAsia" w:ascii="宋体" w:hAnsi="宋体" w:eastAsia="宋体" w:cs="宋体"/>
          <w:sz w:val="21"/>
          <w:szCs w:val="21"/>
          <w:lang w:val="zh-CN" w:eastAsia="zh-CN"/>
        </w:rPr>
        <w:t xml:space="preserve">格式见第六章</w:t>
      </w:r>
      <w:r>
        <w:rPr>
          <w:rFonts w:hint="eastAsia" w:ascii="宋体" w:hAnsi="宋体" w:eastAsia="宋体" w:cs="宋体"/>
          <w:sz w:val="21"/>
          <w:szCs w:val="21"/>
          <w:lang w:val="zh-CN"/>
        </w:rPr>
        <w:t xml:space="preserve">）</w:t>
      </w:r>
      <w:r>
        <w:rPr>
          <w:rFonts w:hint="eastAsia" w:ascii="宋体" w:hAnsi="宋体" w:eastAsia="宋体" w:cs="宋体"/>
          <w:sz w:val="21"/>
          <w:szCs w:val="21"/>
          <w:lang w:eastAsia="zh-CN"/>
        </w:rPr>
      </w:r>
      <w:r/>
    </w:p>
    <w:p>
      <w:pPr>
        <w:pStyle w:val="981"/>
        <w:ind w:firstLine="420"/>
        <w:jc w:val="left"/>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2.有效期内的营业执照</w:t>
      </w:r>
      <w:r>
        <w:rPr>
          <w:rFonts w:hint="eastAsia" w:ascii="宋体" w:hAnsi="宋体" w:eastAsia="宋体" w:cs="宋体"/>
          <w:sz w:val="21"/>
          <w:szCs w:val="21"/>
          <w:lang w:val="en-US" w:eastAsia="zh-CN"/>
        </w:rPr>
      </w:r>
      <w:r/>
    </w:p>
    <w:p>
      <w:pPr>
        <w:pStyle w:val="981"/>
        <w:ind w:firstLine="420"/>
        <w:jc w:val="left"/>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3.在</w:t>
      </w:r>
      <w:r>
        <w:rPr>
          <w:rFonts w:hint="eastAsia" w:ascii="宋体" w:hAnsi="宋体" w:eastAsia="宋体" w:cs="宋体"/>
          <w:sz w:val="21"/>
          <w:szCs w:val="21"/>
        </w:rPr>
        <w:t xml:space="preserve">“信用中国”网站（www.creditchina.gov.cn）</w:t>
      </w:r>
      <w:r>
        <w:rPr>
          <w:rFonts w:hint="eastAsia" w:ascii="宋体" w:hAnsi="宋体" w:eastAsia="宋体" w:cs="宋体"/>
          <w:sz w:val="21"/>
          <w:szCs w:val="21"/>
          <w:lang w:val="en-US" w:eastAsia="zh-CN"/>
        </w:rPr>
        <w:t xml:space="preserve">查询，供应商未被</w:t>
      </w:r>
      <w:r>
        <w:rPr>
          <w:rFonts w:hint="eastAsia" w:ascii="宋体" w:hAnsi="宋体" w:eastAsia="宋体" w:cs="宋体"/>
          <w:sz w:val="21"/>
          <w:szCs w:val="21"/>
        </w:rPr>
        <w:t xml:space="preserve">列入失信被执行人、重大税收违法</w:t>
      </w:r>
      <w:r>
        <w:rPr>
          <w:rFonts w:hint="eastAsia" w:ascii="宋体" w:hAnsi="宋体" w:eastAsia="宋体" w:cs="宋体"/>
          <w:sz w:val="21"/>
          <w:szCs w:val="21"/>
          <w:lang w:val="en-US" w:eastAsia="zh-CN"/>
        </w:rPr>
        <w:t xml:space="preserve">失信主体</w:t>
      </w:r>
      <w:r>
        <w:rPr>
          <w:rFonts w:hint="eastAsia" w:ascii="宋体" w:hAnsi="宋体" w:eastAsia="宋体" w:cs="宋体"/>
          <w:sz w:val="21"/>
          <w:szCs w:val="21"/>
        </w:rPr>
        <w:t xml:space="preserve">名单、政府采购严重违法失信行为记录名单。（</w:t>
      </w: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rPr>
        <w:t xml:space="preserve">文件中无需提供证明材料）</w:t>
      </w:r>
      <w:r>
        <w:rPr>
          <w:rFonts w:hint="eastAsia" w:ascii="宋体" w:hAnsi="宋体" w:eastAsia="宋体" w:cs="宋体"/>
          <w:sz w:val="21"/>
          <w:szCs w:val="21"/>
          <w:lang w:val="en-US" w:eastAsia="zh-CN"/>
        </w:rPr>
      </w:r>
      <w:r/>
    </w:p>
    <w:p>
      <w:pPr>
        <w:pStyle w:val="981"/>
        <w:ind w:firstLine="420"/>
        <w:jc w:val="left"/>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落实政府采购政策需满足的资</w:t>
      </w:r>
      <w:r>
        <w:rPr>
          <w:rFonts w:hint="eastAsia" w:ascii="宋体" w:hAnsi="宋体" w:eastAsia="宋体" w:cs="宋体"/>
          <w:color w:val="000000"/>
          <w:sz w:val="21"/>
          <w:szCs w:val="21"/>
        </w:rPr>
        <w:t xml:space="preserve">格要求：</w:t>
      </w:r>
      <w:r>
        <w:rPr>
          <w:rFonts w:hint="eastAsia" w:ascii="宋体" w:hAnsi="宋体" w:eastAsia="宋体" w:cs="宋体"/>
          <w:color w:val="000000"/>
          <w:sz w:val="21"/>
          <w:szCs w:val="21"/>
          <w:highlight w:val="none"/>
          <w:lang w:val="en-US" w:eastAsia="zh-CN"/>
        </w:rPr>
        <w:t xml:space="preserve">无</w:t>
      </w:r>
      <w:r>
        <w:rPr>
          <w:rFonts w:hint="eastAsia" w:ascii="宋体" w:hAnsi="宋体" w:eastAsia="宋体" w:cs="宋体"/>
          <w:color w:val="000000"/>
          <w:sz w:val="21"/>
          <w:szCs w:val="21"/>
          <w:highlight w:val="none"/>
          <w:lang w:val="en-US" w:eastAsia="zh-CN"/>
        </w:rPr>
      </w:r>
      <w:r/>
    </w:p>
    <w:p>
      <w:pPr>
        <w:pStyle w:val="981"/>
        <w:ind w:firstLine="420"/>
        <w:jc w:val="left"/>
        <w:pageBreakBefore w:val="0"/>
        <w:spacing w:line="360" w:lineRule="auto"/>
        <w:widowControl w:val="off"/>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）本项目特定资格要求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u w:val="none"/>
          <w:lang w:val="en-US" w:eastAsia="zh-CN"/>
        </w:rPr>
        <w:t xml:space="preserve">无</w:t>
      </w:r>
      <w:r>
        <w:rPr>
          <w:rFonts w:hint="eastAsia" w:ascii="宋体" w:hAnsi="宋体" w:eastAsia="宋体" w:cs="宋体"/>
          <w:color w:val="000000"/>
          <w:sz w:val="21"/>
          <w:szCs w:val="21"/>
          <w:u w:val="none"/>
          <w:lang w:val="en-US" w:eastAsia="zh-CN"/>
        </w:rPr>
      </w:r>
      <w:r/>
    </w:p>
    <w:p>
      <w:pPr>
        <w:pStyle w:val="981"/>
        <w:ind w:firstLine="420"/>
        <w:jc w:val="left"/>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拒绝下述</w:t>
      </w:r>
      <w:r>
        <w:rPr>
          <w:rFonts w:hint="eastAsia" w:ascii="宋体" w:hAnsi="宋体" w:eastAsia="宋体" w:cs="宋体"/>
          <w:sz w:val="21"/>
          <w:szCs w:val="21"/>
          <w:highlight w:val="none"/>
          <w:lang w:eastAsia="zh-CN"/>
        </w:rPr>
        <w:t xml:space="preserve">投标人</w:t>
      </w:r>
      <w:r>
        <w:rPr>
          <w:rFonts w:hint="eastAsia" w:ascii="宋体" w:hAnsi="宋体" w:eastAsia="宋体" w:cs="宋体"/>
          <w:sz w:val="21"/>
          <w:szCs w:val="21"/>
          <w:highlight w:val="none"/>
        </w:rPr>
        <w:t xml:space="preserve">参加本次采购活动</w:t>
      </w:r>
      <w:r>
        <w:rPr>
          <w:rFonts w:hint="eastAsia" w:ascii="宋体" w:hAnsi="宋体" w:eastAsia="宋体" w:cs="宋体"/>
          <w:sz w:val="21"/>
          <w:szCs w:val="21"/>
          <w:highlight w:val="none"/>
          <w:lang w:eastAsia="zh-CN"/>
        </w:rPr>
      </w:r>
      <w:r/>
    </w:p>
    <w:p>
      <w:pPr>
        <w:pStyle w:val="981"/>
        <w:ind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单位负责人为同一人或者存在直接控股、管理关系的不同</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不得参加同一合同项下的政府采购活动</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981"/>
        <w:ind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为采购项目提供整体设计、规范编制或者项目管理、监理、检测等服务的</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不得参加本项目的</w:t>
      </w:r>
      <w:r>
        <w:rPr>
          <w:rFonts w:hint="eastAsia" w:ascii="宋体" w:hAnsi="宋体" w:eastAsia="宋体" w:cs="宋体"/>
          <w:sz w:val="21"/>
          <w:szCs w:val="21"/>
          <w:lang w:val="en-US" w:eastAsia="zh-CN"/>
        </w:rPr>
        <w:t xml:space="preserve">其他</w:t>
      </w:r>
      <w:r>
        <w:rPr>
          <w:rFonts w:hint="eastAsia" w:ascii="宋体" w:hAnsi="宋体" w:eastAsia="宋体" w:cs="宋体"/>
          <w:sz w:val="21"/>
          <w:szCs w:val="21"/>
        </w:rPr>
        <w:t xml:space="preserve">采购活动</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984"/>
        <w:ind w:firstLine="422"/>
        <w:jc w:val="left"/>
        <w:pageBreakBefore w:val="0"/>
        <w:spacing w:before="0" w:after="0"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三、获取招标文件</w:t>
      </w:r>
      <w:bookmarkEnd w:id="17"/>
      <w:r/>
      <w:bookmarkEnd w:id="18"/>
      <w:r/>
      <w:bookmarkEnd w:id="19"/>
      <w:r/>
      <w:bookmarkEnd w:id="20"/>
      <w:r/>
      <w:bookmarkEnd w:id="21"/>
      <w:r>
        <w:rPr>
          <w:rFonts w:hint="eastAsia" w:ascii="宋体" w:hAnsi="宋体" w:eastAsia="宋体" w:cs="宋体"/>
          <w:b/>
          <w:bCs/>
          <w:color w:val="000000"/>
          <w:sz w:val="21"/>
          <w:szCs w:val="21"/>
        </w:rPr>
      </w:r>
      <w:r/>
    </w:p>
    <w:p>
      <w:pPr>
        <w:pStyle w:val="981"/>
        <w:ind w:firstLine="420"/>
        <w:jc w:val="left"/>
        <w:pageBreakBefore w:val="0"/>
        <w:spacing w:line="360" w:lineRule="auto"/>
        <w:widowControl w:val="off"/>
        <w:rPr>
          <w:rFonts w:hint="eastAsia" w:ascii="宋体" w:hAnsi="宋体" w:eastAsia="宋体" w:cs="宋体"/>
          <w:sz w:val="21"/>
          <w:szCs w:val="21"/>
        </w:rPr>
      </w:pPr>
      <w:r/>
      <w:bookmarkStart w:id="22" w:name="_Toc28359082"/>
      <w:r/>
      <w:bookmarkStart w:id="23" w:name="_Toc28359005"/>
      <w:r/>
      <w:bookmarkStart w:id="24" w:name="_Toc35393624"/>
      <w:r/>
      <w:bookmarkStart w:id="25" w:name="_Toc38985266"/>
      <w:r/>
      <w:bookmarkStart w:id="26" w:name="_Toc35393793"/>
      <w:r>
        <w:rPr>
          <w:rFonts w:hint="eastAsia" w:ascii="宋体" w:hAnsi="宋体" w:eastAsia="宋体" w:cs="宋体"/>
          <w:sz w:val="21"/>
          <w:szCs w:val="21"/>
        </w:rPr>
        <w:t xml:space="preserve">1.时间：自招标文件公告发布之日起</w:t>
      </w:r>
      <w:r>
        <w:rPr>
          <w:rFonts w:hint="eastAsia" w:ascii="宋体" w:hAnsi="宋体" w:eastAsia="宋体" w:cs="宋体"/>
          <w:sz w:val="21"/>
          <w:szCs w:val="21"/>
          <w:lang w:val="en-US" w:eastAsia="zh-CN"/>
        </w:rPr>
        <w:t xml:space="preserve">5个工作日</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81"/>
        <w:ind w:firstLine="420"/>
        <w:jc w:val="left"/>
        <w:pageBreakBefore w:val="0"/>
        <w:spacing w:line="360" w:lineRule="auto"/>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2.方式：在“江苏政府采购网”免费下载。</w:t>
      </w:r>
      <w:r>
        <w:rPr>
          <w:rFonts w:hint="eastAsia" w:ascii="宋体" w:hAnsi="宋体" w:eastAsia="宋体" w:cs="宋体"/>
          <w:sz w:val="21"/>
          <w:szCs w:val="21"/>
          <w:u w:val="single"/>
        </w:rPr>
      </w:r>
      <w:r/>
    </w:p>
    <w:p>
      <w:pPr>
        <w:pStyle w:val="984"/>
        <w:ind w:firstLine="422"/>
        <w:jc w:val="left"/>
        <w:pageBreakBefore w:val="0"/>
        <w:spacing w:before="0" w:after="0"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四、提交投标文件</w:t>
      </w:r>
      <w:bookmarkEnd w:id="22"/>
      <w:r/>
      <w:bookmarkEnd w:id="23"/>
      <w:r>
        <w:rPr>
          <w:rFonts w:hint="eastAsia" w:ascii="宋体" w:hAnsi="宋体" w:eastAsia="宋体" w:cs="宋体"/>
          <w:b/>
          <w:bCs/>
          <w:color w:val="000000"/>
          <w:sz w:val="21"/>
          <w:szCs w:val="21"/>
        </w:rPr>
        <w:t xml:space="preserve">截止时间、开标时间和地点</w:t>
      </w:r>
      <w:bookmarkEnd w:id="24"/>
      <w:r/>
      <w:bookmarkEnd w:id="25"/>
      <w:r/>
      <w:bookmarkEnd w:id="26"/>
      <w:r>
        <w:rPr>
          <w:rFonts w:hint="eastAsia" w:ascii="宋体" w:hAnsi="宋体" w:eastAsia="宋体" w:cs="宋体"/>
          <w:b/>
          <w:bCs/>
          <w:color w:val="000000"/>
          <w:sz w:val="21"/>
          <w:szCs w:val="21"/>
        </w:rPr>
      </w:r>
      <w:r/>
    </w:p>
    <w:p>
      <w:pPr>
        <w:pStyle w:val="981"/>
        <w:ind w:firstLine="420"/>
        <w:jc w:val="left"/>
        <w:pageBreakBefore w:val="0"/>
        <w:spacing w:line="360" w:lineRule="auto"/>
        <w:widowControl w:val="off"/>
        <w:rPr>
          <w:rFonts w:hint="eastAsia" w:ascii="宋体" w:hAnsi="宋体" w:eastAsia="宋体" w:cs="宋体"/>
          <w:bCs/>
          <w:sz w:val="21"/>
          <w:szCs w:val="21"/>
          <w:u w:val="single"/>
          <w:lang w:val="en-US" w:eastAsia="zh-CN"/>
        </w:rPr>
      </w:pPr>
      <w:r/>
      <w:bookmarkStart w:id="27" w:name="_Toc28359084"/>
      <w:r/>
      <w:bookmarkStart w:id="28" w:name="_Toc38985267"/>
      <w:r/>
      <w:bookmarkStart w:id="29" w:name="_Toc28359007"/>
      <w:r/>
      <w:bookmarkStart w:id="30" w:name="_Toc35393794"/>
      <w:r/>
      <w:bookmarkStart w:id="31" w:name="_Toc35393625"/>
      <w:r>
        <w:rPr>
          <w:rFonts w:hint="eastAsia" w:ascii="宋体" w:hAnsi="宋体" w:eastAsia="宋体" w:cs="宋体"/>
          <w:sz w:val="21"/>
          <w:szCs w:val="21"/>
        </w:rPr>
        <w:t xml:space="preserve">1.提交投标文件截止时间、开标时间</w:t>
      </w:r>
      <w:r>
        <w:rPr>
          <w:rFonts w:hint="eastAsia" w:ascii="宋体" w:hAnsi="宋体" w:eastAsia="宋体" w:cs="宋体"/>
          <w:sz w:val="21"/>
          <w:szCs w:val="21"/>
          <w:lang w:eastAsia="zh-CN"/>
        </w:rPr>
        <w:t xml:space="preserve">：</w:t>
      </w:r>
      <w:r>
        <w:rPr>
          <w:rFonts w:hint="eastAsia" w:ascii="宋体" w:hAnsi="宋体" w:eastAsia="宋体" w:cs="宋体"/>
          <w:bCs/>
          <w:color w:val="000000"/>
          <w:sz w:val="21"/>
          <w:szCs w:val="21"/>
          <w:highlight w:val="none"/>
          <w:u w:val="none"/>
          <w:lang w:val="en-US" w:eastAsia="zh-CN"/>
        </w:rPr>
        <w:t xml:space="preserve">20</w:t>
      </w:r>
      <w:r>
        <w:rPr>
          <w:rFonts w:hint="eastAsia" w:ascii="宋体" w:hAnsi="宋体" w:eastAsia="宋体" w:cs="宋体"/>
          <w:color w:val="000000"/>
          <w:sz w:val="21"/>
          <w:szCs w:val="21"/>
          <w:highlight w:val="none"/>
          <w:u w:val="none"/>
          <w:lang w:val="en-US" w:eastAsia="zh-CN"/>
        </w:rPr>
        <w:t xml:space="preserve">26</w:t>
      </w:r>
      <w:r>
        <w:rPr>
          <w:rFonts w:hint="eastAsia" w:ascii="宋体" w:hAnsi="宋体" w:eastAsia="宋体" w:cs="宋体"/>
          <w:bCs/>
          <w:color w:val="000000"/>
          <w:sz w:val="21"/>
          <w:szCs w:val="21"/>
          <w:highlight w:val="none"/>
          <w:u w:val="none"/>
        </w:rPr>
        <w:t xml:space="preserve">年</w:t>
      </w:r>
      <w:r>
        <w:rPr>
          <w:rFonts w:hint="eastAsia" w:ascii="宋体" w:hAnsi="宋体" w:eastAsia="宋体" w:cs="宋体"/>
          <w:color w:val="000000"/>
          <w:sz w:val="21"/>
          <w:szCs w:val="21"/>
          <w:highlight w:val="none"/>
          <w:u w:val="none"/>
          <w:lang w:val="en-US" w:eastAsia="zh-CN"/>
        </w:rPr>
        <w:t xml:space="preserve">8</w:t>
      </w:r>
      <w:r>
        <w:rPr>
          <w:rFonts w:hint="eastAsia" w:ascii="宋体" w:hAnsi="宋体" w:eastAsia="宋体" w:cs="宋体"/>
          <w:bCs/>
          <w:color w:val="000000"/>
          <w:sz w:val="21"/>
          <w:szCs w:val="21"/>
          <w:highlight w:val="none"/>
          <w:u w:val="none"/>
        </w:rPr>
        <w:t xml:space="preserve">月</w:t>
      </w:r>
      <w:r>
        <w:rPr>
          <w:rFonts w:hint="eastAsia" w:ascii="宋体" w:hAnsi="宋体" w:eastAsia="宋体" w:cs="宋体"/>
          <w:color w:val="000000"/>
          <w:sz w:val="21"/>
          <w:szCs w:val="21"/>
          <w:highlight w:val="none"/>
          <w:u w:val="none"/>
          <w:lang w:val="en-US" w:eastAsia="zh-CN"/>
        </w:rPr>
        <w:t xml:space="preserve">24</w:t>
      </w:r>
      <w:r>
        <w:rPr>
          <w:rFonts w:hint="eastAsia" w:ascii="宋体" w:hAnsi="宋体" w:eastAsia="宋体" w:cs="宋体"/>
          <w:bCs/>
          <w:color w:val="000000"/>
          <w:sz w:val="21"/>
          <w:szCs w:val="21"/>
          <w:highlight w:val="none"/>
          <w:u w:val="none"/>
        </w:rPr>
        <w:t xml:space="preserve">日</w:t>
      </w:r>
      <w:r>
        <w:rPr>
          <w:rFonts w:hint="eastAsia" w:ascii="宋体" w:hAnsi="宋体" w:eastAsia="宋体" w:cs="宋体"/>
          <w:bCs/>
          <w:color w:val="000000"/>
          <w:sz w:val="21"/>
          <w:szCs w:val="21"/>
          <w:highlight w:val="none"/>
          <w:u w:val="none"/>
          <w:lang w:val="en-US" w:eastAsia="zh-CN"/>
        </w:rPr>
        <w:t xml:space="preserve">9时0</w:t>
      </w:r>
      <w:r>
        <w:rPr>
          <w:rFonts w:hint="eastAsia" w:ascii="宋体" w:hAnsi="宋体" w:eastAsia="宋体" w:cs="宋体"/>
          <w:color w:val="000000"/>
          <w:sz w:val="21"/>
          <w:szCs w:val="21"/>
          <w:highlight w:val="none"/>
          <w:u w:val="none"/>
          <w:lang w:val="en-US" w:eastAsia="zh-CN"/>
        </w:rPr>
        <w:t xml:space="preserve">0</w:t>
      </w:r>
      <w:r>
        <w:rPr>
          <w:rFonts w:hint="eastAsia" w:ascii="宋体" w:hAnsi="宋体" w:eastAsia="宋体" w:cs="宋体"/>
          <w:bCs/>
          <w:color w:val="000000"/>
          <w:sz w:val="21"/>
          <w:szCs w:val="21"/>
          <w:highlight w:val="none"/>
          <w:u w:val="none"/>
        </w:rPr>
        <w:t xml:space="preserve">分</w:t>
      </w:r>
      <w:r>
        <w:rPr>
          <w:rFonts w:hint="eastAsia" w:ascii="宋体" w:hAnsi="宋体" w:eastAsia="宋体" w:cs="宋体"/>
          <w:bCs/>
          <w:sz w:val="21"/>
          <w:szCs w:val="21"/>
        </w:rPr>
        <w:t xml:space="preserve">（北京时间）</w:t>
      </w:r>
      <w:r>
        <w:rPr>
          <w:rFonts w:hint="eastAsia" w:ascii="宋体" w:hAnsi="宋体" w:eastAsia="宋体" w:cs="宋体"/>
          <w:bCs/>
          <w:sz w:val="21"/>
          <w:szCs w:val="21"/>
          <w:lang w:val="en-US" w:eastAsia="zh-CN"/>
        </w:rPr>
        <w:t xml:space="preserve">。</w:t>
      </w:r>
      <w:r>
        <w:rPr>
          <w:rFonts w:hint="eastAsia" w:ascii="宋体" w:hAnsi="宋体" w:eastAsia="宋体" w:cs="宋体"/>
          <w:bCs/>
          <w:sz w:val="21"/>
          <w:szCs w:val="21"/>
          <w:u w:val="single"/>
          <w:lang w:val="en-US" w:eastAsia="zh-CN"/>
        </w:rPr>
      </w:r>
      <w:r/>
    </w:p>
    <w:p>
      <w:pPr>
        <w:pStyle w:val="981"/>
        <w:ind w:firstLine="420"/>
        <w:jc w:val="left"/>
        <w:pageBreakBefore w:val="0"/>
        <w:spacing w:line="360" w:lineRule="auto"/>
        <w:widowControl w:val="off"/>
        <w:rPr>
          <w:rFonts w:hint="eastAsia" w:ascii="宋体" w:hAnsi="宋体" w:eastAsia="宋体" w:cs="宋体"/>
          <w:bCs/>
          <w:sz w:val="21"/>
          <w:szCs w:val="21"/>
          <w:u w:val="single"/>
        </w:rPr>
      </w:pPr>
      <w:r>
        <w:rPr>
          <w:rFonts w:hint="eastAsia" w:ascii="宋体" w:hAnsi="宋体" w:eastAsia="宋体" w:cs="宋体"/>
          <w:sz w:val="21"/>
          <w:szCs w:val="21"/>
        </w:rPr>
        <w:t xml:space="preserve">2.地点</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江苏省</w:t>
      </w:r>
      <w:r>
        <w:rPr>
          <w:rFonts w:hint="eastAsia" w:ascii="宋体" w:hAnsi="宋体" w:eastAsia="宋体" w:cs="宋体"/>
          <w:sz w:val="21"/>
          <w:szCs w:val="21"/>
        </w:rPr>
        <w:t xml:space="preserve">政府采购交易系统</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以下简称“苏采云系统”</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网上开标大厅。</w:t>
      </w:r>
      <w:r>
        <w:rPr>
          <w:rFonts w:hint="eastAsia" w:ascii="宋体" w:hAnsi="宋体" w:eastAsia="宋体" w:cs="宋体"/>
          <w:bCs/>
          <w:sz w:val="21"/>
          <w:szCs w:val="21"/>
          <w:u w:val="single"/>
        </w:rPr>
      </w:r>
      <w:r/>
    </w:p>
    <w:p>
      <w:pPr>
        <w:pStyle w:val="984"/>
        <w:ind w:firstLine="422"/>
        <w:jc w:val="left"/>
        <w:pageBreakBefore w:val="0"/>
        <w:spacing w:before="0" w:after="0"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五、公告期限</w:t>
      </w:r>
      <w:bookmarkEnd w:id="27"/>
      <w:r/>
      <w:bookmarkEnd w:id="28"/>
      <w:r/>
      <w:bookmarkEnd w:id="29"/>
      <w:r/>
      <w:bookmarkEnd w:id="30"/>
      <w:r/>
      <w:bookmarkEnd w:id="31"/>
      <w:r>
        <w:rPr>
          <w:rFonts w:hint="eastAsia" w:ascii="宋体" w:hAnsi="宋体" w:eastAsia="宋体" w:cs="宋体"/>
          <w:b/>
          <w:bCs/>
          <w:color w:val="000000"/>
          <w:sz w:val="21"/>
          <w:szCs w:val="21"/>
        </w:rPr>
      </w:r>
      <w:r/>
    </w:p>
    <w:p>
      <w:pPr>
        <w:pStyle w:val="981"/>
        <w:ind w:firstLine="420"/>
        <w:jc w:val="left"/>
        <w:pageBreakBefore w:val="0"/>
        <w:spacing w:line="360" w:lineRule="auto"/>
        <w:widowControl w:val="off"/>
        <w:rPr>
          <w:rFonts w:hint="eastAsia" w:ascii="宋体" w:hAnsi="宋体" w:eastAsia="宋体" w:cs="宋体"/>
          <w:sz w:val="21"/>
          <w:szCs w:val="21"/>
        </w:rPr>
      </w:pPr>
      <w:r/>
      <w:bookmarkStart w:id="32" w:name="_Toc38985268"/>
      <w:r/>
      <w:bookmarkStart w:id="33" w:name="_Toc35393626"/>
      <w:r/>
      <w:bookmarkStart w:id="34" w:name="_Toc35393795"/>
      <w:r>
        <w:rPr>
          <w:rFonts w:hint="eastAsia" w:ascii="宋体" w:hAnsi="宋体" w:eastAsia="宋体" w:cs="宋体"/>
          <w:sz w:val="21"/>
          <w:szCs w:val="21"/>
        </w:rPr>
        <w:t xml:space="preserve">自本公告发布之日起5个工作日。</w:t>
      </w:r>
      <w:r>
        <w:rPr>
          <w:rFonts w:hint="eastAsia" w:ascii="宋体" w:hAnsi="宋体" w:eastAsia="宋体" w:cs="宋体"/>
          <w:sz w:val="21"/>
          <w:szCs w:val="21"/>
        </w:rPr>
      </w:r>
      <w:r/>
    </w:p>
    <w:p>
      <w:pPr>
        <w:pStyle w:val="984"/>
        <w:ind w:firstLine="422"/>
        <w:jc w:val="left"/>
        <w:pageBreakBefore w:val="0"/>
        <w:spacing w:before="0" w:after="0"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六、其他事宜</w:t>
      </w:r>
      <w:bookmarkEnd w:id="32"/>
      <w:r/>
      <w:bookmarkEnd w:id="33"/>
      <w:r/>
      <w:bookmarkEnd w:id="34"/>
      <w:r>
        <w:rPr>
          <w:rFonts w:hint="eastAsia" w:ascii="宋体" w:hAnsi="宋体" w:eastAsia="宋体" w:cs="宋体"/>
          <w:b/>
          <w:bCs/>
          <w:color w:val="000000"/>
          <w:sz w:val="21"/>
          <w:szCs w:val="21"/>
        </w:rPr>
      </w:r>
      <w:r/>
    </w:p>
    <w:p>
      <w:pPr>
        <w:pStyle w:val="981"/>
        <w:ind w:firstLine="420"/>
        <w:jc w:val="left"/>
        <w:pageBreakBefore w:val="0"/>
        <w:spacing w:line="360" w:lineRule="auto"/>
        <w:widowControl w:val="off"/>
        <w:tabs>
          <w:tab w:val="left" w:pos="900" w:leader="none"/>
        </w:tabs>
        <w:rPr>
          <w:rFonts w:hint="eastAsia" w:ascii="宋体" w:hAnsi="宋体" w:eastAsia="宋体" w:cs="宋体"/>
          <w:bCs/>
          <w:sz w:val="21"/>
          <w:szCs w:val="21"/>
        </w:rPr>
      </w:pPr>
      <w:r/>
      <w:bookmarkStart w:id="35" w:name="_Toc28359008"/>
      <w:r/>
      <w:bookmarkStart w:id="36" w:name="_Toc28359085"/>
      <w:r/>
      <w:bookmarkStart w:id="37" w:name="_Toc35393796"/>
      <w:r/>
      <w:bookmarkStart w:id="38" w:name="_Toc38985269"/>
      <w:r/>
      <w:bookmarkStart w:id="39" w:name="_Toc35393627"/>
      <w:r>
        <w:rPr>
          <w:rFonts w:hint="eastAsia" w:ascii="宋体" w:hAnsi="宋体" w:eastAsia="宋体" w:cs="宋体"/>
          <w:sz w:val="21"/>
          <w:szCs w:val="21"/>
        </w:rPr>
        <w:t xml:space="preserve">1.</w:t>
      </w:r>
      <w:r>
        <w:rPr>
          <w:rFonts w:hint="eastAsia" w:ascii="宋体" w:hAnsi="宋体" w:eastAsia="宋体" w:cs="宋体"/>
          <w:bCs/>
          <w:sz w:val="21"/>
          <w:szCs w:val="21"/>
        </w:rPr>
        <w:t xml:space="preserve">本次招标不收取投标保证金。</w:t>
      </w:r>
      <w:r>
        <w:rPr>
          <w:rFonts w:hint="eastAsia" w:ascii="宋体" w:hAnsi="宋体" w:eastAsia="宋体" w:cs="宋体"/>
          <w:bCs/>
          <w:sz w:val="21"/>
          <w:szCs w:val="21"/>
        </w:rPr>
      </w:r>
      <w:r/>
    </w:p>
    <w:p>
      <w:pPr>
        <w:pStyle w:val="981"/>
        <w:ind w:firstLine="420"/>
        <w:jc w:val="left"/>
        <w:pageBreakBefore w:val="0"/>
        <w:spacing w:line="360" w:lineRule="auto"/>
        <w:widowControl w:val="off"/>
        <w:tabs>
          <w:tab w:val="left" w:pos="90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本项目不组织集中</w:t>
      </w:r>
      <w:r>
        <w:rPr>
          <w:rFonts w:hint="eastAsia" w:ascii="宋体" w:hAnsi="宋体" w:eastAsia="宋体" w:cs="宋体"/>
          <w:color w:val="000000"/>
          <w:sz w:val="21"/>
          <w:szCs w:val="21"/>
          <w:lang w:eastAsia="zh-CN"/>
        </w:rPr>
        <w:t xml:space="preserve">勘察及答疑</w:t>
      </w:r>
      <w:r>
        <w:rPr>
          <w:rFonts w:hint="eastAsia" w:ascii="宋体" w:hAnsi="宋体" w:eastAsia="宋体" w:cs="宋体"/>
          <w:color w:val="000000"/>
          <w:sz w:val="21"/>
          <w:szCs w:val="21"/>
          <w:lang w:val="en-US" w:eastAsia="zh-CN"/>
        </w:rPr>
        <w:t xml:space="preserve">，投标人如对采购需求有疑问，请咨询采购单位联系人。 </w:t>
      </w:r>
      <w:r>
        <w:rPr>
          <w:rFonts w:hint="eastAsia" w:ascii="宋体" w:hAnsi="宋体" w:eastAsia="宋体" w:cs="宋体"/>
          <w:color w:val="000000"/>
          <w:sz w:val="21"/>
          <w:szCs w:val="21"/>
        </w:rPr>
      </w:r>
      <w:r/>
    </w:p>
    <w:p>
      <w:pPr>
        <w:pStyle w:val="981"/>
        <w:ind w:firstLine="420"/>
        <w:jc w:val="left"/>
        <w:pageBreakBefore w:val="0"/>
        <w:spacing w:line="360" w:lineRule="auto"/>
        <w:shd w:val="clear" w:color="ffffff" w:fill="ffffff"/>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rPr>
        <w:t xml:space="preserve">根据《关于在政府采购活动中推行信用承诺制的通知》宁财购通〔2021〕5号规定，参加南京地区政府采购活动的</w:t>
      </w:r>
      <w:r>
        <w:rPr>
          <w:rFonts w:hint="eastAsia" w:ascii="宋体" w:hAnsi="宋体" w:eastAsia="宋体" w:cs="宋体"/>
          <w:color w:val="000000"/>
          <w:sz w:val="21"/>
          <w:szCs w:val="21"/>
          <w:lang w:eastAsia="zh-CN"/>
        </w:rPr>
        <w:t xml:space="preserve">投标人</w:t>
      </w:r>
      <w:r>
        <w:rPr>
          <w:rFonts w:hint="eastAsia" w:ascii="宋体" w:hAnsi="宋体" w:eastAsia="宋体" w:cs="宋体"/>
          <w:color w:val="000000"/>
          <w:sz w:val="21"/>
          <w:szCs w:val="21"/>
        </w:rPr>
        <w:t xml:space="preserve">，应以书面形式向采购人或政府采购代理机构作出信用承诺。</w:t>
      </w:r>
      <w:r>
        <w:rPr>
          <w:rFonts w:hint="eastAsia" w:ascii="宋体" w:hAnsi="宋体" w:eastAsia="宋体" w:cs="宋体"/>
          <w:color w:val="000000"/>
          <w:sz w:val="21"/>
          <w:szCs w:val="21"/>
          <w:lang w:eastAsia="zh-CN"/>
        </w:rPr>
        <w:t xml:space="preserve">投标人</w:t>
      </w:r>
      <w:r>
        <w:rPr>
          <w:rFonts w:hint="eastAsia" w:ascii="宋体" w:hAnsi="宋体" w:eastAsia="宋体" w:cs="宋体"/>
          <w:color w:val="000000"/>
          <w:sz w:val="21"/>
          <w:szCs w:val="21"/>
        </w:rPr>
        <w:t xml:space="preserve">应尽早做好承诺工作，点击‘南京公共采购信息网’首页 （https://njgc.jfh.com/）‘南京市政府采购</w:t>
      </w:r>
      <w:r>
        <w:rPr>
          <w:rFonts w:hint="eastAsia" w:ascii="宋体" w:hAnsi="宋体" w:eastAsia="宋体" w:cs="宋体"/>
          <w:color w:val="000000"/>
          <w:sz w:val="21"/>
          <w:szCs w:val="21"/>
          <w:lang w:eastAsia="zh-CN"/>
        </w:rPr>
        <w:t xml:space="preserve">投标人</w:t>
      </w:r>
      <w:r>
        <w:rPr>
          <w:rFonts w:hint="eastAsia" w:ascii="宋体" w:hAnsi="宋体" w:eastAsia="宋体" w:cs="宋体"/>
          <w:color w:val="000000"/>
          <w:sz w:val="21"/>
          <w:szCs w:val="21"/>
        </w:rPr>
        <w:t xml:space="preserve">诚信档案’系统链接打开系统页面（http://180.101.238.212:8280/hodeframe2018_cxda/index.action;jsessionid=769BA9C8E1729422E7173B991C8EC1E5）登录（未注册的</w:t>
      </w:r>
      <w:r>
        <w:rPr>
          <w:rFonts w:hint="eastAsia" w:ascii="宋体" w:hAnsi="宋体" w:eastAsia="宋体" w:cs="宋体"/>
          <w:color w:val="000000"/>
          <w:sz w:val="21"/>
          <w:szCs w:val="21"/>
          <w:lang w:eastAsia="zh-CN"/>
        </w:rPr>
        <w:t xml:space="preserve">投标人</w:t>
      </w:r>
      <w:r>
        <w:rPr>
          <w:rFonts w:hint="eastAsia" w:ascii="宋体" w:hAnsi="宋体" w:eastAsia="宋体" w:cs="宋体"/>
          <w:color w:val="000000"/>
          <w:sz w:val="21"/>
          <w:szCs w:val="21"/>
        </w:rPr>
        <w:t xml:space="preserve">应先点击‘</w:t>
      </w:r>
      <w:r>
        <w:rPr>
          <w:rFonts w:hint="eastAsia" w:ascii="宋体" w:hAnsi="宋体" w:eastAsia="宋体" w:cs="宋体"/>
          <w:color w:val="000000"/>
          <w:sz w:val="21"/>
          <w:szCs w:val="21"/>
          <w:lang w:eastAsia="zh-CN"/>
        </w:rPr>
        <w:t xml:space="preserve">投标人</w:t>
      </w:r>
      <w:r>
        <w:rPr>
          <w:rFonts w:hint="eastAsia" w:ascii="宋体" w:hAnsi="宋体" w:eastAsia="宋体" w:cs="宋体"/>
          <w:color w:val="000000"/>
          <w:sz w:val="21"/>
          <w:szCs w:val="21"/>
        </w:rPr>
        <w:t xml:space="preserve">注册点这里’并按要求完成注册），然后在“信用记录”模块页面点击“信用记录打印”下载本单位《南京市政府采购</w:t>
      </w:r>
      <w:r>
        <w:rPr>
          <w:rFonts w:hint="eastAsia" w:ascii="宋体" w:hAnsi="宋体" w:eastAsia="宋体" w:cs="宋体"/>
          <w:color w:val="000000"/>
          <w:sz w:val="21"/>
          <w:szCs w:val="21"/>
          <w:lang w:eastAsia="zh-CN"/>
        </w:rPr>
        <w:t xml:space="preserve">投标人</w:t>
      </w:r>
      <w:r>
        <w:rPr>
          <w:rFonts w:hint="eastAsia" w:ascii="宋体" w:hAnsi="宋体" w:eastAsia="宋体" w:cs="宋体"/>
          <w:color w:val="000000"/>
          <w:sz w:val="21"/>
          <w:szCs w:val="21"/>
        </w:rPr>
        <w:t xml:space="preserve">信用记录表暨信用承诺书》，由法人签字并盖单位公章，随响应文件一并递交。</w:t>
      </w:r>
      <w:r>
        <w:rPr>
          <w:rFonts w:hint="eastAsia" w:ascii="宋体" w:hAnsi="宋体" w:eastAsia="宋体" w:cs="宋体"/>
          <w:b/>
          <w:bCs/>
          <w:color w:val="000000"/>
          <w:sz w:val="21"/>
          <w:szCs w:val="21"/>
        </w:rPr>
      </w:r>
      <w:r/>
    </w:p>
    <w:p>
      <w:pPr>
        <w:pStyle w:val="1045"/>
        <w:ind w:firstLine="420"/>
        <w:jc w:val="left"/>
        <w:pageBreakBefore w:val="0"/>
        <w:spacing w:before="0" w:beforeAutospacing="0" w:after="0" w:after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投标人对信用承诺内容的真实性、合法性、有效性负责。中标后将上述承诺书中的证明文件提交采购人或采购代理机构核验，核验无误后发放中标（成交）通知书。</w:t>
      </w:r>
      <w:r>
        <w:rPr>
          <w:rFonts w:hint="eastAsia" w:ascii="宋体" w:hAnsi="宋体" w:eastAsia="宋体" w:cs="宋体"/>
          <w:sz w:val="21"/>
          <w:szCs w:val="21"/>
          <w:lang w:val="en-US" w:eastAsia="zh-CN" w:bidi="ar-SA"/>
        </w:rPr>
      </w:r>
      <w:r/>
    </w:p>
    <w:p>
      <w:pPr>
        <w:pStyle w:val="981"/>
        <w:ind w:firstLine="420"/>
        <w:jc w:val="left"/>
        <w:pageBreakBefore w:val="0"/>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并处没收违法所得，情节严重的，由工商行政管理机关吊销营业执照; 构成犯罪的，依法追究刑事责任。</w:t>
      </w:r>
      <w:r>
        <w:rPr>
          <w:rFonts w:hint="eastAsia" w:ascii="宋体" w:hAnsi="宋体" w:eastAsia="宋体" w:cs="宋体"/>
          <w:sz w:val="21"/>
          <w:szCs w:val="21"/>
          <w:lang w:val="en-US" w:eastAsia="zh-CN" w:bidi="ar-SA"/>
        </w:rPr>
      </w:r>
      <w:r/>
    </w:p>
    <w:p>
      <w:pPr>
        <w:pStyle w:val="981"/>
        <w:ind w:firstLine="48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在政府采购资格审查环节，供应商只需提供书面《南京市政府采购供应商信用记录表暨信用承诺书》，即可替代以下证明材料：</w:t>
      </w:r>
      <w:r>
        <w:rPr>
          <w:rFonts w:hint="eastAsia" w:ascii="宋体" w:hAnsi="宋体" w:eastAsia="宋体" w:cs="宋体"/>
          <w:sz w:val="21"/>
          <w:szCs w:val="21"/>
          <w:lang w:val="en-US" w:eastAsia="zh-CN" w:bidi="ar-SA"/>
        </w:rPr>
      </w:r>
      <w:r/>
    </w:p>
    <w:p>
      <w:pPr>
        <w:pStyle w:val="981"/>
        <w:ind w:firstLine="480"/>
        <w:spacing w:line="360" w:lineRule="auto"/>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（1）符合国家相关规定的财务状况报告；</w:t>
      </w:r>
      <w:r>
        <w:rPr>
          <w:rFonts w:ascii="宋体" w:hAnsi="宋体" w:eastAsia="宋体" w:cs="宋体"/>
          <w:sz w:val="21"/>
          <w:szCs w:val="21"/>
          <w:lang w:val="en-US" w:eastAsia="zh-CN" w:bidi="ar-SA"/>
        </w:rPr>
      </w:r>
      <w:r/>
    </w:p>
    <w:p>
      <w:pPr>
        <w:pStyle w:val="981"/>
        <w:ind w:firstLine="480"/>
        <w:spacing w:line="360" w:lineRule="auto"/>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（2）依法缴纳税收的证明材料；</w:t>
      </w:r>
      <w:r>
        <w:rPr>
          <w:rFonts w:ascii="宋体" w:hAnsi="宋体" w:eastAsia="宋体" w:cs="宋体"/>
          <w:sz w:val="21"/>
          <w:szCs w:val="21"/>
          <w:lang w:val="en-US" w:eastAsia="zh-CN" w:bidi="ar-SA"/>
        </w:rPr>
      </w:r>
      <w:r/>
    </w:p>
    <w:p>
      <w:pPr>
        <w:pStyle w:val="981"/>
        <w:ind w:firstLine="480"/>
        <w:spacing w:line="360" w:lineRule="auto"/>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（3）依法缴纳社会保障资金的证明材料；</w:t>
      </w:r>
      <w:r>
        <w:rPr>
          <w:rFonts w:ascii="宋体" w:hAnsi="宋体" w:eastAsia="宋体" w:cs="宋体"/>
          <w:sz w:val="21"/>
          <w:szCs w:val="21"/>
          <w:lang w:val="en-US" w:eastAsia="zh-CN" w:bidi="ar-SA"/>
        </w:rPr>
      </w:r>
      <w:r/>
    </w:p>
    <w:p>
      <w:pPr>
        <w:pStyle w:val="981"/>
        <w:ind w:firstLine="480"/>
        <w:spacing w:line="360" w:lineRule="auto"/>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（4）具备履行政府采购合同所必需的设备和专业技术能力的证明材料；</w:t>
      </w:r>
      <w:r>
        <w:rPr>
          <w:rFonts w:ascii="宋体" w:hAnsi="宋体" w:eastAsia="宋体" w:cs="宋体"/>
          <w:sz w:val="21"/>
          <w:szCs w:val="21"/>
          <w:lang w:val="en-US" w:eastAsia="zh-CN" w:bidi="ar-SA"/>
        </w:rPr>
      </w:r>
      <w:r/>
    </w:p>
    <w:p>
      <w:pPr>
        <w:pStyle w:val="981"/>
        <w:ind w:firstLine="480"/>
        <w:spacing w:line="360" w:lineRule="auto"/>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（5）参加政府采购活动前三年内在经营活动中没有重大违法记录的证明材料；</w:t>
      </w:r>
      <w:r>
        <w:rPr>
          <w:rFonts w:ascii="宋体" w:hAnsi="宋体" w:eastAsia="宋体" w:cs="宋体"/>
          <w:sz w:val="21"/>
          <w:szCs w:val="21"/>
          <w:lang w:val="en-US" w:eastAsia="zh-CN" w:bidi="ar-SA"/>
        </w:rPr>
      </w:r>
      <w:r/>
    </w:p>
    <w:p>
      <w:pPr>
        <w:pStyle w:val="981"/>
        <w:ind w:firstLine="480"/>
        <w:spacing w:line="360" w:lineRule="auto"/>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（6）未被列入失信被执行人、重大税收违法失信主体、政府采购严重违法失信行为记录名单的证明材料。</w:t>
      </w:r>
      <w:r>
        <w:rPr>
          <w:rFonts w:ascii="宋体" w:hAnsi="宋体" w:eastAsia="宋体" w:cs="宋体"/>
          <w:sz w:val="21"/>
          <w:szCs w:val="21"/>
          <w:lang w:val="en-US" w:eastAsia="zh-CN" w:bidi="ar-SA"/>
        </w:rPr>
      </w:r>
      <w:r/>
    </w:p>
    <w:p>
      <w:pPr>
        <w:pStyle w:val="981"/>
        <w:ind w:firstLine="420"/>
        <w:jc w:val="left"/>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投标人涉及以下情形的，不适用信用承诺，仍须提供信用承诺内的证明材料：</w:t>
      </w:r>
      <w:r>
        <w:rPr>
          <w:rFonts w:hint="eastAsia" w:ascii="宋体" w:hAnsi="宋体" w:eastAsia="宋体" w:cs="宋体"/>
          <w:sz w:val="21"/>
          <w:szCs w:val="21"/>
          <w:lang w:val="en-US" w:eastAsia="zh-CN" w:bidi="ar-SA"/>
        </w:rPr>
      </w:r>
      <w:r/>
    </w:p>
    <w:p>
      <w:pPr>
        <w:pStyle w:val="981"/>
        <w:ind w:firstLine="420"/>
        <w:jc w:val="left"/>
        <w:pageBreakBefore w:val="0"/>
        <w:spacing w:line="360" w:lineRule="auto"/>
        <w:rPr>
          <w:rFonts w:hint="eastAsia" w:ascii="宋体" w:hAnsi="宋体" w:eastAsia="宋体" w:cs="宋体"/>
          <w:sz w:val="21"/>
          <w:szCs w:val="21"/>
          <w:lang w:val="zh-TW" w:eastAsia="zh-CN" w:bidi="ar-SA"/>
        </w:rPr>
      </w:pPr>
      <w:r>
        <w:rPr>
          <w:rFonts w:hint="eastAsia" w:ascii="宋体" w:hAnsi="宋体" w:eastAsia="宋体" w:cs="宋体"/>
          <w:sz w:val="21"/>
          <w:szCs w:val="21"/>
          <w:lang w:val="zh-TW" w:eastAsia="zh-CN" w:bidi="ar-SA"/>
        </w:rPr>
        <w:t xml:space="preserve">（</w:t>
      </w: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zh-TW" w:eastAsia="zh-CN" w:bidi="ar-SA"/>
        </w:rPr>
        <w:t xml:space="preserve">）投标人被列入严重失信主体名单；</w:t>
      </w:r>
      <w:r>
        <w:rPr>
          <w:rFonts w:hint="eastAsia" w:ascii="宋体" w:hAnsi="宋体" w:eastAsia="宋体" w:cs="宋体"/>
          <w:sz w:val="21"/>
          <w:szCs w:val="21"/>
          <w:lang w:val="zh-TW" w:eastAsia="zh-CN" w:bidi="ar-SA"/>
        </w:rPr>
      </w:r>
      <w:r/>
    </w:p>
    <w:p>
      <w:pPr>
        <w:pStyle w:val="981"/>
        <w:ind w:firstLine="420"/>
        <w:jc w:val="left"/>
        <w:pageBreakBefore w:val="0"/>
        <w:spacing w:line="360" w:lineRule="auto"/>
        <w:rPr>
          <w:rFonts w:hint="eastAsia" w:ascii="宋体" w:hAnsi="宋体" w:eastAsia="宋体" w:cs="宋体"/>
          <w:sz w:val="21"/>
          <w:szCs w:val="21"/>
          <w:lang w:val="zh-TW" w:eastAsia="zh-CN" w:bidi="ar-SA"/>
        </w:rPr>
      </w:pPr>
      <w:r>
        <w:rPr>
          <w:rFonts w:hint="eastAsia" w:ascii="宋体" w:hAnsi="宋体" w:eastAsia="宋体" w:cs="宋体"/>
          <w:sz w:val="21"/>
          <w:szCs w:val="21"/>
          <w:lang w:val="zh-TW" w:eastAsia="zh-CN" w:bidi="ar-SA"/>
        </w:rPr>
        <w:t xml:space="preserve">（</w:t>
      </w: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zh-TW" w:eastAsia="zh-CN" w:bidi="ar-SA"/>
        </w:rPr>
        <w:t xml:space="preserve">）被相关监管部门作出行政处罚且尚在处罚有效期内；</w:t>
      </w:r>
      <w:r>
        <w:rPr>
          <w:rFonts w:hint="eastAsia" w:ascii="宋体" w:hAnsi="宋体" w:eastAsia="宋体" w:cs="宋体"/>
          <w:sz w:val="21"/>
          <w:szCs w:val="21"/>
          <w:lang w:val="zh-TW" w:eastAsia="zh-CN" w:bidi="ar-SA"/>
        </w:rPr>
      </w:r>
      <w:r/>
    </w:p>
    <w:p>
      <w:pPr>
        <w:pStyle w:val="981"/>
        <w:ind w:firstLine="42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sz w:val="21"/>
          <w:szCs w:val="21"/>
          <w:lang w:val="zh-TW" w:eastAsia="zh-CN" w:bidi="ar-SA"/>
        </w:rPr>
        <w:t xml:space="preserve">（</w:t>
      </w: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zh-TW" w:eastAsia="zh-CN" w:bidi="ar-SA"/>
        </w:rPr>
        <w:t xml:space="preserve">）其他法律、行政法规规定的不适用信用承诺的情形。</w:t>
      </w:r>
      <w:r>
        <w:rPr>
          <w:rFonts w:hint="eastAsia" w:ascii="宋体" w:hAnsi="宋体" w:eastAsia="宋体" w:cs="宋体"/>
          <w:color w:val="000000"/>
          <w:sz w:val="21"/>
          <w:szCs w:val="21"/>
        </w:rPr>
      </w:r>
      <w:r/>
    </w:p>
    <w:p>
      <w:pPr>
        <w:pStyle w:val="981"/>
        <w:ind w:firstLine="420"/>
        <w:jc w:val="left"/>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投标人通过苏采云系统参与政府采购项目，需要办理</w:t>
      </w:r>
      <w:r>
        <w:rPr>
          <w:rFonts w:hint="eastAsia" w:ascii="宋体" w:hAnsi="宋体" w:eastAsia="宋体" w:cs="宋体"/>
          <w:sz w:val="21"/>
          <w:szCs w:val="21"/>
          <w:highlight w:val="none"/>
          <w:lang w:val="en-US" w:eastAsia="zh-CN"/>
        </w:rPr>
        <w:t xml:space="preserve">江苏省政府采购数字证书及</w:t>
      </w:r>
      <w:r>
        <w:rPr>
          <w:rFonts w:hint="eastAsia" w:ascii="宋体" w:hAnsi="宋体" w:eastAsia="宋体" w:cs="宋体"/>
          <w:sz w:val="21"/>
          <w:szCs w:val="21"/>
          <w:highlight w:val="none"/>
          <w:lang w:eastAsia="zh-CN"/>
        </w:rPr>
        <w:t xml:space="preserve">电子签章，</w:t>
      </w:r>
      <w:r>
        <w:rPr>
          <w:rFonts w:hint="eastAsia" w:ascii="宋体" w:hAnsi="宋体" w:eastAsia="宋体" w:cs="宋体"/>
          <w:sz w:val="21"/>
          <w:szCs w:val="21"/>
          <w:highlight w:val="none"/>
          <w:lang w:val="en-US" w:eastAsia="zh-CN"/>
        </w:rPr>
        <w:t xml:space="preserve">具体详见苏采云系统登录页“新CA办理指南”。投标人</w:t>
      </w:r>
      <w:r>
        <w:rPr>
          <w:rFonts w:hint="eastAsia" w:ascii="宋体" w:hAnsi="宋体" w:eastAsia="宋体" w:cs="宋体"/>
          <w:sz w:val="21"/>
          <w:szCs w:val="21"/>
          <w:highlight w:val="none"/>
          <w:lang w:eastAsia="zh-CN"/>
        </w:rPr>
        <w:t xml:space="preserve">按《苏采云系统投标人操作手册》（</w:t>
      </w:r>
      <w:r>
        <w:rPr>
          <w:rFonts w:hint="eastAsia" w:ascii="宋体" w:hAnsi="宋体" w:eastAsia="宋体" w:cs="宋体"/>
          <w:sz w:val="21"/>
          <w:szCs w:val="21"/>
          <w:highlight w:val="none"/>
          <w:lang w:val="en-US" w:eastAsia="zh-CN"/>
        </w:rPr>
        <w:t xml:space="preserve">以下简称“操作手册”</w:t>
      </w:r>
      <w:r>
        <w:rPr>
          <w:rFonts w:hint="eastAsia" w:ascii="宋体" w:hAnsi="宋体" w:eastAsia="宋体" w:cs="宋体"/>
          <w:sz w:val="21"/>
          <w:szCs w:val="21"/>
          <w:highlight w:val="none"/>
          <w:lang w:eastAsia="zh-CN"/>
        </w:rPr>
        <w:t xml:space="preserve">）进行注册，</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lang w:eastAsia="zh-CN"/>
        </w:rPr>
        <w:t xml:space="preserve">制作上传电子投标文件。《操作手册》</w:t>
      </w: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"http://www.ccgp-jiangsu.gov.cn/jiangsu/zlxz/ee/ee3a4bc5a3454aa2b0d9312230633ce9.html" </w:instrText>
      </w:r>
      <w:r>
        <w:rPr>
          <w:rFonts w:hint="eastAsia" w:ascii="宋体" w:hAnsi="宋体" w:eastAsia="宋体" w:cs="宋体"/>
          <w:sz w:val="21"/>
          <w:szCs w:val="21"/>
          <w:highlight w:val="none"/>
          <w:lang w:eastAsia="zh-CN"/>
        </w:rPr>
        <w:fldChar w:fldCharType="separate"/>
      </w:r>
      <w:r>
        <w:rPr>
          <w:rStyle w:val="1056"/>
          <w:rFonts w:hint="eastAsia" w:ascii="宋体" w:hAnsi="宋体" w:eastAsia="宋体" w:cs="宋体"/>
          <w:sz w:val="21"/>
          <w:szCs w:val="21"/>
          <w:highlight w:val="none"/>
          <w:lang w:eastAsia="zh-CN"/>
        </w:rPr>
        <w:t xml:space="preserve">下载地址</w:t>
      </w:r>
      <w:r>
        <w:rPr>
          <w:rFonts w:hint="eastAsia" w:ascii="宋体" w:hAnsi="宋体" w:eastAsia="宋体" w:cs="宋体"/>
          <w:sz w:val="21"/>
          <w:szCs w:val="21"/>
          <w:highlight w:val="none"/>
          <w:lang w:eastAsia="zh-CN"/>
        </w:rPr>
        <w:fldChar w:fldCharType="end"/>
      </w:r>
      <w:r>
        <w:rPr>
          <w:rFonts w:hint="eastAsia" w:ascii="宋体" w:hAnsi="宋体" w:eastAsia="宋体" w:cs="宋体"/>
          <w:sz w:val="21"/>
          <w:szCs w:val="21"/>
          <w:highlight w:val="none"/>
          <w:lang w:eastAsia="zh-CN"/>
        </w:rPr>
        <w:t xml:space="preserve">（CTRL+鼠标左键）。</w:t>
      </w:r>
      <w:r>
        <w:rPr>
          <w:rFonts w:hint="eastAsia" w:ascii="宋体" w:hAnsi="宋体" w:eastAsia="宋体" w:cs="宋体"/>
          <w:sz w:val="21"/>
          <w:szCs w:val="21"/>
          <w:highlight w:val="none"/>
          <w:lang w:eastAsia="zh-CN"/>
        </w:rPr>
      </w:r>
      <w:r/>
    </w:p>
    <w:p>
      <w:pPr>
        <w:pStyle w:val="981"/>
        <w:ind w:firstLine="48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.有关本次招标的事项若存在变动或修改，请及时关注“江苏政府采购网”</w:t>
      </w:r>
      <w:r>
        <w:rPr>
          <w:rFonts w:hint="eastAsia" w:ascii="宋体" w:hAnsi="宋体" w:eastAsia="宋体" w:cs="宋体"/>
          <w:sz w:val="21"/>
          <w:szCs w:val="21"/>
          <w:highlight w:val="none"/>
          <w:lang w:eastAsia="zh-CN"/>
        </w:rPr>
        <w:t xml:space="preserve">（http://www.ccgp-jiangsu.gov.cn/</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发布的</w:t>
      </w:r>
      <w:r>
        <w:rPr>
          <w:rFonts w:hint="eastAsia" w:ascii="宋体" w:hAnsi="宋体" w:eastAsia="宋体" w:cs="宋体"/>
          <w:sz w:val="21"/>
          <w:szCs w:val="21"/>
          <w:highlight w:val="none"/>
          <w:lang w:eastAsia="zh-CN"/>
        </w:rPr>
        <w:t xml:space="preserve">更正公告，</w:t>
      </w:r>
      <w:r>
        <w:rPr>
          <w:rFonts w:ascii="宋体" w:hAnsi="宋体" w:eastAsia="宋体" w:cs="宋体"/>
          <w:sz w:val="21"/>
          <w:szCs w:val="21"/>
          <w:highlight w:val="none"/>
          <w:lang w:eastAsia="zh-CN"/>
        </w:rPr>
        <w:t xml:space="preserve">如未及时关注导致投标有误的，其责任由投标供应商自行承担。</w:t>
      </w:r>
      <w:r>
        <w:rPr>
          <w:rFonts w:hint="eastAsia" w:ascii="宋体" w:hAnsi="宋体" w:eastAsia="宋体" w:cs="宋体"/>
          <w:sz w:val="21"/>
          <w:szCs w:val="21"/>
          <w:highlight w:val="none"/>
          <w:lang w:eastAsia="zh-CN"/>
        </w:rPr>
      </w:r>
      <w:r/>
    </w:p>
    <w:p>
      <w:pPr>
        <w:pStyle w:val="984"/>
        <w:ind w:firstLine="422"/>
        <w:jc w:val="left"/>
        <w:pageBreakBefore w:val="0"/>
        <w:spacing w:before="0" w:after="0"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七、本次招标联系方式</w:t>
      </w:r>
      <w:bookmarkEnd w:id="35"/>
      <w:r/>
      <w:bookmarkEnd w:id="36"/>
      <w:r/>
      <w:bookmarkEnd w:id="37"/>
      <w:r/>
      <w:bookmarkEnd w:id="38"/>
      <w:r/>
      <w:bookmarkEnd w:id="39"/>
      <w:r>
        <w:rPr>
          <w:rFonts w:hint="eastAsia" w:ascii="宋体" w:hAnsi="宋体" w:eastAsia="宋体" w:cs="宋体"/>
          <w:b/>
          <w:bCs/>
          <w:color w:val="000000"/>
          <w:sz w:val="21"/>
          <w:szCs w:val="21"/>
        </w:rPr>
      </w:r>
      <w:r/>
    </w:p>
    <w:p>
      <w:pPr>
        <w:pStyle w:val="981"/>
        <w:ind w:firstLine="420"/>
        <w:jc w:val="left"/>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1.采购人</w:t>
      </w:r>
      <w:r>
        <w:rPr>
          <w:rFonts w:hint="eastAsia" w:ascii="宋体" w:hAnsi="宋体" w:eastAsia="宋体" w:cs="宋体"/>
          <w:sz w:val="21"/>
          <w:szCs w:val="21"/>
          <w:lang w:val="en-US" w:eastAsia="zh-CN"/>
        </w:rPr>
      </w:r>
      <w:r/>
    </w:p>
    <w:p>
      <w:pPr>
        <w:pStyle w:val="981"/>
        <w:ind w:firstLine="420"/>
        <w:jc w:val="left"/>
        <w:pageBreakBefore w:val="0"/>
        <w:spacing w:line="360" w:lineRule="auto"/>
        <w:widowControl w:val="off"/>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 xml:space="preserve">名  称：南京市六合区旭光路小学         </w:t>
      </w:r>
      <w:r>
        <w:rPr>
          <w:rFonts w:hint="eastAsia" w:ascii="宋体" w:hAnsi="宋体" w:eastAsia="宋体" w:cs="宋体"/>
          <w:color w:val="000000"/>
          <w:sz w:val="21"/>
          <w:szCs w:val="21"/>
          <w:u w:val="none"/>
          <w:lang w:val="en-US" w:eastAsia="zh-CN"/>
        </w:rPr>
      </w:r>
      <w:r/>
    </w:p>
    <w:p>
      <w:pPr>
        <w:pStyle w:val="981"/>
        <w:ind w:firstLine="420"/>
        <w:jc w:val="left"/>
        <w:pageBreakBefore w:val="0"/>
        <w:spacing w:line="360" w:lineRule="auto"/>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地  址：</w:t>
      </w:r>
      <w:r>
        <w:rPr>
          <w:rFonts w:hint="eastAsia" w:ascii="宋体" w:hAnsi="宋体" w:eastAsia="宋体" w:cs="宋体"/>
          <w:color w:val="000000"/>
          <w:sz w:val="21"/>
          <w:szCs w:val="21"/>
          <w:highlight w:val="none"/>
          <w:u w:val="none"/>
          <w:lang w:val="en-US" w:eastAsia="zh-CN"/>
        </w:rPr>
        <w:t xml:space="preserve">南京市</w:t>
      </w:r>
      <w:r>
        <w:rPr>
          <w:rFonts w:hint="eastAsia" w:ascii="宋体" w:hAnsi="宋体" w:eastAsia="宋体" w:cs="宋体"/>
          <w:color w:val="000000"/>
          <w:sz w:val="21"/>
          <w:szCs w:val="21"/>
          <w:highlight w:val="none"/>
          <w:u w:val="none"/>
          <w:lang w:val="en-US" w:eastAsia="zh-CN"/>
        </w:rPr>
        <w:t xml:space="preserve">六合</w:t>
      </w:r>
      <w:r>
        <w:rPr>
          <w:rFonts w:hint="eastAsia" w:ascii="宋体" w:hAnsi="宋体" w:eastAsia="宋体" w:cs="宋体"/>
          <w:color w:val="000000"/>
          <w:sz w:val="21"/>
          <w:szCs w:val="21"/>
          <w:highlight w:val="none"/>
          <w:u w:val="none"/>
          <w:lang w:val="en-US" w:eastAsia="zh-CN"/>
        </w:rPr>
        <w:t xml:space="preserve">区雄州街道迎滁路1号</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lang w:val="en-US" w:eastAsia="zh-CN"/>
        </w:rPr>
      </w:r>
      <w:r/>
    </w:p>
    <w:p>
      <w:pPr>
        <w:pStyle w:val="981"/>
        <w:ind w:firstLine="420"/>
        <w:jc w:val="left"/>
        <w:pageBreakBefore w:val="0"/>
        <w:spacing w:line="360" w:lineRule="auto"/>
        <w:widowControl w:val="off"/>
        <w:rPr>
          <w:rFonts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联系人：</w:t>
      </w:r>
      <w:r>
        <w:rPr>
          <w:rFonts w:hint="eastAsia" w:ascii="宋体" w:hAnsi="宋体" w:eastAsia="宋体" w:cs="宋体"/>
          <w:color w:val="000000"/>
          <w:sz w:val="21"/>
          <w:szCs w:val="21"/>
          <w:highlight w:val="none"/>
          <w:u w:val="none"/>
          <w:lang w:val="en-US" w:eastAsia="zh-CN"/>
        </w:rPr>
        <w:t xml:space="preserve">丁老师</w:t>
      </w:r>
      <w:r>
        <w:rPr>
          <w:rFonts w:ascii="宋体" w:hAnsi="宋体" w:eastAsia="宋体" w:cs="宋体"/>
          <w:color w:val="000000"/>
          <w:sz w:val="21"/>
          <w:szCs w:val="21"/>
          <w:highlight w:val="none"/>
          <w:u w:val="none"/>
          <w:lang w:val="en-US" w:eastAsia="zh-CN"/>
        </w:rPr>
      </w:r>
      <w:r/>
    </w:p>
    <w:p>
      <w:pPr>
        <w:pStyle w:val="981"/>
        <w:ind w:firstLine="420"/>
        <w:jc w:val="left"/>
        <w:pageBreakBefore w:val="0"/>
        <w:spacing w:line="360" w:lineRule="auto"/>
        <w:widowControl w:val="off"/>
        <w:rPr>
          <w:rFonts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联系电话：</w:t>
      </w:r>
      <w:bookmarkStart w:id="40" w:name="_Toc28359009"/>
      <w:r/>
      <w:bookmarkStart w:id="41" w:name="_Toc28359086"/>
      <w:r>
        <w:rPr>
          <w:rFonts w:hint="eastAsia" w:ascii="宋体" w:hAnsi="宋体" w:eastAsia="宋体" w:cs="宋体"/>
          <w:color w:val="000000"/>
          <w:sz w:val="21"/>
          <w:szCs w:val="21"/>
          <w:highlight w:val="none"/>
          <w:u w:val="none"/>
          <w:lang w:val="en-US" w:eastAsia="zh-CN"/>
        </w:rPr>
        <w:t xml:space="preserve">17749503603</w:t>
      </w:r>
      <w:r>
        <w:rPr>
          <w:rFonts w:ascii="宋体" w:hAnsi="宋体" w:eastAsia="宋体" w:cs="宋体"/>
          <w:color w:val="000000"/>
          <w:sz w:val="21"/>
          <w:szCs w:val="21"/>
          <w:highlight w:val="none"/>
          <w:u w:val="none"/>
          <w:lang w:val="en-US" w:eastAsia="zh-CN"/>
        </w:rPr>
      </w:r>
      <w:r/>
    </w:p>
    <w:p>
      <w:pPr>
        <w:pStyle w:val="981"/>
        <w:ind w:firstLine="420"/>
        <w:jc w:val="left"/>
        <w:pageBreakBefore w:val="0"/>
        <w:spacing w:line="360" w:lineRule="auto"/>
        <w:widowControl w:val="off"/>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 xml:space="preserve">2.</w:t>
      </w:r>
      <w:bookmarkEnd w:id="40"/>
      <w:r/>
      <w:bookmarkEnd w:id="41"/>
      <w:r>
        <w:rPr>
          <w:rFonts w:hint="eastAsia" w:ascii="宋体" w:hAnsi="宋体" w:eastAsia="宋体" w:cs="宋体"/>
          <w:sz w:val="21"/>
          <w:szCs w:val="21"/>
          <w:u w:val="none"/>
          <w:lang w:val="en-US" w:eastAsia="zh-CN"/>
        </w:rPr>
        <w:t xml:space="preserve">代理机构</w:t>
      </w:r>
      <w:r>
        <w:rPr>
          <w:rFonts w:hint="eastAsia" w:ascii="宋体" w:hAnsi="宋体" w:eastAsia="宋体" w:cs="宋体"/>
          <w:sz w:val="21"/>
          <w:szCs w:val="21"/>
          <w:u w:val="none"/>
          <w:lang w:val="en-US" w:eastAsia="zh-CN"/>
        </w:rPr>
      </w:r>
      <w:r/>
    </w:p>
    <w:p>
      <w:pPr>
        <w:pStyle w:val="981"/>
        <w:ind w:firstLine="420"/>
        <w:jc w:val="left"/>
        <w:pageBreakBefore w:val="0"/>
        <w:spacing w:line="360" w:lineRule="auto"/>
        <w:widowControl w:val="off"/>
        <w:rPr>
          <w:rFonts w:ascii="宋体" w:hAnsi="宋体" w:eastAsia="宋体" w:cs="宋体"/>
          <w:sz w:val="21"/>
          <w:szCs w:val="21"/>
          <w:u w:val="none"/>
          <w:lang w:val="en-US" w:eastAsia="zh-CN"/>
        </w:rPr>
      </w:pPr>
      <w:r>
        <w:rPr>
          <w:rFonts w:hint="eastAsia" w:ascii="宋体" w:hAnsi="宋体" w:eastAsia="宋体" w:cs="宋体"/>
          <w:color w:val="000000"/>
          <w:sz w:val="21"/>
          <w:szCs w:val="21"/>
          <w:u w:val="none"/>
          <w:lang w:val="en-US" w:eastAsia="zh-CN"/>
        </w:rPr>
        <w:t xml:space="preserve">名  称：南京晟海项目管理有限公司</w:t>
      </w:r>
      <w:r>
        <w:rPr>
          <w:rFonts w:ascii="宋体" w:hAnsi="宋体" w:eastAsia="宋体" w:cs="宋体"/>
          <w:sz w:val="21"/>
          <w:szCs w:val="21"/>
          <w:u w:val="none"/>
          <w:lang w:val="en-US" w:eastAsia="zh-CN"/>
        </w:rPr>
      </w:r>
      <w:r/>
    </w:p>
    <w:p>
      <w:pPr>
        <w:pStyle w:val="981"/>
        <w:ind w:firstLine="420"/>
        <w:jc w:val="left"/>
        <w:pageBreakBefore w:val="0"/>
        <w:spacing w:line="360" w:lineRule="auto"/>
        <w:widowControl w:val="off"/>
        <w:rPr>
          <w:rFonts w:hint="eastAsia" w:ascii="宋体" w:hAnsi="宋体" w:eastAsia="宋体" w:cs="宋体"/>
          <w:color w:val="000000"/>
          <w:sz w:val="21"/>
          <w:szCs w:val="21"/>
          <w:u w:val="none"/>
          <w:lang w:val="en-US" w:eastAsia="zh-CN"/>
        </w:rPr>
      </w:pPr>
      <w:r>
        <w:rPr>
          <w:rFonts w:hint="eastAsia" w:ascii="宋体" w:hAnsi="宋体" w:eastAsia="宋体" w:cs="宋体"/>
          <w:sz w:val="21"/>
          <w:szCs w:val="21"/>
          <w:u w:val="none"/>
          <w:lang w:val="en-US" w:eastAsia="zh-CN"/>
        </w:rPr>
        <w:t xml:space="preserve">地</w:t>
      </w:r>
      <w:r>
        <w:rPr>
          <w:rFonts w:hint="eastAsia" w:ascii="宋体" w:hAnsi="宋体" w:eastAsia="宋体" w:cs="宋体"/>
          <w:color w:val="000000"/>
          <w:sz w:val="21"/>
          <w:szCs w:val="21"/>
          <w:u w:val="none"/>
          <w:lang w:val="en-US" w:eastAsia="zh-CN"/>
        </w:rPr>
        <w:t xml:space="preserve">　址：南京市六合区雄州街道永宁路1号001室  </w:t>
      </w:r>
      <w:r>
        <w:rPr>
          <w:rFonts w:hint="eastAsia" w:ascii="宋体" w:hAnsi="宋体" w:eastAsia="宋体" w:cs="宋体"/>
          <w:color w:val="000000"/>
          <w:sz w:val="21"/>
          <w:szCs w:val="21"/>
          <w:u w:val="none"/>
          <w:lang w:val="en-US" w:eastAsia="zh-CN"/>
        </w:rPr>
      </w:r>
      <w:r/>
    </w:p>
    <w:p>
      <w:pPr>
        <w:pStyle w:val="981"/>
        <w:ind w:firstLine="420"/>
        <w:jc w:val="left"/>
        <w:pageBreakBefore w:val="0"/>
        <w:spacing w:line="360" w:lineRule="auto"/>
        <w:widowControl w:val="off"/>
        <w:rPr>
          <w:rFonts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 xml:space="preserve">联系人：温工</w:t>
      </w:r>
      <w:r>
        <w:rPr>
          <w:rFonts w:ascii="宋体" w:hAnsi="宋体" w:eastAsia="宋体" w:cs="宋体"/>
          <w:color w:val="000000"/>
          <w:sz w:val="21"/>
          <w:szCs w:val="21"/>
          <w:u w:val="none"/>
          <w:lang w:val="en-US" w:eastAsia="zh-CN"/>
        </w:rPr>
      </w:r>
      <w:r/>
    </w:p>
    <w:p>
      <w:pPr>
        <w:pStyle w:val="981"/>
        <w:ind w:firstLine="420"/>
        <w:jc w:val="left"/>
        <w:pageBreakBefore w:val="0"/>
        <w:spacing w:line="360" w:lineRule="auto"/>
        <w:widowControl w:val="off"/>
        <w:rPr>
          <w:rFonts w:ascii="宋体" w:hAnsi="宋体" w:eastAsia="宋体" w:cs="宋体"/>
          <w:color w:val="000000"/>
          <w:sz w:val="21"/>
          <w:szCs w:val="21"/>
          <w:u w:val="none"/>
          <w:lang w:val="en-US"/>
        </w:rPr>
      </w:pPr>
      <w:r>
        <w:rPr>
          <w:rFonts w:hint="eastAsia" w:ascii="宋体" w:hAnsi="宋体" w:eastAsia="宋体" w:cs="宋体"/>
          <w:color w:val="000000"/>
          <w:sz w:val="21"/>
          <w:szCs w:val="21"/>
          <w:u w:val="none"/>
          <w:lang w:val="en-US" w:eastAsia="zh-CN"/>
        </w:rPr>
        <w:t xml:space="preserve">联系电话：17366014252</w:t>
      </w:r>
      <w:r>
        <w:rPr>
          <w:rFonts w:ascii="宋体" w:hAnsi="宋体" w:eastAsia="宋体" w:cs="宋体"/>
          <w:color w:val="000000"/>
          <w:sz w:val="21"/>
          <w:szCs w:val="21"/>
          <w:u w:val="none"/>
          <w:lang w:val="en-US"/>
        </w:rPr>
      </w:r>
      <w:r/>
    </w:p>
    <w:p>
      <w:pPr>
        <w:pStyle w:val="98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981"/>
        <w:ind w:right="840"/>
        <w:jc w:val="center"/>
        <w:rPr>
          <w:rFonts w:hint="eastAsia"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513029202"/>
      <w:r/>
      <w:bookmarkStart w:id="44" w:name="_Toc120614213"/>
      <w:r/>
      <w:bookmarkStart w:id="45" w:name="_Toc16938518"/>
      <w:r/>
      <w:bookmarkStart w:id="46" w:name="_Toc20823274"/>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984"/>
        <w:ind w:left="0" w:firstLine="420"/>
        <w:jc w:val="left"/>
        <w:pageBreakBefore w:val="0"/>
        <w:spacing w:before="0" w:after="0" w:line="360" w:lineRule="auto"/>
        <w:widowControl w:val="off"/>
        <w:rPr>
          <w:rFonts w:hint="eastAsia" w:ascii="宋体" w:hAnsi="宋体" w:eastAsia="宋体" w:cs="宋体"/>
          <w:b w:val="0"/>
          <w:bCs w:val="0"/>
          <w:color w:val="000000"/>
          <w:sz w:val="21"/>
          <w:szCs w:val="21"/>
        </w:rPr>
      </w:pPr>
      <w:r/>
      <w:bookmarkStart w:id="47" w:name="_Toc20823275"/>
      <w:r/>
      <w:bookmarkStart w:id="48" w:name="_Toc16938519"/>
      <w:r/>
      <w:bookmarkStart w:id="49" w:name="_Toc513029203"/>
      <w:r/>
      <w:bookmarkStart w:id="50" w:name="_Toc120614214"/>
      <w:r/>
      <w:bookmarkStart w:id="51" w:name="_Toc20823314"/>
      <w:r/>
      <w:bookmarkStart w:id="52" w:name="_Toc16938558"/>
      <w:r/>
      <w:bookmarkStart w:id="53" w:name="_Toc479757207"/>
      <w:r/>
      <w:bookmarkStart w:id="54" w:name="_Toc120614221"/>
      <w:r/>
      <w:bookmarkStart w:id="55" w:name="_Toc513029242"/>
      <w:r>
        <w:rPr>
          <w:rFonts w:hint="eastAsia" w:ascii="宋体" w:hAnsi="宋体" w:eastAsia="宋体" w:cs="宋体"/>
          <w:b w:val="0"/>
          <w:bCs w:val="0"/>
          <w:color w:val="000000"/>
          <w:sz w:val="21"/>
          <w:szCs w:val="21"/>
        </w:rPr>
        <w:t xml:space="preserve">一、总则</w:t>
      </w:r>
      <w:bookmarkEnd w:id="47"/>
      <w:r/>
      <w:bookmarkEnd w:id="48"/>
      <w:r/>
      <w:bookmarkEnd w:id="49"/>
      <w:r/>
      <w:bookmarkEnd w:id="50"/>
      <w:r>
        <w:rPr>
          <w:rFonts w:hint="eastAsia" w:ascii="宋体" w:hAnsi="宋体" w:eastAsia="宋体" w:cs="宋体"/>
          <w:b w:val="0"/>
          <w:bCs w:val="0"/>
          <w:color w:val="000000"/>
          <w:sz w:val="21"/>
          <w:szCs w:val="21"/>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宋体" w:hAnsi="宋体" w:eastAsia="宋体" w:cs="宋体"/>
          <w:b/>
          <w:bCs/>
          <w:sz w:val="21"/>
          <w:szCs w:val="21"/>
        </w:rPr>
        <w:t xml:space="preserve">1</w:t>
      </w:r>
      <w:bookmarkEnd w:id="57"/>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招标方式</w:t>
      </w:r>
      <w:bookmarkEnd w:id="58"/>
      <w:r/>
      <w:bookmarkEnd w:id="59"/>
      <w:r/>
      <w:bookmarkEnd w:id="60"/>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 本次招标采取公开招标方式</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本文件仅适用于招标公告中所述项目。</w:t>
      </w:r>
      <w:r>
        <w:rPr>
          <w:rFonts w:hint="eastAsia" w:ascii="宋体" w:hAnsi="宋体" w:eastAsia="宋体" w:cs="宋体"/>
          <w:color w:val="000000"/>
          <w:sz w:val="21"/>
          <w:szCs w:val="21"/>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bookmarkStart w:id="61" w:name="_Toc513029205"/>
      <w:r/>
      <w:bookmarkStart w:id="62" w:name="_Toc16938521"/>
      <w:r/>
      <w:bookmarkStart w:id="63" w:name="_Toc20823277"/>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合格的投标人</w:t>
      </w:r>
      <w:bookmarkEnd w:id="61"/>
      <w:r/>
      <w:bookmarkEnd w:id="62"/>
      <w:r/>
      <w:bookmarkEnd w:id="63"/>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满足招标公告</w:t>
      </w:r>
      <w:r>
        <w:rPr>
          <w:rFonts w:hint="eastAsia" w:ascii="宋体" w:hAnsi="宋体" w:eastAsia="宋体" w:cs="宋体"/>
          <w:color w:val="000000"/>
          <w:sz w:val="21"/>
          <w:szCs w:val="21"/>
          <w:lang w:eastAsia="zh-CN"/>
        </w:rPr>
        <w:t xml:space="preserve">对投标人</w:t>
      </w:r>
      <w:r>
        <w:rPr>
          <w:rFonts w:hint="eastAsia" w:ascii="宋体" w:hAnsi="宋体" w:eastAsia="宋体" w:cs="宋体"/>
          <w:color w:val="000000"/>
          <w:sz w:val="21"/>
          <w:szCs w:val="21"/>
        </w:rPr>
        <w:t xml:space="preserve">资格要求的规定。</w:t>
      </w:r>
      <w:r>
        <w:rPr>
          <w:rFonts w:hint="eastAsia" w:ascii="宋体" w:hAnsi="宋体" w:eastAsia="宋体" w:cs="宋体"/>
          <w:color w:val="000000"/>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 满足</w:t>
      </w:r>
      <w:r>
        <w:rPr>
          <w:rFonts w:hint="eastAsia" w:ascii="宋体" w:hAnsi="宋体" w:eastAsia="宋体" w:cs="宋体"/>
          <w:color w:val="000000"/>
          <w:sz w:val="21"/>
          <w:szCs w:val="21"/>
          <w:lang w:eastAsia="zh-CN"/>
        </w:rPr>
        <w:t xml:space="preserve">招标</w:t>
      </w:r>
      <w:r>
        <w:rPr>
          <w:rFonts w:hint="eastAsia" w:ascii="宋体" w:hAnsi="宋体" w:eastAsia="宋体" w:cs="宋体"/>
          <w:color w:val="000000"/>
          <w:sz w:val="21"/>
          <w:szCs w:val="21"/>
        </w:rPr>
        <w:t xml:space="preserve">文件</w:t>
      </w:r>
      <w:r>
        <w:rPr>
          <w:rFonts w:hint="eastAsia" w:ascii="宋体" w:hAnsi="宋体" w:eastAsia="宋体" w:cs="宋体"/>
          <w:color w:val="000000"/>
          <w:sz w:val="21"/>
          <w:szCs w:val="21"/>
          <w:lang w:eastAsia="zh-CN"/>
        </w:rPr>
        <w:t xml:space="preserve">规定的</w:t>
      </w:r>
      <w:r>
        <w:rPr>
          <w:rFonts w:hint="eastAsia" w:ascii="宋体" w:hAnsi="宋体" w:eastAsia="宋体" w:cs="宋体"/>
          <w:color w:val="000000"/>
          <w:sz w:val="21"/>
          <w:szCs w:val="21"/>
        </w:rPr>
        <w:t xml:space="preserve">实质性要求和条件。</w:t>
      </w:r>
      <w:r>
        <w:rPr>
          <w:rFonts w:hint="eastAsia" w:ascii="宋体" w:hAnsi="宋体" w:eastAsia="宋体" w:cs="宋体"/>
          <w:color w:val="000000"/>
          <w:sz w:val="21"/>
          <w:szCs w:val="21"/>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bookmarkStart w:id="64" w:name="_Toc20823278"/>
      <w:r/>
      <w:bookmarkStart w:id="65" w:name="_Toc513029206"/>
      <w:r/>
      <w:bookmarkStart w:id="66" w:name="_Toc16938522"/>
      <w:r>
        <w:rPr>
          <w:rFonts w:hint="eastAsia" w:ascii="宋体" w:hAnsi="宋体" w:eastAsia="宋体" w:cs="宋体"/>
          <w:b/>
          <w:bCs/>
          <w:sz w:val="21"/>
          <w:szCs w:val="21"/>
        </w:rPr>
        <w:t xml:space="preserve">3</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适用法律</w:t>
      </w:r>
      <w:bookmarkEnd w:id="64"/>
      <w:r/>
      <w:bookmarkEnd w:id="65"/>
      <w:r/>
      <w:bookmarkEnd w:id="66"/>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 本次招标及由此产生的合同受中华人民共和国有关的法律法规制约和保护。</w:t>
      </w:r>
      <w:r>
        <w:rPr>
          <w:rFonts w:hint="eastAsia" w:ascii="宋体" w:hAnsi="宋体" w:eastAsia="宋体" w:cs="宋体"/>
          <w:color w:val="000000"/>
          <w:sz w:val="21"/>
          <w:szCs w:val="21"/>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bookmarkStart w:id="67" w:name="_Toc16938523"/>
      <w:r/>
      <w:bookmarkStart w:id="68" w:name="_Toc462564067"/>
      <w:r/>
      <w:bookmarkStart w:id="69" w:name="_Toc513029207"/>
      <w:r/>
      <w:bookmarkStart w:id="70" w:name="_Toc20823279"/>
      <w:r>
        <w:rPr>
          <w:rFonts w:hint="eastAsia" w:ascii="宋体" w:hAnsi="宋体" w:eastAsia="宋体" w:cs="宋体"/>
          <w:b/>
          <w:bCs/>
          <w:sz w:val="21"/>
          <w:szCs w:val="21"/>
        </w:rPr>
        <w:t xml:space="preserve">4</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投标费用</w:t>
      </w:r>
      <w:bookmarkEnd w:id="67"/>
      <w:r/>
      <w:bookmarkEnd w:id="68"/>
      <w:r/>
      <w:bookmarkEnd w:id="69"/>
      <w:r/>
      <w:bookmarkEnd w:id="70"/>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4.1 投标人应自行承担所有与参加投标有关的费用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无论投标过程中的做法和结果如何</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在任</w:t>
      </w:r>
      <w:r>
        <w:rPr>
          <w:rFonts w:hint="eastAsia" w:ascii="宋体" w:hAnsi="宋体" w:eastAsia="宋体" w:cs="宋体"/>
          <w:color w:val="000000"/>
          <w:sz w:val="21"/>
          <w:szCs w:val="21"/>
          <w:highlight w:val="none"/>
        </w:rPr>
        <w:t xml:space="preserve">何情况下均无义务和责任承担这些费用。</w:t>
      </w:r>
      <w:r>
        <w:rPr>
          <w:rFonts w:hint="eastAsia" w:ascii="宋体" w:hAnsi="宋体" w:eastAsia="宋体" w:cs="宋体"/>
          <w:color w:val="000000"/>
          <w:sz w:val="21"/>
          <w:szCs w:val="21"/>
          <w:highlight w:val="none"/>
        </w:rPr>
      </w:r>
      <w:r/>
    </w:p>
    <w:p>
      <w:pPr>
        <w:pStyle w:val="981"/>
        <w:ind w:left="0" w:firstLine="420"/>
        <w:jc w:val="left"/>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en-US" w:eastAsia="zh-CN"/>
        </w:rPr>
        <w:t xml:space="preserve">本次招标项目</w:t>
      </w:r>
      <w:r>
        <w:rPr>
          <w:rFonts w:hint="eastAsia" w:ascii="宋体" w:hAnsi="宋体" w:eastAsia="宋体" w:cs="宋体"/>
          <w:b/>
          <w:bCs/>
          <w:color w:val="000000"/>
          <w:sz w:val="21"/>
          <w:szCs w:val="21"/>
          <w:highlight w:val="none"/>
        </w:rPr>
        <w:t xml:space="preserve">招标代理费（按计价格（2002）1980号文货物收费标准</w:t>
      </w:r>
      <w:r>
        <w:rPr>
          <w:rFonts w:hint="eastAsia" w:ascii="宋体" w:hAnsi="宋体" w:eastAsia="宋体" w:cs="宋体"/>
          <w:b/>
          <w:bCs/>
          <w:color w:val="000000"/>
          <w:sz w:val="21"/>
          <w:szCs w:val="21"/>
          <w:highlight w:val="none"/>
          <w:lang w:eastAsia="zh-CN"/>
        </w:rPr>
        <w:t xml:space="preserve">的</w:t>
      </w:r>
      <w:r>
        <w:rPr>
          <w:rFonts w:hint="eastAsia" w:ascii="宋体" w:hAnsi="宋体" w:eastAsia="宋体" w:cs="宋体"/>
          <w:b/>
          <w:bCs/>
          <w:color w:val="000000"/>
          <w:sz w:val="21"/>
          <w:szCs w:val="21"/>
          <w:highlight w:val="none"/>
          <w:lang w:val="en-US" w:eastAsia="zh-CN"/>
        </w:rPr>
        <w:t xml:space="preserve">80%</w:t>
      </w:r>
      <w:r>
        <w:rPr>
          <w:rFonts w:hint="eastAsia" w:ascii="宋体" w:hAnsi="宋体" w:eastAsia="宋体" w:cs="宋体"/>
          <w:b/>
          <w:bCs/>
          <w:color w:val="000000"/>
          <w:sz w:val="21"/>
          <w:szCs w:val="21"/>
          <w:highlight w:val="none"/>
        </w:rPr>
        <w:t xml:space="preserve">计取））由中标人在领取中标通知书时一次性支付给代理机构。</w:t>
      </w:r>
      <w:r>
        <w:rPr>
          <w:rFonts w:hint="eastAsia" w:ascii="宋体" w:hAnsi="宋体" w:eastAsia="宋体" w:cs="宋体"/>
          <w:b/>
          <w:bCs/>
          <w:color w:val="000000"/>
          <w:sz w:val="21"/>
          <w:szCs w:val="21"/>
          <w:highlight w:val="none"/>
          <w:lang w:val="en-US" w:eastAsia="zh-CN"/>
        </w:rPr>
        <w:t xml:space="preserve">本项目评审费由采购人支付。</w:t>
      </w:r>
      <w:r>
        <w:rPr>
          <w:rFonts w:ascii="宋体" w:hAnsi="宋体" w:eastAsia="宋体" w:cs="宋体"/>
          <w:color w:val="000000"/>
          <w:sz w:val="21"/>
          <w:szCs w:val="21"/>
          <w:highlight w:val="none"/>
          <w:lang w:val="en-US" w:eastAsia="zh-CN"/>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5</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招标文件的约束力</w:t>
      </w:r>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投标人一旦参加本项目采购活动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即被认为接受了本文件的规定和约束。</w:t>
      </w:r>
      <w:r>
        <w:rPr>
          <w:rFonts w:hint="eastAsia" w:ascii="宋体" w:hAnsi="宋体" w:eastAsia="宋体" w:cs="宋体"/>
          <w:color w:val="000000"/>
          <w:sz w:val="21"/>
          <w:szCs w:val="21"/>
        </w:rPr>
      </w:r>
      <w:r/>
    </w:p>
    <w:p>
      <w:pPr>
        <w:pStyle w:val="984"/>
        <w:ind w:left="0" w:firstLine="420"/>
        <w:jc w:val="left"/>
        <w:pageBreakBefore w:val="0"/>
        <w:spacing w:before="0" w:after="0" w:line="360" w:lineRule="auto"/>
        <w:widowControl w:val="off"/>
        <w:rPr>
          <w:rFonts w:hint="eastAsia" w:ascii="宋体" w:hAnsi="宋体" w:eastAsia="宋体" w:cs="宋体"/>
          <w:b w:val="0"/>
          <w:bCs w:val="0"/>
          <w:color w:val="000000"/>
          <w:sz w:val="21"/>
          <w:szCs w:val="21"/>
        </w:rPr>
      </w:pPr>
      <w:r/>
      <w:bookmarkStart w:id="71" w:name="_Toc120614215"/>
      <w:r/>
      <w:bookmarkStart w:id="72" w:name="_Toc513029209"/>
      <w:r/>
      <w:bookmarkStart w:id="73" w:name="_Toc20823281"/>
      <w:r/>
      <w:bookmarkStart w:id="74" w:name="_Toc16938525"/>
      <w:r>
        <w:rPr>
          <w:rFonts w:hint="eastAsia" w:ascii="宋体" w:hAnsi="宋体" w:eastAsia="宋体" w:cs="宋体"/>
          <w:b w:val="0"/>
          <w:bCs w:val="0"/>
          <w:color w:val="000000"/>
          <w:sz w:val="21"/>
          <w:szCs w:val="21"/>
        </w:rPr>
        <w:t xml:space="preserve">二、招标文件</w:t>
      </w:r>
      <w:bookmarkEnd w:id="71"/>
      <w:r/>
      <w:bookmarkEnd w:id="72"/>
      <w:r/>
      <w:bookmarkEnd w:id="73"/>
      <w:r/>
      <w:bookmarkEnd w:id="74"/>
      <w:r>
        <w:rPr>
          <w:rFonts w:hint="eastAsia" w:ascii="宋体" w:hAnsi="宋体" w:eastAsia="宋体" w:cs="宋体"/>
          <w:b w:val="0"/>
          <w:bCs w:val="0"/>
          <w:color w:val="000000"/>
          <w:sz w:val="21"/>
          <w:szCs w:val="21"/>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bookmarkStart w:id="75" w:name="_Toc16938526"/>
      <w:r/>
      <w:bookmarkStart w:id="76" w:name="_Toc513029210"/>
      <w:r/>
      <w:bookmarkStart w:id="77" w:name="_Toc20823282"/>
      <w:r>
        <w:rPr>
          <w:rFonts w:hint="eastAsia" w:ascii="宋体" w:hAnsi="宋体" w:eastAsia="宋体" w:cs="宋体"/>
          <w:b/>
          <w:bCs/>
          <w:sz w:val="21"/>
          <w:szCs w:val="21"/>
        </w:rPr>
        <w:t xml:space="preserve">6</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招标文件构成</w:t>
      </w:r>
      <w:bookmarkEnd w:id="75"/>
      <w:r/>
      <w:bookmarkEnd w:id="76"/>
      <w:r/>
      <w:bookmarkEnd w:id="77"/>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招标文件由以下部分组成：</w:t>
      </w:r>
      <w:r>
        <w:rPr>
          <w:rFonts w:hint="eastAsia" w:ascii="宋体" w:hAnsi="宋体" w:eastAsia="宋体" w:cs="宋体"/>
          <w:color w:val="000000"/>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（1）投标邀请</w:t>
      </w:r>
      <w:r>
        <w:rPr>
          <w:rFonts w:hint="eastAsia" w:ascii="宋体" w:hAnsi="宋体" w:eastAsia="宋体" w:cs="宋体"/>
          <w:color w:val="000000"/>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（2）投标人须知</w:t>
      </w:r>
      <w:r>
        <w:rPr>
          <w:rFonts w:hint="eastAsia" w:ascii="宋体" w:hAnsi="宋体" w:eastAsia="宋体" w:cs="宋体"/>
          <w:color w:val="000000"/>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（3）合同文本</w:t>
      </w:r>
      <w:r>
        <w:rPr>
          <w:rFonts w:hint="eastAsia" w:ascii="宋体" w:hAnsi="宋体" w:eastAsia="宋体" w:cs="宋体"/>
          <w:color w:val="000000"/>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（4）采购需求</w:t>
      </w:r>
      <w:r>
        <w:rPr>
          <w:rFonts w:hint="eastAsia" w:ascii="宋体" w:hAnsi="宋体" w:eastAsia="宋体" w:cs="宋体"/>
          <w:color w:val="000000"/>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（5）评标方法与评标标准</w:t>
      </w:r>
      <w:r>
        <w:rPr>
          <w:rFonts w:hint="eastAsia" w:ascii="宋体" w:hAnsi="宋体" w:eastAsia="宋体" w:cs="宋体"/>
          <w:color w:val="000000"/>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（6）投标文件格式</w:t>
      </w:r>
      <w:r>
        <w:rPr>
          <w:rFonts w:hint="eastAsia" w:ascii="宋体" w:hAnsi="宋体" w:eastAsia="宋体" w:cs="宋体"/>
          <w:color w:val="000000"/>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投标人应</w:t>
      </w:r>
      <w:r>
        <w:rPr>
          <w:rFonts w:hint="eastAsia" w:ascii="宋体" w:hAnsi="宋体" w:eastAsia="宋体" w:cs="宋体"/>
          <w:color w:val="000000"/>
          <w:sz w:val="21"/>
          <w:szCs w:val="21"/>
        </w:rPr>
        <w:t xml:space="preserve">仔细检查招标文件是否齐全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如有缺漏请立即与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联系。</w:t>
      </w:r>
      <w:r>
        <w:rPr>
          <w:rFonts w:hint="eastAsia" w:ascii="宋体" w:hAnsi="宋体" w:eastAsia="宋体" w:cs="宋体"/>
          <w:color w:val="000000"/>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 投标人应认真阅读招标文件中所有的事项、格式、条款和规范等要求。按招标文件要求和规定编制投标文件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并保证所提供的全部资料的真实性</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以使其投标文件对招标文件作出实质性响应</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否则其风险由投标人自行承担。</w:t>
      </w:r>
      <w:r>
        <w:rPr>
          <w:rFonts w:hint="eastAsia" w:ascii="宋体" w:hAnsi="宋体" w:eastAsia="宋体" w:cs="宋体"/>
          <w:color w:val="000000"/>
          <w:sz w:val="21"/>
          <w:szCs w:val="21"/>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bookmarkStart w:id="78" w:name="_Toc462564070"/>
      <w:r/>
      <w:bookmarkStart w:id="79" w:name="_Toc20823283"/>
      <w:r/>
      <w:bookmarkStart w:id="80" w:name="_Toc16938527"/>
      <w:r/>
      <w:bookmarkStart w:id="81" w:name="_Toc513029211"/>
      <w:r>
        <w:rPr>
          <w:rFonts w:hint="eastAsia" w:ascii="宋体" w:hAnsi="宋体" w:eastAsia="宋体" w:cs="宋体"/>
          <w:b/>
          <w:bCs/>
          <w:sz w:val="21"/>
          <w:szCs w:val="21"/>
        </w:rPr>
        <w:t xml:space="preserve">7</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招标文件的澄清</w:t>
      </w:r>
      <w:bookmarkEnd w:id="78"/>
      <w:r/>
      <w:bookmarkEnd w:id="79"/>
      <w:r/>
      <w:bookmarkEnd w:id="80"/>
      <w:r/>
      <w:bookmarkEnd w:id="81"/>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 任何要求对招标文件进行澄清的投标人</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应在投标截止期十日前按招标公告中的通讯地址</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以书面形式通知</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bookmarkStart w:id="82" w:name="_Toc462564071"/>
      <w:r/>
      <w:bookmarkStart w:id="83" w:name="_Toc513029212"/>
      <w:r/>
      <w:bookmarkStart w:id="84" w:name="_Toc20823284"/>
      <w:r/>
      <w:bookmarkStart w:id="85" w:name="_Toc16938528"/>
      <w:r>
        <w:rPr>
          <w:rFonts w:hint="eastAsia" w:ascii="宋体" w:hAnsi="宋体" w:eastAsia="宋体" w:cs="宋体"/>
          <w:b/>
          <w:bCs/>
          <w:sz w:val="21"/>
          <w:szCs w:val="21"/>
        </w:rPr>
        <w:t xml:space="preserve">8</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招标文件的修改</w:t>
      </w:r>
      <w:bookmarkEnd w:id="82"/>
      <w:r/>
      <w:bookmarkEnd w:id="83"/>
      <w:r/>
      <w:bookmarkEnd w:id="84"/>
      <w:r/>
      <w:bookmarkEnd w:id="85"/>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bookmarkStart w:id="86" w:name="_Toc20823285"/>
      <w:r/>
      <w:bookmarkStart w:id="87" w:name="_Toc462564072"/>
      <w:r/>
      <w:bookmarkStart w:id="88" w:name="_Toc16938529"/>
      <w:r/>
      <w:bookmarkStart w:id="89" w:name="_Toc120614216"/>
      <w:r/>
      <w:bookmarkStart w:id="90" w:name="_Toc513029213"/>
      <w:r>
        <w:rPr>
          <w:rFonts w:hint="eastAsia" w:ascii="宋体" w:hAnsi="宋体" w:eastAsia="宋体" w:cs="宋体"/>
          <w:color w:val="000000"/>
          <w:sz w:val="21"/>
          <w:szCs w:val="21"/>
        </w:rPr>
        <w:t xml:space="preserve">8.1 在投标截止时间前</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可以对招标文件进行修改。招标文件的修改将在原公告媒体发布更正公告</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更正内容将作为招标文件的组成部分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并对投标人具有约束力。</w:t>
      </w:r>
      <w:r>
        <w:rPr>
          <w:rFonts w:hint="eastAsia" w:ascii="宋体" w:hAnsi="宋体" w:eastAsia="宋体" w:cs="宋体"/>
          <w:color w:val="000000"/>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投标人应在提交投标文件截止时间前</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关注原公告媒体有关本项目的更正公告</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根据更正公告内容自行决定是否需要重新制作和提交投标文件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并承担由此产生的相应责任。</w:t>
      </w:r>
      <w:r>
        <w:rPr>
          <w:rFonts w:hint="eastAsia" w:ascii="宋体" w:hAnsi="宋体" w:eastAsia="宋体" w:cs="宋体"/>
          <w:color w:val="000000"/>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8.3</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有权按照法定的要求推迟投标截止日期和开标日期</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并在原公告媒体发布更正公告。</w:t>
      </w:r>
      <w:r>
        <w:rPr>
          <w:rFonts w:hint="eastAsia" w:ascii="宋体" w:hAnsi="宋体" w:eastAsia="宋体" w:cs="宋体"/>
          <w:color w:val="000000"/>
          <w:sz w:val="21"/>
          <w:szCs w:val="21"/>
        </w:rPr>
      </w:r>
      <w:r/>
    </w:p>
    <w:p>
      <w:pPr>
        <w:pStyle w:val="984"/>
        <w:ind w:left="0" w:firstLine="420"/>
        <w:jc w:val="left"/>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三、投标文件的编制</w:t>
      </w:r>
      <w:bookmarkEnd w:id="86"/>
      <w:r/>
      <w:bookmarkEnd w:id="87"/>
      <w:r/>
      <w:bookmarkEnd w:id="88"/>
      <w:r/>
      <w:bookmarkEnd w:id="89"/>
      <w:r/>
      <w:bookmarkEnd w:id="90"/>
      <w:r>
        <w:rPr>
          <w:rFonts w:hint="eastAsia" w:ascii="宋体" w:hAnsi="宋体" w:eastAsia="宋体" w:cs="宋体"/>
          <w:b w:val="0"/>
          <w:bCs w:val="0"/>
          <w:color w:val="000000"/>
          <w:sz w:val="21"/>
          <w:szCs w:val="21"/>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bookmarkStart w:id="91" w:name="_Toc20823286"/>
      <w:r/>
      <w:bookmarkStart w:id="92" w:name="_Toc513029214"/>
      <w:r/>
      <w:bookmarkStart w:id="93" w:name="_Toc16938530"/>
      <w:r/>
      <w:bookmarkStart w:id="94" w:name="_Toc462564073"/>
      <w:r>
        <w:rPr>
          <w:rFonts w:hint="eastAsia" w:ascii="宋体" w:hAnsi="宋体" w:eastAsia="宋体" w:cs="宋体"/>
          <w:b/>
          <w:bCs/>
          <w:sz w:val="21"/>
          <w:szCs w:val="21"/>
        </w:rPr>
        <w:t xml:space="preserve">9</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投标文件的语言及度量衡单位</w:t>
      </w:r>
      <w:bookmarkEnd w:id="91"/>
      <w:r/>
      <w:bookmarkEnd w:id="92"/>
      <w:r/>
      <w:bookmarkEnd w:id="93"/>
      <w:r/>
      <w:bookmarkEnd w:id="94"/>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 投标人提交的投标文件以及投标人与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就有关投标的所有来往通知、函件和文件均应使用简体中文。</w:t>
      </w:r>
      <w:r>
        <w:rPr>
          <w:rFonts w:hint="eastAsia" w:ascii="宋体" w:hAnsi="宋体" w:eastAsia="宋体" w:cs="宋体"/>
          <w:color w:val="000000"/>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9.2 除技术性能另有规定外</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投标文件所使用的度量衡单位</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均须采用国家法定计量单位。</w:t>
      </w:r>
      <w:r>
        <w:rPr>
          <w:rFonts w:hint="eastAsia" w:ascii="宋体" w:hAnsi="宋体" w:eastAsia="宋体" w:cs="宋体"/>
          <w:color w:val="000000"/>
          <w:sz w:val="21"/>
          <w:szCs w:val="21"/>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bookmarkStart w:id="95" w:name="_Toc20823287"/>
      <w:r/>
      <w:bookmarkStart w:id="96" w:name="_Toc16938531"/>
      <w:r/>
      <w:bookmarkStart w:id="97" w:name="_Toc513029215"/>
      <w:r/>
      <w:bookmarkStart w:id="98" w:name="_Toc462564074"/>
      <w:r>
        <w:rPr>
          <w:rFonts w:hint="eastAsia" w:ascii="宋体" w:hAnsi="宋体" w:eastAsia="宋体" w:cs="宋体"/>
          <w:b/>
          <w:bCs/>
          <w:sz w:val="21"/>
          <w:szCs w:val="21"/>
        </w:rPr>
        <w:t xml:space="preserve">10</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投标文件构成</w:t>
      </w:r>
      <w:bookmarkEnd w:id="95"/>
      <w:r/>
      <w:bookmarkEnd w:id="96"/>
      <w:r/>
      <w:bookmarkEnd w:id="97"/>
      <w:r/>
      <w:bookmarkEnd w:id="98"/>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10.1 投标人编写的投标文件应包括资格证明文件、符合性证明文件、投标分项报价表、响应及偏离表、其他证明文件、投标函、开标一览表等部分。</w:t>
      </w:r>
      <w:r>
        <w:rPr>
          <w:rFonts w:hint="eastAsia" w:ascii="宋体" w:hAnsi="宋体" w:eastAsia="宋体" w:cs="宋体"/>
          <w:color w:val="000000"/>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10.2 如标书制作工具中格式和内容与“江苏政府采购网”发布的招标文件不一致</w:t>
      </w:r>
      <w:r>
        <w:rPr>
          <w:rFonts w:hint="eastAsia" w:ascii="宋体" w:hAnsi="宋体" w:eastAsia="宋体" w:cs="宋体"/>
          <w:color w:val="000000"/>
          <w:sz w:val="21"/>
          <w:szCs w:val="21"/>
          <w:lang w:eastAsia="zh-CN"/>
        </w:rPr>
        <w:t xml:space="preserve">，</w:t>
      </w:r>
      <w:r>
        <w:rPr>
          <w:rFonts w:hint="eastAsia" w:ascii="宋体" w:hAnsi="宋体" w:eastAsia="宋体" w:cs="宋体"/>
          <w:b w:val="0"/>
          <w:bCs w:val="0"/>
          <w:i w:val="0"/>
          <w:iCs w:val="0"/>
          <w:color w:val="000000"/>
          <w:sz w:val="21"/>
          <w:szCs w:val="21"/>
          <w:u w:val="none"/>
        </w:rPr>
        <w:t xml:space="preserve">以“江苏政府采购网”发布的招标文件为准。</w:t>
      </w:r>
      <w:r>
        <w:rPr>
          <w:rFonts w:hint="eastAsia" w:ascii="宋体" w:hAnsi="宋体" w:eastAsia="宋体" w:cs="宋体"/>
          <w:color w:val="000000"/>
          <w:sz w:val="21"/>
          <w:szCs w:val="21"/>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bookmarkStart w:id="99" w:name="_Toc513029219"/>
      <w:r/>
      <w:bookmarkStart w:id="100" w:name="_Toc513029216"/>
      <w:r/>
      <w:bookmarkStart w:id="101" w:name="_Toc14577354"/>
      <w:r/>
      <w:bookmarkStart w:id="102" w:name="_Toc49090507"/>
      <w:r/>
      <w:bookmarkStart w:id="103" w:name="_Hlt26668975"/>
      <w:r/>
      <w:bookmarkEnd w:id="103"/>
      <w:r/>
      <w:bookmarkStart w:id="104" w:name="_Hlt26954838"/>
      <w:r/>
      <w:bookmarkEnd w:id="104"/>
      <w:r/>
      <w:bookmarkStart w:id="105" w:name="_Hlt26670360"/>
      <w:r/>
      <w:bookmarkEnd w:id="105"/>
      <w:r/>
      <w:bookmarkStart w:id="106" w:name="_Toc49090509"/>
      <w:r/>
      <w:bookmarkStart w:id="107" w:name="_Toc14577357"/>
      <w:r>
        <w:rPr>
          <w:rFonts w:hint="eastAsia" w:ascii="宋体" w:hAnsi="宋体" w:eastAsia="宋体" w:cs="宋体"/>
          <w:b/>
          <w:bCs/>
          <w:sz w:val="21"/>
          <w:szCs w:val="21"/>
        </w:rPr>
        <w:t xml:space="preserve">11</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证明投标人及投标标的符合招标文件规定的文件</w:t>
      </w:r>
      <w:bookmarkEnd w:id="99"/>
      <w:r/>
      <w:bookmarkEnd w:id="106"/>
      <w:r/>
      <w:bookmarkEnd w:id="107"/>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bookmarkEnd w:id="100"/>
      <w:r/>
      <w:bookmarkEnd w:id="101"/>
      <w:r/>
      <w:bookmarkEnd w:id="102"/>
      <w:r/>
      <w:bookmarkStart w:id="108" w:name="_Toc14577355"/>
      <w:r/>
      <w:bookmarkStart w:id="109" w:name="_Toc49090508"/>
      <w:r>
        <w:rPr>
          <w:rFonts w:hint="eastAsia" w:ascii="宋体" w:hAnsi="宋体" w:eastAsia="宋体" w:cs="宋体"/>
          <w:color w:val="000000"/>
          <w:sz w:val="21"/>
          <w:szCs w:val="21"/>
        </w:rPr>
        <w:t xml:space="preserve">11.1 投标人应按照法律、法规、规章和规范性文件以及招标文件要求提交证明文件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证明其投标标的符合招标文件规定。</w:t>
      </w:r>
      <w:r>
        <w:rPr>
          <w:rFonts w:hint="eastAsia" w:ascii="宋体" w:hAnsi="宋体" w:eastAsia="宋体" w:cs="宋体"/>
          <w:color w:val="000000"/>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招标文件对证明文件无明确形式要求的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证明文件可以以文字资料、图纸和数据等形式提交。</w:t>
      </w:r>
      <w:r>
        <w:rPr>
          <w:rFonts w:hint="eastAsia" w:ascii="宋体" w:hAnsi="宋体" w:eastAsia="宋体" w:cs="宋体"/>
          <w:color w:val="000000"/>
          <w:sz w:val="21"/>
          <w:szCs w:val="21"/>
        </w:rPr>
      </w:r>
      <w:r/>
    </w:p>
    <w:p>
      <w:pPr>
        <w:pStyle w:val="985"/>
        <w:ind w:left="0" w:firstLine="422"/>
        <w:jc w:val="left"/>
        <w:pageBreakBefore w:val="0"/>
        <w:spacing w:before="0" w:after="0" w:line="360" w:lineRule="auto"/>
        <w:widowControl w:val="off"/>
        <w:rPr>
          <w:rFonts w:hint="eastAsia" w:ascii="宋体" w:hAnsi="宋体" w:eastAsia="宋体" w:cs="宋体"/>
          <w:b/>
          <w:bCs/>
          <w:color w:val="000000"/>
          <w:sz w:val="21"/>
          <w:szCs w:val="21"/>
          <w:lang w:eastAsia="zh-CN"/>
        </w:rPr>
      </w:pPr>
      <w:r>
        <w:rPr>
          <w:rFonts w:hint="eastAsia" w:ascii="宋体" w:hAnsi="宋体" w:eastAsia="宋体" w:cs="宋体"/>
          <w:b/>
          <w:bCs/>
          <w:sz w:val="21"/>
          <w:szCs w:val="21"/>
        </w:rPr>
        <w:t xml:space="preserve">12</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投标分项报价</w:t>
      </w:r>
      <w:bookmarkEnd w:id="108"/>
      <w:r/>
      <w:bookmarkStart w:id="110" w:name="_Hlt26670373"/>
      <w:r/>
      <w:bookmarkEnd w:id="110"/>
      <w:r>
        <w:rPr>
          <w:rFonts w:hint="eastAsia" w:ascii="宋体" w:hAnsi="宋体" w:eastAsia="宋体" w:cs="宋体"/>
          <w:b/>
          <w:bCs/>
          <w:sz w:val="21"/>
          <w:szCs w:val="21"/>
        </w:rPr>
        <w:t xml:space="preserve">表</w:t>
      </w:r>
      <w:bookmarkEnd w:id="109"/>
      <w:r>
        <w:rPr>
          <w:rFonts w:hint="eastAsia" w:ascii="宋体" w:hAnsi="宋体" w:eastAsia="宋体" w:cs="宋体"/>
          <w:b/>
          <w:bCs/>
          <w:color w:val="000000"/>
          <w:sz w:val="21"/>
          <w:szCs w:val="21"/>
          <w:lang w:eastAsia="zh-CN"/>
        </w:rPr>
        <w:t xml:space="preserve">（如有）</w:t>
      </w:r>
      <w:r>
        <w:rPr>
          <w:rFonts w:hint="eastAsia" w:ascii="宋体" w:hAnsi="宋体" w:eastAsia="宋体" w:cs="宋体"/>
          <w:b/>
          <w:bCs/>
          <w:color w:val="000000"/>
          <w:sz w:val="21"/>
          <w:szCs w:val="21"/>
          <w:lang w:eastAsia="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12.1 投</w:t>
      </w:r>
      <w:bookmarkStart w:id="111" w:name="_Hlt26954840"/>
      <w:r/>
      <w:bookmarkEnd w:id="111"/>
      <w:r>
        <w:rPr>
          <w:rFonts w:hint="eastAsia" w:ascii="宋体" w:hAnsi="宋体" w:eastAsia="宋体" w:cs="宋体"/>
          <w:color w:val="000000"/>
          <w:sz w:val="21"/>
          <w:szCs w:val="21"/>
        </w:rPr>
        <w:t xml:space="preserve">标人应按照招标文件规定格式填报投标分项报价表</w:t>
      </w:r>
      <w:bookmarkStart w:id="112" w:name="_Hlt26670399"/>
      <w:r/>
      <w:bookmarkEnd w:id="112"/>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投标文件中的单价和总价无特殊规定的采用人民币报价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以元为单位标注。招标文件另有规定的按规定执行。</w:t>
      </w:r>
      <w:r>
        <w:rPr>
          <w:rFonts w:hint="eastAsia" w:ascii="宋体" w:hAnsi="宋体" w:eastAsia="宋体" w:cs="宋体"/>
          <w:color w:val="000000"/>
          <w:sz w:val="21"/>
          <w:szCs w:val="21"/>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bookmarkStart w:id="113" w:name="_Hlt26954731"/>
      <w:r/>
      <w:bookmarkEnd w:id="113"/>
      <w:r/>
      <w:bookmarkStart w:id="114" w:name="_Hlt26668983"/>
      <w:r/>
      <w:bookmarkEnd w:id="114"/>
      <w:r/>
      <w:bookmarkStart w:id="115" w:name="_Hlt26954844"/>
      <w:r/>
      <w:bookmarkEnd w:id="115"/>
      <w:r/>
      <w:bookmarkStart w:id="116" w:name="_Hlt26670425"/>
      <w:r/>
      <w:bookmarkEnd w:id="116"/>
      <w:r/>
      <w:bookmarkStart w:id="117" w:name="_Hlt26954842"/>
      <w:r/>
      <w:bookmarkEnd w:id="117"/>
      <w:r/>
      <w:bookmarkStart w:id="118" w:name="_Hlt26670482"/>
      <w:r/>
      <w:bookmarkEnd w:id="118"/>
      <w:r/>
      <w:bookmarkStart w:id="119" w:name="_Hlt26954846"/>
      <w:r/>
      <w:bookmarkEnd w:id="119"/>
      <w:r/>
      <w:bookmarkStart w:id="120" w:name="_Hlt26954848"/>
      <w:r/>
      <w:bookmarkEnd w:id="120"/>
      <w:r/>
      <w:bookmarkStart w:id="121" w:name="_Hlt26670486"/>
      <w:r/>
      <w:bookmarkEnd w:id="121"/>
      <w:r/>
      <w:bookmarkStart w:id="122" w:name="_Hlt26670403"/>
      <w:r/>
      <w:bookmarkEnd w:id="122"/>
      <w:r>
        <w:rPr>
          <w:rFonts w:hint="eastAsia" w:ascii="宋体" w:hAnsi="宋体" w:eastAsia="宋体" w:cs="宋体"/>
          <w:b/>
          <w:bCs/>
          <w:sz w:val="21"/>
          <w:szCs w:val="21"/>
        </w:rPr>
        <w:t xml:space="preserve">13</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响应及偏离表</w:t>
      </w:r>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13.1 投标人需对招标文件中的技术要求与商务要求逐项作出响应或偏离说明。</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sz w:val="21"/>
          <w:szCs w:val="21"/>
          <w:lang w:val="zh-CN"/>
        </w:rPr>
      </w:pPr>
      <w:r>
        <w:rPr>
          <w:rFonts w:hint="eastAsia" w:ascii="宋体" w:hAnsi="宋体" w:eastAsia="宋体" w:cs="宋体"/>
          <w:color w:val="000000"/>
          <w:sz w:val="21"/>
          <w:szCs w:val="21"/>
          <w:lang w:val="zh-CN"/>
        </w:rPr>
        <w:t xml:space="preserve">13.2 投标人可以在投标文件中提供认为需要的其他技术文件或说明。</w:t>
      </w:r>
      <w:r>
        <w:rPr>
          <w:rFonts w:hint="eastAsia" w:ascii="宋体" w:hAnsi="宋体" w:eastAsia="宋体" w:cs="宋体"/>
          <w:sz w:val="21"/>
          <w:szCs w:val="21"/>
          <w:lang w:val="zh-CN"/>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bookmarkStart w:id="123" w:name="_Toc14577359"/>
      <w:r/>
      <w:bookmarkStart w:id="124" w:name="_Toc49090510"/>
      <w:r>
        <w:rPr>
          <w:rFonts w:hint="eastAsia" w:ascii="宋体" w:hAnsi="宋体" w:eastAsia="宋体" w:cs="宋体"/>
          <w:b/>
          <w:bCs/>
          <w:sz w:val="21"/>
          <w:szCs w:val="21"/>
        </w:rPr>
        <w:t xml:space="preserve">14</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投标函和开标一览表</w:t>
      </w:r>
      <w:r>
        <w:rPr>
          <w:rFonts w:hint="eastAsia" w:ascii="宋体" w:hAnsi="宋体" w:eastAsia="宋体" w:cs="宋体"/>
          <w:b/>
          <w:bCs/>
          <w:sz w:val="21"/>
          <w:szCs w:val="21"/>
          <w:lang w:val="en-US" w:eastAsia="zh-CN"/>
        </w:rPr>
        <w:t xml:space="preserve">及核心产品品牌一览表</w:t>
      </w:r>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14.1 投标人应按照招标文件规定格式完整、正确填报投标函、开标一览表及</w:t>
      </w:r>
      <w:r>
        <w:rPr>
          <w:rFonts w:hint="eastAsia" w:ascii="宋体" w:hAnsi="宋体" w:eastAsia="宋体" w:cs="宋体"/>
          <w:color w:val="000000"/>
          <w:sz w:val="21"/>
          <w:szCs w:val="21"/>
          <w:lang w:val="zh-CN" w:eastAsia="zh-CN"/>
        </w:rPr>
        <w:t xml:space="preserve">核心产品品牌一</w:t>
      </w:r>
      <w:r>
        <w:rPr>
          <w:rFonts w:hint="eastAsia" w:ascii="宋体" w:hAnsi="宋体" w:eastAsia="宋体" w:cs="宋体"/>
          <w:color w:val="000000"/>
          <w:sz w:val="21"/>
          <w:szCs w:val="21"/>
          <w:lang w:val="zh-CN"/>
        </w:rPr>
        <w:t xml:space="preserve">览表</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14.2</w:t>
      </w:r>
      <w:r>
        <w:rPr>
          <w:rFonts w:hint="eastAsia" w:ascii="宋体" w:hAnsi="宋体" w:eastAsia="宋体" w:cs="宋体"/>
          <w:color w:val="000000"/>
          <w:sz w:val="21"/>
          <w:szCs w:val="21"/>
          <w:highlight w:val="none"/>
          <w:lang w:val="zh-CN"/>
        </w:rPr>
        <w:t xml:space="preserve"> 对于采用货币报价的项目，开标一览表中的投标总报价应与投标分项报价表中的投标总报价一致，如不一致评标时</w:t>
      </w:r>
      <w:r>
        <w:rPr>
          <w:rFonts w:hint="eastAsia" w:ascii="宋体" w:hAnsi="宋体" w:eastAsia="宋体" w:cs="宋体"/>
          <w:color w:val="000000"/>
          <w:sz w:val="21"/>
          <w:szCs w:val="21"/>
          <w:highlight w:val="none"/>
          <w:lang w:val="en-US" w:eastAsia="zh-CN"/>
        </w:rPr>
        <w:t xml:space="preserve">以</w:t>
      </w:r>
      <w:r>
        <w:rPr>
          <w:rFonts w:hint="eastAsia" w:ascii="宋体" w:hAnsi="宋体" w:eastAsia="宋体" w:cs="宋体"/>
          <w:color w:val="000000"/>
          <w:sz w:val="21"/>
          <w:szCs w:val="21"/>
          <w:highlight w:val="none"/>
          <w:lang w:val="zh-CN"/>
        </w:rPr>
        <w:t xml:space="preserve">开标一览表中价格为准。</w:t>
      </w:r>
      <w:r>
        <w:rPr>
          <w:rFonts w:hint="eastAsia" w:ascii="宋体" w:hAnsi="宋体" w:eastAsia="宋体" w:cs="宋体"/>
          <w:color w:val="000000"/>
          <w:sz w:val="21"/>
          <w:szCs w:val="21"/>
          <w:lang w:val="zh-CN"/>
        </w:rPr>
      </w:r>
      <w:r/>
    </w:p>
    <w:p>
      <w:pPr>
        <w:pStyle w:val="981"/>
        <w:ind w:left="0" w:firstLine="422"/>
        <w:jc w:val="left"/>
        <w:pageBreakBefore w:val="0"/>
        <w:spacing w:line="360" w:lineRule="auto"/>
        <w:widowControl w:val="off"/>
        <w:rPr>
          <w:rFonts w:hint="eastAsia" w:ascii="宋体" w:hAnsi="宋体" w:eastAsia="宋体" w:cs="宋体"/>
          <w:b/>
          <w:bCs/>
          <w:color w:val="000000"/>
          <w:sz w:val="21"/>
          <w:szCs w:val="21"/>
          <w:lang w:val="zh-CN" w:eastAsia="zh-CN"/>
        </w:rPr>
      </w:pPr>
      <w:r>
        <w:rPr>
          <w:rFonts w:hint="eastAsia"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zh-CN" w:eastAsia="zh-CN"/>
        </w:rPr>
        <w:t xml:space="preserve">14.3 核心产品品牌一</w:t>
      </w:r>
      <w:r>
        <w:rPr>
          <w:rFonts w:hint="eastAsia" w:ascii="宋体" w:hAnsi="宋体" w:eastAsia="宋体" w:cs="宋体"/>
          <w:b/>
          <w:bCs/>
          <w:color w:val="000000"/>
          <w:sz w:val="21"/>
          <w:szCs w:val="21"/>
          <w:lang w:val="zh-CN"/>
        </w:rPr>
        <w:t xml:space="preserve">览表中</w:t>
      </w:r>
      <w:r>
        <w:rPr>
          <w:rFonts w:hint="eastAsia" w:ascii="宋体" w:hAnsi="宋体" w:eastAsia="宋体" w:cs="宋体"/>
          <w:b/>
          <w:bCs/>
          <w:color w:val="000000"/>
          <w:sz w:val="21"/>
          <w:szCs w:val="21"/>
          <w:lang w:val="zh-CN" w:eastAsia="zh-CN"/>
        </w:rPr>
        <w:t xml:space="preserve">所投核心产品品牌缺项的将</w:t>
      </w:r>
      <w:r>
        <w:rPr>
          <w:rFonts w:hint="eastAsia" w:ascii="宋体" w:hAnsi="宋体" w:eastAsia="宋体" w:cs="宋体"/>
          <w:b/>
          <w:bCs/>
          <w:color w:val="000000"/>
          <w:sz w:val="21"/>
          <w:szCs w:val="21"/>
          <w:lang w:val="zh-CN"/>
        </w:rPr>
        <w:t xml:space="preserve">视为无效投标。</w:t>
      </w:r>
      <w:r>
        <w:rPr>
          <w:rFonts w:hint="eastAsia" w:ascii="宋体" w:hAnsi="宋体" w:eastAsia="宋体" w:cs="宋体"/>
          <w:b/>
          <w:bCs/>
          <w:color w:val="000000"/>
          <w:sz w:val="21"/>
          <w:szCs w:val="21"/>
          <w:lang w:val="zh-CN" w:eastAsia="zh-CN"/>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bookmarkEnd w:id="123"/>
      <w:r/>
      <w:bookmarkEnd w:id="124"/>
      <w:r/>
      <w:bookmarkStart w:id="125" w:name="_Hlt26670489"/>
      <w:r/>
      <w:bookmarkEnd w:id="125"/>
      <w:r/>
      <w:bookmarkStart w:id="126" w:name="_Hlt26954734"/>
      <w:r/>
      <w:bookmarkEnd w:id="126"/>
      <w:r/>
      <w:bookmarkStart w:id="127" w:name="_Hlt26954850"/>
      <w:r/>
      <w:bookmarkEnd w:id="127"/>
      <w:r/>
      <w:bookmarkStart w:id="128" w:name="_Toc14577360"/>
      <w:r/>
      <w:bookmarkStart w:id="129" w:name="_Toc49090511"/>
      <w:r>
        <w:rPr>
          <w:rFonts w:hint="eastAsia" w:ascii="宋体" w:hAnsi="宋体" w:eastAsia="宋体" w:cs="宋体"/>
          <w:b/>
          <w:bCs/>
          <w:sz w:val="21"/>
          <w:szCs w:val="21"/>
        </w:rPr>
        <w:t xml:space="preserve">15</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投标有效期</w:t>
      </w:r>
      <w:bookmarkEnd w:id="128"/>
      <w:r/>
      <w:bookmarkEnd w:id="129"/>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15.1 投标有效期为</w:t>
      </w:r>
      <w:r>
        <w:rPr>
          <w:rFonts w:hint="eastAsia" w:ascii="宋体" w:hAnsi="宋体" w:eastAsia="宋体" w:cs="宋体"/>
          <w:color w:val="000000"/>
          <w:sz w:val="21"/>
          <w:szCs w:val="21"/>
          <w:lang w:val="en-US" w:eastAsia="zh-CN"/>
        </w:rPr>
        <w:t xml:space="preserve">招标公告</w:t>
      </w:r>
      <w:r>
        <w:rPr>
          <w:rFonts w:hint="eastAsia" w:ascii="宋体" w:hAnsi="宋体" w:eastAsia="宋体" w:cs="宋体"/>
          <w:color w:val="000000"/>
          <w:sz w:val="21"/>
          <w:szCs w:val="21"/>
          <w:lang w:val="zh-CN"/>
        </w:rPr>
        <w:t xml:space="preserve">规定的开标之日</w:t>
      </w:r>
      <w:r>
        <w:rPr>
          <w:rFonts w:hint="eastAsia" w:ascii="宋体" w:hAnsi="宋体" w:eastAsia="宋体" w:cs="宋体"/>
          <w:color w:val="000000"/>
          <w:sz w:val="21"/>
          <w:szCs w:val="21"/>
          <w:lang w:val="en-US" w:eastAsia="zh-CN"/>
        </w:rPr>
        <w:t xml:space="preserve">起</w:t>
      </w:r>
      <w:r>
        <w:rPr>
          <w:rFonts w:hint="eastAsia" w:ascii="宋体" w:hAnsi="宋体" w:eastAsia="宋体" w:cs="宋体"/>
          <w:color w:val="000000"/>
          <w:sz w:val="21"/>
          <w:szCs w:val="21"/>
          <w:lang w:val="zh-CN"/>
        </w:rPr>
        <w:t xml:space="preserve">六十天。投标有效期比规定短的将被视为未实质性响应招标文件而</w:t>
      </w:r>
      <w:r>
        <w:rPr>
          <w:rFonts w:hint="eastAsia" w:ascii="宋体" w:hAnsi="宋体" w:eastAsia="宋体" w:cs="宋体"/>
          <w:color w:val="000000"/>
          <w:sz w:val="21"/>
          <w:szCs w:val="21"/>
          <w:lang w:val="en-US" w:eastAsia="zh-CN"/>
        </w:rPr>
        <w:t xml:space="preserve">被</w:t>
      </w:r>
      <w:r>
        <w:rPr>
          <w:rFonts w:hint="eastAsia" w:ascii="宋体" w:hAnsi="宋体" w:eastAsia="宋体" w:cs="宋体"/>
          <w:color w:val="000000"/>
          <w:sz w:val="21"/>
          <w:szCs w:val="21"/>
          <w:lang w:val="zh-CN"/>
        </w:rPr>
        <w:t xml:space="preserve">拒绝。</w:t>
      </w:r>
      <w:r>
        <w:rPr>
          <w:rFonts w:hint="eastAsia" w:ascii="宋体" w:hAnsi="宋体" w:eastAsia="宋体" w:cs="宋体"/>
          <w:color w:val="000000"/>
          <w:sz w:val="21"/>
          <w:szCs w:val="21"/>
          <w:lang w:val="zh-CN"/>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16</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投标有效期的延长</w:t>
      </w:r>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16.1 在特殊情况下，</w:t>
      </w:r>
      <w:r>
        <w:rPr>
          <w:rFonts w:hint="eastAsia" w:ascii="宋体" w:hAnsi="宋体" w:eastAsia="宋体" w:cs="宋体"/>
          <w:color w:val="000000"/>
          <w:sz w:val="21"/>
          <w:szCs w:val="21"/>
          <w:lang w:val="zh-CN" w:eastAsia="zh-CN"/>
        </w:rPr>
        <w:t xml:space="preserve">代理机构</w:t>
      </w:r>
      <w:r>
        <w:rPr>
          <w:rFonts w:hint="eastAsia" w:ascii="宋体" w:hAnsi="宋体" w:eastAsia="宋体" w:cs="宋体"/>
          <w:color w:val="000000"/>
          <w:sz w:val="21"/>
          <w:szCs w:val="21"/>
          <w:lang w:val="zh-CN"/>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1"/>
          <w:szCs w:val="21"/>
          <w:lang w:val="zh-CN" w:eastAsia="zh-CN"/>
        </w:rPr>
        <w:t xml:space="preserve">代理机构</w:t>
      </w:r>
      <w:r>
        <w:rPr>
          <w:rFonts w:hint="eastAsia" w:ascii="宋体" w:hAnsi="宋体" w:eastAsia="宋体" w:cs="宋体"/>
          <w:color w:val="000000"/>
          <w:sz w:val="21"/>
          <w:szCs w:val="21"/>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color w:val="000000"/>
          <w:sz w:val="21"/>
          <w:szCs w:val="21"/>
          <w:lang w:val="zh-CN"/>
        </w:rPr>
      </w:r>
      <w:r/>
    </w:p>
    <w:p>
      <w:pPr>
        <w:pStyle w:val="984"/>
        <w:ind w:left="0" w:firstLine="420"/>
        <w:jc w:val="left"/>
        <w:pageBreakBefore w:val="0"/>
        <w:spacing w:before="0" w:after="0" w:line="360" w:lineRule="auto"/>
        <w:widowControl w:val="off"/>
        <w:rPr>
          <w:rFonts w:hint="eastAsia" w:ascii="宋体" w:hAnsi="宋体" w:eastAsia="宋体" w:cs="宋体"/>
          <w:b w:val="0"/>
          <w:bCs w:val="0"/>
          <w:color w:val="000000"/>
          <w:sz w:val="21"/>
          <w:szCs w:val="21"/>
        </w:rPr>
      </w:pPr>
      <w:r/>
      <w:bookmarkStart w:id="130" w:name="_Hlt26954739"/>
      <w:r/>
      <w:bookmarkEnd w:id="130"/>
      <w:r/>
      <w:bookmarkStart w:id="131" w:name="_Hlt26954852"/>
      <w:r/>
      <w:bookmarkEnd w:id="131"/>
      <w:r/>
      <w:bookmarkStart w:id="132" w:name="_Toc16938540"/>
      <w:r/>
      <w:bookmarkStart w:id="133" w:name="_Toc120614217"/>
      <w:r/>
      <w:bookmarkStart w:id="134" w:name="_Toc20823296"/>
      <w:r/>
      <w:bookmarkStart w:id="135" w:name="_Toc513029224"/>
      <w:r>
        <w:rPr>
          <w:rFonts w:hint="eastAsia" w:ascii="宋体" w:hAnsi="宋体" w:eastAsia="宋体" w:cs="宋体"/>
          <w:b w:val="0"/>
          <w:bCs w:val="0"/>
          <w:color w:val="000000"/>
          <w:sz w:val="21"/>
          <w:szCs w:val="21"/>
        </w:rPr>
        <w:t xml:space="preserve">四、投标文件的递交</w:t>
      </w:r>
      <w:bookmarkEnd w:id="132"/>
      <w:r/>
      <w:bookmarkEnd w:id="133"/>
      <w:r/>
      <w:bookmarkEnd w:id="134"/>
      <w:r/>
      <w:bookmarkEnd w:id="135"/>
      <w:r>
        <w:rPr>
          <w:rFonts w:hint="eastAsia" w:ascii="宋体" w:hAnsi="宋体" w:eastAsia="宋体" w:cs="宋体"/>
          <w:b w:val="0"/>
          <w:bCs w:val="0"/>
          <w:color w:val="000000"/>
          <w:sz w:val="21"/>
          <w:szCs w:val="21"/>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bookmarkStart w:id="136" w:name="_Toc16938541"/>
      <w:r/>
      <w:bookmarkStart w:id="137" w:name="_Toc513029225"/>
      <w:r/>
      <w:bookmarkStart w:id="138" w:name="_Toc20823297"/>
      <w:r/>
      <w:bookmarkStart w:id="139" w:name="_Toc462564084"/>
      <w:r>
        <w:rPr>
          <w:rFonts w:hint="eastAsia" w:ascii="宋体" w:hAnsi="宋体" w:eastAsia="宋体" w:cs="宋体"/>
          <w:b/>
          <w:bCs/>
          <w:sz w:val="21"/>
          <w:szCs w:val="21"/>
        </w:rPr>
        <w:t xml:space="preserve">17</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投标文件</w:t>
      </w:r>
      <w:bookmarkEnd w:id="136"/>
      <w:r/>
      <w:bookmarkEnd w:id="137"/>
      <w:r/>
      <w:bookmarkEnd w:id="138"/>
      <w:r/>
      <w:bookmarkEnd w:id="139"/>
      <w:r>
        <w:rPr>
          <w:rFonts w:hint="eastAsia" w:ascii="宋体" w:hAnsi="宋体" w:eastAsia="宋体" w:cs="宋体"/>
          <w:b/>
          <w:bCs/>
          <w:sz w:val="21"/>
          <w:szCs w:val="21"/>
        </w:rPr>
        <w:t xml:space="preserve">的递交</w:t>
      </w:r>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17.1 投标人应当按照《操作手册》规定，在招标公告规定的投标截止时间前制作并上传电子投标文件。</w:t>
      </w:r>
      <w:bookmarkStart w:id="140" w:name="_Toc20823298"/>
      <w:r/>
      <w:bookmarkStart w:id="141" w:name="_Toc16938542"/>
      <w:r/>
      <w:bookmarkStart w:id="142" w:name="_Toc513029226"/>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bookmarkEnd w:id="140"/>
      <w:r/>
      <w:bookmarkEnd w:id="141"/>
      <w:r/>
      <w:bookmarkEnd w:id="142"/>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rPr>
        <w:t xml:space="preserve"> 投标人应充分考虑网络环境、网络带宽等因素</w:t>
      </w:r>
      <w:r>
        <w:rPr>
          <w:rFonts w:hint="eastAsia" w:ascii="宋体" w:hAnsi="宋体" w:eastAsia="宋体" w:cs="宋体"/>
          <w:color w:val="000000"/>
          <w:sz w:val="21"/>
          <w:szCs w:val="21"/>
          <w:lang w:val="en-US" w:eastAsia="zh-CN"/>
        </w:rPr>
        <w:t xml:space="preserve">可能对投标产生的影响</w:t>
      </w:r>
      <w:r>
        <w:rPr>
          <w:rFonts w:hint="eastAsia" w:ascii="宋体" w:hAnsi="宋体" w:eastAsia="宋体" w:cs="宋体"/>
          <w:color w:val="000000"/>
          <w:sz w:val="21"/>
          <w:szCs w:val="21"/>
          <w:lang w:val="zh-CN"/>
        </w:rPr>
        <w:t xml:space="preserve">，如因投标人自身原因造成的电子投标文件上传不成功的，按照本招标文件第二章第2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.1条规定做无效投标处理。</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eastAsia="zh-CN"/>
        </w:rPr>
        <w:t xml:space="preserve">代理机构</w:t>
      </w:r>
      <w:r>
        <w:rPr>
          <w:rFonts w:hint="eastAsia" w:ascii="宋体" w:hAnsi="宋体" w:eastAsia="宋体" w:cs="宋体"/>
          <w:color w:val="000000"/>
          <w:sz w:val="21"/>
          <w:szCs w:val="21"/>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宋体"/>
          <w:color w:val="000000"/>
          <w:sz w:val="21"/>
          <w:szCs w:val="21"/>
          <w:lang w:val="zh-CN"/>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bookmarkStart w:id="143" w:name="_Toc16938543"/>
      <w:r/>
      <w:bookmarkStart w:id="144" w:name="_Toc20823299"/>
      <w:r/>
      <w:bookmarkStart w:id="145" w:name="_Toc513029227"/>
      <w:r>
        <w:rPr>
          <w:rFonts w:hint="eastAsia" w:ascii="宋体" w:hAnsi="宋体" w:eastAsia="宋体" w:cs="宋体"/>
          <w:b/>
          <w:bCs/>
          <w:sz w:val="21"/>
          <w:szCs w:val="21"/>
        </w:rPr>
        <w:t xml:space="preserve">1</w:t>
      </w:r>
      <w:r>
        <w:rPr>
          <w:rFonts w:hint="eastAsia" w:ascii="宋体" w:hAnsi="宋体" w:eastAsia="宋体" w:cs="宋体"/>
          <w:b/>
          <w:bCs/>
          <w:sz w:val="21"/>
          <w:szCs w:val="21"/>
          <w:lang w:eastAsia="zh-CN"/>
        </w:rPr>
        <w:t xml:space="preserve">8</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投标文件</w:t>
      </w:r>
      <w:bookmarkEnd w:id="143"/>
      <w:r/>
      <w:bookmarkEnd w:id="144"/>
      <w:r/>
      <w:bookmarkEnd w:id="145"/>
      <w:r>
        <w:rPr>
          <w:rFonts w:hint="eastAsia" w:ascii="宋体" w:hAnsi="宋体" w:eastAsia="宋体" w:cs="宋体"/>
          <w:b/>
          <w:bCs/>
          <w:sz w:val="21"/>
          <w:szCs w:val="21"/>
        </w:rPr>
        <w:t xml:space="preserve">的拒收</w:t>
      </w:r>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投标截止时间后上传的任何投标文件将被拒绝。</w:t>
      </w:r>
      <w:r>
        <w:rPr>
          <w:rFonts w:hint="eastAsia" w:ascii="宋体" w:hAnsi="宋体" w:eastAsia="宋体" w:cs="宋体"/>
          <w:color w:val="000000"/>
          <w:sz w:val="21"/>
          <w:szCs w:val="21"/>
          <w:lang w:val="zh-CN"/>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bookmarkStart w:id="146" w:name="_Toc513029228"/>
      <w:r/>
      <w:bookmarkStart w:id="147" w:name="_Toc20823300"/>
      <w:r/>
      <w:bookmarkStart w:id="148" w:name="_Toc16938544"/>
      <w:r>
        <w:rPr>
          <w:rFonts w:hint="eastAsia" w:ascii="宋体" w:hAnsi="宋体" w:eastAsia="宋体" w:cs="宋体"/>
          <w:b/>
          <w:bCs/>
          <w:sz w:val="21"/>
          <w:szCs w:val="21"/>
          <w:lang w:eastAsia="zh-CN"/>
        </w:rPr>
        <w:t xml:space="preserve">1</w:t>
      </w:r>
      <w:r>
        <w:rPr>
          <w:rFonts w:hint="eastAsia" w:ascii="宋体" w:hAnsi="宋体" w:eastAsia="宋体" w:cs="宋体"/>
          <w:b/>
          <w:bCs/>
          <w:sz w:val="21"/>
          <w:szCs w:val="21"/>
          <w:lang w:val="en-US" w:eastAsia="zh-CN"/>
        </w:rPr>
        <w:t xml:space="preserve">9.</w:t>
      </w:r>
      <w:r>
        <w:rPr>
          <w:rFonts w:hint="eastAsia" w:ascii="宋体" w:hAnsi="宋体" w:eastAsia="宋体" w:cs="宋体"/>
          <w:b/>
          <w:bCs/>
          <w:sz w:val="21"/>
          <w:szCs w:val="21"/>
        </w:rPr>
        <w:t xml:space="preserve">投标文件的撤回和修改</w:t>
      </w:r>
      <w:bookmarkEnd w:id="146"/>
      <w:r/>
      <w:bookmarkEnd w:id="147"/>
      <w:r/>
      <w:bookmarkEnd w:id="148"/>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lang w:val="zh-CN"/>
        </w:rPr>
        <w:t xml:space="preserve">.1 投标文件的撤回</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lang w:val="zh-CN"/>
        </w:rPr>
        <w:t xml:space="preserve">.1.1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投标人可在投标截止时间前撤回其电子投标文件，具体操作方法见《操作手册》。</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lang w:val="zh-CN"/>
        </w:rPr>
        <w:t xml:space="preserve">.1.2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投标人撤回电子投标文件，则认为其不再参与本项目投标活动。</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lang w:val="zh-CN"/>
        </w:rPr>
        <w:t xml:space="preserve">.2 投标文件的修改</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lang w:val="zh-CN"/>
        </w:rPr>
        <w:t xml:space="preserve">.2.1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投标人可在投标截止时间前对其电子投标文件进行修改，具体操作方法见《操作手册》。</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lang w:val="zh-CN"/>
        </w:rPr>
        <w:t xml:space="preserve">.2.2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投标截止时间之后，投标人不得对其电子投标文件作任何修改。</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lang w:val="zh-CN"/>
        </w:rPr>
        <w:t xml:space="preserve">.3 在投标截止时间至招标文件中规定的投标有效期满之间的这段时间内，投标人不得撤回其投标。</w:t>
      </w:r>
      <w:bookmarkStart w:id="149" w:name="_Toc513029229"/>
      <w:r/>
      <w:bookmarkStart w:id="150" w:name="_Toc16938545"/>
      <w:r/>
      <w:bookmarkStart w:id="151" w:name="_Toc120614218"/>
      <w:r/>
      <w:bookmarkStart w:id="152" w:name="_Toc20823301"/>
      <w:r>
        <w:rPr>
          <w:rFonts w:hint="eastAsia" w:ascii="宋体" w:hAnsi="宋体" w:eastAsia="宋体" w:cs="宋体"/>
          <w:color w:val="000000"/>
          <w:sz w:val="21"/>
          <w:szCs w:val="21"/>
          <w:lang w:val="zh-CN"/>
        </w:rPr>
      </w:r>
      <w:r/>
    </w:p>
    <w:p>
      <w:pPr>
        <w:pStyle w:val="984"/>
        <w:ind w:left="0" w:firstLine="420"/>
        <w:jc w:val="left"/>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五、开标与评标</w:t>
      </w:r>
      <w:bookmarkEnd w:id="149"/>
      <w:r/>
      <w:bookmarkEnd w:id="150"/>
      <w:r/>
      <w:bookmarkEnd w:id="151"/>
      <w:r/>
      <w:bookmarkEnd w:id="152"/>
      <w:r>
        <w:rPr>
          <w:rFonts w:hint="eastAsia" w:ascii="宋体" w:hAnsi="宋体" w:eastAsia="宋体" w:cs="宋体"/>
          <w:b w:val="0"/>
          <w:bCs w:val="0"/>
          <w:color w:val="000000"/>
          <w:sz w:val="21"/>
          <w:szCs w:val="21"/>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bookmarkStart w:id="153" w:name="_Toc513029230"/>
      <w:r/>
      <w:bookmarkStart w:id="154" w:name="_Toc20823302"/>
      <w:r/>
      <w:bookmarkStart w:id="155" w:name="_Toc16938546"/>
      <w:r>
        <w:rPr>
          <w:rFonts w:hint="eastAsia" w:ascii="宋体" w:hAnsi="宋体" w:eastAsia="宋体" w:cs="宋体"/>
          <w:b/>
          <w:bCs/>
          <w:sz w:val="21"/>
          <w:szCs w:val="21"/>
        </w:rPr>
        <w:t xml:space="preserve">2</w:t>
      </w:r>
      <w:r>
        <w:rPr>
          <w:rFonts w:hint="eastAsia" w:ascii="宋体" w:hAnsi="宋体" w:eastAsia="宋体" w:cs="宋体"/>
          <w:b/>
          <w:bCs/>
          <w:sz w:val="21"/>
          <w:szCs w:val="21"/>
          <w:lang w:eastAsia="zh-CN"/>
        </w:rPr>
        <w:t xml:space="preserve">0</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开标</w:t>
      </w:r>
      <w:bookmarkEnd w:id="153"/>
      <w:r/>
      <w:bookmarkEnd w:id="154"/>
      <w:r/>
      <w:bookmarkEnd w:id="155"/>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lang w:val="zh-CN"/>
        </w:rPr>
        <w:t xml:space="preserve">.1 </w:t>
      </w:r>
      <w:r>
        <w:rPr>
          <w:rFonts w:hint="eastAsia" w:ascii="宋体" w:hAnsi="宋体" w:eastAsia="宋体" w:cs="宋体"/>
          <w:color w:val="000000"/>
          <w:sz w:val="21"/>
          <w:szCs w:val="21"/>
          <w:lang w:val="zh-CN" w:eastAsia="zh-CN"/>
        </w:rPr>
        <w:t xml:space="preserve">代理机构</w:t>
      </w:r>
      <w:r>
        <w:rPr>
          <w:rFonts w:hint="eastAsia" w:ascii="宋体" w:hAnsi="宋体" w:eastAsia="宋体" w:cs="宋体"/>
          <w:color w:val="000000"/>
          <w:sz w:val="21"/>
          <w:szCs w:val="21"/>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2 </w:t>
      </w:r>
      <w:r>
        <w:rPr>
          <w:rFonts w:hint="eastAsia" w:ascii="宋体" w:hAnsi="宋体" w:eastAsia="宋体" w:cs="宋体"/>
          <w:color w:val="000000"/>
          <w:sz w:val="21"/>
          <w:szCs w:val="21"/>
          <w:lang w:val="zh-CN"/>
        </w:rPr>
        <w:t xml:space="preserve">投标人在开标过程中涉及到的投标文件解密、开标结果确认等工作，应按照《操作手册》规定执行。</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3 </w:t>
      </w:r>
      <w:r>
        <w:rPr>
          <w:rFonts w:hint="eastAsia" w:ascii="宋体" w:hAnsi="宋体" w:eastAsia="宋体" w:cs="宋体"/>
          <w:color w:val="000000"/>
          <w:sz w:val="21"/>
          <w:szCs w:val="21"/>
          <w:lang w:val="zh-CN"/>
        </w:rPr>
        <w:t xml:space="preserve">投标人如果对开标过程和开标</w:t>
      </w:r>
      <w:r>
        <w:rPr>
          <w:rFonts w:hint="eastAsia" w:ascii="宋体" w:hAnsi="宋体" w:eastAsia="宋体" w:cs="宋体"/>
          <w:color w:val="000000"/>
          <w:sz w:val="21"/>
          <w:szCs w:val="21"/>
          <w:lang w:val="en-US" w:eastAsia="zh-CN"/>
        </w:rPr>
        <w:t xml:space="preserve">结果</w:t>
      </w:r>
      <w:r>
        <w:rPr>
          <w:rFonts w:hint="eastAsia" w:ascii="宋体" w:hAnsi="宋体" w:eastAsia="宋体" w:cs="宋体"/>
          <w:color w:val="000000"/>
          <w:sz w:val="21"/>
          <w:szCs w:val="21"/>
          <w:lang w:val="zh-CN"/>
        </w:rPr>
        <w:t xml:space="preserve">有疑义，应当根据《操作手册》规定提出，苏采云系统中《开标记录表》公布后5分钟内未提出的，视同认可开标结果。</w:t>
      </w:r>
      <w:r>
        <w:rPr>
          <w:rFonts w:hint="eastAsia" w:ascii="宋体" w:hAnsi="宋体" w:eastAsia="宋体" w:cs="宋体"/>
          <w:color w:val="000000"/>
          <w:sz w:val="21"/>
          <w:szCs w:val="21"/>
          <w:lang w:val="zh-CN"/>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bookmarkStart w:id="156" w:name="_Toc513029231"/>
      <w:r/>
      <w:bookmarkStart w:id="157" w:name="_Toc16938547"/>
      <w:r/>
      <w:bookmarkStart w:id="158" w:name="_Toc20823303"/>
      <w:r>
        <w:rPr>
          <w:rFonts w:hint="eastAsia" w:ascii="宋体" w:hAnsi="宋体" w:eastAsia="宋体" w:cs="宋体"/>
          <w:b/>
          <w:bCs/>
          <w:sz w:val="21"/>
          <w:szCs w:val="21"/>
        </w:rPr>
        <w:t xml:space="preserve">2</w:t>
      </w:r>
      <w:r>
        <w:rPr>
          <w:rFonts w:hint="eastAsia" w:ascii="宋体" w:hAnsi="宋体" w:eastAsia="宋体" w:cs="宋体"/>
          <w:b/>
          <w:bCs/>
          <w:sz w:val="21"/>
          <w:szCs w:val="21"/>
          <w:lang w:eastAsia="zh-CN"/>
        </w:rPr>
        <w:t xml:space="preserve">1</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评标</w:t>
      </w:r>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zh-CN"/>
        </w:rPr>
        <w:t xml:space="preserve">.1 </w:t>
      </w:r>
      <w:r>
        <w:rPr>
          <w:rFonts w:hint="eastAsia" w:ascii="宋体" w:hAnsi="宋体" w:eastAsia="宋体" w:cs="宋体"/>
          <w:color w:val="000000"/>
          <w:sz w:val="21"/>
          <w:szCs w:val="21"/>
          <w:lang w:val="en-US" w:eastAsia="zh-CN"/>
        </w:rPr>
        <w:t xml:space="preserve">评标由依法组建的</w:t>
      </w:r>
      <w:r>
        <w:rPr>
          <w:rFonts w:hint="eastAsia" w:ascii="宋体" w:hAnsi="宋体" w:eastAsia="宋体" w:cs="宋体"/>
          <w:color w:val="000000"/>
          <w:sz w:val="21"/>
          <w:szCs w:val="21"/>
          <w:lang w:val="zh-CN"/>
        </w:rPr>
        <w:t xml:space="preserve">评标委员会（以下简称“评委会”）进行。</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zh-CN"/>
        </w:rPr>
        <w:t xml:space="preserve">.2 评委会由采购人代表和有关技术、经济或法律等方面的专家组成，且人员构成符合政府采购有关规定。</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zh-CN"/>
        </w:rPr>
        <w:t xml:space="preserve">.3</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评委会独立工作，负责评审所有投标文件并</w:t>
      </w:r>
      <w:r>
        <w:rPr>
          <w:rFonts w:hint="eastAsia" w:ascii="宋体" w:hAnsi="宋体" w:eastAsia="宋体" w:cs="宋体"/>
          <w:color w:val="000000"/>
          <w:sz w:val="21"/>
          <w:szCs w:val="21"/>
          <w:lang w:val="en-US" w:eastAsia="zh-CN"/>
        </w:rPr>
        <w:t xml:space="preserve">推荐</w:t>
      </w:r>
      <w:r>
        <w:rPr>
          <w:rFonts w:hint="eastAsia" w:ascii="宋体" w:hAnsi="宋体" w:eastAsia="宋体" w:cs="宋体"/>
          <w:color w:val="000000"/>
          <w:sz w:val="21"/>
          <w:szCs w:val="21"/>
          <w:lang w:val="zh-CN"/>
        </w:rPr>
        <w:t xml:space="preserve">中标候选人，</w:t>
      </w:r>
      <w:r>
        <w:rPr>
          <w:rFonts w:hint="eastAsia" w:ascii="宋体" w:hAnsi="宋体" w:eastAsia="宋体" w:cs="宋体"/>
          <w:color w:val="000000"/>
          <w:sz w:val="21"/>
          <w:szCs w:val="21"/>
          <w:lang w:val="en-US" w:eastAsia="zh-CN"/>
        </w:rPr>
        <w:t xml:space="preserve">或根据采购人授权直接确定中标人</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zh-CN"/>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eastAsia="宋体" w:cs="宋体"/>
          <w:b/>
          <w:bCs/>
          <w:sz w:val="21"/>
          <w:szCs w:val="21"/>
          <w:lang w:eastAsia="zh-CN"/>
        </w:rPr>
        <w:t xml:space="preserve">2</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评标过程的保密与公正</w:t>
      </w:r>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bookmarkEnd w:id="156"/>
      <w:r/>
      <w:bookmarkEnd w:id="157"/>
      <w:r/>
      <w:bookmarkEnd w:id="158"/>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凡是与审查、澄清、评价和比较投标的有关资料以及授标建议等，采购人、评委、</w:t>
      </w:r>
      <w:r>
        <w:rPr>
          <w:rFonts w:hint="eastAsia" w:ascii="宋体" w:hAnsi="宋体" w:eastAsia="宋体" w:cs="宋体"/>
          <w:color w:val="000000"/>
          <w:sz w:val="21"/>
          <w:szCs w:val="21"/>
          <w:lang w:val="zh-CN" w:eastAsia="zh-CN"/>
        </w:rPr>
        <w:t xml:space="preserve">代理机构</w:t>
      </w:r>
      <w:r>
        <w:rPr>
          <w:rFonts w:hint="eastAsia" w:ascii="宋体" w:hAnsi="宋体" w:eastAsia="宋体" w:cs="宋体"/>
          <w:color w:val="000000"/>
          <w:sz w:val="21"/>
          <w:szCs w:val="21"/>
          <w:lang w:val="zh-CN"/>
        </w:rPr>
        <w:t xml:space="preserve">均不得向投标人或与评标无关的其他人员透露。</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投标人不得以任何</w:t>
      </w:r>
      <w:r>
        <w:rPr>
          <w:rFonts w:hint="eastAsia" w:ascii="宋体" w:hAnsi="宋体" w:eastAsia="宋体" w:cs="宋体"/>
          <w:color w:val="000000"/>
          <w:sz w:val="21"/>
          <w:szCs w:val="21"/>
          <w:lang w:val="en-US" w:eastAsia="zh-CN"/>
        </w:rPr>
        <w:t xml:space="preserve">方式</w:t>
      </w:r>
      <w:r>
        <w:rPr>
          <w:rFonts w:hint="eastAsia" w:ascii="宋体" w:hAnsi="宋体" w:eastAsia="宋体" w:cs="宋体"/>
          <w:color w:val="000000"/>
          <w:sz w:val="21"/>
          <w:szCs w:val="21"/>
          <w:lang w:val="zh-CN"/>
        </w:rPr>
        <w:t xml:space="preserve">影响评标，否则其投标文件将被作为无效投标文件。</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rPr>
        <w:t xml:space="preserve">.3 </w:t>
      </w:r>
      <w:r>
        <w:rPr>
          <w:rFonts w:hint="eastAsia" w:ascii="宋体" w:hAnsi="宋体" w:eastAsia="宋体" w:cs="宋体"/>
          <w:color w:val="000000"/>
          <w:sz w:val="21"/>
          <w:szCs w:val="21"/>
          <w:lang w:val="zh-CN" w:eastAsia="zh-CN"/>
        </w:rPr>
        <w:t xml:space="preserve">代理机构</w:t>
      </w:r>
      <w:r>
        <w:rPr>
          <w:rFonts w:hint="eastAsia" w:ascii="宋体" w:hAnsi="宋体" w:eastAsia="宋体" w:cs="宋体"/>
          <w:color w:val="000000"/>
          <w:sz w:val="21"/>
          <w:szCs w:val="21"/>
          <w:lang w:val="zh-CN"/>
        </w:rPr>
        <w:t xml:space="preserve">和评委会不向未中标的投标人解释未中标原因，也不公布评标过程中的相关细节。</w:t>
      </w:r>
      <w:r>
        <w:rPr>
          <w:rFonts w:hint="eastAsia" w:ascii="宋体" w:hAnsi="宋体" w:eastAsia="宋体" w:cs="宋体"/>
          <w:color w:val="000000"/>
          <w:sz w:val="21"/>
          <w:szCs w:val="21"/>
          <w:lang w:val="zh-CN"/>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bookmarkStart w:id="159" w:name="_Toc513029232"/>
      <w:r/>
      <w:bookmarkStart w:id="160" w:name="_Toc20823304"/>
      <w:r/>
      <w:bookmarkStart w:id="161" w:name="_Toc16938548"/>
      <w:r>
        <w:rPr>
          <w:rFonts w:hint="eastAsia" w:ascii="宋体" w:hAnsi="宋体" w:eastAsia="宋体" w:cs="宋体"/>
          <w:b/>
          <w:bCs/>
          <w:sz w:val="21"/>
          <w:szCs w:val="21"/>
        </w:rPr>
        <w:t xml:space="preserve">2</w:t>
      </w:r>
      <w:r>
        <w:rPr>
          <w:rFonts w:hint="eastAsia" w:ascii="宋体" w:hAnsi="宋体" w:eastAsia="宋体" w:cs="宋体"/>
          <w:b/>
          <w:bCs/>
          <w:sz w:val="21"/>
          <w:szCs w:val="21"/>
          <w:lang w:eastAsia="zh-CN"/>
        </w:rPr>
        <w:t xml:space="preserve">3</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投标文件的澄清</w:t>
      </w:r>
      <w:bookmarkEnd w:id="159"/>
      <w:r/>
      <w:bookmarkEnd w:id="160"/>
      <w:r/>
      <w:bookmarkEnd w:id="161"/>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投标人的澄清、说明或者补正不得超出投标文件的范围或者改变投标文件的实质性内容。</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评委会并非对每个投标人都做澄清要求。</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需要投标人进行澄清、说明和补正的，评委会将通过苏采云系统向</w:t>
      </w:r>
      <w:r>
        <w:rPr>
          <w:rFonts w:hint="eastAsia"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lang w:val="zh-CN"/>
        </w:rPr>
        <w:t xml:space="preserve">发出《澄清要求函》，接到《澄清要求函》的</w:t>
      </w:r>
      <w:r>
        <w:rPr>
          <w:rFonts w:hint="eastAsia"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rPr>
        <w:t xml:space="preserve">.3 接到评委会澄清、说明和补正要求的，投标人如未按规定</w:t>
      </w:r>
      <w:r>
        <w:rPr>
          <w:rFonts w:hint="eastAsia" w:ascii="宋体" w:hAnsi="宋体" w:eastAsia="宋体" w:cs="宋体"/>
          <w:color w:val="000000"/>
          <w:sz w:val="21"/>
          <w:szCs w:val="21"/>
          <w:lang w:val="en-US" w:eastAsia="zh-CN"/>
        </w:rPr>
        <w:t xml:space="preserve">作</w:t>
      </w:r>
      <w:r>
        <w:rPr>
          <w:rFonts w:hint="eastAsia" w:ascii="宋体" w:hAnsi="宋体" w:eastAsia="宋体" w:cs="宋体"/>
          <w:color w:val="000000"/>
          <w:sz w:val="21"/>
          <w:szCs w:val="21"/>
          <w:lang w:val="zh-CN"/>
        </w:rPr>
        <w:t xml:space="preserve">出澄清、说明和补正，其风险由投标人自行承担。</w:t>
      </w:r>
      <w:r>
        <w:rPr>
          <w:rFonts w:hint="eastAsia" w:ascii="宋体" w:hAnsi="宋体" w:eastAsia="宋体" w:cs="宋体"/>
          <w:color w:val="000000"/>
          <w:sz w:val="21"/>
          <w:szCs w:val="21"/>
          <w:lang w:val="zh-CN"/>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lang w:eastAsia="zh-CN"/>
        </w:rPr>
      </w:pPr>
      <w:r/>
      <w:bookmarkStart w:id="162" w:name="_Toc16938549"/>
      <w:r/>
      <w:bookmarkStart w:id="163" w:name="_Toc20823305"/>
      <w:r/>
      <w:bookmarkStart w:id="164" w:name="_Toc513029233"/>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投标文件的</w:t>
      </w:r>
      <w:bookmarkEnd w:id="162"/>
      <w:r/>
      <w:bookmarkEnd w:id="163"/>
      <w:r/>
      <w:bookmarkEnd w:id="164"/>
      <w:r>
        <w:rPr>
          <w:rFonts w:hint="eastAsia" w:ascii="宋体" w:hAnsi="宋体" w:eastAsia="宋体" w:cs="宋体"/>
          <w:b/>
          <w:bCs/>
          <w:sz w:val="21"/>
          <w:szCs w:val="21"/>
          <w:lang w:eastAsia="zh-CN"/>
        </w:rPr>
        <w:t xml:space="preserve">审查</w:t>
      </w:r>
      <w:r>
        <w:rPr>
          <w:rFonts w:hint="eastAsia" w:ascii="宋体" w:hAnsi="宋体" w:eastAsia="宋体" w:cs="宋体"/>
          <w:b/>
          <w:bCs/>
          <w:sz w:val="21"/>
          <w:szCs w:val="21"/>
          <w:lang w:eastAsia="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投标文件审查分为资格审查和符合性审查。</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rPr>
        <w:t xml:space="preserve">.1.1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资格审查。依据法律法规和招标文件规定，由采购人对投标文件中的资格证明文件进行审查，</w:t>
      </w:r>
      <w:r>
        <w:rPr>
          <w:rFonts w:hint="eastAsia" w:ascii="宋体" w:hAnsi="宋体" w:eastAsia="宋体" w:cs="宋体"/>
          <w:color w:val="000000"/>
          <w:sz w:val="21"/>
          <w:szCs w:val="21"/>
          <w:lang w:val="en-US" w:eastAsia="zh-CN"/>
        </w:rPr>
        <w:t xml:space="preserve">并</w:t>
      </w:r>
      <w:r>
        <w:rPr>
          <w:rFonts w:hint="eastAsia" w:ascii="宋体" w:hAnsi="宋体" w:eastAsia="宋体" w:cs="宋体"/>
          <w:color w:val="000000"/>
          <w:sz w:val="21"/>
          <w:szCs w:val="21"/>
          <w:lang w:val="zh-CN"/>
        </w:rPr>
        <w:t xml:space="preserve">向评委会反馈</w:t>
      </w:r>
      <w:r>
        <w:rPr>
          <w:rFonts w:hint="eastAsia" w:ascii="宋体" w:hAnsi="宋体" w:eastAsia="宋体" w:cs="宋体"/>
          <w:color w:val="000000"/>
          <w:sz w:val="21"/>
          <w:szCs w:val="21"/>
          <w:lang w:val="en-US" w:eastAsia="zh-CN"/>
        </w:rPr>
        <w:t xml:space="preserve">审查结论</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接受联合体的项目，联合体成员存在不良信用记录的，视同联合体存在不良</w:t>
      </w:r>
      <w:r>
        <w:rPr>
          <w:rFonts w:hint="eastAsia" w:ascii="宋体" w:hAnsi="宋体" w:eastAsia="宋体" w:cs="宋体"/>
          <w:color w:val="000000"/>
          <w:sz w:val="21"/>
          <w:szCs w:val="21"/>
          <w:lang w:val="en-US" w:eastAsia="zh-CN"/>
        </w:rPr>
        <w:t xml:space="preserve">信</w:t>
      </w:r>
      <w:r>
        <w:rPr>
          <w:rFonts w:hint="eastAsia" w:ascii="宋体" w:hAnsi="宋体" w:eastAsia="宋体" w:cs="宋体"/>
          <w:color w:val="000000"/>
          <w:sz w:val="21"/>
          <w:szCs w:val="21"/>
          <w:lang w:val="zh-CN"/>
        </w:rPr>
        <w:t xml:space="preserve">用记录。</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rPr>
        <w:t xml:space="preserve">.1.2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符合性审查。依据招标文件的规定，由评委会从有效性、完整性和对招标文件的响应程度</w:t>
      </w:r>
      <w:r>
        <w:rPr>
          <w:rFonts w:hint="eastAsia" w:ascii="宋体" w:hAnsi="宋体" w:eastAsia="宋体" w:cs="宋体"/>
          <w:color w:val="000000"/>
          <w:sz w:val="21"/>
          <w:szCs w:val="21"/>
          <w:lang w:val="en-US" w:eastAsia="zh-CN"/>
        </w:rPr>
        <w:t xml:space="preserve">等方面对投标文件</w:t>
      </w:r>
      <w:r>
        <w:rPr>
          <w:rFonts w:hint="eastAsia" w:ascii="宋体" w:hAnsi="宋体" w:eastAsia="宋体" w:cs="宋体"/>
          <w:color w:val="000000"/>
          <w:sz w:val="21"/>
          <w:szCs w:val="21"/>
          <w:lang w:val="zh-CN"/>
        </w:rPr>
        <w:t xml:space="preserve">进行审查，以确定是否对招标文件的实质性要求作出响应。</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rPr>
        <w:t xml:space="preserve">.1.3</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未通过资格审查或符合性审查的投标人，</w:t>
      </w:r>
      <w:r>
        <w:rPr>
          <w:rFonts w:hint="eastAsia" w:ascii="宋体" w:hAnsi="宋体" w:eastAsia="宋体" w:cs="宋体"/>
          <w:color w:val="000000"/>
          <w:sz w:val="21"/>
          <w:szCs w:val="21"/>
          <w:lang w:val="zh-CN" w:eastAsia="zh-CN"/>
        </w:rPr>
        <w:t xml:space="preserve">代理机构</w:t>
      </w:r>
      <w:r>
        <w:rPr>
          <w:rFonts w:hint="eastAsia" w:ascii="宋体" w:hAnsi="宋体" w:eastAsia="宋体" w:cs="宋体"/>
          <w:color w:val="000000"/>
          <w:sz w:val="21"/>
          <w:szCs w:val="21"/>
          <w:lang w:val="zh-CN"/>
        </w:rPr>
        <w:t xml:space="preserve">将</w:t>
      </w:r>
      <w:r>
        <w:rPr>
          <w:rFonts w:hint="eastAsia" w:ascii="宋体" w:hAnsi="宋体" w:eastAsia="宋体" w:cs="宋体"/>
          <w:color w:val="000000"/>
          <w:sz w:val="21"/>
          <w:szCs w:val="21"/>
          <w:lang w:val="en-US" w:eastAsia="zh-CN"/>
        </w:rPr>
        <w:t xml:space="preserve">通过</w:t>
      </w:r>
      <w:r>
        <w:rPr>
          <w:rFonts w:hint="eastAsia" w:ascii="宋体" w:hAnsi="宋体" w:eastAsia="宋体" w:cs="宋体"/>
          <w:color w:val="000000"/>
          <w:sz w:val="21"/>
          <w:szCs w:val="21"/>
          <w:lang w:val="zh-CN"/>
        </w:rPr>
        <w:t xml:space="preserve">苏采云系统告知</w:t>
      </w:r>
      <w:r>
        <w:rPr>
          <w:rFonts w:hint="eastAsia" w:ascii="宋体" w:hAnsi="宋体" w:eastAsia="宋体" w:cs="宋体"/>
          <w:color w:val="000000"/>
          <w:sz w:val="21"/>
          <w:szCs w:val="21"/>
          <w:lang w:val="en-US" w:eastAsia="zh-CN"/>
        </w:rPr>
        <w:t xml:space="preserve">其具体</w:t>
      </w:r>
      <w:r>
        <w:rPr>
          <w:rFonts w:hint="eastAsia" w:ascii="宋体" w:hAnsi="宋体" w:eastAsia="宋体" w:cs="宋体"/>
          <w:color w:val="000000"/>
          <w:sz w:val="21"/>
          <w:szCs w:val="21"/>
          <w:lang w:val="zh-CN"/>
        </w:rPr>
        <w:t xml:space="preserve">原因，评标结束后</w:t>
      </w:r>
      <w:r>
        <w:rPr>
          <w:rFonts w:hint="eastAsia" w:ascii="宋体" w:hAnsi="宋体" w:eastAsia="宋体" w:cs="宋体"/>
          <w:color w:val="000000"/>
          <w:sz w:val="21"/>
          <w:szCs w:val="21"/>
          <w:lang w:val="en-US" w:eastAsia="zh-CN"/>
        </w:rPr>
        <w:t xml:space="preserve">不再接受有关询问</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评委会</w:t>
      </w:r>
      <w:r>
        <w:rPr>
          <w:rFonts w:hint="eastAsia" w:ascii="宋体" w:hAnsi="宋体" w:eastAsia="宋体" w:cs="宋体"/>
          <w:color w:val="000000"/>
          <w:sz w:val="21"/>
          <w:szCs w:val="21"/>
          <w:lang w:val="en-US" w:eastAsia="zh-CN"/>
        </w:rPr>
        <w:t xml:space="preserve">仅对</w:t>
      </w:r>
      <w:r>
        <w:rPr>
          <w:rFonts w:hint="eastAsia" w:ascii="宋体" w:hAnsi="宋体" w:eastAsia="宋体" w:cs="宋体"/>
          <w:color w:val="000000"/>
          <w:sz w:val="21"/>
          <w:szCs w:val="21"/>
          <w:lang w:val="zh-CN"/>
        </w:rPr>
        <w:t xml:space="preserve">实质性响应招标文件要求</w:t>
      </w:r>
      <w:r>
        <w:rPr>
          <w:rFonts w:hint="eastAsia" w:ascii="宋体" w:hAnsi="宋体" w:eastAsia="宋体" w:cs="宋体"/>
          <w:color w:val="000000"/>
          <w:sz w:val="21"/>
          <w:szCs w:val="21"/>
          <w:lang w:val="en-US" w:eastAsia="zh-CN"/>
        </w:rPr>
        <w:t xml:space="preserve">的投标文件进行详细评审</w:t>
      </w:r>
      <w:r>
        <w:rPr>
          <w:rFonts w:hint="eastAsia" w:ascii="宋体" w:hAnsi="宋体" w:eastAsia="宋体" w:cs="宋体"/>
          <w:color w:val="000000"/>
          <w:sz w:val="21"/>
          <w:szCs w:val="21"/>
          <w:lang w:val="zh-CN"/>
        </w:rPr>
        <w:t xml:space="preserve">。实质性响应的投标文件应该是与招标文件要求的全部条款、条件和规格相符，没有重大偏离或保留的文件。</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所谓重大偏离或保留是指与招标文件规定的实质性要求存在负偏离，或者在实质上与招标文件不一致，而且限制了合同中</w:t>
      </w:r>
      <w:r>
        <w:rPr>
          <w:rFonts w:hint="eastAsia" w:ascii="宋体" w:hAnsi="宋体" w:eastAsia="宋体" w:cs="宋体"/>
          <w:color w:val="000000"/>
          <w:sz w:val="21"/>
          <w:szCs w:val="21"/>
          <w:lang w:val="en-US" w:eastAsia="zh-CN"/>
        </w:rPr>
        <w:t xml:space="preserve">采购人</w:t>
      </w:r>
      <w:r>
        <w:rPr>
          <w:rFonts w:hint="eastAsia" w:ascii="宋体" w:hAnsi="宋体" w:eastAsia="宋体" w:cs="宋体"/>
          <w:color w:val="000000"/>
          <w:sz w:val="21"/>
          <w:szCs w:val="21"/>
          <w:lang w:val="zh-CN"/>
        </w:rPr>
        <w:t xml:space="preserve">的权利或投标人的义务，纠正这些偏离或保留将会对其他实质性响应的投标人产生不公正的影响。重大偏离的认定</w:t>
      </w:r>
      <w:r>
        <w:rPr>
          <w:rFonts w:hint="eastAsia" w:ascii="宋体" w:hAnsi="宋体" w:eastAsia="宋体" w:cs="宋体"/>
          <w:color w:val="000000"/>
          <w:sz w:val="21"/>
          <w:szCs w:val="21"/>
          <w:lang w:val="en-US" w:eastAsia="zh-CN"/>
        </w:rPr>
        <w:t xml:space="preserve">由</w:t>
      </w:r>
      <w:r>
        <w:rPr>
          <w:rFonts w:hint="eastAsia" w:ascii="宋体" w:hAnsi="宋体" w:eastAsia="宋体" w:cs="宋体"/>
          <w:color w:val="000000"/>
          <w:sz w:val="21"/>
          <w:szCs w:val="21"/>
          <w:lang w:val="zh-CN"/>
        </w:rPr>
        <w:t xml:space="preserve">评委会</w:t>
      </w:r>
      <w:r>
        <w:rPr>
          <w:rFonts w:hint="eastAsia" w:ascii="宋体" w:hAnsi="宋体" w:eastAsia="宋体" w:cs="宋体"/>
          <w:color w:val="000000"/>
          <w:sz w:val="21"/>
          <w:szCs w:val="21"/>
          <w:lang w:val="en-US" w:eastAsia="zh-CN"/>
        </w:rPr>
        <w:t xml:space="preserve">按照</w:t>
      </w:r>
      <w:r>
        <w:rPr>
          <w:rFonts w:hint="eastAsia" w:ascii="宋体" w:hAnsi="宋体" w:eastAsia="宋体" w:cs="宋体"/>
          <w:color w:val="000000"/>
          <w:sz w:val="21"/>
          <w:szCs w:val="21"/>
          <w:lang w:val="zh-CN"/>
        </w:rPr>
        <w:t xml:space="preserve">少数服从多数的原则作出结论。评委</w:t>
      </w:r>
      <w:r>
        <w:rPr>
          <w:rFonts w:hint="eastAsia" w:ascii="宋体" w:hAnsi="宋体" w:eastAsia="宋体" w:cs="宋体"/>
          <w:color w:val="000000"/>
          <w:sz w:val="21"/>
          <w:szCs w:val="21"/>
          <w:lang w:val="en-US" w:eastAsia="zh-CN"/>
        </w:rPr>
        <w:t xml:space="preserve">会认</w:t>
      </w:r>
      <w:r>
        <w:rPr>
          <w:rFonts w:hint="eastAsia" w:ascii="宋体" w:hAnsi="宋体" w:eastAsia="宋体" w:cs="宋体"/>
          <w:color w:val="000000"/>
          <w:sz w:val="21"/>
          <w:szCs w:val="21"/>
          <w:lang w:val="zh-CN"/>
        </w:rPr>
        <w:t xml:space="preserve">定投标文件的响应性只根据投标文件本身的内容，而不寻求外部的证据。</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rPr>
        <w:t xml:space="preserve">.3</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rPr>
        <w:t xml:space="preserve">.4</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评委会将对确定为实质性响应的投标进行进一步审核，确定其是否有计算上或累加上的算术错误。修正错误的原则如下：</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（1）投标文件中开标一览表内容与投标文件中相应内容不一致的，以开标一览表为准；</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（2）大写金额和小写金额不一致的，以大写金额为准；</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（3）单价金额小数点或者百分比有明显错位的，以开标一览表的总价为准，并修改单价；</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（4）总价金额与按单价汇总金额不一致的，以单价金额计算结果为准。</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同时出现两种以上错误的，按照前款规定的顺序修正。</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宋体"/>
          <w:color w:val="000000"/>
          <w:sz w:val="21"/>
          <w:szCs w:val="21"/>
          <w:lang w:val="zh-CN"/>
        </w:rPr>
      </w:r>
      <w:r/>
    </w:p>
    <w:p>
      <w:pPr>
        <w:pStyle w:val="104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zh-CN" w:eastAsia="zh-CN" w:bidi="ar-SA"/>
        </w:rPr>
        <w:suppressLineNumbers w:val="0"/>
      </w:pPr>
      <w:r/>
      <w:bookmarkStart w:id="165" w:name="_Toc16938550"/>
      <w:r/>
      <w:bookmarkStart w:id="166" w:name="_Toc513029234"/>
      <w:r/>
      <w:bookmarkStart w:id="167" w:name="_Toc20823306"/>
      <w:r>
        <w:rPr>
          <w:rFonts w:hint="eastAsia" w:ascii="宋体" w:hAnsi="宋体" w:eastAsia="宋体" w:cs="宋体"/>
          <w:color w:val="000000"/>
          <w:sz w:val="21"/>
          <w:szCs w:val="21"/>
          <w:lang w:val="zh-CN" w:eastAsia="zh-CN" w:bidi="ar-SA"/>
        </w:rPr>
        <w:t xml:space="preserve">24.</w:t>
      </w: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lang w:val="zh-CN" w:eastAsia="zh-CN" w:bidi="ar-SA"/>
        </w:rPr>
        <w:t xml:space="preserve">异常低价投标审查</w:t>
      </w:r>
      <w:r>
        <w:rPr>
          <w:rFonts w:hint="eastAsia" w:ascii="宋体" w:hAnsi="宋体" w:eastAsia="宋体" w:cs="宋体"/>
          <w:color w:val="000000"/>
          <w:sz w:val="21"/>
          <w:szCs w:val="21"/>
          <w:lang w:val="zh-CN" w:eastAsia="zh-CN" w:bidi="ar-SA"/>
        </w:rPr>
      </w:r>
      <w:r/>
    </w:p>
    <w:p>
      <w:pPr>
        <w:pStyle w:val="104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zh-CN" w:eastAsia="zh-CN" w:bidi="ar-SA"/>
        </w:rPr>
        <w:suppressLineNumbers w:val="0"/>
      </w:pPr>
      <w:r>
        <w:rPr>
          <w:rFonts w:hint="eastAsia" w:ascii="宋体" w:hAnsi="宋体" w:eastAsia="宋体" w:cs="宋体"/>
          <w:color w:val="000000"/>
          <w:sz w:val="21"/>
          <w:szCs w:val="21"/>
          <w:lang w:val="zh-CN" w:eastAsia="zh-CN" w:bidi="ar-SA"/>
        </w:rPr>
        <w:t xml:space="preserve">24.</w:t>
      </w: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lang w:val="zh-CN" w:eastAsia="zh-CN" w:bidi="ar-SA"/>
        </w:rPr>
        <w:t xml:space="preserve">.1评标过程中出现下列情形之一的，评委会应当启动异常低价投标审查程序：（1）投标报价低于全部通过符合性审查供应商投标报价平均值50%的，即投标报价&lt;全部通过符合性审查供应商投标报价平均值×50%；（2）投标报价低于通过符合性审查的次低报价供应商投标报价50%的，即投标报价&lt;通过符合性审查的次低报价供应商投标报价×50%；（3）投标报价低于采购项目最高限价45%的，即投标报价&lt;采购项目最高限价×45%；（4）评委会基于专业判断，认为供应商报价过低，有可能影响产品质量或者不能诚信履约的其他情形。</w:t>
      </w:r>
      <w:r>
        <w:rPr>
          <w:rFonts w:hint="eastAsia" w:ascii="宋体" w:hAnsi="宋体" w:eastAsia="宋体" w:cs="宋体"/>
          <w:color w:val="000000"/>
          <w:sz w:val="21"/>
          <w:szCs w:val="21"/>
          <w:lang w:val="zh-CN" w:eastAsia="zh-CN" w:bidi="ar-SA"/>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eastAsia="zh-CN" w:bidi="ar-SA"/>
        </w:rPr>
        <w:t xml:space="preserve">24.</w:t>
      </w: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lang w:val="zh-CN" w:eastAsia="zh-CN" w:bidi="ar-SA"/>
        </w:rPr>
        <w:t xml:space="preserve">.2评委会启动异常低价投标审查后，属于前述第（1）项至第（4）项情形的，应当要求相关供应商在评审现场合理的时间内对投标价格作出解释，提供项目具体成本测算等与报</w:t>
      </w:r>
      <w:r>
        <w:rPr>
          <w:rFonts w:hint="eastAsia" w:ascii="宋体" w:hAnsi="宋体" w:eastAsia="宋体" w:cs="宋体"/>
          <w:color w:val="000000"/>
          <w:sz w:val="21"/>
          <w:szCs w:val="21"/>
          <w:lang w:val="zh-CN" w:eastAsia="zh-CN" w:bidi="ar-SA"/>
        </w:rPr>
        <w:t xml:space="preserve">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eastAsia="宋体" w:cs="宋体"/>
          <w:color w:val="000000"/>
          <w:sz w:val="21"/>
          <w:szCs w:val="21"/>
          <w:lang w:val="zh-CN" w:eastAsia="zh-CN" w:bidi="ar-SA"/>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7 </w:t>
      </w:r>
      <w:r>
        <w:rPr>
          <w:rFonts w:hint="eastAsia" w:ascii="宋体" w:hAnsi="宋体" w:eastAsia="宋体" w:cs="宋体"/>
          <w:color w:val="000000"/>
          <w:sz w:val="21"/>
          <w:szCs w:val="21"/>
          <w:lang w:val="zh-CN"/>
        </w:rPr>
        <w:t xml:space="preserve">投标人在开、评标全过程中应保持通讯畅通，及时登录苏采云系统查阅、答复相关信息，并安排专人与</w:t>
      </w:r>
      <w:r>
        <w:rPr>
          <w:rFonts w:hint="eastAsia" w:ascii="宋体" w:hAnsi="宋体" w:eastAsia="宋体" w:cs="宋体"/>
          <w:color w:val="000000"/>
          <w:sz w:val="21"/>
          <w:szCs w:val="21"/>
          <w:lang w:val="zh-CN" w:eastAsia="zh-CN"/>
        </w:rPr>
        <w:t xml:space="preserve">代理机构</w:t>
      </w:r>
      <w:r>
        <w:rPr>
          <w:rFonts w:hint="eastAsia" w:ascii="宋体" w:hAnsi="宋体" w:eastAsia="宋体" w:cs="宋体"/>
          <w:color w:val="000000"/>
          <w:sz w:val="21"/>
          <w:szCs w:val="21"/>
          <w:lang w:val="zh-CN"/>
        </w:rPr>
        <w:t xml:space="preserve">及评委会联系。</w:t>
      </w:r>
      <w:r>
        <w:rPr>
          <w:rFonts w:hint="eastAsia" w:ascii="宋体" w:hAnsi="宋体" w:eastAsia="宋体" w:cs="宋体"/>
          <w:color w:val="000000"/>
          <w:sz w:val="21"/>
          <w:szCs w:val="21"/>
          <w:lang w:val="zh-CN"/>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bookmarkEnd w:id="165"/>
      <w:r/>
      <w:bookmarkEnd w:id="166"/>
      <w:r/>
      <w:bookmarkEnd w:id="167"/>
      <w:r>
        <w:rPr>
          <w:rFonts w:hint="eastAsia" w:ascii="宋体" w:hAnsi="宋体" w:eastAsia="宋体" w:cs="宋体"/>
          <w:b/>
          <w:bCs/>
          <w:sz w:val="21"/>
          <w:szCs w:val="21"/>
          <w:lang w:eastAsia="zh-CN"/>
        </w:rPr>
        <w:t xml:space="preserve">5</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无效投标和废标</w:t>
      </w:r>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eastAsia="zh-CN"/>
        </w:rPr>
      </w:pPr>
      <w:r/>
      <w:bookmarkStart w:id="168" w:name="_Toc16938551"/>
      <w:r/>
      <w:bookmarkStart w:id="169" w:name="_Toc513029235"/>
      <w:r/>
      <w:bookmarkStart w:id="170" w:name="_Toc20823307"/>
      <w:r/>
      <w:bookmarkStart w:id="171" w:name="_Toc120614219"/>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无效投标</w:t>
      </w:r>
      <w:r>
        <w:rPr>
          <w:rFonts w:hint="eastAsia" w:ascii="宋体" w:hAnsi="宋体" w:eastAsia="宋体" w:cs="宋体"/>
          <w:color w:val="000000"/>
          <w:sz w:val="21"/>
          <w:szCs w:val="21"/>
          <w:lang w:val="en-US" w:eastAsia="zh-CN"/>
        </w:rPr>
        <w:t xml:space="preserve">情形</w:t>
      </w:r>
      <w:r>
        <w:rPr>
          <w:rFonts w:hint="eastAsia" w:ascii="宋体" w:hAnsi="宋体" w:eastAsia="宋体" w:cs="宋体"/>
          <w:color w:val="000000"/>
          <w:sz w:val="21"/>
          <w:szCs w:val="21"/>
          <w:lang w:val="zh-CN" w:eastAsia="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.1.1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投标人在苏采云系统规定的时间内未成功解密电子投标文件。</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.1.2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投标人未按照招标文件要求上传电子投标文件。</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.1.3</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同一投标人提交两个（含两个）以上不同的投标报价。</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.1.4</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投标人不具备招标文件中规定资格要求。</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.1.5</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投标人的报价超过了采购预算或最高限价。</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.1.6</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未通过符合性审查。</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.1.7</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不符合招标文件中实质性要求和条件（</w:t>
      </w:r>
      <w:r>
        <w:rPr>
          <w:rFonts w:hint="eastAsia" w:ascii="宋体" w:hAnsi="宋体" w:eastAsia="宋体" w:cs="宋体"/>
          <w:b/>
          <w:bCs/>
          <w:color w:val="000000"/>
          <w:sz w:val="21"/>
          <w:szCs w:val="21"/>
          <w:lang w:val="zh-CN"/>
        </w:rPr>
        <w:t xml:space="preserve">本文件中斜体且有下划线部分，或者打“</w:t>
      </w:r>
      <w:r>
        <w:rPr>
          <w:rFonts w:hint="eastAsia"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zh-CN"/>
        </w:rPr>
        <w:t xml:space="preserve">”内容为实质性要求和条件</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.1.8</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投标人被“信用中国”网站（www.creditchina.gov.cn）</w:t>
      </w:r>
      <w:r>
        <w:rPr>
          <w:rFonts w:hint="eastAsia" w:ascii="宋体" w:hAnsi="宋体" w:eastAsia="宋体" w:cs="宋体"/>
          <w:sz w:val="21"/>
          <w:szCs w:val="21"/>
        </w:rPr>
        <w:t xml:space="preserve">列入失信被执行人、重大税收违法</w:t>
      </w:r>
      <w:r>
        <w:rPr>
          <w:rFonts w:hint="eastAsia" w:ascii="宋体" w:hAnsi="宋体" w:eastAsia="宋体" w:cs="宋体"/>
          <w:sz w:val="21"/>
          <w:szCs w:val="21"/>
          <w:lang w:val="en-US" w:eastAsia="zh-CN"/>
        </w:rPr>
        <w:t xml:space="preserve">失信主体</w:t>
      </w:r>
      <w:r>
        <w:rPr>
          <w:rFonts w:hint="eastAsia" w:ascii="宋体" w:hAnsi="宋体" w:eastAsia="宋体" w:cs="宋体"/>
          <w:sz w:val="21"/>
          <w:szCs w:val="21"/>
        </w:rPr>
        <w:t xml:space="preserve">名单、政府采购严重违法失信行为记录名单</w:t>
      </w:r>
      <w:r>
        <w:rPr>
          <w:rFonts w:hint="eastAsia" w:ascii="宋体" w:hAnsi="宋体" w:eastAsia="宋体" w:cs="宋体"/>
          <w:color w:val="000000"/>
          <w:sz w:val="21"/>
          <w:szCs w:val="21"/>
          <w:lang w:val="zh-CN"/>
        </w:rPr>
        <w:t xml:space="preserve">，或查询“信用中国”网站后发现投标人存在其他不符合《中华人民共和国政府采购法》第二十二条规定条件的信用记录。</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.1.9</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投标文件含有采购人不能接受的附加条件。</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.1.10</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评委会认为投标人的报价明显低于其他通过符合性审查投标人的报价，有可能影响</w:t>
      </w:r>
      <w:r>
        <w:rPr>
          <w:rFonts w:hint="eastAsia" w:ascii="宋体" w:hAnsi="宋体" w:eastAsia="宋体" w:cs="宋体"/>
          <w:color w:val="000000"/>
          <w:sz w:val="21"/>
          <w:szCs w:val="21"/>
          <w:lang w:val="en-US" w:eastAsia="zh-CN"/>
        </w:rPr>
        <w:t xml:space="preserve">服务</w:t>
      </w:r>
      <w:r>
        <w:rPr>
          <w:rFonts w:hint="eastAsia" w:ascii="宋体" w:hAnsi="宋体" w:eastAsia="宋体" w:cs="宋体"/>
          <w:color w:val="000000"/>
          <w:sz w:val="21"/>
          <w:szCs w:val="21"/>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lang w:val="zh-CN" w:eastAsia="zh-CN"/>
        </w:rPr>
      </w:pPr>
      <w:r>
        <w:rPr>
          <w:rFonts w:hint="eastAsia" w:ascii="宋体" w:hAnsi="宋体" w:eastAsia="宋体" w:cs="宋体"/>
          <w:b w:val="0"/>
          <w:bCs w:val="0"/>
          <w:color w:val="000000"/>
          <w:sz w:val="21"/>
          <w:szCs w:val="21"/>
          <w:lang w:val="zh-CN"/>
        </w:rPr>
        <w:t xml:space="preserve">2</w:t>
      </w:r>
      <w:r>
        <w:rPr>
          <w:rFonts w:hint="eastAsia" w:ascii="宋体" w:hAnsi="宋体" w:eastAsia="宋体" w:cs="宋体"/>
          <w:b w:val="0"/>
          <w:bCs w:val="0"/>
          <w:color w:val="000000"/>
          <w:sz w:val="21"/>
          <w:szCs w:val="21"/>
          <w:lang w:val="zh-CN" w:eastAsia="zh-CN"/>
        </w:rPr>
        <w:t xml:space="preserve">5</w:t>
      </w:r>
      <w:r>
        <w:rPr>
          <w:rFonts w:hint="eastAsia" w:ascii="宋体" w:hAnsi="宋体" w:eastAsia="宋体" w:cs="宋体"/>
          <w:b w:val="0"/>
          <w:bCs w:val="0"/>
          <w:color w:val="000000"/>
          <w:sz w:val="21"/>
          <w:szCs w:val="21"/>
          <w:lang w:val="zh-CN"/>
        </w:rPr>
        <w:t xml:space="preserve">.1.11</w:t>
      </w:r>
      <w:r>
        <w:rPr>
          <w:rFonts w:hint="eastAsia" w:ascii="宋体" w:hAnsi="宋体" w:eastAsia="宋体" w:cs="宋体"/>
          <w:b w:val="0"/>
          <w:bCs w:val="0"/>
          <w:color w:val="000000"/>
          <w:sz w:val="21"/>
          <w:szCs w:val="21"/>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宋体"/>
          <w:b w:val="0"/>
          <w:bCs w:val="0"/>
          <w:color w:val="000000"/>
          <w:sz w:val="21"/>
          <w:szCs w:val="21"/>
          <w:lang w:val="zh-CN" w:eastAsia="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.1.1</w:t>
      </w:r>
      <w:r>
        <w:rPr>
          <w:rFonts w:hint="eastAsia" w:ascii="宋体" w:hAnsi="宋体" w:eastAsia="宋体" w:cs="宋体"/>
          <w:color w:val="000000"/>
          <w:sz w:val="21"/>
          <w:szCs w:val="21"/>
          <w:lang w:val="en-US" w:eastAsia="zh-CN"/>
        </w:rPr>
        <w:t xml:space="preserve">2 </w:t>
      </w:r>
      <w:r>
        <w:rPr>
          <w:rFonts w:hint="eastAsia" w:ascii="宋体" w:hAnsi="宋体" w:eastAsia="宋体" w:cs="宋体"/>
          <w:color w:val="000000"/>
          <w:sz w:val="21"/>
          <w:szCs w:val="21"/>
          <w:lang w:val="zh-CN"/>
        </w:rPr>
        <w:t xml:space="preserve">投标文件未按照招标文件要求加盖电子公章。</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25.1.13</w:t>
      </w:r>
      <w:r>
        <w:rPr>
          <w:rFonts w:hint="eastAsia" w:ascii="宋体" w:hAnsi="宋体"/>
          <w:color w:val="000000"/>
          <w:szCs w:val="21"/>
          <w:lang w:val="zh-CN"/>
        </w:rPr>
        <w:t xml:space="preserve">《</w:t>
      </w:r>
      <w:r>
        <w:rPr>
          <w:rFonts w:hint="eastAsia" w:ascii="宋体" w:hAnsi="宋体"/>
          <w:color w:val="000000"/>
          <w:szCs w:val="21"/>
          <w:lang w:val="en-US" w:eastAsia="zh-CN"/>
        </w:rPr>
        <w:t xml:space="preserve">投标</w:t>
      </w:r>
      <w:r>
        <w:rPr>
          <w:rFonts w:hint="eastAsia" w:ascii="宋体" w:hAnsi="宋体"/>
          <w:color w:val="000000"/>
          <w:szCs w:val="21"/>
        </w:rPr>
        <w:t xml:space="preserve">分项报价表</w:t>
      </w:r>
      <w:r>
        <w:rPr>
          <w:rFonts w:hint="eastAsia" w:ascii="宋体" w:hAnsi="宋体"/>
          <w:color w:val="000000"/>
          <w:szCs w:val="21"/>
          <w:lang w:val="zh-CN"/>
        </w:rPr>
        <w:t xml:space="preserve">》</w:t>
      </w:r>
      <w:r>
        <w:rPr>
          <w:rFonts w:hint="eastAsia" w:ascii="宋体" w:hAnsi="宋体"/>
          <w:color w:val="000000"/>
          <w:szCs w:val="21"/>
        </w:rPr>
        <w:t xml:space="preserve">中</w:t>
      </w:r>
      <w:r>
        <w:rPr>
          <w:rFonts w:hint="eastAsia" w:ascii="宋体" w:hAnsi="宋体" w:cs="宋体"/>
          <w:color w:val="000000"/>
          <w:szCs w:val="21"/>
          <w:lang w:eastAsia="zh-CN"/>
        </w:rPr>
        <w:t xml:space="preserve">投标人</w:t>
      </w:r>
      <w:r>
        <w:rPr>
          <w:rFonts w:hint="eastAsia" w:ascii="宋体" w:hAnsi="宋体" w:cs="宋体"/>
          <w:color w:val="000000"/>
          <w:szCs w:val="21"/>
        </w:rPr>
        <w:t xml:space="preserve">所投产品须与“第四章-项目清单”中的产品一一对应，如有缺项、漏项或者超出单价上限，视为无效投标。</w:t>
      </w:r>
      <w:r>
        <w:rPr>
          <w:rFonts w:ascii="宋体" w:hAnsi="宋体" w:eastAsia="宋体" w:cs="宋体"/>
          <w:color w:val="000000"/>
          <w:sz w:val="21"/>
          <w:szCs w:val="21"/>
          <w:lang w:val="en-US" w:eastAsia="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.1.1</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rPr>
        <w:t xml:space="preserve">法律法规及本招标文件规定的</w:t>
      </w:r>
      <w:r>
        <w:rPr>
          <w:rFonts w:hint="eastAsia" w:ascii="宋体" w:hAnsi="宋体" w:eastAsia="宋体" w:cs="宋体"/>
          <w:color w:val="000000"/>
          <w:sz w:val="21"/>
          <w:szCs w:val="21"/>
          <w:lang w:val="en-US" w:eastAsia="zh-CN"/>
        </w:rPr>
        <w:t xml:space="preserve">其他</w:t>
      </w:r>
      <w:r>
        <w:rPr>
          <w:rFonts w:hint="eastAsia" w:ascii="宋体" w:hAnsi="宋体" w:eastAsia="宋体" w:cs="宋体"/>
          <w:color w:val="000000"/>
          <w:sz w:val="21"/>
          <w:szCs w:val="21"/>
          <w:lang w:val="zh-CN"/>
        </w:rPr>
        <w:t xml:space="preserve">无效投标情形。</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废标</w:t>
      </w:r>
      <w:r>
        <w:rPr>
          <w:rFonts w:hint="eastAsia" w:ascii="宋体" w:hAnsi="宋体" w:eastAsia="宋体" w:cs="宋体"/>
          <w:color w:val="000000"/>
          <w:sz w:val="21"/>
          <w:szCs w:val="21"/>
          <w:lang w:val="en-US" w:eastAsia="zh-CN"/>
        </w:rPr>
        <w:t xml:space="preserve">情形</w:t>
      </w:r>
      <w:r>
        <w:rPr>
          <w:rFonts w:hint="eastAsia" w:ascii="宋体" w:hAnsi="宋体" w:eastAsia="宋体" w:cs="宋体"/>
          <w:color w:val="000000"/>
          <w:sz w:val="21"/>
          <w:szCs w:val="21"/>
          <w:lang w:val="zh-CN" w:eastAsia="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.2.1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符合资格条件的投标人或者对招标文件作实质响应的投标人不足三家。</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.2.2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出现影响采购公正的违法、违规行为。</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.2.3</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因重大变故采购任务取消。</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.2.4</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评委会认定招标文件存在歧义、重大缺陷导致评审工作无法进行。</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.2.5</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因苏采云系统故障造成开标不成功。</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.3 如出现投标截止时间后参加投标的投标人或者对招标文件作出实质</w:t>
      </w:r>
      <w:r>
        <w:rPr>
          <w:rFonts w:hint="eastAsia" w:ascii="宋体" w:hAnsi="宋体" w:eastAsia="宋体" w:cs="宋体"/>
          <w:color w:val="000000"/>
          <w:sz w:val="21"/>
          <w:szCs w:val="21"/>
          <w:lang w:val="en-US" w:eastAsia="zh-CN"/>
        </w:rPr>
        <w:t xml:space="preserve">性</w:t>
      </w:r>
      <w:r>
        <w:rPr>
          <w:rFonts w:hint="eastAsia" w:ascii="宋体" w:hAnsi="宋体" w:eastAsia="宋体" w:cs="宋体"/>
          <w:color w:val="000000"/>
          <w:sz w:val="21"/>
          <w:szCs w:val="21"/>
          <w:lang w:val="zh-CN"/>
        </w:rPr>
        <w:t xml:space="preserve">响应的投标人不足三家</w:t>
      </w:r>
      <w:r>
        <w:rPr>
          <w:rFonts w:hint="eastAsia" w:ascii="宋体" w:hAnsi="宋体" w:eastAsia="宋体" w:cs="宋体"/>
          <w:color w:val="000000"/>
          <w:sz w:val="21"/>
          <w:szCs w:val="21"/>
          <w:lang w:val="en-US" w:eastAsia="zh-CN"/>
        </w:rPr>
        <w:t xml:space="preserve">的</w:t>
      </w:r>
      <w:r>
        <w:rPr>
          <w:rFonts w:hint="eastAsia" w:ascii="宋体" w:hAnsi="宋体" w:eastAsia="宋体" w:cs="宋体"/>
          <w:color w:val="000000"/>
          <w:sz w:val="21"/>
          <w:szCs w:val="21"/>
          <w:lang w:val="zh-CN"/>
        </w:rPr>
        <w:t xml:space="preserve">情况，按政府采购相关规定执行。</w:t>
      </w:r>
      <w:r>
        <w:rPr>
          <w:rFonts w:hint="eastAsia" w:ascii="宋体" w:hAnsi="宋体" w:eastAsia="宋体" w:cs="宋体"/>
          <w:color w:val="000000"/>
          <w:sz w:val="21"/>
          <w:szCs w:val="21"/>
          <w:lang w:val="zh-CN"/>
        </w:rPr>
      </w:r>
      <w:r/>
    </w:p>
    <w:p>
      <w:pPr>
        <w:pStyle w:val="981"/>
        <w:ind w:left="0" w:firstLine="422"/>
        <w:jc w:val="left"/>
        <w:keepLines w:val="0"/>
        <w:keepNext w:val="0"/>
        <w:pageBreakBefore w:val="0"/>
        <w:spacing w:line="360" w:lineRule="auto"/>
        <w:widowControl w:val="off"/>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25.4 如出现25.2.1或25.3情形，招标活动失败，评审委员会应对招标文件是否存在不合理条款进行论证，并在评审报告中写明论证意见。</w:t>
      </w:r>
      <w:r>
        <w:rPr>
          <w:rFonts w:hint="eastAsia" w:ascii="宋体" w:hAnsi="宋体" w:eastAsia="宋体" w:cs="宋体"/>
          <w:b/>
          <w:bCs/>
          <w:color w:val="000000"/>
          <w:sz w:val="21"/>
          <w:szCs w:val="21"/>
          <w:lang w:val="zh-CN"/>
        </w:rPr>
      </w:r>
      <w:r/>
    </w:p>
    <w:p>
      <w:pPr>
        <w:pStyle w:val="984"/>
        <w:ind w:left="0" w:firstLine="420"/>
        <w:jc w:val="left"/>
        <w:pageBreakBefore w:val="0"/>
        <w:spacing w:before="0" w:after="0"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六、</w:t>
      </w:r>
      <w:bookmarkEnd w:id="168"/>
      <w:r/>
      <w:bookmarkEnd w:id="169"/>
      <w:r/>
      <w:bookmarkEnd w:id="170"/>
      <w:r>
        <w:rPr>
          <w:rFonts w:hint="eastAsia" w:ascii="宋体" w:hAnsi="宋体" w:eastAsia="宋体" w:cs="宋体"/>
          <w:b w:val="0"/>
          <w:bCs w:val="0"/>
          <w:color w:val="000000"/>
          <w:sz w:val="21"/>
          <w:szCs w:val="21"/>
        </w:rPr>
        <w:t xml:space="preserve">定标</w:t>
      </w:r>
      <w:bookmarkEnd w:id="171"/>
      <w:r>
        <w:rPr>
          <w:rFonts w:hint="eastAsia" w:ascii="宋体" w:hAnsi="宋体" w:eastAsia="宋体" w:cs="宋体"/>
          <w:b w:val="0"/>
          <w:bCs w:val="0"/>
          <w:color w:val="000000"/>
          <w:sz w:val="21"/>
          <w:szCs w:val="21"/>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bookmarkStart w:id="172" w:name="_Toc513029238"/>
      <w:r/>
      <w:bookmarkStart w:id="173" w:name="_Toc20823310"/>
      <w:r/>
      <w:bookmarkStart w:id="174" w:name="_Toc16938554"/>
      <w:r>
        <w:rPr>
          <w:rFonts w:hint="eastAsia" w:ascii="宋体" w:hAnsi="宋体" w:eastAsia="宋体" w:cs="宋体"/>
          <w:b/>
          <w:bCs/>
          <w:sz w:val="21"/>
          <w:szCs w:val="21"/>
        </w:rPr>
        <w:t xml:space="preserve">2</w:t>
      </w:r>
      <w:bookmarkEnd w:id="172"/>
      <w:r>
        <w:rPr>
          <w:rFonts w:hint="eastAsia" w:ascii="宋体" w:hAnsi="宋体" w:eastAsia="宋体" w:cs="宋体"/>
          <w:b/>
          <w:bCs/>
          <w:sz w:val="21"/>
          <w:szCs w:val="21"/>
          <w:lang w:eastAsia="zh-CN"/>
        </w:rPr>
        <w:t xml:space="preserve">6</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确定</w:t>
      </w:r>
      <w:bookmarkEnd w:id="173"/>
      <w:r/>
      <w:bookmarkEnd w:id="174"/>
      <w:r>
        <w:rPr>
          <w:rFonts w:hint="eastAsia" w:ascii="宋体" w:hAnsi="宋体" w:eastAsia="宋体" w:cs="宋体"/>
          <w:b/>
          <w:bCs/>
          <w:sz w:val="21"/>
          <w:szCs w:val="21"/>
        </w:rPr>
        <w:t xml:space="preserve">中标单位</w:t>
      </w:r>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中标候选人的</w:t>
      </w:r>
      <w:r>
        <w:rPr>
          <w:rFonts w:hint="eastAsia" w:ascii="宋体" w:hAnsi="宋体" w:eastAsia="宋体" w:cs="宋体"/>
          <w:color w:val="000000"/>
          <w:sz w:val="21"/>
          <w:szCs w:val="21"/>
          <w:lang w:val="en-US" w:eastAsia="zh-CN"/>
        </w:rPr>
        <w:t xml:space="preserve">确定</w:t>
      </w:r>
      <w:r>
        <w:rPr>
          <w:rFonts w:hint="eastAsia" w:ascii="宋体" w:hAnsi="宋体" w:eastAsia="宋体" w:cs="宋体"/>
          <w:color w:val="000000"/>
          <w:sz w:val="21"/>
          <w:szCs w:val="21"/>
          <w:lang w:val="zh-CN"/>
        </w:rPr>
        <w:t xml:space="preserve">原则和数量见招标文件第五章。 </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.2 </w:t>
      </w:r>
      <w:r>
        <w:rPr>
          <w:rFonts w:hint="eastAsia" w:ascii="宋体" w:hAnsi="宋体" w:eastAsia="宋体" w:cs="宋体"/>
          <w:color w:val="000000"/>
          <w:sz w:val="21"/>
          <w:szCs w:val="21"/>
          <w:highlight w:val="none"/>
          <w:lang w:val="zh-CN"/>
        </w:rPr>
        <w:t xml:space="preserve">按以下第（</w:t>
      </w:r>
      <w:r>
        <w:rPr>
          <w:rFonts w:hint="eastAsia" w:ascii="宋体" w:hAnsi="宋体" w:eastAsia="宋体" w:cs="宋体"/>
          <w:color w:val="000000"/>
          <w:sz w:val="21"/>
          <w:szCs w:val="21"/>
          <w:highlight w:val="none"/>
          <w:lang w:val="en-US" w:eastAsia="zh-CN"/>
        </w:rPr>
        <w:t xml:space="preserve"> 2</w:t>
      </w:r>
      <w:r>
        <w:rPr>
          <w:rFonts w:hint="eastAsia" w:ascii="宋体" w:hAnsi="宋体" w:eastAsia="宋体" w:cs="宋体"/>
          <w:color w:val="000000"/>
          <w:sz w:val="21"/>
          <w:szCs w:val="21"/>
          <w:highlight w:val="none"/>
          <w:lang w:val="zh-CN"/>
        </w:rPr>
        <w:t xml:space="preserve">）种方式确定中标人</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（1）评委会直接确定排名第一的中标候选人为中标人；</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（2）采购人在评委会推荐的中标候选人中按顺序确定中标人。</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按第二种方式确定中标人的，代理机构自评审结束之日起两个工作日内将评审报告送</w:t>
      </w:r>
      <w:r>
        <w:rPr>
          <w:rFonts w:hint="eastAsia" w:ascii="宋体" w:hAnsi="宋体" w:eastAsia="宋体" w:cs="宋体"/>
          <w:color w:val="000000"/>
          <w:sz w:val="21"/>
          <w:szCs w:val="21"/>
          <w:lang w:val="en-US" w:eastAsia="zh-CN"/>
        </w:rPr>
        <w:t xml:space="preserve">达</w:t>
      </w:r>
      <w:r>
        <w:rPr>
          <w:rFonts w:hint="eastAsia" w:ascii="宋体" w:hAnsi="宋体" w:eastAsia="宋体" w:cs="宋体"/>
          <w:color w:val="000000"/>
          <w:sz w:val="21"/>
          <w:szCs w:val="21"/>
          <w:lang w:val="zh-CN"/>
        </w:rPr>
        <w:t xml:space="preserve">采购人，采购人自收到评审报告之日起五个工作日内，在评审报告推荐的中标候选人中按顺序确定中标人。</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.3 </w:t>
      </w:r>
      <w:r>
        <w:rPr>
          <w:rFonts w:hint="eastAsia" w:ascii="宋体" w:hAnsi="宋体" w:eastAsia="宋体" w:cs="宋体"/>
          <w:color w:val="000000"/>
          <w:sz w:val="21"/>
          <w:szCs w:val="21"/>
          <w:lang w:val="zh-CN" w:eastAsia="zh-CN"/>
        </w:rPr>
        <w:t xml:space="preserve">代理机构</w:t>
      </w:r>
      <w:r>
        <w:rPr>
          <w:rFonts w:hint="eastAsia" w:ascii="宋体" w:hAnsi="宋体" w:eastAsia="宋体" w:cs="宋体"/>
          <w:color w:val="000000"/>
          <w:sz w:val="21"/>
          <w:szCs w:val="21"/>
          <w:lang w:val="zh-CN"/>
        </w:rPr>
        <w:t xml:space="preserve">将在“江苏政府采购网”发布中标公告，公告期限为1个工作日。</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b/>
          <w:bCs/>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.4</w:t>
      </w:r>
      <w:r>
        <w:rPr>
          <w:rFonts w:hint="eastAsia" w:ascii="宋体" w:hAnsi="宋体" w:eastAsia="宋体" w:cs="宋体"/>
          <w:color w:val="000000"/>
          <w:sz w:val="21"/>
          <w:szCs w:val="21"/>
          <w:lang w:val="en-US" w:eastAsia="zh-CN"/>
        </w:rPr>
        <w:t xml:space="preserve"> </w:t>
      </w:r>
      <w:r>
        <w:rPr>
          <w:rFonts w:hint="eastAsia" w:ascii="宋体" w:hAnsi="宋体" w:eastAsia="宋体" w:cs="宋体"/>
          <w:b/>
          <w:bCs/>
          <w:color w:val="000000"/>
          <w:sz w:val="21"/>
          <w:szCs w:val="21"/>
          <w:lang w:val="zh-CN"/>
        </w:rPr>
        <w:t xml:space="preserve">若有充分证据证明中标人</w:t>
      </w:r>
      <w:r>
        <w:rPr>
          <w:rFonts w:hint="eastAsia" w:ascii="宋体" w:hAnsi="宋体" w:eastAsia="宋体" w:cs="宋体"/>
          <w:b/>
          <w:bCs/>
          <w:color w:val="000000"/>
          <w:sz w:val="21"/>
          <w:szCs w:val="21"/>
          <w:lang w:val="en-US" w:eastAsia="zh-CN"/>
        </w:rPr>
        <w:t xml:space="preserve">有</w:t>
      </w:r>
      <w:r>
        <w:rPr>
          <w:rFonts w:hint="eastAsia" w:ascii="宋体" w:hAnsi="宋体" w:eastAsia="宋体" w:cs="宋体"/>
          <w:b/>
          <w:bCs/>
          <w:color w:val="000000"/>
          <w:sz w:val="21"/>
          <w:szCs w:val="21"/>
          <w:lang w:val="zh-CN"/>
        </w:rPr>
        <w:t xml:space="preserve">下列情况之一的，一经查实将被取消中标资格：</w:t>
      </w:r>
      <w:r>
        <w:rPr>
          <w:rFonts w:hint="eastAsia" w:ascii="宋体" w:hAnsi="宋体" w:eastAsia="宋体" w:cs="宋体"/>
          <w:b/>
          <w:bCs/>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.4.1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提供虚假材料谋取中标。</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.4.2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eastAsia="zh-CN"/>
        </w:rPr>
        <w:t xml:space="preserve">向评审专家、采购人或代理机构工作人员行贿或者提供其他不正当利益。</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.4.3</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eastAsia="zh-CN"/>
        </w:rPr>
        <w:t xml:space="preserve">与其他投标人、评审专家、采购人或代理机构工作人员恶意串通。</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.4.4</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属于本文件规定的无效</w:t>
      </w:r>
      <w:r>
        <w:rPr>
          <w:rFonts w:hint="eastAsia" w:ascii="宋体" w:hAnsi="宋体" w:eastAsia="宋体" w:cs="宋体"/>
          <w:color w:val="000000"/>
          <w:sz w:val="21"/>
          <w:szCs w:val="21"/>
          <w:lang w:val="en-US" w:eastAsia="zh-CN"/>
        </w:rPr>
        <w:t xml:space="preserve">投标情形</w:t>
      </w:r>
      <w:r>
        <w:rPr>
          <w:rFonts w:hint="eastAsia" w:ascii="宋体" w:hAnsi="宋体" w:eastAsia="宋体" w:cs="宋体"/>
          <w:color w:val="000000"/>
          <w:sz w:val="21"/>
          <w:szCs w:val="21"/>
          <w:lang w:val="zh-CN"/>
        </w:rPr>
        <w:t xml:space="preserve">，但在评标过程中未被评委会发现。</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.4.5</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采取不正当手段诋毁、排挤其他投标人。</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b/>
          <w:bCs/>
          <w:color w:val="000000"/>
          <w:sz w:val="21"/>
          <w:szCs w:val="21"/>
          <w:lang w:val="zh-CN"/>
        </w:rPr>
      </w:pPr>
      <w:r/>
      <w:bookmarkStart w:id="175" w:name="_Toc200451960"/>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.5</w:t>
      </w:r>
      <w:r>
        <w:rPr>
          <w:rFonts w:hint="eastAsia" w:ascii="宋体" w:hAnsi="宋体" w:eastAsia="宋体" w:cs="宋体"/>
          <w:color w:val="000000"/>
          <w:sz w:val="21"/>
          <w:szCs w:val="21"/>
          <w:lang w:val="en-US" w:eastAsia="zh-CN"/>
        </w:rPr>
        <w:t xml:space="preserve"> </w:t>
      </w:r>
      <w:r>
        <w:rPr>
          <w:rFonts w:hint="eastAsia" w:ascii="宋体" w:hAnsi="宋体" w:eastAsia="宋体" w:cs="宋体"/>
          <w:b/>
          <w:bCs/>
          <w:color w:val="000000"/>
          <w:sz w:val="21"/>
          <w:szCs w:val="21"/>
          <w:lang w:val="zh-CN"/>
        </w:rPr>
        <w:t xml:space="preserve">有下列情形之一的视为投标人串通投标，投标无效：</w:t>
      </w:r>
      <w:r>
        <w:rPr>
          <w:rFonts w:hint="eastAsia" w:ascii="宋体" w:hAnsi="宋体" w:eastAsia="宋体" w:cs="宋体"/>
          <w:b/>
          <w:bCs/>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.5.1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不同投标人的投标文件由同一单位或者个人编制。</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.5.2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不同投标人委托同一单位或者个人办理投标事宜。</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.5.3</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不同投标人的投标文件载明的项目管理成员或者联系人员为同一人。</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.5.4</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不同投标人的投标文件异常一致或者投标报价呈规律性差异。</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ascii="宋体" w:hAnsi="宋体" w:eastAsia="宋体" w:cs="宋体"/>
          <w:b/>
          <w:bCs/>
          <w:color w:val="000000"/>
          <w:sz w:val="21"/>
          <w:szCs w:val="21"/>
          <w:lang w:val="en-US" w:eastAsia="zh-CN"/>
        </w:rPr>
      </w:pPr>
      <w:r>
        <w:rPr>
          <w:rFonts w:hint="eastAsia" w:ascii="宋体" w:hAnsi="宋体" w:eastAsia="宋体" w:cs="宋体"/>
          <w:color w:val="000000"/>
          <w:sz w:val="21"/>
          <w:szCs w:val="21"/>
          <w:lang w:val="en-US" w:eastAsia="zh-CN"/>
        </w:rPr>
        <w:t xml:space="preserve">26.5.5 </w:t>
      </w:r>
      <w:r>
        <w:rPr>
          <w:rFonts w:hint="eastAsia" w:ascii="宋体" w:hAnsi="宋体"/>
          <w:b/>
          <w:bCs/>
          <w:szCs w:val="21"/>
          <w:lang w:val="zh-CN"/>
        </w:rPr>
        <w:t xml:space="preserve">不同投标人的MAC地址、标书制作工具客户端标识码</w:t>
      </w:r>
      <w:r>
        <w:rPr>
          <w:rFonts w:hint="eastAsia" w:ascii="宋体" w:hAnsi="宋体"/>
          <w:b/>
          <w:bCs/>
          <w:szCs w:val="21"/>
          <w:lang w:val="en-US" w:eastAsia="zh-CN"/>
        </w:rPr>
        <w:t xml:space="preserve">单项或多项</w:t>
      </w:r>
      <w:r>
        <w:rPr>
          <w:rFonts w:hint="eastAsia" w:ascii="宋体" w:hAnsi="宋体"/>
          <w:b/>
          <w:bCs/>
          <w:szCs w:val="21"/>
          <w:lang w:val="zh-CN"/>
        </w:rPr>
        <w:t xml:space="preserve">一致的。</w:t>
      </w:r>
      <w:r>
        <w:rPr>
          <w:rFonts w:ascii="宋体" w:hAnsi="宋体" w:eastAsia="宋体" w:cs="宋体"/>
          <w:b/>
          <w:bCs/>
          <w:color w:val="000000"/>
          <w:sz w:val="21"/>
          <w:szCs w:val="21"/>
          <w:lang w:val="en-US" w:eastAsia="zh-CN"/>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bookmarkEnd w:id="175"/>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7.</w:t>
      </w:r>
      <w:r>
        <w:rPr>
          <w:rFonts w:hint="eastAsia" w:ascii="宋体" w:hAnsi="宋体" w:eastAsia="宋体" w:cs="宋体"/>
          <w:b/>
          <w:bCs/>
          <w:sz w:val="21"/>
          <w:szCs w:val="21"/>
        </w:rPr>
        <w:t xml:space="preserve">中标通知书</w:t>
      </w:r>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zh-CN"/>
        </w:rPr>
        <w:t xml:space="preserve">.l 中标结果确定后，</w:t>
      </w:r>
      <w:r>
        <w:rPr>
          <w:rFonts w:hint="eastAsia" w:ascii="宋体" w:hAnsi="宋体" w:eastAsia="宋体" w:cs="宋体"/>
          <w:color w:val="000000"/>
          <w:sz w:val="21"/>
          <w:szCs w:val="21"/>
          <w:lang w:val="zh-CN" w:eastAsia="zh-CN"/>
        </w:rPr>
        <w:t xml:space="preserve">代理机构</w:t>
      </w:r>
      <w:r>
        <w:rPr>
          <w:rFonts w:hint="eastAsia" w:ascii="宋体" w:hAnsi="宋体" w:eastAsia="宋体" w:cs="宋体"/>
          <w:color w:val="000000"/>
          <w:sz w:val="21"/>
          <w:szCs w:val="21"/>
          <w:lang w:val="zh-CN"/>
        </w:rPr>
        <w:t xml:space="preserve">将向中标人发出《中标通知书》。</w:t>
      </w:r>
      <w:r>
        <w:rPr>
          <w:rFonts w:hint="eastAsia" w:ascii="宋体" w:hAnsi="宋体" w:eastAsia="宋体" w:cs="宋体"/>
          <w:color w:val="000000"/>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rPr>
        <w:t xml:space="preserve">中标通知书</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 w:val="21"/>
          <w:szCs w:val="21"/>
          <w:lang w:val="zh-CN"/>
        </w:rPr>
      </w:r>
      <w:r/>
    </w:p>
    <w:p>
      <w:pPr>
        <w:pStyle w:val="984"/>
        <w:ind w:left="0" w:firstLine="420"/>
        <w:jc w:val="left"/>
        <w:pageBreakBefore w:val="0"/>
        <w:spacing w:before="0" w:after="0" w:line="360" w:lineRule="auto"/>
        <w:widowControl w:val="off"/>
        <w:rPr>
          <w:rFonts w:hint="eastAsia" w:ascii="宋体" w:hAnsi="宋体" w:eastAsia="宋体" w:cs="宋体"/>
          <w:b w:val="0"/>
          <w:bCs w:val="0"/>
          <w:color w:val="000000"/>
          <w:sz w:val="21"/>
          <w:szCs w:val="21"/>
        </w:rPr>
      </w:pPr>
      <w:r/>
      <w:bookmarkStart w:id="176" w:name="_Toc120614220"/>
      <w:r/>
      <w:bookmarkStart w:id="177" w:name="_Toc20823308"/>
      <w:r/>
      <w:bookmarkStart w:id="178" w:name="_Toc513029236"/>
      <w:r/>
      <w:bookmarkStart w:id="179" w:name="_Toc16938552"/>
      <w:r>
        <w:rPr>
          <w:rFonts w:hint="eastAsia" w:ascii="宋体" w:hAnsi="宋体" w:eastAsia="宋体" w:cs="宋体"/>
          <w:b w:val="0"/>
          <w:bCs w:val="0"/>
          <w:color w:val="000000"/>
          <w:sz w:val="21"/>
          <w:szCs w:val="21"/>
        </w:rPr>
        <w:t xml:space="preserve">七、授予合同</w:t>
      </w:r>
      <w:bookmarkEnd w:id="176"/>
      <w:r>
        <w:rPr>
          <w:rFonts w:hint="eastAsia" w:ascii="宋体" w:hAnsi="宋体" w:eastAsia="宋体" w:cs="宋体"/>
          <w:b w:val="0"/>
          <w:bCs w:val="0"/>
          <w:color w:val="000000"/>
          <w:sz w:val="21"/>
          <w:szCs w:val="21"/>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bookmarkEnd w:id="177"/>
      <w:r/>
      <w:bookmarkEnd w:id="178"/>
      <w:r/>
      <w:bookmarkEnd w:id="179"/>
      <w:r/>
      <w:bookmarkStart w:id="180" w:name="_Toc20823309"/>
      <w:r/>
      <w:bookmarkStart w:id="181" w:name="_Toc513029237"/>
      <w:r/>
      <w:bookmarkStart w:id="182" w:name="_Toc16938553"/>
      <w:r>
        <w:rPr>
          <w:rFonts w:hint="eastAsia" w:ascii="宋体" w:hAnsi="宋体" w:eastAsia="宋体" w:cs="宋体"/>
          <w:b/>
          <w:bCs/>
          <w:sz w:val="21"/>
          <w:szCs w:val="21"/>
          <w:lang w:eastAsia="zh-CN"/>
        </w:rPr>
        <w:t xml:space="preserve">2</w:t>
      </w:r>
      <w:r>
        <w:rPr>
          <w:rFonts w:hint="eastAsia" w:ascii="宋体" w:hAnsi="宋体" w:eastAsia="宋体" w:cs="宋体"/>
          <w:b/>
          <w:bCs/>
          <w:sz w:val="21"/>
          <w:szCs w:val="21"/>
          <w:lang w:val="en-US" w:eastAsia="zh-CN"/>
        </w:rPr>
        <w:t xml:space="preserve">8.</w:t>
      </w:r>
      <w:r>
        <w:rPr>
          <w:rFonts w:hint="eastAsia" w:ascii="宋体" w:hAnsi="宋体" w:eastAsia="宋体" w:cs="宋体"/>
          <w:b/>
          <w:bCs/>
          <w:sz w:val="21"/>
          <w:szCs w:val="21"/>
        </w:rPr>
        <w:t xml:space="preserve">签订合同</w:t>
      </w:r>
      <w:r>
        <w:rPr>
          <w:rFonts w:hint="eastAsia" w:ascii="宋体" w:hAnsi="宋体" w:eastAsia="宋体" w:cs="宋体"/>
          <w:b/>
          <w:bCs/>
          <w:sz w:val="21"/>
          <w:szCs w:val="21"/>
        </w:rPr>
      </w:r>
      <w:r/>
    </w:p>
    <w:p>
      <w:pPr>
        <w:pStyle w:val="981"/>
        <w:ind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28</w:t>
      </w:r>
      <w:r>
        <w:rPr>
          <w:rFonts w:hint="eastAsia" w:ascii="宋体" w:hAnsi="宋体" w:eastAsia="宋体" w:cs="宋体"/>
          <w:color w:val="000000"/>
          <w:sz w:val="21"/>
          <w:szCs w:val="21"/>
          <w:lang w:val="zh-CN" w:eastAsia="zh-CN"/>
        </w:rPr>
        <w:t xml:space="preserve">.l</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eastAsia="zh-CN"/>
        </w:rPr>
        <w:t xml:space="preserve">中标人应当在《中标通知书》发出之日起三十日内，按照招标文件确定的事项、</w:t>
      </w:r>
      <w:r>
        <w:rPr>
          <w:rFonts w:hint="eastAsia" w:ascii="宋体" w:hAnsi="宋体" w:eastAsia="宋体" w:cs="宋体"/>
          <w:color w:val="000000"/>
          <w:sz w:val="21"/>
          <w:szCs w:val="21"/>
          <w:lang w:val="en-US" w:eastAsia="zh-CN"/>
        </w:rPr>
        <w:t xml:space="preserve">中标人投标文件</w:t>
      </w:r>
      <w:r>
        <w:rPr>
          <w:rFonts w:hint="eastAsia" w:ascii="宋体" w:hAnsi="宋体" w:eastAsia="宋体" w:cs="宋体"/>
          <w:color w:val="000000"/>
          <w:sz w:val="21"/>
          <w:szCs w:val="21"/>
          <w:lang w:val="zh-CN" w:eastAsia="zh-CN"/>
        </w:rPr>
        <w:t xml:space="preserve">与采购人签订政府采购合同，</w:t>
      </w:r>
      <w:r>
        <w:rPr>
          <w:rFonts w:hint="eastAsia" w:ascii="宋体" w:hAnsi="宋体"/>
          <w:szCs w:val="21"/>
          <w:lang w:val="zh-CN"/>
        </w:rPr>
        <w:t xml:space="preserve">所签订的合同不得对招标文件和中标投标人投标文件作实质性修改。</w:t>
      </w:r>
      <w:r>
        <w:rPr>
          <w:rFonts w:hint="eastAsia" w:ascii="宋体" w:hAnsi="宋体" w:eastAsia="宋体" w:cs="宋体"/>
          <w:color w:val="000000"/>
          <w:sz w:val="21"/>
          <w:szCs w:val="21"/>
          <w:lang w:val="en-US" w:eastAsia="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28</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eastAsia="zh-CN"/>
        </w:rPr>
        <w:t xml:space="preserve">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1"/>
          <w:szCs w:val="21"/>
          <w:lang w:val="zh-CN" w:eastAsia="zh-CN"/>
        </w:rPr>
      </w:r>
      <w:r/>
    </w:p>
    <w:p>
      <w:pPr>
        <w:pStyle w:val="981"/>
        <w:ind w:firstLine="420"/>
        <w:jc w:val="left"/>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28</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 中标人因自身原因拒绝与采购人签订合同的，不得参加采购人</w:t>
      </w:r>
      <w:r>
        <w:rPr>
          <w:rFonts w:hint="eastAsia" w:ascii="宋体" w:hAnsi="宋体" w:eastAsia="宋体" w:cs="宋体"/>
          <w:color w:val="000000"/>
          <w:sz w:val="21"/>
          <w:szCs w:val="21"/>
          <w:lang w:val="en-US" w:eastAsia="zh-CN"/>
        </w:rPr>
        <w:t xml:space="preserve">重新组织的</w:t>
      </w:r>
      <w:r>
        <w:rPr>
          <w:rFonts w:hint="eastAsia" w:ascii="宋体" w:hAnsi="宋体" w:eastAsia="宋体" w:cs="宋体"/>
          <w:color w:val="000000"/>
          <w:sz w:val="21"/>
          <w:szCs w:val="21"/>
          <w:lang w:val="zh-CN" w:eastAsia="zh-CN"/>
        </w:rPr>
        <w:t xml:space="preserve">采购活动</w:t>
      </w:r>
      <w:r>
        <w:rPr>
          <w:rFonts w:hint="eastAsia" w:ascii="宋体" w:hAnsi="宋体" w:eastAsia="宋体" w:cs="宋体"/>
          <w:sz w:val="21"/>
          <w:szCs w:val="21"/>
          <w:lang w:eastAsia="zh-CN"/>
        </w:rPr>
        <w:t xml:space="preserve">，</w:t>
      </w:r>
      <w:r>
        <w:rPr>
          <w:rFonts w:hint="eastAsia" w:ascii="宋体" w:hAnsi="宋体" w:eastAsia="宋体" w:cs="宋体"/>
          <w:color w:val="000000"/>
          <w:sz w:val="21"/>
          <w:szCs w:val="21"/>
          <w:lang w:val="en-US" w:eastAsia="zh-CN"/>
        </w:rPr>
        <w:t xml:space="preserve">且将可能被拒绝参加该采购人</w:t>
      </w:r>
      <w:r>
        <w:rPr>
          <w:rFonts w:hint="eastAsia" w:ascii="宋体" w:hAnsi="宋体" w:eastAsia="宋体" w:cs="宋体"/>
          <w:color w:val="000000"/>
          <w:sz w:val="21"/>
          <w:szCs w:val="21"/>
          <w:lang w:val="zh-CN" w:eastAsia="zh-CN"/>
        </w:rPr>
        <w:t xml:space="preserve">一年内</w:t>
      </w:r>
      <w:r>
        <w:rPr>
          <w:rFonts w:hint="eastAsia" w:ascii="宋体" w:hAnsi="宋体" w:eastAsia="宋体" w:cs="宋体"/>
          <w:color w:val="000000"/>
          <w:sz w:val="21"/>
          <w:szCs w:val="21"/>
          <w:lang w:val="en-US" w:eastAsia="zh-CN"/>
        </w:rPr>
        <w:t xml:space="preserve">的其他</w:t>
      </w:r>
      <w:r>
        <w:rPr>
          <w:rFonts w:hint="eastAsia" w:ascii="宋体" w:hAnsi="宋体" w:eastAsia="宋体" w:cs="宋体"/>
          <w:color w:val="000000"/>
          <w:sz w:val="21"/>
          <w:szCs w:val="21"/>
          <w:lang w:val="zh-CN" w:eastAsia="zh-CN"/>
        </w:rPr>
        <w:t xml:space="preserve">政府采购活动；</w:t>
      </w:r>
      <w:r>
        <w:rPr>
          <w:rFonts w:hint="eastAsia" w:ascii="宋体" w:hAnsi="宋体"/>
          <w:szCs w:val="21"/>
          <w:lang w:val="zh-CN"/>
        </w:rPr>
        <w:t xml:space="preserve">采购人可以按照评审报告推荐的中标候选人名单排序，确定下一候选人为中标投标人，也可以重新开展政府采购活动。</w:t>
      </w:r>
      <w:r>
        <w:rPr>
          <w:rFonts w:hint="eastAsia" w:ascii="宋体" w:hAnsi="宋体" w:eastAsia="宋体" w:cs="宋体"/>
          <w:color w:val="000000"/>
          <w:sz w:val="21"/>
          <w:szCs w:val="21"/>
          <w:lang w:val="zh-CN" w:eastAsia="zh-CN"/>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29.</w:t>
      </w:r>
      <w:r>
        <w:rPr>
          <w:rFonts w:hint="eastAsia" w:ascii="宋体" w:hAnsi="宋体" w:eastAsia="宋体" w:cs="宋体"/>
          <w:b/>
          <w:bCs/>
          <w:sz w:val="21"/>
          <w:szCs w:val="21"/>
          <w:lang w:eastAsia="zh-CN"/>
        </w:rPr>
        <w:t xml:space="preserve">标的物</w:t>
      </w:r>
      <w:r>
        <w:rPr>
          <w:rFonts w:hint="eastAsia" w:ascii="宋体" w:hAnsi="宋体" w:eastAsia="宋体" w:cs="宋体"/>
          <w:b/>
          <w:bCs/>
          <w:sz w:val="21"/>
          <w:szCs w:val="21"/>
        </w:rPr>
        <w:t xml:space="preserve">的追加</w:t>
      </w:r>
      <w:r>
        <w:rPr>
          <w:rFonts w:hint="eastAsia" w:ascii="宋体" w:hAnsi="宋体" w:eastAsia="宋体" w:cs="宋体"/>
          <w:b/>
          <w:bCs/>
          <w:sz w:val="21"/>
          <w:szCs w:val="21"/>
        </w:rPr>
      </w:r>
      <w:r/>
    </w:p>
    <w:p>
      <w:pPr>
        <w:pStyle w:val="981"/>
        <w:ind w:left="0" w:firstLine="420"/>
        <w:jc w:val="left"/>
        <w:keepLines w:val="0"/>
        <w:keepNext w:val="0"/>
        <w:pageBreakBefore w:val="0"/>
        <w:spacing w:line="360" w:lineRule="auto"/>
        <w:widowControl w:val="off"/>
        <w:rPr>
          <w:rFonts w:hint="eastAsia" w:ascii="宋体" w:hAnsi="宋体" w:eastAsia="宋体" w:cs="宋体"/>
          <w:sz w:val="21"/>
          <w:szCs w:val="21"/>
          <w:lang w:val="zh-CN" w:eastAsia="zh-CN"/>
        </w:rPr>
      </w:pPr>
      <w:r>
        <w:rPr>
          <w:rFonts w:hint="eastAsia" w:ascii="宋体" w:hAnsi="宋体" w:eastAsia="宋体" w:cs="宋体"/>
          <w:color w:val="000000"/>
          <w:sz w:val="21"/>
          <w:szCs w:val="21"/>
          <w:lang w:val="en-US" w:eastAsia="zh-CN"/>
        </w:rPr>
        <w:t xml:space="preserve">29</w:t>
      </w:r>
      <w:r>
        <w:rPr>
          <w:rFonts w:hint="eastAsia" w:ascii="宋体" w:hAnsi="宋体" w:eastAsia="宋体" w:cs="宋体"/>
          <w:color w:val="000000"/>
          <w:sz w:val="21"/>
          <w:szCs w:val="21"/>
          <w:lang w:val="zh-CN" w:eastAsia="zh-CN"/>
        </w:rPr>
        <w:t xml:space="preserve">.1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000000"/>
          <w:sz w:val="21"/>
          <w:szCs w:val="21"/>
          <w:lang w:val="en-US" w:eastAsia="zh-CN"/>
        </w:rPr>
        <w:t xml:space="preserve">的</w:t>
      </w:r>
      <w:r>
        <w:rPr>
          <w:rFonts w:hint="eastAsia" w:ascii="宋体" w:hAnsi="宋体" w:eastAsia="宋体" w:cs="宋体"/>
          <w:color w:val="000000"/>
          <w:sz w:val="21"/>
          <w:szCs w:val="21"/>
          <w:lang w:val="zh-CN" w:eastAsia="zh-CN"/>
        </w:rPr>
        <w:t xml:space="preserve">10%。</w:t>
      </w:r>
      <w:bookmarkEnd w:id="180"/>
      <w:r/>
      <w:bookmarkEnd w:id="181"/>
      <w:r/>
      <w:bookmarkEnd w:id="182"/>
      <w:r>
        <w:rPr>
          <w:rFonts w:hint="eastAsia" w:ascii="宋体" w:hAnsi="宋体" w:eastAsia="宋体" w:cs="宋体"/>
          <w:sz w:val="21"/>
          <w:szCs w:val="21"/>
          <w:lang w:val="zh-CN" w:eastAsia="zh-CN"/>
        </w:rPr>
      </w:r>
      <w:r/>
    </w:p>
    <w:p>
      <w:pPr>
        <w:pStyle w:val="984"/>
        <w:ind w:left="0" w:firstLine="420"/>
        <w:jc w:val="left"/>
        <w:pageBreakBefore w:val="0"/>
        <w:spacing w:before="0" w:after="0" w:line="360" w:lineRule="auto"/>
        <w:widowControl w:val="off"/>
        <w:rPr>
          <w:rFonts w:ascii="宋体" w:hAnsi="宋体" w:eastAsia="宋体" w:cs="宋体"/>
          <w:b w:val="0"/>
          <w:bCs w:val="0"/>
          <w:color w:val="000000"/>
          <w:sz w:val="21"/>
          <w:szCs w:val="21"/>
          <w:lang w:val="en-US"/>
        </w:rPr>
      </w:pPr>
      <w:r>
        <w:rPr>
          <w:rFonts w:hint="eastAsia" w:ascii="宋体" w:hAnsi="宋体" w:eastAsia="宋体" w:cs="宋体"/>
          <w:b w:val="0"/>
          <w:bCs w:val="0"/>
          <w:color w:val="000000"/>
          <w:sz w:val="21"/>
          <w:szCs w:val="21"/>
          <w:lang w:val="en-US" w:eastAsia="zh-CN"/>
        </w:rPr>
        <w:t xml:space="preserve">八、质疑</w:t>
      </w:r>
      <w:r>
        <w:rPr>
          <w:rFonts w:hint="eastAsia" w:ascii="宋体" w:hAnsi="宋体" w:cs="宋体"/>
          <w:b w:val="0"/>
          <w:bCs w:val="0"/>
          <w:color w:val="000000"/>
          <w:sz w:val="21"/>
          <w:szCs w:val="21"/>
          <w:lang w:val="en-US" w:eastAsia="zh-CN"/>
        </w:rPr>
        <w:t xml:space="preserve">、投诉、诚实信用</w:t>
      </w:r>
      <w:r>
        <w:rPr>
          <w:rFonts w:ascii="宋体" w:hAnsi="宋体" w:eastAsia="宋体" w:cs="宋体"/>
          <w:b w:val="0"/>
          <w:bCs w:val="0"/>
          <w:color w:val="000000"/>
          <w:sz w:val="21"/>
          <w:szCs w:val="21"/>
          <w:lang w:val="en-US"/>
        </w:rPr>
      </w:r>
      <w:r/>
    </w:p>
    <w:p>
      <w:pPr>
        <w:pStyle w:val="981"/>
        <w:ind w:firstLine="420"/>
        <w:jc w:val="left"/>
        <w:rPr>
          <w:rFonts w:ascii="宋体"/>
          <w:b/>
          <w:szCs w:val="21"/>
          <w:lang w:val="zh-CN"/>
        </w:rPr>
      </w:pPr>
      <w:r>
        <w:rPr>
          <w:rFonts w:hint="eastAsia" w:ascii="宋体" w:hAnsi="宋体"/>
          <w:b/>
          <w:szCs w:val="21"/>
          <w:lang w:val="en-US" w:eastAsia="zh-CN"/>
        </w:rPr>
        <w:t xml:space="preserve">30</w:t>
      </w:r>
      <w:r>
        <w:rPr>
          <w:rFonts w:hint="eastAsia" w:ascii="宋体" w:hAnsi="宋体"/>
          <w:b/>
          <w:szCs w:val="21"/>
          <w:lang w:val="zh-CN"/>
        </w:rPr>
        <w:t xml:space="preserve">、质疑</w:t>
      </w:r>
      <w:r>
        <w:rPr>
          <w:rFonts w:ascii="宋体"/>
          <w:b/>
          <w:szCs w:val="21"/>
          <w:lang w:val="zh-CN"/>
        </w:rPr>
      </w:r>
      <w:r/>
    </w:p>
    <w:p>
      <w:pPr>
        <w:pStyle w:val="981"/>
        <w:ind w:left="0" w:firstLine="420"/>
        <w:jc w:val="left"/>
        <w:pageBreakBefore w:val="0"/>
        <w:spacing w:line="360" w:lineRule="auto"/>
        <w:widowControl w:val="off"/>
        <w:rPr>
          <w:rFonts w:ascii="宋体"/>
          <w:b/>
          <w:szCs w:val="21"/>
          <w:lang w:val="zh-CN"/>
        </w:rPr>
      </w:pPr>
      <w:r>
        <w:rPr>
          <w:rFonts w:hint="eastAsia" w:ascii="宋体" w:hAnsi="宋体"/>
          <w:szCs w:val="21"/>
          <w:lang w:val="en-US" w:eastAsia="zh-CN"/>
        </w:rPr>
        <w:t xml:space="preserve">30</w:t>
      </w:r>
      <w:r>
        <w:rPr>
          <w:rFonts w:ascii="宋体"/>
          <w:szCs w:val="21"/>
          <w:lang w:val="zh-CN"/>
        </w:rPr>
        <w:t xml:space="preserve">.</w:t>
      </w:r>
      <w:r>
        <w:rPr>
          <w:rFonts w:ascii="宋体" w:hAnsi="宋体"/>
          <w:szCs w:val="21"/>
          <w:lang w:val="zh-CN"/>
        </w:rPr>
        <w:t xml:space="preserve">1 </w:t>
      </w:r>
      <w:r>
        <w:rPr>
          <w:rFonts w:hint="eastAsia" w:ascii="宋体" w:hAnsi="宋体"/>
          <w:szCs w:val="21"/>
          <w:lang w:val="zh-CN"/>
        </w:rPr>
        <w:t xml:space="preserve">投标人认为采购文件、采购过程和中标结果使自己的合法权益受到损害的，可以在知道或者应当知道其权益受到损害之日起七个工作日内，将</w:t>
      </w:r>
      <w:r>
        <w:rPr>
          <w:rFonts w:hint="eastAsia" w:ascii="宋体" w:hAnsi="宋体"/>
          <w:szCs w:val="21"/>
          <w:lang w:val="en-US" w:eastAsia="zh-CN"/>
        </w:rPr>
        <w:t xml:space="preserve">书面</w:t>
      </w:r>
      <w:r>
        <w:rPr>
          <w:rFonts w:hint="eastAsia" w:ascii="宋体" w:hAnsi="宋体"/>
          <w:szCs w:val="21"/>
          <w:lang w:val="zh-CN"/>
        </w:rPr>
        <w:t xml:space="preserve">质疑文件原件送达</w:t>
      </w:r>
      <w:r>
        <w:rPr>
          <w:rFonts w:hint="eastAsia" w:ascii="宋体" w:hAnsi="宋体"/>
          <w:szCs w:val="21"/>
          <w:lang w:val="en-US" w:eastAsia="zh-CN"/>
        </w:rPr>
        <w:t xml:space="preserve">采购人或</w:t>
      </w:r>
      <w:r>
        <w:rPr>
          <w:rFonts w:hint="eastAsia" w:ascii="宋体" w:hAnsi="宋体"/>
          <w:szCs w:val="21"/>
          <w:lang w:val="zh-CN"/>
        </w:rPr>
        <w:t xml:space="preserve">代理机构。</w:t>
      </w:r>
      <w:r>
        <w:rPr>
          <w:rFonts w:ascii="宋体"/>
          <w:b/>
          <w:szCs w:val="21"/>
          <w:lang w:val="zh-CN"/>
        </w:rPr>
      </w:r>
      <w:r/>
    </w:p>
    <w:p>
      <w:pPr>
        <w:pStyle w:val="981"/>
        <w:ind w:left="0" w:firstLine="420"/>
        <w:jc w:val="left"/>
        <w:pageBreakBefore w:val="0"/>
        <w:spacing w:line="360" w:lineRule="auto"/>
        <w:widowControl w:val="off"/>
        <w:rPr>
          <w:rFonts w:ascii="宋体" w:cs="Tahoma"/>
          <w:szCs w:val="21"/>
        </w:rPr>
      </w:pPr>
      <w:r>
        <w:rPr>
          <w:rFonts w:hint="eastAsia" w:ascii="宋体" w:hAnsi="宋体"/>
          <w:szCs w:val="21"/>
          <w:lang w:val="en-US" w:eastAsia="zh-CN"/>
        </w:rPr>
        <w:t xml:space="preserve">30</w:t>
      </w:r>
      <w:r>
        <w:rPr>
          <w:rFonts w:ascii="宋体" w:hAnsi="宋体"/>
          <w:szCs w:val="21"/>
          <w:lang w:val="zh-CN"/>
        </w:rPr>
        <w:t xml:space="preserve">.2 </w:t>
      </w:r>
      <w:r>
        <w:rPr>
          <w:rFonts w:hint="eastAsia" w:ascii="宋体" w:hAnsi="宋体"/>
          <w:szCs w:val="21"/>
          <w:lang w:val="zh-CN"/>
        </w:rPr>
        <w:t xml:space="preserve">质疑文件应包括以下主要内容，并</w:t>
      </w:r>
      <w:r>
        <w:rPr>
          <w:rFonts w:hint="eastAsia" w:ascii="宋体" w:hAnsi="宋体"/>
          <w:szCs w:val="21"/>
        </w:rPr>
        <w:t xml:space="preserve">按照</w:t>
      </w:r>
      <w:r>
        <w:rPr>
          <w:rFonts w:hint="eastAsia" w:ascii="宋体"/>
          <w:szCs w:val="21"/>
        </w:rPr>
        <w:t xml:space="preserve">“</w:t>
      </w:r>
      <w:r>
        <w:rPr>
          <w:rFonts w:hint="eastAsia" w:ascii="宋体" w:hAnsi="宋体"/>
          <w:szCs w:val="21"/>
        </w:rPr>
        <w:t xml:space="preserve">谁主张、谁举证</w:t>
      </w:r>
      <w:r>
        <w:rPr>
          <w:rFonts w:hint="eastAsia" w:ascii="宋体"/>
          <w:szCs w:val="21"/>
        </w:rPr>
        <w:t xml:space="preserve">”</w:t>
      </w:r>
      <w:r>
        <w:rPr>
          <w:rFonts w:hint="eastAsia" w:ascii="宋体" w:hAnsi="宋体"/>
          <w:szCs w:val="21"/>
        </w:rPr>
        <w:t xml:space="preserve">的原则，附上相关证明材料。否则，招标代理机构或采购人不予受理：</w:t>
      </w:r>
      <w:r>
        <w:rPr>
          <w:rFonts w:ascii="宋体" w:cs="Tahoma"/>
          <w:szCs w:val="21"/>
        </w:rPr>
      </w:r>
      <w:r/>
    </w:p>
    <w:p>
      <w:pPr>
        <w:pStyle w:val="981"/>
        <w:ind w:left="0" w:firstLine="420"/>
        <w:jc w:val="left"/>
        <w:pageBreakBefore w:val="0"/>
        <w:spacing w:line="360" w:lineRule="auto"/>
        <w:widowControl w:val="off"/>
        <w:rPr>
          <w:rFonts w:ascii="宋体"/>
          <w:szCs w:val="21"/>
          <w:lang w:val="zh-CN"/>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）质疑项目名称、项目编号、包号、招标公告发布时间、开标时间；</w:t>
      </w:r>
      <w:r>
        <w:rPr>
          <w:rFonts w:ascii="宋体"/>
          <w:szCs w:val="21"/>
          <w:lang w:val="zh-CN"/>
        </w:rPr>
      </w:r>
      <w:r/>
    </w:p>
    <w:p>
      <w:pPr>
        <w:pStyle w:val="981"/>
        <w:ind w:left="0" w:firstLine="420"/>
        <w:jc w:val="left"/>
        <w:pageBreakBefore w:val="0"/>
        <w:spacing w:line="360" w:lineRule="auto"/>
        <w:widowControl w:val="off"/>
        <w:rPr>
          <w:rFonts w:ascii="宋体"/>
          <w:szCs w:val="21"/>
          <w:lang w:val="zh-CN"/>
        </w:rPr>
      </w:pPr>
      <w:r>
        <w:rPr>
          <w:rFonts w:hint="eastAsia" w:ascii="宋体" w:hAnsi="宋体"/>
          <w:szCs w:val="21"/>
          <w:lang w:val="zh-CN"/>
        </w:rPr>
        <w:t xml:space="preserve">（</w:t>
      </w:r>
      <w:r>
        <w:rPr>
          <w:rFonts w:ascii="宋体" w:hAnsi="宋体"/>
          <w:szCs w:val="21"/>
          <w:lang w:val="zh-CN"/>
        </w:rPr>
        <w:t xml:space="preserve">2</w:t>
      </w:r>
      <w:r>
        <w:rPr>
          <w:rFonts w:hint="eastAsia" w:ascii="宋体" w:hAnsi="宋体"/>
          <w:szCs w:val="21"/>
          <w:lang w:val="zh-CN"/>
        </w:rPr>
        <w:t xml:space="preserve">）提起质疑的日期、具体的质疑事项及事实根据（具体条款）；</w:t>
      </w:r>
      <w:r>
        <w:rPr>
          <w:rFonts w:ascii="宋体"/>
          <w:szCs w:val="21"/>
          <w:lang w:val="zh-CN"/>
        </w:rPr>
      </w:r>
      <w:r/>
    </w:p>
    <w:p>
      <w:pPr>
        <w:pStyle w:val="981"/>
        <w:ind w:left="0" w:firstLine="420"/>
        <w:jc w:val="left"/>
        <w:pageBreakBefore w:val="0"/>
        <w:spacing w:line="360" w:lineRule="auto"/>
        <w:widowControl w:val="off"/>
        <w:rPr>
          <w:rFonts w:ascii="宋体"/>
          <w:szCs w:val="21"/>
          <w:lang w:val="zh-CN"/>
        </w:rPr>
      </w:pP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）认为自己合法权益受到损害或可能受到损害的相关证据材料。质疑相关证明材料中如涉及到产品功能或技术指标的，应出具相关制造商的证明文件（友情提示：</w:t>
      </w:r>
      <w:r>
        <w:rPr>
          <w:rFonts w:hint="eastAsia" w:ascii="宋体" w:hAnsi="宋体"/>
          <w:szCs w:val="21"/>
          <w:lang w:eastAsia="zh-CN"/>
        </w:rPr>
        <w:t xml:space="preserve">投标人</w:t>
      </w:r>
      <w:r>
        <w:rPr>
          <w:rFonts w:hint="eastAsia" w:ascii="宋体" w:hAnsi="宋体"/>
          <w:szCs w:val="21"/>
        </w:rPr>
        <w:t xml:space="preserve">全部产品线中没有满足技术需求要求的产品才可以对招标产品提出质疑，并提出</w:t>
      </w:r>
      <w:r>
        <w:rPr>
          <w:rFonts w:hint="eastAsia" w:ascii="宋体" w:hAnsi="宋体"/>
          <w:szCs w:val="21"/>
          <w:lang w:val="zh-CN"/>
        </w:rPr>
        <w:t xml:space="preserve">修改理由和修改建议）；</w:t>
      </w:r>
      <w:r>
        <w:rPr>
          <w:rFonts w:ascii="宋体"/>
          <w:szCs w:val="21"/>
          <w:lang w:val="zh-CN"/>
        </w:rPr>
      </w:r>
      <w:r/>
    </w:p>
    <w:p>
      <w:pPr>
        <w:pStyle w:val="981"/>
        <w:ind w:left="0" w:firstLine="420"/>
        <w:jc w:val="left"/>
        <w:pageBreakBefore w:val="0"/>
        <w:spacing w:line="360" w:lineRule="auto"/>
        <w:widowControl w:val="off"/>
        <w:rPr>
          <w:rFonts w:ascii="宋体"/>
          <w:szCs w:val="21"/>
          <w:lang w:val="zh-CN"/>
        </w:rPr>
      </w:pP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lang w:val="zh-CN"/>
        </w:rPr>
        <w:t xml:space="preserve">）质疑投标人名称、地址、邮编、联系人、联系电话</w:t>
      </w:r>
      <w:r>
        <w:rPr>
          <w:rFonts w:hint="eastAsia" w:ascii="宋体" w:hAnsi="宋体"/>
          <w:szCs w:val="21"/>
        </w:rPr>
        <w:t xml:space="preserve">（包括座机、手机、传真号码等）</w:t>
      </w:r>
      <w:r>
        <w:rPr>
          <w:rFonts w:hint="eastAsia" w:ascii="宋体" w:hAnsi="宋体"/>
          <w:szCs w:val="21"/>
          <w:lang w:val="zh-CN"/>
        </w:rPr>
        <w:t xml:space="preserve">；</w:t>
      </w:r>
      <w:r>
        <w:rPr>
          <w:rFonts w:ascii="宋体"/>
          <w:szCs w:val="21"/>
          <w:lang w:val="zh-CN"/>
        </w:rPr>
      </w:r>
      <w:r/>
    </w:p>
    <w:p>
      <w:pPr>
        <w:pStyle w:val="981"/>
        <w:ind w:left="0" w:firstLine="420"/>
        <w:jc w:val="left"/>
        <w:pageBreakBefore w:val="0"/>
        <w:spacing w:line="360" w:lineRule="auto"/>
        <w:widowControl w:val="off"/>
        <w:rPr>
          <w:rFonts w:ascii="宋体"/>
          <w:szCs w:val="21"/>
          <w:lang w:val="zh-CN"/>
        </w:rPr>
      </w:pPr>
      <w:r>
        <w:rPr>
          <w:rFonts w:hint="eastAsia" w:ascii="宋体" w:hAnsi="宋体"/>
          <w:szCs w:val="21"/>
          <w:lang w:val="zh-CN"/>
        </w:rPr>
        <w:t xml:space="preserve">（</w:t>
      </w:r>
      <w:r>
        <w:rPr>
          <w:rFonts w:ascii="宋体" w:hAnsi="宋体"/>
          <w:szCs w:val="21"/>
          <w:lang w:val="zh-CN"/>
        </w:rPr>
        <w:t xml:space="preserve">5</w:t>
      </w:r>
      <w:r>
        <w:rPr>
          <w:rFonts w:hint="eastAsia" w:ascii="宋体" w:hAnsi="宋体"/>
          <w:szCs w:val="21"/>
          <w:lang w:val="zh-CN"/>
        </w:rPr>
        <w:t xml:space="preserve">）质疑函应当署名，质疑人为自然人的，应当由本人签字并附有效身份证明；质疑人为法人或其他组织的，应当由法定代表人签字并加盖单位公章。</w:t>
      </w:r>
      <w:r>
        <w:rPr>
          <w:rFonts w:ascii="宋体"/>
          <w:szCs w:val="21"/>
          <w:lang w:val="zh-CN"/>
        </w:rPr>
      </w:r>
      <w:r/>
    </w:p>
    <w:p>
      <w:pPr>
        <w:pStyle w:val="981"/>
        <w:ind w:left="0" w:firstLine="420"/>
        <w:jc w:val="left"/>
        <w:pageBreakBefore w:val="0"/>
        <w:spacing w:line="360" w:lineRule="auto"/>
        <w:widowControl w:val="off"/>
        <w:rPr>
          <w:rFonts w:ascii="宋体"/>
          <w:szCs w:val="21"/>
        </w:rPr>
      </w:pPr>
      <w:r>
        <w:rPr>
          <w:rFonts w:hint="eastAsia" w:ascii="宋体" w:hAnsi="宋体"/>
          <w:szCs w:val="21"/>
          <w:lang w:val="zh-CN"/>
        </w:rPr>
        <w:t xml:space="preserve">（</w:t>
      </w:r>
      <w:r>
        <w:rPr>
          <w:rFonts w:ascii="宋体" w:hAnsi="宋体"/>
          <w:szCs w:val="21"/>
          <w:lang w:val="zh-CN"/>
        </w:rPr>
        <w:t xml:space="preserve">6</w:t>
      </w:r>
      <w:r>
        <w:rPr>
          <w:rFonts w:hint="eastAsia" w:ascii="宋体" w:hAnsi="宋体"/>
          <w:szCs w:val="21"/>
          <w:lang w:val="zh-CN"/>
        </w:rPr>
        <w:t xml:space="preserve">）投标人委托代理质疑的，应当向被质疑人提交授权委托书，并载明委托代理的具体权限和事项。</w:t>
      </w:r>
      <w:r>
        <w:rPr>
          <w:rFonts w:ascii="宋体"/>
          <w:szCs w:val="21"/>
        </w:rPr>
      </w:r>
      <w:r/>
    </w:p>
    <w:p>
      <w:pPr>
        <w:pStyle w:val="981"/>
        <w:ind w:left="0" w:firstLine="420"/>
        <w:jc w:val="left"/>
        <w:pageBreakBefore w:val="0"/>
        <w:spacing w:line="360" w:lineRule="auto"/>
        <w:widowControl w:val="off"/>
        <w:rPr>
          <w:rFonts w:hint="eastAsia" w:ascii="宋体" w:hAnsi="宋体"/>
          <w:szCs w:val="21"/>
        </w:rPr>
      </w:pPr>
      <w:r>
        <w:rPr>
          <w:rFonts w:hint="eastAsia" w:ascii="宋体" w:hAnsi="宋体"/>
          <w:szCs w:val="21"/>
          <w:lang w:val="en-US" w:eastAsia="zh-CN"/>
        </w:rPr>
        <w:t xml:space="preserve">30</w:t>
      </w:r>
      <w:r>
        <w:rPr>
          <w:rFonts w:ascii="宋体" w:hAnsi="宋体"/>
          <w:szCs w:val="21"/>
          <w:lang w:val="zh-CN"/>
        </w:rPr>
        <w:t xml:space="preserve">.3 </w:t>
      </w:r>
      <w:r>
        <w:rPr>
          <w:rFonts w:hint="eastAsia" w:ascii="宋体" w:hAnsi="宋体"/>
          <w:szCs w:val="21"/>
          <w:lang w:val="zh-CN"/>
        </w:rPr>
        <w:t xml:space="preserve">质疑</w:t>
      </w:r>
      <w:r>
        <w:rPr>
          <w:rFonts w:hint="eastAsia" w:ascii="宋体" w:hAnsi="宋体"/>
          <w:szCs w:val="21"/>
          <w:lang w:eastAsia="zh-CN"/>
        </w:rPr>
        <w:t xml:space="preserve">投标人</w:t>
      </w:r>
      <w:r>
        <w:rPr>
          <w:rFonts w:hint="eastAsia" w:ascii="宋体" w:hAnsi="宋体"/>
          <w:szCs w:val="21"/>
        </w:rPr>
        <w:t xml:space="preserve">是指直接参加本项目采购活动的</w:t>
      </w:r>
      <w:r>
        <w:rPr>
          <w:rFonts w:hint="eastAsia" w:ascii="宋体" w:hAnsi="宋体"/>
          <w:szCs w:val="21"/>
          <w:lang w:eastAsia="zh-CN"/>
        </w:rPr>
        <w:t xml:space="preserve">投标人</w:t>
      </w:r>
      <w:r>
        <w:rPr>
          <w:rFonts w:hint="eastAsia" w:ascii="宋体" w:hAnsi="宋体"/>
          <w:szCs w:val="21"/>
        </w:rPr>
        <w:t xml:space="preserve">；对采购文件提出质疑的，应自</w:t>
      </w:r>
      <w:r>
        <w:rPr>
          <w:rFonts w:hint="eastAsia" w:ascii="宋体" w:hAnsi="宋体"/>
          <w:szCs w:val="21"/>
          <w:lang w:eastAsia="zh-CN"/>
        </w:rPr>
        <w:t xml:space="preserve">投标人</w:t>
      </w:r>
      <w:r>
        <w:rPr>
          <w:rFonts w:hint="eastAsia" w:ascii="宋体" w:hAnsi="宋体"/>
          <w:szCs w:val="21"/>
        </w:rPr>
        <w:t xml:space="preserve">获得采购文件之日起计算，且应当在投标截止之日前提出；对采购过程提出质疑的，自采购程序环节结束之日起计算；对中标结果提出质疑的，自中标结果公告期限届满之日起计算。</w:t>
      </w:r>
      <w:r>
        <w:rPr>
          <w:rFonts w:hint="eastAsia" w:ascii="宋体" w:hAnsi="宋体"/>
          <w:szCs w:val="21"/>
        </w:rPr>
      </w:r>
      <w:r/>
    </w:p>
    <w:p>
      <w:pPr>
        <w:pStyle w:val="981"/>
        <w:ind w:left="0" w:firstLine="420"/>
        <w:jc w:val="left"/>
        <w:pageBreakBefore w:val="0"/>
        <w:spacing w:line="360" w:lineRule="auto"/>
        <w:widowControl w:val="off"/>
        <w:rPr>
          <w:rFonts w:hint="eastAsia" w:ascii="宋体" w:hAnsi="宋体"/>
          <w:szCs w:val="21"/>
          <w:lang w:val="zh-CN"/>
        </w:rPr>
      </w:pPr>
      <w:r>
        <w:rPr>
          <w:rFonts w:hint="eastAsia" w:ascii="宋体" w:hAnsi="宋体"/>
          <w:szCs w:val="21"/>
          <w:lang w:val="en-US" w:eastAsia="zh-CN"/>
        </w:rPr>
        <w:t xml:space="preserve">30</w:t>
      </w:r>
      <w:r>
        <w:rPr>
          <w:rFonts w:hint="eastAsia" w:ascii="宋体" w:hAnsi="宋体"/>
          <w:szCs w:val="21"/>
        </w:rPr>
        <w:t xml:space="preserve">.4</w:t>
      </w:r>
      <w:r>
        <w:rPr>
          <w:rFonts w:hint="eastAsia" w:ascii="宋体" w:hAnsi="宋体"/>
          <w:szCs w:val="21"/>
          <w:lang w:val="zh-CN"/>
        </w:rPr>
        <w:t xml:space="preserve">质疑投标人在法定质疑期内</w:t>
      </w:r>
      <w:r>
        <w:rPr>
          <w:rFonts w:hint="eastAsia" w:ascii="宋体" w:hAnsi="宋体"/>
          <w:szCs w:val="21"/>
        </w:rPr>
        <w:t xml:space="preserve">必须</w:t>
      </w:r>
      <w:r>
        <w:rPr>
          <w:rFonts w:hint="eastAsia" w:ascii="宋体" w:hAnsi="宋体"/>
          <w:szCs w:val="21"/>
          <w:lang w:val="zh-CN"/>
        </w:rPr>
        <w:t xml:space="preserve">一次性提出针对同一采购环节的质疑事项。</w:t>
      </w:r>
      <w:r>
        <w:rPr>
          <w:rFonts w:hint="eastAsia" w:ascii="宋体" w:hAnsi="宋体"/>
          <w:szCs w:val="21"/>
          <w:lang w:val="zh-CN"/>
        </w:rPr>
      </w:r>
      <w:r/>
    </w:p>
    <w:p>
      <w:pPr>
        <w:pStyle w:val="981"/>
        <w:ind w:left="0" w:firstLine="420"/>
        <w:jc w:val="left"/>
        <w:pageBreakBefore w:val="0"/>
        <w:spacing w:line="360" w:lineRule="auto"/>
        <w:widowControl w:val="off"/>
        <w:rPr>
          <w:rFonts w:hint="eastAsia" w:ascii="宋体" w:hAnsi="宋体"/>
          <w:szCs w:val="21"/>
          <w:lang w:val="zh-CN"/>
        </w:rPr>
      </w:pPr>
      <w:r>
        <w:rPr>
          <w:rFonts w:hint="eastAsia" w:ascii="宋体" w:hAnsi="宋体"/>
          <w:szCs w:val="21"/>
          <w:lang w:val="en-US" w:eastAsia="zh-CN"/>
        </w:rPr>
        <w:t xml:space="preserve">30</w:t>
      </w:r>
      <w:r>
        <w:rPr>
          <w:rFonts w:hint="eastAsia" w:ascii="宋体" w:hAnsi="宋体"/>
          <w:szCs w:val="21"/>
          <w:lang w:val="zh-CN"/>
        </w:rPr>
        <w:t xml:space="preserve">.</w:t>
      </w:r>
      <w:r>
        <w:rPr>
          <w:rFonts w:hint="eastAsia" w:ascii="宋体" w:hAnsi="宋体"/>
          <w:szCs w:val="21"/>
        </w:rPr>
        <w:t xml:space="preserve">5</w:t>
      </w:r>
      <w:r>
        <w:rPr>
          <w:rFonts w:hint="eastAsia" w:ascii="宋体" w:hAnsi="宋体"/>
          <w:szCs w:val="21"/>
          <w:lang w:val="zh-CN"/>
        </w:rPr>
        <w:t xml:space="preserve"> 招标代理机构在收到投标人的书面质疑后将及时组织调查核实，在七个工作日内作出答复，并以书面或在网站公告形式通知质疑投标人，答复的内容不涉及商业秘密。采购人遵循“谁过错谁负担”的原则，有过错的一方承担调查论证费用。</w:t>
      </w:r>
      <w:r>
        <w:rPr>
          <w:rFonts w:hint="eastAsia" w:ascii="宋体" w:hAnsi="宋体"/>
          <w:szCs w:val="21"/>
          <w:lang w:val="zh-CN"/>
        </w:rPr>
      </w:r>
      <w:r/>
    </w:p>
    <w:p>
      <w:pPr>
        <w:pStyle w:val="981"/>
        <w:ind w:left="0" w:firstLine="422"/>
        <w:jc w:val="left"/>
        <w:pageBreakBefore w:val="0"/>
        <w:spacing w:line="360" w:lineRule="auto"/>
        <w:widowControl w:val="off"/>
        <w:rPr>
          <w:rFonts w:hint="eastAsia" w:ascii="宋体" w:hAnsi="宋体"/>
          <w:b/>
          <w:bCs/>
          <w:szCs w:val="21"/>
          <w:lang w:val="zh-CN"/>
        </w:rPr>
      </w:pPr>
      <w:r>
        <w:rPr>
          <w:rFonts w:hint="eastAsia" w:ascii="宋体" w:hAnsi="宋体"/>
          <w:b/>
          <w:bCs/>
          <w:szCs w:val="21"/>
          <w:lang w:val="en-US" w:eastAsia="zh-CN"/>
        </w:rPr>
        <w:t xml:space="preserve">31</w:t>
      </w:r>
      <w:r>
        <w:rPr>
          <w:rFonts w:hint="eastAsia" w:ascii="宋体" w:hAnsi="宋体"/>
          <w:b/>
          <w:bCs/>
          <w:szCs w:val="21"/>
          <w:lang w:val="zh-CN"/>
        </w:rPr>
        <w:t xml:space="preserve">、投诉</w:t>
      </w:r>
      <w:r>
        <w:rPr>
          <w:rFonts w:hint="eastAsia" w:ascii="宋体" w:hAnsi="宋体"/>
          <w:b/>
          <w:bCs/>
          <w:szCs w:val="21"/>
          <w:lang w:val="zh-CN"/>
        </w:rPr>
      </w:r>
      <w:r/>
    </w:p>
    <w:p>
      <w:pPr>
        <w:pStyle w:val="981"/>
        <w:ind w:left="0" w:firstLine="420"/>
        <w:jc w:val="left"/>
        <w:pageBreakBefore w:val="0"/>
        <w:spacing w:line="360" w:lineRule="auto"/>
        <w:widowControl w:val="off"/>
        <w:rPr>
          <w:rFonts w:hint="eastAsia" w:ascii="宋体" w:hAnsi="宋体"/>
          <w:szCs w:val="21"/>
          <w:lang w:val="zh-CN"/>
        </w:rPr>
      </w:pPr>
      <w:r>
        <w:rPr>
          <w:rFonts w:hint="eastAsia" w:ascii="宋体" w:hAnsi="宋体"/>
          <w:szCs w:val="21"/>
          <w:lang w:val="en-US" w:eastAsia="zh-CN"/>
        </w:rPr>
        <w:t xml:space="preserve">31</w:t>
      </w:r>
      <w:r>
        <w:rPr>
          <w:rFonts w:ascii="宋体" w:hAnsi="宋体"/>
          <w:szCs w:val="21"/>
          <w:lang w:val="zh-CN"/>
        </w:rPr>
        <w:t xml:space="preserve">.1</w:t>
      </w:r>
      <w:r>
        <w:rPr>
          <w:rFonts w:hint="eastAsia" w:ascii="宋体" w:hAnsi="宋体"/>
          <w:szCs w:val="21"/>
          <w:lang w:val="zh-CN"/>
        </w:rPr>
        <w:t xml:space="preserve">质疑投标人对招标代理机构的答复不满意，或招标代理机构未在规定的时间内作出答复的，可以在答复期满后十五个工作日内向采购项目同级财政部门投诉。</w:t>
      </w:r>
      <w:r>
        <w:rPr>
          <w:rFonts w:hint="eastAsia" w:ascii="宋体" w:hAnsi="宋体"/>
          <w:szCs w:val="21"/>
          <w:lang w:val="zh-CN"/>
        </w:rPr>
      </w:r>
      <w:r/>
    </w:p>
    <w:p>
      <w:pPr>
        <w:pStyle w:val="981"/>
        <w:ind w:left="0" w:firstLine="422"/>
        <w:jc w:val="left"/>
        <w:pageBreakBefore w:val="0"/>
        <w:spacing w:line="360" w:lineRule="auto"/>
        <w:widowControl w:val="off"/>
        <w:rPr>
          <w:rFonts w:hint="eastAsia" w:ascii="宋体" w:hAnsi="宋体"/>
          <w:b/>
          <w:bCs/>
          <w:szCs w:val="21"/>
          <w:lang w:val="zh-CN"/>
        </w:rPr>
      </w:pPr>
      <w:r>
        <w:rPr>
          <w:rFonts w:hint="eastAsia" w:ascii="宋体" w:hAnsi="宋体"/>
          <w:b/>
          <w:bCs/>
          <w:szCs w:val="21"/>
          <w:lang w:val="en-US" w:eastAsia="zh-CN"/>
        </w:rPr>
        <w:t xml:space="preserve">32</w:t>
      </w:r>
      <w:r>
        <w:rPr>
          <w:rFonts w:hint="eastAsia" w:ascii="宋体" w:hAnsi="宋体"/>
          <w:b/>
          <w:bCs/>
          <w:szCs w:val="21"/>
          <w:lang w:val="zh-CN"/>
        </w:rPr>
        <w:t xml:space="preserve">、诚实信用</w:t>
      </w:r>
      <w:r>
        <w:rPr>
          <w:rFonts w:hint="eastAsia" w:ascii="宋体" w:hAnsi="宋体"/>
          <w:b/>
          <w:bCs/>
          <w:szCs w:val="21"/>
          <w:lang w:val="zh-CN"/>
        </w:rPr>
      </w:r>
      <w:r/>
    </w:p>
    <w:p>
      <w:pPr>
        <w:pStyle w:val="981"/>
        <w:ind w:left="0" w:firstLine="420"/>
        <w:jc w:val="left"/>
        <w:pageBreakBefore w:val="0"/>
        <w:spacing w:line="360" w:lineRule="auto"/>
        <w:widowControl w:val="off"/>
        <w:rPr>
          <w:rFonts w:ascii="宋体"/>
          <w:szCs w:val="21"/>
          <w:lang w:val="zh-CN"/>
        </w:rPr>
      </w:pPr>
      <w:r>
        <w:rPr>
          <w:rFonts w:hint="eastAsia" w:ascii="宋体" w:hAnsi="宋体"/>
          <w:szCs w:val="21"/>
          <w:lang w:val="en-US" w:eastAsia="zh-CN"/>
        </w:rPr>
        <w:t xml:space="preserve">32</w:t>
      </w:r>
      <w:r>
        <w:rPr>
          <w:rFonts w:ascii="宋体" w:hAnsi="宋体"/>
          <w:szCs w:val="21"/>
          <w:lang w:val="zh-CN"/>
        </w:rPr>
        <w:t xml:space="preserve">.1 </w:t>
      </w:r>
      <w:r>
        <w:rPr>
          <w:rFonts w:hint="eastAsia" w:ascii="宋体" w:hAnsi="宋体"/>
          <w:szCs w:val="21"/>
          <w:lang w:val="zh-CN"/>
        </w:rPr>
        <w:t xml:space="preserve">投标人之间不得相互串通投标报价，不得妨碍其他投标人的公平竞争，不得损害采购人和其他投标人的合法权益。</w:t>
      </w:r>
      <w:r>
        <w:rPr>
          <w:rFonts w:ascii="宋体"/>
          <w:szCs w:val="21"/>
          <w:lang w:val="zh-CN"/>
        </w:rPr>
      </w:r>
      <w:r/>
    </w:p>
    <w:p>
      <w:pPr>
        <w:pStyle w:val="981"/>
        <w:ind w:left="0" w:firstLine="420"/>
        <w:jc w:val="left"/>
        <w:pageBreakBefore w:val="0"/>
        <w:spacing w:line="360" w:lineRule="auto"/>
        <w:widowControl w:val="off"/>
        <w:rPr>
          <w:rFonts w:ascii="宋体"/>
          <w:szCs w:val="21"/>
          <w:lang w:val="zh-CN"/>
        </w:rPr>
      </w:pPr>
      <w:r>
        <w:rPr>
          <w:rFonts w:hint="eastAsia" w:ascii="宋体" w:hAnsi="宋体"/>
          <w:szCs w:val="21"/>
          <w:lang w:val="en-US" w:eastAsia="zh-CN"/>
        </w:rPr>
        <w:t xml:space="preserve">32</w:t>
      </w:r>
      <w:r>
        <w:rPr>
          <w:rFonts w:ascii="宋体" w:hAnsi="宋体"/>
          <w:szCs w:val="21"/>
          <w:lang w:val="zh-CN"/>
        </w:rPr>
        <w:t xml:space="preserve">.2 </w:t>
      </w:r>
      <w:r>
        <w:rPr>
          <w:rFonts w:hint="eastAsia" w:ascii="宋体" w:hAnsi="宋体"/>
          <w:szCs w:val="21"/>
          <w:lang w:val="zh-CN"/>
        </w:rPr>
        <w:t xml:space="preserve">投标人不得以向招标代理机构工作人员、评标委员会成员行贿或者采取其他不正当手段谋取中标。经查实投标人有此行为的，</w:t>
      </w:r>
      <w:r>
        <w:rPr>
          <w:rFonts w:hint="eastAsia" w:ascii="宋体" w:hAnsi="宋体"/>
          <w:szCs w:val="21"/>
        </w:rPr>
        <w:t xml:space="preserve">政府采购管理部门将</w:t>
      </w:r>
      <w:r>
        <w:rPr>
          <w:rFonts w:hint="eastAsia" w:ascii="宋体" w:hAnsi="宋体"/>
          <w:szCs w:val="21"/>
          <w:lang w:eastAsia="zh-CN"/>
        </w:rPr>
        <w:t xml:space="preserve">投标人</w:t>
      </w:r>
      <w:r>
        <w:rPr>
          <w:rFonts w:hint="eastAsia" w:ascii="宋体" w:hAnsi="宋体"/>
          <w:szCs w:val="21"/>
        </w:rPr>
        <w:t xml:space="preserve">列入不良行为记录名单，按照《政府采购法》有关规定处理。</w:t>
      </w:r>
      <w:r>
        <w:rPr>
          <w:rFonts w:ascii="宋体"/>
          <w:szCs w:val="21"/>
          <w:lang w:val="zh-CN"/>
        </w:rPr>
      </w:r>
      <w:r/>
    </w:p>
    <w:p>
      <w:pPr>
        <w:pStyle w:val="981"/>
        <w:ind w:left="0" w:firstLine="420"/>
        <w:jc w:val="left"/>
        <w:pageBreakBefore w:val="0"/>
        <w:spacing w:line="360" w:lineRule="auto"/>
        <w:widowControl w:val="off"/>
        <w:rPr>
          <w:rFonts w:ascii="宋体"/>
          <w:b/>
          <w:bCs/>
          <w:szCs w:val="21"/>
        </w:rPr>
      </w:pPr>
      <w:r>
        <w:rPr>
          <w:rFonts w:hint="eastAsia" w:ascii="宋体" w:hAnsi="宋体"/>
          <w:szCs w:val="21"/>
          <w:lang w:val="en-US" w:eastAsia="zh-CN"/>
        </w:rPr>
        <w:t xml:space="preserve">32</w:t>
      </w:r>
      <w:r>
        <w:rPr>
          <w:rFonts w:ascii="宋体" w:hAnsi="宋体"/>
          <w:szCs w:val="21"/>
          <w:lang w:val="zh-CN"/>
        </w:rPr>
        <w:t xml:space="preserve">.3 </w:t>
      </w:r>
      <w:r>
        <w:rPr>
          <w:rFonts w:hint="eastAsia" w:ascii="宋体" w:hAnsi="宋体"/>
          <w:szCs w:val="21"/>
          <w:lang w:val="zh-CN"/>
        </w:rPr>
        <w:t xml:space="preserve">投标人不得虚假质疑和恶意质疑，并对质疑内容的真实性承担责任。</w:t>
      </w:r>
      <w:r>
        <w:rPr>
          <w:rFonts w:hint="eastAsia" w:ascii="宋体" w:hAnsi="宋体"/>
          <w:szCs w:val="21"/>
          <w:lang w:eastAsia="zh-CN"/>
        </w:rPr>
        <w:t xml:space="preserve">投标人</w:t>
      </w:r>
      <w:r>
        <w:rPr>
          <w:rFonts w:hint="eastAsia" w:ascii="宋体" w:hAnsi="宋体"/>
          <w:szCs w:val="21"/>
        </w:rPr>
        <w:t xml:space="preserve">或者其他利害关系人通过捏造事实、伪造证明材料等方式提出异议或投诉，阻碍招投标活动正常进行的，属于严重不良行为，招标代理机构将提请财政部门将其列入不良行为记录名单，并依法予以处罚。</w:t>
      </w:r>
      <w:r>
        <w:rPr>
          <w:rFonts w:ascii="宋体"/>
          <w:b/>
          <w:bCs/>
          <w:szCs w:val="21"/>
        </w:rPr>
      </w:r>
      <w:r/>
    </w:p>
    <w:p>
      <w:pPr>
        <w:pStyle w:val="981"/>
        <w:ind w:left="0" w:firstLine="420"/>
        <w:jc w:val="left"/>
        <w:pageBreakBefore w:val="0"/>
        <w:spacing w:line="360" w:lineRule="auto"/>
        <w:widowControl w:val="off"/>
        <w:rPr>
          <w:rFonts w:ascii="宋体"/>
          <w:szCs w:val="21"/>
          <w:lang w:val="zh-CN"/>
        </w:rPr>
      </w:pPr>
      <w:r>
        <w:rPr>
          <w:rFonts w:hint="eastAsia" w:ascii="宋体" w:hAnsi="宋体"/>
          <w:szCs w:val="21"/>
          <w:lang w:val="en-US" w:eastAsia="zh-CN"/>
        </w:rPr>
        <w:t xml:space="preserve">32</w:t>
      </w:r>
      <w:r>
        <w:rPr>
          <w:rFonts w:ascii="宋体" w:hAnsi="宋体"/>
          <w:szCs w:val="21"/>
          <w:lang w:val="zh-CN"/>
        </w:rPr>
        <w:t xml:space="preserve">.4 </w:t>
      </w:r>
      <w:r>
        <w:rPr>
          <w:rFonts w:hint="eastAsia" w:ascii="宋体" w:hAnsi="宋体"/>
          <w:szCs w:val="21"/>
          <w:lang w:val="zh-CN"/>
        </w:rPr>
        <w:t xml:space="preserve">投标人不得虚假承诺，否则，按照提供虚假材料谋取中标成交处理。</w:t>
      </w:r>
      <w:r>
        <w:rPr>
          <w:rFonts w:ascii="宋体"/>
          <w:szCs w:val="21"/>
          <w:lang w:val="zh-CN"/>
        </w:rPr>
      </w:r>
      <w:r/>
    </w:p>
    <w:p>
      <w:pPr>
        <w:pStyle w:val="981"/>
        <w:ind w:left="0" w:firstLine="420"/>
        <w:jc w:val="left"/>
        <w:pageBreakBefore w:val="0"/>
        <w:spacing w:line="360" w:lineRule="auto"/>
        <w:widowControl w:val="off"/>
        <w:rPr>
          <w:rFonts w:hint="eastAsia" w:ascii="宋体" w:hAnsi="宋体"/>
          <w:b/>
          <w:bCs/>
          <w:sz w:val="36"/>
          <w:szCs w:val="36"/>
          <w:lang w:val="zh-CN"/>
        </w:rPr>
      </w:pPr>
      <w:r>
        <w:rPr>
          <w:rFonts w:hint="eastAsia" w:ascii="宋体" w:hAnsi="宋体"/>
          <w:szCs w:val="21"/>
          <w:lang w:val="en-US" w:eastAsia="zh-CN"/>
        </w:rPr>
        <w:t xml:space="preserve">32</w:t>
      </w:r>
      <w:r>
        <w:rPr>
          <w:rFonts w:ascii="宋体" w:hAnsi="宋体"/>
          <w:szCs w:val="21"/>
          <w:lang w:val="zh-CN"/>
        </w:rPr>
        <w:t xml:space="preserve">.5 </w:t>
      </w:r>
      <w:r>
        <w:rPr>
          <w:rFonts w:hint="eastAsia" w:ascii="宋体" w:hAnsi="宋体"/>
          <w:szCs w:val="21"/>
          <w:lang w:val="zh-CN"/>
        </w:rPr>
        <w:t xml:space="preserve">投标人应自觉遵守开标、评标纪律，扰乱开标评标现场秩序的，属于失信行为，根据《江苏省政府采购投标人监督管理暂行办法》，失信行为将被记入投标人诚信档案。</w:t>
      </w:r>
      <w:r>
        <w:rPr>
          <w:rFonts w:hint="eastAsia" w:ascii="宋体" w:hAnsi="宋体"/>
          <w:b/>
          <w:bCs/>
          <w:sz w:val="36"/>
          <w:szCs w:val="36"/>
          <w:lang w:val="zh-CN"/>
        </w:rPr>
      </w:r>
      <w:r/>
    </w:p>
    <w:p>
      <w:pPr>
        <w:pStyle w:val="984"/>
        <w:ind w:left="0" w:firstLine="420"/>
        <w:jc w:val="left"/>
        <w:pageBreakBefore w:val="0"/>
        <w:spacing w:before="0" w:after="0" w:line="360" w:lineRule="auto"/>
        <w:widowControl w:val="off"/>
        <w:rPr>
          <w:rFonts w:hint="eastAsia" w:ascii="宋体" w:hAnsi="宋体" w:eastAsia="宋体" w:cs="宋体"/>
          <w:b w:val="0"/>
          <w:bCs w:val="0"/>
          <w:color w:val="000000"/>
          <w:sz w:val="21"/>
          <w:szCs w:val="21"/>
          <w:lang w:val="en-US"/>
        </w:rPr>
      </w:pPr>
      <w:r>
        <w:rPr>
          <w:rFonts w:hint="eastAsia" w:ascii="宋体" w:hAnsi="宋体" w:eastAsia="宋体" w:cs="宋体"/>
          <w:b w:val="0"/>
          <w:bCs w:val="0"/>
          <w:color w:val="000000"/>
          <w:sz w:val="21"/>
          <w:szCs w:val="21"/>
          <w:lang w:val="en-US" w:eastAsia="zh-CN"/>
        </w:rPr>
        <w:t xml:space="preserve">九、政策功能落实</w:t>
      </w:r>
      <w:r>
        <w:rPr>
          <w:rFonts w:hint="eastAsia" w:ascii="宋体" w:hAnsi="宋体" w:eastAsia="宋体" w:cs="宋体"/>
          <w:b w:val="0"/>
          <w:bCs w:val="0"/>
          <w:color w:val="000000"/>
          <w:sz w:val="21"/>
          <w:szCs w:val="21"/>
          <w:lang w:val="en-US"/>
        </w:rPr>
      </w:r>
      <w:r/>
    </w:p>
    <w:p>
      <w:pPr>
        <w:pStyle w:val="985"/>
        <w:ind w:left="0" w:firstLine="422"/>
        <w:jc w:val="left"/>
        <w:pageBreakBefore w:val="0"/>
        <w:spacing w:before="0" w:after="0" w:line="360" w:lineRule="auto"/>
        <w:widowControl w:val="off"/>
        <w:rPr>
          <w:rFonts w:hint="eastAsia" w:ascii="宋体" w:hAnsi="宋体" w:eastAsia="宋体" w:cs="宋体"/>
          <w:sz w:val="21"/>
          <w:szCs w:val="21"/>
          <w:lang w:val="zh-CN"/>
        </w:rPr>
      </w:pPr>
      <w:r>
        <w:rPr>
          <w:rFonts w:hint="eastAsia" w:ascii="宋体" w:hAnsi="宋体" w:eastAsia="宋体" w:cs="宋体"/>
          <w:color w:val="000000"/>
          <w:sz w:val="21"/>
          <w:szCs w:val="21"/>
          <w:lang w:val="en-US" w:eastAsia="zh-CN"/>
        </w:rPr>
        <w:t xml:space="preserve">33</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zh-CN"/>
        </w:rPr>
        <w:t xml:space="preserve">促进中小企业发展</w:t>
      </w:r>
      <w:r>
        <w:rPr>
          <w:rFonts w:hint="eastAsia" w:ascii="宋体" w:hAnsi="宋体" w:eastAsia="宋体" w:cs="宋体"/>
          <w:sz w:val="21"/>
          <w:szCs w:val="21"/>
          <w:lang w:val="zh-CN"/>
        </w:rPr>
      </w:r>
      <w:r/>
    </w:p>
    <w:p>
      <w:pPr>
        <w:pStyle w:val="981"/>
        <w:ind w:left="0" w:firstLine="420"/>
        <w:jc w:val="left"/>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33.1 本项目中的</w:t>
      </w:r>
      <w:r>
        <w:rPr>
          <w:rFonts w:hint="eastAsia" w:ascii="宋体" w:hAnsi="宋体" w:eastAsia="宋体" w:cs="宋体"/>
          <w:color w:val="000000"/>
          <w:sz w:val="21"/>
          <w:szCs w:val="21"/>
          <w:lang w:val="zh-CN"/>
        </w:rPr>
        <w:t xml:space="preserve">货物</w:t>
      </w:r>
      <w:r>
        <w:rPr>
          <w:rFonts w:hint="eastAsia" w:ascii="宋体" w:hAnsi="宋体" w:eastAsia="宋体" w:cs="宋体"/>
          <w:color w:val="000000"/>
          <w:sz w:val="21"/>
          <w:szCs w:val="21"/>
          <w:lang w:val="en-US" w:eastAsia="zh-CN"/>
        </w:rPr>
        <w:t xml:space="preserve">全部</w:t>
      </w:r>
      <w:r>
        <w:rPr>
          <w:rFonts w:hint="eastAsia" w:ascii="宋体" w:hAnsi="宋体" w:eastAsia="宋体" w:cs="宋体"/>
          <w:color w:val="000000"/>
          <w:sz w:val="21"/>
          <w:szCs w:val="21"/>
          <w:lang w:val="zh-CN"/>
        </w:rPr>
        <w:t xml:space="preserve">由中小企业制造的，</w:t>
      </w:r>
      <w:r>
        <w:rPr>
          <w:rFonts w:hint="eastAsia" w:ascii="宋体" w:hAnsi="宋体" w:eastAsia="宋体" w:cs="宋体"/>
          <w:color w:val="000000"/>
          <w:sz w:val="21"/>
          <w:szCs w:val="21"/>
          <w:lang w:val="en-US" w:eastAsia="zh-CN"/>
        </w:rPr>
        <w:t xml:space="preserve">投标投标人</w:t>
      </w:r>
      <w:r>
        <w:rPr>
          <w:rFonts w:hint="eastAsia" w:ascii="宋体" w:hAnsi="宋体" w:eastAsia="宋体" w:cs="宋体"/>
          <w:color w:val="000000"/>
          <w:sz w:val="21"/>
          <w:szCs w:val="21"/>
          <w:lang w:val="zh-CN"/>
        </w:rPr>
        <w:t xml:space="preserve">享受中小企业扶持政策。</w:t>
      </w:r>
      <w:r>
        <w:rPr>
          <w:rFonts w:hint="eastAsia" w:ascii="宋体" w:hAnsi="宋体" w:eastAsia="宋体" w:cs="宋体"/>
          <w:color w:val="000000"/>
          <w:sz w:val="21"/>
          <w:szCs w:val="21"/>
          <w:lang w:val="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33.2 </w:t>
      </w:r>
      <w:r>
        <w:rPr>
          <w:rFonts w:hint="eastAsia" w:ascii="宋体" w:hAnsi="宋体" w:eastAsia="宋体" w:cs="宋体"/>
          <w:color w:val="000000"/>
          <w:sz w:val="21"/>
          <w:szCs w:val="21"/>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1"/>
          <w:szCs w:val="21"/>
          <w:lang w:val="zh-CN"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33.3 </w:t>
      </w:r>
      <w:r>
        <w:rPr>
          <w:rFonts w:hint="eastAsia" w:ascii="宋体" w:hAnsi="宋体" w:eastAsia="宋体" w:cs="宋体"/>
          <w:color w:val="000000"/>
          <w:sz w:val="21"/>
          <w:szCs w:val="21"/>
          <w:lang w:val="zh-CN"/>
        </w:rPr>
        <w:t xml:space="preserve">中小企业参加政府采购活动，应当出具《中小企业声明函》，否则不享受相关中小企业</w:t>
      </w:r>
      <w:r>
        <w:rPr>
          <w:rFonts w:hint="eastAsia" w:ascii="宋体" w:hAnsi="宋体" w:eastAsia="宋体" w:cs="宋体"/>
          <w:color w:val="000000"/>
          <w:sz w:val="21"/>
          <w:szCs w:val="21"/>
          <w:lang w:val="en-US" w:eastAsia="zh-CN"/>
        </w:rPr>
        <w:t xml:space="preserve">支持</w:t>
      </w:r>
      <w:r>
        <w:rPr>
          <w:rFonts w:hint="eastAsia" w:ascii="宋体" w:hAnsi="宋体" w:eastAsia="宋体" w:cs="宋体"/>
          <w:color w:val="000000"/>
          <w:sz w:val="21"/>
          <w:szCs w:val="21"/>
          <w:lang w:val="zh-CN"/>
        </w:rPr>
        <w:t xml:space="preserve">政策。</w:t>
      </w:r>
      <w:r>
        <w:rPr>
          <w:rFonts w:hint="eastAsia" w:ascii="宋体" w:hAnsi="宋体" w:eastAsia="宋体" w:cs="宋体"/>
          <w:color w:val="000000"/>
          <w:sz w:val="21"/>
          <w:szCs w:val="21"/>
          <w:lang w:val="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33.4 </w:t>
      </w:r>
      <w:r>
        <w:rPr>
          <w:rFonts w:hint="eastAsia" w:ascii="宋体" w:hAnsi="宋体" w:eastAsia="宋体" w:cs="宋体"/>
          <w:color w:val="000000"/>
          <w:sz w:val="21"/>
          <w:szCs w:val="21"/>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lang w:val="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3</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eastAsia="zh-CN"/>
        </w:rPr>
        <w:t xml:space="preserve"> </w:t>
      </w:r>
      <w:r>
        <w:rPr>
          <w:rFonts w:hint="eastAsia" w:ascii="宋体" w:hAnsi="宋体" w:eastAsia="宋体" w:cs="宋体"/>
          <w:sz w:val="21"/>
          <w:szCs w:val="21"/>
        </w:rPr>
        <w:t xml:space="preserve">监狱和戒毒企业（简称监狱企业）视同小型、微型企业</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按照</w:t>
      </w:r>
      <w:r>
        <w:rPr>
          <w:rFonts w:hint="eastAsia" w:ascii="宋体" w:hAnsi="宋体" w:eastAsia="宋体" w:cs="宋体"/>
          <w:color w:val="000000"/>
          <w:sz w:val="21"/>
          <w:szCs w:val="21"/>
          <w:lang w:val="zh-CN" w:eastAsia="zh-CN"/>
        </w:rPr>
        <w:t xml:space="preserve">《关于政府采购支持监狱企业发展有关问题的通知》（财库〔2014〕68号）</w:t>
      </w:r>
      <w:r>
        <w:rPr>
          <w:rFonts w:hint="eastAsia" w:ascii="宋体" w:hAnsi="宋体" w:eastAsia="宋体" w:cs="宋体"/>
          <w:color w:val="000000"/>
          <w:sz w:val="21"/>
          <w:szCs w:val="21"/>
          <w:lang w:val="en-US" w:eastAsia="zh-CN"/>
        </w:rPr>
        <w:t xml:space="preserve">规定，</w:t>
      </w:r>
      <w:r>
        <w:rPr>
          <w:rFonts w:hint="eastAsia" w:ascii="宋体" w:hAnsi="宋体" w:eastAsia="宋体" w:cs="宋体"/>
          <w:color w:val="000000"/>
          <w:sz w:val="21"/>
          <w:szCs w:val="21"/>
          <w:lang w:val="zh-CN" w:eastAsia="zh-CN"/>
        </w:rPr>
        <w:t xml:space="preserve">监狱企业需提供由省级以上监狱管理局、戒毒管理局(含新疆生产建设兵团)出具的属于监狱企业的证明文件。</w:t>
      </w:r>
      <w:r>
        <w:rPr>
          <w:rFonts w:hint="eastAsia" w:ascii="宋体" w:hAnsi="宋体" w:eastAsia="宋体" w:cs="宋体"/>
          <w:color w:val="000000"/>
          <w:sz w:val="21"/>
          <w:szCs w:val="21"/>
          <w:lang w:val="zh-CN"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3</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eastAsia="zh-CN"/>
        </w:rPr>
        <w:t xml:space="preserve"> 残疾人福利性单位</w:t>
      </w:r>
      <w:r>
        <w:rPr>
          <w:rFonts w:hint="eastAsia" w:ascii="宋体" w:hAnsi="宋体" w:eastAsia="宋体" w:cs="宋体"/>
          <w:sz w:val="21"/>
          <w:szCs w:val="21"/>
        </w:rPr>
        <w:t xml:space="preserve">视同小型、微型企业</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按照《关于促进残疾人就业政府采购政策的通知》（财库〔2017〕141号）规定，</w:t>
      </w:r>
      <w:r>
        <w:rPr>
          <w:rFonts w:hint="eastAsia" w:ascii="宋体" w:hAnsi="宋体" w:eastAsia="宋体" w:cs="宋体"/>
          <w:sz w:val="21"/>
          <w:szCs w:val="21"/>
        </w:rPr>
        <w:t xml:space="preserve">残疾人福利单位</w:t>
      </w:r>
      <w:r>
        <w:rPr>
          <w:rFonts w:hint="eastAsia" w:ascii="宋体" w:hAnsi="宋体" w:eastAsia="宋体" w:cs="宋体"/>
          <w:color w:val="000000"/>
          <w:sz w:val="21"/>
          <w:szCs w:val="21"/>
          <w:lang w:val="en-US" w:eastAsia="zh-CN"/>
        </w:rPr>
        <w:t xml:space="preserve">需</w:t>
      </w:r>
      <w:r>
        <w:rPr>
          <w:rFonts w:hint="eastAsia" w:ascii="宋体" w:hAnsi="宋体" w:eastAsia="宋体" w:cs="宋体"/>
          <w:color w:val="000000"/>
          <w:sz w:val="21"/>
          <w:szCs w:val="21"/>
          <w:lang w:val="zh-CN" w:eastAsia="zh-CN"/>
        </w:rPr>
        <w:t xml:space="preserve">提供《残疾人福利性单位声明函》。</w:t>
      </w:r>
      <w:r>
        <w:rPr>
          <w:rFonts w:hint="eastAsia" w:ascii="宋体" w:hAnsi="宋体" w:eastAsia="宋体" w:cs="宋体"/>
          <w:color w:val="000000"/>
          <w:sz w:val="21"/>
          <w:szCs w:val="21"/>
          <w:lang w:val="zh-CN" w:eastAsia="zh-CN"/>
        </w:rPr>
      </w:r>
      <w:r/>
    </w:p>
    <w:p>
      <w:pPr>
        <w:pStyle w:val="985"/>
        <w:ind w:left="0" w:firstLine="422"/>
        <w:jc w:val="left"/>
        <w:pageBreakBefore w:val="0"/>
        <w:spacing w:before="0" w:after="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34</w:t>
      </w: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val="en-US" w:eastAsia="zh-CN"/>
        </w:rPr>
        <w:t xml:space="preserve">节能环保产品</w:t>
      </w:r>
      <w:r>
        <w:rPr>
          <w:rFonts w:hint="eastAsia" w:ascii="宋体" w:hAnsi="宋体" w:eastAsia="宋体" w:cs="宋体"/>
          <w:sz w:val="21"/>
          <w:szCs w:val="21"/>
          <w:lang w:val="en-US"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34.1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宋体"/>
          <w:color w:val="000000"/>
          <w:sz w:val="21"/>
          <w:szCs w:val="21"/>
          <w:lang w:val="zh-CN"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34.2 采购产品</w:t>
      </w:r>
      <w:r>
        <w:rPr>
          <w:rFonts w:hint="eastAsia" w:ascii="宋体" w:hAnsi="宋体" w:eastAsia="宋体" w:cs="宋体"/>
          <w:color w:val="000000"/>
          <w:sz w:val="21"/>
          <w:szCs w:val="21"/>
          <w:lang w:val="zh-CN" w:eastAsia="zh-CN"/>
        </w:rPr>
        <w:t xml:space="preserve">属于政府强制采购节能产品的，投标人应当选择依据国家能效标准中二级能效（水效）指标认证的节能产品投标。</w:t>
      </w:r>
      <w:r>
        <w:rPr>
          <w:rFonts w:hint="eastAsia" w:ascii="宋体" w:hAnsi="宋体" w:eastAsia="宋体" w:cs="宋体"/>
          <w:color w:val="000000"/>
          <w:sz w:val="21"/>
          <w:szCs w:val="21"/>
          <w:lang w:val="zh-CN"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lang w:val="en-US" w:eastAsia="zh-CN"/>
        </w:rPr>
        <w:t xml:space="preserve">34.3采购产品</w:t>
      </w:r>
      <w:r>
        <w:rPr>
          <w:rFonts w:hint="eastAsia" w:ascii="宋体" w:hAnsi="宋体" w:eastAsia="宋体" w:cs="宋体"/>
          <w:color w:val="000000"/>
          <w:sz w:val="21"/>
          <w:szCs w:val="21"/>
          <w:lang w:val="zh-CN" w:eastAsia="zh-CN"/>
        </w:rPr>
        <w:t xml:space="preserve">属于政府优先采购节能产品和环境标志产品的，对供应商提供的国家确定的认证机构出具的、处于有效期之内的节能产品或环境标志产品认证证书，</w:t>
      </w:r>
      <w:r>
        <w:rPr>
          <w:rFonts w:hint="eastAsia" w:ascii="宋体" w:hAnsi="宋体" w:eastAsia="宋体" w:cs="宋体"/>
          <w:color w:val="000000"/>
          <w:sz w:val="21"/>
          <w:szCs w:val="21"/>
          <w:highlight w:val="none"/>
          <w:lang w:val="zh-CN" w:eastAsia="zh-CN"/>
        </w:rPr>
        <w:t xml:space="preserve">评审时给予加分（详见</w:t>
      </w:r>
      <w:r>
        <w:rPr>
          <w:rFonts w:hint="eastAsia" w:ascii="宋体" w:hAnsi="宋体" w:eastAsia="宋体" w:cs="宋体"/>
          <w:color w:val="000000"/>
          <w:sz w:val="21"/>
          <w:szCs w:val="21"/>
          <w:highlight w:val="none"/>
          <w:lang w:val="en-US" w:eastAsia="zh-CN"/>
        </w:rPr>
        <w:t xml:space="preserve">第五章评标方法与评标标准</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35</w:t>
      </w:r>
      <w:r>
        <w:rPr>
          <w:rFonts w:hint="eastAsia" w:ascii="宋体" w:hAnsi="宋体" w:eastAsia="宋体" w:cs="宋体"/>
          <w:b/>
          <w:bCs/>
          <w:sz w:val="21"/>
          <w:szCs w:val="21"/>
          <w:lang w:val="zh-CN" w:eastAsia="zh-CN"/>
        </w:rPr>
        <w:t xml:space="preserve">.</w:t>
      </w:r>
      <w:r>
        <w:rPr>
          <w:rFonts w:hint="eastAsia" w:ascii="宋体" w:hAnsi="宋体" w:eastAsia="宋体" w:cs="宋体"/>
          <w:b/>
          <w:bCs/>
          <w:sz w:val="21"/>
          <w:szCs w:val="21"/>
          <w:lang w:val="en-US" w:eastAsia="zh-CN"/>
        </w:rPr>
        <w:t xml:space="preserve">绿色采购</w:t>
      </w:r>
      <w:r>
        <w:rPr>
          <w:rFonts w:hint="eastAsia" w:ascii="宋体" w:hAnsi="宋体" w:eastAsia="宋体" w:cs="宋体"/>
          <w:b/>
          <w:bCs/>
          <w:sz w:val="21"/>
          <w:szCs w:val="21"/>
          <w:lang w:val="en-US"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35</w:t>
      </w:r>
      <w:r>
        <w:rPr>
          <w:rFonts w:hint="eastAsia" w:ascii="宋体" w:hAnsi="宋体" w:eastAsia="宋体" w:cs="宋体"/>
          <w:color w:val="000000"/>
          <w:sz w:val="21"/>
          <w:szCs w:val="21"/>
          <w:lang w:val="zh-CN" w:eastAsia="zh-CN"/>
        </w:rPr>
        <w:t xml:space="preserve">.1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宋体"/>
          <w:color w:val="000000"/>
          <w:sz w:val="21"/>
          <w:szCs w:val="21"/>
          <w:lang w:val="zh-CN"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35</w:t>
      </w:r>
      <w:r>
        <w:rPr>
          <w:rFonts w:hint="eastAsia" w:ascii="宋体" w:hAnsi="宋体" w:eastAsia="宋体" w:cs="宋体"/>
          <w:color w:val="000000"/>
          <w:sz w:val="21"/>
          <w:szCs w:val="21"/>
          <w:lang w:val="zh-CN" w:eastAsia="zh-CN"/>
        </w:rPr>
        <w:t xml:space="preserve">.2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宋体"/>
          <w:color w:val="000000"/>
          <w:sz w:val="21"/>
          <w:szCs w:val="21"/>
          <w:lang w:val="zh-CN"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35</w:t>
      </w:r>
      <w:r>
        <w:rPr>
          <w:rFonts w:hint="eastAsia" w:ascii="宋体" w:hAnsi="宋体" w:eastAsia="宋体" w:cs="宋体"/>
          <w:color w:val="000000"/>
          <w:sz w:val="21"/>
          <w:szCs w:val="21"/>
          <w:lang w:val="zh-CN" w:eastAsia="zh-CN"/>
        </w:rPr>
        <w:t xml:space="preserve">.3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宋体"/>
          <w:color w:val="000000"/>
          <w:sz w:val="21"/>
          <w:szCs w:val="21"/>
          <w:lang w:val="zh-CN"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35</w:t>
      </w:r>
      <w:r>
        <w:rPr>
          <w:rFonts w:hint="eastAsia" w:ascii="宋体" w:hAnsi="宋体" w:eastAsia="宋体" w:cs="宋体"/>
          <w:color w:val="000000"/>
          <w:sz w:val="21"/>
          <w:szCs w:val="21"/>
          <w:lang w:val="zh-CN" w:eastAsia="zh-CN"/>
        </w:rPr>
        <w:t xml:space="preserve">.4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eastAsia="宋体" w:cs="宋体"/>
          <w:color w:val="000000"/>
          <w:sz w:val="21"/>
          <w:szCs w:val="21"/>
          <w:lang w:val="zh-CN" w:eastAsia="zh-CN"/>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36</w:t>
      </w:r>
      <w:r>
        <w:rPr>
          <w:rFonts w:hint="eastAsia" w:ascii="宋体" w:hAnsi="宋体" w:eastAsia="宋体" w:cs="宋体"/>
          <w:b/>
          <w:bCs/>
          <w:sz w:val="21"/>
          <w:szCs w:val="21"/>
          <w:lang w:val="zh-CN" w:eastAsia="zh-CN"/>
        </w:rPr>
        <w:t xml:space="preserve">.</w:t>
      </w:r>
      <w:r>
        <w:rPr>
          <w:rFonts w:hint="eastAsia" w:ascii="宋体" w:hAnsi="宋体" w:eastAsia="宋体" w:cs="宋体"/>
          <w:b/>
          <w:bCs/>
          <w:sz w:val="21"/>
          <w:szCs w:val="21"/>
          <w:lang w:val="en-US" w:eastAsia="zh-CN"/>
        </w:rPr>
        <w:t xml:space="preserve">创新产品采购</w:t>
      </w:r>
      <w:r>
        <w:rPr>
          <w:rFonts w:hint="eastAsia" w:ascii="宋体" w:hAnsi="宋体" w:eastAsia="宋体" w:cs="宋体"/>
          <w:b/>
          <w:bCs/>
          <w:sz w:val="21"/>
          <w:szCs w:val="21"/>
          <w:lang w:val="en-US"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36</w:t>
      </w:r>
      <w:r>
        <w:rPr>
          <w:rFonts w:hint="eastAsia" w:ascii="宋体" w:hAnsi="宋体" w:eastAsia="宋体" w:cs="宋体"/>
          <w:color w:val="000000"/>
          <w:sz w:val="21"/>
          <w:szCs w:val="21"/>
          <w:lang w:val="zh-CN" w:eastAsia="zh-CN"/>
        </w:rPr>
        <w:t xml:space="preserve">.1 优先采购各级政府部门公开发布的有效期内的创新产品、首台套等《目录》内的创新产品。创新产品自进入《目录》起2年内视同具备相应销售业绩。</w:t>
      </w:r>
      <w:r>
        <w:rPr>
          <w:rFonts w:hint="eastAsia" w:ascii="宋体" w:hAnsi="宋体" w:eastAsia="宋体" w:cs="宋体"/>
          <w:color w:val="000000"/>
          <w:sz w:val="21"/>
          <w:szCs w:val="21"/>
          <w:lang w:val="zh-CN" w:eastAsia="zh-CN"/>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37.</w:t>
      </w:r>
      <w:r>
        <w:rPr>
          <w:rFonts w:hint="eastAsia" w:ascii="宋体" w:hAnsi="宋体" w:eastAsia="宋体" w:cs="宋体"/>
          <w:b/>
          <w:bCs/>
          <w:sz w:val="21"/>
          <w:szCs w:val="21"/>
          <w:lang w:val="zh-CN" w:eastAsia="zh-CN"/>
        </w:rPr>
        <w:t xml:space="preserve">网络产品、市场准入类产品采购</w:t>
      </w:r>
      <w:r>
        <w:rPr>
          <w:rFonts w:hint="eastAsia" w:ascii="宋体" w:hAnsi="宋体" w:eastAsia="宋体" w:cs="宋体"/>
          <w:b/>
          <w:bCs/>
          <w:sz w:val="21"/>
          <w:szCs w:val="21"/>
          <w:lang w:val="en-US"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37</w:t>
      </w:r>
      <w:r>
        <w:rPr>
          <w:rFonts w:hint="eastAsia" w:ascii="宋体" w:hAnsi="宋体" w:eastAsia="宋体" w:cs="宋体"/>
          <w:color w:val="000000"/>
          <w:sz w:val="21"/>
          <w:szCs w:val="21"/>
          <w:lang w:val="zh-CN" w:eastAsia="zh-CN"/>
        </w:rPr>
        <w:t xml:space="preserve">.1 本</w:t>
      </w:r>
      <w:r>
        <w:rPr>
          <w:rFonts w:hint="eastAsia" w:ascii="宋体" w:hAnsi="宋体" w:eastAsia="宋体" w:cs="宋体"/>
          <w:color w:val="000000"/>
          <w:sz w:val="21"/>
          <w:szCs w:val="21"/>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宋体"/>
          <w:color w:val="000000"/>
          <w:sz w:val="21"/>
          <w:szCs w:val="21"/>
          <w:lang w:val="zh-CN"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37</w:t>
      </w:r>
      <w:r>
        <w:rPr>
          <w:rFonts w:hint="eastAsia" w:ascii="宋体" w:hAnsi="宋体" w:eastAsia="宋体" w:cs="宋体"/>
          <w:color w:val="000000"/>
          <w:sz w:val="21"/>
          <w:szCs w:val="21"/>
          <w:lang w:val="zh-CN" w:eastAsia="zh-CN"/>
        </w:rPr>
        <w:t xml:space="preserve">.2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宋体"/>
          <w:color w:val="000000"/>
          <w:sz w:val="21"/>
          <w:szCs w:val="21"/>
          <w:lang w:val="zh-CN" w:eastAsia="zh-CN"/>
        </w:rPr>
      </w:r>
      <w:r/>
    </w:p>
    <w:p>
      <w:pPr>
        <w:pStyle w:val="985"/>
        <w:ind w:left="0" w:firstLine="422"/>
        <w:jc w:val="left"/>
        <w:pageBreakBefore w:val="0"/>
        <w:spacing w:before="0" w:after="0" w:line="360" w:lineRule="auto"/>
        <w:widowControl w:val="off"/>
        <w:rPr>
          <w:rFonts w:hint="eastAsia" w:ascii="宋体" w:hAnsi="宋体" w:eastAsia="宋体" w:cs="宋体"/>
          <w:b/>
          <w:bCs/>
          <w:sz w:val="21"/>
          <w:szCs w:val="21"/>
          <w:lang w:val="zh-CN" w:eastAsia="zh-CN"/>
        </w:rPr>
      </w:pPr>
      <w:r>
        <w:rPr>
          <w:rFonts w:hint="eastAsia" w:ascii="宋体" w:hAnsi="宋体" w:eastAsia="宋体" w:cs="宋体"/>
          <w:b/>
          <w:bCs/>
          <w:sz w:val="21"/>
          <w:szCs w:val="21"/>
          <w:lang w:val="en-US" w:eastAsia="zh-CN"/>
        </w:rPr>
        <w:t xml:space="preserve">38</w:t>
      </w:r>
      <w:r>
        <w:rPr>
          <w:rFonts w:hint="eastAsia" w:ascii="宋体" w:hAnsi="宋体" w:eastAsia="宋体" w:cs="宋体"/>
          <w:b/>
          <w:bCs/>
          <w:sz w:val="21"/>
          <w:szCs w:val="21"/>
          <w:lang w:val="zh-CN" w:eastAsia="zh-CN"/>
        </w:rPr>
        <w:t xml:space="preserve">.实施本国产品标准及相关政策</w:t>
      </w:r>
      <w:r>
        <w:rPr>
          <w:rFonts w:hint="eastAsia" w:ascii="宋体" w:hAnsi="宋体" w:eastAsia="宋体" w:cs="宋体"/>
          <w:b/>
          <w:bCs/>
          <w:sz w:val="21"/>
          <w:szCs w:val="21"/>
          <w:lang w:val="zh-CN"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38.</w:t>
      </w:r>
      <w:r>
        <w:rPr>
          <w:rFonts w:hint="eastAsia" w:ascii="宋体" w:hAnsi="宋体" w:eastAsia="宋体" w:cs="宋体"/>
          <w:color w:val="000000"/>
          <w:sz w:val="21"/>
          <w:szCs w:val="21"/>
          <w:lang w:val="zh-CN" w:eastAsia="zh-CN"/>
        </w:rPr>
        <w:t xml:space="preserve">1</w:t>
      </w:r>
      <w:r>
        <w:rPr>
          <w:rFonts w:hint="eastAsia" w:ascii="宋体" w:hAnsi="宋体" w:eastAsia="宋体" w:cs="宋体"/>
          <w:color w:val="000000"/>
          <w:sz w:val="21"/>
          <w:szCs w:val="21"/>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zh-CN"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38</w:t>
      </w:r>
      <w:r>
        <w:rPr>
          <w:rFonts w:hint="eastAsia" w:ascii="宋体" w:hAnsi="宋体" w:eastAsia="宋体" w:cs="宋体"/>
          <w:color w:val="000000"/>
          <w:sz w:val="21"/>
          <w:szCs w:val="21"/>
          <w:lang w:val="zh-CN" w:eastAsia="zh-CN"/>
        </w:rPr>
        <w:t xml:space="preserve">.2本国产品应当符合以下条件：</w:t>
      </w:r>
      <w:r>
        <w:rPr>
          <w:rFonts w:hint="eastAsia" w:ascii="宋体" w:hAnsi="宋体" w:eastAsia="宋体" w:cs="宋体"/>
          <w:color w:val="000000"/>
          <w:sz w:val="21"/>
          <w:szCs w:val="21"/>
          <w:lang w:val="zh-CN"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（1）在中国境内生产</w:t>
      </w:r>
      <w:r>
        <w:rPr>
          <w:rFonts w:hint="eastAsia" w:ascii="宋体" w:hAnsi="宋体" w:eastAsia="宋体" w:cs="宋体"/>
          <w:color w:val="000000"/>
          <w:sz w:val="21"/>
          <w:szCs w:val="21"/>
          <w:lang w:val="zh-CN"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宋体"/>
          <w:color w:val="000000"/>
          <w:sz w:val="21"/>
          <w:szCs w:val="21"/>
          <w:lang w:val="zh-CN"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1"/>
          <w:szCs w:val="21"/>
          <w:lang w:val="zh-CN"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（2）在中国境内生产的组件成本占比达到规定比例</w:t>
      </w:r>
      <w:r>
        <w:rPr>
          <w:rFonts w:hint="eastAsia" w:ascii="宋体" w:hAnsi="宋体" w:eastAsia="宋体" w:cs="宋体"/>
          <w:color w:val="000000"/>
          <w:sz w:val="21"/>
          <w:szCs w:val="21"/>
          <w:lang w:val="zh-CN"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cs="宋体"/>
          <w:color w:val="000000"/>
          <w:sz w:val="21"/>
          <w:szCs w:val="21"/>
          <w:lang w:val="zh-CN"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（3）特定产品的关键组件、关键工序符合相关要求</w:t>
      </w:r>
      <w:r>
        <w:rPr>
          <w:rFonts w:hint="eastAsia" w:ascii="宋体" w:hAnsi="宋体" w:eastAsia="宋体" w:cs="宋体"/>
          <w:color w:val="000000"/>
          <w:sz w:val="21"/>
          <w:szCs w:val="21"/>
          <w:lang w:val="zh-CN"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color w:val="000000"/>
          <w:sz w:val="21"/>
          <w:szCs w:val="21"/>
          <w:lang w:val="zh-CN"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38</w:t>
      </w:r>
      <w:r>
        <w:rPr>
          <w:rFonts w:hint="eastAsia" w:ascii="宋体" w:hAnsi="宋体" w:eastAsia="宋体" w:cs="宋体"/>
          <w:color w:val="000000"/>
          <w:sz w:val="21"/>
          <w:szCs w:val="21"/>
          <w:lang w:val="zh-CN" w:eastAsia="zh-CN"/>
        </w:rPr>
        <w:t xml:space="preserve">.3本国产品标准的适用范围</w:t>
      </w:r>
      <w:r>
        <w:rPr>
          <w:rFonts w:hint="eastAsia" w:ascii="宋体" w:hAnsi="宋体" w:eastAsia="宋体" w:cs="宋体"/>
          <w:color w:val="000000"/>
          <w:sz w:val="21"/>
          <w:szCs w:val="21"/>
          <w:lang w:val="zh-CN"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lang w:val="zh-CN"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38.4对本国产品的支持政策</w:t>
      </w:r>
      <w:r>
        <w:rPr>
          <w:rFonts w:hint="eastAsia" w:ascii="宋体" w:hAnsi="宋体" w:eastAsia="宋体" w:cs="宋体"/>
          <w:color w:val="000000"/>
          <w:sz w:val="21"/>
          <w:szCs w:val="21"/>
          <w:lang w:val="en-US" w:eastAsia="zh-CN"/>
        </w:rPr>
      </w:r>
      <w:r/>
    </w:p>
    <w:p>
      <w:pPr>
        <w:pStyle w:val="981"/>
        <w:ind w:left="0" w:firstLine="422"/>
        <w:jc w:val="left"/>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本项目如</w:t>
      </w:r>
      <w:r>
        <w:rPr>
          <w:rFonts w:hint="eastAsia" w:ascii="宋体" w:hAnsi="宋体" w:eastAsia="宋体" w:cs="宋体"/>
          <w:b/>
          <w:bCs/>
          <w:color w:val="000000"/>
          <w:sz w:val="21"/>
          <w:szCs w:val="21"/>
          <w:lang w:val="zh-CN" w:eastAsia="zh-CN"/>
        </w:rPr>
        <w:t xml:space="preserve">既有本国产品又有非本国产品参与竞争，依法对本国产品给予价格评审优惠，</w:t>
      </w:r>
      <w:r>
        <w:rPr>
          <w:rFonts w:hint="eastAsia" w:ascii="宋体" w:hAnsi="宋体" w:eastAsia="宋体" w:cs="宋体"/>
          <w:b/>
          <w:bCs/>
          <w:color w:val="000000"/>
          <w:sz w:val="21"/>
          <w:szCs w:val="21"/>
          <w:lang w:val="en-US" w:eastAsia="zh-CN"/>
        </w:rPr>
        <w:t xml:space="preserve">具体详见第五章。</w:t>
      </w:r>
      <w:r>
        <w:rPr>
          <w:rFonts w:hint="eastAsia" w:ascii="宋体" w:hAnsi="宋体" w:eastAsia="宋体" w:cs="宋体"/>
          <w:color w:val="000000"/>
          <w:sz w:val="21"/>
          <w:szCs w:val="21"/>
          <w:lang w:val="en-US"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38.5政策执行要求</w:t>
      </w:r>
      <w:r>
        <w:rPr>
          <w:rFonts w:hint="eastAsia" w:ascii="宋体" w:hAnsi="宋体" w:eastAsia="宋体" w:cs="宋体"/>
          <w:color w:val="000000"/>
          <w:sz w:val="21"/>
          <w:szCs w:val="21"/>
          <w:lang w:val="en-US"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000000"/>
          <w:sz w:val="21"/>
          <w:szCs w:val="21"/>
          <w:lang w:val="en-US" w:eastAsia="zh-CN"/>
        </w:rPr>
        <w:t xml:space="preserve">详见《国务院办公厅关于在政府采购中实施本国产品标准及相关政策的通知》（国办发〔2025〕34号）规定。</w:t>
      </w:r>
      <w:r>
        <w:rPr>
          <w:rFonts w:hint="eastAsia" w:ascii="宋体" w:hAnsi="宋体" w:eastAsia="宋体" w:cs="宋体"/>
          <w:color w:val="000000"/>
          <w:sz w:val="21"/>
          <w:szCs w:val="21"/>
          <w:lang w:val="en-US" w:eastAsia="zh-CN"/>
        </w:rPr>
      </w:r>
      <w:r/>
    </w:p>
    <w:p>
      <w:pPr>
        <w:pStyle w:val="981"/>
        <w:ind w:left="0" w:firstLine="420"/>
        <w:jc w:val="left"/>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color w:val="000000"/>
          <w:sz w:val="21"/>
          <w:szCs w:val="21"/>
          <w:lang w:val="zh-CN" w:eastAsia="zh-CN"/>
        </w:rPr>
        <w:t xml:space="preserve">（2）有关证明文件。</w:t>
      </w:r>
      <w:r>
        <w:rPr>
          <w:rFonts w:hint="eastAsia" w:ascii="宋体" w:hAnsi="宋体" w:eastAsia="宋体" w:cs="宋体"/>
          <w:b/>
          <w:bCs/>
          <w:color w:val="000000"/>
          <w:sz w:val="21"/>
          <w:szCs w:val="21"/>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宋体"/>
          <w:b/>
          <w:bCs/>
          <w:color w:val="000000"/>
          <w:sz w:val="21"/>
          <w:szCs w:val="21"/>
          <w:lang w:val="en-US" w:eastAsia="zh-CN"/>
        </w:rPr>
      </w:r>
      <w:r/>
    </w:p>
    <w:p>
      <w:pPr>
        <w:pStyle w:val="981"/>
        <w:ind w:left="0" w:firstLine="420"/>
        <w:jc w:val="left"/>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cs="宋体"/>
          <w:color w:val="000000"/>
          <w:sz w:val="21"/>
          <w:szCs w:val="21"/>
          <w:lang w:val="zh-CN" w:eastAsia="zh-CN"/>
        </w:rPr>
      </w: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rPr>
          <w:rFonts w:hint="eastAsia" w:ascii="宋体" w:hAnsi="宋体" w:eastAsia="宋体" w:cs="宋体"/>
          <w:color w:val="000000"/>
          <w:sz w:val="21"/>
          <w:szCs w:val="21"/>
          <w:lang w:val="zh-CN" w:eastAsia="zh-CN"/>
        </w:rPr>
      </w:r>
    </w:p>
    <w:p>
      <w:pPr>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rPr>
          <w:rFonts w:hint="eastAsia" w:ascii="宋体" w:hAnsi="宋体" w:eastAsia="宋体" w:cs="宋体"/>
          <w:color w:val="000000"/>
          <w:sz w:val="21"/>
          <w:szCs w:val="21"/>
          <w:lang w:val="zh-CN" w:eastAsia="zh-CN"/>
        </w:rP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pStyle w:val="981"/>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r>
      <w:r/>
    </w:p>
    <w:p>
      <w:pPr>
        <w:pStyle w:val="1060"/>
        <w:ind w:left="0" w:firstLine="0"/>
        <w:jc w:val="center"/>
        <w:rPr>
          <w:rFonts w:hint="eastAsia" w:ascii="黑体" w:hAnsi="Times New Roman" w:eastAsia="黑体" w:cs="Times New Roman"/>
          <w:color w:val="000000"/>
          <w:sz w:val="44"/>
          <w:szCs w:val="44"/>
          <w:highlight w:val="none"/>
        </w:rPr>
      </w:pP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981"/>
        <w:ind w:firstLine="420"/>
        <w:keepLines w:val="0"/>
        <w:keepNext w:val="0"/>
        <w:pageBreakBefore w:val="0"/>
        <w:spacing w:line="264" w:lineRule="auto"/>
        <w:widowControl w:val="off"/>
        <w:rPr>
          <w:rFonts w:hint="eastAsia" w:ascii="宋体" w:hAnsi="宋体" w:eastAsia="宋体" w:cs="宋体"/>
          <w:bCs/>
          <w:color w:val="000000"/>
          <w:sz w:val="21"/>
          <w:szCs w:val="21"/>
        </w:rPr>
      </w:pPr>
      <w:r/>
      <w:bookmarkStart w:id="183" w:name="_Toc16938559"/>
      <w:r/>
      <w:bookmarkStart w:id="184" w:name="_Toc20823315"/>
      <w:r/>
      <w:bookmarkStart w:id="185" w:name="_Toc513029243"/>
      <w:r/>
      <w:bookmarkStart w:id="186" w:name="_Hlt16619350"/>
      <w:r/>
      <w:bookmarkStart w:id="187" w:name="_Toc16938590"/>
      <w:r/>
      <w:bookmarkStart w:id="188" w:name="_Toc20823346"/>
      <w:r/>
      <w:bookmarkStart w:id="189" w:name="_Toc120614244"/>
      <w:r/>
      <w:bookmarkStart w:id="190" w:name="_Toc479757211"/>
      <w:r/>
      <w:bookmarkStart w:id="191" w:name="_Toc462564139"/>
      <w:r>
        <w:rPr>
          <w:rFonts w:hint="eastAsia" w:ascii="宋体" w:hAnsi="宋体" w:eastAsia="宋体" w:cs="宋体"/>
          <w:bCs/>
          <w:color w:val="000000"/>
          <w:sz w:val="21"/>
          <w:szCs w:val="21"/>
        </w:rPr>
        <w:t xml:space="preserve">以下</w:t>
      </w:r>
      <w:r>
        <w:rPr>
          <w:rFonts w:hint="eastAsia" w:ascii="宋体" w:hAnsi="宋体" w:eastAsia="宋体" w:cs="宋体"/>
          <w:bCs/>
          <w:color w:val="000000"/>
          <w:sz w:val="21"/>
          <w:szCs w:val="21"/>
          <w:lang w:val="en-US" w:eastAsia="zh-CN"/>
        </w:rPr>
        <w:t xml:space="preserve">为本项目的合同</w:t>
      </w:r>
      <w:r>
        <w:rPr>
          <w:rFonts w:hint="eastAsia" w:ascii="宋体" w:hAnsi="宋体" w:eastAsia="宋体" w:cs="宋体"/>
          <w:bCs/>
          <w:color w:val="000000"/>
          <w:sz w:val="21"/>
          <w:szCs w:val="21"/>
        </w:rPr>
        <w:t xml:space="preserve">条款</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合同双方不得对招标、投标文件内容作</w:t>
      </w:r>
      <w:r>
        <w:rPr>
          <w:rFonts w:hint="eastAsia" w:ascii="宋体" w:hAnsi="宋体" w:eastAsia="宋体" w:cs="宋体"/>
          <w:bCs/>
          <w:color w:val="000000"/>
          <w:sz w:val="21"/>
          <w:szCs w:val="21"/>
        </w:rPr>
        <w:t xml:space="preserve">实质性修改。</w:t>
      </w:r>
      <w:r>
        <w:rPr>
          <w:rFonts w:hint="eastAsia" w:ascii="宋体" w:hAnsi="宋体" w:eastAsia="宋体" w:cs="宋体"/>
          <w:bCs/>
          <w:color w:val="000000"/>
          <w:sz w:val="21"/>
          <w:szCs w:val="21"/>
        </w:rPr>
      </w:r>
      <w:r/>
    </w:p>
    <w:p>
      <w:pPr>
        <w:pStyle w:val="981"/>
        <w:jc w:val="center"/>
        <w:keepLines w:val="0"/>
        <w:keepNext w:val="0"/>
        <w:pageBreakBefore w:val="0"/>
        <w:spacing w:before="145" w:after="145" w:line="264" w:lineRule="auto"/>
        <w:widowControl w:val="off"/>
        <w:rPr>
          <w:rFonts w:hint="eastAsia" w:ascii="宋体" w:hAnsi="宋体" w:eastAsia="宋体" w:cs="宋体"/>
          <w:b/>
          <w:color w:val="000000"/>
          <w:sz w:val="21"/>
          <w:szCs w:val="21"/>
        </w:rPr>
        <w:outlineLvl w:val="0"/>
      </w:pPr>
      <w:r>
        <w:rPr>
          <w:rFonts w:hint="eastAsia" w:ascii="宋体" w:hAnsi="宋体" w:eastAsia="宋体" w:cs="宋体"/>
          <w:b/>
          <w:color w:val="000000"/>
          <w:sz w:val="21"/>
          <w:szCs w:val="21"/>
        </w:rPr>
      </w:r>
      <w:r/>
    </w:p>
    <w:p>
      <w:pPr>
        <w:pStyle w:val="981"/>
        <w:jc w:val="center"/>
        <w:keepLines w:val="0"/>
        <w:keepNext w:val="0"/>
        <w:pageBreakBefore w:val="0"/>
        <w:spacing w:before="145" w:after="145" w:line="264" w:lineRule="auto"/>
        <w:widowControl w:val="off"/>
        <w:rPr>
          <w:rFonts w:hint="eastAsia" w:ascii="宋体" w:hAnsi="宋体" w:eastAsia="宋体" w:cs="宋体"/>
          <w:b w:val="0"/>
          <w:bCs/>
          <w:color w:val="000000"/>
          <w:sz w:val="21"/>
          <w:szCs w:val="21"/>
        </w:rPr>
        <w:outlineLvl w:val="0"/>
      </w:pPr>
      <w:r>
        <w:rPr>
          <w:rFonts w:hint="eastAsia" w:ascii="宋体" w:hAnsi="宋体" w:eastAsia="宋体" w:cs="宋体"/>
          <w:b w:val="0"/>
          <w:bCs/>
          <w:color w:val="000000"/>
          <w:sz w:val="21"/>
          <w:szCs w:val="21"/>
        </w:rPr>
        <w:t xml:space="preserve">政府采购合同（货物）</w:t>
      </w:r>
      <w:r>
        <w:rPr>
          <w:rFonts w:hint="eastAsia" w:ascii="宋体" w:hAnsi="宋体" w:eastAsia="宋体" w:cs="宋体"/>
          <w:b w:val="0"/>
          <w:bCs/>
          <w:color w:val="000000"/>
          <w:sz w:val="21"/>
          <w:szCs w:val="21"/>
        </w:rPr>
      </w:r>
      <w:r/>
    </w:p>
    <w:p>
      <w:pPr>
        <w:pStyle w:val="981"/>
        <w:jc w:val="left"/>
        <w:keepLines w:val="0"/>
        <w:keepNext w:val="0"/>
        <w:pageBreakBefore w:val="0"/>
        <w:spacing w:before="145" w:after="145" w:line="264" w:lineRule="auto"/>
        <w:widowControl w:val="off"/>
        <w:rPr>
          <w:rFonts w:hint="eastAsia" w:ascii="宋体" w:hAnsi="宋体" w:eastAsia="宋体" w:cs="宋体"/>
          <w:b w:val="0"/>
          <w:bCs w:val="0"/>
          <w:color w:val="000000"/>
          <w:sz w:val="21"/>
          <w:szCs w:val="21"/>
        </w:rPr>
        <w:outlineLvl w:val="0"/>
      </w:pPr>
      <w:r>
        <w:rPr>
          <w:rFonts w:hint="eastAsia" w:ascii="宋体" w:hAnsi="宋体" w:eastAsia="宋体" w:cs="宋体"/>
          <w:b w:val="0"/>
          <w:color w:val="000000"/>
          <w:sz w:val="21"/>
          <w:szCs w:val="21"/>
        </w:rPr>
        <w:t xml:space="preserve">合同编号</w:t>
      </w:r>
      <w:r>
        <w:rPr>
          <w:rFonts w:hint="eastAsia" w:ascii="宋体" w:hAnsi="宋体" w:eastAsia="宋体" w:cs="宋体"/>
          <w:b w:val="0"/>
          <w:color w:val="000000"/>
          <w:sz w:val="21"/>
          <w:szCs w:val="21"/>
          <w:lang w:eastAsia="zh-CN"/>
        </w:rPr>
        <w:t xml:space="preserve">：</w:t>
      </w:r>
      <w:r>
        <w:rPr>
          <w:rFonts w:hint="eastAsia" w:ascii="宋体" w:hAnsi="宋体" w:eastAsia="宋体" w:cs="宋体"/>
          <w:b w:val="0"/>
          <w:bCs w:val="0"/>
          <w:color w:val="000000"/>
          <w:sz w:val="21"/>
          <w:szCs w:val="21"/>
        </w:rPr>
      </w:r>
      <w:r/>
    </w:p>
    <w:p>
      <w:pPr>
        <w:pStyle w:val="981"/>
        <w:keepLines w:val="0"/>
        <w:keepNext w:val="0"/>
        <w:pageBreakBefore w:val="0"/>
        <w:spacing w:before="145" w:after="145" w:line="264" w:lineRule="auto"/>
        <w:widowControl w:val="off"/>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项目名称：                                       项目编号：</w:t>
      </w:r>
      <w:r>
        <w:rPr>
          <w:rFonts w:hint="eastAsia" w:ascii="宋体" w:hAnsi="宋体" w:eastAsia="宋体" w:cs="宋体"/>
          <w:color w:val="000000"/>
          <w:sz w:val="21"/>
          <w:szCs w:val="21"/>
        </w:rPr>
      </w:r>
      <w:r/>
    </w:p>
    <w:p>
      <w:pPr>
        <w:pStyle w:val="981"/>
        <w:jc w:val="left"/>
        <w:keepLines w:val="0"/>
        <w:keepNext w:val="0"/>
        <w:pageBreakBefore w:val="0"/>
        <w:spacing w:before="145" w:after="145" w:line="264" w:lineRule="auto"/>
        <w:widowControl w:val="off"/>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甲方（买方）：</w:t>
      </w:r>
      <w:r>
        <w:rPr>
          <w:rFonts w:hint="eastAsia" w:ascii="宋体" w:hAnsi="宋体" w:eastAsia="宋体" w:cs="宋体"/>
          <w:color w:val="000000"/>
          <w:sz w:val="21"/>
          <w:szCs w:val="21"/>
        </w:rPr>
      </w:r>
      <w:r/>
    </w:p>
    <w:p>
      <w:pPr>
        <w:pStyle w:val="981"/>
        <w:jc w:val="left"/>
        <w:keepLines w:val="0"/>
        <w:keepNext w:val="0"/>
        <w:pageBreakBefore w:val="0"/>
        <w:spacing w:before="145" w:after="145" w:line="264" w:lineRule="auto"/>
        <w:widowControl w:val="off"/>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乙方（卖方）：</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   </w:t>
      </w:r>
      <w:r>
        <w:rPr>
          <w:rFonts w:hint="eastAsia" w:ascii="宋体" w:hAnsi="宋体" w:eastAsia="宋体" w:cs="宋体"/>
          <w:b/>
          <w:color w:val="000000"/>
          <w:sz w:val="21"/>
          <w:szCs w:val="21"/>
          <w:lang w:val="en-US" w:eastAsia="zh-CN"/>
        </w:rPr>
        <w:t xml:space="preserve"> </w:t>
      </w:r>
      <w:r>
        <w:rPr>
          <w:rFonts w:hint="eastAsia" w:ascii="宋体" w:hAnsi="宋体" w:eastAsia="宋体" w:cs="宋体"/>
          <w:color w:val="000000"/>
          <w:sz w:val="21"/>
          <w:szCs w:val="21"/>
        </w:rPr>
        <w:t xml:space="preserve">甲、乙双方根据</w:t>
      </w:r>
      <w:r>
        <w:rPr>
          <w:rFonts w:hint="eastAsia" w:ascii="宋体" w:hAnsi="宋体" w:eastAsia="宋体" w:cs="宋体"/>
          <w:sz w:val="21"/>
          <w:szCs w:val="21"/>
        </w:rPr>
        <w:t xml:space="preserve">____________________</w:t>
      </w:r>
      <w:r>
        <w:rPr>
          <w:rFonts w:hint="eastAsia" w:ascii="宋体" w:hAnsi="宋体" w:eastAsia="宋体" w:cs="宋体"/>
          <w:color w:val="000000"/>
          <w:sz w:val="21"/>
          <w:szCs w:val="21"/>
        </w:rPr>
        <w:t xml:space="preserve">项目公开招标结果</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签署本合同。</w:t>
      </w:r>
      <w:r>
        <w:rPr>
          <w:rFonts w:hint="eastAsia" w:ascii="宋体" w:hAnsi="宋体" w:eastAsia="宋体" w:cs="宋体"/>
          <w:b/>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一、合同内容</w:t>
      </w:r>
      <w:r>
        <w:rPr>
          <w:rFonts w:hint="eastAsia" w:ascii="宋体" w:hAnsi="宋体" w:eastAsia="宋体" w:cs="宋体"/>
          <w:b w:val="0"/>
          <w:bCs/>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 标的名称：</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 标的质量：</w:t>
      </w:r>
      <w:r>
        <w:rPr>
          <w:rFonts w:hint="eastAsia" w:ascii="宋体" w:hAnsi="宋体" w:eastAsia="宋体" w:cs="宋体"/>
          <w:color w:val="000000"/>
          <w:sz w:val="21"/>
          <w:szCs w:val="21"/>
          <w:lang w:eastAsia="zh-CN"/>
        </w:rPr>
        <w:t xml:space="preserve">按招标文件及投标文件执行。</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rPr>
        <w:t xml:space="preserve">1</w:t>
      </w:r>
      <w:r>
        <w:rPr>
          <w:rFonts w:hint="eastAsia" w:ascii="宋体" w:hAnsi="宋体" w:eastAsia="宋体" w:cs="宋体"/>
          <w:color w:val="000000"/>
          <w:sz w:val="21"/>
          <w:szCs w:val="21"/>
        </w:rPr>
        <w:t xml:space="preserve">.3 标的数量（规模）：</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rPr>
        <w:t xml:space="preserve">1</w:t>
      </w:r>
      <w:r>
        <w:rPr>
          <w:rFonts w:hint="eastAsia" w:ascii="宋体" w:hAnsi="宋体" w:eastAsia="宋体" w:cs="宋体"/>
          <w:color w:val="000000"/>
          <w:sz w:val="21"/>
          <w:szCs w:val="21"/>
        </w:rPr>
        <w:t xml:space="preserve">.4 履行时间（期限）：</w:t>
      </w:r>
      <w:r>
        <w:rPr>
          <w:rFonts w:hint="eastAsia" w:ascii="宋体" w:hAnsi="宋体" w:eastAsia="宋体" w:cs="宋体"/>
          <w:color w:val="000000"/>
          <w:sz w:val="21"/>
          <w:szCs w:val="21"/>
          <w:lang w:eastAsia="zh-CN"/>
        </w:rPr>
        <w:t xml:space="preserve">按招标文件及投标文件执行。</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rPr>
        <w:t xml:space="preserve">1</w:t>
      </w:r>
      <w:r>
        <w:rPr>
          <w:rFonts w:hint="eastAsia" w:ascii="宋体" w:hAnsi="宋体" w:eastAsia="宋体" w:cs="宋体"/>
          <w:color w:val="000000"/>
          <w:sz w:val="21"/>
          <w:szCs w:val="21"/>
        </w:rPr>
        <w:t xml:space="preserve">.5 履行地点：</w:t>
      </w:r>
      <w:r>
        <w:rPr>
          <w:rFonts w:hint="eastAsia" w:ascii="宋体" w:hAnsi="宋体" w:eastAsia="宋体" w:cs="宋体"/>
          <w:color w:val="000000"/>
          <w:sz w:val="21"/>
          <w:szCs w:val="21"/>
          <w:lang w:eastAsia="zh-CN"/>
        </w:rPr>
        <w:t xml:space="preserve">采购人指定地点。</w:t>
      </w:r>
      <w:r>
        <w:rPr>
          <w:rFonts w:hint="eastAsia" w:ascii="宋体" w:hAnsi="宋体" w:eastAsia="宋体" w:cs="宋体"/>
          <w:color w:val="000000"/>
          <w:sz w:val="21"/>
          <w:szCs w:val="21"/>
          <w:lang w:eastAsia="zh-CN"/>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rPr>
        <w:t xml:space="preserve">1</w:t>
      </w:r>
      <w:r>
        <w:rPr>
          <w:rFonts w:hint="eastAsia" w:ascii="宋体" w:hAnsi="宋体" w:eastAsia="宋体" w:cs="宋体"/>
          <w:color w:val="000000"/>
          <w:sz w:val="21"/>
          <w:szCs w:val="21"/>
        </w:rPr>
        <w:t xml:space="preserve">.6 履行方式：</w:t>
      </w:r>
      <w:r>
        <w:rPr>
          <w:rFonts w:hint="eastAsia" w:ascii="宋体" w:hAnsi="宋体" w:eastAsia="宋体" w:cs="宋体"/>
          <w:color w:val="000000"/>
          <w:sz w:val="21"/>
          <w:szCs w:val="21"/>
          <w:lang w:eastAsia="zh-CN"/>
        </w:rPr>
        <w:t xml:space="preserve">按招标文件及投标文件执行。</w:t>
      </w:r>
      <w:r>
        <w:rPr>
          <w:rFonts w:hint="eastAsia" w:ascii="宋体" w:hAnsi="宋体" w:eastAsia="宋体" w:cs="宋体"/>
          <w:color w:val="000000"/>
          <w:sz w:val="21"/>
          <w:szCs w:val="21"/>
          <w:lang w:eastAsia="zh-CN"/>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rPr>
        <w:t xml:space="preserve">1</w:t>
      </w:r>
      <w:r>
        <w:rPr>
          <w:rFonts w:hint="eastAsia" w:ascii="宋体" w:hAnsi="宋体" w:eastAsia="宋体" w:cs="宋体"/>
          <w:color w:val="000000"/>
          <w:sz w:val="21"/>
          <w:szCs w:val="21"/>
        </w:rPr>
        <w:t xml:space="preserve">.7 包装方式：</w:t>
      </w:r>
      <w:r>
        <w:rPr>
          <w:rFonts w:hint="eastAsia" w:ascii="宋体" w:hAnsi="宋体" w:eastAsia="宋体" w:cs="宋体"/>
          <w:color w:val="000000"/>
          <w:sz w:val="21"/>
          <w:szCs w:val="21"/>
          <w:lang w:eastAsia="zh-CN"/>
        </w:rPr>
        <w:t xml:space="preserve">按招标文件及投标文件执行。</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二、合同金额</w:t>
      </w:r>
      <w:r>
        <w:rPr>
          <w:rFonts w:hint="eastAsia" w:ascii="宋体" w:hAnsi="宋体" w:eastAsia="宋体" w:cs="宋体"/>
          <w:b w:val="0"/>
          <w:bCs/>
          <w:color w:val="000000"/>
          <w:sz w:val="21"/>
          <w:szCs w:val="21"/>
        </w:rPr>
      </w:r>
      <w:r/>
    </w:p>
    <w:p>
      <w:pPr>
        <w:pStyle w:val="102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 </w:t>
      </w:r>
      <w:r>
        <w:rPr>
          <w:rFonts w:hint="eastAsia" w:ascii="宋体" w:hAnsi="宋体" w:eastAsia="宋体" w:cs="宋体"/>
          <w:sz w:val="21"/>
          <w:szCs w:val="21"/>
        </w:rPr>
        <w:t xml:space="preserve">本合同金额为（大写）：____________________圆（____________________元）人民币。</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三、技术资料</w:t>
      </w:r>
      <w:r>
        <w:rPr>
          <w:rFonts w:hint="eastAsia" w:ascii="宋体" w:hAnsi="宋体" w:eastAsia="宋体" w:cs="宋体"/>
          <w:b w:val="0"/>
          <w:bCs/>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rPr>
        <w:t xml:space="preserve">3</w:t>
      </w: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乙方应按招标文件规定的时间向甲方提供货物(包含与货物相关的服务)的有关技术资料。</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rPr>
        <w:t xml:space="preserve">3</w:t>
      </w:r>
      <w:r>
        <w:rPr>
          <w:rFonts w:hint="eastAsia" w:ascii="宋体" w:hAnsi="宋体" w:eastAsia="宋体" w:cs="宋体"/>
          <w:color w:val="000000"/>
          <w:sz w:val="21"/>
          <w:szCs w:val="21"/>
        </w:rPr>
        <w:t xml:space="preserve">.2 没有甲方事先书面同意</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乙方不得将</w:t>
      </w:r>
      <w:r>
        <w:rPr>
          <w:rFonts w:hint="eastAsia" w:ascii="宋体" w:hAnsi="宋体" w:eastAsia="宋体" w:cs="宋体"/>
          <w:color w:val="000000"/>
          <w:sz w:val="21"/>
          <w:szCs w:val="21"/>
          <w:lang w:eastAsia="zh-CN"/>
        </w:rPr>
        <w:t xml:space="preserve">由甲方提供的</w:t>
      </w:r>
      <w:r>
        <w:rPr>
          <w:rFonts w:hint="eastAsia" w:ascii="宋体" w:hAnsi="宋体" w:eastAsia="宋体" w:cs="宋体"/>
          <w:color w:val="000000"/>
          <w:sz w:val="21"/>
          <w:szCs w:val="21"/>
        </w:rPr>
        <w:t xml:space="preserve">有关合同或任何合同条文、规格、计划、图纸、样品或资料提供给与履行本合同无关的任何其他人。即使向履行本合同有关的人员提供</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也应注意保密并限于履行合同的必需范围。保密期至保密内容按照相关法律法规规定</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以合法方式和途径将其全部披露或本合同终止后5年为止</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以两者孰长为准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81"/>
        <w:ind w:left="0" w:firstLine="0"/>
        <w:keepLines w:val="0"/>
        <w:keepNext w:val="0"/>
        <w:pageBreakBefore w:val="0"/>
        <w:spacing w:before="0" w:after="0" w:line="264" w:lineRule="auto"/>
        <w:widowControl w:val="off"/>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四、知识产权</w:t>
      </w:r>
      <w:r>
        <w:rPr>
          <w:rFonts w:hint="eastAsia" w:ascii="宋体" w:hAnsi="宋体" w:eastAsia="宋体" w:cs="宋体"/>
          <w:b w:val="0"/>
          <w:bCs/>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乙方应保证甲方在使用、接受本合同货物（包含与货物相关的服务）或其任何一部分时不受第三方提出侵犯其专利权、</w:t>
      </w:r>
      <w:r>
        <w:rPr>
          <w:rFonts w:hint="eastAsia" w:ascii="宋体" w:hAnsi="宋体" w:eastAsia="宋体" w:cs="宋体"/>
          <w:color w:val="000000"/>
          <w:sz w:val="21"/>
          <w:szCs w:val="21"/>
          <w:lang w:val="en-US" w:eastAsia="zh-CN"/>
        </w:rPr>
        <w:t xml:space="preserve">著作</w:t>
      </w:r>
      <w:r>
        <w:rPr>
          <w:rFonts w:hint="eastAsia" w:ascii="宋体" w:hAnsi="宋体" w:eastAsia="宋体" w:cs="宋体"/>
          <w:color w:val="000000"/>
          <w:sz w:val="21"/>
          <w:szCs w:val="21"/>
        </w:rPr>
        <w:t xml:space="preserve">权、商标权</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工业设计权</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商业秘密</w:t>
      </w:r>
      <w:r>
        <w:rPr>
          <w:rFonts w:hint="eastAsia" w:ascii="宋体" w:hAnsi="宋体" w:eastAsia="宋体" w:cs="宋体"/>
          <w:color w:val="000000"/>
          <w:sz w:val="21"/>
          <w:szCs w:val="21"/>
        </w:rPr>
        <w:t xml:space="preserve">等知识产权的起诉。一旦出现侵权</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由乙方负全部责任。</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bCs/>
          <w:color w:val="000000"/>
          <w:sz w:val="21"/>
          <w:szCs w:val="21"/>
          <w:u w:val="none"/>
        </w:rPr>
      </w:pPr>
      <w:r>
        <w:rPr>
          <w:rFonts w:hint="eastAsia" w:ascii="宋体" w:hAnsi="宋体" w:eastAsia="宋体" w:cs="宋体"/>
          <w:b w:val="0"/>
          <w:bCs/>
          <w:color w:val="000000"/>
          <w:sz w:val="21"/>
          <w:szCs w:val="21"/>
        </w:rPr>
        <w:t xml:space="preserve">五、产权担保</w:t>
      </w:r>
      <w:r>
        <w:rPr>
          <w:rFonts w:hint="eastAsia" w:ascii="宋体" w:hAnsi="宋体" w:eastAsia="宋体" w:cs="宋体"/>
          <w:bCs/>
          <w:color w:val="000000"/>
          <w:sz w:val="21"/>
          <w:szCs w:val="21"/>
          <w:u w:val="none"/>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乙方保证所交付的货物（包含与货物相关的服务）的所有权完全属于乙方且无任何抵押、查封等产权瑕疵。</w:t>
      </w:r>
      <w:r>
        <w:rPr>
          <w:rFonts w:hint="eastAsia" w:ascii="宋体" w:hAnsi="宋体" w:eastAsia="宋体" w:cs="宋体"/>
          <w:color w:val="000000"/>
          <w:sz w:val="21"/>
          <w:szCs w:val="21"/>
        </w:rPr>
      </w:r>
      <w:r/>
    </w:p>
    <w:p>
      <w:pPr>
        <w:pStyle w:val="981"/>
        <w:ind w:left="0" w:firstLine="0"/>
        <w:keepLines w:val="0"/>
        <w:keepNext w:val="0"/>
        <w:pageBreakBefore w:val="0"/>
        <w:spacing w:before="0" w:after="0" w:line="264" w:lineRule="auto"/>
        <w:widowControl w:val="off"/>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六、履约保证金</w:t>
      </w:r>
      <w:r>
        <w:rPr>
          <w:rFonts w:hint="eastAsia" w:ascii="宋体" w:hAnsi="宋体" w:eastAsia="宋体" w:cs="宋体"/>
          <w:b w:val="0"/>
          <w:bCs/>
          <w:color w:val="000000"/>
          <w:sz w:val="21"/>
          <w:szCs w:val="21"/>
        </w:rPr>
      </w:r>
      <w:r/>
    </w:p>
    <w:p>
      <w:pPr>
        <w:pStyle w:val="981"/>
        <w:keepLines w:val="0"/>
        <w:keepNext w:val="0"/>
        <w:pageBreakBefore w:val="0"/>
        <w:spacing w:line="264" w:lineRule="auto"/>
        <w:widowControl w:val="off"/>
        <w:rPr>
          <w:rFonts w:hint="eastAsia" w:ascii="宋体" w:hAnsi="宋体" w:eastAsia="宋体" w:cs="宋体"/>
          <w:b w:val="0"/>
          <w:bCs w:val="0"/>
          <w:color w:val="0000ff"/>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6.1 本项目乙方无需缴纳</w:t>
      </w:r>
      <w:r>
        <w:rPr>
          <w:rFonts w:hint="eastAsia" w:ascii="宋体" w:hAnsi="宋体" w:eastAsia="宋体" w:cs="宋体"/>
          <w:b w:val="0"/>
          <w:bCs w:val="0"/>
          <w:color w:val="000000"/>
          <w:sz w:val="21"/>
          <w:szCs w:val="21"/>
          <w:highlight w:val="none"/>
        </w:rPr>
        <w:t xml:space="preserve">履约保证金</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ff"/>
          <w:sz w:val="21"/>
          <w:szCs w:val="21"/>
          <w:highlight w:val="none"/>
          <w:lang w:eastAsia="zh-CN"/>
        </w:rPr>
      </w:r>
      <w:r/>
    </w:p>
    <w:p>
      <w:pPr>
        <w:pStyle w:val="981"/>
        <w:keepLines w:val="0"/>
        <w:keepNext w:val="0"/>
        <w:pageBreakBefore w:val="0"/>
        <w:spacing w:before="0" w:after="0" w:line="264" w:lineRule="auto"/>
        <w:widowControl w:val="off"/>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七、合同转包或分包</w:t>
      </w:r>
      <w:r>
        <w:rPr>
          <w:rFonts w:hint="eastAsia" w:ascii="宋体" w:hAnsi="宋体" w:eastAsia="宋体" w:cs="宋体"/>
          <w:b w:val="0"/>
          <w:bCs/>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乙方不得将合同标的转包给他人履行。</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除招标文件接受分包并经甲方同意</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乙方可按分包意向协议分包情况外</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乙方不得将合同标的分包给他人履行。</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乙方如有转包或未经甲方同意的分包行为</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甲方有权终止合同。</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八、合同款项支付</w:t>
      </w:r>
      <w:r>
        <w:rPr>
          <w:rFonts w:hint="eastAsia" w:ascii="宋体" w:hAnsi="宋体" w:eastAsia="宋体" w:cs="宋体"/>
          <w:b w:val="0"/>
          <w:bCs/>
          <w:color w:val="000000"/>
          <w:sz w:val="21"/>
          <w:szCs w:val="21"/>
          <w:highlight w:val="none"/>
        </w:rPr>
      </w:r>
      <w:r/>
    </w:p>
    <w:p>
      <w:pPr>
        <w:pStyle w:val="1021"/>
        <w:keepLines w:val="0"/>
        <w:keepNext w:val="0"/>
        <w:pageBreakBefore w:val="0"/>
        <w:spacing w:before="0" w:after="0" w:line="264"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8.1</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合同款项的支付方式及</w:t>
      </w:r>
      <w:r>
        <w:rPr>
          <w:rFonts w:hint="eastAsia" w:ascii="宋体" w:hAnsi="宋体" w:eastAsia="宋体" w:cs="宋体"/>
          <w:sz w:val="21"/>
          <w:szCs w:val="21"/>
          <w:highlight w:val="none"/>
          <w:lang w:val="en-US" w:eastAsia="zh-CN"/>
        </w:rPr>
        <w:t xml:space="preserve">时间</w:t>
      </w:r>
      <w:r>
        <w:rPr>
          <w:rFonts w:hint="eastAsia" w:ascii="宋体" w:hAnsi="宋体" w:eastAsia="宋体" w:cs="宋体"/>
          <w:sz w:val="21"/>
          <w:szCs w:val="21"/>
          <w:highlight w:val="none"/>
          <w:lang w:val="en-US" w:eastAsia="zh-CN"/>
        </w:rPr>
      </w:r>
      <w:r/>
    </w:p>
    <w:p>
      <w:pPr>
        <w:pStyle w:val="981"/>
        <w:jc w:val="both"/>
        <w:spacing w:after="0"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8.1.1合同签订后，甲方支付合同总价款的30%作为预付款。</w:t>
      </w:r>
      <w:r>
        <w:rPr>
          <w:rFonts w:hint="eastAsia" w:ascii="宋体" w:hAnsi="宋体" w:eastAsia="宋体" w:cs="宋体"/>
          <w:sz w:val="21"/>
          <w:szCs w:val="21"/>
          <w:highlight w:val="none"/>
          <w:lang w:val="en-US" w:eastAsia="zh-CN" w:bidi="ar-SA"/>
        </w:rPr>
      </w:r>
      <w:r/>
    </w:p>
    <w:p>
      <w:pPr>
        <w:pStyle w:val="981"/>
        <w:jc w:val="both"/>
        <w:spacing w:after="0"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8.1.2供货结束并验收合格后，甲方支付至合同总价款的95%。</w:t>
      </w:r>
      <w:r>
        <w:rPr>
          <w:rFonts w:hint="eastAsia" w:ascii="宋体" w:hAnsi="宋体" w:eastAsia="宋体" w:cs="宋体"/>
          <w:sz w:val="21"/>
          <w:szCs w:val="21"/>
          <w:highlight w:val="none"/>
          <w:lang w:val="en-US" w:eastAsia="zh-CN" w:bidi="ar-SA"/>
        </w:rPr>
      </w:r>
      <w:r/>
    </w:p>
    <w:p>
      <w:pPr>
        <w:pStyle w:val="981"/>
        <w:jc w:val="both"/>
        <w:spacing w:after="0"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8.1.3合同价款的5%为质保金，于项目验收合格一年后付清。</w:t>
      </w:r>
      <w:r>
        <w:rPr>
          <w:rFonts w:ascii="宋体" w:hAnsi="宋体" w:eastAsia="宋体" w:cs="宋体"/>
          <w:sz w:val="21"/>
          <w:szCs w:val="21"/>
          <w:highlight w:val="none"/>
          <w:lang w:val="en-US" w:eastAsia="zh-CN" w:bidi="ar-SA"/>
        </w:rPr>
      </w:r>
      <w:r/>
    </w:p>
    <w:p>
      <w:pPr>
        <w:pStyle w:val="1021"/>
        <w:keepLines w:val="0"/>
        <w:keepNext w:val="0"/>
        <w:pageBreakBefore w:val="0"/>
        <w:spacing w:before="0" w:after="0" w:line="264"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8.1.4满足合同约定支付条件的，甲方收到乙方发票后10个工作日内，将资金支付到合同约定的乙方账户。</w:t>
      </w:r>
      <w:r>
        <w:rPr>
          <w:rFonts w:ascii="宋体" w:hAnsi="宋体" w:eastAsia="宋体" w:cs="宋体"/>
          <w:sz w:val="24"/>
          <w:highlight w:val="none"/>
        </w:rPr>
        <w:t xml:space="preserve"> </w:t>
      </w:r>
      <w:r>
        <w:rPr>
          <w:rFonts w:hint="eastAsia" w:ascii="宋体" w:hAnsi="宋体" w:eastAsia="宋体" w:cs="宋体"/>
          <w:sz w:val="21"/>
          <w:szCs w:val="21"/>
          <w:highlight w:val="none"/>
        </w:rPr>
      </w:r>
      <w:r/>
    </w:p>
    <w:p>
      <w:pPr>
        <w:pStyle w:val="981"/>
        <w:keepLines w:val="0"/>
        <w:keepNext w:val="0"/>
        <w:pageBreakBefore w:val="0"/>
        <w:spacing w:before="0" w:after="0" w:line="264" w:lineRule="auto"/>
        <w:widowControl w:val="off"/>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九、税费</w:t>
      </w:r>
      <w:r>
        <w:rPr>
          <w:rFonts w:hint="eastAsia" w:ascii="宋体" w:hAnsi="宋体" w:eastAsia="宋体" w:cs="宋体"/>
          <w:b w:val="0"/>
          <w:bCs/>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本合同执行中</w:t>
      </w:r>
      <w:r>
        <w:rPr>
          <w:rFonts w:hint="eastAsia" w:ascii="宋体" w:hAnsi="宋体" w:eastAsia="宋体" w:cs="宋体"/>
          <w:color w:val="000000"/>
          <w:sz w:val="21"/>
          <w:szCs w:val="21"/>
          <w:lang w:val="en-US" w:eastAsia="zh-CN"/>
        </w:rPr>
        <w:t xml:space="preserve">的</w:t>
      </w:r>
      <w:r>
        <w:rPr>
          <w:rFonts w:hint="eastAsia" w:ascii="宋体" w:hAnsi="宋体" w:eastAsia="宋体" w:cs="宋体"/>
          <w:color w:val="000000"/>
          <w:sz w:val="21"/>
          <w:szCs w:val="21"/>
        </w:rPr>
        <w:t xml:space="preserve">相关税费均由乙方负担。</w:t>
      </w:r>
      <w:r>
        <w:rPr>
          <w:rFonts w:hint="eastAsia" w:ascii="宋体" w:hAnsi="宋体" w:eastAsia="宋体" w:cs="宋体"/>
          <w:color w:val="000000"/>
          <w:sz w:val="21"/>
          <w:szCs w:val="21"/>
        </w:rPr>
      </w:r>
      <w:r/>
    </w:p>
    <w:p>
      <w:pPr>
        <w:pStyle w:val="981"/>
        <w:ind w:left="0" w:firstLine="0"/>
        <w:keepLines w:val="0"/>
        <w:keepNext w:val="0"/>
        <w:pageBreakBefore w:val="0"/>
        <w:spacing w:before="0" w:after="0" w:line="264" w:lineRule="auto"/>
        <w:widowControl w:val="off"/>
        <w:rPr>
          <w:rFonts w:hint="eastAsia" w:ascii="宋体" w:hAnsi="宋体" w:eastAsia="宋体" w:cs="宋体"/>
          <w:bCs/>
          <w:color w:val="000000"/>
          <w:sz w:val="21"/>
          <w:szCs w:val="21"/>
        </w:rPr>
      </w:pPr>
      <w:r>
        <w:rPr>
          <w:rFonts w:hint="eastAsia" w:ascii="宋体" w:hAnsi="宋体" w:eastAsia="宋体" w:cs="宋体"/>
          <w:b w:val="0"/>
          <w:bCs/>
          <w:color w:val="000000"/>
          <w:sz w:val="21"/>
          <w:szCs w:val="21"/>
        </w:rPr>
        <w:t xml:space="preserve">十、质量保修范围和保修期及售后服务</w:t>
      </w:r>
      <w:r>
        <w:rPr>
          <w:rFonts w:hint="eastAsia" w:ascii="宋体" w:hAnsi="宋体" w:eastAsia="宋体" w:cs="宋体"/>
          <w:bCs/>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乙方应按招标文件规定的货物性能、技术要求、质量标准向甲方提供未经使用的全新产品。</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乙方提供的货物在质</w:t>
      </w:r>
      <w:r>
        <w:rPr>
          <w:rFonts w:hint="eastAsia" w:ascii="宋体" w:hAnsi="宋体" w:eastAsia="宋体" w:cs="宋体"/>
          <w:color w:val="000000"/>
          <w:sz w:val="21"/>
          <w:szCs w:val="21"/>
          <w:lang w:val="en-US" w:eastAsia="zh-CN"/>
        </w:rPr>
        <w:t xml:space="preserve">保</w:t>
      </w:r>
      <w:r>
        <w:rPr>
          <w:rFonts w:hint="eastAsia" w:ascii="宋体" w:hAnsi="宋体" w:eastAsia="宋体" w:cs="宋体"/>
          <w:color w:val="000000"/>
          <w:sz w:val="21"/>
          <w:szCs w:val="21"/>
        </w:rPr>
        <w:t xml:space="preserve">期内因货物本身的质量问题发生故障</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乙方应负责免费更换。对达不到技术要求者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根据实际情况</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经双方协商可按以下</w:t>
      </w:r>
      <w:r>
        <w:rPr>
          <w:rFonts w:hint="eastAsia" w:ascii="宋体" w:hAnsi="宋体" w:eastAsia="宋体" w:cs="宋体"/>
          <w:color w:val="000000"/>
          <w:sz w:val="21"/>
          <w:szCs w:val="21"/>
          <w:lang w:val="en-US" w:eastAsia="zh-CN"/>
        </w:rPr>
        <w:t xml:space="preserve">方式</w:t>
      </w:r>
      <w:r>
        <w:rPr>
          <w:rFonts w:hint="eastAsia" w:ascii="宋体" w:hAnsi="宋体" w:eastAsia="宋体" w:cs="宋体"/>
          <w:color w:val="000000"/>
          <w:sz w:val="21"/>
          <w:szCs w:val="21"/>
        </w:rPr>
        <w:t xml:space="preserve">处理：</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10.2.1 </w:t>
      </w:r>
      <w:r>
        <w:rPr>
          <w:rFonts w:hint="eastAsia" w:ascii="宋体" w:hAnsi="宋体" w:eastAsia="宋体" w:cs="宋体"/>
          <w:color w:val="000000"/>
          <w:sz w:val="21"/>
          <w:szCs w:val="21"/>
        </w:rPr>
        <w:t xml:space="preserve">更换：由乙方承担所发生的全部费用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10.2.2 </w:t>
      </w:r>
      <w:r>
        <w:rPr>
          <w:rFonts w:hint="eastAsia" w:ascii="宋体" w:hAnsi="宋体" w:eastAsia="宋体" w:cs="宋体"/>
          <w:color w:val="000000"/>
          <w:sz w:val="21"/>
          <w:szCs w:val="21"/>
        </w:rPr>
        <w:t xml:space="preserve">贬值处理：由甲乙双方合议定价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10.2.3 </w:t>
      </w:r>
      <w:r>
        <w:rPr>
          <w:rFonts w:hint="eastAsia" w:ascii="宋体" w:hAnsi="宋体" w:eastAsia="宋体" w:cs="宋体"/>
          <w:color w:val="000000"/>
          <w:sz w:val="21"/>
          <w:szCs w:val="21"/>
        </w:rPr>
        <w:t xml:space="preserve">退货处理：乙方应退还甲方支付的合同款</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同时应承担该货物的直接费用（运输、保险、检验、货款利息及银行手续费等）。</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如在使用过程中发生质量问题</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乙方</w:t>
      </w:r>
      <w:r>
        <w:rPr>
          <w:rFonts w:hint="eastAsia" w:ascii="宋体" w:hAnsi="宋体" w:eastAsia="宋体" w:cs="宋体"/>
          <w:color w:val="000000"/>
          <w:sz w:val="21"/>
          <w:szCs w:val="21"/>
          <w:lang w:val="en-US" w:eastAsia="zh-CN"/>
        </w:rPr>
        <w:t xml:space="preserve">应</w:t>
      </w:r>
      <w:r>
        <w:rPr>
          <w:rFonts w:hint="eastAsia" w:ascii="宋体" w:hAnsi="宋体" w:eastAsia="宋体" w:cs="宋体"/>
          <w:color w:val="000000"/>
          <w:sz w:val="21"/>
          <w:szCs w:val="21"/>
        </w:rPr>
        <w:t xml:space="preserve">在接到甲方通知后</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小时内到达甲方现场。</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10.4</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质保期内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乙方应对货物出现的质量及安全问题负责处理解决并承担一切费用。</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10.5</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质保期为</w:t>
      </w:r>
      <w:r>
        <w:rPr>
          <w:rFonts w:hint="eastAsia" w:ascii="宋体" w:hAnsi="宋体" w:eastAsia="宋体" w:cs="宋体"/>
          <w:color w:val="000000"/>
          <w:sz w:val="21"/>
          <w:szCs w:val="21"/>
          <w:u w:val="none"/>
        </w:rPr>
        <w:t xml:space="preserve">自交货验收合格之日起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因人为因素出现的故障不在质保范围内。超过质保期的</w:t>
      </w:r>
      <w:r>
        <w:rPr>
          <w:rFonts w:hint="eastAsia" w:ascii="宋体" w:hAnsi="宋体" w:eastAsia="宋体" w:cs="宋体"/>
          <w:color w:val="000000"/>
          <w:sz w:val="21"/>
          <w:szCs w:val="21"/>
          <w:lang w:val="en-US" w:eastAsia="zh-CN"/>
        </w:rPr>
        <w:t xml:space="preserve">乙方负责</w:t>
      </w:r>
      <w:r>
        <w:rPr>
          <w:rFonts w:hint="eastAsia" w:ascii="宋体" w:hAnsi="宋体" w:eastAsia="宋体" w:cs="宋体"/>
          <w:color w:val="000000"/>
          <w:sz w:val="21"/>
          <w:szCs w:val="21"/>
        </w:rPr>
        <w:t xml:space="preserve">终生维修</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维修时只收</w:t>
      </w:r>
      <w:r>
        <w:rPr>
          <w:rFonts w:hint="eastAsia" w:ascii="宋体" w:hAnsi="宋体" w:eastAsia="宋体" w:cs="宋体"/>
          <w:color w:val="000000"/>
          <w:sz w:val="21"/>
          <w:szCs w:val="21"/>
          <w:lang w:val="en-US" w:eastAsia="zh-CN"/>
        </w:rPr>
        <w:t xml:space="preserve">取</w:t>
      </w:r>
      <w:r>
        <w:rPr>
          <w:rFonts w:hint="eastAsia" w:ascii="宋体" w:hAnsi="宋体" w:eastAsia="宋体" w:cs="宋体"/>
          <w:color w:val="000000"/>
          <w:sz w:val="21"/>
          <w:szCs w:val="21"/>
        </w:rPr>
        <w:t xml:space="preserve">部件成本费。</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十一、项目验收</w:t>
      </w:r>
      <w:r>
        <w:rPr>
          <w:rFonts w:hint="eastAsia" w:ascii="宋体" w:hAnsi="宋体" w:eastAsia="宋体" w:cs="宋体"/>
          <w:b w:val="0"/>
          <w:bCs/>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甲方依法组织履约验收工作。</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甲方在组织履约验收前</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将根据项目特点制定验收方案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明确验收的时间、方式、程序等</w:t>
      </w:r>
      <w:r>
        <w:rPr>
          <w:rFonts w:hint="eastAsia" w:ascii="宋体" w:hAnsi="宋体" w:eastAsia="宋体" w:cs="宋体"/>
          <w:color w:val="000000"/>
          <w:sz w:val="21"/>
          <w:szCs w:val="21"/>
          <w:lang w:eastAsia="zh-CN"/>
        </w:rPr>
        <w:t xml:space="preserve">内容，</w:t>
      </w:r>
      <w:r>
        <w:rPr>
          <w:rFonts w:hint="eastAsia" w:ascii="宋体" w:hAnsi="宋体" w:eastAsia="宋体" w:cs="宋体"/>
          <w:color w:val="000000"/>
          <w:sz w:val="21"/>
          <w:szCs w:val="21"/>
        </w:rPr>
        <w:t xml:space="preserve">并可根据项目特点对服务期内的服务实施情况进行分期考核</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综合考核情况和服务效果进行验收。乙方应根据验收方案做好相应配合工作。</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对于实际使用人和甲方分离的项目</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甲方邀请实际使用人参与验收。</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如有必要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w:t>
      </w:r>
      <w:r>
        <w:rPr>
          <w:rFonts w:hint="eastAsia" w:ascii="宋体" w:hAnsi="宋体" w:eastAsia="宋体" w:cs="宋体"/>
          <w:color w:val="000000"/>
          <w:sz w:val="21"/>
          <w:szCs w:val="21"/>
          <w:lang w:val="en-US" w:eastAsia="zh-CN"/>
        </w:rPr>
        <w:t xml:space="preserve">可</w:t>
      </w:r>
      <w:r>
        <w:rPr>
          <w:rFonts w:hint="eastAsia" w:ascii="宋体" w:hAnsi="宋体" w:eastAsia="宋体" w:cs="宋体"/>
          <w:color w:val="000000"/>
          <w:sz w:val="21"/>
          <w:szCs w:val="21"/>
        </w:rPr>
        <w:t xml:space="preserve">邀请第三方专业机构及专家参与验收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相关意见将作为验收</w:t>
      </w:r>
      <w:r>
        <w:rPr>
          <w:rFonts w:hint="eastAsia" w:ascii="宋体" w:hAnsi="宋体" w:eastAsia="宋体" w:cs="宋体"/>
          <w:color w:val="000000"/>
          <w:sz w:val="21"/>
          <w:szCs w:val="21"/>
          <w:lang w:val="en-US" w:eastAsia="zh-CN"/>
        </w:rPr>
        <w:t xml:space="preserve">结论</w:t>
      </w:r>
      <w:r>
        <w:rPr>
          <w:rFonts w:hint="eastAsia" w:ascii="宋体" w:hAnsi="宋体" w:eastAsia="宋体" w:cs="宋体"/>
          <w:color w:val="000000"/>
          <w:sz w:val="21"/>
          <w:szCs w:val="21"/>
        </w:rPr>
        <w:t xml:space="preserve">的参考。</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甲方成立验收小组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列明各项标准的验收情况及项目总体评价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由验收双方共同签署。验收结果与采购合同约定的资金支付及履约保证金</w:t>
      </w:r>
      <w:r>
        <w:rPr>
          <w:rFonts w:hint="eastAsia" w:ascii="宋体" w:hAnsi="宋体" w:eastAsia="宋体" w:cs="宋体"/>
          <w:color w:val="000000"/>
          <w:sz w:val="21"/>
          <w:szCs w:val="21"/>
          <w:lang w:val="en-US" w:eastAsia="zh-CN"/>
        </w:rPr>
        <w:t xml:space="preserve">退</w:t>
      </w:r>
      <w:r>
        <w:rPr>
          <w:rFonts w:hint="eastAsia" w:ascii="宋体" w:hAnsi="宋体" w:eastAsia="宋体" w:cs="宋体"/>
          <w:color w:val="000000"/>
          <w:sz w:val="21"/>
          <w:szCs w:val="21"/>
        </w:rPr>
        <w:t xml:space="preserve">还挂钩。履约验收的各项资料存档备查。</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11.6</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验收合格的项目</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甲方根据采购合同的约定及时向乙方支付合同款项、退还履约保证金。验收不合格的项目</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甲方依法及时处理。采购合同的履行、违约责任和解决争议的方式等适用《</w:t>
      </w:r>
      <w:r>
        <w:rPr>
          <w:rFonts w:hint="eastAsia" w:ascii="宋体" w:hAnsi="宋体" w:eastAsia="宋体" w:cs="宋体"/>
          <w:color w:val="000000"/>
          <w:sz w:val="21"/>
          <w:szCs w:val="21"/>
          <w:lang w:eastAsia="zh-CN"/>
        </w:rPr>
        <w:t xml:space="preserve">中华人民共和国</w:t>
      </w:r>
      <w:r>
        <w:rPr>
          <w:rFonts w:hint="eastAsia" w:ascii="宋体" w:hAnsi="宋体" w:eastAsia="宋体" w:cs="宋体"/>
          <w:color w:val="000000"/>
          <w:sz w:val="21"/>
          <w:szCs w:val="21"/>
        </w:rPr>
        <w:t xml:space="preserve">民法典》。乙方在履约过程中有政府采购法律法规规定的违法违规情形的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甲方将及时报告本级财政部门。</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十二、货物的包装、发运及运输</w:t>
      </w:r>
      <w:r>
        <w:rPr>
          <w:rFonts w:hint="eastAsia" w:ascii="宋体" w:hAnsi="宋体" w:eastAsia="宋体" w:cs="宋体"/>
          <w:b w:val="0"/>
          <w:bCs/>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rPr>
        <w:t xml:space="preserve">12.</w:t>
      </w: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乙方应在货物发运前对其进行满足运输距离、防潮、防震、防锈和防破损装卸等要求包装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以保证货物安全运达甲方指定地点。货物的包装应符合《商品包装政府采购需求标准（试行）》《快递包装政府采购需求标准（试行）》的规定。</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使用说明书、质量检验证明书、随配附件和工具以及清单一并附于货物内。</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乙方在货物发运手续办理完毕后24小时内或货到甲方48小时前通知甲方</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以准备接货。</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货物在交付甲方前发生的风险均由乙方负责。</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12.5</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货物在规定的交付期限内由乙方送达甲方指定的地点视为交付</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乙方同时需通知甲方货物已送达。</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十三、违约责任</w:t>
      </w:r>
      <w:r>
        <w:rPr>
          <w:rFonts w:hint="eastAsia" w:ascii="宋体" w:hAnsi="宋体" w:eastAsia="宋体" w:cs="宋体"/>
          <w:b w:val="0"/>
          <w:bCs/>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甲方无正当理由拒收货物</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应</w:t>
      </w:r>
      <w:r>
        <w:rPr>
          <w:rFonts w:hint="eastAsia" w:ascii="宋体" w:hAnsi="宋体" w:eastAsia="宋体" w:cs="宋体"/>
          <w:color w:val="000000"/>
          <w:sz w:val="21"/>
          <w:szCs w:val="21"/>
        </w:rPr>
        <w:t xml:space="preserve">向乙方偿付拒收货</w:t>
      </w:r>
      <w:r>
        <w:rPr>
          <w:rFonts w:hint="eastAsia" w:ascii="宋体" w:hAnsi="宋体" w:eastAsia="宋体" w:cs="宋体"/>
          <w:color w:val="000000"/>
          <w:sz w:val="21"/>
          <w:szCs w:val="21"/>
          <w:lang w:val="en-US" w:eastAsia="zh-CN"/>
        </w:rPr>
        <w:t xml:space="preserve">物</w:t>
      </w:r>
      <w:r>
        <w:rPr>
          <w:rFonts w:hint="eastAsia" w:ascii="宋体" w:hAnsi="宋体" w:eastAsia="宋体" w:cs="宋体"/>
          <w:color w:val="000000"/>
          <w:sz w:val="21"/>
          <w:szCs w:val="21"/>
        </w:rPr>
        <w:t xml:space="preserve">总</w:t>
      </w:r>
      <w:r>
        <w:rPr>
          <w:rFonts w:hint="eastAsia" w:ascii="宋体" w:hAnsi="宋体" w:eastAsia="宋体" w:cs="宋体"/>
          <w:color w:val="000000"/>
          <w:sz w:val="21"/>
          <w:szCs w:val="21"/>
          <w:lang w:val="en-US" w:eastAsia="zh-CN"/>
        </w:rPr>
        <w:t xml:space="preserve">价</w:t>
      </w:r>
      <w:r>
        <w:rPr>
          <w:rFonts w:hint="eastAsia" w:ascii="宋体" w:hAnsi="宋体" w:eastAsia="宋体" w:cs="宋体"/>
          <w:color w:val="000000"/>
          <w:sz w:val="21"/>
          <w:szCs w:val="21"/>
        </w:rPr>
        <w:t xml:space="preserve">款</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5%  </w:t>
      </w:r>
      <w:r>
        <w:rPr>
          <w:rFonts w:hint="eastAsia" w:ascii="宋体" w:hAnsi="宋体" w:eastAsia="宋体" w:cs="宋体"/>
          <w:color w:val="000000"/>
          <w:sz w:val="21"/>
          <w:szCs w:val="21"/>
        </w:rPr>
        <w:t xml:space="preserve">的违约金。</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甲方无故逾期验收和办理货款支付手续的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应按逾期付款总额每日</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5‰  </w:t>
      </w:r>
      <w:r>
        <w:rPr>
          <w:rFonts w:hint="eastAsia" w:ascii="宋体" w:hAnsi="宋体" w:eastAsia="宋体" w:cs="宋体"/>
          <w:color w:val="000000"/>
          <w:sz w:val="21"/>
          <w:szCs w:val="21"/>
        </w:rPr>
        <w:t xml:space="preserve">向乙方支付违约金</w:t>
      </w:r>
      <w:r>
        <w:rPr>
          <w:rFonts w:hint="eastAsia" w:ascii="宋体" w:hAnsi="宋体" w:eastAsia="宋体" w:cs="宋体"/>
          <w:color w:val="000000"/>
          <w:sz w:val="21"/>
          <w:szCs w:val="21"/>
          <w:lang w:eastAsia="zh-CN"/>
        </w:rPr>
        <w:t xml:space="preserve">，</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5</w:t>
      </w:r>
      <w:r>
        <w:rPr>
          <w:rFonts w:ascii="宋体" w:hAnsi="宋体" w:cs="宋体"/>
          <w:color w:val="000000"/>
          <w:sz w:val="24"/>
          <w:szCs w:val="24"/>
          <w:u w:val="single"/>
        </w:rPr>
        <w:t xml:space="preserve">%</w:t>
      </w:r>
      <w:r>
        <w:rPr>
          <w:rFonts w:ascii="宋体" w:hAnsi="宋体" w:cs="宋体"/>
          <w:color w:val="000000"/>
          <w:sz w:val="24"/>
          <w:szCs w:val="24"/>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13.3</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乙方逾期交付货物的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应按逾期交货总额每日</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t xml:space="preserve">5‰</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向甲方支付违约金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由甲方从待付货款中扣除。逾期超过约定日期10个工作日不能交货的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甲方可解除本合同。乙方因逾期交货或因其他违约行为导致甲方解除合同的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应向甲方支付合同总</w:t>
      </w:r>
      <w:r>
        <w:rPr>
          <w:rFonts w:hint="eastAsia" w:ascii="宋体" w:hAnsi="宋体" w:eastAsia="宋体" w:cs="宋体"/>
          <w:color w:val="000000"/>
          <w:sz w:val="21"/>
          <w:szCs w:val="21"/>
          <w:lang w:val="en-US" w:eastAsia="zh-CN"/>
        </w:rPr>
        <w:t xml:space="preserve">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t xml:space="preserve">5%</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的违约金</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13.4 乙方所交</w:t>
      </w:r>
      <w:r>
        <w:rPr>
          <w:rFonts w:hint="eastAsia" w:ascii="宋体" w:hAnsi="宋体" w:eastAsia="宋体" w:cs="宋体"/>
          <w:color w:val="000000"/>
          <w:sz w:val="21"/>
          <w:szCs w:val="21"/>
          <w:lang w:val="en-US" w:eastAsia="zh-CN"/>
        </w:rPr>
        <w:t xml:space="preserve">付</w:t>
      </w:r>
      <w:r>
        <w:rPr>
          <w:rFonts w:hint="eastAsia" w:ascii="宋体" w:hAnsi="宋体" w:eastAsia="宋体" w:cs="宋体"/>
          <w:color w:val="000000"/>
          <w:sz w:val="21"/>
          <w:szCs w:val="21"/>
        </w:rPr>
        <w:t xml:space="preserve">的货物品种、型号、规格、技术参数、质量不符合合同规定及招标文件规定标准的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甲方有权拒收该货物</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乙方愿意更换货物但逾期交货的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按乙方逾期交货处理。乙方拒绝更换货物的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甲方可单方面解除合同。</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宋体"/>
          <w:sz w:val="21"/>
          <w:szCs w:val="21"/>
        </w:rPr>
      </w:r>
      <w:r/>
    </w:p>
    <w:p>
      <w:pPr>
        <w:pStyle w:val="981"/>
        <w:keepLines w:val="0"/>
        <w:keepNext w:val="0"/>
        <w:pageBreakBefore w:val="0"/>
        <w:spacing w:before="0" w:after="0" w:line="264" w:lineRule="auto"/>
        <w:widowControl w:val="off"/>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十四、不可抗力事件处理</w:t>
      </w:r>
      <w:r>
        <w:rPr>
          <w:rFonts w:hint="eastAsia" w:ascii="宋体" w:hAnsi="宋体" w:eastAsia="宋体" w:cs="宋体"/>
          <w:b w:val="0"/>
          <w:bCs/>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14.1 在合同有效期内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任何一方因不可抗力事件导致不能履行合同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则合同履行期可延长</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其延长期与不可抗力影响期相同。</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14.2 不可抗力事件发生后</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应立即通知对方并寄送有关权威机构出具的证明。</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14.3 不可抗力事件延续120天以上</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双方应通过友好协商确定是否继续履行合同。</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十五、解决争议的方法</w:t>
      </w:r>
      <w:r>
        <w:rPr>
          <w:rFonts w:hint="eastAsia" w:ascii="宋体" w:hAnsi="宋体" w:eastAsia="宋体" w:cs="宋体"/>
          <w:b w:val="0"/>
          <w:bCs/>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甲乙双方因合同签订、履行而发生的一切争议</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应通过友好协商解决。协商不成</w:t>
      </w:r>
      <w:r>
        <w:rPr>
          <w:rFonts w:hint="eastAsia" w:ascii="宋体" w:hAnsi="宋体" w:eastAsia="宋体" w:cs="宋体"/>
          <w:color w:val="000000"/>
          <w:sz w:val="21"/>
          <w:szCs w:val="21"/>
          <w:lang w:val="en-US" w:eastAsia="zh-CN"/>
        </w:rPr>
        <w:t xml:space="preserve">的</w:t>
      </w:r>
      <w:r>
        <w:rPr>
          <w:rFonts w:hint="eastAsia" w:ascii="宋体" w:hAnsi="宋体" w:eastAsia="宋体" w:cs="宋体"/>
          <w:color w:val="000000"/>
          <w:sz w:val="21"/>
          <w:szCs w:val="21"/>
        </w:rPr>
        <w:t xml:space="preserve">由甲方住所地人民法院管辖。</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十六、合同生效及其它</w:t>
      </w:r>
      <w:r>
        <w:rPr>
          <w:rFonts w:hint="eastAsia" w:ascii="宋体" w:hAnsi="宋体" w:eastAsia="宋体" w:cs="宋体"/>
          <w:b w:val="0"/>
          <w:bCs/>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 </w:t>
      </w:r>
      <w:r>
        <w:rPr>
          <w:rFonts w:hint="eastAsia" w:ascii="宋体" w:hAnsi="宋体" w:eastAsia="宋体" w:cs="宋体"/>
          <w:color w:val="000000"/>
          <w:sz w:val="21"/>
          <w:szCs w:val="21"/>
          <w:lang w:val="en-US" w:eastAsia="zh-CN"/>
        </w:rPr>
        <w:t xml:space="preserve">本</w:t>
      </w:r>
      <w:r>
        <w:rPr>
          <w:rFonts w:hint="eastAsia" w:ascii="宋体" w:hAnsi="宋体" w:eastAsia="宋体" w:cs="宋体"/>
          <w:color w:val="000000"/>
          <w:sz w:val="21"/>
          <w:szCs w:val="21"/>
        </w:rPr>
        <w:t xml:space="preserve">合同经双方加盖单位公章后生效。</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本合同未尽事宜</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遵照《</w:t>
      </w:r>
      <w:r>
        <w:rPr>
          <w:rFonts w:hint="eastAsia" w:ascii="宋体" w:hAnsi="宋体" w:eastAsia="宋体" w:cs="宋体"/>
          <w:color w:val="000000"/>
          <w:sz w:val="21"/>
          <w:szCs w:val="21"/>
          <w:lang w:eastAsia="zh-CN"/>
        </w:rPr>
        <w:t xml:space="preserve">中华人民共和国</w:t>
      </w:r>
      <w:r>
        <w:rPr>
          <w:rFonts w:hint="eastAsia" w:ascii="宋体" w:hAnsi="宋体" w:eastAsia="宋体" w:cs="宋体"/>
          <w:color w:val="000000"/>
          <w:sz w:val="21"/>
          <w:szCs w:val="21"/>
        </w:rPr>
        <w:t xml:space="preserve">民法典》《</w:t>
      </w:r>
      <w:r>
        <w:rPr>
          <w:rFonts w:hint="eastAsia" w:ascii="宋体" w:hAnsi="宋体" w:eastAsia="宋体" w:cs="宋体"/>
          <w:color w:val="000000"/>
          <w:sz w:val="21"/>
          <w:szCs w:val="21"/>
          <w:lang w:eastAsia="zh-CN"/>
        </w:rPr>
        <w:t xml:space="preserve">中华人民共和国</w:t>
      </w:r>
      <w:r>
        <w:rPr>
          <w:rFonts w:hint="eastAsia" w:ascii="宋体" w:hAnsi="宋体" w:eastAsia="宋体" w:cs="宋体"/>
          <w:color w:val="000000"/>
          <w:sz w:val="21"/>
          <w:szCs w:val="21"/>
        </w:rPr>
        <w:t xml:space="preserve">政府采购法》有关条文执行。</w:t>
      </w:r>
      <w:r>
        <w:rPr>
          <w:rFonts w:hint="eastAsia" w:ascii="宋体" w:hAnsi="宋体" w:eastAsia="宋体" w:cs="宋体"/>
          <w:color w:val="000000"/>
          <w:sz w:val="21"/>
          <w:szCs w:val="21"/>
        </w:rPr>
      </w:r>
      <w:r/>
    </w:p>
    <w:p>
      <w:pPr>
        <w:pStyle w:val="981"/>
        <w:keepLines w:val="0"/>
        <w:keepNext w:val="0"/>
        <w:pageBreakBefore w:val="0"/>
        <w:spacing w:before="0" w:after="0" w:line="26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16.3 本合同正本一式</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份</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具有同等法律效力</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甲方、乙方各执</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份。</w:t>
      </w:r>
      <w:r>
        <w:rPr>
          <w:rFonts w:hint="eastAsia" w:ascii="宋体" w:hAnsi="宋体" w:eastAsia="宋体" w:cs="宋体"/>
          <w:color w:val="000000"/>
          <w:sz w:val="21"/>
          <w:szCs w:val="21"/>
        </w:rPr>
      </w:r>
      <w:r/>
    </w:p>
    <w:p>
      <w:pPr>
        <w:pStyle w:val="1021"/>
        <w:keepLines w:val="0"/>
        <w:keepNext w:val="0"/>
        <w:pageBreakBefore w:val="0"/>
        <w:spacing w:before="120" w:after="120" w:line="264" w:lineRule="auto"/>
        <w:widowControl w:val="off"/>
        <w:rPr>
          <w:rFonts w:hint="eastAsia" w:ascii="宋体" w:hAnsi="宋体" w:eastAsia="宋体" w:cs="宋体"/>
          <w:sz w:val="21"/>
          <w:szCs w:val="21"/>
        </w:rPr>
      </w:pPr>
      <w:r/>
      <w:bookmarkEnd w:id="183"/>
      <w:r/>
      <w:bookmarkEnd w:id="184"/>
      <w:r/>
      <w:bookmarkEnd w:id="185"/>
      <w:r/>
      <w:bookmarkStart w:id="192" w:name="_Hlt16619369"/>
      <w:r/>
      <w:bookmarkEnd w:id="192"/>
      <w:r>
        <w:rPr>
          <w:rFonts w:hint="eastAsia" w:ascii="宋体" w:hAnsi="宋体" w:eastAsia="宋体" w:cs="宋体"/>
          <w:sz w:val="21"/>
          <w:szCs w:val="21"/>
        </w:rPr>
        <w:t xml:space="preserve">  </w:t>
      </w:r>
      <w:r>
        <w:rPr>
          <w:rFonts w:hint="eastAsia" w:ascii="宋体" w:hAnsi="宋体" w:eastAsia="宋体" w:cs="宋体"/>
          <w:sz w:val="21"/>
          <w:szCs w:val="21"/>
        </w:rPr>
      </w:r>
      <w:r/>
    </w:p>
    <w:p>
      <w:pPr>
        <w:pStyle w:val="1021"/>
        <w:ind w:firstLine="0"/>
        <w:keepLines w:val="0"/>
        <w:keepNext w:val="0"/>
        <w:pageBreakBefore w:val="0"/>
        <w:spacing w:before="120" w:after="120" w:line="264"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甲</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方：</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公章</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乙</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方：</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公章</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1021"/>
        <w:keepLines w:val="0"/>
        <w:keepNext w:val="0"/>
        <w:pageBreakBefore w:val="0"/>
        <w:spacing w:before="120" w:after="120" w:line="264"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地</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址：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地</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址： </w:t>
      </w:r>
      <w:r>
        <w:rPr>
          <w:rFonts w:hint="eastAsia" w:ascii="宋体" w:hAnsi="宋体" w:eastAsia="宋体" w:cs="宋体"/>
          <w:sz w:val="21"/>
          <w:szCs w:val="21"/>
        </w:rPr>
      </w:r>
      <w:r/>
    </w:p>
    <w:p>
      <w:pPr>
        <w:pStyle w:val="1021"/>
        <w:keepLines w:val="0"/>
        <w:keepNext w:val="0"/>
        <w:pageBreakBefore w:val="0"/>
        <w:spacing w:before="120" w:after="120" w:line="264"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法定代表人或授权代表：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法定代表人或授权代表：</w:t>
      </w:r>
      <w:r>
        <w:rPr>
          <w:rFonts w:hint="eastAsia" w:ascii="宋体" w:hAnsi="宋体" w:eastAsia="宋体" w:cs="宋体"/>
          <w:sz w:val="21"/>
          <w:szCs w:val="21"/>
        </w:rPr>
      </w:r>
      <w:r/>
    </w:p>
    <w:p>
      <w:pPr>
        <w:pStyle w:val="1021"/>
        <w:ind w:firstLine="0"/>
        <w:keepLines w:val="0"/>
        <w:keepNext w:val="0"/>
        <w:pageBreakBefore w:val="0"/>
        <w:spacing w:before="120" w:after="120" w:line="264"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联系电话：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联系电话：          </w:t>
      </w:r>
      <w:r>
        <w:rPr>
          <w:rFonts w:hint="eastAsia" w:ascii="宋体" w:hAnsi="宋体" w:eastAsia="宋体" w:cs="宋体"/>
          <w:sz w:val="21"/>
          <w:szCs w:val="21"/>
        </w:rPr>
      </w:r>
      <w:r/>
    </w:p>
    <w:p>
      <w:pPr>
        <w:pStyle w:val="1021"/>
        <w:keepLines w:val="0"/>
        <w:keepNext w:val="0"/>
        <w:pageBreakBefore w:val="0"/>
        <w:spacing w:before="120" w:after="120" w:line="264"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p>
      <w:pPr>
        <w:pStyle w:val="1021"/>
        <w:ind w:firstLine="4200"/>
        <w:keepLines w:val="0"/>
        <w:keepNext w:val="0"/>
        <w:pageBreakBefore w:val="0"/>
        <w:spacing w:before="120" w:after="120" w:line="264"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签订日期：      </w:t>
      </w:r>
      <w:r>
        <w:rPr>
          <w:rFonts w:hint="eastAsia" w:ascii="宋体" w:hAnsi="宋体" w:eastAsia="宋体" w:cs="宋体"/>
          <w:sz w:val="21"/>
          <w:szCs w:val="21"/>
        </w:rPr>
      </w:r>
      <w:r/>
    </w:p>
    <w:p>
      <w:pPr>
        <w:pStyle w:val="981"/>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r>
      <w:r/>
    </w:p>
    <w:p>
      <w:pPr>
        <w:pStyle w:val="981"/>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r>
      <w:r/>
    </w:p>
    <w:p>
      <w:pPr>
        <w:pStyle w:val="98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1021"/>
        <w:ind w:firstLine="420"/>
        <w:jc w:val="left"/>
        <w:keepLines w:val="0"/>
        <w:keepNext w:val="0"/>
        <w:pageBreakBefore w:val="0"/>
        <w:spacing w:before="120" w:after="120" w:line="264" w:lineRule="auto"/>
        <w:widowControl w:val="off"/>
        <w:rPr>
          <w:rFonts w:hAnsi="宋体"/>
          <w:color w:val="000000"/>
          <w:sz w:val="21"/>
          <w:szCs w:val="21"/>
          <w:highlight w:val="none"/>
        </w:rPr>
      </w:pPr>
      <w:r>
        <w:rPr>
          <w:rFonts w:hint="eastAsia" w:hAnsi="宋体"/>
          <w:color w:val="000000"/>
          <w:sz w:val="21"/>
          <w:szCs w:val="21"/>
          <w:highlight w:val="none"/>
        </w:rPr>
        <w:t xml:space="preserve">招标文件及合同未约定事项</w:t>
      </w:r>
      <w:r>
        <w:rPr>
          <w:rFonts w:hint="eastAsia" w:hAnsi="宋体"/>
          <w:color w:val="000000"/>
          <w:sz w:val="21"/>
          <w:szCs w:val="21"/>
          <w:highlight w:val="none"/>
          <w:lang w:eastAsia="zh-CN"/>
        </w:rPr>
        <w:t xml:space="preserve">，</w:t>
      </w:r>
      <w:r>
        <w:rPr>
          <w:rFonts w:hint="eastAsia" w:hAnsi="宋体"/>
          <w:color w:val="000000"/>
          <w:sz w:val="21"/>
          <w:szCs w:val="21"/>
          <w:highlight w:val="none"/>
        </w:rPr>
        <w:t xml:space="preserve">双方可友好协商签订补充协议。</w:t>
      </w:r>
      <w:r>
        <w:rPr>
          <w:rFonts w:hAnsi="宋体"/>
          <w:color w:val="000000"/>
          <w:sz w:val="21"/>
          <w:szCs w:val="21"/>
          <w:highlight w:val="none"/>
        </w:rPr>
      </w:r>
      <w:r/>
    </w:p>
    <w:p>
      <w:pPr>
        <w:pStyle w:val="981"/>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186"/>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187"/>
      <w:r/>
      <w:bookmarkEnd w:id="188"/>
      <w:r/>
      <w:bookmarkEnd w:id="189"/>
      <w:r>
        <w:rPr>
          <w:rFonts w:hint="eastAsia" w:ascii="方正小标宋简体" w:hAnsi="方正小标宋简体" w:eastAsia="方正小标宋简体" w:cs="方正小标宋简体"/>
          <w:color w:val="000000"/>
          <w:sz w:val="36"/>
          <w:szCs w:val="36"/>
        </w:rPr>
      </w:r>
      <w:r/>
    </w:p>
    <w:p>
      <w:pPr>
        <w:pStyle w:val="981"/>
        <w:ind w:firstLine="422"/>
        <w:keepLines w:val="0"/>
        <w:keepNext w:val="0"/>
        <w:pageBreakBefore w:val="0"/>
        <w:spacing w:line="264" w:lineRule="auto"/>
        <w:widowControl w:val="off"/>
        <w:rPr>
          <w:rFonts w:hint="eastAsia" w:ascii="宋体" w:hAnsi="宋体" w:eastAsia="宋体" w:cs="宋体"/>
          <w:color w:val="000000"/>
          <w:sz w:val="21"/>
          <w:szCs w:val="21"/>
        </w:rPr>
      </w:pPr>
      <w:r/>
      <w:bookmarkStart w:id="193" w:name="_Toc26554093"/>
      <w:r/>
      <w:bookmarkStart w:id="194" w:name="_Toc49090575"/>
      <w:r>
        <w:rPr>
          <w:rFonts w:hint="eastAsia" w:ascii="宋体" w:hAnsi="宋体" w:eastAsia="宋体" w:cs="宋体"/>
          <w:b/>
          <w:bCs/>
          <w:color w:val="000000"/>
          <w:sz w:val="21"/>
          <w:szCs w:val="21"/>
          <w:lang w:eastAsia="zh-CN"/>
        </w:rPr>
        <w:t xml:space="preserve">一、</w:t>
      </w:r>
      <w:r>
        <w:rPr>
          <w:rFonts w:hint="eastAsia" w:ascii="宋体" w:hAnsi="宋体" w:eastAsia="宋体" w:cs="宋体"/>
          <w:b/>
          <w:bCs/>
          <w:color w:val="000000"/>
          <w:sz w:val="21"/>
          <w:szCs w:val="21"/>
        </w:rPr>
        <w:t xml:space="preserve">项目属性</w:t>
      </w:r>
      <w:r>
        <w:rPr>
          <w:rFonts w:hint="eastAsia" w:ascii="宋体" w:hAnsi="宋体" w:eastAsia="宋体" w:cs="宋体"/>
          <w:color w:val="000000"/>
          <w:sz w:val="21"/>
          <w:szCs w:val="21"/>
          <w:lang w:eastAsia="zh-CN"/>
        </w:rPr>
        <w:t xml:space="preserve">：货物</w:t>
      </w:r>
      <w:r>
        <w:rPr>
          <w:rFonts w:hint="eastAsia" w:ascii="宋体" w:hAnsi="宋体" w:eastAsia="宋体" w:cs="宋体"/>
          <w:color w:val="000000"/>
          <w:sz w:val="21"/>
          <w:szCs w:val="21"/>
        </w:rPr>
        <w:t xml:space="preserve">类项目。</w:t>
      </w:r>
      <w:r>
        <w:rPr>
          <w:rFonts w:hint="eastAsia" w:ascii="宋体" w:hAnsi="宋体" w:eastAsia="宋体" w:cs="宋体"/>
          <w:color w:val="000000"/>
          <w:sz w:val="21"/>
          <w:szCs w:val="21"/>
        </w:rPr>
      </w:r>
      <w:r/>
    </w:p>
    <w:p>
      <w:pPr>
        <w:pStyle w:val="981"/>
        <w:ind w:firstLine="422"/>
        <w:keepLines w:val="0"/>
        <w:keepNext w:val="0"/>
        <w:pageBreakBefore w:val="0"/>
        <w:spacing w:line="264"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 xml:space="preserve">二、</w:t>
      </w:r>
      <w:r>
        <w:rPr>
          <w:rFonts w:hint="eastAsia" w:ascii="宋体" w:hAnsi="宋体" w:eastAsia="宋体" w:cs="宋体"/>
          <w:b/>
          <w:bCs/>
          <w:color w:val="000000"/>
          <w:sz w:val="21"/>
          <w:szCs w:val="21"/>
        </w:rPr>
        <w:t xml:space="preserve">项目概况</w:t>
      </w:r>
      <w:r>
        <w:rPr>
          <w:rFonts w:hint="eastAsia" w:ascii="宋体" w:hAnsi="宋体" w:eastAsia="宋体" w:cs="宋体"/>
          <w:b/>
          <w:bCs/>
          <w:color w:val="000000"/>
          <w:sz w:val="21"/>
          <w:szCs w:val="21"/>
        </w:rPr>
      </w:r>
      <w:r/>
    </w:p>
    <w:p>
      <w:pPr>
        <w:pStyle w:val="981"/>
        <w:ind w:firstLine="420"/>
        <w:jc w:val="left"/>
        <w:keepLines w:val="0"/>
        <w:keepNext w:val="0"/>
        <w:pageBreakBefore w:val="0"/>
        <w:spacing w:line="360" w:lineRule="auto"/>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（一）项目背景</w:t>
      </w:r>
      <w:r>
        <w:rPr>
          <w:rFonts w:hint="eastAsia" w:ascii="宋体" w:hAnsi="宋体" w:eastAsia="宋体" w:cs="宋体"/>
          <w:bCs/>
          <w:sz w:val="21"/>
          <w:szCs w:val="21"/>
          <w:lang w:eastAsia="zh-CN"/>
        </w:rPr>
      </w:r>
      <w:r/>
    </w:p>
    <w:p>
      <w:pPr>
        <w:pStyle w:val="981"/>
        <w:ind w:firstLine="420"/>
        <w:jc w:val="left"/>
        <w:keepLines w:val="0"/>
        <w:keepNext w:val="0"/>
        <w:pageBreakBefore w:val="0"/>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本项目主要为满足学校教育教学需求，</w:t>
      </w:r>
      <w:r>
        <w:rPr>
          <w:rFonts w:hint="eastAsia" w:ascii="宋体" w:hAnsi="宋体" w:eastAsia="宋体" w:cs="宋体"/>
          <w:bCs/>
          <w:sz w:val="21"/>
          <w:szCs w:val="21"/>
          <w:highlight w:val="none"/>
          <w:lang w:val="en-US" w:eastAsia="zh-CN"/>
        </w:rPr>
        <w:t xml:space="preserve">校园拟添置普通教室课桌椅、书包柜等家具、添置部分体育器材、新增功能室设备等，具体详见项目清单。</w:t>
      </w:r>
      <w:r>
        <w:rPr>
          <w:rFonts w:hint="eastAsia" w:ascii="宋体" w:hAnsi="宋体" w:eastAsia="宋体" w:cs="宋体"/>
          <w:bCs/>
          <w:sz w:val="21"/>
          <w:szCs w:val="21"/>
          <w:highlight w:val="none"/>
          <w:lang w:val="en-US" w:eastAsia="zh-CN"/>
        </w:rPr>
      </w:r>
      <w:r/>
    </w:p>
    <w:p>
      <w:pPr>
        <w:pStyle w:val="981"/>
        <w:ind w:firstLine="420"/>
        <w:jc w:val="left"/>
        <w:keepLines w:val="0"/>
        <w:keepNext w:val="0"/>
        <w:pageBreakBefore w:val="0"/>
        <w:spacing w:line="360" w:lineRule="auto"/>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（二）项目建设遵循标准</w:t>
      </w:r>
      <w:r>
        <w:rPr>
          <w:rFonts w:hint="eastAsia" w:ascii="宋体" w:hAnsi="宋体" w:eastAsia="宋体" w:cs="宋体"/>
          <w:bCs/>
          <w:sz w:val="21"/>
          <w:szCs w:val="21"/>
          <w:lang w:eastAsia="zh-CN"/>
        </w:rPr>
      </w:r>
      <w:r/>
    </w:p>
    <w:p>
      <w:pPr>
        <w:pStyle w:val="981"/>
        <w:ind w:firstLine="420"/>
        <w:jc w:val="left"/>
        <w:keepLines w:val="0"/>
        <w:keepNext w:val="0"/>
        <w:pageBreakBefore w:val="0"/>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招标文件涉及标准中未标年号的一律采用最新的标准；随着标准的修订，以修订后的最新标准为依据。除上述规范标准以外，须遵循国家、行业及地方现行的规范和标准要求。</w:t>
      </w:r>
      <w:r>
        <w:rPr>
          <w:rFonts w:hint="eastAsia" w:ascii="宋体" w:hAnsi="宋体" w:eastAsia="宋体" w:cs="宋体"/>
          <w:bCs/>
          <w:sz w:val="21"/>
          <w:szCs w:val="21"/>
          <w:highlight w:val="none"/>
          <w:lang w:val="en-US" w:eastAsia="zh-CN"/>
        </w:rPr>
      </w:r>
      <w:r/>
    </w:p>
    <w:p>
      <w:pPr>
        <w:pStyle w:val="981"/>
        <w:ind w:firstLine="420"/>
        <w:jc w:val="left"/>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（三）资产配置标准</w:t>
      </w:r>
      <w:r>
        <w:rPr>
          <w:rFonts w:hint="eastAsia" w:ascii="宋体" w:hAnsi="宋体" w:eastAsia="宋体" w:cs="宋体"/>
          <w:bCs/>
          <w:sz w:val="21"/>
          <w:szCs w:val="21"/>
        </w:rPr>
      </w:r>
      <w:r/>
    </w:p>
    <w:p>
      <w:pPr>
        <w:pStyle w:val="981"/>
        <w:ind w:firstLine="420"/>
        <w:jc w:val="left"/>
        <w:keepLines w:val="0"/>
        <w:keepNext w:val="0"/>
        <w:pageBreakBefore w:val="0"/>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符合市政府办公厅关于印发《南京市市级行政事业单位资产配置标准》、《南京市市级行政事业单位资产使用年限标准》（2016年修订版）的通知（宁政办发〔2016〕53号）及《关于印发南京市中小学通用资产配置标准的通知》（宁教财〔2023〕9号）的要求。</w:t>
      </w:r>
      <w:r>
        <w:rPr>
          <w:rFonts w:hint="eastAsia" w:ascii="宋体" w:hAnsi="宋体" w:eastAsia="宋体" w:cs="宋体"/>
          <w:bCs/>
          <w:sz w:val="21"/>
          <w:szCs w:val="21"/>
          <w:highlight w:val="none"/>
          <w:lang w:val="en-US" w:eastAsia="zh-CN"/>
        </w:rPr>
      </w:r>
      <w:r/>
    </w:p>
    <w:p>
      <w:pPr>
        <w:pStyle w:val="981"/>
        <w:ind w:firstLine="422"/>
        <w:keepLines w:val="0"/>
        <w:keepNext w:val="0"/>
        <w:pageBreakBefore w:val="0"/>
        <w:spacing w:line="264" w:lineRule="auto"/>
        <w:widowControl w:val="off"/>
        <w:rPr>
          <w:rFonts w:hint="eastAsia" w:ascii="宋体" w:hAnsi="宋体" w:eastAsia="宋体" w:cs="宋体"/>
          <w:b/>
          <w:bCs/>
          <w:sz w:val="21"/>
          <w:szCs w:val="21"/>
          <w:lang w:eastAsia="zh-CN"/>
        </w:rPr>
      </w:pPr>
      <w:r>
        <w:rPr>
          <w:rFonts w:hint="eastAsia" w:ascii="宋体" w:hAnsi="宋体" w:eastAsia="宋体" w:cs="宋体"/>
          <w:b/>
          <w:bCs/>
          <w:color w:val="000000"/>
          <w:sz w:val="21"/>
          <w:szCs w:val="21"/>
          <w:lang w:eastAsia="zh-CN"/>
        </w:rPr>
        <w:t xml:space="preserve">三、</w:t>
      </w:r>
      <w:r>
        <w:rPr>
          <w:rFonts w:hint="eastAsia" w:ascii="宋体" w:hAnsi="宋体" w:eastAsia="宋体" w:cs="宋体"/>
          <w:b/>
          <w:bCs/>
          <w:color w:val="000000"/>
          <w:sz w:val="21"/>
          <w:szCs w:val="21"/>
          <w:lang w:val="en-US" w:eastAsia="zh-CN"/>
        </w:rPr>
        <w:t xml:space="preserve">项目</w:t>
      </w:r>
      <w:r>
        <w:rPr>
          <w:rFonts w:hint="eastAsia" w:ascii="宋体" w:hAnsi="宋体" w:eastAsia="宋体" w:cs="宋体"/>
          <w:b/>
          <w:bCs/>
          <w:color w:val="000000"/>
          <w:sz w:val="21"/>
          <w:szCs w:val="21"/>
          <w:lang w:eastAsia="zh-CN"/>
        </w:rPr>
        <w:t xml:space="preserve">清单</w:t>
      </w:r>
      <w:r>
        <w:rPr>
          <w:rFonts w:hint="eastAsia" w:ascii="宋体" w:hAnsi="宋体" w:eastAsia="宋体" w:cs="宋体"/>
          <w:b/>
          <w:bCs/>
          <w:sz w:val="21"/>
          <w:szCs w:val="21"/>
          <w:lang w:eastAsia="zh-CN"/>
        </w:rPr>
      </w:r>
      <w:r/>
    </w:p>
    <w:tbl>
      <w:tblPr>
        <w:tblW w:w="9416"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93"/>
        <w:gridCol w:w="2471"/>
        <w:gridCol w:w="708"/>
        <w:gridCol w:w="566"/>
        <w:gridCol w:w="948"/>
        <w:gridCol w:w="1016"/>
        <w:gridCol w:w="1002"/>
        <w:gridCol w:w="721"/>
        <w:gridCol w:w="1391"/>
      </w:tblGrid>
      <w:tr>
        <w:trPr>
          <w:trHeight w:val="1040"/>
        </w:trPr>
        <w:tc>
          <w:tcPr>
            <w:tcW w:w="593"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rPr>
                <w:rFonts w:hint="eastAsia" w:ascii="宋体" w:hAnsi="宋体" w:eastAsia="宋体" w:cs="宋体"/>
                <w:b/>
                <w:bCs/>
                <w:i w:val="0"/>
                <w:iCs w:val="0"/>
                <w:color w:val="000000"/>
                <w:sz w:val="20"/>
                <w:szCs w:val="20"/>
                <w:u w:val="none"/>
              </w:rPr>
            </w:r>
            <w:r/>
          </w:p>
        </w:tc>
        <w:tc>
          <w:tcPr>
            <w:tcW w:w="2471"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产品名称</w:t>
            </w:r>
            <w:r>
              <w:rPr>
                <w:rFonts w:hint="eastAsia" w:ascii="宋体" w:hAnsi="宋体" w:eastAsia="宋体" w:cs="宋体"/>
                <w:b/>
                <w:bCs/>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rPr>
                <w:rFonts w:hint="eastAsia" w:ascii="宋体" w:hAnsi="宋体" w:eastAsia="宋体" w:cs="宋体"/>
                <w:b/>
                <w:bCs/>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rPr>
                <w:rFonts w:hint="eastAsia" w:ascii="宋体" w:hAnsi="宋体" w:eastAsia="宋体" w:cs="宋体"/>
                <w:b/>
                <w:bCs/>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单价报价上限（元）</w:t>
            </w:r>
            <w:r>
              <w:rPr>
                <w:rFonts w:hint="eastAsia" w:ascii="宋体" w:hAnsi="宋体" w:eastAsia="宋体" w:cs="宋体"/>
                <w:b/>
                <w:bCs/>
                <w:i w:val="0"/>
                <w:iCs w:val="0"/>
                <w:color w:val="000000"/>
                <w:sz w:val="20"/>
                <w:szCs w:val="20"/>
                <w:u w:val="none"/>
              </w:rPr>
            </w:r>
            <w:r/>
          </w:p>
        </w:tc>
        <w:tc>
          <w:tcPr>
            <w:tcW w:w="1016"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产品类型</w:t>
            </w:r>
            <w:r>
              <w:rPr>
                <w:rFonts w:hint="eastAsia" w:ascii="宋体" w:hAnsi="宋体" w:eastAsia="宋体" w:cs="宋体"/>
                <w:b/>
                <w:bCs/>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所属行业</w:t>
            </w:r>
            <w:r>
              <w:rPr>
                <w:rFonts w:hint="eastAsia" w:ascii="宋体" w:hAnsi="宋体" w:eastAsia="宋体" w:cs="宋体"/>
                <w:b/>
                <w:bCs/>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属性</w:t>
            </w:r>
            <w:r>
              <w:rPr>
                <w:rFonts w:hint="eastAsia" w:ascii="宋体" w:hAnsi="宋体" w:eastAsia="宋体" w:cs="宋体"/>
                <w:b/>
                <w:bCs/>
                <w:i w:val="0"/>
                <w:iCs w:val="0"/>
                <w:color w:val="000000"/>
                <w:sz w:val="20"/>
                <w:szCs w:val="20"/>
                <w:u w:val="none"/>
              </w:rPr>
            </w:r>
            <w:r/>
          </w:p>
        </w:tc>
        <w:tc>
          <w:tcPr>
            <w:tcW w:w="1391"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政府强制采购节能产品</w:t>
            </w:r>
            <w:r>
              <w:rPr>
                <w:rFonts w:hint="eastAsia" w:ascii="宋体" w:hAnsi="宋体" w:eastAsia="宋体" w:cs="宋体"/>
                <w:b/>
                <w:bCs/>
                <w:i w:val="0"/>
                <w:iCs w:val="0"/>
                <w:color w:val="000000"/>
                <w:sz w:val="20"/>
                <w:szCs w:val="20"/>
                <w:u w:val="none"/>
              </w:rPr>
            </w:r>
            <w:r/>
          </w:p>
        </w:tc>
      </w:tr>
      <w:tr>
        <w:trPr>
          <w:trHeight w:val="280"/>
        </w:trPr>
        <w:tc>
          <w:tcPr>
            <w:gridSpan w:val="9"/>
            <w:tcW w:w="9416"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普通教室</w:t>
            </w:r>
            <w:r>
              <w:rPr>
                <w:rFonts w:hint="eastAsia" w:ascii="宋体" w:hAnsi="宋体" w:eastAsia="宋体" w:cs="宋体"/>
                <w:b/>
                <w:bCs/>
                <w:i w:val="0"/>
                <w:iCs w:val="0"/>
                <w:color w:val="000000"/>
                <w:sz w:val="20"/>
                <w:szCs w:val="20"/>
                <w:u w:val="none"/>
              </w:rPr>
            </w:r>
            <w:r/>
          </w:p>
        </w:tc>
      </w:tr>
      <w:tr>
        <w:trPr>
          <w:trHeight w:val="52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塑钢手摇调节课桌椅</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核心产品</w:t>
            </w: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讲台</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书包柜</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276</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图书角</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后墙软木板</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静音挂钟</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班级文化布置</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间</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厕所防滑标识牌</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gridSpan w:val="9"/>
            <w:tcW w:w="9416"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教师办公室</w:t>
            </w:r>
            <w:r>
              <w:rPr>
                <w:rFonts w:hint="eastAsia" w:ascii="宋体" w:hAnsi="宋体" w:eastAsia="宋体" w:cs="宋体"/>
                <w:b/>
                <w:bCs/>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教师办公桌</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午休办公椅</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矮柜1</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矮柜2</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矮柜3</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矮柜4</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矮柜5</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电话机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部</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办公室联排插座</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间</w:t>
            </w:r>
            <w:r>
              <w:rPr>
                <w:rFonts w:hint="eastAsia" w:ascii="宋体" w:hAnsi="宋体" w:eastAsia="宋体" w:cs="宋体"/>
                <w:i w:val="0"/>
                <w:iCs w:val="0"/>
                <w:color w:val="000000"/>
                <w:sz w:val="20"/>
                <w:szCs w:val="20"/>
                <w:highlight w:val="none"/>
                <w:u w:val="none"/>
                <w:lang w:val="en-US" w:eastAsia="zh-CN"/>
              </w:rPr>
            </w:r>
            <w:r/>
          </w:p>
        </w:tc>
        <w:tc>
          <w:tcPr>
            <w:tcW w:w="948" w:type="dxa"/>
            <w:vAlign w:val="center"/>
            <w:textDirection w:val="lrTb"/>
            <w:noWrap w:val="false"/>
          </w:tcPr>
          <w:p>
            <w:pPr>
              <w:pStyle w:val="981"/>
              <w:jc w:val="center"/>
              <w:keepLines w:val="0"/>
              <w:keepNext w:val="0"/>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rPr>
                <w:rFonts w:ascii="宋体" w:hAnsi="宋体" w:eastAsia="宋体" w:cs="宋体"/>
                <w:i w:val="0"/>
                <w:iCs w:val="0"/>
                <w:color w:val="000000"/>
                <w:sz w:val="20"/>
                <w:szCs w:val="20"/>
                <w:highlight w:val="none"/>
                <w:u w:val="none"/>
                <w:lang w:val="en-US"/>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gridSpan w:val="9"/>
            <w:tcW w:w="9416"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劳动创客室</w:t>
            </w:r>
            <w:r>
              <w:rPr>
                <w:rFonts w:hint="eastAsia" w:ascii="宋体" w:hAnsi="宋体" w:eastAsia="宋体" w:cs="宋体"/>
                <w:b/>
                <w:bCs/>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木工桌</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移动工具柜</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学生小木刨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充电式胶枪</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什锦锉6件套</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操作防割手套</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木工胶</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圆头安全木工锉套装</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操作锤五组套装</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量具十组套装</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弓摇钻五把套装</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软木锯十把套装</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拉花锯十把套装</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不锈钢砂纸桶套装</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夹具三件套</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短柄凿十把套装</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六角柄三尖钻套装</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魔术贴砂纸架套装</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微型曲线锯机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台式双速曲线锯机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微型圆盘锯机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微型带锯机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活动尖嘴砂带机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微型超级曲线锯</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加工屑收集装置</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小型台钻</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电动木工雕刻刀</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笔形砂光机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电热丝切割机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台式砂光机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护目镜</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防护手套</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防护服</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移动柱式插座</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吊装电鼓</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墙面插座改造</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劳动室文化布置</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劳动室环境布置</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3D打印机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3D打印机耗材包</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便携式激光切割机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便携式激光切割机软件</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激光刻刀笔夹机头附件包</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激光旋转轴配件包</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激光切割耗材包</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gridSpan w:val="9"/>
            <w:tcW w:w="9416"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数字音乐教室</w:t>
            </w:r>
            <w:r>
              <w:rPr>
                <w:rFonts w:hint="eastAsia" w:ascii="宋体" w:hAnsi="宋体" w:eastAsia="宋体" w:cs="宋体"/>
                <w:b/>
                <w:bCs/>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立式钢琴</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电钢琴</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学生耳麦</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265</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音乐智能终端</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无线电子教室</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智能终端充电柜</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三面音乐凳</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数字激光翻页笔</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12英寸推拉音响</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无线洗地机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150L露营车</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打击乐器套装</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电子鼓</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架</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合成器（含支架）</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音乐室环境布置</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gridSpan w:val="9"/>
            <w:tcW w:w="9416"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人工智能未来教室</w:t>
            </w:r>
            <w:r>
              <w:rPr>
                <w:rFonts w:hint="eastAsia" w:ascii="宋体" w:hAnsi="宋体" w:eastAsia="宋体" w:cs="宋体"/>
                <w:b/>
                <w:bCs/>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升降讲台</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学生双人桌</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学生椅子</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操作边桌</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教室地柜</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墙面吊柜</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作品展示墙</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平米</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收纳边柜</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未来教室环境布置</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移动教学终端</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移动学习终端</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平板充电车</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平板教学系统</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答题器互动平台</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答题器接收端</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互动答题器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物联网系统主机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物联网情景面板</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电源时序器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三路开关</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窗帘电机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窗帘轨道</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环境检测仪</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双屏互动软件</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多屏分组互动系统教师端</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多屏分组互动系统学生端</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4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未来教室集成调试</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软件和信息技术服务业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6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AR会动绘本</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gridSpan w:val="9"/>
            <w:tcW w:w="9416"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党建室</w:t>
            </w:r>
            <w:r>
              <w:rPr>
                <w:rFonts w:hint="eastAsia" w:ascii="宋体" w:hAnsi="宋体" w:eastAsia="宋体" w:cs="宋体"/>
                <w:b/>
                <w:bCs/>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折叠培训椅</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一拖四方杆麦克风</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一拖二手持麦克风</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音频处理器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模拟调音台</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吸顶音箱</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功率放大器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时序电源</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4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扩声系统集成调试</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软件和信息技术服务业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gridSpan w:val="9"/>
            <w:tcW w:w="9416"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数字科学实验室</w:t>
            </w:r>
            <w:r>
              <w:rPr>
                <w:rFonts w:hint="eastAsia" w:ascii="宋体" w:hAnsi="宋体" w:eastAsia="宋体" w:cs="宋体"/>
                <w:b/>
                <w:bCs/>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数字化实验系统</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闪联数显</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磁感应强度传感器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力和加速度传感器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绝对压强传感器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光电门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相对湿度传感器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电压传感器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电流传感器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二氧化碳传感器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溶氧气氧传感器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心率传感器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呼吸率传感器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声音传感器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光强传感器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心电图传感器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小学科学传感器收纳箱</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数字化摩擦力实验器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实验室水池</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科学室文化布置</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科学室环境布置</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gridSpan w:val="9"/>
            <w:tcW w:w="9416"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报告厅直录播系统</w:t>
            </w:r>
            <w:r>
              <w:rPr>
                <w:rFonts w:hint="eastAsia" w:ascii="宋体" w:hAnsi="宋体" w:eastAsia="宋体" w:cs="宋体"/>
                <w:b/>
                <w:bCs/>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导播切换台</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摄像机控制键盘</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20倍光变高清摄像机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12倍光变高清摄像机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数字音频处理器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智能吸顶麦克风</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吸顶麦克风升降器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电源管理器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10口POE交换机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墙面中控面板</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设备操作台</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4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直录播系统集成调试</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软件和信息技术服务业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gridSpan w:val="9"/>
            <w:tcW w:w="9416"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物联网控制系统</w:t>
            </w:r>
            <w:r>
              <w:rPr>
                <w:rFonts w:hint="eastAsia" w:ascii="宋体" w:hAnsi="宋体" w:eastAsia="宋体" w:cs="宋体"/>
                <w:b/>
                <w:bCs/>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空调控制面板</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空调集控软件</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空调控制信号线</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智慧用电管理平台</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4G智能空开</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4G智能空开-带漏保</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4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物联网控制系统集成调试</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软件和信息技术服务业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网管中心及物联网标识</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gridSpan w:val="9"/>
            <w:tcW w:w="9416"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会计室（档案室）</w:t>
            </w:r>
            <w:r>
              <w:rPr>
                <w:rFonts w:hint="eastAsia" w:ascii="宋体" w:hAnsi="宋体" w:eastAsia="宋体" w:cs="宋体"/>
                <w:b/>
                <w:bCs/>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订书机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保险柜</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防盗窗</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gridSpan w:val="9"/>
            <w:tcW w:w="9416"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卫生保健室</w:t>
            </w:r>
            <w:r>
              <w:rPr>
                <w:rFonts w:hint="eastAsia" w:ascii="宋体" w:hAnsi="宋体" w:eastAsia="宋体" w:cs="宋体"/>
                <w:b/>
                <w:bCs/>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移动式紫外线灯</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担架</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空气消毒机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课桌椅测量尺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紫外线空气消毒机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电动喷雾器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小型铝合金箱</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gridSpan w:val="9"/>
            <w:tcW w:w="9416"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体育器材室</w:t>
            </w:r>
            <w:r>
              <w:rPr>
                <w:rFonts w:hint="eastAsia" w:ascii="宋体" w:hAnsi="宋体" w:eastAsia="宋体" w:cs="宋体"/>
                <w:b/>
                <w:bCs/>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海绵垒球</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篮球</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足球</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羽毛球</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乒乓球拍</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乒乓球</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室内乒乓球桌</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气排球</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体操三折叠垫</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多功能折叠敏捷梯</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多功能敏捷垫</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多功能大型标志桶</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标志杆</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5米长跳绳</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3.6米长跳绳</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四角防晒遮阳棚</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毽子</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器材室文化布置</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大功率音箱</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标志筒（小）</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标志筒（中）</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标志筒（大）</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整理箱</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整理筐</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弹力圈</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弹力带（中）</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瑜伽垫</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哑铃套装</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杠铃套装</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钢丝竞速绳</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竹节短绳</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啦啦操花球</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足球反弹板</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385</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折叠足球门</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条码机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gridSpan w:val="9"/>
            <w:tcW w:w="9416"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食堂餐具设备</w:t>
            </w:r>
            <w:r>
              <w:rPr>
                <w:rFonts w:hint="eastAsia" w:ascii="宋体" w:hAnsi="宋体" w:eastAsia="宋体" w:cs="宋体"/>
                <w:b/>
                <w:bCs/>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304不锈钢双层保温桶</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275</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PP保鲜盒</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轻型保温箱（60L）</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打饭勺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304不锈钢带盖餐盒</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厨余垃圾桶</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304不锈钢四层货架</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不锈钢双层工作台</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灭蝇灯（粘捕式）</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食堂文化布置</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304不锈钢菜盆</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304不锈钢菜罩（大号）</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教师餐盒（带盖）</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不锈钢餐勺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送餐车（大）</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塑料菜筐</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保温餐车</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电磁单头大锅灶</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9920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gridSpan w:val="9"/>
            <w:tcW w:w="9416"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安全处（含门卫）</w:t>
            </w:r>
            <w:r>
              <w:rPr>
                <w:rFonts w:hint="eastAsia" w:ascii="宋体" w:hAnsi="宋体" w:eastAsia="宋体" w:cs="宋体"/>
                <w:b/>
                <w:bCs/>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安保八件套</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西门门卫室防盗窗</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北门门卫室防盗窗</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安全处文化布置</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gridSpan w:val="9"/>
            <w:tcW w:w="9416"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总务处（后勤保障）</w:t>
            </w:r>
            <w:r>
              <w:rPr>
                <w:rFonts w:hint="eastAsia" w:ascii="宋体" w:hAnsi="宋体" w:eastAsia="宋体" w:cs="宋体"/>
                <w:b/>
                <w:bCs/>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卫生清洁用品</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12790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条码机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平板车</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液压钳（大）</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液压钳（小）</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278</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热熔机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后勤用具</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2739</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套筒扳手</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电钻</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切割机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气泵</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电锤</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803</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电动扳手</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803</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钢钉枪</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无刷磨光机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手电钻</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443</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射钉枪</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热风枪</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园艺剪刀（大）</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二分类垃圾桶（22升）</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240L垃圾桶</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278</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对讲机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移动白板</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云朵凳</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驾驶式扫地机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驾驶洗地机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30450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高压水枪</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电水壶</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后勤文化布置</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作品展示墙</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gridSpan w:val="9"/>
            <w:tcW w:w="9416"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德育处（含大队部）</w:t>
            </w:r>
            <w:r>
              <w:rPr>
                <w:rFonts w:hint="eastAsia" w:ascii="宋体" w:hAnsi="宋体" w:eastAsia="宋体" w:cs="宋体"/>
                <w:b/>
                <w:bCs/>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德育处文化布置</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队旗</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旗杆架</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档案柜</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gridSpan w:val="9"/>
            <w:tcW w:w="9416"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公共区域饮用水</w:t>
            </w:r>
            <w:r>
              <w:rPr>
                <w:rFonts w:hint="eastAsia" w:ascii="宋体" w:hAnsi="宋体" w:eastAsia="宋体" w:cs="宋体"/>
                <w:b/>
                <w:bCs/>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6龙头直饮水设备</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水电路改造</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gridSpan w:val="9"/>
            <w:tcW w:w="9416"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图书馆</w:t>
            </w:r>
            <w:r>
              <w:rPr>
                <w:rFonts w:hint="eastAsia" w:ascii="宋体" w:hAnsi="宋体" w:eastAsia="宋体" w:cs="宋体"/>
                <w:b/>
                <w:bCs/>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图书馆文化布置</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读者证</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PVC卡片打印设备</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gridSpan w:val="9"/>
            <w:tcW w:w="9416" w:type="dxa"/>
            <w:vAlign w:val="center"/>
            <w:textDirection w:val="lrTb"/>
            <w:noWrap w:val="false"/>
          </w:tcPr>
          <w:p>
            <w:pPr>
              <w:pStyle w:val="98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录播及扩声系统</w:t>
            </w:r>
            <w:r>
              <w:rPr>
                <w:rFonts w:hint="eastAsia" w:ascii="宋体" w:hAnsi="宋体" w:eastAsia="宋体" w:cs="宋体"/>
                <w:b/>
                <w:bCs/>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智能分析主机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课堂行为分析软件</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课堂大模型分析服务</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智能录播终端</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高清录播摄像机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录播拾音麦克风</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275</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录播控制面板</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4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276</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录播系统集成调试</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软件和信息技术服务业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277</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教室扩声音箱</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278</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无线麦克接收套装</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279</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无线麦克风</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6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多媒体集控云平台</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281</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扩声主音箱</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2450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282</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扩声辅音箱</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283</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无线扩声器接收机</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0"/>
        </w:trPr>
        <w:tc>
          <w:tcPr>
            <w:tcW w:w="593"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284</w:t>
            </w:r>
            <w:r>
              <w:rPr>
                <w:rFonts w:hint="eastAsia" w:ascii="宋体" w:hAnsi="宋体" w:eastAsia="宋体" w:cs="宋体"/>
                <w:i w:val="0"/>
                <w:iCs w:val="0"/>
                <w:color w:val="000000"/>
                <w:sz w:val="20"/>
                <w:szCs w:val="20"/>
                <w:u w:val="none"/>
              </w:rPr>
            </w:r>
            <w:r/>
          </w:p>
        </w:tc>
        <w:tc>
          <w:tcPr>
            <w:tcW w:w="2471" w:type="dxa"/>
            <w:vAlign w:val="center"/>
            <w:textDirection w:val="lrTb"/>
            <w:noWrap w:val="false"/>
          </w:tcPr>
          <w:p>
            <w:pPr>
              <w:pStyle w:val="981"/>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无线扩声器套装</w:t>
            </w:r>
            <w:r>
              <w:rPr>
                <w:rFonts w:hint="eastAsia" w:ascii="宋体" w:hAnsi="宋体" w:eastAsia="宋体" w:cs="宋体"/>
                <w:i w:val="0"/>
                <w:iCs w:val="0"/>
                <w:color w:val="000000"/>
                <w:sz w:val="20"/>
                <w:szCs w:val="20"/>
                <w:u w:val="none"/>
              </w:rPr>
            </w:r>
            <w:r/>
          </w:p>
        </w:tc>
        <w:tc>
          <w:tcPr>
            <w:tcW w:w="70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66"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948"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rPr>
                <w:rFonts w:hint="eastAsia" w:ascii="宋体" w:hAnsi="宋体" w:eastAsia="宋体" w:cs="宋体"/>
                <w:i w:val="0"/>
                <w:iCs w:val="0"/>
                <w:color w:val="000000"/>
                <w:sz w:val="20"/>
                <w:szCs w:val="20"/>
                <w:u w:val="none"/>
              </w:rPr>
            </w:r>
            <w:r/>
          </w:p>
        </w:tc>
        <w:tc>
          <w:tcPr>
            <w:tcW w:w="1016"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2"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c>
          <w:tcPr>
            <w:tcW w:w="721"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w:t>
            </w:r>
            <w:r>
              <w:rPr>
                <w:rFonts w:hint="eastAsia" w:ascii="宋体" w:hAnsi="宋体" w:eastAsia="宋体" w:cs="宋体"/>
                <w:i w:val="0"/>
                <w:iCs w:val="0"/>
                <w:color w:val="000000"/>
                <w:sz w:val="20"/>
                <w:szCs w:val="20"/>
                <w:u w:val="none"/>
              </w:rPr>
            </w:r>
            <w:r/>
          </w:p>
        </w:tc>
        <w:tc>
          <w:tcPr>
            <w:tcW w:w="1391" w:type="dxa"/>
            <w:vAlign w:val="center"/>
            <w:textDirection w:val="lrTb"/>
            <w:noWrap w:val="false"/>
          </w:tcPr>
          <w:p>
            <w:pPr>
              <w:pStyle w:val="981"/>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pStyle w:val="981"/>
        <w:ind w:firstLine="420"/>
        <w:keepLines w:val="0"/>
        <w:keepNext w:val="0"/>
        <w:pageBreakBefore w:val="0"/>
        <w:spacing w:line="264" w:lineRule="auto"/>
        <w:widowControl w:val="off"/>
        <w:rPr>
          <w:rFonts w:hint="eastAsia" w:ascii="宋体" w:hAnsi="宋体" w:eastAsia="宋体" w:cs="宋体"/>
          <w:bCs w:val="0"/>
          <w:color w:val="000000"/>
          <w:sz w:val="21"/>
          <w:szCs w:val="21"/>
          <w:lang w:eastAsia="zh-CN"/>
        </w:rPr>
      </w:pPr>
      <w:r>
        <w:rPr>
          <w:rFonts w:hint="eastAsia" w:ascii="宋体" w:hAnsi="宋体" w:eastAsia="宋体" w:cs="宋体"/>
          <w:bCs w:val="0"/>
          <w:color w:val="000000"/>
          <w:sz w:val="21"/>
          <w:szCs w:val="21"/>
          <w:lang w:eastAsia="zh-CN"/>
        </w:rPr>
      </w:r>
      <w:r/>
    </w:p>
    <w:p>
      <w:pPr>
        <w:pStyle w:val="981"/>
        <w:keepLines w:val="0"/>
        <w:keepNext w:val="0"/>
        <w:pageBreakBefore w:val="0"/>
        <w:spacing w:line="264" w:lineRule="auto"/>
        <w:widowControl w:val="off"/>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r>
      <w:r/>
    </w:p>
    <w:p>
      <w:pPr>
        <w:pStyle w:val="981"/>
        <w:ind w:firstLine="422"/>
        <w:keepLines w:val="0"/>
        <w:keepNext w:val="0"/>
        <w:pageBreakBefore w:val="0"/>
        <w:spacing w:line="264"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lang w:eastAsia="zh-CN"/>
        </w:rPr>
        <w:t xml:space="preserve">四、</w:t>
      </w:r>
      <w:r>
        <w:rPr>
          <w:rFonts w:hint="eastAsia" w:ascii="宋体" w:hAnsi="宋体" w:eastAsia="宋体" w:cs="宋体"/>
          <w:b/>
          <w:bCs/>
          <w:color w:val="000000"/>
          <w:sz w:val="21"/>
          <w:szCs w:val="21"/>
        </w:rPr>
        <w:t xml:space="preserve">拟采购标的需要满足的技术、商务要求</w:t>
      </w:r>
      <w:r>
        <w:rPr>
          <w:rFonts w:hint="eastAsia" w:ascii="宋体" w:hAnsi="宋体" w:eastAsia="宋体" w:cs="宋体"/>
          <w:b/>
          <w:bCs/>
          <w:color w:val="000000"/>
          <w:sz w:val="21"/>
          <w:szCs w:val="21"/>
          <w:highlight w:val="none"/>
        </w:rPr>
      </w:r>
      <w:r/>
    </w:p>
    <w:p>
      <w:pPr>
        <w:pStyle w:val="981"/>
        <w:ind w:firstLine="420"/>
        <w:keepLines w:val="0"/>
        <w:keepNext w:val="0"/>
        <w:pageBreakBefore w:val="0"/>
        <w:spacing w:line="264"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（一）技术要求</w:t>
      </w:r>
      <w:r>
        <w:rPr>
          <w:rFonts w:hint="eastAsia" w:ascii="宋体" w:hAnsi="宋体" w:eastAsia="宋体" w:cs="宋体"/>
          <w:bCs/>
          <w:color w:val="000000"/>
          <w:sz w:val="21"/>
          <w:szCs w:val="21"/>
        </w:rPr>
      </w:r>
      <w:r/>
    </w:p>
    <w:p>
      <w:pPr>
        <w:pStyle w:val="981"/>
        <w:ind w:firstLine="840"/>
        <w:keepLines w:val="0"/>
        <w:keepNext w:val="0"/>
        <w:pageBreakBefore w:val="0"/>
        <w:spacing w:line="264" w:lineRule="auto"/>
        <w:widowControl w:val="off"/>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产品技术指标</w:t>
      </w:r>
      <w:r>
        <w:rPr>
          <w:rFonts w:hint="eastAsia" w:ascii="宋体" w:hAnsi="宋体" w:eastAsia="宋体" w:cs="宋体"/>
          <w:bCs/>
          <w:color w:val="000000"/>
          <w:sz w:val="21"/>
          <w:szCs w:val="21"/>
          <w:lang w:val="en-US" w:eastAsia="zh-CN"/>
        </w:rPr>
      </w:r>
      <w:r/>
    </w:p>
    <w:tbl>
      <w:tblPr>
        <w:tblpPr w:horzAnchor="page" w:tblpX="1193" w:vertAnchor="text" w:tblpY="300" w:leftFromText="180" w:topFromText="0" w:rightFromText="180" w:bottomFromText="0"/>
        <w:tblW w:w="499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14"/>
        <w:gridCol w:w="915"/>
        <w:gridCol w:w="6607"/>
        <w:gridCol w:w="1245"/>
      </w:tblGrid>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t xml:space="preserve">序号</w:t>
            </w:r>
            <w:r>
              <w:rPr>
                <w:rFonts w:hint="eastAsia" w:ascii="宋体" w:hAnsi="宋体" w:eastAsia="宋体" w:cs="宋体"/>
                <w:b/>
                <w:bCs/>
                <w:i w:val="0"/>
                <w:iCs w:val="0"/>
                <w:color w:val="000000"/>
                <w:sz w:val="20"/>
                <w:szCs w:val="20"/>
                <w:u w:val="none"/>
              </w:rPr>
            </w:r>
            <w:r/>
          </w:p>
        </w:tc>
        <w:tc>
          <w:tcPr>
            <w:tcW w:w="492"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t xml:space="preserve">货物名称</w:t>
            </w:r>
            <w:r>
              <w:rPr>
                <w:rFonts w:hint="eastAsia" w:ascii="宋体" w:hAnsi="宋体" w:eastAsia="宋体" w:cs="宋体"/>
                <w:b/>
                <w:bCs/>
                <w:i w:val="0"/>
                <w:iCs w:val="0"/>
                <w:color w:val="000000"/>
                <w:sz w:val="20"/>
                <w:szCs w:val="20"/>
                <w:u w:val="none"/>
              </w:rPr>
            </w:r>
            <w:r/>
          </w:p>
        </w:tc>
        <w:tc>
          <w:tcPr>
            <w:tcW w:w="3559"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t xml:space="preserve">技术参数要求</w:t>
            </w:r>
            <w:r>
              <w:rPr>
                <w:rFonts w:hint="eastAsia" w:ascii="宋体" w:hAnsi="宋体" w:eastAsia="宋体" w:cs="宋体"/>
                <w:b/>
                <w:bCs/>
                <w:i w:val="0"/>
                <w:iCs w:val="0"/>
                <w:color w:val="000000"/>
                <w:sz w:val="20"/>
                <w:szCs w:val="20"/>
                <w:u w:val="none"/>
              </w:rPr>
            </w:r>
            <w:r/>
          </w:p>
        </w:tc>
        <w:tc>
          <w:tcPr>
            <w:tcW w:w="670" w:type="dxa"/>
            <w:vAlign w:val="center"/>
            <w:textDirection w:val="lrTb"/>
            <w:noWrap w:val="false"/>
          </w:tcPr>
          <w:p>
            <w:pPr>
              <w:pStyle w:val="981"/>
              <w:jc w:val="center"/>
              <w:keepLines w:val="0"/>
              <w:keepNext w:val="0"/>
              <w:pageBreakBefore w:val="0"/>
              <w:widowControl w:val="off"/>
              <w:rPr>
                <w:rFonts w:ascii="宋体" w:hAnsi="宋体" w:eastAsia="宋体" w:cs="宋体"/>
                <w:b/>
                <w:bCs/>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t xml:space="preserve">参考图片</w:t>
            </w:r>
            <w:r>
              <w:rPr>
                <w:rFonts w:ascii="宋体" w:hAnsi="宋体" w:eastAsia="宋体" w:cs="宋体"/>
                <w:b/>
                <w:bCs/>
                <w:i w:val="0"/>
                <w:iCs w:val="0"/>
                <w:color w:val="000000"/>
                <w:sz w:val="20"/>
                <w:szCs w:val="20"/>
                <w:u w:val="none"/>
                <w:lang w:val="en-US" w:eastAsia="zh-CN" w:bidi="ar"/>
              </w:rPr>
            </w:r>
            <w:r/>
          </w:p>
        </w:tc>
      </w:tr>
      <w:tr>
        <w:trPr>
          <w:trHeight w:val="23"/>
        </w:trPr>
        <w:tc>
          <w:tcPr>
            <w:gridSpan w:val="3"/>
            <w:tcW w:w="8036"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t xml:space="preserve">普通教室</w:t>
            </w:r>
            <w:r>
              <w:rPr>
                <w:rFonts w:hint="eastAsia" w:ascii="宋体" w:hAnsi="宋体" w:eastAsia="宋体" w:cs="宋体"/>
                <w:b/>
                <w:bCs/>
                <w:i w:val="0"/>
                <w:iCs w:val="0"/>
                <w:color w:val="000000"/>
                <w:sz w:val="20"/>
                <w:szCs w:val="20"/>
                <w:u w:val="none"/>
              </w:rPr>
            </w:r>
            <w:r/>
          </w:p>
        </w:tc>
        <w:tc>
          <w:tcPr>
            <w:tcW w:w="670"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塑钢手摇调节课桌椅</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1、规格：桌：长 650（±5）mm×宽 430（±5）mm×H（高度）mm；椅：长430（±5）mm×宽 420（±5）mm×H（高度）mm；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桌面厚度25（±2）mm，桌面采用ABS耐冲击塑料一级新料一体射出成型。不可采用回收塑料生产,靠胸前处有一内弧造型设面板上有一防落凸条，左前右连为一条，可防止笔、纸滑落。四周及底部完全不得有毛边，面板四个边角为倒圆角。表面细纹咬花，不反光。面板底部锁入两根30×15×1.0mm厚方管强化桌面承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椅座板、椅靠背板采用一级工程塑料PP，坐垫尺寸：420（±2）mm×430（±2）mm，靠背尺寸：420（±2）mm×360（±2）mm。通过改性良后一次性注塑成型，达到环保要求，靠背中间有43（±2）mm内凹式曲线弧度设计，坐垫中间有47（±2）mm内凹式设计，坐垫前端设计有波浪形16（±2）*8（±2）mm设计；靠背上部设有提手孔洞，便于搬运更方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课桌为单斗结构。环保PP塑料，一体注塑成型。书箱内径尺寸：长470（±2）mm*宽350（±2）mm*高100（±2）mm，书斗三壁为多孔镂空设计，圆孔直径为5mm，以防夹手指，起到通风透气作用；桌斗底部设有27条波浪式弧形条纹，防止物品滑动产生噪音，底部四角落均设有“∞”字型开孔以便排水；桌斗前方开口倾斜设计，并设有一长410mm宽40mm的弧形三段式笔槽用以放置文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5、桌体、椅体钢架：钢架管材采用不小于1.2mm的椭圆管，管材焊接采用二氧化碳保护焊，并采用</w:t>
            </w:r>
            <w:r>
              <w:rPr>
                <w:rFonts w:hint="eastAsia" w:ascii="宋体" w:hAnsi="宋体" w:eastAsia="宋体" w:cs="宋体"/>
                <w:i w:val="0"/>
                <w:iCs w:val="0"/>
                <w:color w:val="000000"/>
                <w:sz w:val="20"/>
                <w:szCs w:val="20"/>
                <w:u w:val="none"/>
                <w:lang w:val="en-US" w:eastAsia="zh-CN" w:bidi="ar"/>
              </w:rPr>
              <w:t xml:space="preserve">满焊工艺，桌腿之间采用φ22*1.2mm圆形钢管加焊横档以保证其横向稳定。桌钢架：桌脚和着地管30mm×60mm×壁厚1.2mm椭圆管，桌脚连接钢管尺寸为φ22mm×壁厚1.8mm，桌脚上部升降管钢管尺寸为25mm×50mm×壁厚1.2mm，桌面托起支架采用铁皮折弯成型厚度为1.5mm。椅脚管和着地管尺寸为30mm×60mm×壁厚1.2mm.椅脚连接钢管尺寸为20mm×40mm×壁厚1.2mm，椅脚上部升降管钢管尺寸为25mm×50mm×壁厚1.2mm，椅靠背管采用20mm*40mm*壁厚1.5mm椭圆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6、可调节课桌椅高度要求：手摇调节升降功能，桌高2-9号，椅高4-9号和0-5号；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7、椅面板后倾0-2度，靠背点以上应向后倾斜，与垂直面之间呈6-12度；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8、脚套使用全新尼龙塑料，并用铆钉或自攻螺丝加固防止脱落；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9、左右两侧各配有一个φ6实心铁线冲压成型挂钩，挂钩挂重物的垂直静承载力不小于500N，钩端不超过桌侧缘之外；</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10、桌椅的所有结构不得留有棱角和锋利边缝。</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573385" cy="49655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73385" cy="496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1pt;height:39.1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讲台</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1、规格：836*500*900mm；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2、板材：所有板材均采用18mm厚环保实木多层板，颜色可选；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3、封边：1.5mm厚PVC封边条，机械环保热熔胶封边。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4、五金：优质偏心件安装，阻尼铰链，C型铝合金拉手；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5、结构：桌上三面带围挡，桌下两个抽屉，一对开门设计。</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414670" cy="53468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14670" cy="5346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7pt;height:42.1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书包柜</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1、单门规格尺寸：高280*宽320*深450+底80mm；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2、材质采用ABS全新塑料工程制成，强度高、韧性好、耐冲击，不易腐蚀，无毒无味，环保耐用；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3、产品特点：榫接结构并合理布局加强筋，安装时不用脱水粘结，不用任何螺丝，使用产品自身相互连结，产品不变形，不扭曲，可重复拆装使用；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4、规格：外尺寸高280*宽320*深450mm，门板内侧加装长200*宽50mm多功能置物盒，可放置小物件，方便实用；柜门采用厚度达5mm左右软性材料包边直角防撞设计，有效保护孩子磕碰等安全问题，柜门与柜体采用两组；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5、连接方式：榫卯连接，牢固耐用，底座高度80mm，顶板连接板40mm，柜门高280mm，每个门板与侧板连接采用高强度尼龙防水铰链和上下门轴加固，使门更结实耐用，门板与侧板并安装有防盗插销；</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6、尼龙铰链：更结实，更耐用、彻底解决了铁制、不锈钢等材质易生锈、划伤的缺点；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7、拉手：采用内嵌锁盒型拉手带弹簧销，不带锁。</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38814" cy="38418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38814" cy="3841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0.3pt;height:30.3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图书角</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1、规格：1000*400*1850mm；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2、板材：所有板材均采用18mm厚环保实木多层板，颜色可选；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3、封边：1.5mm厚PVC封边条，机械环保热熔胶封边；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4、五金：优质偏心件安装，阻尼铰链；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5、结构：柜体上部为开放格设计，三层7格造型，下部为对开门设计。</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lang w:val="en-US" w:eastAsia="zh-CN" w:bidi="ar-SA"/>
              </w:rPr>
              <w:framePr w:vAnchor="text" w:hAnchor="page" w:x="1193" w:y="300"/>
              <w:suppressLineNumbers w:val="0"/>
            </w:pPr>
            <w:r>
              <mc:AlternateContent>
                <mc:Choice Requires="wpg">
                  <w:drawing>
                    <wp:inline xmlns:wp="http://schemas.openxmlformats.org/drawingml/2006/wordprocessingDrawing" distT="0" distB="0" distL="0" distR="0">
                      <wp:extent cx="565158" cy="106422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65158" cy="10642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4.5pt;height:83.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i w:val="0"/>
                <w:iCs w:val="0"/>
                <w:color w:val="000000"/>
                <w:sz w:val="20"/>
                <w:szCs w:val="20"/>
                <w:u w:val="none"/>
                <w:lang w:val="en-US" w:eastAsia="zh-CN" w:bidi="ar-SA"/>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后墙软木板</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1、规格：4000*1200mm；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2、板面：5mm高密度软木卷，握钉力强。内芯厚度≥10mm，聚乙烯泡沫板，容重为25kg/m³，面层平整，无折痕，不变形；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3、背板：优质防锈热镀锌钢板，厚度≥0.2mm；镀层牢固、钢性好，不变形，整板无拼接；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4、板面、衬板、背板粘贴：使用黑板环保专用多元醇胶，机械化流水线制作，高温一次成型.粘合牢固、板面平整经久耐用、永不脱壳；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5、边框：整体采用豪华高强度工业电泳铝合金；颜色为香槟色；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6、包角材料：采用抗老化、抗疲劳ABS工程塑料，四周包角不小于R40mm的圆角，抗冲击力强，结构牢固、耐磨、抗拉、不变形，造型美观、经久耐用；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7、安装：隐形安装、没有外露的挂接件，符合安全要求。</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099" cy="413957"/>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52099" cy="4139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1.3pt;height:32.6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静音挂钟</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1、直径350mm；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2、圆形，石英钟，树脂表盘，塑料外壳，玻璃镜面，高透防雾防尘；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3、安静扫秒，静谧运行，多功能LCD液晶显示。</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8321" cy="63755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48321" cy="6375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1.0pt;height:50.2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班级文化布置</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一、教室前标语</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规格：长4000mm，单个字体350mm；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国旗尺寸：500*330mm；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1、材质：采用10mmPVC，外覆3mm亚克力；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2、安装上墙；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3、每间1个。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二、八礼四仪、视力表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规格：长1600*高900mm；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1、材质：采用5mm厚KT板基板，铝合金边框；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2、单边开启，内容可替换；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3、每间1个。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三、古诗词、书目推荐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规格：长900*高1500mm；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1、材质：采用5mm厚KT板基板，铝合金边框；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2、单边开启，内容可替换；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3、每间1个。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四、班级文化</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规格：A3；</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1、材质：采用5mm厚KT板基板，铝合金边框；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2、单边开启，内容可替换；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3、每间2个，42间，共84个；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五、具体内容由使用方确定后制作。</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111" cy="52326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52111" cy="523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1.3pt;height:41.2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厕所防滑标识牌</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1、规格：长610*宽295mm；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2、材质：采用PP塑料材质；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3、35°开角设计，摆放平稳。</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771" cy="1055364"/>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652771" cy="10553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1.4pt;height:83.1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gridSpan w:val="3"/>
            <w:tcW w:w="8036"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t xml:space="preserve">教师办公室</w:t>
            </w:r>
            <w:r>
              <w:rPr>
                <w:rFonts w:hint="eastAsia" w:ascii="宋体" w:hAnsi="宋体" w:eastAsia="宋体" w:cs="宋体"/>
                <w:b/>
                <w:bCs/>
                <w:i w:val="0"/>
                <w:iCs w:val="0"/>
                <w:color w:val="000000"/>
                <w:sz w:val="20"/>
                <w:szCs w:val="20"/>
                <w:u w:val="none"/>
              </w:rPr>
            </w:r>
            <w:r/>
          </w:p>
        </w:tc>
        <w:tc>
          <w:tcPr>
            <w:tcW w:w="670"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教师办公桌</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规格：1200*600*760mm；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1、材质：采用实木多层免漆板，桌面及侧板厚度≥25mm，其余板材厚度≥18mm；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2、后挡板高度400mm；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3、屏风尺寸为长900*高300mm；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4、封边条：采用PVC同色封边条封边，厚度≥1.0mm；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5、五金配件：采用三合一连接件连接或五金组装螺丝组装；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6、颜色由使用方确定后制作。</w:t>
            </w:r>
            <w:r>
              <w:rPr>
                <w:rFonts w:hint="eastAsia" w:ascii="宋体" w:hAnsi="宋体" w:eastAsia="宋体" w:cs="宋体"/>
                <w:i w:val="0"/>
                <w:iCs w:val="0"/>
                <w:color w:val="000000"/>
                <w:sz w:val="20"/>
                <w:szCs w:val="20"/>
                <w:u w:val="none"/>
              </w:rPr>
            </w:r>
            <w:r/>
          </w:p>
        </w:tc>
        <w:tc>
          <w:tcPr>
            <w:tcW w:w="670" w:type="dxa"/>
            <w:vAlign w:val="center"/>
            <w:vMerge w:val="restart"/>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24299" cy="46792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24299" cy="467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9.2pt;height:36.8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储物柜</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规格：1500*350*1400mm；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1、材质：采用实木多层免漆板，厚度≥18mm，踢脚线高度100mm；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2、封边条：采用PVC同色封边条封边，厚度≥1.0mm；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3、单门内配挂衣杆；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4、五金配件：采用三合一连接件连接或五金组装螺丝组装；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5、颜色由使用方确定后制作。</w:t>
            </w:r>
            <w:r>
              <w:rPr>
                <w:rFonts w:hint="eastAsia" w:ascii="宋体" w:hAnsi="宋体" w:eastAsia="宋体" w:cs="宋体"/>
                <w:i w:val="0"/>
                <w:iCs w:val="0"/>
                <w:color w:val="000000"/>
                <w:sz w:val="20"/>
                <w:szCs w:val="20"/>
                <w:u w:val="none"/>
              </w:rPr>
            </w:r>
            <w:r/>
          </w:p>
        </w:tc>
        <w:tc>
          <w:tcPr>
            <w:tcW w:w="670" w:type="dxa"/>
            <w:vAlign w:val="center"/>
            <w:vMerge w:val="continue"/>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午休办公椅</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1、规格：610*630*420-520/1160-1260mm；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2、黑色尼龙加纤头枕背框尼龙腰靠3档顶腰功能调节；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3、300mm推背伸缩线控小气杆 倾仰最大角度175°；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4、面料采用优质特网、座包伸缩耐磨弹性布；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5、黑色连动尼龙扶手；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6、椅座1.5cm厚全新木板和高弹性定型海绵；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7、底盘2.5mm厚加大方形；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8、可拉伸265mm行程脚托配可180度旋转脚踏；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9、100#沉口50mm黑色4级气杆；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10、350方管精抛铝合金五星脚，60/Ф25mmPA轮。</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5770" cy="1084682"/>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45769" cy="10846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0.8pt;height:85.4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矮柜1</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规格：1150*350*880mm；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1、材质：采用实木多层免漆板，面板厚度≥25mm，其余背板厚度≥18mm；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2、封边条：采用PVC同色封边条封边，厚度≥1.0mm；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3、五金配件：采用三合一连接件连接或五金组装螺丝组装；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4、2-208室配置，1间2个，左边靠门一侧倒圆角；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5、颜色由使用方确定后制作。</w:t>
            </w:r>
            <w:r>
              <w:rPr>
                <w:rFonts w:hint="eastAsia" w:ascii="宋体" w:hAnsi="宋体" w:eastAsia="宋体" w:cs="宋体"/>
                <w:i w:val="0"/>
                <w:iCs w:val="0"/>
                <w:color w:val="000000"/>
                <w:sz w:val="20"/>
                <w:szCs w:val="20"/>
                <w:u w:val="none"/>
              </w:rPr>
            </w:r>
            <w:r/>
          </w:p>
        </w:tc>
        <w:tc>
          <w:tcPr>
            <w:tcW w:w="670" w:type="dxa"/>
            <w:vAlign w:val="center"/>
            <w:vMerge w:val="restart"/>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8321" cy="386723"/>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48321" cy="3867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1.0pt;height:30.5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矮柜2</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规格：1150*350*880mm；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1、材质：采用实木多层免漆板，面板厚度≥25mm，其余板材厚度≥18mm；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2、封边条：采用PVC同色封边条封边，厚度≥1.0mm；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3、五金配件：采用三合一连接件连接或五金组装螺丝组装；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4、3-207、3-307、3-407室配置，每间2个，共6个，右边靠门一侧倒圆角；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5、颜色由使用方确定后制作。</w:t>
            </w:r>
            <w:r>
              <w:rPr>
                <w:rFonts w:hint="eastAsia" w:ascii="宋体" w:hAnsi="宋体" w:eastAsia="宋体" w:cs="宋体"/>
                <w:i w:val="0"/>
                <w:iCs w:val="0"/>
                <w:color w:val="000000"/>
                <w:sz w:val="20"/>
                <w:szCs w:val="20"/>
                <w:u w:val="none"/>
              </w:rPr>
            </w:r>
            <w:r/>
          </w:p>
        </w:tc>
        <w:tc>
          <w:tcPr>
            <w:tcW w:w="670" w:type="dxa"/>
            <w:vAlign w:val="center"/>
            <w:vMerge w:val="continue"/>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矮柜3</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规格：1050*350*880mm；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1、材质：采用实木多层免漆板，面板厚度≥25mm，其余板材厚度≥18mm；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2、封边条：采用PVC同色封边条封边，厚度≥1.0mm；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3、五金配件：采用三合一连接件连接或五金组装螺丝组装；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4、2-312、2-412室配置，每间2个，共4个，左边靠门一侧倒圆角；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5、颜色由使用方确定后制作。</w:t>
            </w:r>
            <w:r>
              <w:rPr>
                <w:rFonts w:hint="eastAsia" w:ascii="宋体" w:hAnsi="宋体" w:eastAsia="宋体" w:cs="宋体"/>
                <w:i w:val="0"/>
                <w:iCs w:val="0"/>
                <w:color w:val="000000"/>
                <w:sz w:val="20"/>
                <w:szCs w:val="20"/>
                <w:u w:val="none"/>
              </w:rPr>
            </w:r>
            <w:r/>
          </w:p>
        </w:tc>
        <w:tc>
          <w:tcPr>
            <w:tcW w:w="670" w:type="dxa"/>
            <w:vAlign w:val="center"/>
            <w:vMerge w:val="restart"/>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8195" cy="386639"/>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648195" cy="3866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1.0pt;height:30.4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矮柜4</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规格：1100*350*880mm；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1、材质：采用实木多层免漆板，面板厚度≥25mm，其余板材厚度≥18mm；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2、封边条：采用PVC同色封边条封边，厚度≥1.0mm；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3、五金配件：采用三合一连接件连接或五金组装螺丝组装；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4、2-202、2-302、2-402、3-206、3-306、3-406配置，每间2个，共6间，12个，左侧靠门一侧倒圆角；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5、颜色由使用方确定后制作。</w:t>
            </w:r>
            <w:r>
              <w:rPr>
                <w:rFonts w:hint="eastAsia" w:ascii="宋体" w:hAnsi="宋体" w:eastAsia="宋体" w:cs="宋体"/>
                <w:i w:val="0"/>
                <w:iCs w:val="0"/>
                <w:color w:val="000000"/>
                <w:sz w:val="20"/>
                <w:szCs w:val="20"/>
                <w:u w:val="none"/>
              </w:rPr>
            </w:r>
            <w:r/>
          </w:p>
        </w:tc>
        <w:tc>
          <w:tcPr>
            <w:tcW w:w="670" w:type="dxa"/>
            <w:vAlign w:val="center"/>
            <w:vMerge w:val="continue"/>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矮柜5</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规格：1000*350*880mm；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1、材质：采用实木多层免漆板，面板厚度≥25mm，其余板材厚度≥18mm；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2、封边条：采用PVC同色封边条封边，厚度≥1.0mm；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3、五金配件：采用三合一连接件连接或五金组装螺丝组装；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4、2-301室配置，1间2个，左侧靠门一侧倒圆角；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5、颜色由使用方确定后制作。</w:t>
            </w:r>
            <w:r>
              <w:rPr>
                <w:rFonts w:hint="eastAsia" w:ascii="宋体" w:hAnsi="宋体" w:eastAsia="宋体" w:cs="宋体"/>
                <w:i w:val="0"/>
                <w:iCs w:val="0"/>
                <w:color w:val="000000"/>
                <w:sz w:val="20"/>
                <w:szCs w:val="20"/>
                <w:u w:val="none"/>
              </w:rPr>
            </w:r>
            <w:r/>
          </w:p>
        </w:tc>
        <w:tc>
          <w:tcPr>
            <w:tcW w:w="670" w:type="dxa"/>
            <w:vAlign w:val="center"/>
            <w:vMerge w:val="continue"/>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电话机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1、座式，支持免提通话，3组快建拨号，铃声可选，字体亮度可调节；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2、通话记录可查询。</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7040" cy="551834"/>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647040" cy="5518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0.9pt;height:43.5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办公室联排插座</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1.开关方式：总控；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2.插孔电流：10A；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3.插板式，防过载。</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gridSpan w:val="3"/>
            <w:tcW w:w="8036"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t xml:space="preserve">劳动创客室</w:t>
            </w:r>
            <w:r>
              <w:rPr>
                <w:rFonts w:hint="eastAsia" w:ascii="宋体" w:hAnsi="宋体" w:eastAsia="宋体" w:cs="宋体"/>
                <w:b/>
                <w:bCs/>
                <w:i w:val="0"/>
                <w:iCs w:val="0"/>
                <w:color w:val="000000"/>
                <w:sz w:val="20"/>
                <w:szCs w:val="20"/>
                <w:u w:val="none"/>
              </w:rPr>
            </w:r>
            <w:r/>
          </w:p>
        </w:tc>
        <w:tc>
          <w:tcPr>
            <w:tcW w:w="670"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木工桌</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1、尺寸：1610*1610*820mm；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2、材质：整体材质为橡胶木；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3、工艺：整体环保清漆工艺；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4、结构：桌面尺寸1300*1300mm，桌面四周带木工夹，桌腿65*65mm。</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3362" cy="40582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653362" cy="405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1.4pt;height:32.0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移动工具柜</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1、尺寸：850*360*910mm±10mm；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2、材质：橡胶木+钢板；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工艺：采用现代工艺和传统工艺相结合，做工细腻；使用天然植物精炼木蜡油经反复打磨、浸润、擦拭、上光制成，不含甲醛；储物格安全环保不易变形，可收纳工具及展示作品，导轨尺寸：300*18*25mm，材质：ABS，螺丝孔位间距198mm，收纳盒尺寸：430*305*100mm ，材质：PP新料；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功能：底部设有4个静音万向轮，可轻松推至课堂间使用，一侧为工具墙设计，可配置不同功能的挂钩，悬挂各种工具及螺丝螺钉等；一侧为磁性白板设计，可做展示作品，公布栏，手写板使用等；正面配置多个收纳盒，可取出在桌面上使用；背面为开放式收纳展示格，一柜多功能使用。</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3271" cy="653271"/>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653271" cy="6532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1.4pt;height:51.4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学生小木刨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刨长180mm，刨宽60mm，刨高45mm。刨刀长180mm，刨刀宽44mm。</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777" cy="561341"/>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652777" cy="5613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1.4pt;height:44.2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充电式胶枪</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1、电池容量：≥2000mAh;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2、胶棒：60根，φ7mm；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3、功率：20W。</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3396" cy="640109"/>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53396" cy="6401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1.4pt;height:50.4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什锦锉6件套</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产品为含平板锉、四方锉、三角锉、圆锉、半圆锉、柳叶锉六种不同型号的迷你木工锉6件套装，适合小件加工。每支全长140mm。材料为轴承钢。</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操作防割手套</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五级防割，材质防割纤维。</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木工胶</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胶水体量237ml，瓶口防溢胶防凝固； 此胶水安全性高，为食品级木工胶水，适合教学场景及环保要求高的制作场景； 使用温度8℃以上，需夹持时间30分钟，产生最大强度时间24小时。</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圆头安全木工锉套装</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1、套装包含： 圆头安全木工锉10把；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2、结构：顶端为圆头防止操作时误戳伤；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3、尺寸：锉身长200mm，把手长110mm；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4、材质：碳素工具钢，表面为金色防锈图层； 收纳底座1个：尺寸350*550mm，材质为多层板，槽位匹配10把木工锉。</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操作锤五组套装</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1、套装包含： 木锤5把：整体长度300mm，锤头尺寸110mm*100mm*54mm； 羊角锤5把：规格0.25公斤级，全长295mm，锤头长110mm，锤面直径25mm，柄宽30mm；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2、收纳底座1个：尺寸350*550mm，材质为多层板，槽位匹配10把操作锤。</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量具十组套装</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1、套装包含： 量具合计30把，分别为：150mm不锈钢三角尺10把； 300mm不锈钢直角尺10把；300mm不锈钢直钢尺10把；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2、收纳底座1个：尺寸350*550mm，材质为多层板，槽位匹配30把量具。</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弓摇钻五把套装</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1、套装包含： 弓摇钻5把：尺寸：300*170*80mm；夹头为精钢自旋紧四爪结构，夹头夹持范围1.5-10mm；整体采用弓形结构，顶锥把手尺寸80mm，侧把手尺寸35mm；适于木材、竹材、软薄铁皮、铜、铝、塑料、PVC、亚克力、玻璃纤维板、电路线路板等材料钻孔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 收纳底座1个：尺寸350*550mm，材质为多层板，槽位匹配5把弓摇钻。</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软木锯十把套装</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1、套装包含： 软木锯10把：整锯长300mm、锯刃长175mm、齿间距1.5mm、锯片厚0.5mm、锯路（切缝）0.8mm；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2、收纳底座1个：尺寸350*550mm，材质为多层板，槽位匹配10把软木锯。</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31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拉花锯十把套装</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1、套装包含： 拉花锯10把，尺寸：总长325毫米，喉深150毫米,手柄长110mm，锯条长150mm；结构：铝合金弓形结构；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2、材质：锯身采用铝合金材质，锯柄采用防滑塑胶材质； 收纳底座1个：尺寸350*550mm，材质为9mm多层板，槽位匹配10把拉花锯。</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不锈钢砂纸桶套装</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1、套装包含： 304不锈钢砂纸桶6个，直径为5英寸即130mm，高度为90mm，分别激光切割砂纸目数120、180、240、320、400、600； 圆形背绒可粘砂纸合计300张，120、180、240、320、400、600六个目数各50张；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 收纳底座1个：尺寸350*550mm，材质为多层板，槽位匹配6个砂纸架。</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33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夹具三件套</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本套装包含三类夹具： 快速G字夹。夹持力100kg，总长255mm，喉深45mm，夹持范围0-75mm。采用快速定位按钮结构； 枪式快速夹。夹持力70kg，夹持范围0-150mm，总长360mm，喉深60mm。采用枪式快速夹紧结构。可实现双向夹持，可向内夹紧及向外撑开；强力F夹。夹持力270kg，夹持范围0-300mm，总长380mm，喉深80mm。采用F型旋转式夹紧结构。</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34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短柄凿十把套装</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1、套装包含： 短柄凿10把：柄径为28mm，为短粗型柄径，握持稳定；全长210mm，为短凿；凿刃长106mm，宽6mm，刃口为贴钢工艺；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2、收纳底座1个：尺寸350*550mm，材质为多层板，槽位匹配10把短柄凿。</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六角柄三尖钻套装</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1、六角快速装卸钻柄，钻柄规格6.35毫米； 钻头规格：3mm，4mm，5mm，6mm，7mm，8mm，9mm，10mm 共计8件套； 所有钻头均适配快装夹头；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2、高强度透明工程塑料盒包装。</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8330" cy="549260"/>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648330" cy="54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1.0pt;height:43.2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魔术贴砂纸架套装</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1、套装包含： 魔术贴砂纸架10个：砂纸架表面材质为软性塑胶；砂纸架背部材质为魔术贴，可即刻粘合砂纸和撕掉砂纸；单个砂纸架尺寸120*80mm；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2、收纳底座1个：尺寸350*550mm，材质为多层板，槽位匹配10个砂纸架。</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37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微型曲线锯机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1、功率≥85W；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2、电压：220V（±5%）；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3、工作台尺寸约：160*160mm，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4、加工能力：软木约：40mm，硬木约：10mm，亚克力约：4mm,铜铝约：2mm；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5、体积≥40x20x25cm;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6、重量≥2.5KG，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7、附属零件：2支固定机器用螺丝，3支粗齿（木工用）线锯片，2支粗齿（铜铝用）线锯片，一个吸尘器用橡胶接头；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8、锯片往复速：150-2500回/min（±5%）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9、锯条行程：7mm（±5%）；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10、包含：超细齿锯条 50齿（12支）、粗齿锯条 14齿（12支）。</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34365" cy="541028"/>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634365" cy="5410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9.9pt;height:42.6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38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台式双速曲线锯机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1、电压：220(±5%）；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2、电机功率≥200W；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3、两档可调转速：900或1400rpm（±5%）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4、冲程长度：19mm（±5%）；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5、喉深：400mm（±5%）；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6、最大切割厚度：50mm（±5%）（工作台处于45°时为25mm（±5%））；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7、重量≥15kg;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8、工作台尺寸约：360*180mm;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9、体积约：530*300*280mm；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10、包含：细齿锯条 19齿（12支）、超细齿锯条 50齿（12支）、粗齿锯条 14齿（12支）。</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852" cy="506692"/>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652852" cy="5066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1.4pt;height:39.9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39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微型圆盘锯机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1、电压220V（±5%）；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2、功率≥85W；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3、最高转速：8000rpm（±5%）;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4、工作台尺寸约：160x160mm；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5、加工能力：硬木约5mm，软木约12mm，铜铝约1.5mm，亚克力板约4mm，PC板约1.5mm；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6、圆锯片内孔10mm（±5%）；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7、重量≥1.5kg；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8、体积≥24x18x10cm；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9、附属零件：2支固定机器用螺丝，1个吸尘器用橡胶接头；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10、切割台最大厚度：8mm（±5%）;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11、包含：80齿圆锯片 58mm、10齿钨钢齿圆锯片 50mm、100直齿圆锯片 50mm。</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29920" cy="323854"/>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29920" cy="3238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9.6pt;height:25.5pt;mso-wrap-distance-left:0.0pt;mso-wrap-distance-top:0.0pt;mso-wrap-distance-right:0.0pt;mso-wrap-distance-bottom:0.0pt;" stroked="f">
                      <v:path textboxrect="0,0,0,0"/>
                      <v:imagedata r:id="rId38"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微型带锯机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1、电压：220V（±5%）；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2、功率≥85W；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3、转速：180-330m/min（±5%）；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4、喉深：150mm（±5%）；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5、工作台：200*200mm（±5%）可倾斜45°；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6、间隙宽度：150mm（±5%）；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7、切割高度：80mm（±5%）；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8、带锯条长度：1065mm（±5%）；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9、加工能力：软木约80mm,硬木约50mm,铁约10mm，铝约20mm；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10、持续使用时间≥30min；</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11、重量≥7.5公斤。</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8796" cy="900393"/>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648796" cy="9003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1.1pt;height:70.9pt;mso-wrap-distance-left:0.0pt;mso-wrap-distance-top:0.0pt;mso-wrap-distance-right:0.0pt;mso-wrap-distance-bottom:0.0pt;" stroked="f">
                      <v:path textboxrect="0,0,0,0"/>
                      <v:imagedata r:id="rId39"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41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活动尖嘴砂带机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功率：80W，电压：220-240V，砂带速度可以电子方式进行控制约225~450m/min，砂带330 x 10mm，总长350mm，重量：约650g，绝缘防护等级2。</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0824" cy="432397"/>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50824" cy="4323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1.2pt;height:34.0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微型超级曲线锯</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电压：220-240V,最大功率：80W,行程往复频率：2000~4500转/每分钟,机身长度：230mm,重量：约700g,绝缘防护等级2。</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1561" cy="368355"/>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651561" cy="368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1.3pt;height:29.0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43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加工屑收集装置</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1、电压：220V（±5%）；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2、功率≥1100W；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3、带有输出功率为25-2000W的电动工具的供电接口；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4、容量≥18升；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5、长约5米电源连接线；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6、高度约：490mm。</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0890" cy="495320"/>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650890" cy="49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51.3pt;height:39.0pt;mso-wrap-distance-left:0.0pt;mso-wrap-distance-top:0.0pt;mso-wrap-distance-right:0.0pt;mso-wrap-distance-bottom:0.0pt;" stroked="f">
                      <v:path textboxrect="0,0,0,0"/>
                      <v:imagedata r:id="rId42"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44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小型台钻</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1、电压：220V（±5%）；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2、功率≥85W；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3、3段变速：三段变速：1800/4700/8500rpm（±5%）；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4、台面尺寸约：220 x 120mm；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5、加工有效距离（支柱中心至钻孔中心）：140mm（±5%）；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6、立钻行程：30mm（±5%）；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7、钢制筒夹尺寸约:1.0,1.5,2.0,2.4,3.0及3.2mm；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8、钻孔能力：0.5-6mm；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9、喉深：140mm（±5%）；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10、进给行程：30mm（±5%）；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11、立柱尺寸约：直径20*340mm。</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0084" cy="1290320"/>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640084" cy="12903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50.4pt;height:101.6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45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电动木工雕刻刀</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电压220/240 V，功率：50W，速率：11000rpm，长度：约230 mm（不含刀具），重量：约680g。</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3415" cy="382869"/>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53415" cy="3828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1.4pt;height:30.1pt;mso-wrap-distance-left:0.0pt;mso-wrap-distance-top:0.0pt;mso-wrap-distance-right:0.0pt;mso-wrap-distance-bottom:0.0pt;" stroked="f">
                      <v:path textboxrect="0,0,0,0"/>
                      <v:imagedata r:id="rId44"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笔形砂光机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1、额定电压：12 - 18V直流电源。摆动频率：8,000次/分钟(每冲程 2.5mm)。机身长度：160mm。重量：130g；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2、包含：电源适配器 NG 2/S，砂光片 #180 3片，砂光片 #240 3片，砂光片 #400 3片。</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6449" cy="418446"/>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646449" cy="4184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0.9pt;height:32.9pt;mso-wrap-distance-left:0.0pt;mso-wrap-distance-top:0.0pt;mso-wrap-distance-right:0.0pt;mso-wrap-distance-bottom:0.0pt;" stroked="f">
                      <v:path textboxrect="0,0,0,0"/>
                      <v:imagedata r:id="rId45"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47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电热丝切割机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1、电压：220V（±5%）；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2、工作频率：50/60Hz；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3、电热丝：长约30m；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4、电热丝直径约：0.2mm；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5、功率≥20W；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6、电热丝温度：100°-200°C（±5%）；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7、工作台尺寸约：390*280mm；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8、切割高度：140mm（±5%）；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9、喉深：350mm（±5%）；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10、重量≥2.5kg；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11、体积：约400*300*150mm；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12、包含：备用电热丝卷。</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7700" cy="454660"/>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647700" cy="454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51.0pt;height:35.8pt;mso-wrap-distance-left:0.0pt;mso-wrap-distance-top:0.0pt;mso-wrap-distance-right:0.0pt;mso-wrap-distance-bottom:0.0pt;" stroked="f">
                      <v:path textboxrect="0,0,0,0"/>
                      <v:imagedata r:id="rId46"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台式砂光机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1、电压：220V（±5%）；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2、功率≥200W；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3、盘面转速：250-750rpm（±5%）；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4、砂光片尺寸：直径250mm（±5%）；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5、最大研磨高度：135mm（±5%）；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6、工作台尺寸约：275*105m；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7、工作台倾斜角度：向上15°向下45°（±5%）；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8、重量≥7kg；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9、整机身尺寸（不含工作台）约：330*280*230mm；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10、包含：自粘圆盘树脂金刚砂纸250mm #150（5片），自粘圆盘树脂金刚砂纸250mm #240（5片）。</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28650" cy="720090"/>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628650" cy="720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9.5pt;height:56.7pt;mso-wrap-distance-left:0.0pt;mso-wrap-distance-top:0.0pt;mso-wrap-distance-right:0.0pt;mso-wrap-distance-bottom:0.0pt;" stroked="f">
                      <v:path textboxrect="0,0,0,0"/>
                      <v:imagedata r:id="rId47"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49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护目镜</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聚碳酸酯镜片。</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167" cy="310477"/>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652167" cy="3104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1.4pt;height:24.4pt;mso-wrap-distance-left:0.0pt;mso-wrap-distance-top:0.0pt;mso-wrap-distance-right:0.0pt;mso-wrap-distance-bottom:0.0pt;" stroked="f">
                      <v:path textboxrect="0,0,0,0"/>
                      <v:imagedata r:id="rId48"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防护手套</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五级防割，材质防割纤维。</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51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防护服</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帽子，围裙，袖套各一件。</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移动柱式插座</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1、插座46*43*200mm*底座220*63mm*900mm；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2、模块配置:每一面各有2个五孔电源、1TypeA、1TypeC，底盘1个五孔电源；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3、材质:插座面盖/底盘，850°阻燃PC;立柱/插座外框，铝；</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4、线路系统:串联，3m电源线，自动收线功能；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5、参数:2500W MAX,10AMAX,250V，USB单口输出:5V 3.1A最高可兼容PD20。</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203" cy="935431"/>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652203" cy="9354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1.4pt;height:73.7pt;mso-wrap-distance-left:0.0pt;mso-wrap-distance-top:0.0pt;mso-wrap-distance-right:0.0pt;mso-wrap-distance-bottom:0.0pt;" stroked="f">
                      <v:path textboxrect="0,0,0,0"/>
                      <v:imagedata r:id="rId49"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53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吊装电鼓</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双侧滚珠轴承设计，钢质主轴，钢质棘爪，卷簧。配倍180度摆动分装支架，可拉伸米数10m，含安装及辅材。</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54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墙面插座改造</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2.5平方国标电源线，PVC管、线槽、伸缩管、固定锁卡、明盒、插座8个、绝缘胶布、线扎等；</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55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劳动室文化布置</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规格：A3；</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1、材质：采用5mm厚KT板基板，铝合金边框；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2、单边开启，内容可替换；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3、具体内容由使用方确定后制作。</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56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劳动室环境布置</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学科文化</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规格：宽2000mm*高1000mm；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1.材质：采用10mm彩色雪弗板；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2.内容包含文字和图形，文字不少于8个，图形不少于8个，版面由使用方确定后制作。</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57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3D打印机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1、打印尺寸：256x256x256 mm³；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2、喷嘴最高温度：300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3、热床支持最高温度：110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4、具头最大移动速度：600 mm/s；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5、具头最大移动加速度：20 m/s²；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6、热端最大流速：40 mm³/s @ABS；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7、机箱内置摄像头：高帧率相机，1920*1080 30fps；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8、支持实时视频、延时摄影、断料检测、断电续打、线料用量及余料检测、缠料检测、动态流量校准、主动皮带张紧、开门检测、腔温检测、主动电机降噪；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9、显示屏：5英寸 854*480 触摸屏；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10、内置存储容量：内置 8GB EMMC；</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11、LED 补光灯：左/前；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12、含多色模块。</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58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3D打印机耗材包</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打印机PLA、PETG原厂耗材，1KG一卷，多色可选。</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59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both"/>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便携式激光切割机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1、产品尺寸：长*宽*高（mm）≤725*550*260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2、加工幅面：长*宽（mm）≥500*300；加工高度可达42mm；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3、整机功率：110-240V，50~60Hz；平均功率150W；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4、运行速度及精度：雕刻速度可达1000mm/s；加工精度可达0.01mm；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5、运动系统及工作平台：基于嵌入式的高性能多轴运动控制系统；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6、加工模块类型与功率：标配10W蓝光激光模组，支持高性能的其他加工头快拆更换；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7、激光头等级：波长455nm蓝光激光；光斑大小小于等于0.08mm；使用寿命不小于8000h；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8、加工属性与能力：支持纸张、木材、塑料、皮革等多种耗材的雕刻与切割，支持金属打标，切割厚度不小于15mm（桐木板）；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9、交互方式：设备内置LCD高清IPS液晶屏，智能触摸按键支持多元交互与控制；摇杆手柄支持离线端高分辨率灵敏微动；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10、操作方式：支持USB连接电脑在线加工；支持电脑端保存加工文件到SD卡进行离线加工；支持移动端通过Wifi连接设备远程加工；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11、智能摄像系统：内置1600W像素智能高清广角摄像头，支持摄像头图像定位，支持摄像头拍照提取图像进行可视化加工；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12、自动吹气系统：自动吹气管路，可接吹气单元加工；支持高压气路外接；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13、对焦方式：支持激光自动对焦、支持手动对焦，能实现激光焦距自动校准；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14、照明系统与显示状态灯：支持工作区全局照明，辅助拍照加工；屏幕指示加工状态与工作进程；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可扩展配套：可扩展配套其他加工头单元，包含笔夹单元加工，夹画笔直径最大可支持20mm，支持自动提笔加工；支持刻刀单元装夹刻刀加工，满足装夹30°、45°、60°雕刻刀，刻刀单元满足二级弹性伸缩刻刀，支持自定义加工柔性材料，加工深度刀切材料厚度最大可达1.5mm；加工单元支持快拆式更换机头单元；无需另外接线可扩展增高台、可扩展旋转轴单元、可扩展配套烟雾净化系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16、配套软件：搭配轻量级激光软件，软件包括建模设计模块、仿真加工模块、控制加工模块模块，软件支持工作模式切换为激光模式、裁刀模式、画笔模式，软件内包含布尔运算、支持绘制多段线、贝塞尔曲线、支持偏置、矩形阵列、圆形阵列等图元编辑功能，支持图元对齐、镜像、支持一键造物功能，可以直接生成盒子模型等，快速实现建模设计造物等操作，支持摄像头定位，支持摄像头图像对齐与参数校准；软件支持旋转轴的设置，可以选择卡盘式或滚轴式旋转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17、配套移动端APP：配套自研移动端激光软件，支持移动端加工和操作；；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18、配套课程与教学资源：网上教学资源库，拥有海量教学资源。配备操作入门教学课程，；课程包括且不限于：认识激光、3D动物制作、动漫大集合、木纹眼镜的制作、笔筒的制作、手绘勋章的制作、木艺花盆的制作、激光定制画、激光名片的制作、大作品骰子、世界地图、动物拼图、衍纸军徽、百美图冰箱贴、红船立体剪纸、非遗纸雕、龙珠纸雕灯、创意卫衣的制作等课程内容。</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3415" cy="372758"/>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653415" cy="3727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1.4pt;height:29.4pt;mso-wrap-distance-left:0.0pt;mso-wrap-distance-top:0.0pt;mso-wrap-distance-right:0.0pt;mso-wrap-distance-bottom:0.0pt;" stroked="f">
                      <v:path textboxrect="0,0,0,0"/>
                      <v:imagedata r:id="rId50"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both"/>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便携式激光切割机软件</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搭配轻量级激光软件，软件包括建模设计模块、仿真加工模块、控制加工模块模块，软件支持工作模式切换为激光模式、裁刀模式、画笔模式，软件内包含布尔运算、支持绘制多段线、贝塞尔曲线、支持偏置、矩形阵列、圆形阵列等图元编辑功能，支持图元对齐、镜像、支持一键造物功能，可以直接生成盒子模型等，快速实现建模设计造物等操作，支持摄像头定位，支持摄像头图像对齐与参数校准；软件支持旋转轴的设置，可以选择卡盘式或滚轴式旋转轴；</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61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both"/>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激光刻刀笔夹机头附件包</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1、笔夹单元支持装夹笔单元加工，夹笔直径最大可支持20mm，支持自动提笔加工；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2、刻刀单元支持装夹刻刀加工，满足装夹30°、45°、60°雕刻刀；刻刀单元满足二级弹性伸缩刻刀，支持自定义加工柔性材料，加工深度刀切材料厚度最大可达1.5mm；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3、加工单元支持快拆式更换机头单元，无需另外接线；</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62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both"/>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激光旋转轴配件包</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1、旋转轴单元长度尺寸为：240mm*149mm*126mm；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2、装夹尺寸：卡盘直径为50mm；卡盘能支持多种雕刻模式；支持雕刻直径为滚轴模式下3-200mm；卡盘模式下0-160mm；球体模式下25-160mm；环形模式下12-70mm；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3、驱动方式：基于精密步进同步带驱动，卡盘模式传动比为4：15；滚轴模式传动比为1:1；</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4、快插式接头：快插式接头，方便快速与整机连接，使用方便。</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9590" cy="485160"/>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649590" cy="485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1.1pt;height:38.2pt;mso-wrap-distance-left:0.0pt;mso-wrap-distance-top:0.0pt;mso-wrap-distance-right:0.0pt;mso-wrap-distance-bottom:0.0pt;" stroked="f">
                      <v:path textboxrect="0,0,0,0"/>
                      <v:imagedata r:id="rId51"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63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both"/>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激光切割耗材包</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1、包括8种耗材，总计220件耗材；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2、椴木板尺寸300*210*3mm，数量30件；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3、奥松板尺寸300*210*3，数量30件；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5、瓦楞纸尺寸3mm*200*300，数量30件；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6、瓦楞纸尺寸6mm*200*300，数量10件；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7、年轮杯垫尺寸φ90*10mm，数量10件；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8、亚克力板尺寸，300*210*3mm，数量5件；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9、牛皮纸尺寸200*297mm，50张；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10、混色厚卡纸尺寸200*297，数量50件；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11、不锈钢狗牌尺寸40*20*2mm，数量5件；</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gridSpan w:val="3"/>
            <w:tcW w:w="8036"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t xml:space="preserve">数字音乐教室</w:t>
            </w:r>
            <w:r>
              <w:rPr>
                <w:rFonts w:hint="eastAsia" w:ascii="宋体" w:hAnsi="宋体" w:eastAsia="宋体" w:cs="宋体"/>
                <w:b/>
                <w:bCs/>
                <w:i w:val="0"/>
                <w:iCs w:val="0"/>
                <w:color w:val="000000"/>
                <w:sz w:val="20"/>
                <w:szCs w:val="20"/>
                <w:u w:val="none"/>
              </w:rPr>
            </w:r>
            <w:r/>
          </w:p>
        </w:tc>
        <w:tc>
          <w:tcPr>
            <w:tcW w:w="670"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64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立式钢琴</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1、高度： 116cm±5cm；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2、音板：云杉实木音板；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3、键盘：云杉实木制作、键体木材部分不能涂油漆、键皮与木材部分无痕粘接；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4、击弦机材料：铝合金材质总档、运动部件材质以实木为主；</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5、铸铁板：使用真空铸造技术；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6、弦槌：高级羊毛毡冷压工艺制作、弦槌木芯采用硬枫木；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7、琴弦：高级琴弦、音色纯净音准稳定，表面无镀铬涂层；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8、弦轴板：多层坚硬色木交错拼接而成，使用防潮密封胶粘合；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9、踏板连杆：金属连杆方式机械传动；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10、码桥：纯实木制作，不含合板材料、以粘接方式固定在音板上, 低音弧线型悬浮式加长码桥，正面不可加固定螺丝；</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11、白键面：采用丙烯树脂；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12、黑键面：酚醛树脂；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13、键盘盖：带缓降功能；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14、踏板材料：实心纯铜制作。</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7046" cy="594382"/>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647046" cy="5943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0.9pt;height:46.8pt;mso-wrap-distance-left:0.0pt;mso-wrap-distance-top:0.0pt;mso-wrap-distance-right:0.0pt;mso-wrap-distance-bottom:0.0pt;" stroked="f">
                      <v:path textboxrect="0,0,0,0"/>
                      <v:imagedata r:id="rId52"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65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电钢琴</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1、声学品质：全音域音准误差≤±3音分；相邻两键音准误差之差≤3音分；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2、演奏性能：白键下沉偏差≤1.0mm；相邻两白键高度偏差≤0.5mm；全键盘白键表面高度误差≤2.0mm；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3、键盘：88键逐级配重重锤钢琴键盘、触键力度：3种标准钢琴力度曲线，轻、重、标准，触感灵敏度调节；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4、显示：点阵式液晶显示屏(128px*64px)，最大复音数：256；</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5、示范曲：涵盖人音社课本1-9年级课件曲目，不低于285首曲目；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6、音色：不低于270种音色，6种混响效果，6种合唱效果；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7、音色控制：三角大钢琴音色，双音色，双键盘(可调分离点)；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8、键盘分离：双钢琴、弦乐重奏、管乐合奏、钢琴+弦乐、吉他；</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9、节拍器：内置节拍器；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10、弱音踏板，延音踏板，制音踏板，仿传统大三角钢琴踏板功能；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11、音响系统：立体声双喇叭音响系统，功率：18*2W。</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9605" cy="447046"/>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649605" cy="4470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51.1pt;height:35.2pt;mso-wrap-distance-left:0.0pt;mso-wrap-distance-top:0.0pt;mso-wrap-distance-right:0.0pt;mso-wrap-distance-bottom:0.0pt;" stroked="f">
                      <v:path textboxrect="0,0,0,0"/>
                      <v:imagedata r:id="rId53"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66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学生耳麦</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1、方向性：超心形单指向；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2、灵敏度：-44±4db；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3、阻抗：≤ 2.2KΩ；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4、频率响应：100Hz-10KHz；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5、阻抗：32Ω±15%；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6、频率响应：18Hz-20kHz；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7、输出声压：105dB±3db；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8、功率：额定10mW 最大20mW；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9、信噪比：&gt;60dB。</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8306" cy="586120"/>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648306" cy="586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51.0pt;height:46.2pt;mso-wrap-distance-left:0.0pt;mso-wrap-distance-top:0.0pt;mso-wrap-distance-right:0.0pt;mso-wrap-distance-bottom:0.0pt;" stroked="f">
                      <v:path textboxrect="0,0,0,0"/>
                      <v:imagedata r:id="rId54"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67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音乐智能终端</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1、屏幕：11-11.9英寸LCD，分辨率2.3-2.7K；</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2、功能：多点触控、重力感应、分屏功能、霍尔传感器、AI语音；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3、摄像头：前摄 800万像素；后摄 1300万像素；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4、电池容量：10100mAh；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5、扬声器：4扬声器；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6、网络类型：WIFI版；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7、存储：运行内存8GB+存储容量128GB；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8、含保护皮套。</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3396" cy="469430"/>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653396" cy="46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51.4pt;height:37.0pt;mso-wrap-distance-left:0.0pt;mso-wrap-distance-top:0.0pt;mso-wrap-distance-right:0.0pt;mso-wrap-distance-bottom:0.0pt;" stroked="f">
                      <v:path textboxrect="0,0,0,0"/>
                      <v:imagedata r:id="rId55"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312"/>
        </w:trPr>
        <w:tc>
          <w:tcPr>
            <w:tcW w:w="276" w:type="dxa"/>
            <w:vAlign w:val="center"/>
            <w:vMerge w:val="restart"/>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68</w:t>
            </w:r>
            <w:r>
              <w:rPr>
                <w:rFonts w:hint="eastAsia" w:ascii="宋体" w:hAnsi="宋体" w:eastAsia="宋体" w:cs="宋体"/>
                <w:i w:val="0"/>
                <w:iCs w:val="0"/>
                <w:color w:val="000000"/>
                <w:sz w:val="20"/>
                <w:szCs w:val="20"/>
                <w:u w:val="none"/>
              </w:rPr>
            </w:r>
            <w:r/>
          </w:p>
        </w:tc>
        <w:tc>
          <w:tcPr>
            <w:tcW w:w="492" w:type="dxa"/>
            <w:vAlign w:val="center"/>
            <w:vMerge w:val="restart"/>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无线电子教室</w:t>
            </w:r>
            <w:r>
              <w:rPr>
                <w:rFonts w:hint="eastAsia" w:ascii="宋体" w:hAnsi="宋体" w:eastAsia="宋体" w:cs="宋体"/>
                <w:i w:val="0"/>
                <w:iCs w:val="0"/>
                <w:color w:val="000000"/>
                <w:sz w:val="20"/>
                <w:szCs w:val="20"/>
                <w:u w:val="none"/>
              </w:rPr>
            </w:r>
            <w:r/>
          </w:p>
        </w:tc>
        <w:tc>
          <w:tcPr>
            <w:tcW w:w="3559" w:type="dxa"/>
            <w:vAlign w:val="center"/>
            <w:vMerge w:val="restart"/>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1、纯软件产品，安装部署快捷，升级简易方便，全中文人性化界面设计，支持主窗口功能按钮、浮动工具条、右键菜单、快捷键多项操作方式。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2、采用核心的截屏及实时压缩技术，在网络条件较差时亦能体现良好的性能；可根据网络条件调节网络补偿强度，根据广播内容调节广播及录制效率，使广播达到最佳效果。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3、采用流媒体技术，流畅无延时，文件清晰度几乎无损耗，支持几乎所有常见的媒体音视频格式， Windows Media文件，VCD文件，DVD文件，Real文件，AVI文件，MP3等主流文件格式，支持720p、1080p的高清视频。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4、防杀进程、断线保护、卸载密码保护等辅助功能维护教学秩序。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5、文件分发和提交支持拖拽添加文件，可添加不同目录下的文件或文件目录。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6、全面兼容Windows、Android、iOS、MacOS操作系统，支持教师端与学生端的跨平台应用。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7、屏幕广播：将教师机屏幕和教师讲话实时广播给单一、部分或全体学生，可选择全屏或窗口方式。窗口模式下或教师机与学生机分辨率不同情况下，学生机可以以不同的窗口方式接收广播。</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8、扩展屏广播模式：教师机连接两个显示器，可在广播时选择将任意一个显示器的内容广播到学生机。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9、屏幕广播速度增强：屏幕广播时支持多种画面质量的调节，根据网络的不同选择最好的效果进行教学。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10、屏幕笔：教师教学使用的辅助工具，突出显示项目、添加注释，添加批注等等。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11、学生演示：教师可选定一台学生机作为示范，由此学生代替教师进行示范教学。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12、网络影院：实现教师机播放的视频同步广播到学生机。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13、视频直播：通过USB摄像头将教师的画面实时广播到学生机，达到更形象的教学效果，具有引导客户选择视频设备的提示画面，以便客户快速完成摄像头设备的设置。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14、共享白板：教师可共享白板、桌面或图片与选定的学生共同完成相同的学习任务或绘画作品，提供学生也可以单独完成。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15、语音广播：将教师机和麦克风的声音广播给学生，教学过程中，可以请任何一位已登录的学生发言，其他学生和教师收听该学生发言。</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16、分组教学：教师分派组长执行指定的功能，组长代替教师进行小组教学，小组不需要再临时创建，可以直接使用既有分组信息，教师可以监控每个分组的教学过程，以了解分组教学的进度。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17、讨论：教师可以组织学生使用文字、图片、手写板等多种方式开展讨论，可进行分组讨论或主题讨论，分组讨论允许教师将学生分成若干组，同组的组员之间可以相互讨论，教师可以参加任意组的讨论；主题讨论是由教师建立若干个主题，学生选择自己感兴趣的主题开展讨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18、屏幕录制：教师机可以将本地的操作和讲解过程录制为ASF录像文件，可以用 Windows 自带的 Media Player 直接播放。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19、文件分发：允许教师将教师机不同盘符中的目录或文件一起发送至生机的某目录下。目录不存在自动新建此目录；盘符不存在或路径非法不允许分发；文件已存在选择自动覆盖或保留原始文件。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20、文件提交：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21、网络快照：教师可以在监控学生的时候，对学生画面拍快照，保存学生画面的截图。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22、屏幕监视：教师机可以监视单一、部分、全体学生机的屏幕，教师机每屏可监视多个学生屏幕（最多36个）。可以控制教师机监控的同屏幕各窗口间、屏幕与屏幕间的切换速度。可手动或自动循环监视。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23、答题卡考试：教师导入Word、PPT、Excel、PDF等文档类型的考试内容共享给学生，直接生成答题卡用于学生作答，包含多种不同的题型：多选题，判断题，填空题和论述题等。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24、随堂小考：教师启动快速的单题考试或随堂调查，限定考试时间，学生答题后立即给出结果，结果显示学生答案柱状图分析和答题时间，可作为抢答依据。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25、抢答竞赛：教师可以出任意题目请学生作答，学生抢答时只需按下按钮即可。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26、班级模型：有单独的管理界面，实现对班级模型的统一管理，并能够导入、导出，调用不同网络教室中的班级模型。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27、网页限制：设定学生访问网站的黑名单或白名单，对学生可以访问的Internet站点进行管理。支持多浏览器限制，如QQ、IE、谷歌、360、遨游等浏览器。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28、程序限制：通过各种策略的应用，可防止学生在教学过程中打游戏，或使用QQ，MSN等聊天工具，支持限制U盘，网络映射盘，硬盘虚拟盘，虚拟光盘，内存虚拟盘里的程序。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29、学生端属性查看：教师可以获取学生端计算机的名称、登录名和其它常用信息，并可以列出学生端的应用程序、进程和进程 ID，教师还可以远程终止学生端的进程。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30、系统日志：显示和自动保存系统运行过程中的关键事件，包括学生登录登出，资源不足，提交文件等。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31、黑屏肃静：教师可以对单一、部分、全体学生执行黑屏肃静来禁止其进行任何操作，达到专心听课目的，教师可自定义黑屏的内容与图片。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32、远程命令：可以进行远程关机、重启等操作，支持远程打开网页、远程启动程序和远程关闭所有学生正在执行的应用程序。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33、分组管理：教师可以新建，删除，重命名分组，添加和删除分组中的成员，设置小组长。分组信息随班级模型永久保存，下次上课可以直接使用保存的分组。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34、图标监看：班级模型中可以显示学生机桌面的缩图。缩图显示大小也可自由设定。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35、请求帮助：学生端遇到问题可请求帮助，教师端可远程遥控帮助学生解决问题。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36、远程消息：教师与学生能够使用远程消息进行交流，并可以允许和阻止学生发送文字消息。</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312"/>
        </w:trPr>
        <w:tc>
          <w:tcPr>
            <w:tcW w:w="276" w:type="dxa"/>
            <w:vAlign w:val="center"/>
            <w:vMerge w:val="continue"/>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pPr>
            <w:r>
              <w:rPr>
                <w:rFonts w:hint="eastAsia" w:ascii="宋体" w:hAnsi="宋体" w:eastAsia="宋体" w:cs="宋体"/>
                <w:i w:val="0"/>
                <w:iCs w:val="0"/>
                <w:color w:val="000000"/>
                <w:sz w:val="20"/>
                <w:szCs w:val="20"/>
                <w:u w:val="none"/>
              </w:rPr>
            </w:r>
            <w:r/>
          </w:p>
        </w:tc>
        <w:tc>
          <w:tcPr>
            <w:tcW w:w="492" w:type="dxa"/>
            <w:vAlign w:val="center"/>
            <w:vMerge w:val="continue"/>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pPr>
            <w:r>
              <w:rPr>
                <w:rFonts w:hint="eastAsia" w:ascii="宋体" w:hAnsi="宋体" w:eastAsia="宋体" w:cs="宋体"/>
                <w:i w:val="0"/>
                <w:iCs w:val="0"/>
                <w:color w:val="000000"/>
                <w:sz w:val="20"/>
                <w:szCs w:val="20"/>
                <w:u w:val="none"/>
              </w:rPr>
            </w:r>
            <w:r/>
          </w:p>
        </w:tc>
        <w:tc>
          <w:tcPr>
            <w:tcW w:w="3559" w:type="dxa"/>
            <w:vAlign w:val="center"/>
            <w:vMerge w:val="continue"/>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pP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pPr>
            <w:r>
              <w:rPr>
                <w:rFonts w:hint="eastAsia" w:ascii="宋体" w:hAnsi="宋体" w:eastAsia="宋体" w:cs="宋体"/>
                <w:i w:val="0"/>
                <w:iCs w:val="0"/>
                <w:color w:val="000000"/>
                <w:sz w:val="20"/>
                <w:szCs w:val="20"/>
                <w:u w:val="none"/>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69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智能终端充电柜</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1、整机支持60台设备同时充电；整机尺寸：长570*宽510*高1060（mm）；柜体工位可放置最大设备尺寸≤280*200*30（mm）；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2、主体材质1.0-3.0（mm）SPCC冷轧碳素钢与环保ABS工程塑料相结合;采用全封闭防盗结构、工艺上耐酸碱腐蚀、耐磨、防静电等；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3、顶盖边角圆弧（≥R15）设计，外观颜色黑白相间；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4、采用分舱设计，前部为老师、学生使用区域，后部为设备调试维护区域。前后使用不同防盗锁（其中前门为双重防盗天地锁）。内部分舱，强弱电分离，学生无法接触强电部分；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5、高品质超静音脚轮（四轮万向，两轮带刹车）和左右人体工学把手；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6、独创专利智能互循环散热结构，辅以温控感应控制风扇强制散热；</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7、环保 ABS 工程塑料单机隔断，保证隔断塑料面板厚度不低于7MM，以保证隔板强度，同时在设计上采用新颖的ABS隔板四面包围方式，以保障设备用电安全，其中内置隔板上带有卡线槽且不划伤屏幕，柜内USB线走线，同时预留凹槽方便拿取电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供电安全方面采用独有的USB接口后置供电模式，5V/0.5-2A之间智能输出，电源管理芯片式集成电路设计，自动检测平板允许输入电流，优先供应低电位设备。根据电池电量自动以普通，快速，涓流三种模式供电，满电自动断电。USB接口出现故障和短路情况（比如USB线短路，平板的短路等情况）电源管理芯片具备智能化自适应、自检测、自恢复功能，保障设备的及时供电和用电安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9、配有一体化电源管理系统，集防漏电，防短路，防过载，多模式显示数码智能开关机功能为一体。可设置时间，节约能源，具有优先供电功能。使用（自动）时，系统默认为全天充电。</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8325" cy="648325"/>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648325" cy="64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1.0pt;height:51.0pt;mso-wrap-distance-left:0.0pt;mso-wrap-distance-top:0.0pt;mso-wrap-distance-right:0.0pt;mso-wrap-distance-bottom:0.0pt;" stroked="f">
                      <v:path textboxrect="0,0,0,0"/>
                      <v:imagedata r:id="rId56"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70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三面音乐凳</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1、尺寸：460*360*360mm；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2、材质：高密度PE一体滚塑成型；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3、工艺：滚塑制作，材质轻，耐磨抗压，抗氧化功能强；硬度和强度高，吸水性小，优良的电绝缘性，耐寒；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4、功能：根据人体工程学设计，三面可坐，三种颜色设计，三种高度（220/360/460mm)适合各年级师生使用；为保证产品牢固耐用，产品必须一体成型，不可采用插接拼凑等组装方式。</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3225" cy="580240"/>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653224" cy="580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51.4pt;height:45.7pt;mso-wrap-distance-left:0.0pt;mso-wrap-distance-top:0.0pt;mso-wrap-distance-right:0.0pt;mso-wrap-distance-bottom:0.0pt;" stroked="f">
                      <v:path textboxrect="0,0,0,0"/>
                      <v:imagedata r:id="rId57"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71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数字激光翻页笔</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Style w:val="1109"/>
                <w:rFonts w:hint="eastAsia" w:ascii="宋体" w:hAnsi="宋体" w:eastAsia="宋体" w:cs="宋体"/>
                <w:lang w:val="en-US" w:eastAsia="zh-CN" w:bidi="ar"/>
              </w:rPr>
              <w:t xml:space="preserve">不低于以下要求：</w:t>
            </w:r>
            <w:r>
              <w:rPr>
                <w:rStyle w:val="1109"/>
                <w:rFonts w:hint="eastAsia" w:ascii="宋体" w:hAnsi="宋体" w:eastAsia="宋体" w:cs="宋体"/>
                <w:lang w:val="en-US" w:eastAsia="zh-CN" w:bidi="ar"/>
              </w:rPr>
              <w:br w:type="textWrapping" w:clear="all"/>
            </w:r>
            <w:r>
              <w:rPr>
                <w:rStyle w:val="1109"/>
                <w:rFonts w:hint="eastAsia" w:ascii="宋体" w:hAnsi="宋体" w:eastAsia="宋体" w:cs="宋体"/>
                <w:lang w:val="en-US" w:eastAsia="zh-CN" w:bidi="ar"/>
              </w:rPr>
              <w:t xml:space="preserve">1、无线方案 2.4GHz 射频，遥控距离 100 米；</w:t>
            </w:r>
            <w:r>
              <w:rPr>
                <w:rStyle w:val="1109"/>
                <w:rFonts w:hint="eastAsia" w:ascii="宋体" w:hAnsi="宋体" w:eastAsia="宋体" w:cs="宋体"/>
                <w:lang w:val="en-US" w:eastAsia="zh-CN" w:bidi="ar"/>
              </w:rPr>
              <w:br w:type="textWrapping" w:clear="all"/>
            </w:r>
            <w:r>
              <w:rPr>
                <w:rStyle w:val="1109"/>
                <w:rFonts w:hint="eastAsia" w:ascii="宋体" w:hAnsi="宋体" w:eastAsia="宋体" w:cs="宋体"/>
                <w:lang w:val="en-US" w:eastAsia="zh-CN" w:bidi="ar"/>
              </w:rPr>
              <w:t xml:space="preserve">2、激光：红光（640–660nm），&lt;5mW（3R 类），可视距离&gt; 200 米；</w:t>
            </w:r>
            <w:r>
              <w:rPr>
                <w:rStyle w:val="1109"/>
                <w:rFonts w:hint="eastAsia" w:ascii="宋体" w:hAnsi="宋体" w:eastAsia="宋体" w:cs="宋体"/>
                <w:lang w:val="en-US" w:eastAsia="zh-CN" w:bidi="ar"/>
              </w:rPr>
              <w:br w:type="textWrapping" w:clear="all"/>
            </w:r>
            <w:r>
              <w:rPr>
                <w:rStyle w:val="1109"/>
                <w:rFonts w:hint="eastAsia" w:ascii="宋体" w:hAnsi="宋体" w:eastAsia="宋体" w:cs="宋体"/>
                <w:lang w:val="en-US" w:eastAsia="zh-CN" w:bidi="ar"/>
              </w:rPr>
              <w:t xml:space="preserve">3、电池：300mAh 聚合物锂电池，Type</w:t>
            </w:r>
            <w:r>
              <w:rPr>
                <w:rStyle w:val="1109"/>
                <w:rFonts w:hint="eastAsia" w:ascii="宋体" w:hAnsi="宋体" w:eastAsia="宋体" w:cs="宋体"/>
                <w:lang w:val="en-US" w:eastAsia="zh-CN" w:bidi="ar"/>
              </w:rPr>
              <w:t xml:space="preserve">C 充电；充电 1–2 小时，待机约 180 天；三重省电 + 低电量提醒；</w:t>
            </w:r>
            <w:r>
              <w:rPr>
                <w:rStyle w:val="1109"/>
                <w:rFonts w:hint="eastAsia" w:ascii="宋体" w:hAnsi="宋体" w:eastAsia="宋体" w:cs="宋体"/>
                <w:lang w:val="en-US" w:eastAsia="zh-CN" w:bidi="ar"/>
              </w:rPr>
              <w:br w:type="textWrapping" w:clear="all"/>
            </w:r>
            <w:r>
              <w:rPr>
                <w:rStyle w:val="1109"/>
                <w:rFonts w:hint="eastAsia" w:ascii="宋体" w:hAnsi="宋体" w:eastAsia="宋体" w:cs="宋体"/>
                <w:lang w:val="en-US" w:eastAsia="zh-CN" w:bidi="ar"/>
              </w:rPr>
              <w:t xml:space="preserve">4、核心功能：上 / 下翻页、全屏、黑屏、超链接（Tab/Enter/Alt</w:t>
            </w:r>
            <w:r>
              <w:rPr>
                <w:rStyle w:val="1109"/>
                <w:rFonts w:hint="eastAsia" w:ascii="宋体" w:hAnsi="宋体" w:eastAsia="宋体" w:cs="宋体"/>
                <w:lang w:val="en-US" w:eastAsia="zh-CN" w:bidi="ar"/>
              </w:rPr>
              <w:t xml:space="preserve">Tab）、按键自定义、固件可升级；</w:t>
            </w:r>
            <w:r>
              <w:rPr>
                <w:rStyle w:val="1109"/>
                <w:rFonts w:hint="eastAsia" w:ascii="宋体" w:hAnsi="宋体" w:eastAsia="宋体" w:cs="宋体"/>
                <w:lang w:val="en-US" w:eastAsia="zh-CN" w:bidi="ar"/>
              </w:rPr>
              <w:br w:type="textWrapping" w:clear="all"/>
            </w:r>
            <w:r>
              <w:rPr>
                <w:rStyle w:val="1109"/>
                <w:rFonts w:hint="eastAsia" w:ascii="宋体" w:hAnsi="宋体" w:eastAsia="宋体" w:cs="宋体"/>
                <w:lang w:val="en-US" w:eastAsia="zh-CN" w:bidi="ar"/>
              </w:rPr>
              <w:t xml:space="preserve">5、接口发射器：USB</w:t>
            </w:r>
            <w:r>
              <w:rPr>
                <w:rStyle w:val="1109"/>
                <w:rFonts w:hint="eastAsia" w:ascii="宋体" w:hAnsi="宋体" w:eastAsia="宋体" w:cs="宋体"/>
                <w:lang w:val="en-US" w:eastAsia="zh-CN" w:bidi="ar"/>
              </w:rPr>
              <w:t xml:space="preserve">C 充电口；接收器：U 盘版 USB</w:t>
            </w:r>
            <w:r>
              <w:rPr>
                <w:rStyle w:val="1109"/>
                <w:rFonts w:hint="eastAsia" w:ascii="宋体" w:hAnsi="宋体" w:eastAsia="宋体" w:cs="宋体"/>
                <w:lang w:val="en-US" w:eastAsia="zh-CN" w:bidi="ar"/>
              </w:rPr>
              <w:t xml:space="preserve">A，双头版 USB</w:t>
            </w:r>
            <w:r>
              <w:rPr>
                <w:rStyle w:val="1109"/>
                <w:rFonts w:hint="eastAsia" w:ascii="宋体" w:hAnsi="宋体" w:eastAsia="宋体" w:cs="宋体"/>
                <w:lang w:val="en-US" w:eastAsia="zh-CN" w:bidi="ar"/>
              </w:rPr>
              <w:t xml:space="preserve">A+USB</w:t>
            </w:r>
            <w:r>
              <w:rPr>
                <w:rStyle w:val="1109"/>
                <w:rFonts w:hint="eastAsia" w:ascii="宋体" w:hAnsi="宋体" w:eastAsia="宋体" w:cs="宋体"/>
                <w:lang w:val="en-US" w:eastAsia="zh-CN" w:bidi="ar"/>
              </w:rPr>
              <w:t xml:space="preserve">C 双接头，可收纳于笔尾。</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Style w:val="1109"/>
                <w:rFonts w:hint="eastAsia" w:ascii="宋体" w:hAnsi="宋体" w:eastAsia="宋体" w:cs="宋体"/>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205" cy="173270"/>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652205" cy="173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51.4pt;height:13.6pt;mso-wrap-distance-left:0.0pt;mso-wrap-distance-top:0.0pt;mso-wrap-distance-right:0.0pt;mso-wrap-distance-bottom:0.0pt;" stroked="f">
                      <v:path textboxrect="0,0,0,0"/>
                      <v:imagedata r:id="rId58" o:title=""/>
                    </v:shape>
                  </w:pict>
                </mc:Fallback>
              </mc:AlternateContent>
            </w:r>
            <w:r>
              <w:rPr>
                <w:rStyle w:val="1109"/>
                <w:rFonts w:hint="eastAsia" w:ascii="宋体" w:hAnsi="宋体" w:eastAsia="宋体" w:cs="宋体"/>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72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12英寸推拉音响</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1、单元配置 12 英寸重低音喇叭 + 号角高音，立体声；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2、额定输出功率 100W 大功率；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3、频率响应 20Hz–20kHz；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4、信噪比 ≥71dB；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5、蓝牙 蓝牙 5.0，支持无线播放、TWS 互联；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6、输入接口 USB、TF 卡（支持 MP3/FLAC）、3.5mm AUX 音频输入；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7、供电：内置铅酸电瓶，支持 DC 电源适配器直供；满电可满足数小时户外持续播放；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8、功能：卡拉 OK、混响调节、话筒音量独立控制、防啸叫、LED 氛围灯。</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1486" cy="1082026"/>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651486" cy="10820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1.3pt;height:85.2pt;mso-wrap-distance-left:0.0pt;mso-wrap-distance-top:0.0pt;mso-wrap-distance-right:0.0pt;mso-wrap-distance-bottom:0.0pt;" stroked="f">
                      <v:path textboxrect="0,0,0,0"/>
                      <v:imagedata r:id="rId59"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73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无线洗地机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1、无线智能洗地机；吸力 20000Pa；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2、450 转 / 分钟滚刷，鲨齿防缠毛；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3、180° 平躺，三侧贴边；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4、870ml 净水箱 / 720ml 污水箱；</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5、4000mAh，续航 40 分钟；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6、88℃高温自清洁 + 热风烘干 + 银离子除菌；智能脏污检测。</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287724" cy="893426"/>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287724" cy="8934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22.7pt;height:70.3pt;mso-wrap-distance-left:0.0pt;mso-wrap-distance-top:0.0pt;mso-wrap-distance-right:0.0pt;mso-wrap-distance-bottom:0.0pt;" stroked="f">
                      <v:path textboxrect="0,0,0,0"/>
                      <v:imagedata r:id="rId60"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74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150L露营车</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1、容量 150L，采用高碳钢车架、600D 耐磨牛津布面料与 PP 中空板底板；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2、配备加宽越野宽轮、前轮双刹车、万向轮设计，适应多种户外地形；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3、支持四向聚拢快速折叠，伸缩可调节手柄，额定承重 187.5kg，展开尺寸约 84×51×38cm。</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3292" cy="691001"/>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653292" cy="6910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51.4pt;height:54.4pt;mso-wrap-distance-left:0.0pt;mso-wrap-distance-top:0.0pt;mso-wrap-distance-right:0.0pt;mso-wrap-distance-bottom:0.0pt;" stroked="f">
                      <v:path textboxrect="0,0,0,0"/>
                      <v:imagedata r:id="rId61"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312"/>
        </w:trPr>
        <w:tc>
          <w:tcPr>
            <w:tcW w:w="276" w:type="dxa"/>
            <w:vAlign w:val="center"/>
            <w:vMerge w:val="restart"/>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75</w:t>
            </w:r>
            <w:r>
              <w:rPr>
                <w:rFonts w:hint="eastAsia" w:ascii="宋体" w:hAnsi="宋体" w:eastAsia="宋体" w:cs="宋体"/>
                <w:i w:val="0"/>
                <w:iCs w:val="0"/>
                <w:color w:val="000000"/>
                <w:sz w:val="20"/>
                <w:szCs w:val="20"/>
                <w:u w:val="none"/>
              </w:rPr>
            </w:r>
            <w:r/>
          </w:p>
        </w:tc>
        <w:tc>
          <w:tcPr>
            <w:tcW w:w="492" w:type="dxa"/>
            <w:vAlign w:val="center"/>
            <w:vMerge w:val="restart"/>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打击乐器套装</w:t>
            </w:r>
            <w:r>
              <w:rPr>
                <w:rFonts w:hint="eastAsia" w:ascii="宋体" w:hAnsi="宋体" w:eastAsia="宋体" w:cs="宋体"/>
                <w:i w:val="0"/>
                <w:iCs w:val="0"/>
                <w:color w:val="000000"/>
                <w:sz w:val="20"/>
                <w:szCs w:val="20"/>
                <w:u w:val="none"/>
              </w:rPr>
            </w:r>
            <w:r/>
          </w:p>
        </w:tc>
        <w:tc>
          <w:tcPr>
            <w:tcW w:w="3559" w:type="dxa"/>
            <w:vAlign w:val="center"/>
            <w:vMerge w:val="restart"/>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1、8寸非洲鼓：4个；尺寸：鼓高425mm，鼓面直径200mm。材质：塑料鼓腔水转印工艺，PVC鼓皮，喷涂铁质压圈，尼龙绑绳。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2、10寸非洲鼓：4个；尺寸：鼓高475mm，鼓面直径250mm。材质：塑料鼓腔水转印工艺，PVC鼓皮，喷涂铁质压圈，尼龙绑绳。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3、12寸中国鼓：2个；尺寸：鼓高230mm，鼓面直径440mm，架高820mm。材质：段木鼓身，NC底漆+NC面漆，黄牛皮，电镀铆钉，榉木架子。特质：调门偏高，传统中式乐器，榉木鼓架，精量于适合儿童的演奏高度。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4、10寸军鼓：1个；尺寸：鼓高137mm，鼓面直径268mm。材质：银色鼓圈，黑色喷涂压圈，电镀配件，聚酯皮鼓面。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5、10寸地鼓：2个；尺寸：鼓高190mm，鼓面直径255mm。材质：桦木鼓圈，尼龙带，塑料鼓角，NC底漆，NC面漆，厚羊皮鼓面。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6、8寸手鼓：8个；尺寸：鼓面直径204mm。材质：桦木4层鼓圈，NC底漆+NC面漆，本色（厚羊皮），皮革条，铜泡钉。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7、8寸铃鼓：8个；材质：鼓面直径204mm。材质：桦木4层鼓圈，NC底漆+NC面漆，本色（厚羊皮），铁质电镀镲片，皮革条，铜泡钉。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8、刮胡：8副；尺寸：长140mm。材质：榉木，NC底漆+NC面漆。可敲奏、刮奏。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9、圆舞板：8对；尺寸：直径57mm。材质：榉木，NC底漆+NC面漆，弹力绳子。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10、双响筒：8副；尺寸：长192mm。材质：榉木，NC底漆+NC面漆。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11、打棒：8对；尺寸：长175mm。材质：榉木，NC底漆+NC面漆。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12、螺纹单响筒：8副；尺寸：长190mm。材质：榉木，NC底漆+NC面漆。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13、螺纹高低梆子：8副；尺寸：长210mm。材质：榉木，NC底漆+NC面漆。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14、龙口梆子：8副；尺寸：长 200mm。材质：榉木，NC底漆+NC面漆。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15、沙锤：8对；尺寸：长200mm。材质：榉木，NC底漆+NC面漆。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16、沙蛋：15对；尺寸：长60mm。材质：PS塑料颗粒。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17、棒铃：8个；尺寸：长210mm。材质：榉木手柄，NC底漆+NC面漆。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18、手摇铃：10个；尺寸：长115mm。材质：牛皮带子，金属电镀铃铛，榉木手柄，NC底漆+NC面漆。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19、铜镲：5副；尺寸：直径150mm。材质：黄铜材质，尼龙带。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20、铜锣：1副；尺寸：直径220mm。材质：黄铜材质，尼龙带。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21、铜碰钟：8对；尺寸：长160mm。材质：榉木手柄，黄铜碰钟，NC底漆+NC面漆。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22、三角铁：8副；尺寸：边长135mm。材质：铁质镀硌，胶皮黑管。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23、阿果果：2副；尺寸：长245mm。材质：铁质喷涂。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24、音感钟：1套；尺寸：直径80mm。材质：金属铃，塑料底托。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25、专业合成键高音打琴：1台；尺寸：长675mm，琴箱高40mm。材质：橡木箱体，合成琴片，PU底漆+PU面漆。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26、专业合成键中音打琴：1台；尺寸：长690mm，琴箱高66mm。材质：橡木箱体，合成琴片，PU底漆+PU面漆。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27、专业合成键低音打琴：1台；尺寸：长755mm，琴箱高335mm。材质：橡木箱体，合成琴片，PU底漆+PU面漆。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28、海鼓：1个；尺寸：直径255mm。材质：桦木鼓圈，NC底漆+NC面漆，蓝色丝带，电镀钢珠，聚酯透明鼓皮。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29、木质雨声：1个；尺寸：长350mm。材质：榉木，电镀钢珠，NC底漆+NC面漆。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30、火车哨：1个；尺寸：长180mm。材质：榉木，NC底漆+NC面漆，塑料配件。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31、振动器：1个；尺寸：长250mm。材质：榉木，铁质电镀配件。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32、其他：响板10个，14寸海浪鼓1个，板鼓1个，鼓板1个，音树1个，每种器材配备定制收纳盒及器材展示柜。</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312"/>
        </w:trPr>
        <w:tc>
          <w:tcPr>
            <w:tcW w:w="276" w:type="dxa"/>
            <w:vAlign w:val="center"/>
            <w:vMerge w:val="continue"/>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pPr>
            <w:r>
              <w:rPr>
                <w:rFonts w:hint="eastAsia" w:ascii="宋体" w:hAnsi="宋体" w:eastAsia="宋体" w:cs="宋体"/>
                <w:i w:val="0"/>
                <w:iCs w:val="0"/>
                <w:color w:val="000000"/>
                <w:sz w:val="20"/>
                <w:szCs w:val="20"/>
                <w:u w:val="none"/>
              </w:rPr>
            </w:r>
            <w:r/>
          </w:p>
        </w:tc>
        <w:tc>
          <w:tcPr>
            <w:tcW w:w="492" w:type="dxa"/>
            <w:vAlign w:val="center"/>
            <w:vMerge w:val="continue"/>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pPr>
            <w:r>
              <w:rPr>
                <w:rFonts w:hint="eastAsia" w:ascii="宋体" w:hAnsi="宋体" w:eastAsia="宋体" w:cs="宋体"/>
                <w:i w:val="0"/>
                <w:iCs w:val="0"/>
                <w:color w:val="000000"/>
                <w:sz w:val="20"/>
                <w:szCs w:val="20"/>
                <w:u w:val="none"/>
              </w:rPr>
            </w:r>
            <w:r/>
          </w:p>
        </w:tc>
        <w:tc>
          <w:tcPr>
            <w:tcW w:w="3559" w:type="dxa"/>
            <w:vAlign w:val="center"/>
            <w:vMerge w:val="continue"/>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pP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pPr>
            <w:r>
              <mc:AlternateContent>
                <mc:Choice Requires="wpg">
                  <w:drawing>
                    <wp:inline xmlns:wp="http://schemas.openxmlformats.org/drawingml/2006/wordprocessingDrawing" distT="0" distB="0" distL="0" distR="0">
                      <wp:extent cx="653396" cy="185395"/>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653396" cy="185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1.4pt;height:14.6pt;mso-wrap-distance-left:0.0pt;mso-wrap-distance-top:0.0pt;mso-wrap-distance-right:0.0pt;mso-wrap-distance-bottom:0.0pt;" stroked="f">
                      <v:path textboxrect="0,0,0,0"/>
                      <v:imagedata r:id="rId62" o:title=""/>
                    </v:shape>
                  </w:pict>
                </mc:Fallback>
              </mc:AlternateContent>
            </w:r>
            <w:r>
              <w:rPr>
                <w:rFonts w:hint="eastAsia" w:ascii="宋体" w:hAnsi="宋体" w:eastAsia="宋体" w:cs="宋体"/>
                <w:i w:val="0"/>
                <w:iCs w:val="0"/>
                <w:color w:val="000000"/>
                <w:sz w:val="20"/>
                <w:szCs w:val="20"/>
                <w:u w:val="none"/>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76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电子鼓</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1、音色：699+17Hi-Hat；</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2、鼓组：54 preset + 45 user；</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3、音序器：Preset：100；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4、底鼓：8"网面(KM80) + KP50踏板；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5、军鼓：10"桶身网面,双触发；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6、桶鼓：1-3 8"网面x2,双触发；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7、强音镲：12" x 2，双触发，制音(半包胶)；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8、叮叮镲：14"，三触发，制音(半包胶)；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9、踩镲：12"独立踩鑔, 双触发；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10、踏板：HS10。</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795" cy="621706"/>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652795" cy="6217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51.4pt;height:49.0pt;mso-wrap-distance-left:0.0pt;mso-wrap-distance-top:0.0pt;mso-wrap-distance-right:0.0pt;mso-wrap-distance-bottom:0.0pt;" stroked="f">
                      <v:path textboxrect="0,0,0,0"/>
                      <v:imagedata r:id="rId63"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77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合成器（含支架）</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1、键盘61键 (支持力度感应)系统可升级的操作系统RX  技术多任务操作支持、可在加载资源的同时进行演奏或播放音色系统128复音、128个振荡器带共鸣度调节的滤波器，每个音轨都配置3段式EQ均衡器音效125种音效类型；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2、4段式EQ均衡器压限器音色/鼓组音色出厂预置:超过950</w:t>
            </w:r>
            <w:r>
              <w:rPr>
                <w:rFonts w:hint="eastAsia" w:ascii="宋体" w:hAnsi="宋体" w:eastAsia="宋体" w:cs="宋体"/>
                <w:i w:val="0"/>
                <w:iCs w:val="0"/>
                <w:color w:val="000000"/>
                <w:sz w:val="20"/>
                <w:szCs w:val="20"/>
                <w:u w:val="none"/>
                <w:lang w:val="en-US" w:eastAsia="zh-CN" w:bidi="ar"/>
              </w:rPr>
              <w:t xml:space="preserve">种，包括含制音/琴弦共鸣在内的立体声多层采样钢琴音色和GM2音色64套鼓组音色支持完整的鼓组音色编辑功能用户储存位: 256种音色及128套鼓组伴奏风格出厂预置: 超过360种预置伴奏风格，可进行任意编辑用户: 1200个伴奏风格储存位，包括最爱及用户储存位每种伴奏风格都包含8个伴奏音轨、4组一键设置、4组Pad和1组伴奏风格演奏设置增强的吉他模式2代、平行 (和弦组成完全根据标准) 或3、固定 (和弦组成根据前一和弦进行尽量少地音符改变) 式NTT (Note Transposition Table音符移</w:t>
            </w:r>
            <w:r>
              <w:rPr>
                <w:rFonts w:hint="eastAsia" w:ascii="宋体" w:hAnsi="宋体" w:eastAsia="宋体" w:cs="宋体"/>
                <w:i w:val="0"/>
                <w:iCs w:val="0"/>
                <w:color w:val="000000"/>
                <w:sz w:val="20"/>
                <w:szCs w:val="20"/>
                <w:u w:val="none"/>
                <w:lang w:val="en-US" w:eastAsia="zh-CN" w:bidi="ar"/>
              </w:rPr>
              <w:t xml:space="preserve">调规则表)伴奏风格控制: 引子x3、变奏x4、加花x4、中断x1、尾奏x3、自动加花、同步开始/停止键、Tap Tempo (打拍定速)/复位键、Manual Bass (手动贝斯) 键、Bass Inversion (低音转位，切换扫描弹奏和弦播放自动伴奏风格的根音判断基准)、Memory键 (控制释放琴键后伴奏是否仅播放鼓组)、伴奏静音键、军鼓及底鼓音色自定义键、一键设置模式 - 和弦音序器演奏设置/一键设置320个演奏设置储存位、我的设置键一键设置: 最多支持4 x 1200种伴奏风格、4倍曲库条目的</w:t>
            </w:r>
            <w:r>
              <w:rPr>
                <w:rFonts w:hint="eastAsia" w:ascii="宋体" w:hAnsi="宋体" w:eastAsia="宋体" w:cs="宋体"/>
                <w:i w:val="0"/>
                <w:iCs w:val="0"/>
                <w:color w:val="000000"/>
                <w:sz w:val="20"/>
                <w:szCs w:val="20"/>
                <w:u w:val="none"/>
                <w:lang w:val="en-US" w:eastAsia="zh-CN" w:bidi="ar"/>
              </w:rPr>
              <w:t xml:space="preserve">一键设置调用键盘音轨4组键盘音轨 (高音键区 1, 2, 3 + 低音键区)Pads4个可自定义的Pad及停止键支持完整的Pad编辑功能歌曲播放支持选歌、开始/停止、HOME (定位)、快进及快退控制的播放器Jukebox播放列表创建功能 - 支持MP3人声消除功能 - 支持标记MP3播放器移调 (+6/-5半音)拍速调整 (±30%)音序器快速录音 (Backing Sequence)、多轨录音及步进式录音功能功能齐全的音序器、16轨、最多记录100,000个事件、SMF (标准MIDI文件) 格式曲库；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3、可以对伴奏风格、MIDI曲目 (MID和KAR文件) 、MP3曲目等进行完全编程的音乐数据库用户自定义曲目列表，可使用控制面板进行曲目选择过滤和排序功能搜索。</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785" cy="187302"/>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652785" cy="1873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51.4pt;height:14.7pt;mso-wrap-distance-left:0.0pt;mso-wrap-distance-top:0.0pt;mso-wrap-distance-right:0.0pt;mso-wrap-distance-bottom:0.0pt;" stroked="f">
                      <v:path textboxrect="0,0,0,0"/>
                      <v:imagedata r:id="rId64"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78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音乐室环境布置</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规格：A3；</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1、材质：采用5mm厚KT板基板，铝合金边框；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2、单边开启，内容可替换；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3、具体内容由使用方确定后制作。</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gridSpan w:val="3"/>
            <w:tcW w:w="8036"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t xml:space="preserve">人工智能未来教室</w:t>
            </w:r>
            <w:r>
              <w:rPr>
                <w:rFonts w:hint="eastAsia" w:ascii="宋体" w:hAnsi="宋体" w:eastAsia="宋体" w:cs="宋体"/>
                <w:b/>
                <w:bCs/>
                <w:i w:val="0"/>
                <w:iCs w:val="0"/>
                <w:color w:val="000000"/>
                <w:sz w:val="20"/>
                <w:szCs w:val="20"/>
                <w:u w:val="none"/>
              </w:rPr>
            </w:r>
            <w:r/>
          </w:p>
        </w:tc>
        <w:tc>
          <w:tcPr>
            <w:tcW w:w="670"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79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升降讲台</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1、尺寸规格：整桌高度760-1060mm，面板715*475mm。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2、桌面材质：一体成型圆弧桌面，桌面配置有凹槽，可以放置手机，ipad和铅笔等物品，桌面材质：采用优质MDF环保板材，环保无味，稳定性强，不易变形。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3、桌架：采用精铝制王金铸造成型，机械手独有设计理念，桌子高度可根据身高自由调节，桌子高度可调节范围760-1060mm。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3、升降结构：一键式气运升降，操作简洁，轻便，桌面底部设有折叠开关。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4、底座：采用精铝制五金一次铸造成型。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5、脚轮：PU静音万向滚轮，可刹车。</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750" cy="716898"/>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652750" cy="7168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51.4pt;height:56.4pt;mso-wrap-distance-left:0.0pt;mso-wrap-distance-top:0.0pt;mso-wrap-distance-right:0.0pt;mso-wrap-distance-bottom:0.0pt;" stroked="f">
                      <v:path textboxrect="0,0,0,0"/>
                      <v:imagedata r:id="rId65"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学生双人桌</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1、尺寸1400*600*750mm；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2、台面参数：台面采用≥25mm三聚氰胺饰面刨花板，1.5mm厚PVC封边条，外口倒圆角，含组合锁紧结构，多色可选；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3、钢架托板：采用优质高精度一级冷轧钢板经冲压折弯工艺一体成型，300*45，壁厚2.5mm，表面采用防锈静电喷涂处理，实用牢固，承受力大；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折叠机构：桌子两侧采用压铸一体成型铝接头，表面经防锈静电喷涂处理，内置高强耐磨粉末冶金合金材料舌芯+铝芯+弹簧折叠装置，中间配制内六角管传动轴连接铝芯，外侧配置优质ABS一体成型旋钮开关，任何一侧只需轻轻一扭便可折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5、台脚： 立柱采用优质铝合金型材499*78*38，壁厚1.8mm，底脚采用优质铝合金型材经模具压铸一体成型，500*50*30，壁厚3mm，台脚下宽跨度500mm，表面采用防锈静电喷涂处理，实用牢固，承受力大，脚轮采用PU万向刹车轮；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6、横梁：采用优质高精度一级冷轧钢方形钢管50*25，厚度1.2mm，表面采用防锈静电喷涂处理；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7、书网：采用优质Ø15圆管，壁厚0.8mm，由注塑塑料件与圆管组合而成，表面采用防锈静电喷涂处理。</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0211" cy="560685"/>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650211" cy="560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51.2pt;height:44.1pt;mso-wrap-distance-left:0.0pt;mso-wrap-distance-top:0.0pt;mso-wrap-distance-right:0.0pt;mso-wrap-distance-bottom:0.0pt;" stroked="f">
                      <v:path textboxrect="0,0,0,0"/>
                      <v:imagedata r:id="rId66"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81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学生椅子</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1、靠背和座板采用全新聚丙烯加玻璃纤维料注塑成型，两段式结构，卡扣式插入连接，带锁定功能；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整椅采用无螺丝结构，座板与铁脚连接处为三段卡扣式直插设计，快捷式安装，省时节约人工成本，卡槽尺寸(总长210mm，单扣13mm，厚度5mm)。座板表面做3D菱形晒纹设计，防滑、美观又透气，坐宽445MM,坐高440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3、靠背和座板可双色搭配，后背处手提把手和挂钩一体成型；（手提把手弧长220mm，直线长度160mm，厚度5mm）挂钩尺寸（长37mm，宽16mm，厚6mm）；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4、背宽410MM，背高365MM，背部由114个雪花纹和41条竖纹组成，具有防滑，透气的功能；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5、背座连接锁件材质为ABS（直径26mm厚度10mm）内小外大、且成三角导向形锁扣，牢固不脱落；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椅脚采用优质品牌冷轧低碳圆管直径19mm，壁厚1.5mm；电镀脚架(喷涂架），表面经酸洗、磷化等防锈处理，流水线静电喷涂，具有耐磨，防腐，抗老化等性能。特制固定脚垫，全新PE制作，耐磨稳定，附着力强，无异响（脚垫长：26mm 外露部位厚：10mm，外露直径：19mm.）抗磨损性强，可以堆叠；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7、塑料件外观应无裂纹、明显变形、缩水、针孔；应无凹陷、飞边、杂质、伤痕、白印。金属架表面应光洁，应无划痕、毛刺、拉毛、污渍；应无明显色差。</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3396" cy="652127"/>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653396" cy="652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51.4pt;height:51.3pt;mso-wrap-distance-left:0.0pt;mso-wrap-distance-top:0.0pt;mso-wrap-distance-right:0.0pt;mso-wrap-distance-bottom:0.0pt;" stroked="f">
                      <v:path textboxrect="0,0,0,0"/>
                      <v:imagedata r:id="rId67"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82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操作边桌</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1、尺寸：1400*600*750mm±10mm；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2、材质：实木多层板+优质钢架；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工艺：桌面采用厚25mm实木多层板，其它部位采用1.5mm厚塑制封边条机械封边；桌架采用优质钢架，横梁:50*30*1.35mm方管；侧边脚架:30*60*1.5mm方扁管，结构满焊焊接而成，表面采用高温粉体烤漆，耐腐蚀，不含有害物质。</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800" cy="516885"/>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652800" cy="516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1.4pt;height:40.7pt;mso-wrap-distance-left:0.0pt;mso-wrap-distance-top:0.0pt;mso-wrap-distance-right:0.0pt;mso-wrap-distance-bottom:0.0pt;" stroked="f">
                      <v:path textboxrect="0,0,0,0"/>
                      <v:imagedata r:id="rId68"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83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教室地柜</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1、尺寸：延米×（400-600）×（600-800）mm；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2、结构：板式结构；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3、柜体：基材采用18mm厚环保实木多层板制作,其它部位采用1.5mm厚塑制封边条机械封边,板式或玻璃柜门，柜门可进行作品展示。上部含抽屉，抽屉内可分格收纳，便于物品分类摆放。</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043" cy="750608"/>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652043" cy="7506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51.3pt;height:59.1pt;mso-wrap-distance-left:0.0pt;mso-wrap-distance-top:0.0pt;mso-wrap-distance-right:0.0pt;mso-wrap-distance-bottom:0.0pt;" stroked="f">
                      <v:path textboxrect="0,0,0,0"/>
                      <v:imagedata r:id="rId69"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84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墙面吊柜</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1、尺寸：延米×（200-400）×（600-800）mm；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2、结构：板式结构；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3、柜体：基材采用18mm厚环保实木多层板制作,其它部位采用1.5mm厚塑制封边条机械封边,板式或玻璃柜门，柜门可进行作品展示。</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3396" cy="729527"/>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653396" cy="729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51.4pt;height:57.4pt;mso-wrap-distance-left:0.0pt;mso-wrap-distance-top:0.0pt;mso-wrap-distance-right:0.0pt;mso-wrap-distance-bottom:0.0pt;" stroked="f">
                      <v:path textboxrect="0,0,0,0"/>
                      <v:imagedata r:id="rId70"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85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作品展示墙</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1、主要材质：多层板/钢制板，储物格采用厚度18mm实木多层板，面贴三聚氰胺纸，断面采用厚度≧1.0mmPVC直封边制作；冷轧钢板厚度≧1.2mm，表面采用高温粉体烤漆；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2、尺寸按照学校现场实际情况制作，含挂钩或展示标识等必要配件。</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1510" cy="368948"/>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651510" cy="3689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51.3pt;height:29.1pt;mso-wrap-distance-left:0.0pt;mso-wrap-distance-top:0.0pt;mso-wrap-distance-right:0.0pt;mso-wrap-distance-bottom:0.0pt;" stroked="f">
                      <v:path textboxrect="0,0,0,0"/>
                      <v:imagedata r:id="rId71"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86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收纳边柜</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1、规格：1340*450*900mm，材质：实木多层板；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2、工艺：基材采用实木多层板，厚度不小于18mm，面贴三聚氰胺纸，断面采厚度≧1.0mmPVC直封边制作。导轨尺寸：300*18*25mm±10mm，材质：ABS，螺丝孔位间距198mm，收纳盒尺寸：430*305*100mm±10mm，材质：PP新料；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3、功能：配置12PP收纳盒，可收纳各种教学用具。</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1510" cy="422910"/>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651510" cy="422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51.3pt;height:33.3pt;mso-wrap-distance-left:0.0pt;mso-wrap-distance-top:0.0pt;mso-wrap-distance-right:0.0pt;mso-wrap-distance-bottom:0.0pt;" stroked="f">
                      <v:path textboxrect="0,0,0,0"/>
                      <v:imagedata r:id="rId72"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87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未来教室环境布置</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规格：宽2000mm*高1000mm；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1、材质：采用10mm彩色雪弗板；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2、内容文字、版面按照学校要求制作；</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88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移动教学终端</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1、显示屏尺寸：≥10.95英寸，屏幕分辨率：≥1920×1200；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2、采用八核CPU，主频：≥2.0GHz；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3、内存容量：≥6GB；存储容量：≥128GB；电池容量：≥8000mAh（典型值）；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4、摄像头：双摄像头，前置≥800万像素，后置≥800万像素，后摄支持文档矫正增强功能，可以倾斜拍摄文档，并进行自动矫正和文字效果显示增强；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5、接口支持：扬声器≥2个；麦克风≥2个；USB TYPE C接口≥1个；支持耳机功能；Micro SD卡接口≥1个（最大支持512GB）；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6、操作系统：Android 10.0或以上版本定制化操作系统，使用定制化桌面，避免与学习无关信息的干扰；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7、配件：带笔槽保护套；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8、为教师提供可扩展的云存储空间≥100T；支持多人在选择书写工具的状态下同时书写和擦除，互不影响，方便不同学生在屏幕上同时书写；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9、支持一键开课，教师可通过一键开课生成海报，学生可通过扫描海报微信二维码加入直播课堂，无需额外安装APP；</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10、支持远程课件互动，教师可指定授权学生远程互动，并且互动学生可在课件画面进行书写、移动、擦除、参与远程互动，操作内容实时同步给班级其他学生，且可支持最少五位学生同时参与远程互动；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11、支持在微课录制、编辑中，插入图片、视频、答题板、课堂活动，增加微课互动性和趣味性；</w:t>
            </w:r>
            <w:r>
              <w:rPr>
                <w:rFonts w:hint="eastAsia" w:ascii="宋体" w:hAnsi="宋体" w:eastAsia="宋体" w:cs="宋体"/>
                <w:i w:val="0"/>
                <w:iCs w:val="0"/>
                <w:color w:val="000000"/>
                <w:sz w:val="20"/>
                <w:szCs w:val="20"/>
                <w:u w:val="none"/>
              </w:rPr>
            </w:r>
            <w:r/>
          </w:p>
        </w:tc>
        <w:tc>
          <w:tcPr>
            <w:tcW w:w="670" w:type="dxa"/>
            <w:vAlign w:val="center"/>
            <w:vMerge w:val="restart"/>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7076" cy="207021"/>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647076" cy="2070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51.0pt;height:16.3pt;mso-wrap-distance-left:0.0pt;mso-wrap-distance-top:0.0pt;mso-wrap-distance-right:0.0pt;mso-wrap-distance-bottom:0.0pt;" stroked="f">
                      <v:path textboxrect="0,0,0,0"/>
                      <v:imagedata r:id="rId73"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89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移动学习终端</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1、显示屏尺寸：≥10.95英寸，屏幕分辨率：≥1920×1200；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2、采用八核CPU，主频：≥2.0GHz；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3、内存容量：≥6GB；存储容量：≥128GB；电池容量：≥8000mAh（典型值）；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4、摄像头：双摄像头，前置≥800万像素，后置≥800万像素，后摄支持文档矫正增强功能，可以倾斜拍摄文档，并进行自动矫正和文字效果显示增强；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5、接口支持：扬声器≥2个；麦克风≥2个；USB TYPE C接口≥1个；支持耳机功能；Micro SD卡接口≥1个（最大支持512GB）；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6、配件：带笔槽保护套；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7、平板终端预置安全桌面替换系统默认桌面，限制用户随意修改系统设置。彻底防住用户通过下载市场通路版本的ROM刷机，将设备刷回非管控版本，或者通过系统的快捷入口进入应用管理随意卸载应用；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8、用户/设备管理：设备需要用户认证登录后方可使用，可按学校、班级提供设备及对应使用人信息；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9、支持学生密码防盗，系统自动检测设备或账号盗用风险，检测到风险登录后进入身份验证模式，学生通过验证后才允许进入系统；</w:t>
            </w:r>
            <w:r>
              <w:rPr>
                <w:rFonts w:hint="eastAsia" w:ascii="宋体" w:hAnsi="宋体" w:eastAsia="宋体" w:cs="宋体"/>
                <w:i w:val="0"/>
                <w:iCs w:val="0"/>
                <w:color w:val="000000"/>
                <w:sz w:val="20"/>
                <w:szCs w:val="20"/>
                <w:u w:val="none"/>
              </w:rPr>
            </w:r>
            <w:r/>
          </w:p>
        </w:tc>
        <w:tc>
          <w:tcPr>
            <w:tcW w:w="670" w:type="dxa"/>
            <w:vAlign w:val="center"/>
            <w:vMerge w:val="continue"/>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90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平板充电车</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1、整机支持60台设备同时充电；整机尺寸：长570*宽510*高1060（mm）；柜体工位可放置最大设备尺寸≤280*200*30（mm）；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2、主体材质1.0-3.0（mm）SPCC冷轧碳素钢与环保ABS工程塑料相结合;采用全封闭防盗结构、工艺上耐酸碱腐蚀、耐磨、防静电等；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3、顶盖边角圆弧（≥R15）设计，外观颜色黑白相间；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4、采用分舱设计，前部为老师、学生使用区域，后部为设备调试维护区域。前后使用不同防盗锁（其中前门为双重防盗天地锁）。内部分舱，强弱电分离，学生无法接触强电部分；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5、高品质超静音脚轮（四轮万向，两轮带刹车）和左右人体工学把手；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6、独创专利智能互循环散热结构，辅以温控感应控制风扇强制散热；</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7、环保 ABS 工程塑料单机隔断，保证隔断塑料面板厚度不低于7MM，以保证隔板强度，同时在设计上采用新颖的ABS隔板四面包围方式，以保障设备用电安全，其中内置隔板上带有卡线槽且不划伤屏幕，柜内USB线走线，同时预留凹槽方便拿取电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供电安全方面采用独有的USB接口后置供电模式，5V/0.5-2A之间智能输出，电源管理芯片式集成电路设计，自动检测平板允许输入电流，优先供应低电位设备。根据电池电量自动以普通，快速，涓流三种模式供电，满电自动断电。USB接口出现故障和短路情况（比如USB线短路，平板的短路等情况）电源管理芯片具备智能化自适应、自检测、自恢复功能，保障设备的及时供电和用电安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9、配有一体化电源管理系统，集防漏电，防短路，防过载，多模式显示数码智能开关机功能为一体。可设置时间，节约能源，具有优先供电功能。使用（自动）时，系统默认为全天充电。</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8325" cy="648325"/>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648325" cy="64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51.0pt;height:51.0pt;mso-wrap-distance-left:0.0pt;mso-wrap-distance-top:0.0pt;mso-wrap-distance-right:0.0pt;mso-wrap-distance-bottom:0.0pt;" stroked="f">
                      <v:path textboxrect="0,0,0,0"/>
                      <v:imagedata r:id="rId74"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91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平板教学系统</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1、教师可加入多个班级进行授课，并可在授课过程中无缝切换班级。支持教师查看当前授课班级的小组、学生在线名单及详情，支持在界面中直观显示在线、离线学生名单；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教师可将交互式课件资料下发给学生，并支持学生完成点击、拖拽、批注等操作。教师可通过屏幕截图或实时画面了解学生作答情况及课堂笔记。支持分组下发交互式课件，能够针对不同学生组别一键推送课件不同页码的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3、支持自习模式、听课模式便捷切换；自习模式下，学生可自主查阅资料；听课模式下，教师可管控学生设备，并支持在管控状态下进行互动；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4、支持无走动巡堂，可采集不少于4个学生的屏幕，采集过程学生屏幕自动管控，支持更换、增删学生屏幕的操作，帮助教师快速总览学生学习情况；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支持教师发起课堂即时问答，支持预设题目数量、答题时间，并推送相应题干内容至学生端供学生作答，支持单选题、多选题、判断题等多种题型。答题过程中实时统计答题进度、预设正确答案、作答及未作答学生名单。答题结束后以学生或小组形式汇总各题各选项的选择名单及题目正确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6、支持课堂选人回答功能，支持学生抢答、教师随机抽选等方式；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7、支持学生通过终端发表个人观点，可输入不少于6条观点。教师端可自动生成观点文字排布图，并支持筛选词频展示主流观点。支持按照观点相同人数进行排序展示。支持随机抽选单个学生展示其观点；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提供小组合作学习功能，教师可通过手动或学生自选的方式进行分组，分组后教师可分别下发一个或多个任务，学生可查看任务相关学习文件资源，小组成员可进行协同编辑。支持小组内不同学生通过不同终端在同一白板操作界面上实时输入笔迹、文本、图片等内容，并可支持学生之间相互协作编辑。支持对文档内容进行复制粘贴，支持学生对教师下发资料进行截图并插入；协作任务结束后教师可查看所有小组的任务结果并给予评价。</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92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答题器互动平台</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1、反馈器具有较好握持手感，指示灯具备不同功能的闪烁提示效果；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2、反馈器编号设置支持两种模式：用户自主批量设置编号、用户一键将反馈器编号设置为与学号相同的数字；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3、软件支持单选、多选、算术、判断、抢答、随机、投票等课堂常用题型或活动，可课前设置单选、多选题的选项数量与分值，或在课中学生答题结束后选择选项范围；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4、支持针对同一道单选题（或多选、算术、判断题）允许老师重复多次发起作答，并自动生成多次作答的对比柱状图，老师可查看某一选项下多次作答的学生对比名单；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5、软件支持闯关活动，允许用户选择淘汰制闯关、非淘汰制闯关两种模式，闯关活动进行中允许用户选择暂停或继续竞赛；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6、淘汰制闯关模式下，答题错误的学生将无法进入下一关，非淘汰制模式下，闯关活动结束后，系统可统计每一关过关的学生名单；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7、软件支持竞赛活动，允许创建多个分组进行小组间竞赛，竞赛活动进行中允许用户选择暂停或继续竞赛；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8、竞赛活动分组模式支持手动分组与互动分组两种方式，手动分组由老师手动将学生分组，互动分组允许学生通过反馈器自主选择小组并加入，同时老师可手动调整分组学生名单；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9、支持统计课堂历史数据的功能，用户可自主选择数据统计时间段，可查看包括学生答题正确率统计、习题正确率划分统计、每堂课的课上数据统计等内容；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10.支持老师查看每堂课的学生数据，包括签到学生状态、学生答题排行榜、课堂评语、课堂活动与习题集的统计等。</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93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答题器接收端</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USB 接口与电脑连接，采用2.4GHz传输频率。</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94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互动答题器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1、互动反馈器具有曜石黑、海洋蓝、典雅白、活力橙多种颜色选择；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2、绝佳的人体工程学设计,带有设备指示灯，能够实时显示运行状态；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3、多个弧面的半球形设计，单手抓握或双手操控具有良好的稳定性，不易掉落；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4、字母与数字按键紧凑分布在“发送”、“清空”和“举手”按键周围，减少因误触而导致的答题错误；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5、背部设有挂绳扣位，防止丢失。通过挂绳带在胸前，便于及时拿起设备参与互动反馈；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6、选择题、判断题和调查功能满足教学需求，有抢答功能。</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3415" cy="769620"/>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653415" cy="769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51.4pt;height:60.6pt;mso-wrap-distance-left:0.0pt;mso-wrap-distance-top:0.0pt;mso-wrap-distance-right:0.0pt;mso-wrap-distance-bottom:0.0pt;" stroked="f">
                      <v:path textboxrect="0,0,0,0"/>
                      <v:imagedata r:id="rId75"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95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物联网系统主机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需采用软硬件一体化，模块化设计，主机需支持连接红外发射棒、控制单元、刷卡器、环境监测器、录播系统、智慧教学管理平台等，实现控制红外遥控设备、对讲、刷卡上课、无线物联、IP数字音频广播，高清视频分区推送等功能，为用户提供便利的操作和管理体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2、支持IP数字音视频广播功能：通过集控平台，将音频文件广播到指定或全部教室；同时支持高清视频分区推送；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3、需基于Linux操作系统以及高性能SOC，具有更高的性能、可靠性和安全性，无故障运行时间更长，响应速 度更快，确保课堂的连续性和流畅性；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4、需内置网络芯片，具备解码功能，支持寻呼功能或内部寻呼、IP音频广播和高清视频推送，可用于校长广播和精品课推送等场景；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5、需内置Webserver，通过任一电脑的浏览器均可访问，方便调试；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6、前面板需具有LCD显示屏，配合旋钮可选择、设置菜单；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7、需内置5口千兆网交换机，支持VLAN设置，可分别连接局域网、广域网，满足不同应用环境需求；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8、需内置HDMI矩阵，≥4路HDMI输入接口，≥4路HDMI输出接口,支持HDMI1.4标准、最高分辨率为3840×2160@30Hz；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9、需具备音频输入/输出接口：≥1 路非平衡线路输入接口；≥1 路平衡线路输入接口；≥1 路非平衡录音输出接口；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10、≥4 路 单刀双掷开关控制端口（继电器），用以控制门禁开关或环境装置；≥4 路 IR 红外发射器接口，用于连接红外发射棒以控制红外遥控设备。11、≥4 路可编程 RS232 通信串口；≥2路可编程 RS232 通信串口带 DC12V供电；≥1 路可编辑 RS485 通信串口；≥4 路IR 红外发射器接口，用于连接红外发射棒以控制红外遥控设备，如空调、电视机等；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11、≥2进4出USB切换器：≥2路USB Type-C输入，(PC1/PC2接口)，用于连接电脑；≥4路USB Type-A输出，可用于连接书写显示器、2块大屏反触控切换笔记本、台式电脑等设备。</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96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物联网情景面板</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1、需为全视角IPS电容触摸屏；CPU处理器 主频≥1.6GHz、运行内存≥2GB、EMMC≥32GB、内置扬声器≥1.5W、屏幕尺寸≥ 10.1寸、屏幕亮度 ≥450cd/m2、屏幕分辨率≥ 1280*800、摄像头像素 ≥500W；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2、≥1路RJ45以太网接口，支持UDP协议；≥1路RS485接口，用于连接串行设备；≥1路电源接口，支持独立工作模；≥1路USB-C接口，支持连接电脑,固件升级，OTG扩展；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3、内置2.4G &amp; 5G 双频WiFi6；内置蓝牙 BT5.0；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4、需内置智慧教学管理软件，用于设备管理和控制，例如：上/下课、投影、视频源、窗帘、空调、环境、设置、静音、音量、呼叫等；支持控制界面用户自定义。</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97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电源时序器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1、有9路五孔新国标通道输出，其中一路接口为长供电，不受指令控制；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2、具备1路RS-232 IN，用于中控、PC控制电源适配器；同时具备1路RS-232 OUT，用于多个时序电源级联，最多支持4台设备级联控制；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3、自动获取电脑本地时间，可按周设定开关机时间；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4、RS-232输入与输出波特率可选（2400、4800、9600、14400、19200、38400、57600、115200）；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5、可单独设置本设备及级联设备的每一路可控电源接口的延迟关闭，0-999S可选；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6、支持上位机配置文件导出到另一台设备使用；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7、可通过正面实体按键于控制后端每一路的电源的开/关。</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98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三路开关</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1、自保持型智能开关（断电后恢复供电时保持关闭状态，避免误启动）；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2、三路独立控制（每路可独立开关、编程）；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3、每路额定电流 ≥ 10A，阻性负载容量 ≥ 2200W（220V AC），适用荧光灯、LED灯等常见教室照明灯具；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4、支持RS485总线通信，Modbus RTU协议或自定义开放协议；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5、标准86底盒安装，面板需具备物理开关按钮及指示灯。</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99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窗帘电机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1、通讯配置：支持485控制；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2、配套窗帘导轨，支持6m长度范围内定制，配套窗帘控制遥控器；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3、单次最大运行时间：4min；</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4、额定扭矩：1.2Nm；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5、打开/关闭速率：14cm/s；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6、支持使用PC端、移动端对窗帘进行远程开合控制；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7、支持通过对行程测点写值实现窗帘开合程度的精准控制；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8、具备窗帘开、合及停止执行动作的智能管控功能；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9、支持自动停机，窗帘开或合到位时，自行中断开合动作；</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窗帘轨道</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电动窗帘配套铝合金轨道，长度可根据现场窗户尺寸定制。</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101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环境检测仪</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1、教室环境在线综合指数监测仪，检测环境中的PM2.5、PM10、二氧化碳(CO2)、温度、湿度；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2、RS485数据通讯接口，传输距离不少于100米；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3、支持壁挂式、 吸顶式，空气动力学透气通孔，内置鼓风机加快空气流动，实时采样；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4、2.0英寸液晶显示屏，在线实时查看检测数据；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5、监测数据信息自动上传到物联网融合平台，统一呈现数据；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6、技术参数：温度能隙温度传感 -40 ~ 80℃ ；湿度电容式 0 ~ 100%RH ；PM2.5 激光光学  0 ~ 1000ug/m³ PM10 激光光学 0 ~ 2000ug/m³ ；CO2 非色散红外  400 ~ 4000ppm  1ppm。</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102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双屏互动软件</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1、基于Windows版本的教师授课双屏互动软件，适合于“双大屏”和“双大屏+桌面屏”的2种显示模式，广泛应用于多资源对比展示的教学环境；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双大屏具有同步显示和对比显示：同步显示支持双屏显示完全一致的内容；对比显示支持双屏显示两两不同内容，当展示一个文件时，双屏自动显示一样的内容；展示2个文件时，自动显示为对比模式；所有展示文件按“自适应”方式显示，等比例缩放，不能出现拉伸及变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多视窗监看功能：大屏分为文件列表区和展示区，教师每打开一个文件都以缩略图的方式显示在文件列表区，需展示时将列表区的文件拖入展示区即可；展示文件默认全屏展示，文件列表区在长时间不使用时自动收拢为快捷图标，需要操作时，再次点开即可，不影响教师教学。双大屏均具有相同操作功能，以方便教师在讲台上自由授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4、展示文件打开：教师在任意一个大屏上均可以打开展示文件，每个大屏仅具有1个打开文件按钮，不得因为文档格式不同采用多个按钮打开，简化教师操作；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5、展示文件类型：支持全格式文件和窗口，支持 PPT、Word、Excel、PDF 等各种文档资源，支持图片、视频等市面上常见的媒体资源，支持各类视频网站、门户网站等任意类型 web 资源，支持 CAD、Photoshop等各种应用软件，支持多文档同时打开；</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6、展示文件的操作，展示中的文件具有一键关闭、编辑、批注等常用操作功能，针对教学使用较多的PPT文件支持一键“PPT上下页”展示；双屏对比教学时，支持一键互换，一键广播和一键调用黑板等功能；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系统自带电子黑板，具有分屏书写和单屏书写双大屏同步显示模式，教师在任意一侧大屏上均可打开黑板，支持双大屏同时打开黑板；当电子黑板被关闭时，大屏自动恢复之前的显示状态。电子黑板支持多页及分页自动记录功能，支持前后翻页，黑板被打开时自动新建一页，页面有书写内容后自动保存；当前后翻页时系统自动调取原书写内容并显示，可以继续修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电子黑板至少具有“新建、背景、画笔、板擦、保存”等常用操作功能菜单，画笔具有笔形、颜色、粗细等选择，板擦具有板擦、圈擦、清页等常用功能。毛笔模拟粉笔的效果，根据教师书写的力度自动识别笔画粗细，且具有一定的毛笔自动美颜的效果。同时支持线条粗细设定，板擦支持教师手势擦除。黑板具有单页版面延申功能，电子黑板具有一键广播、放大、缩小等常用授课场景操作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9、批注功能：授课过程中，教师可对展示文件进行实时批注，批注内容可以保存；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10、单屏具有单屏单画面、单屏双画面，单屏三画面等展示模式，供教师自由选择。</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103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多屏分组互动系统教师端</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1、具有Windows、安卓、统信、麒麟客户端软件，支持在Windows、安卓、通信、麒麟系统下运行， 支持在小组研讨教学环境中运行，开展互动式 、探究式、研讨式小组协作教学；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多屏互动：配合小组研讨系统，控制主屏及各小组屏显示内容，包括：主屏广播、各屏独立显示、小组广播、多屏对比等显示等模式。主屏广播：该模式下，主屏和所有小组屏幕显示内容均为主屏画面；各屏独立显示：教室中各小组屏幕显示内容由各小组决定，教师屏幕由教师决定，各小组可自由讨论分享；小组广播：教师选择任意小组屏幕进行广播，其他小组屏幕即同步显示该小组屏幕内容，方便小组展示和小组总结。多屏对比：教师可选择任意2路以上的小组屏幕进行对比教学，促进讨论知识的教学相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多屏讨论：支持与智慧课堂系统联动，教师下发研讨任务后，各小组进入内部独立讨论模式，小组屏幕中显示“教师下发任务内容”小组讨论过程（包括语音、文字、图片、视频组员投屏等讨论内容）以及“小组讨论结果”。同时支持最多任意隐藏两部分列表内容。所有研讨任务支持学生回顾查看，并保存在教学平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4、多屏多路投屏：支持各小组屏同时多路投屏，支持同组不低于6路的手机、平板投屏对比展示；投屏内容包括手机屏幕、文件或实时拍摄的视频；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分组教学：分组包括主屏虚拟分组模式和多屏分组模式，主屏虚拟分组模式支持小组竞赛，小组答题，小组讨论，各小组提交的主观答案，教师可以放大全屏展示，也可选择多个小组答案进行对比教学。多屏分组模式：除具有主屏虚拟分组模式功能外还包括分组投屏，分组讨论，分组答题。分组答题模式下，各小组可以针对小组任务进行讨论，讨论方式包括语音、文字、图片、视频等内容，各小组屏同步展示小组讨论过程及结果，讨论过程可保存，图片可放大。</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104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多屏分组互动系统学生端</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1、产品为基于Windows版本的小组端软件，依赖于多屏研讨管理系统和智慧课堂系统运行。实现小组内部的讨论，屏幕的共享；为师生打造一个动态的、灵活的小组协作教学环境；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2、小组投屏：在局域网模式下，学生手机或PAD可以直投到主屏或小组屏上，投屏内容包括学生端屏幕、文件或实时拍摄的视频；分组研讨模式下，支持各小组同时分组多路投屏；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3、分组讨论：分组讨论时，小组成员可以在小组大屏幕上展示个人讨论资料，具有手机投屏、自由书写、APP输入等不同输入方法，让课堂分组教学更高效；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4、分组答题：各小组可以针对老师下发的小组任务进行讨论，讨论方式包括语音、文字、图片、视频等内容，各小组屏同步展示小组讨论过程及结果，讨论过程可保存，图片可放大；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5、分组协作：系统支持为各小组下发不同教学任务，加强小组间的协作能力。</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105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未来教室集成调试</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设备安装，调试，集成，包含设备安装所需辅材如控制线、视频线、音频线等，KBG管、PVC管、线槽、伸缩管、固定锁卡、明盒、插座、绝缘胶布、线扎等。</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106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AR会动绘本</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1、支持主流AR设备（如平板电脑iPad 第10代及以上、Android平板等）；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2、支持触控交互、语音交互等多模态操作；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3、支持快速图像识别（识别时间≤0.5秒），支持多角度、弱光环境下的稳定识别，支持动态内容追踪（如角色动作、场景变化）；</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4、提供AR互动功能、3D模型展示、动画、语音讲解、游戏化学习等功能，支持多种互动方式，包含手势互动、卡片互动、涂色卡互动、触控互动、语音互动等；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5、本绘本的互动方式不得少于四种，互动次数不得少于10次；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6、供中英双语支持，语音发音清晰标准（可选配其他语言）；</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7、多平台支持，提供iOS和Android系统适配版本，支持跨平台数据同步，支持离线模式运行；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8、用户体验友好，界面设计简洁，儿童可独立操作（如一键启动、语音引导、图像引导等）；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9、结合教学资源配套，每本绘本都能够提供教师可用于正式上课使用的教学大纲、课件、试题等资料。</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gridSpan w:val="3"/>
            <w:tcW w:w="8036"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t xml:space="preserve">党建室</w:t>
            </w:r>
            <w:r>
              <w:rPr>
                <w:rFonts w:hint="eastAsia" w:ascii="宋体" w:hAnsi="宋体" w:eastAsia="宋体" w:cs="宋体"/>
                <w:b/>
                <w:bCs/>
                <w:i w:val="0"/>
                <w:iCs w:val="0"/>
                <w:color w:val="000000"/>
                <w:sz w:val="20"/>
                <w:szCs w:val="20"/>
                <w:u w:val="none"/>
              </w:rPr>
            </w:r>
            <w:r/>
          </w:p>
        </w:tc>
        <w:tc>
          <w:tcPr>
            <w:tcW w:w="670"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107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会议桌</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1、尺寸：长 1200mm×宽500mm×高750mm；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2、材质：桌面采用环保板材，耐磨易清洁；桌架为金属框架，稳固耐用；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3、结构：可折叠设计，方便收纳与移动，支持多桌拼接使用；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5、工艺：桌面封边严密，桌脚带防滑垫，放置平稳无晃动；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6、承重：静态承重≥50kg。</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3396" cy="688285"/>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653396" cy="68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51.4pt;height:54.2pt;mso-wrap-distance-left:0.0pt;mso-wrap-distance-top:0.0pt;mso-wrap-distance-right:0.0pt;mso-wrap-distance-bottom:0.0pt;" stroked="f">
                      <v:path textboxrect="0,0,0,0"/>
                      <v:imagedata r:id="rId76"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108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折叠培训椅</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1、尺寸：820*570*500mm；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2、框架：加厚钢管，静电喷塑，稳固耐用；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2、座靠：高回弹海绵 + 耐磨面料，人体工学设计；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3、功能：可折叠收纳；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4、承重：≥100kg。</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3500" cy="795717"/>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653500" cy="7957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51.5pt;height:62.7pt;mso-wrap-distance-left:0.0pt;mso-wrap-distance-top:0.0pt;mso-wrap-distance-right:0.0pt;mso-wrap-distance-bottom:0.0pt;" stroked="f">
                      <v:path textboxrect="0,0,0,0"/>
                      <v:imagedata r:id="rId77"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109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茶水柜</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1、1200*800*400mm茶水柜；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2、E1级环保木材，板厚15mm。</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148" cy="455981"/>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652148" cy="4559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51.4pt;height:35.9pt;mso-wrap-distance-left:0.0pt;mso-wrap-distance-top:0.0pt;mso-wrap-distance-right:0.0pt;mso-wrap-distance-bottom:0.0pt;" stroked="f">
                      <v:path textboxrect="0,0,0,0"/>
                      <v:imagedata r:id="rId78"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110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一拖四方杆麦克风</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1、国产芯片：核心器件全部采用国产芯片，峰会版高保真拾音咪杆设计；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2、真分集增强设计：智能天线分集接收本机采用一拖四真分集天线设计，提高有效信号接收范围和稳定性；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3、红外一键对频：本系统具备[IR]红外线自动对频功能，发射接收一键即可自动匹配；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4、高保真频响：系统在20~20kHz频率范围的频率响应衰减&lt;2dB，可为用户提供接近无损的音频无线传输；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5、多通道集成：可以在一套系统实现多频道、多功能的专业功能；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6、LED参数显示：本系统采用本产品采用LED屏，显示各类参数；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7、信号发射距离：110M；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8、话筒：拾音咪头：14mm直径镀金电容咪头，指向特性：超心型；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9、灵敏度：-28 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10、频率响应：30Hz-18kHz；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11、输入阻抗：2.2kΩ；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12、载波频段；UHF522MHz~651MHz；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13、供电：3000mAh锂离子聚合物电池；发言时间：＞24h。</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762" cy="383554"/>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652762" cy="3835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1.4pt;height:30.2pt;mso-wrap-distance-left:0.0pt;mso-wrap-distance-top:0.0pt;mso-wrap-distance-right:0.0pt;mso-wrap-distance-bottom:0.0pt;" stroked="f">
                      <v:path textboxrect="0,0,0,0"/>
                      <v:imagedata r:id="rId79"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4372"/>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111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一拖二手持麦克风</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1、一拖二手持式无线话筒，采用抗震悬浮咪头连接机构，有效消除手握造成的噪声；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2、高清信息显示：具有高对比度显示屏：可显示频点，频点编号，编组编号，电池电量，发射信号强度，静音状态等信息；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3、真分集接收：采用真分集式-天线分集+芯片分集接收电路设计，保证有效距离不断频，消除信号死角；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4、自动扫频避扰：具有自动扫频功能，一键找出干净无干扰的频点使用；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5、载波频段：UHF630.00-659.60MHz；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6、频点数量：240；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7、信噪比：＞90dB；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8、音频输出接口：1X6.3mm混合输出，2X6.3mm单路输出，2XXLR单路平衡输出，4路天线接口；</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0272" cy="415957"/>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650272" cy="4159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51.2pt;height:32.8pt;mso-wrap-distance-left:0.0pt;mso-wrap-distance-top:0.0pt;mso-wrap-distance-right:0.0pt;mso-wrap-distance-bottom:0.0pt;" stroked="f">
                      <v:path textboxrect="0,0,0,0"/>
                      <v:imagedata r:id="rId80"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112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音频处理器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1、输入输出：8路平衡式话筒/线路输入，8路平衡式输出，采用凤凰插接口；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2、高性能转换：24bit/48kHz取样频率，高性能A/D D/A转换器和 32-bit浮点DSP 处理器；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内置处理：内置反馈抑制器、回声消除器(AEC)、自动混音器、路由器、输入：哑音、相位、幻象供电、粉红噪声、白噪声、正弦波发生器)、噪声门、压限器、31段均衡器、自动增益、输出：延时器、分频器、5段参量均衡器、限幅器、信号指示表器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4、智能控制：RS-485支持自动摄像跟踪功能，轻松实现视频会议：RS-232双向串行控制接口：可发送或接收；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多功能接口：控制8通道自定义输入输出的GPI0可编程控制接口和dante接口，支持外部电平、可实现消防联动等功能，前面板具备2.23英寸显示屏，可显示设备名称、IP地址、输入和输出通道的实时电平、固件信息、MAC地址；</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6、USB录播：带USB接口(支持录音及播放功能)；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7、网页操控：设备内置网页控制功能，在Windows、Android、i0S等平台上皆可快速操作，登录预置IP网页可以实现通道控制、场景调用、安装软件下载；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8、幻象供电：+48V/ Max 10mA；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9、最大电平：+18dBu；</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10、动态范围：113dB。</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8306" cy="132697"/>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648306" cy="1326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51.0pt;height:10.4pt;mso-wrap-distance-left:0.0pt;mso-wrap-distance-top:0.0pt;mso-wrap-distance-right:0.0pt;mso-wrap-distance-bottom:0.0pt;" stroked="f">
                      <v:path textboxrect="0,0,0,0"/>
                      <v:imagedata r:id="rId81"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113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模拟调音台</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1、输入通道：支持8路Mic/line输入，2路立体声输入；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2、输出通道：2路Mic主输出、2路编组输出、2路辅助输出、2路监听输出、1路监听耳机输出；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3.DSP效果器：内置24-bitDSP效果器、48KHz采样频率、36种效果模式；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4、参量均衡：输入通道3段均衡，单声道均衡中频参量可调；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5、图示均衡：输出双7段图视均衡；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6、幻象供电：后面板带48V幻象供电开关，支持48V幻象供电；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7、蓝牙功能：具有CD液晶显示、支持MPS、蓝牙功能；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8、电平表：标准双12段电平表，精确显示各种输出电平。</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805" cy="440091"/>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652805" cy="440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1.4pt;height:34.7pt;mso-wrap-distance-left:0.0pt;mso-wrap-distance-top:0.0pt;mso-wrap-distance-right:0.0pt;mso-wrap-distance-bottom:0.0pt;" stroked="f">
                      <v:path textboxrect="0,0,0,0"/>
                      <v:imagedata r:id="rId82"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114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吸顶音箱</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1、驱动单元：低频单元 1×6.5'',高频单元1×1''；</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2、额定功率：65W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3、最大功率：100W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4、输入阻抗：8Ω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5.、频率响应：52-20KHz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6、灵敏度：92dB（1M/1W）；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7、最大声压级：115dBSPL。</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0894" cy="605796"/>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650894" cy="6057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51.3pt;height:47.7pt;mso-wrap-distance-left:0.0pt;mso-wrap-distance-top:0.0pt;mso-wrap-distance-right:0.0pt;mso-wrap-distance-bottom:0.0pt;" stroked="f">
                      <v:path textboxrect="0,0,0,0"/>
                      <v:imagedata r:id="rId83"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115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功率放大器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1、立体声模式每声道平均持续输出功率≥8Ω(20Hz-20KHz@0.5%THD)：450W；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2、立体声模式每声道平均持续输出功率≥4Ω(20Hz-20KHz@0.5%THD)：600W；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3、立体声模式每声道平均持续输出功率≥桥接8Ω(20HZ-20KHZ/0.1%THD)：900W；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4、信噪比S/N(20Hz-20KHz)8Ω：98DB；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5、失真THD(@8Ω1KHz)：&lt;0.5%；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6、输入阻抗：20KΩ；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7、频率响应≥20HZ-20KHZ@1w；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8、阻尼系数：&gt;200@8Ω；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9、冷却系统：2个持续风扇，气流从后至前；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10、接线端子： 输入端: XLR；输出端：NL4插座和接线柱；</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11、控制：前面板：交流电电源开关，声道1/2单独增益控制，后面板：立体声/并接/桥接调制，灵敏度调节；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12、保护：具有输出短路，过热，自动限幅，长期输出功率，直流/交流保护装置。</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3900" cy="140330"/>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643900" cy="140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50.7pt;height:11.0pt;mso-wrap-distance-left:0.0pt;mso-wrap-distance-top:0.0pt;mso-wrap-distance-right:0.0pt;mso-wrap-distance-bottom:0.0pt;" stroked="f">
                      <v:path textboxrect="0,0,0,0"/>
                      <v:imagedata r:id="rId84"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116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时序电源</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1、场景模式：具有 2 寸彩色 TFT 屏幕,可显示当前电压、日期、时间、通道开关状态、场景模式与级联状态；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2、预设场景：8 路大功率电源输出,带有欠压、过压检测与报警，可定时开关机，保存调用预设场景；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3、显示屏语言：显示屏语言可设置为简体中文或者英文显示；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4、通道单独控制开关与延时：可单独对每路通道单独控制开关与延时；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5、数据通讯接口：具有 RS232 数据通讯接口,具备中控控制通道打开、通道关闭、场景保存、场景调用、中控开机和中控关机功能；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6、多台设备级联：可多台设备级联,自动检测与设置设备 ID，支持 256 台级联使用；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7、电源输出：面板具有 2 路 220V 电源输出插座和USB DC5V800mA 电接口；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8、显示方式：320×240TFT 屏幕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9、输出方式：8 路电源输出,标准通用三芯插座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10、通道顺序启动：打开时由通道 1 到通道 8 逐个顺序启动，关闭时由通道 8 到通道 1 逐个关闭，每路之间动作时间可设置为 0-999 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11、欠压过压保护：欠压(120-190 V )过压(240-290V)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12、开关/指示：每路可单独手动开关,每路通电状态屏幕显示；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13、额定功率：3200W 3×2.5 平方交流电源线（内置电源滤波功能）。</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785" cy="85710"/>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652785" cy="85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1.4pt;height:6.7pt;mso-wrap-distance-left:0.0pt;mso-wrap-distance-top:0.0pt;mso-wrap-distance-right:0.0pt;mso-wrap-distance-bottom:0.0pt;" stroked="f">
                      <v:path textboxrect="0,0,0,0"/>
                      <v:imagedata r:id="rId85"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117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扩声系统集成调试</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设备安装，调试，集成，包含设备安装所需辅材如控制线、视频线、音频线等，KBG管、PVC管、线槽、伸缩管、固定锁卡、明盒、插座、绝缘胶布、线扎等。</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gridSpan w:val="3"/>
            <w:tcW w:w="8036"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t xml:space="preserve">数字科学实验室</w:t>
            </w:r>
            <w:r>
              <w:rPr>
                <w:rFonts w:hint="eastAsia" w:ascii="宋体" w:hAnsi="宋体" w:eastAsia="宋体" w:cs="宋体"/>
                <w:b/>
                <w:bCs/>
                <w:i w:val="0"/>
                <w:iCs w:val="0"/>
                <w:color w:val="000000"/>
                <w:sz w:val="20"/>
                <w:szCs w:val="20"/>
                <w:u w:val="none"/>
              </w:rPr>
            </w:r>
            <w:r/>
          </w:p>
        </w:tc>
        <w:tc>
          <w:tcPr>
            <w:tcW w:w="670"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118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数字化实验系统</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1、支持Windows、Android、iOS/iPadOS、 HarmonyOS、macOS、Linux、统信UOS、麒麟等操作系统。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2、支持有线连接，无线蓝牙连接。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3、支持传感器自动识别。</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4、可连接多个采集器，并支持多个采集器同时工作。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5、可支持20个传感器同时采集。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6、通过坐标图像曲线、表格、数值、仪表盘等方式，实时、直观、精确显示实验数据。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7、根据实验需要，可进行公式（变量）编辑，自主添加实验变量（或增量等），并通过公式编辑实现不同物理量之间的转换。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8、可对数据图表操作，包括对图表内数据曲线的移动、缩放、改变曲线颜色及大小等，便于实验前后的数据分析处理，适合于教学中实验结果的精确测定与验证。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9、具有完善的数据处理功能，包含多种数据拟合lzq：直线拟合、抛物线拟合、倒数拟合、积分、重叠显示等。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10、可根据需求将实验及实验结果以不同方式保存，可后续查看。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11、支持局域网内接收、发送实验文件。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12、包含小学科学、初中物理、初中化学、初中生物、高中物理、高中生物、高中化学7个专用实验模块，超过150个实验专有模板，全定制化的实验界面及实验操作，贴合教学过程。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13、软件可关联“在线实验设计平台”，通过注册和登录，登录之后可使用“在线实验设计平台”，体验功能更为强大的实验自主设计软件。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14、提供丰富完整的在线实验教学案例，资源数量不少于700个，提供丰富的在线实验视频，视频数量不少于150个。</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119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闪联数显</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1、为无线智能传感器设计的显示设备，通过蓝牙连接传感器，无需终端设备即时读取无线智能传感器数值。支持多个闪联数显同时连接同一个传感器使用JSTJ。</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正面左侧为电容式感应触摸开关，中间为显示屏，右侧顶部为扫描键。背面自带磁吸，可吸附于黑板等铁质物体表面；闪联数显上、下各有一条表带插槽，将硅胶条取出后，可将表带安装在闪联数显上，戴于腕部，类似智能手表方式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3、实时显示无线智能传感器的数值变化。</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4、内置蓝牙无线模块，使用蓝牙5.1技术，低功耗运行和待机。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5、采用电容式感应触摸开关，手指轻放在开关键上3秒即可开、关机，无需用力按压，使用寿命长。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6、按扫描键3秒即自动搜索无线智能传感器，松开按键即连，操作便捷。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7、当有多台无线智能传感器时，按键3秒即自动切换到信号最强的无线智能传感器。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8、支持多个闪联数显同时连接同一个传感器使用。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9、支持多通道传感器，最多同时显示一个传感器的4个通道。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10、整机尺寸（不含表带）：51*33*16mm，屏幕尺寸：29.4*14.7mm；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11、分辨率：128*64；</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12、▲闪联数显支持多个闪联数显同时连接同一个传感器使用（签订合同时提供第三方检测报告）。</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1510" cy="464805"/>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651510" cy="464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1.3pt;height:36.6pt;mso-wrap-distance-left:0.0pt;mso-wrap-distance-top:0.0pt;mso-wrap-distance-right:0.0pt;mso-wrap-distance-bottom:0.0pt;" stroked="f">
                      <v:path textboxrect="0,0,0,0"/>
                      <v:imagedata r:id="rId86"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磁感应强度传感器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无需连接数据采集器，通过蓝牙或USB直连电脑、手机或平板等终端可直接进行数据采集，在终端上实时显示并记录磁感应强度的变化，并可绘制磁感应强度-时间图像。本传感器也可以脱离终端而独立地记录所探测到的实验数据并加以保存，并随时供下载和分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一、结构及外观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由传感器主体和前端磁场探头连接构成。主体正面有电源按钮、电源和蓝牙指示灯、传感器名称；背面有蓝牙编号；底部有Type-C接口。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1.用于测量磁场的磁场强度。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4、可脱机进行数据采集。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5、传感器具有唯一蓝牙编号，便于数据终端选择性连接。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6、可测量地磁场、永磁体、通电线圈的磁感强度。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7、无需校准，即连即用。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8、连接方式：蓝牙无线或有线。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9、节能方式：传感器打开电源，但无连接或连接无活动，几分钟后自动关闭电源。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10、支持固件空中升级。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11、支持平台：Windows、Android、iOS/iPadOS、MacOS、 Linux、Harmony OS、统信UOS、麒麟等。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三、规格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1、量程：-64mT~64mT</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2、分辨率：0.04mT</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3、精度：±3%F.S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4、采样速率：500次/秒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5、连续使用时间：≥30小时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6、通讯距离：≥30m（空旷无遮挡）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7、可充电锂电池，电池型号：3.7V 150mAh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四、典型实验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探究磁场的方向、探究通电螺线管外部的磁场分布、电磁铁的磁性等实验</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7700" cy="647700"/>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64770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51.0pt;height:51.0pt;mso-wrap-distance-left:0.0pt;mso-wrap-distance-top:0.0pt;mso-wrap-distance-right:0.0pt;mso-wrap-distance-bottom:0.0pt;" stroked="f">
                      <v:path textboxrect="0,0,0,0"/>
                      <v:imagedata r:id="rId87"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312"/>
        </w:trPr>
        <w:tc>
          <w:tcPr>
            <w:tcW w:w="276" w:type="dxa"/>
            <w:vAlign w:val="center"/>
            <w:vMerge w:val="restart"/>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121</w:t>
            </w:r>
            <w:r>
              <w:rPr>
                <w:rFonts w:hint="eastAsia" w:ascii="宋体" w:hAnsi="宋体" w:eastAsia="宋体" w:cs="宋体"/>
                <w:i w:val="0"/>
                <w:iCs w:val="0"/>
                <w:color w:val="000000"/>
                <w:sz w:val="20"/>
                <w:szCs w:val="20"/>
                <w:u w:val="none"/>
              </w:rPr>
            </w:r>
            <w:r/>
          </w:p>
        </w:tc>
        <w:tc>
          <w:tcPr>
            <w:tcW w:w="492" w:type="dxa"/>
            <w:vAlign w:val="center"/>
            <w:vMerge w:val="restart"/>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力和加速度传感器</w:t>
            </w:r>
            <w:r>
              <w:rPr>
                <w:rFonts w:hint="eastAsia" w:ascii="宋体" w:hAnsi="宋体" w:eastAsia="宋体" w:cs="宋体"/>
                <w:i w:val="0"/>
                <w:iCs w:val="0"/>
                <w:color w:val="000000"/>
                <w:sz w:val="20"/>
                <w:szCs w:val="20"/>
                <w:u w:val="none"/>
              </w:rPr>
            </w:r>
            <w:r/>
          </w:p>
        </w:tc>
        <w:tc>
          <w:tcPr>
            <w:tcW w:w="3559" w:type="dxa"/>
            <w:vAlign w:val="center"/>
            <w:vMerge w:val="restart"/>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无线智能力和加速度传感器内置力、加速度、角速度三种传感器模块，无需连接数据采集器，通过蓝牙或USB直连电脑、手机或平板等终端可直接进行数据采集，在终端上实时显示并记录力、加速度、角速度的变化，绘制相应变化图像。也可脱离终端而独立地记录所探测到的实验数据并加以保存，并随时供下载和分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一、结构及外观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本传感器造型方正，在其顶部有用于手拎的两个开孔，一个用于固定于铁杆的异形孔，背部和底部分别设有能用于固定在小车等处的螺丝孔；正面有电源按钮、电源和蓝牙指示灯、蓝牙编号、X、Y、Z方向标记、传感器名称及量程范围；下端为力传感器接口，可拧上钩子（测量拉力）或防撞塑料件（测量推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1、用于拉力或压力的测量，或用于物体运动过程中加速度的测量。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传感器与数据采集终端（电脑、平板或手机）直接通过蓝牙无线连接，便于运动情况下的数据测量及各种实验环境中的数据采集，无需数据采集器；传感器多种测量多合为一，能够同时测量力、加速度和角速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4、可脱机进行数据采集。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5、传感器具有唯一蓝牙编号，便于数据终端选择性连接。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6、使用（固定）方式：手（指）拎、固定在连接杆上。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7、支持平台：Windows、Android、iOS/iPadOS、MacOS、 Linux、Harmony OS、统信UOS、麒麟等。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三、规格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1、量程：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力：-50N~50N</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加速度：-16g~16g(156.8m/s²)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陀螺仪：-34.9rad/s~34.9rad/s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2、分辨率：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力：0.03N</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加速度：0.01g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陀螺仪：0.01rad/s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3、精度：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力：±1%F.S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4、采样速率：1000次/秒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5、连续使用时间：≥30小时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6、通讯距离：≥30m（空旷无遮挡）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7、可充电锂电池，电池型号：3.7V 250mAh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四、典型实验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作用力与反作用力等实验</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312"/>
        </w:trPr>
        <w:tc>
          <w:tcPr>
            <w:tcW w:w="276" w:type="dxa"/>
            <w:vAlign w:val="center"/>
            <w:vMerge w:val="continue"/>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pPr>
            <w:r>
              <w:rPr>
                <w:rFonts w:hint="eastAsia" w:ascii="宋体" w:hAnsi="宋体" w:eastAsia="宋体" w:cs="宋体"/>
                <w:i w:val="0"/>
                <w:iCs w:val="0"/>
                <w:color w:val="000000"/>
                <w:sz w:val="20"/>
                <w:szCs w:val="20"/>
                <w:u w:val="none"/>
              </w:rPr>
            </w:r>
            <w:r/>
          </w:p>
        </w:tc>
        <w:tc>
          <w:tcPr>
            <w:tcW w:w="492" w:type="dxa"/>
            <w:vAlign w:val="center"/>
            <w:vMerge w:val="continue"/>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pPr>
            <w:r>
              <w:rPr>
                <w:rFonts w:hint="eastAsia" w:ascii="宋体" w:hAnsi="宋体" w:eastAsia="宋体" w:cs="宋体"/>
                <w:i w:val="0"/>
                <w:iCs w:val="0"/>
                <w:color w:val="000000"/>
                <w:sz w:val="20"/>
                <w:szCs w:val="20"/>
                <w:u w:val="none"/>
              </w:rPr>
            </w:r>
            <w:r/>
          </w:p>
        </w:tc>
        <w:tc>
          <w:tcPr>
            <w:tcW w:w="3559" w:type="dxa"/>
            <w:vAlign w:val="center"/>
            <w:vMerge w:val="continue"/>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pP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pPr>
            <w:r>
              <mc:AlternateContent>
                <mc:Choice Requires="wpg">
                  <w:drawing>
                    <wp:inline xmlns:wp="http://schemas.openxmlformats.org/drawingml/2006/wordprocessingDrawing" distT="0" distB="0" distL="0" distR="0">
                      <wp:extent cx="647700" cy="647700"/>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64770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51.0pt;height:51.0pt;mso-wrap-distance-left:0.0pt;mso-wrap-distance-top:0.0pt;mso-wrap-distance-right:0.0pt;mso-wrap-distance-bottom:0.0pt;" stroked="f">
                      <v:path textboxrect="0,0,0,0"/>
                      <v:imagedata r:id="rId88" o:title=""/>
                    </v:shape>
                  </w:pict>
                </mc:Fallback>
              </mc:AlternateContent>
            </w:r>
            <w:r>
              <w:rPr>
                <w:rFonts w:hint="eastAsia" w:ascii="宋体" w:hAnsi="宋体" w:eastAsia="宋体" w:cs="宋体"/>
                <w:i w:val="0"/>
                <w:iCs w:val="0"/>
                <w:color w:val="000000"/>
                <w:sz w:val="20"/>
                <w:szCs w:val="20"/>
                <w:u w:val="none"/>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122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绝对压强传感器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无线智能绝对压强传感器无需连接数据采集器，探头与传感器一体设计，通过蓝牙或USB直连电脑、手机或平板等终端可直接进行数据采集，在终端上实时显示并记录绝对压强的变化，绘制绝对压强-时间图像。可脱离终端而独立地记录所探测到的实验数据并加以保存，并随时供下载和分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一、结构及外观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由传感器主体正面有电源按钮、电源和蓝牙指示灯、传感器名称；背面有蓝牙编号；底部有Type-C接口，前端是鲁尔公接头，可连接软管等多种附件接入环境中进行测量。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1、用于测量大气环境下或密闭空间内的气体的压强。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4、可脱机进行数据采集。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5、传感器具有唯一蓝牙编号，便于数据终端选择性连接。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6、支持平台：Windows、Android、iOS/iPadOS、MacOS、 Linux、Harmony OS、统信UOS、麒麟等。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三、规格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1、量程：0~400kPa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2、分辨率：0.1kPa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3.、精度：±2%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4、采样速率：500次/秒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5、连续使用时间：≥30小时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6、通讯距离：≥30m（空旷无遮挡）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四、典型实验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研究液体内部的压强、气体被压缩内能增大（压缩气体做功）、探究气体等温变化的规律（波意耳定律)、分解过氧化氢制氧气的反应中二氧化锰的作用、探究金属与盐酸、硫酸的反应、探究酸碱盐之间反应条件、影响化学反应速率的因素、模拟肺部呼吸、比较过氧化氢在不同条件下的分解等实验</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7700" cy="647700"/>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64770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51.0pt;height:51.0pt;mso-wrap-distance-left:0.0pt;mso-wrap-distance-top:0.0pt;mso-wrap-distance-right:0.0pt;mso-wrap-distance-bottom:0.0pt;" stroked="f">
                      <v:path textboxrect="0,0,0,0"/>
                      <v:imagedata r:id="rId89"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123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光电门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无线智能光电门传感器无需连接数据采集器，通过蓝牙直连电脑、手机或平板等终端可直接进行数据采集，在终端上实时显示并记录物体运动时间，计算出物体的运动速度、加速度等。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一、结构及外观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有A、B两个光电门，整体为门式结构，A光电门正面有A门标识、电源和蓝牙指示灯，两侧有电源开关、USB接口、AB光电门连接口；B光电门正面有B门标识、电源和工作状态指示灯，侧面有AB门连接口。两个光电门顶部，两侧和门内侧设有六个用于固定的螺丝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1、用于测量物体通过光电门的挡光时间以及速度、加速度、动量、动能等物理量。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2、传感器内置蓝牙无线模块，使用蓝牙5.0技术，低功耗运行和待机。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4、传感器具有唯一蓝牙编号，便于数据终端选择性连接。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5、光电门机身上具有多个开孔，方便固定于测量轨道上，也可在光电门内安装滑轮。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6、支持平台：Windows、Android、iOS/iPadOS、MacOS、 Linux、Harmony OS、统信UOS、麒麟等。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三、规格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1、量程：0~∞s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2、分辨率：0.01ms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3、精度：±0.01ms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4、采样速率：1000次/秒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5、连续使用时间：≥100小时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6、通讯距离：≥30m（空旷无遮挡）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四、典型实验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比较物体运动快慢、测量平均速度、阻力对运动的影响、探究物体的动能跟哪些因素有关、观察摆球动能和重力势能的转化、借助传感器与计算机测速度、探究小车速度与时间变化关系、探究加速度与力和质量的关系等实验</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7700" cy="647700"/>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64770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51.0pt;height:51.0pt;mso-wrap-distance-left:0.0pt;mso-wrap-distance-top:0.0pt;mso-wrap-distance-right:0.0pt;mso-wrap-distance-bottom:0.0pt;" stroked="f">
                      <v:path textboxrect="0,0,0,0"/>
                      <v:imagedata r:id="rId90"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124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相对湿度传感器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无线智能相对湿度传感器无需连接数据采集器，探头与传感器一体设计，通过蓝牙或USB直连电脑、手机或平板等终端可直接进行数据采集，在终端上实时显示并记录相对湿度的变化，绘制相对湿度-时间图像。可脱离终端而独立地记录所探测到的实验数据并加以保存，并随时供下载和分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2、由传感器主体和前端探头连接构成。主体正面有电源按钮、电源和蓝牙指示灯、传感器名称；背面有蓝牙编号；底部有Type-C接口。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3、用于测量空气的相对湿度。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4、传感器内置蓝牙无线模块，使用蓝牙5.0技术，低功耗运行和待机。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6、量程：0~100%；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7、分辨率：0.1%；</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8、精度:±4%  (0~80%)；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9、采样速率：10次/秒；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10、蜡烛及其燃烧的探究、探究人体吸入的空气与呼出的气体的不同、设计并制作生态缸，观察其稳定性等实验。</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125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电压传感器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无线智能电压传感器无需连接数据采集器，通过蓝牙或USB直连电脑、手机或平板等终端可直接进行数据采集，在终端上实时显示并记录电压的变化，绘制电压-时间图像。可脱离终端而独立地记录所探测到的实验数据并加以保存，并随时供下载和分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一、结构及外观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主体正面有电源按钮、电源和蓝牙指示灯、传感器名称；背面有蓝牙编号；底部有Type-C接口；上端为导线插孔，附件红黑导线可一端接入传感器，另一端接入电路进行测量。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1、用于测量电路、电器两端的电压。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4、可脱机进行数据采集。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5、传感器具有唯一蓝牙编号，便于数据终端选择性连接。                                                                                                                                                  6、支持平台：Windows、Android、iOS/iPadOS、MacOS、 Linux、Harmony OS、统信UOS、麒麟等。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三、规格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1、量程：-30V~30V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2、分辨率：0.02V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3、精度：±1%F.S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4、采样速率：蓝牙：1000次/秒；USB：10000次/秒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5、连续使用时间：≥30小时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6、通讯距离：≥30m（空旷无遮挡）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7、可充电锂电池，电池型号：3.7V 250mAh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四、典型实验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探究串联电路中用电器两端的电压与电源两端电压的关系、探究并联电路中各支路用电器两端的电压与电源两端电压的关系、练习使用滑动变阻器、探究电流和电压的关系、探究电流和电阻的关系、伏安法测电阻、伏安法测灯泡电阻、额定功率与实际功率、测量小灯泡的功率、观察电容器的充放电、研究伏安特性曲线（小灯泡，电阻，导体，晶体二极管）、串并联电路中的电压、串并联电路中的电阻、自感、伏安法测金属的电阻率、电磁感应、振荡电路（电压）、电池及电源电动势和内阻的测量等实验</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7700" cy="647700"/>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64770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1.0pt;height:51.0pt;mso-wrap-distance-left:0.0pt;mso-wrap-distance-top:0.0pt;mso-wrap-distance-right:0.0pt;mso-wrap-distance-bottom:0.0pt;" stroked="f">
                      <v:path textboxrect="0,0,0,0"/>
                      <v:imagedata r:id="rId91"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126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电流传感器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无线智能电流传感器无需连接数据采集器，通过蓝牙或USB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一、结构及外观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主体正面有电源按钮、电源和蓝牙指示灯、传感器名称；背面有蓝牙编号；底部有Type-C接口；上端为导线插孔，附件红黑导线可一端接入传感器，另一端接入电路进行测量。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1、用于测量电路中的电流。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4、可脱机进行数据采集。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5、传感器具有唯一蓝牙编号，便于数据终端选择性连接。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6、支持平台：Windows、Android、iOS/iPadOS、MacOS、 Linux、Harmony OS、统信UOS、麒麟等。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三、规格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1、量程：-1A~1A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2、分辨率：0.5mA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3、精度：±1%F.S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4、采样速率：蓝牙：1000次/秒；USB：10000次/秒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5、连续使用时间：≥30小时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6、通讯距离：≥30m（空旷无遮挡）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7、可充电锂电池，电池型号：3.7V 250mAh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四、典型实验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探究串、并联电路电流的特点、比较灯泡亮度、探究影响导体电阻大小的因素、探究电流和电压的关系、探究电流和电阻的关系、半导体电阻的应用（酒精浓度检测仪）、伏安法测（定值）电阻、伏安法测灯泡电阻、额定功率与实际功率、测量小灯泡的功率、电热跟什么因素有关、研究导体电阻与长度、横截面积及材料的定量关系、金属丝电阻率的测量等实验</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7700" cy="647700"/>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64770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51.0pt;height:51.0pt;mso-wrap-distance-left:0.0pt;mso-wrap-distance-top:0.0pt;mso-wrap-distance-right:0.0pt;mso-wrap-distance-bottom:0.0pt;" stroked="f">
                      <v:path textboxrect="0,0,0,0"/>
                      <v:imagedata r:id="rId92"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127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二氧化碳传感器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无线智能二氧化碳传感器无需连接数据采集器，通过蓝牙或USB直连电脑、手机或平板等终端可直接进行数据采集，在终端上实时显示并记录二氧化碳的变化，并绘制相应图像。可脱离终端而独立地记录所探测到的实验数据并加以保存，并随时供下载和分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一、结构及外观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由传感器主体和前端探头连接构成。主体正面有电源按钮、电源和蓝牙指示灯、传感器名称；背面有蓝牙编号；底部有Type-C接口。探头外壳为黑色塑料，通过数个栅栏与外界相通，栅栏内有过滤层。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1、用于测量气体中二氧化碳的含量。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4、可脱机进行数据采集。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5、传感器具有唯一蓝牙编号，便于数据终端选择性连接。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6、支持平台：Windows、Android、iOS/iPadOS、MacOS、 Linux、Harmony OS、统信UOS、麒麟等。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三、规格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1、量程：0~100000 ppm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2、分辨率：1ppm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3、精度：±100ppm(0~1000ppm)；±(100ppm＋5%读数值)(1000~10000ppm)；±10%(10000~50000ppm)；±15%(50000~100000ppm)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4、采样速率:1次/秒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5、连续使用时间:≥10小时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6、通讯距离:≥30m（空旷无遮挡）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7、可充电锂电池，电池型号：3.7V 1000mAh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四、典型实验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蜡烛及其燃烧的探究、探究人体吸入的空气与呼出的气体的不同、碳还原氧化物的反应、实验室制取二氧化碳、碳酸钠与盐酸的反应、探究酸碱盐之间反应条件、比较碳酸钠与碳酸氢钠的热稳定性、种子萌发的环境条件、二氧化碳是光合作用必需的原料吗、植物的呼吸作用产生二氧化碳、设计并制作生态缸，观察其稳定性等实验</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7700" cy="647700"/>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64770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51.0pt;height:51.0pt;mso-wrap-distance-left:0.0pt;mso-wrap-distance-top:0.0pt;mso-wrap-distance-right:0.0pt;mso-wrap-distance-bottom:0.0pt;" stroked="f">
                      <v:path textboxrect="0,0,0,0"/>
                      <v:imagedata r:id="rId93"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128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溶氧气氧传感器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无线智能溶氧气氧传感器内置溶解氧、氧气两种传感器，无需连接数据采集器，通过蓝牙或USB直连电脑、手机或平板等终端可直接进行数据采集，在终端上实时显示并记录溶解氧、氧气的变化，并绘制相应图像。可脱离终端而独立地记录所探测到的实验数据并加以保存，并随时供下载和分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一、结构及外观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由传感器主体和溶解氧气氧探头构成。主体正面有电源按钮、电源和蓝牙指示灯、传感器名称；背面有蓝牙编号；底部有Type-C接口；主体前端为BNC接口，可与溶解氧气氧探头连接用于测量溶解氧/氧气含量。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1、用于测量气体和液体中的氧气含量。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2、传感器内置蓝牙无线模块，使用蓝牙5.0技术，低功耗运行和待机。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3、传感器与数据采集终端（电脑、平板或手机）直接通过蓝牙无线连接，便于运动情况下的数据测量及各种实验环境中的数据采集，无需数据采集器；传感器多种测量多合一，可测量溶解氧、气氧。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4、可脱机进行数据采集。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5、传感器具有唯一蓝牙编号，便于数据终端选择性连接。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6、可实现溶解氧标定，气氧校准功能。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7、支持平台：Windows、Android、iOS/iPadOS、MacOS、 Linux、Harmony OS、统信UOS、麒麟等。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三、规格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1.量程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溶解氧：0~20 mg/L；氧气：0~100%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2.分辨率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溶解氧：0.01 mg/L；氧气：0.1%</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3、精度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溶解氧：±0.5mg/L（10~35℃）；氧气：±2%F.S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4、采样速率:100次/秒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5、连续使用时间:≥30小时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6、通讯距离:≥30m（空旷无遮挡）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7、可充电锂电池，电池型号：3.7V 250mAh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四、典型实验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蜡烛及其燃烧的探究、探究人体吸入的空气与呼出的气体的不同、观察氧气中的燃烧现象、探究灭火的原理、过氧化钠与水反应及产物探究、种子萌发的环境条件（模拟实验）、光合作用的影响、设计并制作生态缸，观察其稳定性等实验</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7700" cy="647700"/>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64770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51.0pt;height:51.0pt;mso-wrap-distance-left:0.0pt;mso-wrap-distance-top:0.0pt;mso-wrap-distance-right:0.0pt;mso-wrap-distance-bottom:0.0pt;" stroked="f">
                      <v:path textboxrect="0,0,0,0"/>
                      <v:imagedata r:id="rId94"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129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心率传感器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无线智能心率传感器无需连接数据采集器，通过蓝牙或USB直连电脑、手机或平板等终端可直接进行数据采集，在终端上实时显示并记录心率数值，并绘制相应图像。可脱离终端而独立地记录所探测到的实验数据并加以保存，并随时供下载和分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2、传感器正面有电源按钮、电源和蓝牙指示灯、传感器名称；背面有蓝牙编号；底部有Type-C接口；前端设有标准3.5mm音频接口，用于连接心率耳夹，数据以每分钟心跳次数 (BPM) 显示。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3、用于测量人体的心率值。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4、传感器内置蓝牙无线模块，使用蓝牙5.0技术，低功耗运行和待机。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6、量程：0~200BPM；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7、分辨率：1BPM；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8、精度：±2BPM；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9、采样速率：10次/秒；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10、测量心率、运动对心率的影响等实验。</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130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呼吸率传感器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无线智能呼吸率传感器无需连接数据采集器，通过蓝牙或USB直连电脑、手机或平板等终端可直接进行数据采集，终端实时显示呼出气体流速，并可以通过积分自动计算出呼出气体体积（肺活量）。可脱离终端而独立地记录所探测到的实验数据并加以保存，并随时供下载和分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一、结构及外观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传感器正面有电源按钮、电源和蓝牙指示灯、传感器名称、蓝牙编号；底部有Type-C接口；前端透明部分的中央有一个筛网，被吹入的气体在筛网前后会形成压强差，传感器可以将所得的压强数据转化为气流的速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1、用于测量呼出肺部的空气的量。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4.、可脱机进行数据采集，脱机采集数据时间可达30小时（电量充足）。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5、传感器具有唯一蓝牙编号，便于数据终端选择性连接。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6、支持平台：Windows、Android、iOS/iPadOS、MacOS、 Linux、Harmony OS、统信UOS、麒麟等。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三、规格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1、量程：-10L/s~10L/s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2、分辨率：0.01L/s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3、精度：±3%</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4、采样速率：1000次/秒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5、连续使用时间：≥30小时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6、通讯距离：≥30m（空旷无遮挡）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7、可充电锂电池，电池型号：3.7V 250mAh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四、典型实验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测量和计算肺活量等实验</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7700" cy="647700"/>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64770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51.0pt;height:51.0pt;mso-wrap-distance-left:0.0pt;mso-wrap-distance-top:0.0pt;mso-wrap-distance-right:0.0pt;mso-wrap-distance-bottom:0.0pt;" stroked="f">
                      <v:path textboxrect="0,0,0,0"/>
                      <v:imagedata r:id="rId95"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131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声音传感器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无线智能声音传感器内置声强、声波两种传感器模块，无需连接数据采集器，通过蓝牙或USB直连电脑、手机或平板等终端可直接进行数据采集，在终端上实时显示并记录声强、声波的变化，绘制相应图像。可脱离终端而独立地记录所探测到的实验数据并加以保存，并随时供下载和分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一、结构及外观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由传感器主体和麦克风探头构成。主体正面有电源按钮、电源和蓝牙指示灯、传感器名称；背面有蓝牙编号；底部有Type-C接口；主体前端设有标准3.5mm音频接口，可与麦克风探头连接进行测量。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1、使用驻极体话筒采集声音信号，用于测量声音的强度或声音的波形。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2、传感器内置蓝牙无线模块，使用蓝牙5.0技术，低功耗运行和待机。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3、传感器与数据采集终端（电脑、平板或手机）直接通过蓝牙无线连接，便于运动情况下的数据测量及各种实验环境中的数据采集，无需数据采集器；传感器两种测量二合一，可测量声强、声波。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4、可脱机进行数据采集。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5、传感器具有唯一蓝牙编号，便于数据终端选择性连接。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6、支持平台：Windows、Android、iOS/iPadOS、MacOS、 Linux、Harmony OS、统信UOS、麒麟等。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三、规格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1、量程：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声强：55dB~110dB；声波：最大频率10000Hz、最大声强110dB（麦克风频率范围100Hz~15000Hz）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2、分辨率：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声强：0.1dB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3、精度：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声强：±3dB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4、采样速率：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声波：有线32kHz、无线8kHz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声强：1000次/秒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5、连续使用时间：≥30小时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6、通讯距离：≥30m（空旷无遮挡）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7、可充电锂电池，电池型号：3.7V 250mAh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四、典型实验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声音的传播形式、声音波形（音调与频率）、探究影响声音响度的因素、响度与振幅、音色与波形等实验</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7700" cy="647700"/>
                      <wp:effectExtent l="0" t="0" r="0" b="0"/>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64770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51.0pt;height:51.0pt;mso-wrap-distance-left:0.0pt;mso-wrap-distance-top:0.0pt;mso-wrap-distance-right:0.0pt;mso-wrap-distance-bottom:0.0pt;" stroked="f">
                      <v:path textboxrect="0,0,0,0"/>
                      <v:imagedata r:id="rId96"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132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光强传感器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无线智能光强传感器无需连接数据采集器，探头与传感器一体设计，通过蓝牙或USB直连电脑、手机或平板等终端可直接进行数据采集，在终端上实时显示并记录光强的变化，绘制光强-时间图像。可脱离终端而独立地记录所探测到的实验数据并加以保存，并随时供下载和分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一、结构及外观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由传感器主体正面有电源按钮、电源和蓝牙指示灯、传感器名称、进光孔；背面有蓝牙编号；底部有Type-C接口。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1、用于测量被测环境的光强值。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2、传感器内置蓝牙无线模块，使用蓝牙5.0技术，低功耗运行和待机。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4、可脱机进行数据采集。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5、传感器具有唯一蓝牙编号，便于数据终端选择性连接。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10、支持平台：Windows、Android、iOS/iPadOS、MacOS、 Linux、Harmony OS、统信UOS、麒麟等。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三、规格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1、量程：0~128kLux</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2、分辨率：1Lux</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3、精度：±4%F.S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4、采样速率：10次/秒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5、连续使用时间：≥20小时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6、通讯距离：≥30m（空旷无遮挡）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7、可充电锂电池，电池型号：3.7V 250mAh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四、典型实验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光强的测量、探究光照强度与距离的关系、外界条件对植物光合作用的影响因素实验等</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7700" cy="647700"/>
                      <wp:effectExtent l="0" t="0" r="0" b="0"/>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64770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51.0pt;height:51.0pt;mso-wrap-distance-left:0.0pt;mso-wrap-distance-top:0.0pt;mso-wrap-distance-right:0.0pt;mso-wrap-distance-bottom:0.0pt;" stroked="f">
                      <v:path textboxrect="0,0,0,0"/>
                      <v:imagedata r:id="rId97"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133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心电图传感器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无线智能心电图传感器测量心脏或肌肉收缩产生的电信号，无需连接数据采集器，通过蓝牙或USB直连电脑、手机或平板等终端可直接进行数据采集，在终端上实时显示并记录电信号，并绘制相应图像。心电图传感器在学生探索各种刺激对心脏或肌肉活动的影响时为他们提供实时反馈。可脱离终端而独立地记录所探测到的实验数据并加以保存，并随时供下载和分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2、传感器正面有电源按钮、电源和蓝牙指示灯、传感器名称；背面有蓝牙编号；底部有Type-C接口；前端设有标准3.5mm音频接口，用于连接电极片，从心脏收缩检测到的电压 (mV) 直观地显示在心电图轨迹中。</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3、用于测量人体心电图的波形图形。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4、传感器内置蓝牙无线模块，使用蓝牙5.0技术，低功耗运行和待机。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6、量程：-4.5mV~4.5mV；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7、分辨率：0.01mV；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8、采样速率：1000次/秒；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9、测量人体的心电图等实验。</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7700" cy="647700"/>
                      <wp:effectExtent l="0" t="0" r="0" b="0"/>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64770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51.0pt;height:51.0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134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小学科学传感器收纳箱</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手提式箱式设计，可翻盖，采用ABS材质，外形尺寸（长宽高）：437mm*327mm*170mm（两箱叠加高度H=330mm），最大承重：30-35公斤；箱体底部设有底部凸起JSTJ，与上部设计凹槽相互咬合，通过独特的纽扣式锁止机构，实现箱子与箱子之前的锁合，可多个垒叠放置，最多可垒5箱。</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1510" cy="651510"/>
                      <wp:effectExtent l="0" t="0" r="0" b="0"/>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651510" cy="651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51.3pt;height:51.3pt;mso-wrap-distance-left:0.0pt;mso-wrap-distance-top:0.0pt;mso-wrap-distance-right:0.0pt;mso-wrap-distance-bottom:0.0pt;" stroked="f">
                      <v:path textboxrect="0,0,0,0"/>
                      <v:imagedata r:id="rId99"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8088"/>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135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数字化摩擦力实验器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一、组成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小车控制部件、小车（内置力传感器（-10N～10N），2.0与4.0双模蓝牙模块，1000mAh锂电池）、轨道*2（600mm，含三种不同摩擦面：软木塞面、毛毡面、聚四氟乙烯面）、金属配重块、电源适配器、数据线、蓝牙适配器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二、功能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1、用于摩擦力实验，探究摩擦面、压力、运动速度、接触面积等因素对摩擦力大小的影响。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2、小车控制部件拉动小车在轨道上匀速运动，通过内置的力传感器测得小车在运动过程中所受拉力的大小，并在Windows、Android、iOS/iPadOS、MacOS、 Linux、Harmony OS、统信UOS、麒麟等系统终端上实时呈现数据。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3、小车控制部件内置可调匀速电机，提供快、中、慢三档速度，具有正转、反转、停止功能；通过切换不同的档位改变小车运动速度，探究运动速度对摩擦力大小的影响。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4、通过翻转小车方式改变接触面积，探究接触面积对摩擦力大小的影响。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5、轨道与控制部件插拔式连接，便于轨道面的快速更换，通过更换不同的轨道面来探究摩擦面粗糙程度对摩擦力大小的影响。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6、通过添加金属配重块的方式改变压力大小，从而探究压力对摩擦力大小的影响。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7、小车控制部件内置位移识别装置，支持轨道末端小车智能停止功能。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8、轨道内置测力识别区域，使测量数据精确。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9、通过移动终端扫描仪器上的二维码可浏览该仪器配套的实验指导和使用说明。</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10、可支持有线、无线两种工作方式。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11、配套专用实验软件，预设模板，单次测量自动记录，多次测量自动计算出平均值，以表格和曲线等形式自动记录数据变化情况，实验结果直观明显。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三、实验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摩擦面粗糙程度、压力、运动速度、接触面积等因素对摩擦力大小的影响等实验</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1510" cy="651510"/>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651510" cy="651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51.3pt;height:51.3pt;mso-wrap-distance-left:0.0pt;mso-wrap-distance-top:0.0pt;mso-wrap-distance-right:0.0pt;mso-wrap-distance-bottom:0.0pt;" stroked="f">
                      <v:path textboxrect="0,0,0,0"/>
                      <v:imagedata r:id="rId100"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136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实验室水池</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1、规格：500x600x780mm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2、水槽规格：L500xW600xH230mm，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3、采用pp材料一次注塑成型，前沿挡水并带有防溢水孔；</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4、水槽预留安装水咀和洗眼器孔，水封式水塞可防止废水回流和堵塞。</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0890" cy="989990"/>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650890" cy="989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51.3pt;height:78.0pt;mso-wrap-distance-left:0.0pt;mso-wrap-distance-top:0.0pt;mso-wrap-distance-right:0.0pt;mso-wrap-distance-bottom:0.0pt;" stroked="f">
                      <v:path textboxrect="0,0,0,0"/>
                      <v:imagedata r:id="rId101"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137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科学室文化布置</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规格：A3；</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1、材质：采用5mm厚KT板基板，铝合金边框；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2、单边开启，内容可替换；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3、具体内容由使用方确定后制作。</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138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科学室环境布置</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1、规格：宽2000mm*高1000mm；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2、材质：采用10mm彩色雪弗板；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3、内容文字、版面按照学校要求制作；</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gridSpan w:val="3"/>
            <w:tcW w:w="8036"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t xml:space="preserve">报告厅直录播系统</w:t>
            </w:r>
            <w:r>
              <w:rPr>
                <w:rFonts w:hint="eastAsia" w:ascii="宋体" w:hAnsi="宋体" w:eastAsia="宋体" w:cs="宋体"/>
                <w:b/>
                <w:bCs/>
                <w:i w:val="0"/>
                <w:iCs w:val="0"/>
                <w:color w:val="000000"/>
                <w:sz w:val="20"/>
                <w:szCs w:val="20"/>
                <w:u w:val="none"/>
              </w:rPr>
            </w:r>
            <w:r/>
          </w:p>
        </w:tc>
        <w:tc>
          <w:tcPr>
            <w:tcW w:w="670"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139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导播切换台</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Style w:val="1109"/>
                <w:rFonts w:hint="eastAsia" w:ascii="宋体" w:hAnsi="宋体" w:eastAsia="宋体" w:cs="宋体"/>
                <w:lang w:val="en-US" w:eastAsia="zh-CN" w:bidi="ar"/>
              </w:rPr>
              <w:t xml:space="preserve">不低于以下要求：</w:t>
            </w:r>
            <w:r>
              <w:rPr>
                <w:rStyle w:val="1111"/>
                <w:rFonts w:hint="eastAsia" w:ascii="宋体" w:hAnsi="宋体" w:eastAsia="宋体" w:cs="宋体"/>
                <w:lang w:val="en-US" w:eastAsia="zh-CN" w:bidi="ar"/>
              </w:rPr>
              <w:br w:type="textWrapping" w:clear="all"/>
            </w:r>
            <w:r>
              <w:rPr>
                <w:rStyle w:val="1111"/>
                <w:rFonts w:hint="eastAsia" w:ascii="宋体" w:hAnsi="宋体" w:eastAsia="宋体" w:cs="宋体"/>
                <w:lang w:val="en-US" w:eastAsia="zh-CN" w:bidi="ar"/>
              </w:rPr>
              <w:t xml:space="preserve">1</w:t>
            </w:r>
            <w:r>
              <w:rPr>
                <w:rStyle w:val="1109"/>
                <w:rFonts w:hint="eastAsia" w:ascii="宋体" w:hAnsi="宋体" w:eastAsia="宋体" w:cs="宋体"/>
                <w:lang w:val="en-US" w:eastAsia="zh-CN" w:bidi="ar"/>
              </w:rPr>
              <w:t xml:space="preserve">、支持</w:t>
            </w:r>
            <w:r>
              <w:rPr>
                <w:rStyle w:val="1111"/>
                <w:rFonts w:hint="eastAsia" w:ascii="宋体" w:hAnsi="宋体" w:eastAsia="宋体" w:cs="宋体"/>
                <w:lang w:val="en-US" w:eastAsia="zh-CN" w:bidi="ar"/>
              </w:rPr>
              <w:t xml:space="preserve">2</w:t>
            </w:r>
            <w:r>
              <w:rPr>
                <w:rStyle w:val="1109"/>
                <w:rFonts w:hint="eastAsia" w:ascii="宋体" w:hAnsi="宋体" w:eastAsia="宋体" w:cs="宋体"/>
                <w:lang w:val="en-US" w:eastAsia="zh-CN" w:bidi="ar"/>
              </w:rPr>
              <w:t xml:space="preserve">路HDMI+4路SDI输入；</w:t>
            </w:r>
            <w:r>
              <w:rPr>
                <w:rStyle w:val="1109"/>
                <w:rFonts w:hint="eastAsia" w:ascii="宋体" w:hAnsi="宋体" w:eastAsia="宋体" w:cs="宋体"/>
                <w:lang w:val="en-US" w:eastAsia="zh-CN" w:bidi="ar"/>
              </w:rPr>
              <w:br w:type="textWrapping" w:clear="all"/>
            </w:r>
            <w:r>
              <w:rPr>
                <w:rStyle w:val="1109"/>
                <w:rFonts w:hint="eastAsia" w:ascii="宋体" w:hAnsi="宋体" w:eastAsia="宋体" w:cs="宋体"/>
                <w:lang w:val="en-US" w:eastAsia="zh-CN" w:bidi="ar"/>
              </w:rPr>
              <w:t xml:space="preserve">2、支持HDMI输出 2路HDMI1.4输出（最高支持1080p60 1路PGM1路Multiview ）；</w:t>
            </w:r>
            <w:r>
              <w:rPr>
                <w:rStyle w:val="1109"/>
                <w:rFonts w:hint="eastAsia" w:ascii="宋体" w:hAnsi="宋体" w:eastAsia="宋体" w:cs="宋体"/>
                <w:lang w:val="en-US" w:eastAsia="zh-CN" w:bidi="ar"/>
              </w:rPr>
              <w:br w:type="textWrapping" w:clear="all"/>
            </w:r>
            <w:r>
              <w:rPr>
                <w:rStyle w:val="1109"/>
                <w:rFonts w:hint="eastAsia" w:ascii="宋体" w:hAnsi="宋体" w:eastAsia="宋体" w:cs="宋体"/>
                <w:lang w:val="en-US" w:eastAsia="zh-CN" w:bidi="ar"/>
              </w:rPr>
              <w:t xml:space="preserve">3、支持1路SDI PGM输出 最高支持1080p60；</w:t>
            </w:r>
            <w:r>
              <w:rPr>
                <w:rStyle w:val="1109"/>
                <w:rFonts w:hint="eastAsia" w:ascii="宋体" w:hAnsi="宋体" w:eastAsia="宋体" w:cs="宋体"/>
                <w:lang w:val="en-US" w:eastAsia="zh-CN" w:bidi="ar"/>
              </w:rPr>
              <w:br w:type="textWrapping" w:clear="all"/>
            </w:r>
            <w:r>
              <w:rPr>
                <w:rStyle w:val="1109"/>
                <w:rFonts w:hint="eastAsia" w:ascii="宋体" w:hAnsi="宋体" w:eastAsia="宋体" w:cs="宋体"/>
                <w:lang w:val="en-US" w:eastAsia="zh-CN" w:bidi="ar"/>
              </w:rPr>
              <w:t xml:space="preserve">4、支持15.6寸屏幕监看；</w:t>
            </w:r>
            <w:r>
              <w:rPr>
                <w:rStyle w:val="1109"/>
                <w:rFonts w:hint="eastAsia" w:ascii="宋体" w:hAnsi="宋体" w:eastAsia="宋体" w:cs="宋体"/>
                <w:lang w:val="en-US" w:eastAsia="zh-CN" w:bidi="ar"/>
              </w:rPr>
              <w:br w:type="textWrapping" w:clear="all"/>
            </w:r>
            <w:r>
              <w:rPr>
                <w:rStyle w:val="1109"/>
                <w:rFonts w:hint="eastAsia" w:ascii="宋体" w:hAnsi="宋体" w:eastAsia="宋体" w:cs="宋体"/>
                <w:lang w:val="en-US" w:eastAsia="zh-CN" w:bidi="ar"/>
              </w:rPr>
              <w:t xml:space="preserve">5、支持4路IP流输出 可同时推流4路流，1路NDI流输出，1路NVI流输出；</w:t>
            </w:r>
            <w:r>
              <w:rPr>
                <w:rStyle w:val="1109"/>
                <w:rFonts w:hint="eastAsia" w:ascii="宋体" w:hAnsi="宋体" w:eastAsia="宋体" w:cs="宋体"/>
                <w:lang w:val="en-US" w:eastAsia="zh-CN" w:bidi="ar"/>
              </w:rPr>
              <w:br w:type="textWrapping" w:clear="all"/>
            </w:r>
            <w:r>
              <w:rPr>
                <w:rStyle w:val="1109"/>
                <w:rFonts w:hint="eastAsia" w:ascii="宋体" w:hAnsi="宋体" w:eastAsia="宋体" w:cs="宋体"/>
                <w:lang w:val="en-US" w:eastAsia="zh-CN" w:bidi="ar"/>
              </w:rPr>
              <w:t xml:space="preserve">6、拉流可同时输入不低于4路流媒体信号，协议包括： RTSP协议、RTMP 协议、HLS协议、FLV协议、UDP协议、NDI协议、NVI协议；</w:t>
            </w:r>
            <w:r>
              <w:rPr>
                <w:rStyle w:val="1109"/>
                <w:rFonts w:hint="eastAsia" w:ascii="宋体" w:hAnsi="宋体" w:eastAsia="宋体" w:cs="宋体"/>
                <w:lang w:val="en-US" w:eastAsia="zh-CN" w:bidi="ar"/>
              </w:rPr>
              <w:br w:type="textWrapping" w:clear="all"/>
            </w:r>
            <w:r>
              <w:rPr>
                <w:rStyle w:val="1109"/>
                <w:rFonts w:hint="eastAsia" w:ascii="宋体" w:hAnsi="宋体" w:eastAsia="宋体" w:cs="宋体"/>
                <w:lang w:val="en-US" w:eastAsia="zh-CN" w:bidi="ar"/>
              </w:rPr>
              <w:t xml:space="preserve">7、支持1路模拟音频输入（1组非平衡TR6.5接口）和1路模拟音频输出 （1路headphone耳机孔输出）；</w:t>
            </w:r>
            <w:r>
              <w:rPr>
                <w:rStyle w:val="1109"/>
                <w:rFonts w:hint="eastAsia" w:ascii="宋体" w:hAnsi="宋体" w:eastAsia="宋体" w:cs="宋体"/>
                <w:lang w:val="en-US" w:eastAsia="zh-CN" w:bidi="ar"/>
              </w:rPr>
              <w:br w:type="textWrapping" w:clear="all"/>
            </w:r>
            <w:r>
              <w:rPr>
                <w:rStyle w:val="1109"/>
                <w:rFonts w:hint="eastAsia" w:ascii="宋体" w:hAnsi="宋体" w:eastAsia="宋体" w:cs="宋体"/>
                <w:lang w:val="en-US" w:eastAsia="zh-CN" w:bidi="ar"/>
              </w:rPr>
              <w:t xml:space="preserve">8、支持对每路信号输入音频进行控制；可分别设置8路通道音频状态静音/跟随/独奏，可进行独立增益控制；</w:t>
            </w:r>
            <w:r>
              <w:rPr>
                <w:rStyle w:val="1109"/>
                <w:rFonts w:hint="eastAsia" w:ascii="宋体" w:hAnsi="宋体" w:eastAsia="宋体" w:cs="宋体"/>
                <w:lang w:val="en-US" w:eastAsia="zh-CN" w:bidi="ar"/>
              </w:rPr>
              <w:br w:type="textWrapping" w:clear="all"/>
            </w:r>
            <w:r>
              <w:rPr>
                <w:rStyle w:val="1109"/>
                <w:rFonts w:hint="eastAsia" w:ascii="宋体" w:hAnsi="宋体" w:eastAsia="宋体" w:cs="宋体"/>
                <w:lang w:val="en-US" w:eastAsia="zh-CN" w:bidi="ar"/>
              </w:rPr>
              <w:t xml:space="preserve">9、支持不低于2路媒体视频文件播放通道，可直接播放U盘或SSD内置硬盘中MP4、MKV格式视频文件作为垫片或宣传片；</w:t>
            </w:r>
            <w:r>
              <w:rPr>
                <w:rStyle w:val="1109"/>
                <w:rFonts w:hint="eastAsia" w:ascii="宋体" w:hAnsi="宋体" w:eastAsia="宋体" w:cs="宋体"/>
                <w:lang w:val="en-US" w:eastAsia="zh-CN" w:bidi="ar"/>
              </w:rPr>
              <w:br w:type="textWrapping" w:clear="all"/>
            </w:r>
            <w:r>
              <w:rPr>
                <w:rStyle w:val="1109"/>
                <w:rFonts w:hint="eastAsia" w:ascii="宋体" w:hAnsi="宋体" w:eastAsia="宋体" w:cs="宋体"/>
                <w:lang w:val="en-US" w:eastAsia="zh-CN" w:bidi="ar"/>
              </w:rPr>
              <w:t xml:space="preserve">10、支持1路PGM录制、多通道录制（内置SSD或者U盘），支持分段录制，分段时长可设置；</w:t>
            </w:r>
            <w:r>
              <w:rPr>
                <w:rStyle w:val="1109"/>
                <w:rFonts w:hint="eastAsia" w:ascii="宋体" w:hAnsi="宋体" w:eastAsia="宋体" w:cs="宋体"/>
                <w:lang w:val="en-US" w:eastAsia="zh-CN" w:bidi="ar"/>
              </w:rPr>
              <w:br w:type="textWrapping" w:clear="all"/>
            </w:r>
            <w:r>
              <w:rPr>
                <w:rStyle w:val="1109"/>
                <w:rFonts w:hint="eastAsia" w:ascii="宋体" w:hAnsi="宋体" w:eastAsia="宋体" w:cs="宋体"/>
                <w:lang w:val="en-US" w:eastAsia="zh-CN" w:bidi="ar"/>
              </w:rPr>
              <w:t xml:space="preserve">11、支持内置SSD硬盘录制和导入视频文件；支持分段录制，分段时长可设置；支持多通道录制最多可选择4个通道进行录制；</w:t>
            </w:r>
            <w:r>
              <w:rPr>
                <w:rStyle w:val="1109"/>
                <w:rFonts w:hint="eastAsia" w:ascii="宋体" w:hAnsi="宋体" w:eastAsia="宋体" w:cs="宋体"/>
                <w:lang w:val="en-US" w:eastAsia="zh-CN" w:bidi="ar"/>
              </w:rPr>
              <w:br w:type="textWrapping" w:clear="all"/>
            </w:r>
            <w:r>
              <w:rPr>
                <w:rStyle w:val="1109"/>
                <w:rFonts w:hint="eastAsia" w:ascii="宋体" w:hAnsi="宋体" w:eastAsia="宋体" w:cs="宋体"/>
                <w:lang w:val="en-US" w:eastAsia="zh-CN" w:bidi="ar"/>
              </w:rPr>
              <w:t xml:space="preserve">12、支持字幕叠加 支持CG图文，支持PIP画中画功能和FX切换特效，支持CUT、AUTO和T-Bar可自行控制转场切换速度，支持FTB黑场 一键应急切换；</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Style w:val="1109"/>
                <w:rFonts w:hint="eastAsia" w:ascii="宋体" w:hAnsi="宋体" w:eastAsia="宋体" w:cs="宋体"/>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0827" cy="739103"/>
                      <wp:effectExtent l="0" t="0" r="0" b="0"/>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650827" cy="7391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51.2pt;height:58.2pt;mso-wrap-distance-left:0.0pt;mso-wrap-distance-top:0.0pt;mso-wrap-distance-right:0.0pt;mso-wrap-distance-bottom:0.0pt;" stroked="f">
                      <v:path textboxrect="0,0,0,0"/>
                      <v:imagedata r:id="rId102" o:title=""/>
                    </v:shape>
                  </w:pict>
                </mc:Fallback>
              </mc:AlternateContent>
            </w:r>
            <w:r>
              <w:rPr>
                <w:rStyle w:val="1109"/>
                <w:rFonts w:hint="eastAsia" w:ascii="宋体" w:hAnsi="宋体" w:eastAsia="宋体" w:cs="宋体"/>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140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摄像机控制键盘</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1、支持网络、模拟两种控制方式，网络模式下具有独立的IP地址；</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2、支持VISCA、ONVIF、PELCO-P、PELCO-D协议，且VISCA全兼容；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3、实现对会议摄像机的软件功能控制，具有中控功能；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4、采用进口变速四维摇杆进行控制，手感舒适良好，扭动摇杆可直接控制会议摄像机全方位转动，镜头变焦放大缩小，根据摇杆控制的力度能变速控制；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5、采用船型开关的方式进行对会议摄像机的变焦调节；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6、支持IE浏览器添加配置前端设备参数；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7、多达7个摄像机快捷控制按键，方便快速操作会议视频摄像机，极大的提高了多个摄像机来回切换控制的速度；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8、支持标准POE供电。</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762" cy="369532"/>
                      <wp:effectExtent l="0" t="0" r="0" b="0"/>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652762" cy="3695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51.4pt;height:29.1pt;mso-wrap-distance-left:0.0pt;mso-wrap-distance-top:0.0pt;mso-wrap-distance-right:0.0pt;mso-wrap-distance-bottom:0.0pt;" stroked="f">
                      <v:path textboxrect="0,0,0,0"/>
                      <v:imagedata r:id="rId103"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141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20倍光变高清摄像机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1、支持1920X1080p/60HZ图像输出格式；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2、HDMI、3G-SDI、IP、USB四路接口支持视频输出； LINE IN接口支持音频输入，LINE OUT接口支持音频输出；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3、光学变焦≥20倍，水平视角不小于60.7度；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4、支持人形跟踪和与会人员自动框选；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5、需同时支持RS232+RS485两种串口，支持VISCA、PELCO-D/P多种协议的对摄像机进行控制；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6、为保证摄像机能够无缝接入现有系统，要求所投摄像机要有良好的兼容性，支持多种主流网络协议，如RTSP、RTMP、Onvif、Visca等。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7、云台转动范围，水平：±170°，垂直：-30°~+90°；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8、支持操作系统：Windows7，Windows8.1，Windows10，MacOS，Linux；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9、支持使用计算机通过配套升级软件进行版本升级；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10、为保证系统一致性和稳定性，要求摄像机需要有配套的管理软件，且为同一厂商。</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153" cy="755038"/>
                      <wp:effectExtent l="0" t="0" r="0" b="0"/>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652153" cy="7550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51.4pt;height:59.5pt;mso-wrap-distance-left:0.0pt;mso-wrap-distance-top:0.0pt;mso-wrap-distance-right:0.0pt;mso-wrap-distance-bottom:0.0pt;" stroked="f">
                      <v:path textboxrect="0,0,0,0"/>
                      <v:imagedata r:id="rId104"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142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12倍光变高清摄像机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1、支持1920X1080p/60HZ图像输出格式；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2、HDMI、3G-SDI、IP、USB四路接口支持视频输出； LINE IN接口支持音频输入，LINE OUT接口支持音频输出；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3、光学变焦≥12倍，水平视角不小于72.5度；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4、支持人形跟踪和与会人员自动框选；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5、需同时支持RS232+RS485两种串口，支持VISCA、PELCO-D/P多种协议的对摄像机进行控制；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6、为保证摄像机能够无缝接入现有系统，要求所投摄像机要有良好的兼容性，支持多种主流网络协议，如RTSP、RTMP、Onvif、Visca等；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7、云台转动范围，水平：±170°，垂直：-30°~+90°；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8、支持操作系统：Windows7，Windows8.1，Windows10，MacOS，Linux；</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9、支持使用计算机通过配套升级软件进行版本升级；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10、为保证系统一致性和稳定性，要求摄像机需要有配套的管理软件，且为同一厂商。</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9555" cy="749346"/>
                      <wp:effectExtent l="0" t="0" r="0" b="0"/>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649555" cy="7493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51.1pt;height:59.0pt;mso-wrap-distance-left:0.0pt;mso-wrap-distance-top:0.0pt;mso-wrap-distance-right:0.0pt;mso-wrap-distance-bottom:0.0pt;" stroked="f">
                      <v:path textboxrect="0,0,0,0"/>
                      <v:imagedata r:id="rId105"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143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数字音频处理器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1、支持通用的数字网络音频协议Dante，Dante通道数≥8*8；</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2、支持模拟音频输入输出，接口≥8*8；</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3、支持独立通道AFC、噪声抑制(ANS)、闪避器(Ducker)、噪声增益补偿器(ANC)、增益共享自动混音(AMC)、门限自动混音(Gate Mixer)；</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4、频率响应：(20 ~ 20KHz)±0.3dB；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5、总波谐失真＜- 94dB@4dBu；</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6、支持输入增益调节范围" 0/3/6/9/12/15/18/21/24/27/30/33/36/39/42/45 dBu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7、支持输入/输出动态范围：110dB/112dB；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8、最大电平≥18dBu；</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9、支持可编程的逻辑输入输出接口GPIO，支持二次开发功能，可用于外部设备控制模式切换和扩展；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10、支持≥3种控制接口类型，RS-485，RS-232，网络等，满足不同场景控制需求；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11、▲支持通用UAC数字音频接口，方便PC连接USB音频传输使用（签订合同时提供第三方检测报告）；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12、支持48v幻象电源，方便给电容话筒供电。</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144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智能吸顶麦克风</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1、吸顶麦克风需要为会议桌及其他区域提供足够的覆盖面积，且提供高保真的扩声，麦克风数量≥120个麦克风阵列；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2、麦克风设备应支持国际标准的数字音频传输Dante协议，满足未来音频设备扩容升级的兼容性需求；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3、设备支持算法参数调优，可区分通话拾音区和扩音拾音区，精细化配置算法资源。可调整的算法模块包括:AFC、AES、EQ(可调节范围0~24000Hz)、AGC、输出增益、稳态降噪、Al降噪、混响抑制等；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4、支持去混响算法，去混响级别可调，适应不同大小会议室的混响条件；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麦克风不需要音频处理器的情况下，可以与第三方音视频会议系统连接使用；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允许用户根据需求配置音频回采选项，可以选择性地回采喇叭声音或不进行回采，以避免音频反馈；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可根据不同的场景预设拾音和扩声模式，快速切换；支持遥控器更改吸顶麦工作模式、控制音量大小，方便根据场景的实际需求，进行灵活的控制，提高用户操作便利性，具备状态指示灯，通过不同颜色、状态的指示灯显示，便于用户直观获取设备的工作状态信息，配套AI软件，利用AI技术实现会议摘要、关键点提取，会议待办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6、支持动态拾音区可配置成优选拾音区主讲者声音优先拾音；多个拾音区同时说话时，优先拾优选拾音区声音；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7、厂家须提供标准API接口和支持客户进行二次开发。</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1500" cy="408310"/>
                      <wp:effectExtent l="0" t="0" r="0" b="0"/>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651500" cy="4083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51.3pt;height:32.2pt;mso-wrap-distance-left:0.0pt;mso-wrap-distance-top:0.0pt;mso-wrap-distance-right:0.0pt;mso-wrap-distance-bottom:0.0pt;" stroked="f">
                      <v:path textboxrect="0,0,0,0"/>
                      <v:imagedata r:id="rId106"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145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吸顶麦克风升降器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1、机箱尺寸：收起尺寸840mm，总长3900mm；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2、产品材质：金属冷轧钢烤漆底座/航空级铝合金喷砂升降杆；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3、控制方式：射频遥控、RS485中控、线控；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4、设置方法：遥控电子定位，定位精度：≤1mm；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5、升降承重：≤15kg，升降节数：8节；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6、产品含：底板配件；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7、运行噪音：≤40db（计权）；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8、升降速度：30mm/sec；</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146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电源管理器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1、向录播视频系统、音频系统、显示系统提供统一的、至少八路电源管理；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2、支持对录播系统控制功能，实现通过录制面板一键启动录播系统相关设备的电源；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3、支持时序电源控制功能，每路延迟一秒，可编程控制；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4、具备内置光电隔离模块，保障负载运行安全；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5、支持提供1路最大电流不低于10A的电源输出接口；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6、支持RS-485/RS-422/RS-232 等控制协议。</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147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10口POE交换机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8个PoE供电口，最大140W供电能力；1U机架安装。</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148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墙面中控面板</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1、屏幕：电容式4.0寸触摸屏；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2、分辨率：480*480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3、处理器 ：全志 A133 四核 ARM Cortex A53 CPU 1.6GHz 64位；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4、GPU：PowerVR GE8300 GPU；</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5、内存：1GB；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6、连接端口：RJ45；</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7、电源：POE供电48V / 标准24V 1A。</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149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设备操作台</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1200mm双联操作台，≥1mm冷轧钢板桌体，大于等于2.5mm加厚实木桌面板。</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150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直录播系统集成调试</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设备安装，调试，集成，包含设备安装所需辅材如控制线、视频线、音频线等，KBG管、PVC管、线槽、伸缩管、固定锁卡、明盒、插座、绝缘胶布、线扎等。</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gridSpan w:val="3"/>
            <w:tcW w:w="8036"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t xml:space="preserve">物联网控制系统</w:t>
            </w:r>
            <w:r>
              <w:rPr>
                <w:rFonts w:hint="eastAsia" w:ascii="宋体" w:hAnsi="宋体" w:eastAsia="宋体" w:cs="宋体"/>
                <w:b/>
                <w:bCs/>
                <w:i w:val="0"/>
                <w:iCs w:val="0"/>
                <w:color w:val="000000"/>
                <w:sz w:val="20"/>
                <w:szCs w:val="20"/>
                <w:u w:val="none"/>
              </w:rPr>
            </w:r>
            <w:r/>
          </w:p>
        </w:tc>
        <w:tc>
          <w:tcPr>
            <w:tcW w:w="670"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151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空调控制面板</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1、尺寸：标准86×86mm底盒安装；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2、接线：2芯线，带WiFi模块，支持美的美居APP远程控制；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3、操作：全触摸彩屏，可控制开关、模式、温度、风速、摆风、定时、童锁、ECO等；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4、外观：有黑色、白色可选；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5、环境：常见工作温度-5℃~43℃，湿度≤90%RH。</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1521" cy="541650"/>
                      <wp:effectExtent l="0" t="0" r="0" b="0"/>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651521" cy="541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51.3pt;height:42.6pt;mso-wrap-distance-left:0.0pt;mso-wrap-distance-top:0.0pt;mso-wrap-distance-right:0.0pt;mso-wrap-distance-bottom:0.0pt;" stroked="f">
                      <v:path textboxrect="0,0,0,0"/>
                      <v:imagedata r:id="rId107"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152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空调集控软件</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Style w:val="1109"/>
                <w:rFonts w:hint="eastAsia" w:ascii="宋体" w:hAnsi="宋体" w:eastAsia="宋体" w:cs="宋体"/>
                <w:lang w:val="en-US" w:eastAsia="zh-CN" w:bidi="ar"/>
              </w:rPr>
              <w:t xml:space="preserve">不低于以下要求：</w:t>
            </w:r>
            <w:r>
              <w:rPr>
                <w:rStyle w:val="1109"/>
                <w:rFonts w:hint="eastAsia" w:ascii="宋体" w:hAnsi="宋体" w:eastAsia="宋体" w:cs="宋体"/>
                <w:lang w:val="en-US" w:eastAsia="zh-CN" w:bidi="ar"/>
              </w:rPr>
              <w:br w:type="textWrapping" w:clear="all"/>
            </w:r>
            <w:r>
              <w:rPr>
                <w:rStyle w:val="1109"/>
                <w:rFonts w:hint="eastAsia" w:ascii="宋体" w:hAnsi="宋体" w:eastAsia="宋体" w:cs="宋体"/>
                <w:lang w:val="en-US" w:eastAsia="zh-CN" w:bidi="ar"/>
              </w:rPr>
              <w:t xml:space="preserve">1、远程开关、调温、调风速、切换模式；</w:t>
            </w:r>
            <w:r>
              <w:rPr>
                <w:rStyle w:val="1109"/>
                <w:rFonts w:hint="eastAsia" w:ascii="宋体" w:hAnsi="宋体" w:eastAsia="宋体" w:cs="宋体"/>
                <w:lang w:val="en-US" w:eastAsia="zh-CN" w:bidi="ar"/>
              </w:rPr>
              <w:br w:type="textWrapping" w:clear="all"/>
            </w:r>
            <w:r>
              <w:rPr>
                <w:rStyle w:val="1109"/>
                <w:rFonts w:hint="eastAsia" w:ascii="宋体" w:hAnsi="宋体" w:eastAsia="宋体" w:cs="宋体"/>
                <w:lang w:val="en-US" w:eastAsia="zh-CN" w:bidi="ar"/>
              </w:rPr>
              <w:t xml:space="preserve">2、支持</w:t>
            </w:r>
            <w:r>
              <w:rPr>
                <w:rStyle w:val="1110"/>
                <w:rFonts w:hint="eastAsia" w:ascii="宋体" w:hAnsi="宋体" w:eastAsia="宋体" w:cs="宋体"/>
                <w:lang w:val="en-US" w:eastAsia="zh-CN" w:bidi="ar"/>
              </w:rPr>
              <w:t xml:space="preserve">‌</w:t>
            </w:r>
            <w:r>
              <w:rPr>
                <w:rStyle w:val="1109"/>
                <w:rFonts w:hint="eastAsia" w:ascii="宋体" w:hAnsi="宋体" w:eastAsia="宋体" w:cs="宋体"/>
                <w:lang w:val="en-US" w:eastAsia="zh-CN" w:bidi="ar"/>
              </w:rPr>
              <w:t xml:space="preserve">设备组控</w:t>
            </w:r>
            <w:r>
              <w:rPr>
                <w:rStyle w:val="1110"/>
                <w:rFonts w:hint="eastAsia" w:ascii="宋体" w:hAnsi="宋体" w:eastAsia="宋体" w:cs="宋体"/>
                <w:lang w:val="en-US" w:eastAsia="zh-CN" w:bidi="ar"/>
              </w:rPr>
              <w:t xml:space="preserve">‌</w:t>
            </w:r>
            <w:r>
              <w:rPr>
                <w:rStyle w:val="1109"/>
                <w:rFonts w:hint="eastAsia" w:ascii="宋体" w:hAnsi="宋体" w:eastAsia="宋体" w:cs="宋体"/>
                <w:lang w:val="en-US" w:eastAsia="zh-CN" w:bidi="ar"/>
              </w:rPr>
              <w:t xml:space="preserve">（可将多个空调分组统一操作）；</w:t>
            </w:r>
            <w:r>
              <w:rPr>
                <w:rStyle w:val="1109"/>
                <w:rFonts w:hint="eastAsia" w:ascii="宋体" w:hAnsi="宋体" w:eastAsia="宋体" w:cs="宋体"/>
                <w:lang w:val="en-US" w:eastAsia="zh-CN" w:bidi="ar"/>
              </w:rPr>
              <w:br w:type="textWrapping" w:clear="all"/>
            </w:r>
            <w:r>
              <w:rPr>
                <w:rStyle w:val="1109"/>
                <w:rFonts w:hint="eastAsia" w:ascii="宋体" w:hAnsi="宋体" w:eastAsia="宋体" w:cs="宋体"/>
                <w:lang w:val="en-US" w:eastAsia="zh-CN" w:bidi="ar"/>
              </w:rPr>
              <w:t xml:space="preserve">3、智能睡眠曲线、习惯学习、能耗统计；</w:t>
            </w:r>
            <w:r>
              <w:rPr>
                <w:rStyle w:val="1109"/>
                <w:rFonts w:hint="eastAsia" w:ascii="宋体" w:hAnsi="宋体" w:eastAsia="宋体" w:cs="宋体"/>
                <w:lang w:val="en-US" w:eastAsia="zh-CN" w:bidi="ar"/>
              </w:rPr>
              <w:br w:type="textWrapping" w:clear="all"/>
            </w:r>
            <w:r>
              <w:rPr>
                <w:rStyle w:val="1109"/>
                <w:rFonts w:hint="eastAsia" w:ascii="宋体" w:hAnsi="宋体" w:eastAsia="宋体" w:cs="宋体"/>
                <w:lang w:val="en-US" w:eastAsia="zh-CN" w:bidi="ar"/>
              </w:rPr>
              <w:t xml:space="preserve">4、自定义“上班模式”“下班模式”等场景。</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Style w:val="1109"/>
                <w:rFonts w:hint="eastAsia" w:ascii="宋体" w:hAnsi="宋体" w:eastAsia="宋体" w:cs="宋体"/>
                <w:lang w:val="en-US" w:eastAsia="zh-CN" w:bidi="ar"/>
              </w:rPr>
              <w:framePr w:vAnchor="text" w:hAnchor="page" w:x="1193" w:y="300"/>
              <w:suppressLineNumbers w:val="0"/>
            </w:pPr>
            <w:r>
              <w:rPr>
                <w:rStyle w:val="1109"/>
                <w:rFonts w:hint="eastAsia" w:ascii="宋体" w:hAnsi="宋体" w:eastAsia="宋体" w:cs="宋体"/>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153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空调控制信号线</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RVV2*0.75控制线。</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154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智慧用电管理平台</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1、支持多种客户端应用，包含PC浏览器端、手机APP；</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2、具备平台的管理功能，包括对设备、项目、帐号、权限的管理；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3、具备设备安全监测能力，支持通过浏览器弹窗、手机APP、短信、语音、第三方推送等多种渠道进行报警通知；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4、具备设备的联动能力，支持自定义配置触发条件；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5、具备设备的定时配置能力，支持配置本地定时和平台定时等；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6、根据安装现场实际需求可通过平台管理页面自由设置告警及开关动作阀值；</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7、并发用户数与系统性能：性能设计满足项目针对该系统在用户数，响应速度，系统在线并发等性能的需要；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8、支持每个子系统满足至少100个用户并发，支持根据具体系统负载情况进行扩展；</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9、支持业务动作类操作平均响应时间小于0.5秒；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10、支持统计分析类操作平均响应时间小于30秒；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11、需稳定、可靠、安全、实用。信息传递灵活快捷，人机界面友好，图表生成灵活美观，输出、输入方便，检索、查询简单快捷；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12、具备权限管控，实现不同岗位相关业务内容的权限管理，细化到每个接口，每个功能，每个按钮；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13、具备从系统级安全到应用层安全的各级防护措施，最大限度地防止非法入侵和操作，保证数据安全；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14、具备用户行为的安全审计和防抵赖能力，提供帮助系统安全管理的安全报表；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15、具备平台本地部署能力，支持第三方公有云、私有云、局域网等，具备第三方免密登陆的能力，具备数据开放能力，通过API将数据输出给第三方平台。</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155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4G智能空开</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1、额定电流：Max63A；支持功率因数监测，额定电压AC230V；频率：50/60Hz；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2、分断能力：≥10000A；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3、短路保护：线路短路时，断路器按国标脱扣保护；过流保护：线路过流时，断路器按国标脱扣保护；功率限定：达到限定功率，10秒内断路保护；并推送报警信息；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4、电流保护及测量精度：当线路电流高于设定的过流报警值时，设备可以推送报警信息，并执行断路保护动作，电流设置及报警范围:10A~96A，过流保护值可调，参数调节精度1A，测量精度1.0级；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5、温度保护以及测量精度：当温度高于设定的过温报警值时，设备可以推送报警信息，并执行断路保护动作，温度设置及报警范围:0℃~120℃，过温保护值可调，参数调节精度1℃，测量精度士1℃；</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电压保护及测量精度：当电压高于设定的过压报警值时或者低于欠压报警值时，设备可以推送报警信息，并执行断路保护动作，单相电压设置及报警范围：100V-300V,过压欠压保护值可调，参数调节精度1V，测量精度±1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7、电弧识别:当负载线路因接触不良发生连续电弧现象，并在一定时间内达到设定报警阀值时，断路器可以推送报警信息，并可根据设定切断供电；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8、智能分合闸：电压过零时智能判断分合闸时间，对于容性负载可延长断路器触点寿命；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9、支持本地分合闸状态指示；本地报警指示，快速识别报警类型；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10、故障检修功能：设备应具备本地检修模式，进入设备分闸锁定状态，远程、本地都不能合闸，检修完毕后，恢复远程模式；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11、通讯可以支持以太网，485的有线通讯方式，也可以支持WIFI，4G无线通讯方式；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12、设备具有远程升级更新功能；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13、设备电气寿命操作循环次数不少于20000次，机械寿命操作循环次数不少于30000次。</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755" cy="766435"/>
                      <wp:effectExtent l="0" t="0" r="0" b="0"/>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652755" cy="766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51.4pt;height:60.3pt;mso-wrap-distance-left:0.0pt;mso-wrap-distance-top:0.0pt;mso-wrap-distance-right:0.0pt;mso-wrap-distance-bottom:0.0pt;" stroked="f">
                      <v:path textboxrect="0,0,0,0"/>
                      <v:imagedata r:id="rId108"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156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4G智能空开-带漏保</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1、额定电流：Max63A；支持功率因数监测，额定电压AC230V；频率：50/60Hz；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2、分断能力：≥10000A；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3、漏电保护及测量精度：当线路漏电流高于设定的漏电报警值时，设备可以推送报警信息，并执行断路保护动作，漏电设置及报警范围:30mA~1000mA，漏电保护值可调，参数调节精度lmA，测量精度1.0级。；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4、短路保护：线路短路时，断路器按国标脱扣保护；过流保护：线路过流时，断路器按国标脱扣保护；功率限定：达到限定功率，10秒内断路保护；并推送报警信息；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5、电流保护及测量精度：当线路电流高于设定的过流报警值时，设备可以推送报警信息，并执行断路保护动作，电流设置及报警范围:10A~96A，过流保护值可调，参数调节精度1A，测量精度1.0级；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6、温度保护以及测量精度：当温度高于设定的过温报警值时，设备可以推送报警信息，并执行断路保护动作，温度设置及报警范围:0℃~120℃，过温保护值可调，参数调节精度1℃，测量精度士1℃；</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电压保护及测量精度：当电压高于设定的过压报警值时或者低于欠压报警值时，设备可以推送报警信息，并执行断路保护动作，单相电压设置及报警范围：100V-300V,过压欠压保护值可调，参数调节精度1V，测量精度±1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8、电弧识别:当负载线路因接触不良发生连续电弧现象，并在一定时间内达到设定报警阀值时，断路器可以推送报警信息，并可根据设定切断供电；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9、智能分合闸：电压过零时智能判断分合闸时间，对于容性负载可延长断路器触点寿命；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10、支持本地分合闸状态指示；本地报警指示，快速识别报警类型；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11、故障检修功能：设备应具备本地检修模式，进入设备分闸锁定状态，远程、本地都不能合闸，检修完毕后，恢复远程模式；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12、通讯可以支持以太网，485的有线通讯方式，也可以支持WIFI，4G无线通讯方式；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13、设备具有远程升级更新功能；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14、设备电气寿命操作循环次数不少于20000次，机械寿命操作循环次数不少于30000次。</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157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物联网控制系统集成调试</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物联网设备布管布线、设备安装，调试，集成，包含设备安装所需辅材如KBG管、PVC管、线槽、伸缩管、固定锁卡、明盒、插座、绝缘胶布、线扎等。</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158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网管中心及物联网标识</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制度、设备图、使用流程图3块，尺寸不小于700*500mm，铝合金边框，可更换设计。</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gridSpan w:val="3"/>
            <w:tcW w:w="8036"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t xml:space="preserve">会计室（档案室）</w:t>
            </w:r>
            <w:r>
              <w:rPr>
                <w:rFonts w:hint="eastAsia" w:ascii="宋体" w:hAnsi="宋体" w:eastAsia="宋体" w:cs="宋体"/>
                <w:b/>
                <w:bCs/>
                <w:i w:val="0"/>
                <w:iCs w:val="0"/>
                <w:color w:val="000000"/>
                <w:sz w:val="20"/>
                <w:szCs w:val="20"/>
                <w:u w:val="none"/>
              </w:rPr>
            </w:r>
            <w:r/>
          </w:p>
        </w:tc>
        <w:tc>
          <w:tcPr>
            <w:tcW w:w="670"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159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订书机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1、规格：160*43*93mm；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2、材质：钢制，ABS材质。</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109" cy="432996"/>
                      <wp:effectExtent l="0" t="0" r="0" b="0"/>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652109" cy="4329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51.3pt;height:34.1pt;mso-wrap-distance-left:0.0pt;mso-wrap-distance-top:0.0pt;mso-wrap-distance-right:0.0pt;mso-wrap-distance-bottom:0.0pt;" stroked="f">
                      <v:path textboxrect="0,0,0,0"/>
                      <v:imagedata r:id="rId109"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160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保险柜</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1、规格：380*320*600mm；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2、材质：碳素钢结构，五层工艺强化箱体；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3、开锁方式：指纹、钥匙、密码。</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3396" cy="765239"/>
                      <wp:effectExtent l="0" t="0" r="0" b="0"/>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653396" cy="7652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51.4pt;height:60.3pt;mso-wrap-distance-left:0.0pt;mso-wrap-distance-top:0.0pt;mso-wrap-distance-right:0.0pt;mso-wrap-distance-bottom:0.0pt;" stroked="f">
                      <v:path textboxrect="0,0,0,0"/>
                      <v:imagedata r:id="rId110"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161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防盗窗</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1、规格:2360*1450mm；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2、材质：不锈钢。</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gridSpan w:val="3"/>
            <w:tcW w:w="8036"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t xml:space="preserve">卫生保健室</w:t>
            </w:r>
            <w:r>
              <w:rPr>
                <w:rFonts w:hint="eastAsia" w:ascii="宋体" w:hAnsi="宋体" w:eastAsia="宋体" w:cs="宋体"/>
                <w:b/>
                <w:bCs/>
                <w:i w:val="0"/>
                <w:iCs w:val="0"/>
                <w:color w:val="000000"/>
                <w:sz w:val="20"/>
                <w:szCs w:val="20"/>
                <w:u w:val="none"/>
              </w:rPr>
            </w:r>
            <w:r/>
          </w:p>
        </w:tc>
        <w:tc>
          <w:tcPr>
            <w:tcW w:w="670"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162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移动式紫外线灯</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1、采用高品质石英灯管；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2、可移动式。</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1468" cy="1049029"/>
                      <wp:effectExtent l="0" t="0" r="0" b="0"/>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651468" cy="10490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51.3pt;height:82.6pt;mso-wrap-distance-left:0.0pt;mso-wrap-distance-top:0.0pt;mso-wrap-distance-right:0.0pt;mso-wrap-distance-bottom:0.0pt;" stroked="f">
                      <v:path textboxrect="0,0,0,0"/>
                      <v:imagedata r:id="rId111"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163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担架</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1、展开尺寸（铝合金管）为2000*530*180mm；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2、外观整齐，金属件应无锈迹.无明显毛刺现象。橡胶件应无气泡.开裂现象；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3、折叠式：折叠或展开时应方便自如，不得有卡死现象；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4、承受130KG的力后，横杆不允许产生永久性变形，帆布缝制处及脚无开裂.破损现象；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5、金属件电镀工艺，净重：6.5KG；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6、布面材料：牛筋；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7、保险带：2条；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8、滚轮：2个。</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0187" cy="458506"/>
                      <wp:effectExtent l="0" t="0" r="0" b="0"/>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650187" cy="45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51.2pt;height:36.1pt;mso-wrap-distance-left:0.0pt;mso-wrap-distance-top:0.0pt;mso-wrap-distance-right:0.0pt;mso-wrap-distance-bottom:0.0pt;" stroked="f">
                      <v:path textboxrect="0,0,0,0"/>
                      <v:imagedata r:id="rId112"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164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空气消毒机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1、规格：650*90*270mm；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2、多档位调节循环风，360°无死角消毒净化；</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3、人机共处。</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0884" cy="356213"/>
                      <wp:effectExtent l="0" t="0" r="0" b="0"/>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650884" cy="3562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51.3pt;height:28.0pt;mso-wrap-distance-left:0.0pt;mso-wrap-distance-top:0.0pt;mso-wrap-distance-right:0.0pt;mso-wrap-distance-bottom:0.0pt;" stroked="f">
                      <v:path textboxrect="0,0,0,0"/>
                      <v:imagedata r:id="rId113"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165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课桌椅测量尺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1、规格：三折尺；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2、材质：木制。</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8195" cy="645770"/>
                      <wp:effectExtent l="0" t="0" r="0" b="0"/>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648195" cy="6457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51.0pt;height:50.8pt;mso-wrap-distance-left:0.0pt;mso-wrap-distance-top:0.0pt;mso-wrap-distance-right:0.0pt;mso-wrap-distance-bottom:0.0pt;" stroked="f">
                      <v:path textboxrect="0,0,0,0"/>
                      <v:imagedata r:id="rId114"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166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紫外线空气消毒机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1、规格：650*90*270mm；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2、壁挂式，360°主动净化杀菌；</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3、人机共处。</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3500" cy="900361"/>
                      <wp:effectExtent l="0" t="0" r="0" b="0"/>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653500" cy="9003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51.5pt;height:70.9pt;mso-wrap-distance-left:0.0pt;mso-wrap-distance-top:0.0pt;mso-wrap-distance-right:0.0pt;mso-wrap-distance-bottom:0.0pt;" stroked="f">
                      <v:path textboxrect="0,0,0,0"/>
                      <v:imagedata r:id="rId115"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167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电动喷雾器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1、规格：16升；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2、材质：机身PP材质，不锈钢高压活塞泵。</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272" cy="937913"/>
                      <wp:effectExtent l="0" t="0" r="0" b="0"/>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652272" cy="9379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51.4pt;height:73.9pt;mso-wrap-distance-left:0.0pt;mso-wrap-distance-top:0.0pt;mso-wrap-distance-right:0.0pt;mso-wrap-distance-bottom:0.0pt;" stroked="f">
                      <v:path textboxrect="0,0,0,0"/>
                      <v:imagedata r:id="rId116"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168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小型铝合金箱</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1、规格：长245mm*宽150mm*高160mm；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2、材质：采用铝合金材质，铝合金双层结构，内盒式设计，可手提肩背。</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gridSpan w:val="3"/>
            <w:tcW w:w="8036"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t xml:space="preserve">体育器材室</w:t>
            </w:r>
            <w:r>
              <w:rPr>
                <w:rFonts w:hint="eastAsia" w:ascii="宋体" w:hAnsi="宋体" w:eastAsia="宋体" w:cs="宋体"/>
                <w:b/>
                <w:bCs/>
                <w:i w:val="0"/>
                <w:iCs w:val="0"/>
                <w:color w:val="000000"/>
                <w:sz w:val="20"/>
                <w:szCs w:val="20"/>
                <w:u w:val="none"/>
              </w:rPr>
            </w:r>
            <w:r/>
          </w:p>
        </w:tc>
        <w:tc>
          <w:tcPr>
            <w:tcW w:w="670"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169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海绵垒球</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1、规格：9寸；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2、直径约70mm；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3、PU发泡。</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3415" cy="594360"/>
                      <wp:effectExtent l="0" t="0" r="0" b="0"/>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653415" cy="594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51.4pt;height:46.8pt;mso-wrap-distance-left:0.0pt;mso-wrap-distance-top:0.0pt;mso-wrap-distance-right:0.0pt;mso-wrap-distance-bottom:0.0pt;" stroked="f">
                      <v:path textboxrect="0,0,0,0"/>
                      <v:imagedata r:id="rId117"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170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篮球</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1、规格：4号球；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2、构造：天然橡胶内胆；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3、产品特点：均衡颗粒PU表皮，耐磨防滑。</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3393" cy="661032"/>
                      <wp:effectExtent l="0" t="0" r="0" b="0"/>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653393" cy="6610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51.4pt;height:52.0pt;mso-wrap-distance-left:0.0pt;mso-wrap-distance-top:0.0pt;mso-wrap-distance-right:0.0pt;mso-wrap-distance-bottom:0.0pt;" stroked="f">
                      <v:path textboxrect="0,0,0,0"/>
                      <v:imagedata r:id="rId118"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171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足球</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1、规格：4号球；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2、材质：采用PU材质；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3、内胆：丁基内胆；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4、产品特点：手缝足球，耐磨稳固。</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0904" cy="655358"/>
                      <wp:effectExtent l="0" t="0" r="0" b="0"/>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650904" cy="6553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51.3pt;height:51.6pt;mso-wrap-distance-left:0.0pt;mso-wrap-distance-top:0.0pt;mso-wrap-distance-right:0.0pt;mso-wrap-distance-bottom:0.0pt;" stroked="f">
                      <v:path textboxrect="0,0,0,0"/>
                      <v:imagedata r:id="rId119"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172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羽毛球</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三段式羽毛球， 羽毛球底部软木密实弹性，中部采用功能材料植毛架，短羽毛。</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398308" cy="706730"/>
                      <wp:effectExtent l="0" t="0" r="0" b="0"/>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398308" cy="706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31.4pt;height:55.6pt;mso-wrap-distance-left:0.0pt;mso-wrap-distance-top:0.0pt;mso-wrap-distance-right:0.0pt;mso-wrap-distance-bottom:0.0pt;" stroked="f">
                      <v:path textboxrect="0,0,0,0"/>
                      <v:imagedata r:id="rId120"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173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乒乓球拍</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1、规格：总长≥260mm；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2、纯木底板；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3、双面反胶设计粘性的胶皮让击球时偏差小速度与旋转结合，护边贴标设计保护球拍边缘同时展现形象增加耐磨性。</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1584" cy="707288"/>
                      <wp:effectExtent l="0" t="0" r="0" b="0"/>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651584" cy="7072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51.3pt;height:55.7pt;mso-wrap-distance-left:0.0pt;mso-wrap-distance-top:0.0pt;mso-wrap-distance-right:0.0pt;mso-wrap-distance-bottom:0.0pt;" stroked="f">
                      <v:path textboxrect="0,0,0,0"/>
                      <v:imagedata r:id="rId121"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174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乒乓球</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1、规格：直径≥40mm；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2、材质：采用ABS材质；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3、有缝乒乓球。</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8321" cy="477523"/>
                      <wp:effectExtent l="0" t="0" r="0" b="0"/>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648321" cy="4775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51.0pt;height:37.6pt;mso-wrap-distance-left:0.0pt;mso-wrap-distance-top:0.0pt;mso-wrap-distance-right:0.0pt;mso-wrap-distance-bottom:0.0pt;" stroked="f">
                      <v:path textboxrect="0,0,0,0"/>
                      <v:imagedata r:id="rId122"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175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室内乒乓球桌</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1、规格：2740*1525*760mm；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2、弹性:220-250mm；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3、弹性均匀度:≤5mm；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4、台面光泽度:≤4度；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5、台面摩擦系数:≤0.3；</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6、球台稳定性:≤7mm，1.5mm金属方管台脚，表面喷塑，内脚装直径100mm带刹车脚轮，外脚带高度微调装置单只台面两次折叠完成，配备脚轮制动装置；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7、台面采用特别研制的"新蓝"色,减少台面材料颜色对运动员的视觉干扰。</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168" cy="382259"/>
                      <wp:effectExtent l="0" t="0" r="0" b="0"/>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652168" cy="3822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51.4pt;height:30.1pt;mso-wrap-distance-left:0.0pt;mso-wrap-distance-top:0.0pt;mso-wrap-distance-right:0.0pt;mso-wrap-distance-bottom:0.0pt;" stroked="f">
                      <v:path textboxrect="0,0,0,0"/>
                      <v:imagedata r:id="rId123"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176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气排球</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1、规格：5号球；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2、材质：采用高密度EVA/高强度EPMD材料缝制而成；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3、外形采用18片设计。</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755" cy="633070"/>
                      <wp:effectExtent l="0" t="0" r="0" b="0"/>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652755" cy="6330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51.4pt;height:49.8pt;mso-wrap-distance-left:0.0pt;mso-wrap-distance-top:0.0pt;mso-wrap-distance-right:0.0pt;mso-wrap-distance-bottom:0.0pt;" stroked="f">
                      <v:path textboxrect="0,0,0,0"/>
                      <v:imagedata r:id="rId124"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177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体操三折叠垫</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1、规格：1800*600*100mm；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2、材质：珍珠棉内胆，面覆牛津布材质。</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127" cy="686417"/>
                      <wp:effectExtent l="0" t="0" r="0" b="0"/>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652126" cy="686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51.3pt;height:54.0pt;mso-wrap-distance-left:0.0pt;mso-wrap-distance-top:0.0pt;mso-wrap-distance-right:0.0pt;mso-wrap-distance-bottom:0.0pt;" stroked="f">
                      <v:path textboxrect="0,0,0,0"/>
                      <v:imagedata r:id="rId125"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178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多功能折叠敏捷梯</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1、规格：12格4.8米；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2、材质：采用PP材质，韧性高、防踩断。</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090" cy="579181"/>
                      <wp:effectExtent l="0" t="0" r="0" b="0"/>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652090" cy="5791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51.3pt;height:45.6pt;mso-wrap-distance-left:0.0pt;mso-wrap-distance-top:0.0pt;mso-wrap-distance-right:0.0pt;mso-wrap-distance-bottom:0.0pt;" stroked="f">
                      <v:path textboxrect="0,0,0,0"/>
                      <v:imagedata r:id="rId126"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179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多功能敏捷垫</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1、规格：4500*400*3mm；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2、材质：水晶棉，有一层布的印制图案，反面是硅藻泥;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3、10格。</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120" cy="422872"/>
                      <wp:effectExtent l="0" t="0" r="0" b="0"/>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652120" cy="4228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51.3pt;height:33.3pt;mso-wrap-distance-left:0.0pt;mso-wrap-distance-top:0.0pt;mso-wrap-distance-right:0.0pt;mso-wrap-distance-bottom:0.0pt;" stroked="f">
                      <v:path textboxrect="0,0,0,0"/>
                      <v:imagedata r:id="rId127"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180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多功能大型标志桶</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1、规格：高度470mm；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2、材质：ABS。</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116" cy="496561"/>
                      <wp:effectExtent l="0" t="0" r="0" b="0"/>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652116" cy="4965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51.3pt;height:39.1pt;mso-wrap-distance-left:0.0pt;mso-wrap-distance-top:0.0pt;mso-wrap-distance-right:0.0pt;mso-wrap-distance-bottom:0.0pt;" stroked="f">
                      <v:path textboxrect="0,0,0,0"/>
                      <v:imagedata r:id="rId128"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181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标志杆</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1、规格：1.2m~1.5m；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2、材质：底座PVC材质，防水布旗。</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504033" cy="724357"/>
                      <wp:effectExtent l="0" t="0" r="0" b="0"/>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504033" cy="7243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39.7pt;height:57.0pt;mso-wrap-distance-left:0.0pt;mso-wrap-distance-top:0.0pt;mso-wrap-distance-right:0.0pt;mso-wrap-distance-bottom:0.0pt;" stroked="f">
                      <v:path textboxrect="0,0,0,0"/>
                      <v:imagedata r:id="rId129"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182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5米长跳绳</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1、规格：长度5米；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2、材料：TPU竹节绳；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3、手柄长约20cm。</w:t>
            </w:r>
            <w:r>
              <w:rPr>
                <w:rFonts w:hint="eastAsia" w:ascii="宋体" w:hAnsi="宋体" w:eastAsia="宋体" w:cs="宋体"/>
                <w:i w:val="0"/>
                <w:iCs w:val="0"/>
                <w:color w:val="000000"/>
                <w:sz w:val="20"/>
                <w:szCs w:val="20"/>
                <w:u w:val="none"/>
              </w:rPr>
            </w:r>
            <w:r/>
          </w:p>
        </w:tc>
        <w:tc>
          <w:tcPr>
            <w:tcW w:w="670" w:type="dxa"/>
            <w:vAlign w:val="center"/>
            <w:vMerge w:val="restart"/>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590504" cy="876300"/>
                      <wp:effectExtent l="0" t="0" r="0" b="0"/>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590504"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46.5pt;height:69.0pt;mso-wrap-distance-left:0.0pt;mso-wrap-distance-top:0.0pt;mso-wrap-distance-right:0.0pt;mso-wrap-distance-bottom:0.0pt;" stroked="f">
                      <v:path textboxrect="0,0,0,0"/>
                      <v:imagedata r:id="rId130"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183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3.6米长跳绳</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1、规格：长度3.6米；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2、材料：TPU竹节绳；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3、手柄长约20cm。</w:t>
            </w:r>
            <w:r>
              <w:rPr>
                <w:rFonts w:hint="eastAsia" w:ascii="宋体" w:hAnsi="宋体" w:eastAsia="宋体" w:cs="宋体"/>
                <w:i w:val="0"/>
                <w:iCs w:val="0"/>
                <w:color w:val="000000"/>
                <w:sz w:val="20"/>
                <w:szCs w:val="20"/>
                <w:u w:val="none"/>
              </w:rPr>
            </w:r>
            <w:r/>
          </w:p>
        </w:tc>
        <w:tc>
          <w:tcPr>
            <w:tcW w:w="670" w:type="dxa"/>
            <w:vAlign w:val="center"/>
            <w:vMerge w:val="continue"/>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184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四角防晒遮阳棚</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1、规格：宽6m*高3米；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2、面料：双层加厚牛津布；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3、骨架尺寸：特粗六棱管，内径4.5cm；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4、UPF值50+，防水指数2500+，抗六级大风，撕裂强度48N以上；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5、免安装，可折叠。</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8321" cy="567054"/>
                      <wp:effectExtent l="0" t="0" r="0" b="0"/>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648321" cy="567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51.0pt;height:44.6pt;mso-wrap-distance-left:0.0pt;mso-wrap-distance-top:0.0pt;mso-wrap-distance-right:0.0pt;mso-wrap-distance-bottom:0.0pt;" stroked="f">
                      <v:path textboxrect="0,0,0,0"/>
                      <v:imagedata r:id="rId131"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185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毽子</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1、规格：约25克；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2、材质：鸡毛；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3、底座：橡胶+铁片。</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8321" cy="425436"/>
                      <wp:effectExtent l="0" t="0" r="0" b="0"/>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648321" cy="4254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51.0pt;height:33.5pt;mso-wrap-distance-left:0.0pt;mso-wrap-distance-top:0.0pt;mso-wrap-distance-right:0.0pt;mso-wrap-distance-bottom:0.0pt;" stroked="f">
                      <v:path textboxrect="0,0,0,0"/>
                      <v:imagedata r:id="rId132"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186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器材室文化布置</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规格：A3；</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1、材质：采用5mm厚KT板基板，铝合金边框；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2、单边开启，内容可替换；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3、具体内容由使用方确定后制作。</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187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大功率音箱</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1、喇叭单元：2 个 5.25 英寸（133 mm）低音喇叭单元，2 个 2.25 英寸（57 mm）高音喇叭单元；输出功率：160 W RMS（IEC60268）；电源输入：100 - 240 V ~ 50 / 60 Hz；频率响应：40 Hz - 20 kHz (-6 dB)；信噪比：&gt;80 dB；电池类型：锂离子 34 Wh（相当于 7.2 V / 4722 mAh）；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2、电池充电时间：3.5小时（音箱关闭模式）；音乐播放时间：长达 12 小时；电缆类型：交流电电源线；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3、电缆长度：2.0 m / 6.6 ft； USB 供电：5 V / 2.1 A（最高）；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4、USB 格式：FAT16、FAT32；蓝牙版本：5.4；蓝牙配置文件：A2DP V1.4、AVRCP V1.6；蓝牙发射器频率范围：2.4 GHz - 2.4835 GHz；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5、蓝牙发射器功率：≤18 dBm（EIRP）；蓝牙发射器调制：GFSK、π/4 DQPSK、8DPSK；支持的格式：.MP3、WAV、WMA、FLAC；</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6、输入灵敏度：辅助输入：370 mV RMS（3.5 mm 连接器）；麦克风输入：20 mV RMS；吉他输入：100 mV RMS；蓝牙 / USB 输入：-9 dBFS。</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750" cy="963938"/>
                      <wp:effectExtent l="0" t="0" r="0" b="0"/>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652750" cy="9639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51.4pt;height:75.9pt;mso-wrap-distance-left:0.0pt;mso-wrap-distance-top:0.0pt;mso-wrap-distance-right:0.0pt;mso-wrap-distance-bottom:0.0pt;" stroked="f">
                      <v:path textboxrect="0,0,0,0"/>
                      <v:imagedata r:id="rId133"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188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标志筒（小）</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1、规格：高度230mm；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2、材质：ABS。</w:t>
            </w:r>
            <w:r>
              <w:rPr>
                <w:rFonts w:hint="eastAsia" w:ascii="宋体" w:hAnsi="宋体" w:eastAsia="宋体" w:cs="宋体"/>
                <w:i w:val="0"/>
                <w:iCs w:val="0"/>
                <w:color w:val="000000"/>
                <w:sz w:val="20"/>
                <w:szCs w:val="20"/>
                <w:u w:val="none"/>
              </w:rPr>
            </w:r>
            <w:r/>
          </w:p>
        </w:tc>
        <w:tc>
          <w:tcPr>
            <w:tcW w:w="670" w:type="dxa"/>
            <w:vAlign w:val="center"/>
            <w:vMerge w:val="restart"/>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116" cy="496561"/>
                      <wp:effectExtent l="0" t="0" r="0" b="0"/>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652116" cy="4965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51.3pt;height:39.1pt;mso-wrap-distance-left:0.0pt;mso-wrap-distance-top:0.0pt;mso-wrap-distance-right:0.0pt;mso-wrap-distance-bottom:0.0pt;" stroked="f">
                      <v:path textboxrect="0,0,0,0"/>
                      <v:imagedata r:id="rId134"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189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标志筒（中）</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1、规格：高度320mm；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2、材质：ABS。</w:t>
            </w:r>
            <w:r>
              <w:rPr>
                <w:rFonts w:hint="eastAsia" w:ascii="宋体" w:hAnsi="宋体" w:eastAsia="宋体" w:cs="宋体"/>
                <w:i w:val="0"/>
                <w:iCs w:val="0"/>
                <w:color w:val="000000"/>
                <w:sz w:val="20"/>
                <w:szCs w:val="20"/>
                <w:u w:val="none"/>
              </w:rPr>
            </w:r>
            <w:r/>
          </w:p>
        </w:tc>
        <w:tc>
          <w:tcPr>
            <w:tcW w:w="670" w:type="dxa"/>
            <w:vAlign w:val="center"/>
            <w:vMerge w:val="continue"/>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190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标志筒（大）</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1、规格：高度470mm；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2、材质：ABS。</w:t>
            </w:r>
            <w:r>
              <w:rPr>
                <w:rFonts w:hint="eastAsia" w:ascii="宋体" w:hAnsi="宋体" w:eastAsia="宋体" w:cs="宋体"/>
                <w:i w:val="0"/>
                <w:iCs w:val="0"/>
                <w:color w:val="000000"/>
                <w:sz w:val="20"/>
                <w:szCs w:val="20"/>
                <w:u w:val="none"/>
              </w:rPr>
            </w:r>
            <w:r/>
          </w:p>
        </w:tc>
        <w:tc>
          <w:tcPr>
            <w:tcW w:w="670" w:type="dxa"/>
            <w:vAlign w:val="center"/>
            <w:vMerge w:val="continue"/>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191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整理箱</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1、规格:外宽635*435*400mm；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3、开合结构，提手，上盖。</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5814" cy="460991"/>
                      <wp:effectExtent l="0" t="0" r="0" b="0"/>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645814" cy="4609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50.9pt;height:36.3pt;mso-wrap-distance-left:0.0pt;mso-wrap-distance-top:0.0pt;mso-wrap-distance-right:0.0pt;mso-wrap-distance-bottom:0.0pt;" stroked="f">
                      <v:path textboxrect="0,0,0,0"/>
                      <v:imagedata r:id="rId135"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192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整理筐</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1、规格：820*620*590mm；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3、底座带滑轮。</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8321" cy="330213"/>
                      <wp:effectExtent l="0" t="0" r="0" b="0"/>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648321" cy="3302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51.0pt;height:26.0pt;mso-wrap-distance-left:0.0pt;mso-wrap-distance-top:0.0pt;mso-wrap-distance-right:0.0pt;mso-wrap-distance-bottom:0.0pt;" stroked="f">
                      <v:path textboxrect="0,0,0,0"/>
                      <v:imagedata r:id="rId136"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193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弹力圈</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1、规格：全套5根，10/15/20/25/30磅各1条；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2、材质：乳胶材质。</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9628" cy="403864"/>
                      <wp:effectExtent l="0" t="0" r="0" b="0"/>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649628" cy="4038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51.2pt;height:31.8pt;mso-wrap-distance-left:0.0pt;mso-wrap-distance-top:0.0pt;mso-wrap-distance-right:0.0pt;mso-wrap-distance-bottom:0.0pt;" stroked="f">
                      <v:path textboxrect="0,0,0,0"/>
                      <v:imagedata r:id="rId137"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194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弹力带（中）</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1、规格：20磅；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2、材质：乳胶材质。</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8330" cy="477540"/>
                      <wp:effectExtent l="0" t="0" r="0" b="0"/>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648330" cy="47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51.0pt;height:37.6pt;mso-wrap-distance-left:0.0pt;mso-wrap-distance-top:0.0pt;mso-wrap-distance-right:0.0pt;mso-wrap-distance-bottom:0.0pt;" stroked="f">
                      <v:path textboxrect="0,0,0,0"/>
                      <v:imagedata r:id="rId138"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195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瑜伽垫</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1、规格：1830*610*6mm；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2、采用TPE材质，双色双面，无异味。</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1510" cy="358149"/>
                      <wp:effectExtent l="0" t="0" r="0" b="0"/>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651510" cy="35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51.3pt;height:28.2pt;mso-wrap-distance-left:0.0pt;mso-wrap-distance-top:0.0pt;mso-wrap-distance-right:0.0pt;mso-wrap-distance-bottom:0.0pt;" stroked="f">
                      <v:path textboxrect="0,0,0,0"/>
                      <v:imagedata r:id="rId139"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196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哑铃套装</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1、每副规格包含2.5kg、5kg、7.5kg、10kg、12.5kg、15kg、17.5kg、20kg、22.5kg、25kg；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2、材质：哑铃包胶材质，配10副共计275kg；</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3、哑铃架可放置10副哑铃。</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869" cy="341099"/>
                      <wp:effectExtent l="0" t="0" r="0" b="0"/>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652869" cy="34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51.4pt;height:26.9pt;mso-wrap-distance-left:0.0pt;mso-wrap-distance-top:0.0pt;mso-wrap-distance-right:0.0pt;mso-wrap-distance-bottom:0.0pt;" stroked="f">
                      <v:path textboxrect="0,0,0,0"/>
                      <v:imagedata r:id="rId140"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197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杠铃套装</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1、规格：杠铃片100kg（5kg、10kg、15kg、20kg各2片）；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2、材质：纯钢材质；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3、配备杠铃架1个、2.2米奥杠1个。</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893" cy="361417"/>
                      <wp:effectExtent l="0" t="0" r="0" b="0"/>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652893" cy="361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51.4pt;height:28.5pt;mso-wrap-distance-left:0.0pt;mso-wrap-distance-top:0.0pt;mso-wrap-distance-right:0.0pt;mso-wrap-distance-bottom:0.0pt;" stroked="f">
                      <v:path textboxrect="0,0,0,0"/>
                      <v:imagedata r:id="rId141"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198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钢丝竞速绳</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1、规格：长度2.8米；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2、材质：手柄为钢制，内带360°旋转，整体钢丝绳结构。</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709" cy="434909"/>
                      <wp:effectExtent l="0" t="0" r="0" b="0"/>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652709" cy="4349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51.4pt;height:34.2pt;mso-wrap-distance-left:0.0pt;mso-wrap-distance-top:0.0pt;mso-wrap-distance-right:0.0pt;mso-wrap-distance-bottom:0.0pt;" stroked="f">
                      <v:path textboxrect="0,0,0,0"/>
                      <v:imagedata r:id="rId142"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199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竹节短绳</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1、规格:长度5米；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2、材质:手柄为耐磨材料、绳体为编制尼龙绳、珠节为耐磨材料。</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368484" cy="514184"/>
                      <wp:effectExtent l="0" t="0" r="0" b="0"/>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368484" cy="5141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29.0pt;height:40.5pt;mso-wrap-distance-left:0.0pt;mso-wrap-distance-top:0.0pt;mso-wrap-distance-right:0.0pt;mso-wrap-distance-bottom:0.0pt;" stroked="f">
                      <v:path textboxrect="0,0,0,0"/>
                      <v:imagedata r:id="rId143"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啦啦操花球</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1、规格:5寸；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2、材质：采用PE哑光膜，每片亮条呈不规则排列，色彩饱满不易掉色，安全无味；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3、拉手采用全新PP材质，环口光滑无毛刺，加厚设计指环。</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3034" cy="481068"/>
                      <wp:effectExtent l="0" t="0" r="0" b="0"/>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653034" cy="4810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51.4pt;height:37.9pt;mso-wrap-distance-left:0.0pt;mso-wrap-distance-top:0.0pt;mso-wrap-distance-right:0.0pt;mso-wrap-distance-bottom:0.0pt;" stroked="f">
                      <v:path textboxrect="0,0,0,0"/>
                      <v:imagedata r:id="rId144"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201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足球反弹板</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1、规格：1000*400*200mm；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2、材质:采用聚乙烯材质，耐腐蚀、高强度、耐冲击、耐磨损、不吸水。</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127" cy="404485"/>
                      <wp:effectExtent l="0" t="0" r="0" b="0"/>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652126" cy="404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51.3pt;height:31.8pt;mso-wrap-distance-left:0.0pt;mso-wrap-distance-top:0.0pt;mso-wrap-distance-right:0.0pt;mso-wrap-distance-bottom:0.0pt;" stroked="f">
                      <v:path textboxrect="0,0,0,0"/>
                      <v:imagedata r:id="rId145"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202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折叠足球门</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1、规格1800*1200mm；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2、框架材质:采用铁管，32*1.0mm/25*1.0mm/12.7mm玻纤；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3、网面材质:5股4寸白色涤纶无结网；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4、重量约6.8KG。</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0885" cy="405806"/>
                      <wp:effectExtent l="0" t="0" r="0" b="0"/>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650885" cy="4058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51.3pt;height:32.0pt;mso-wrap-distance-left:0.0pt;mso-wrap-distance-top:0.0pt;mso-wrap-distance-right:0.0pt;mso-wrap-distance-bottom:0.0pt;" stroked="f">
                      <v:path textboxrect="0,0,0,0"/>
                      <v:imagedata r:id="rId146"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203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条码机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1、打印方式:热敏/热转印；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2、打印速度:50-152mm/s 分辨率:203dpi；</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3、通讯接口:USB。</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204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四层货架</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1、规格：1500*600*1500mm；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2、主材采用50mm*30mm*0.8mm型材，蝴蝶孔拆装式组装，酸洗、磷化、喷塑处理。</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844" cy="589295"/>
                      <wp:effectExtent l="0" t="0" r="0" b="0"/>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652844" cy="589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51.4pt;height:46.4pt;mso-wrap-distance-left:0.0pt;mso-wrap-distance-top:0.0pt;mso-wrap-distance-right:0.0pt;mso-wrap-distance-bottom:0.0pt;" stroked="f">
                      <v:path textboxrect="0,0,0,0"/>
                      <v:imagedata r:id="rId147"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gridSpan w:val="3"/>
            <w:tcW w:w="8036"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t xml:space="preserve">食堂餐具设备</w:t>
            </w:r>
            <w:r>
              <w:rPr>
                <w:rFonts w:hint="eastAsia" w:ascii="宋体" w:hAnsi="宋体" w:eastAsia="宋体" w:cs="宋体"/>
                <w:b/>
                <w:bCs/>
                <w:i w:val="0"/>
                <w:iCs w:val="0"/>
                <w:color w:val="000000"/>
                <w:sz w:val="20"/>
                <w:szCs w:val="20"/>
                <w:u w:val="none"/>
              </w:rPr>
            </w:r>
            <w:r/>
          </w:p>
        </w:tc>
        <w:tc>
          <w:tcPr>
            <w:tcW w:w="670"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205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304不锈钢双层保温桶</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1、规格：30L；</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2、材质：采用304不锈钢制作而成。</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177" cy="859155"/>
                      <wp:effectExtent l="0" t="0" r="0" b="0"/>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652177" cy="859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51.4pt;height:67.6pt;mso-wrap-distance-left:0.0pt;mso-wrap-distance-top:0.0pt;mso-wrap-distance-right:0.0pt;mso-wrap-distance-bottom:0.0pt;" stroked="f">
                      <v:path textboxrect="0,0,0,0"/>
                      <v:imagedata r:id="rId148"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206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PP保鲜盒</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1、规格：360*240*120mm；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2、材质：采用PP材质制作而成。</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3367" cy="344738"/>
                      <wp:effectExtent l="0" t="0" r="0" b="0"/>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653367" cy="344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51.4pt;height:27.1pt;mso-wrap-distance-left:0.0pt;mso-wrap-distance-top:0.0pt;mso-wrap-distance-right:0.0pt;mso-wrap-distance-bottom:0.0pt;" stroked="f">
                      <v:path textboxrect="0,0,0,0"/>
                      <v:imagedata r:id="rId149"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207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轻型保温箱（60L）</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1、规格：内径505*405*320mm；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2、材质：食品级EPP材质制作而成。</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1572" cy="473630"/>
                      <wp:effectExtent l="0" t="0" r="0" b="0"/>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651572" cy="473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51.3pt;height:37.3pt;mso-wrap-distance-left:0.0pt;mso-wrap-distance-top:0.0pt;mso-wrap-distance-right:0.0pt;mso-wrap-distance-bottom:0.0pt;" stroked="f">
                      <v:path textboxrect="0,0,0,0"/>
                      <v:imagedata r:id="rId150"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208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打饭勺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1、规格：L=285mm；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食品级304</w:t>
            </w:r>
            <w:r>
              <w:rPr>
                <w:rFonts w:hint="eastAsia" w:ascii="宋体" w:hAnsi="宋体" w:eastAsia="宋体" w:cs="宋体"/>
                <w:i w:val="0"/>
                <w:iCs w:val="0"/>
                <w:color w:val="000000"/>
                <w:sz w:val="20"/>
                <w:szCs w:val="20"/>
                <w:highlight w:val="none"/>
                <w:u w:val="none"/>
                <w:lang w:val="en-US" w:eastAsia="zh-CN" w:bidi="ar"/>
              </w:rPr>
              <w:t xml:space="preserve">不锈</w:t>
            </w:r>
            <w:r>
              <w:rPr>
                <w:rFonts w:hint="eastAsia" w:ascii="宋体" w:hAnsi="宋体" w:eastAsia="宋体" w:cs="宋体"/>
                <w:i w:val="0"/>
                <w:iCs w:val="0"/>
                <w:color w:val="000000"/>
                <w:sz w:val="20"/>
                <w:szCs w:val="20"/>
                <w:u w:val="none"/>
                <w:lang w:val="en-US" w:eastAsia="zh-CN" w:bidi="ar"/>
              </w:rPr>
              <w:t xml:space="preserve">钢。</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1469" cy="665566"/>
                      <wp:effectExtent l="0" t="0" r="0" b="0"/>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651469" cy="6655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51.3pt;height:52.4pt;mso-wrap-distance-left:0.0pt;mso-wrap-distance-top:0.0pt;mso-wrap-distance-right:0.0pt;mso-wrap-distance-bottom:0.0pt;" stroked="f">
                      <v:path textboxrect="0,0,0,0"/>
                      <v:imagedata r:id="rId151"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209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304不锈钢带盖餐盒</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1、规格：260*180*35mm；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2、材质：食品级304不锈钢。</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1505" cy="598766"/>
                      <wp:effectExtent l="0" t="0" r="0" b="0"/>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651505" cy="5987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51.3pt;height:47.1pt;mso-wrap-distance-left:0.0pt;mso-wrap-distance-top:0.0pt;mso-wrap-distance-right:0.0pt;mso-wrap-distance-bottom:0.0pt;" stroked="f">
                      <v:path textboxrect="0,0,0,0"/>
                      <v:imagedata r:id="rId152"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210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厨余垃圾桶</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1、规格：490*550*930mm；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3、带轮子，带盖容积120L。</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882" cy="983554"/>
                      <wp:effectExtent l="0" t="0" r="0" b="0"/>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652882" cy="9835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51.4pt;height:77.4pt;mso-wrap-distance-left:0.0pt;mso-wrap-distance-top:0.0pt;mso-wrap-distance-right:0.0pt;mso-wrap-distance-bottom:0.0pt;" stroked="f">
                      <v:path textboxrect="0,0,0,0"/>
                      <v:imagedata r:id="rId153"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211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304不锈钢四层货架</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1、规格：1500*500*1500mm；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2、材质：整体用料为SUS304-2B不锈钢拉丝板材，层板1.2mm厚不锈钢板，下衬加强筋，厚度1.2mm，支架为Ф32mm、厚度1.2mm不锈钢圆管，配不锈钢螺旋调节脚，连接处满焊。</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3415" cy="682601"/>
                      <wp:effectExtent l="0" t="0" r="0" b="0"/>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653415" cy="6826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51.4pt;height:53.7pt;mso-wrap-distance-left:0.0pt;mso-wrap-distance-top:0.0pt;mso-wrap-distance-right:0.0pt;mso-wrap-distance-bottom:0.0pt;" stroked="f">
                      <v:path textboxrect="0,0,0,0"/>
                      <v:imagedata r:id="rId154"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212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不锈钢双层工作台</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1、规格：1800*1000*800mm；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整体用料为SUS304-2B不锈钢板材，台面不小于1.2mm厚不锈钢板；面板底部用不小于15mm厚高密度板，防潮防噪；下一层不小于1.2mm厚不锈钢板，立柱采用直径不小于50*1.2mm不锈钢管，配全钢直径50mm调节脚，可调节范围±50mm，加强筋用不小于1.2mm不锈钢板。</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1449" cy="492694"/>
                      <wp:effectExtent l="0" t="0" r="0" b="0"/>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651448" cy="492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51.3pt;height:38.8pt;mso-wrap-distance-left:0.0pt;mso-wrap-distance-top:0.0pt;mso-wrap-distance-right:0.0pt;mso-wrap-distance-bottom:0.0pt;" stroked="f">
                      <v:path textboxrect="0,0,0,0"/>
                      <v:imagedata r:id="rId155"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213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灭蝇灯（粘捕式）</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1、规格：双管20w；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2、材质：粘捕式，采用LED灯管，加粘纸；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3、含电路改造。</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0259" cy="502874"/>
                      <wp:effectExtent l="0" t="0" r="0" b="0"/>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650259" cy="5028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51.2pt;height:39.6pt;mso-wrap-distance-left:0.0pt;mso-wrap-distance-top:0.0pt;mso-wrap-distance-right:0.0pt;mso-wrap-distance-bottom:0.0pt;" stroked="f">
                      <v:path textboxrect="0,0,0,0"/>
                      <v:imagedata r:id="rId156"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214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食堂文化布置</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规格：A3；</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1、材质：采用5mm厚KT板基板，铝合金边框；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2、单边开启，内容可替换；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3、具体内容由使用方确定后制作。</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215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304不锈钢菜盆</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highlight w:val="none"/>
                <w:u w:val="none"/>
              </w:rPr>
              <w:framePr w:vAnchor="text" w:hAnchor="page" w:x="1193" w:y="300"/>
              <w:suppressLineNumbers w:val="0"/>
            </w:pPr>
            <w:r>
              <w:rPr>
                <w:rFonts w:hint="eastAsia" w:ascii="宋体" w:hAnsi="宋体" w:eastAsia="宋体" w:cs="宋体"/>
                <w:i w:val="0"/>
                <w:iCs w:val="0"/>
                <w:color w:val="000000"/>
                <w:sz w:val="20"/>
                <w:szCs w:val="20"/>
                <w:highlight w:val="none"/>
                <w:u w:val="none"/>
                <w:lang w:val="en-US" w:eastAsia="zh-CN" w:bidi="ar"/>
              </w:rPr>
              <w:t xml:space="preserve">不低于以下要求：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1、规格：直径600mm；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w:t>
            </w:r>
            <w:r>
              <w:rPr>
                <w:rFonts w:hint="eastAsia" w:ascii="宋体" w:hAnsi="宋体" w:eastAsia="宋体" w:cs="宋体"/>
                <w:i w:val="0"/>
                <w:iCs w:val="0"/>
                <w:color w:val="000000"/>
                <w:sz w:val="20"/>
                <w:szCs w:val="20"/>
                <w:highlight w:val="none"/>
                <w:u w:val="none"/>
                <w:lang w:val="en-US" w:eastAsia="zh-CN" w:bidi="ar"/>
              </w:rPr>
              <w:t xml:space="preserve">食品级</w:t>
            </w:r>
            <w:r>
              <w:rPr>
                <w:rFonts w:hint="eastAsia" w:ascii="宋体" w:hAnsi="宋体" w:eastAsia="宋体" w:cs="宋体"/>
                <w:i w:val="0"/>
                <w:iCs w:val="0"/>
                <w:color w:val="000000"/>
                <w:sz w:val="20"/>
                <w:szCs w:val="20"/>
                <w:highlight w:val="none"/>
                <w:u w:val="none"/>
                <w:lang w:val="en-US" w:eastAsia="zh-CN" w:bidi="ar"/>
              </w:rPr>
              <w:t xml:space="preserve">304不锈钢。</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069" cy="689051"/>
                      <wp:effectExtent l="0" t="0" r="0" b="0"/>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652069" cy="6890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51.3pt;height:54.3pt;mso-wrap-distance-left:0.0pt;mso-wrap-distance-top:0.0pt;mso-wrap-distance-right:0.0pt;mso-wrap-distance-bottom:0.0pt;" stroked="f">
                      <v:path textboxrect="0,0,0,0"/>
                      <v:imagedata r:id="rId157"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216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304不锈钢菜罩（大号）</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highlight w:val="none"/>
                <w:u w:val="none"/>
              </w:rPr>
              <w:framePr w:vAnchor="text" w:hAnchor="page" w:x="1193" w:y="300"/>
              <w:suppressLineNumbers w:val="0"/>
            </w:pPr>
            <w:r>
              <w:rPr>
                <w:rFonts w:hint="eastAsia" w:ascii="宋体" w:hAnsi="宋体" w:eastAsia="宋体" w:cs="宋体"/>
                <w:i w:val="0"/>
                <w:iCs w:val="0"/>
                <w:color w:val="000000"/>
                <w:sz w:val="20"/>
                <w:szCs w:val="20"/>
                <w:highlight w:val="none"/>
                <w:u w:val="none"/>
                <w:lang w:val="en-US" w:eastAsia="zh-CN" w:bidi="ar"/>
              </w:rPr>
              <w:t xml:space="preserve">不低于以下要求：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1、规格：直径850mm；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2、材质：采用304不锈钢材质，全冲孔。</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0842" cy="615925"/>
                      <wp:effectExtent l="0" t="0" r="0" b="0"/>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650842" cy="615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51.2pt;height:48.5pt;mso-wrap-distance-left:0.0pt;mso-wrap-distance-top:0.0pt;mso-wrap-distance-right:0.0pt;mso-wrap-distance-bottom:0.0pt;" stroked="f">
                      <v:path textboxrect="0,0,0,0"/>
                      <v:imagedata r:id="rId158"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217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教师餐盒（带盖）</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1、规格：220*280*43mm；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 采用食品级304不锈钢制作而成，大五格。</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142" cy="512464"/>
                      <wp:effectExtent l="0" t="0" r="0" b="0"/>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652142" cy="5124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51.3pt;height:40.4pt;mso-wrap-distance-left:0.0pt;mso-wrap-distance-top:0.0pt;mso-wrap-distance-right:0.0pt;mso-wrap-distance-bottom:0.0pt;" stroked="f">
                      <v:path textboxrect="0,0,0,0"/>
                      <v:imagedata r:id="rId159"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218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不锈钢餐勺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w:t>
            </w:r>
            <w:r>
              <w:rPr>
                <w:rFonts w:hint="eastAsia" w:ascii="宋体" w:hAnsi="宋体" w:eastAsia="宋体" w:cs="宋体"/>
                <w:i w:val="0"/>
                <w:iCs w:val="0"/>
                <w:color w:val="000000"/>
                <w:sz w:val="20"/>
                <w:szCs w:val="20"/>
                <w:highlight w:val="none"/>
                <w:u w:val="none"/>
                <w:lang w:val="en-US" w:eastAsia="zh-CN" w:bidi="ar"/>
              </w:rPr>
              <w:t xml:space="preserve">160mm；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w:t>
            </w:r>
            <w:r>
              <w:rPr>
                <w:rFonts w:hint="eastAsia" w:ascii="宋体" w:hAnsi="宋体" w:eastAsia="宋体" w:cs="宋体"/>
                <w:i w:val="0"/>
                <w:iCs w:val="0"/>
                <w:color w:val="000000"/>
                <w:sz w:val="20"/>
                <w:szCs w:val="20"/>
                <w:highlight w:val="none"/>
                <w:u w:val="none"/>
                <w:lang w:val="en-US" w:eastAsia="zh-CN" w:bidi="ar"/>
              </w:rPr>
              <w:t xml:space="preserve">食品级</w:t>
            </w:r>
            <w:r>
              <w:rPr>
                <w:rFonts w:hint="eastAsia" w:ascii="宋体" w:hAnsi="宋体" w:eastAsia="宋体" w:cs="宋体"/>
                <w:i w:val="0"/>
                <w:iCs w:val="0"/>
                <w:color w:val="000000"/>
                <w:sz w:val="20"/>
                <w:szCs w:val="20"/>
                <w:u w:val="none"/>
                <w:lang w:val="en-US" w:eastAsia="zh-CN" w:bidi="ar"/>
              </w:rPr>
              <w:t xml:space="preserve">304不锈钢。</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1510" cy="600113"/>
                      <wp:effectExtent l="0" t="0" r="0" b="0"/>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651510" cy="6001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51.3pt;height:47.3pt;mso-wrap-distance-left:0.0pt;mso-wrap-distance-top:0.0pt;mso-wrap-distance-right:0.0pt;mso-wrap-distance-bottom:0.0pt;" stroked="f">
                      <v:path textboxrect="0,0,0,0"/>
                      <v:imagedata r:id="rId160"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219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送餐车（大）</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1、规格：600*900*900mm；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2、材质：整体用料为SUS304-2B不锈钢板材，台面板材厚度不小于1.2mm；面下加强筋厚度不小于1.2mm，推把采用不小于φ32*1.5mm不锈钢圆管，热弯而成；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3、脚轮采用耐腐蚀尼龙角轮，带压力轴承；配备两个定向脚轮，两个万向脚轮。</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220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塑料菜筐</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1、规格：680*480*400mm；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775" cy="616534"/>
                      <wp:effectExtent l="0" t="0" r="0" b="0"/>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652775" cy="6165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51.4pt;height:48.5pt;mso-wrap-distance-left:0.0pt;mso-wrap-distance-top:0.0pt;mso-wrap-distance-right:0.0pt;mso-wrap-distance-bottom:0.0pt;" stroked="f">
                      <v:path textboxrect="0,0,0,0"/>
                      <v:imagedata r:id="rId161"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221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保温餐车</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1、规格：1300*700*1000mm；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2、材质：采用SUS304-2B不锈钢板材，台面、内胆、隔层板、门板厚度不小于1.2mm，配备两个8寸定向脚轮，两侧带把手；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3、围板、顶板、底板、门板全部采用双层材质，内衬硅酸铝，保温效果更好。</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6445" cy="484497"/>
                      <wp:effectExtent l="0" t="0" r="0" b="0"/>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646445" cy="4844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50.9pt;height:38.1pt;mso-wrap-distance-left:0.0pt;mso-wrap-distance-top:0.0pt;mso-wrap-distance-right:0.0pt;mso-wrap-distance-bottom:0.0pt;" stroked="f">
                      <v:path textboxrect="0,0,0,0"/>
                      <v:imagedata r:id="rId162"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222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电磁单头大锅灶</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1、规格：1100*1250*800+450mm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2、功率25kw；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3、采用不锈钢材料，面板厚度1.2mm；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4、坚固耐用，全新防水、防油烟、防虫设计，全自动安全保护功能，性能安全可靠；</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5、人性化智能磁控开关设计，数码显示能显示功率、温度、用电量累计，10档档位火力设计，速度快，能效高；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6、无缝、光滑的整体面板，便于清洁，连体式进水结构；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7、多层保护：电压高低压保护，防干烧保护，线盘超温保护，机芯超温保护，线盘输出过流保护。</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gridSpan w:val="3"/>
            <w:tcW w:w="8036"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t xml:space="preserve">安全处（含门卫）</w:t>
            </w:r>
            <w:r>
              <w:rPr>
                <w:rFonts w:hint="eastAsia" w:ascii="宋体" w:hAnsi="宋体" w:eastAsia="宋体" w:cs="宋体"/>
                <w:b/>
                <w:bCs/>
                <w:i w:val="0"/>
                <w:iCs w:val="0"/>
                <w:color w:val="000000"/>
                <w:sz w:val="20"/>
                <w:szCs w:val="20"/>
                <w:u w:val="none"/>
              </w:rPr>
            </w:r>
            <w:r/>
          </w:p>
        </w:tc>
        <w:tc>
          <w:tcPr>
            <w:tcW w:w="670"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223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安保八件套</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                                                                     配备：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1、防刺服：内含钢板，防刺；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2、防爆头盔：采用PC材质，耐冲击强度高；</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3、防割手套：五级防割性能，内含不锈钢丝；</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4、防暴棍：可弯曲橡胶材质，棍头直径约27mm，手柄防滑处理；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5、防暴盾：采用透明聚碳酸酯PC材料；</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6、手电筒：长度15cm，强光、弱光、爆闪，三档调节；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7、防暴钢叉：叉口一体式不锈钢材质，直径350mm；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8、防暴脚叉：不锈钢材质，叉头为铸铁大口径。</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777" cy="217833"/>
                      <wp:effectExtent l="0" t="0" r="0" b="0"/>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652777" cy="2178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51.4pt;height:17.2pt;mso-wrap-distance-left:0.0pt;mso-wrap-distance-top:0.0pt;mso-wrap-distance-right:0.0pt;mso-wrap-distance-bottom:0.0pt;" stroked="f">
                      <v:path textboxrect="0,0,0,0"/>
                      <v:imagedata r:id="rId163"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224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西门门卫室防盗窗</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1、规格:4710*2130mm；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2、材质：不锈钢。</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225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北门门卫室防盗窗</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1、规格:3530*2130mm；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2、材质：不锈钢。</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226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安全处文化布置</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规格：A3；</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1、材质：采用5mm厚KT板基板，铝合金边框；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2、单边开启，内容可替换；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3、具体内容由使用方确定后制作。</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gridSpan w:val="3"/>
            <w:tcW w:w="8036"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t xml:space="preserve">总务处（后勤保障）</w:t>
            </w:r>
            <w:r>
              <w:rPr>
                <w:rFonts w:hint="eastAsia" w:ascii="宋体" w:hAnsi="宋体" w:eastAsia="宋体" w:cs="宋体"/>
                <w:b/>
                <w:bCs/>
                <w:i w:val="0"/>
                <w:iCs w:val="0"/>
                <w:color w:val="000000"/>
                <w:sz w:val="20"/>
                <w:szCs w:val="20"/>
                <w:u w:val="none"/>
              </w:rPr>
            </w:r>
            <w:r/>
          </w:p>
        </w:tc>
        <w:tc>
          <w:tcPr>
            <w:tcW w:w="670"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227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卫生清洁用品</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1、海绵拖把，规格：长1080*宽270mm；材质：采用ABS工程塑料，不锈钢管；滚轮胶棉材质，吸水强，透气；数量20把；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2、1.2米平拖，规格：长度1200mm；材质：不锈钢钢管，加厚双层帆布；数量10把；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3、0.7米平拖，规格：长度700mm；材质：不锈钢钢管，加厚双层帆布；数量10把；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4、布拖把，规格：长度1200mm，宽度280mm；材质：不锈钢杆，棉线；数量100把；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5、红桶，规格：320*290mm；材质：塑料制品；数量90个；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6、方锹，规格：锹头240*300mm；材质：实木柄，锰钢材质；数量30把；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7、刮水器，规格：长度1260mm，刮头600mm；材质：不锈钢杆，不可伸缩，刮头硅胶材质；数量5个；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8、纸篓，规格：口径280mm，高度280mm；材质：PP材质，无盖；数量300个。</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228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四层货架</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1、规格：1500*600*1500mm；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2、主材采用50mm*30mm*0.8mm型材，蝴蝶孔拆装式组装，酸洗、磷化、喷塑处理。</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844" cy="589295"/>
                      <wp:effectExtent l="0" t="0" r="0" b="0"/>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652844" cy="589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51.4pt;height:46.4pt;mso-wrap-distance-left:0.0pt;mso-wrap-distance-top:0.0pt;mso-wrap-distance-right:0.0pt;mso-wrap-distance-bottom:0.0pt;" stroked="f">
                      <v:path textboxrect="0,0,0,0"/>
                      <v:imagedata r:id="rId164"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229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条码机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1、打印方式:热敏/热转印；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2、打印速度:50-152mm/s 分辨率:203dpi；</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3、通讯接口:USB。</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230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平板车</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不低于以下材质：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1、规格：长1000*宽600mm；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2、材质：钢制，静音轮。</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231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液压钳（大）</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压接范围4-50平方。</w:t>
            </w:r>
            <w:r>
              <w:rPr>
                <w:rFonts w:hint="eastAsia" w:ascii="宋体" w:hAnsi="宋体" w:eastAsia="宋体" w:cs="宋体"/>
                <w:i w:val="0"/>
                <w:iCs w:val="0"/>
                <w:color w:val="000000"/>
                <w:sz w:val="20"/>
                <w:szCs w:val="20"/>
                <w:u w:val="none"/>
              </w:rPr>
            </w:r>
            <w:r/>
          </w:p>
        </w:tc>
        <w:tc>
          <w:tcPr>
            <w:tcW w:w="670" w:type="dxa"/>
            <w:vAlign w:val="center"/>
            <w:vMerge w:val="restart"/>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755" cy="711810"/>
                      <wp:effectExtent l="0" t="0" r="0" b="0"/>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652755" cy="711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51.4pt;height:56.0pt;mso-wrap-distance-left:0.0pt;mso-wrap-distance-top:0.0pt;mso-wrap-distance-right:0.0pt;mso-wrap-distance-bottom:0.0pt;" stroked="f">
                      <v:path textboxrect="0,0,0,0"/>
                      <v:imagedata r:id="rId165"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232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液压钳（小）</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压接范围4-200平方。</w:t>
            </w:r>
            <w:r>
              <w:rPr>
                <w:rFonts w:hint="eastAsia" w:ascii="宋体" w:hAnsi="宋体" w:eastAsia="宋体" w:cs="宋体"/>
                <w:i w:val="0"/>
                <w:iCs w:val="0"/>
                <w:color w:val="000000"/>
                <w:sz w:val="20"/>
                <w:szCs w:val="20"/>
                <w:u w:val="none"/>
              </w:rPr>
            </w:r>
            <w:r/>
          </w:p>
        </w:tc>
        <w:tc>
          <w:tcPr>
            <w:tcW w:w="670" w:type="dxa"/>
            <w:vAlign w:val="center"/>
            <w:vMerge w:val="continue"/>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233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热熔机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1、规格：常规；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2、材质：PPR热熔器。</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234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后勤用具</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1、万用表1个，规格：1300*740*420mm；手动量程，数字万用表；交直流电流、电业测试；三相电相序测试，250v过载保护；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2、管钳2个，规格：14寸；材质：碳钢；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3、铆钉枪1个，规格：13寸；材质：钢制爪头，包胶手柄；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4、洋镐1把，规格：长度900mm；材质：锰钢，木制把手；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5、大力多功能钳1把，规格：10寸；材质：钢制，包胶手柄；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6、网线压线钳，规格：196*59*15mm；材质：钢制，防滑软胶手柄；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7、园艺锯子1把，规格：长度500mm；材质：钢制锯片，ABS把手；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8、消防阀门叉1把，规格：长度80cm , 开口5cm；材质：钢制；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9、消防扳手1把，规格：长度345mm；材质：钢制，防锈处理；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10、剪刀20把，规格：中号；材质：钢制，包胶手柄；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11、工兵铲50把，规格：685*170mm；材质：木把采用实木材质，锹头采用锰钢材质。</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235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套筒扳手</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1、规格：10件套；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2、材质：钢制。</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8321" cy="242567"/>
                      <wp:effectExtent l="0" t="0" r="0" b="0"/>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648321" cy="2425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51.0pt;height:19.1pt;mso-wrap-distance-left:0.0pt;mso-wrap-distance-top:0.0pt;mso-wrap-distance-right:0.0pt;mso-wrap-distance-bottom:0.0pt;" stroked="f">
                      <v:path textboxrect="0,0,0,0"/>
                      <v:imagedata r:id="rId166"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236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电钻</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1、规格：550W；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2、材质：合金夹头，包胶手柄；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3、锂电，双电池。</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061" cy="403857"/>
                      <wp:effectExtent l="0" t="0" r="0" b="0"/>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652061" cy="4038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51.3pt;height:31.8pt;mso-wrap-distance-left:0.0pt;mso-wrap-distance-top:0.0pt;mso-wrap-distance-right:0.0pt;mso-wrap-distance-bottom:0.0pt;" stroked="f">
                      <v:path textboxrect="0,0,0,0"/>
                      <v:imagedata r:id="rId167"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237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切割机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1、规格：350型材切割机；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2、材质：钢制；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3、额定电压：220v；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4、锯片直径：355mm；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5、额定功率：2800W;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6、加厚金属底座，不易变形。</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177" cy="763312"/>
                      <wp:effectExtent l="0" t="0" r="0" b="0"/>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652177" cy="7633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51.4pt;height:60.1pt;mso-wrap-distance-left:0.0pt;mso-wrap-distance-top:0.0pt;mso-wrap-distance-right:0.0pt;mso-wrap-distance-bottom:0.0pt;" stroked="f">
                      <v:path textboxrect="0,0,0,0"/>
                      <v:imagedata r:id="rId168"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238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气泵</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1、规格：1200W；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2、材质：铜线电机；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3、低压启动，瞬间上气，无需等待；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4、过载保护，无油消音。</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043" cy="663669"/>
                      <wp:effectExtent l="0" t="0" r="0" b="0"/>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652043" cy="6636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51.3pt;height:52.3pt;mso-wrap-distance-left:0.0pt;mso-wrap-distance-top:0.0pt;mso-wrap-distance-right:0.0pt;mso-wrap-distance-bottom:0.0pt;" stroked="f">
                      <v:path textboxrect="0,0,0,0"/>
                      <v:imagedata r:id="rId169"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239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电锤</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1、规格：1200W；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2、材质：精钢夹头，减震包胶副手柄，不伤手。</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687" cy="492770"/>
                      <wp:effectExtent l="0" t="0" r="0" b="0"/>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652687" cy="492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51.4pt;height:38.8pt;mso-wrap-distance-left:0.0pt;mso-wrap-distance-top:0.0pt;mso-wrap-distance-right:0.0pt;mso-wrap-distance-bottom:0.0pt;" stroked="f">
                      <v:path textboxrect="0,0,0,0"/>
                      <v:imagedata r:id="rId170"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240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电动扳手</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1、规格:330牛；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2、材质：合金钢卡榫转轴；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3、双电池。</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835" cy="784831"/>
                      <wp:effectExtent l="0" t="0" r="0" b="0"/>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652835" cy="7848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51.4pt;height:61.8pt;mso-wrap-distance-left:0.0pt;mso-wrap-distance-top:0.0pt;mso-wrap-distance-right:0.0pt;mso-wrap-distance-bottom:0.0pt;" stroked="f">
                      <v:path textboxrect="0,0,0,0"/>
                      <v:imagedata r:id="rId171"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241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钢钉枪</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1、规格：轻便型；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2、气动钢钉枪，钉槽容量75，钉子长度18-64mm，不易卡钉。</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1510" cy="564449"/>
                      <wp:effectExtent l="0" t="0" r="0" b="0"/>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tretch/>
                            </pic:blipFill>
                            <pic:spPr bwMode="auto">
                              <a:xfrm>
                                <a:off x="0" y="0"/>
                                <a:ext cx="651510" cy="5644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51.3pt;height:44.4pt;mso-wrap-distance-left:0.0pt;mso-wrap-distance-top:0.0pt;mso-wrap-distance-right:0.0pt;mso-wrap-distance-bottom:0.0pt;" stroked="f">
                      <v:path textboxrect="0,0,0,0"/>
                      <v:imagedata r:id="rId172"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242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无刷磨光机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1、规格：磨盘直径100mm；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2、材质：锂电，不带碳刷，电池容量4Ah。</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621" cy="866908"/>
                      <wp:effectExtent l="0" t="0" r="0" b="0"/>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3"/>
                              <a:stretch/>
                            </pic:blipFill>
                            <pic:spPr bwMode="auto">
                              <a:xfrm>
                                <a:off x="0" y="0"/>
                                <a:ext cx="652621" cy="8669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51.4pt;height:68.3pt;mso-wrap-distance-left:0.0pt;mso-wrap-distance-top:0.0pt;mso-wrap-distance-right:0.0pt;mso-wrap-distance-bottom:0.0pt;" stroked="f">
                      <v:path textboxrect="0,0,0,0"/>
                      <v:imagedata r:id="rId173"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243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手电钻</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1、规格：550W；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2、材质：合金夹头，包胶手柄；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3、锂电，双电池。</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762" cy="689729"/>
                      <wp:effectExtent l="0" t="0" r="0" b="0"/>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4"/>
                              <a:stretch/>
                            </pic:blipFill>
                            <pic:spPr bwMode="auto">
                              <a:xfrm>
                                <a:off x="0" y="0"/>
                                <a:ext cx="652762" cy="6897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51.4pt;height:54.3pt;mso-wrap-distance-left:0.0pt;mso-wrap-distance-top:0.0pt;mso-wrap-distance-right:0.0pt;mso-wrap-distance-bottom:0.0pt;" stroked="f">
                      <v:path textboxrect="0,0,0,0"/>
                      <v:imagedata r:id="rId174"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244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射钉枪</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1、规格：2000W；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2、额定电压220v，用钉范围F15-F30。</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075" cy="569024"/>
                      <wp:effectExtent l="0" t="0" r="0" b="0"/>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5"/>
                              <a:stretch/>
                            </pic:blipFill>
                            <pic:spPr bwMode="auto">
                              <a:xfrm>
                                <a:off x="0" y="0"/>
                                <a:ext cx="652075" cy="569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51.3pt;height:44.8pt;mso-wrap-distance-left:0.0pt;mso-wrap-distance-top:0.0pt;mso-wrap-distance-right:0.0pt;mso-wrap-distance-bottom:0.0pt;" stroked="f">
                      <v:path textboxrect="0,0,0,0"/>
                      <v:imagedata r:id="rId175"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245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热风枪</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1、规格：1200W；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2、双重发热丝，风速可调节；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3、无刷电机，静音稳定；</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4、防烫外壳，关机后持续冷却。</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762" cy="578546"/>
                      <wp:effectExtent l="0" t="0" r="0" b="0"/>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6"/>
                              <a:stretch/>
                            </pic:blipFill>
                            <pic:spPr bwMode="auto">
                              <a:xfrm>
                                <a:off x="0" y="0"/>
                                <a:ext cx="652762" cy="5785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51.4pt;height:45.6pt;mso-wrap-distance-left:0.0pt;mso-wrap-distance-top:0.0pt;mso-wrap-distance-right:0.0pt;mso-wrap-distance-bottom:0.0pt;" stroked="f">
                      <v:path textboxrect="0,0,0,0"/>
                      <v:imagedata r:id="rId176"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246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园艺剪刀（大）</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1、规格：长度600mm；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2、材质：钢制，ABS把手。</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187" cy="580987"/>
                      <wp:effectExtent l="0" t="0" r="0" b="0"/>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7"/>
                              <a:stretch/>
                            </pic:blipFill>
                            <pic:spPr bwMode="auto">
                              <a:xfrm>
                                <a:off x="0" y="0"/>
                                <a:ext cx="652187" cy="5809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51.4pt;height:45.7pt;mso-wrap-distance-left:0.0pt;mso-wrap-distance-top:0.0pt;mso-wrap-distance-right:0.0pt;mso-wrap-distance-bottom:0.0pt;" stroked="f">
                      <v:path textboxrect="0,0,0,0"/>
                      <v:imagedata r:id="rId177"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247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二分类垃圾桶（22升）</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1、规格：22升；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2、材质：塑料。</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248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240L垃圾桶</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1、规格：240升；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2、材质：加厚塑料，带轮带盖（黑色）。</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814" cy="859841"/>
                      <wp:effectExtent l="0" t="0" r="0" b="0"/>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8"/>
                              <a:stretch/>
                            </pic:blipFill>
                            <pic:spPr bwMode="auto">
                              <a:xfrm>
                                <a:off x="0" y="0"/>
                                <a:ext cx="652814" cy="8598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51.4pt;height:67.7pt;mso-wrap-distance-left:0.0pt;mso-wrap-distance-top:0.0pt;mso-wrap-distance-right:0.0pt;mso-wrap-distance-bottom:0.0pt;" stroked="f">
                      <v:path textboxrect="0,0,0,0"/>
                      <v:imagedata r:id="rId178"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249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对讲机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1、规格：100*50*20mm；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2、USB 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3、远距离通话，清晰无杂音。</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869" cy="1018685"/>
                      <wp:effectExtent l="0" t="0" r="0" b="0"/>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9"/>
                              <a:stretch/>
                            </pic:blipFill>
                            <pic:spPr bwMode="auto">
                              <a:xfrm>
                                <a:off x="0" y="0"/>
                                <a:ext cx="652869" cy="1018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51.4pt;height:80.2pt;mso-wrap-distance-left:0.0pt;mso-wrap-distance-top:0.0pt;mso-wrap-distance-right:0.0pt;mso-wrap-distance-bottom:0.0pt;" stroked="f">
                      <v:path textboxrect="0,0,0,0"/>
                      <v:imagedata r:id="rId179"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250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移动白板</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1、规格：1500*400*1200mm；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2、材质:采用橡胶木实木，含水率在8%-12%之间，厚度≥18mm；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3、一面绿板，一面白板；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4、油漆：采用木器漆，三底两面工艺；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5、成品：外表面和内表面以及手指可触及的隐蔽处，均没有锐利的棱角、毛刺以及小五金部件露出的锐利尖锐。</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1552" cy="678256"/>
                      <wp:effectExtent l="0" t="0" r="0" b="0"/>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0"/>
                              <a:stretch/>
                            </pic:blipFill>
                            <pic:spPr bwMode="auto">
                              <a:xfrm>
                                <a:off x="0" y="0"/>
                                <a:ext cx="651552" cy="6782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51.3pt;height:53.4pt;mso-wrap-distance-left:0.0pt;mso-wrap-distance-top:0.0pt;mso-wrap-distance-right:0.0pt;mso-wrap-distance-bottom:0.0pt;" stroked="f">
                      <v:path textboxrect="0,0,0,0"/>
                      <v:imagedata r:id="rId180"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251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云朵凳</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1、规格：315*315*275mm；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2、材质：采用高分子塑料，坐感舒适；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3、颜色由使用方确定后制作。</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4540" cy="660397"/>
                      <wp:effectExtent l="0" t="0" r="0" b="0"/>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1"/>
                              <a:stretch/>
                            </pic:blipFill>
                            <pic:spPr bwMode="auto">
                              <a:xfrm>
                                <a:off x="0" y="0"/>
                                <a:ext cx="644540" cy="6603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50.8pt;height:52.0pt;mso-wrap-distance-left:0.0pt;mso-wrap-distance-top:0.0pt;mso-wrap-distance-right:0.0pt;mso-wrap-distance-bottom:0.0pt;" stroked="f">
                      <v:path textboxrect="0,0,0,0"/>
                      <v:imagedata r:id="rId181"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252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驾驶式扫地机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1、规格：整机尺寸2150*2000*2000mm；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2、洒水喷雾不扬尘，清扫宽度2000mm；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3、垃圾箱容量220升，水箱容量240斤；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4、工作效率5刷，18800（㎡/h）；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5、驱动功率（电机）：2000w；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6、主体结构由底盘车架、座椅、电动驱动机构、清扫机构、电池动力源和水箱组成；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7、驾驶室结构采用高强度异型管材料，防锈处理，表面高温烤漆，驾驶室三面全景钢化玻璃，两侧车门上的玻璃可推拉；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8、底盘车架为冷轧钢，通过焊接加工，抛丸除锈后静电喷涂而成，各关键承重点均用钢板焊接加固后，振动时效去应力处理；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9、新能源电动控制，搭配100ah以上免维护干电池，提高清扫时间；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10、5把刷子共同工作提高使用效率，耐磨寿命长；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11、配实心轮胎、防撞保险杠、前射灯、转向灯、三角警示灯、警灯、风扇等。</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8321" cy="546103"/>
                      <wp:effectExtent l="0" t="0" r="0" b="0"/>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2"/>
                              <a:stretch/>
                            </pic:blipFill>
                            <pic:spPr bwMode="auto">
                              <a:xfrm>
                                <a:off x="0" y="0"/>
                                <a:ext cx="648321" cy="5461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51.0pt;height:43.0pt;mso-wrap-distance-left:0.0pt;mso-wrap-distance-top:0.0pt;mso-wrap-distance-right:0.0pt;mso-wrap-distance-bottom:0.0pt;" stroked="f">
                      <v:path textboxrect="0,0,0,0"/>
                      <v:imagedata r:id="rId182"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253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驾驶洗地机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1、规格：整机尺寸1660*1250*1380mm；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2、清扫宽度900mm，吸扒宽度1250mm；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3、刷盘尺寸450mm*2；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4、水箱容量150L，污水箱容量160L；</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5、车架：双道防锈底漆，静电喷涂二次表面涂装，防锈防脱壳；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6、双刹车系统：电子刹（可调节车距离），机械刹（双碟刹），防溜坡功能；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7、标配高压水枪，洒水、控尘、洗冲一机多用；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8、水箱：采用PE材质，滚塑工艺生产，不脱色；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9、后轮侧板采用双钢板设计，外喷塑处理增强整车耐久度；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10、直流无刷电机差速后桥，电流稳定、无需换碳刷、通过差速器变速；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11、动力强劲，爬坡30度坡地面夹角15度），防溜坡功能设计。</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3421" cy="737893"/>
                      <wp:effectExtent l="0" t="0" r="0" b="0"/>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3"/>
                              <a:stretch/>
                            </pic:blipFill>
                            <pic:spPr bwMode="auto">
                              <a:xfrm>
                                <a:off x="0" y="0"/>
                                <a:ext cx="653421" cy="737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51.5pt;height:58.1pt;mso-wrap-distance-left:0.0pt;mso-wrap-distance-top:0.0pt;mso-wrap-distance-right:0.0pt;mso-wrap-distance-bottom:0.0pt;" stroked="f">
                      <v:path textboxrect="0,0,0,0"/>
                      <v:imagedata r:id="rId183"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254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高压水枪</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1、规格：额定电压220v；</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2、水管长度20m以上，带漏电保护。</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201" cy="795680"/>
                      <wp:effectExtent l="0" t="0" r="0" b="0"/>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4"/>
                              <a:stretch/>
                            </pic:blipFill>
                            <pic:spPr bwMode="auto">
                              <a:xfrm>
                                <a:off x="0" y="0"/>
                                <a:ext cx="652201" cy="795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51.4pt;height:62.7pt;mso-wrap-distance-left:0.0pt;mso-wrap-distance-top:0.0pt;mso-wrap-distance-right:0.0pt;mso-wrap-distance-bottom:0.0pt;" stroked="f">
                      <v:path textboxrect="0,0,0,0"/>
                      <v:imagedata r:id="rId184"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255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电水壶</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1、规格：1.7升；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2、材质：不锈钢内胆，额定功率1500W。</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3349" cy="737225"/>
                      <wp:effectExtent l="0" t="0" r="0" b="0"/>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5"/>
                              <a:stretch/>
                            </pic:blipFill>
                            <pic:spPr bwMode="auto">
                              <a:xfrm>
                                <a:off x="0" y="0"/>
                                <a:ext cx="653349" cy="73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51.4pt;height:58.0pt;mso-wrap-distance-left:0.0pt;mso-wrap-distance-top:0.0pt;mso-wrap-distance-right:0.0pt;mso-wrap-distance-bottom:0.0pt;" stroked="f">
                      <v:path textboxrect="0,0,0,0"/>
                      <v:imagedata r:id="rId185"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256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后勤文化布置</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规格：A3；</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1、材质：采用5mm厚KT板基板，铝合金边框；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2、单边开启，内容可替换；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3、具体内容由使用方确定后制作。</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1074"/>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257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作品展示墙</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规格：2000*1000mm；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1.材质：采用木工板基层，实木边框，6mm软木板制作。</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8321" cy="454034"/>
                      <wp:effectExtent l="0" t="0" r="0" b="0"/>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6"/>
                              <a:stretch/>
                            </pic:blipFill>
                            <pic:spPr bwMode="auto">
                              <a:xfrm>
                                <a:off x="0" y="0"/>
                                <a:ext cx="648321" cy="4540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51.0pt;height:35.8pt;mso-wrap-distance-left:0.0pt;mso-wrap-distance-top:0.0pt;mso-wrap-distance-right:0.0pt;mso-wrap-distance-bottom:0.0pt;" stroked="f">
                      <v:path textboxrect="0,0,0,0"/>
                      <v:imagedata r:id="rId186"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gridSpan w:val="3"/>
            <w:tcW w:w="8036"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t xml:space="preserve">德育处（含大队部）</w:t>
            </w:r>
            <w:r>
              <w:rPr>
                <w:rFonts w:hint="eastAsia" w:ascii="宋体" w:hAnsi="宋体" w:eastAsia="宋体" w:cs="宋体"/>
                <w:b/>
                <w:bCs/>
                <w:i w:val="0"/>
                <w:iCs w:val="0"/>
                <w:color w:val="000000"/>
                <w:sz w:val="20"/>
                <w:szCs w:val="20"/>
                <w:u w:val="none"/>
              </w:rPr>
            </w:r>
            <w:r/>
          </w:p>
        </w:tc>
        <w:tc>
          <w:tcPr>
            <w:tcW w:w="670"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258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德育处文化布置</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规格：A2；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1、材质：采用5mm厚KT板基板，铝合金边框；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2、单边开启，内容可替换；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3、具体内容由使用方确定后制作。</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259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队旗</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1、规格：610*367mm;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2、材质：布艺，不锈钢旗杆，长度1500mm。</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8974" cy="420361"/>
                      <wp:effectExtent l="0" t="0" r="0" b="0"/>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7"/>
                              <a:stretch/>
                            </pic:blipFill>
                            <pic:spPr bwMode="auto">
                              <a:xfrm>
                                <a:off x="0" y="0"/>
                                <a:ext cx="648974" cy="4203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51.1pt;height:33.1pt;mso-wrap-distance-left:0.0pt;mso-wrap-distance-top:0.0pt;mso-wrap-distance-right:0.0pt;mso-wrap-distance-bottom:0.0pt;" stroked="f">
                      <v:path textboxrect="0,0,0,0"/>
                      <v:imagedata r:id="rId187"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260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旗杆架</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规格：800*200*800mm；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1、材质：采用实木多层免漆板，厚度≥18mm；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2、封边：采用同色PVC封边条封边，厚度≥1.0mm；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3、五金配件：采用三合一连接件连接或五金组装螺丝组装；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4、可摆放42面队旗；</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5、颜色由使用方确认后制作。</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882" cy="659069"/>
                      <wp:effectExtent l="0" t="0" r="0" b="0"/>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8"/>
                              <a:stretch/>
                            </pic:blipFill>
                            <pic:spPr bwMode="auto">
                              <a:xfrm>
                                <a:off x="0" y="0"/>
                                <a:ext cx="652882" cy="6590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51.4pt;height:51.9pt;mso-wrap-distance-left:0.0pt;mso-wrap-distance-top:0.0pt;mso-wrap-distance-right:0.0pt;mso-wrap-distance-bottom:0.0pt;" stroked="f">
                      <v:path textboxrect="0,0,0,0"/>
                      <v:imagedata r:id="rId188"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261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四层货架</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1、规格：1500*600*1500mm；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1、主材采用50mm*30mm*0.8mm型材，蝴蝶孔拆装式组装，酸洗、磷化、喷塑处理。</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844" cy="589295"/>
                      <wp:effectExtent l="0" t="0" r="0" b="0"/>
                      <wp:docPr id="1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9"/>
                              <a:stretch/>
                            </pic:blipFill>
                            <pic:spPr bwMode="auto">
                              <a:xfrm>
                                <a:off x="0" y="0"/>
                                <a:ext cx="652844" cy="589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51.4pt;height:46.4pt;mso-wrap-distance-left:0.0pt;mso-wrap-distance-top:0.0pt;mso-wrap-distance-right:0.0pt;mso-wrap-distance-bottom:0.0pt;" stroked="f">
                      <v:path textboxrect="0,0,0,0"/>
                      <v:imagedata r:id="rId189"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262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储物柜</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规格：800*400*2000mm；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1、材质：采用实木多层免漆板，厚度≥18mm；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2、封边：采用同色PVC封边条封边，厚度≥1.0mm；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3、上下分体门，上部对开玻璃门，玻璃材质为5mm厚钢化玻璃,下部对开木门，柜门加锁；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4、五金配件：采用三合一连接件连接或五金组装螺丝组装；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5、颜色由使用方确定后制作。</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746" cy="1247822"/>
                      <wp:effectExtent l="0" t="0" r="0" b="0"/>
                      <wp:docPr id="1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0"/>
                              <a:stretch/>
                            </pic:blipFill>
                            <pic:spPr bwMode="auto">
                              <a:xfrm>
                                <a:off x="0" y="0"/>
                                <a:ext cx="652746" cy="12478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51.4pt;height:98.3pt;mso-wrap-distance-left:0.0pt;mso-wrap-distance-top:0.0pt;mso-wrap-distance-right:0.0pt;mso-wrap-distance-bottom:0.0pt;" stroked="f">
                      <v:path textboxrect="0,0,0,0"/>
                      <v:imagedata r:id="rId190"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263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档案柜</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规格：800*400*2000mm；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1、材质：采用实木多层免漆板，厚度≥18mm；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2、封边：采用同色PVC封边条封边，厚度≥1.0mm；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3、上下分体木门，柜门加锁；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4、五金配件：采用三合一连接件连接或五金组装螺丝组装；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5、颜色由使用方确定后制作。</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863" cy="1381633"/>
                      <wp:effectExtent l="0" t="0" r="0" b="0"/>
                      <wp:docPr id="1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1"/>
                              <a:stretch/>
                            </pic:blipFill>
                            <pic:spPr bwMode="auto">
                              <a:xfrm>
                                <a:off x="0" y="0"/>
                                <a:ext cx="652863" cy="13816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51.4pt;height:108.8pt;mso-wrap-distance-left:0.0pt;mso-wrap-distance-top:0.0pt;mso-wrap-distance-right:0.0pt;mso-wrap-distance-bottom:0.0pt;" stroked="f">
                      <v:path textboxrect="0,0,0,0"/>
                      <v:imagedata r:id="rId191"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gridSpan w:val="3"/>
            <w:tcW w:w="8036"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t xml:space="preserve">公共区域饮用水</w:t>
            </w:r>
            <w:r>
              <w:rPr>
                <w:rFonts w:hint="eastAsia" w:ascii="宋体" w:hAnsi="宋体" w:eastAsia="宋体" w:cs="宋体"/>
                <w:b/>
                <w:bCs/>
                <w:i w:val="0"/>
                <w:iCs w:val="0"/>
                <w:color w:val="000000"/>
                <w:sz w:val="20"/>
                <w:szCs w:val="20"/>
                <w:u w:val="none"/>
              </w:rPr>
            </w:r>
            <w:r/>
          </w:p>
        </w:tc>
        <w:tc>
          <w:tcPr>
            <w:tcW w:w="670"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264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6龙头直饮水设备</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color w:val="000000"/>
                <w:sz w:val="20"/>
                <w:szCs w:val="20"/>
                <w:highlight w:val="none"/>
              </w:rPr>
              <w:framePr w:vAnchor="text" w:hAnchor="page" w:x="1193" w:y="300"/>
              <w:suppressLineNumbers w:val="0"/>
            </w:pPr>
            <w:r>
              <w:rPr>
                <w:rFonts w:hint="eastAsia" w:ascii="宋体" w:hAnsi="宋体" w:eastAsia="宋体" w:cs="宋体"/>
                <w:color w:val="000000"/>
                <w:sz w:val="20"/>
                <w:szCs w:val="20"/>
                <w:highlight w:val="none"/>
              </w:rPr>
              <w:t xml:space="preserve">不低于以下要求:</w:t>
            </w:r>
            <w:r>
              <w:rPr>
                <w:rFonts w:hint="eastAsia" w:ascii="宋体" w:hAnsi="宋体" w:eastAsia="宋体" w:cs="宋体"/>
                <w:color w:val="000000"/>
                <w:sz w:val="20"/>
                <w:szCs w:val="20"/>
                <w:highlight w:val="none"/>
              </w:rPr>
            </w:r>
            <w:r/>
          </w:p>
          <w:p>
            <w:pPr>
              <w:pStyle w:val="981"/>
              <w:jc w:val="left"/>
              <w:keepLines w:val="0"/>
              <w:keepNext w:val="0"/>
              <w:pageBreakBefore w:val="0"/>
              <w:widowControl w:val="off"/>
              <w:rPr>
                <w:rFonts w:hint="eastAsia" w:ascii="宋体" w:hAnsi="宋体" w:eastAsia="宋体" w:cs="宋体"/>
                <w:color w:val="000000"/>
                <w:sz w:val="20"/>
                <w:szCs w:val="20"/>
                <w:highlight w:val="none"/>
              </w:rPr>
              <w:framePr w:vAnchor="text" w:hAnchor="page" w:x="1193" w:y="300"/>
              <w:suppressLineNumbers w:val="0"/>
            </w:pPr>
            <w:r>
              <w:rPr>
                <w:rFonts w:hint="eastAsia" w:ascii="宋体" w:hAnsi="宋体" w:eastAsia="宋体" w:cs="宋体"/>
                <w:color w:val="000000"/>
                <w:sz w:val="20"/>
                <w:szCs w:val="20"/>
                <w:highlight w:val="none"/>
              </w:rPr>
              <w:t xml:space="preserve">规格:外形尺寸1600*450*1240mm;</w:t>
            </w:r>
            <w:r>
              <w:rPr>
                <w:rFonts w:hint="eastAsia" w:ascii="宋体" w:hAnsi="宋体" w:eastAsia="宋体" w:cs="宋体"/>
                <w:color w:val="000000"/>
                <w:sz w:val="20"/>
                <w:szCs w:val="20"/>
                <w:highlight w:val="none"/>
              </w:rPr>
            </w:r>
            <w:r/>
          </w:p>
          <w:p>
            <w:pPr>
              <w:pStyle w:val="981"/>
              <w:jc w:val="left"/>
              <w:keepLines w:val="0"/>
              <w:keepNext w:val="0"/>
              <w:pageBreakBefore w:val="0"/>
              <w:widowControl w:val="off"/>
              <w:rPr>
                <w:rFonts w:hint="eastAsia" w:ascii="宋体" w:hAnsi="宋体" w:eastAsia="宋体" w:cs="宋体"/>
                <w:color w:val="000000"/>
                <w:sz w:val="20"/>
                <w:szCs w:val="20"/>
                <w:highlight w:val="none"/>
              </w:rPr>
              <w:framePr w:vAnchor="text" w:hAnchor="page" w:x="1193" w:y="300"/>
              <w:suppressLineNumbers w:val="0"/>
            </w:pPr>
            <w:r>
              <w:rPr>
                <w:rFonts w:hint="eastAsia" w:ascii="宋体" w:hAnsi="宋体" w:eastAsia="宋体" w:cs="宋体"/>
                <w:color w:val="000000"/>
                <w:sz w:val="20"/>
                <w:szCs w:val="20"/>
                <w:highlight w:val="none"/>
              </w:rPr>
              <w:t xml:space="preserve">水胆容量:35升;</w:t>
            </w:r>
            <w:r>
              <w:rPr>
                <w:rFonts w:hint="eastAsia" w:ascii="宋体" w:hAnsi="宋体" w:eastAsia="宋体" w:cs="宋体"/>
                <w:color w:val="000000"/>
                <w:sz w:val="20"/>
                <w:szCs w:val="20"/>
                <w:highlight w:val="none"/>
              </w:rPr>
            </w:r>
            <w:r/>
          </w:p>
          <w:p>
            <w:pPr>
              <w:pStyle w:val="981"/>
              <w:jc w:val="left"/>
              <w:keepLines w:val="0"/>
              <w:keepNext w:val="0"/>
              <w:pageBreakBefore w:val="0"/>
              <w:widowControl w:val="off"/>
              <w:rPr>
                <w:rFonts w:hint="eastAsia" w:ascii="宋体" w:hAnsi="宋体" w:eastAsia="宋体" w:cs="宋体"/>
                <w:color w:val="000000"/>
                <w:sz w:val="20"/>
                <w:szCs w:val="20"/>
                <w:highlight w:val="none"/>
              </w:rPr>
              <w:framePr w:vAnchor="text" w:hAnchor="page" w:x="1193" w:y="300"/>
              <w:suppressLineNumbers w:val="0"/>
            </w:pPr>
            <w:r>
              <w:rPr>
                <w:rFonts w:hint="eastAsia" w:ascii="宋体" w:hAnsi="宋体" w:eastAsia="宋体" w:cs="宋体"/>
                <w:color w:val="000000"/>
                <w:sz w:val="20"/>
                <w:szCs w:val="20"/>
                <w:highlight w:val="none"/>
              </w:rPr>
              <w:t xml:space="preserve">机箱材质:201黑拉丝防指纹板+304不锈钢板;</w:t>
            </w:r>
            <w:r>
              <w:rPr>
                <w:rFonts w:hint="eastAsia" w:ascii="宋体" w:hAnsi="宋体" w:eastAsia="宋体" w:cs="宋体"/>
                <w:color w:val="000000"/>
                <w:sz w:val="20"/>
                <w:szCs w:val="20"/>
                <w:highlight w:val="none"/>
              </w:rPr>
            </w:r>
            <w:r/>
          </w:p>
          <w:p>
            <w:pPr>
              <w:pStyle w:val="981"/>
              <w:jc w:val="left"/>
              <w:keepLines w:val="0"/>
              <w:keepNext w:val="0"/>
              <w:pageBreakBefore w:val="0"/>
              <w:widowControl w:val="off"/>
              <w:rPr>
                <w:rFonts w:hint="eastAsia" w:ascii="宋体" w:hAnsi="宋体" w:eastAsia="宋体" w:cs="宋体"/>
                <w:color w:val="000000"/>
                <w:sz w:val="20"/>
                <w:szCs w:val="20"/>
                <w:highlight w:val="none"/>
              </w:rPr>
              <w:framePr w:vAnchor="text" w:hAnchor="page" w:x="1193" w:y="300"/>
              <w:suppressLineNumbers w:val="0"/>
            </w:pPr>
            <w:r>
              <w:rPr>
                <w:rFonts w:hint="eastAsia" w:ascii="宋体" w:hAnsi="宋体" w:eastAsia="宋体" w:cs="宋体"/>
                <w:color w:val="000000"/>
                <w:sz w:val="20"/>
                <w:szCs w:val="20"/>
                <w:highlight w:val="none"/>
              </w:rPr>
              <w:t xml:space="preserve">取水方式:采用触摸按键出水方式;</w:t>
            </w:r>
            <w:r>
              <w:rPr>
                <w:rFonts w:hint="eastAsia" w:ascii="宋体" w:hAnsi="宋体" w:eastAsia="宋体" w:cs="宋体"/>
                <w:color w:val="000000"/>
                <w:sz w:val="20"/>
                <w:szCs w:val="20"/>
                <w:highlight w:val="none"/>
              </w:rPr>
            </w:r>
            <w:r/>
          </w:p>
          <w:p>
            <w:pPr>
              <w:pStyle w:val="981"/>
              <w:jc w:val="left"/>
              <w:keepLines w:val="0"/>
              <w:keepNext w:val="0"/>
              <w:pageBreakBefore w:val="0"/>
              <w:widowControl w:val="off"/>
              <w:rPr>
                <w:rFonts w:hint="eastAsia" w:ascii="宋体" w:hAnsi="宋体" w:eastAsia="宋体" w:cs="宋体"/>
                <w:color w:val="000000"/>
                <w:sz w:val="20"/>
                <w:szCs w:val="20"/>
                <w:highlight w:val="none"/>
              </w:rPr>
              <w:framePr w:vAnchor="text" w:hAnchor="page" w:x="1193" w:y="300"/>
              <w:suppressLineNumbers w:val="0"/>
            </w:pPr>
            <w:r>
              <w:rPr>
                <w:rFonts w:hint="eastAsia" w:ascii="宋体" w:hAnsi="宋体" w:eastAsia="宋体" w:cs="宋体"/>
                <w:color w:val="000000"/>
                <w:sz w:val="20"/>
                <w:szCs w:val="20"/>
                <w:highlight w:val="none"/>
              </w:rPr>
              <w:t xml:space="preserve">出水方式:全部温开水;</w:t>
            </w:r>
            <w:r>
              <w:rPr>
                <w:rFonts w:hint="eastAsia" w:ascii="宋体" w:hAnsi="宋体" w:eastAsia="宋体" w:cs="宋体"/>
                <w:color w:val="000000"/>
                <w:sz w:val="20"/>
                <w:szCs w:val="20"/>
                <w:highlight w:val="none"/>
              </w:rPr>
            </w:r>
            <w:r/>
          </w:p>
          <w:p>
            <w:pPr>
              <w:pStyle w:val="981"/>
              <w:jc w:val="left"/>
              <w:keepLines w:val="0"/>
              <w:keepNext w:val="0"/>
              <w:pageBreakBefore w:val="0"/>
              <w:widowControl w:val="off"/>
              <w:rPr>
                <w:rFonts w:hint="eastAsia" w:ascii="宋体" w:hAnsi="宋体" w:eastAsia="宋体" w:cs="宋体"/>
                <w:color w:val="000000"/>
                <w:sz w:val="20"/>
                <w:szCs w:val="20"/>
                <w:highlight w:val="none"/>
              </w:rPr>
              <w:framePr w:vAnchor="text" w:hAnchor="page" w:x="1193" w:y="300"/>
              <w:suppressLineNumbers w:val="0"/>
            </w:pPr>
            <w:r>
              <w:rPr>
                <w:rFonts w:hint="eastAsia" w:ascii="宋体" w:hAnsi="宋体" w:eastAsia="宋体" w:cs="宋体"/>
                <w:color w:val="000000"/>
                <w:sz w:val="20"/>
                <w:szCs w:val="20"/>
                <w:highlight w:val="none"/>
              </w:rPr>
              <w:t xml:space="preserve">供水量:开水60升/时温开水240升/时;</w:t>
            </w:r>
            <w:r>
              <w:rPr>
                <w:rFonts w:hint="eastAsia" w:ascii="宋体" w:hAnsi="宋体" w:eastAsia="宋体" w:cs="宋体"/>
                <w:color w:val="000000"/>
                <w:sz w:val="20"/>
                <w:szCs w:val="20"/>
                <w:highlight w:val="none"/>
              </w:rPr>
            </w:r>
            <w:r/>
          </w:p>
          <w:p>
            <w:pPr>
              <w:pStyle w:val="981"/>
              <w:jc w:val="left"/>
              <w:keepLines w:val="0"/>
              <w:keepNext w:val="0"/>
              <w:pageBreakBefore w:val="0"/>
              <w:widowControl w:val="off"/>
              <w:rPr>
                <w:rFonts w:hint="eastAsia" w:ascii="宋体" w:hAnsi="宋体" w:eastAsia="宋体" w:cs="宋体"/>
                <w:color w:val="000000"/>
                <w:sz w:val="20"/>
                <w:szCs w:val="20"/>
                <w:highlight w:val="none"/>
              </w:rPr>
              <w:framePr w:vAnchor="text" w:hAnchor="page" w:x="1193" w:y="300"/>
              <w:suppressLineNumbers w:val="0"/>
            </w:pPr>
            <w:r>
              <w:rPr>
                <w:rFonts w:hint="eastAsia" w:ascii="宋体" w:hAnsi="宋体" w:eastAsia="宋体" w:cs="宋体"/>
                <w:color w:val="000000"/>
                <w:sz w:val="20"/>
                <w:szCs w:val="20"/>
                <w:highlight w:val="none"/>
              </w:rPr>
              <w:t xml:space="preserve">功率:6KW；</w:t>
            </w:r>
            <w:r>
              <w:rPr>
                <w:rFonts w:hint="eastAsia" w:ascii="宋体" w:hAnsi="宋体" w:eastAsia="宋体" w:cs="宋体"/>
                <w:color w:val="000000"/>
                <w:sz w:val="20"/>
                <w:szCs w:val="20"/>
                <w:highlight w:val="none"/>
              </w:rPr>
            </w:r>
            <w:r/>
          </w:p>
          <w:p>
            <w:pPr>
              <w:pStyle w:val="981"/>
              <w:jc w:val="left"/>
              <w:keepLines w:val="0"/>
              <w:keepNext w:val="0"/>
              <w:pageBreakBefore w:val="0"/>
              <w:widowControl w:val="off"/>
              <w:rPr>
                <w:rFonts w:hint="eastAsia" w:ascii="宋体" w:hAnsi="宋体" w:eastAsia="宋体" w:cs="宋体"/>
                <w:color w:val="000000"/>
                <w:sz w:val="20"/>
                <w:szCs w:val="20"/>
                <w:highlight w:val="none"/>
              </w:rPr>
              <w:framePr w:vAnchor="text" w:hAnchor="page" w:x="1193" w:y="300"/>
              <w:suppressLineNumbers w:val="0"/>
            </w:pPr>
            <w:r>
              <w:rPr>
                <w:rFonts w:hint="eastAsia" w:ascii="宋体" w:hAnsi="宋体" w:eastAsia="宋体" w:cs="宋体"/>
                <w:color w:val="000000"/>
                <w:sz w:val="20"/>
                <w:szCs w:val="20"/>
                <w:highlight w:val="none"/>
              </w:rPr>
              <w:t xml:space="preserve">电源:380V 50HZ;</w:t>
            </w:r>
            <w:r>
              <w:rPr>
                <w:rFonts w:hint="eastAsia" w:ascii="宋体" w:hAnsi="宋体" w:eastAsia="宋体" w:cs="宋体"/>
                <w:color w:val="000000"/>
                <w:sz w:val="20"/>
                <w:szCs w:val="20"/>
                <w:highlight w:val="none"/>
              </w:rPr>
            </w:r>
            <w:r/>
          </w:p>
          <w:p>
            <w:pPr>
              <w:pStyle w:val="981"/>
              <w:jc w:val="left"/>
              <w:keepLines w:val="0"/>
              <w:keepNext w:val="0"/>
              <w:pageBreakBefore w:val="0"/>
              <w:widowControl w:val="off"/>
              <w:rPr>
                <w:rFonts w:hint="eastAsia" w:ascii="宋体" w:hAnsi="宋体" w:eastAsia="宋体" w:cs="宋体"/>
                <w:color w:val="000000"/>
                <w:sz w:val="20"/>
                <w:szCs w:val="20"/>
                <w:highlight w:val="none"/>
              </w:rPr>
              <w:framePr w:vAnchor="text" w:hAnchor="page" w:x="1193" w:y="300"/>
              <w:suppressLineNumbers w:val="0"/>
            </w:pPr>
            <w:r>
              <w:rPr>
                <w:rFonts w:hint="eastAsia" w:ascii="宋体" w:hAnsi="宋体" w:eastAsia="宋体" w:cs="宋体"/>
                <w:color w:val="000000"/>
                <w:sz w:val="20"/>
                <w:szCs w:val="20"/>
                <w:highlight w:val="none"/>
              </w:rPr>
              <w:t xml:space="preserve">标配过滤:400加仑(5级RO)+10G压力桶;</w:t>
            </w:r>
            <w:r>
              <w:rPr>
                <w:rFonts w:hint="eastAsia" w:ascii="宋体" w:hAnsi="宋体" w:eastAsia="宋体" w:cs="宋体"/>
                <w:color w:val="000000"/>
                <w:sz w:val="20"/>
                <w:szCs w:val="20"/>
                <w:highlight w:val="none"/>
              </w:rPr>
            </w:r>
            <w:r/>
          </w:p>
          <w:p>
            <w:pPr>
              <w:pStyle w:val="981"/>
              <w:jc w:val="left"/>
              <w:keepLines w:val="0"/>
              <w:keepNext w:val="0"/>
              <w:pageBreakBefore w:val="0"/>
              <w:widowControl w:val="off"/>
              <w:rPr>
                <w:rFonts w:hint="eastAsia" w:ascii="宋体" w:hAnsi="宋体" w:eastAsia="宋体" w:cs="宋体"/>
                <w:color w:val="000000"/>
                <w:sz w:val="20"/>
                <w:szCs w:val="20"/>
                <w:highlight w:val="none"/>
              </w:rPr>
              <w:framePr w:vAnchor="text" w:hAnchor="page" w:x="1193" w:y="300"/>
              <w:suppressLineNumbers w:val="0"/>
            </w:pPr>
            <w:r>
              <w:rPr>
                <w:rFonts w:hint="eastAsia" w:ascii="宋体" w:hAnsi="宋体" w:eastAsia="宋体" w:cs="宋体"/>
                <w:color w:val="000000"/>
                <w:sz w:val="20"/>
                <w:szCs w:val="20"/>
                <w:highlight w:val="none"/>
              </w:rPr>
              <w:t xml:space="preserve">特色功能: IOT智能管理系统、综合滤芯管理功能、一键消毒、隔夜排空、定时开关机;适用人数:200人;</w:t>
            </w:r>
            <w:r>
              <w:rPr>
                <w:rFonts w:hint="eastAsia" w:ascii="宋体" w:hAnsi="宋体" w:eastAsia="宋体" w:cs="宋体"/>
                <w:color w:val="000000"/>
                <w:sz w:val="20"/>
                <w:szCs w:val="20"/>
                <w:highlight w:val="none"/>
              </w:rPr>
            </w:r>
            <w:r/>
          </w:p>
          <w:p>
            <w:pPr>
              <w:pStyle w:val="981"/>
              <w:jc w:val="left"/>
              <w:keepLines w:val="0"/>
              <w:keepNext w:val="0"/>
              <w:pageBreakBefore w:val="0"/>
              <w:widowControl w:val="off"/>
              <w:rPr>
                <w:rFonts w:hint="eastAsia" w:ascii="宋体" w:hAnsi="宋体" w:eastAsia="宋体" w:cs="宋体"/>
                <w:color w:val="000000"/>
                <w:sz w:val="20"/>
                <w:szCs w:val="20"/>
                <w:highlight w:val="none"/>
              </w:rPr>
              <w:framePr w:vAnchor="text" w:hAnchor="page" w:x="1193" w:y="300"/>
              <w:suppressLineNumbers w:val="0"/>
            </w:pPr>
            <w:r>
              <w:rPr>
                <w:rFonts w:hint="eastAsia" w:ascii="宋体" w:hAnsi="宋体" w:eastAsia="宋体" w:cs="宋体"/>
                <w:color w:val="000000"/>
                <w:sz w:val="20"/>
                <w:szCs w:val="20"/>
                <w:highlight w:val="none"/>
              </w:rPr>
              <w:t xml:space="preserve">水罐:采用食品级304不锈钢材料制作;</w:t>
            </w:r>
            <w:r>
              <w:rPr>
                <w:rFonts w:hint="eastAsia" w:ascii="宋体" w:hAnsi="宋体" w:eastAsia="宋体" w:cs="宋体"/>
                <w:color w:val="000000"/>
                <w:sz w:val="20"/>
                <w:szCs w:val="20"/>
                <w:highlight w:val="none"/>
              </w:rPr>
            </w:r>
            <w:r/>
          </w:p>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color w:val="000000"/>
                <w:sz w:val="20"/>
                <w:szCs w:val="20"/>
                <w:highlight w:val="none"/>
              </w:rPr>
              <w:t xml:space="preserve">产品内所用波纹管、热交换器、水槽、防溅板、发热管、水嘴材质均采用304不锈钢，设备具有防尘功能，防止外界灰尘等从水嘴进入污染出水管道，保证使用卫生;质保三年。</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color w:val="ff0000"/>
                <w:sz w:val="20"/>
                <w:szCs w:val="20"/>
                <w:highlight w:val="green"/>
              </w:rPr>
              <w:framePr w:vAnchor="text" w:hAnchor="page" w:x="1193" w:y="300"/>
              <w:suppressLineNumbers w:val="0"/>
            </w:pPr>
            <w:r>
              <mc:AlternateContent>
                <mc:Choice Requires="wpg">
                  <w:drawing>
                    <wp:inline xmlns:wp="http://schemas.openxmlformats.org/drawingml/2006/wordprocessingDrawing" distT="0" distB="0" distL="0" distR="0">
                      <wp:extent cx="651607" cy="629879"/>
                      <wp:effectExtent l="0" t="0" r="0" b="0"/>
                      <wp:docPr id="1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2"/>
                              <a:stretch/>
                            </pic:blipFill>
                            <pic:spPr bwMode="auto">
                              <a:xfrm>
                                <a:off x="0" y="0"/>
                                <a:ext cx="651607" cy="6298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51.3pt;height:49.6pt;mso-wrap-distance-left:0.0pt;mso-wrap-distance-top:0.0pt;mso-wrap-distance-right:0.0pt;mso-wrap-distance-bottom:0.0pt;" stroked="f">
                      <v:path textboxrect="0,0,0,0"/>
                      <v:imagedata r:id="rId192" o:title=""/>
                    </v:shape>
                  </w:pict>
                </mc:Fallback>
              </mc:AlternateContent>
            </w:r>
            <w:r>
              <w:rPr>
                <w:rFonts w:hint="eastAsia" w:ascii="宋体" w:hAnsi="宋体" w:eastAsia="宋体" w:cs="宋体"/>
                <w:color w:val="ff0000"/>
                <w:sz w:val="20"/>
                <w:szCs w:val="20"/>
                <w:highlight w:val="green"/>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265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水电路改造</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电路改造，进出水接通。</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gridSpan w:val="3"/>
            <w:tcW w:w="8036"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t xml:space="preserve">图书馆</w:t>
            </w:r>
            <w:r>
              <w:rPr>
                <w:rFonts w:hint="eastAsia" w:ascii="宋体" w:hAnsi="宋体" w:eastAsia="宋体" w:cs="宋体"/>
                <w:b/>
                <w:bCs/>
                <w:i w:val="0"/>
                <w:iCs w:val="0"/>
                <w:color w:val="000000"/>
                <w:sz w:val="20"/>
                <w:szCs w:val="20"/>
                <w:u w:val="none"/>
              </w:rPr>
            </w:r>
            <w:r/>
          </w:p>
        </w:tc>
        <w:tc>
          <w:tcPr>
            <w:tcW w:w="670"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266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图书馆文化布置</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规格：A2；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1、材质：采用5mm厚KT板基板，铝合金边框；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2、单边开启，内容可替换；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3、具体内容由使用方确定后制作。</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267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读者证</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1、工作频率13.56MHz；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2、10248bit EEPROM存储单元；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3、通讯波特率106K；</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4、具有安全保护结构的16个独立的扇区，支持多种应用；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5、对于使用分级密钥的系统，每个扇区都可拥有两套独立的密钥；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6、包含每张IC信息录入到图书馆系统服务；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7、高可靠的EEPROM读写控制电路，大于10万次的擦写测试，10年数据保存期；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8、复合ISO/IEC14443；</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9、空白卡，不含学校名称、照片、LOGO、条码。</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268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PVC卡片打印设备</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1、热升华转印工艺，支持多协议芯片读写、数据加密；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2、适配员工证、校园卡、门禁访客卡，宽温稳定运行。</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gridSpan w:val="3"/>
            <w:tcW w:w="8036"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t xml:space="preserve">录播及扩声系统</w:t>
            </w:r>
            <w:r>
              <w:rPr>
                <w:rFonts w:hint="eastAsia" w:ascii="宋体" w:hAnsi="宋体" w:eastAsia="宋体" w:cs="宋体"/>
                <w:b/>
                <w:bCs/>
                <w:i w:val="0"/>
                <w:iCs w:val="0"/>
                <w:color w:val="000000"/>
                <w:sz w:val="20"/>
                <w:szCs w:val="20"/>
                <w:u w:val="none"/>
              </w:rPr>
            </w:r>
            <w:r/>
          </w:p>
        </w:tc>
        <w:tc>
          <w:tcPr>
            <w:tcW w:w="670" w:type="dxa"/>
            <w:vAlign w:val="center"/>
            <w:textDirection w:val="lrTb"/>
            <w:noWrap w:val="false"/>
          </w:tcPr>
          <w:p>
            <w:pPr>
              <w:pStyle w:val="981"/>
              <w:jc w:val="center"/>
              <w:keepLines w:val="0"/>
              <w:keepNext w:val="0"/>
              <w:pageBreakBefore w:val="0"/>
              <w:widowControl w:val="off"/>
              <w:rPr>
                <w:rFonts w:hint="eastAsia" w:ascii="宋体" w:hAnsi="宋体" w:eastAsia="宋体" w:cs="宋体"/>
                <w:b/>
                <w:bCs/>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b/>
                <w:bCs/>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269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智能分析主机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1、硬件结构：采用嵌入式架构设计，采用SOC解决方案，高稳定性、低功耗。采用内置NPU高端处理器，具备智能学习特性，充分保障AI处理能力；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2、操作系统：Linux；</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3、内置存储：不低于2TB机械硬盘，7200rpm转速；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4、网络：标准RJ45网络接口，10M/100M/1000M自适应LAN口x 1，要求支持IPv4、IPv6双协议栈。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5、设备复位：支持一键Reset复位；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6、协议标准：支持RTP/RTSP/RTMP/HTTP/TCP/UDP;</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7、编码标准：视频支持H.264 HP编解码协议，音频支持AAC编码协议；支持1080P@30fps、720P@30fps格式视频接入进行分析；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8、处理能力：支持多路视频并发分析，分析效率不低于60个标准课节/天；</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9、接入认证：支持录播主机的接入认证，认证过的录播主机方能导入视音频文件数据进行分析；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10、数据导入：支持基于网络方式获取视音频数据，平台排课预约后即可下发指令，通过网络下发视音频文件至分析主机进行导入分析，无需额外导入操作；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11、分析数据模式：支持自动获取平台排课预约推送视频与手动导入视频分析的两种方式；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12、排队机制：支持分析任务排队机制，任务超过并发量自动进行排队等待，逐一进行分析；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13、分析视频类型：支持同时分析课室教师授课、学生听课两种维度的视频文件，并同时根据视频场景间的联动进行整体课室授课场景分析；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14、本地分析能力：支持分析能力落在本地主机，内网连接即可用，无需连接互联网云端能力，最大程度保障数据安全。</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270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课堂行为分析软件</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1、兼容对接：配套AI视频分析终端，实现视频数据分析；同时支持与视频资源管理平台无缝对接，可将数据通过平台进行分析结果数据展示；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2、多维分析：支持多维度课堂分析数据，包括“课堂类型”、“学生专注度数”、“RT-CH互动指数”、“出勤人数”、“教师轨迹”、“课堂关词”等维度数据；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课堂质量报告：软件通过分析结果对每个课堂视频自动形成“课堂质量报告”，包含对课堂教情数据（包括教师提问、语速、关键词、轨迹、S-T分析、互动指数、RT-CH等）、课堂学情数据（包括学生出勤、课堂专注曲线、学生动作表情）等数据的多维度分析结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4、教学行为分析：支持“教师讲授”、“指导学生”、“学生展示汇报”、“教师板书”、“师生互动”、“学生讨论”、“生生互动”、“课件展示”和“教学资源展示”多种维度的教学行为识别；</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5、展示模型：支持以秒为颗粒度对各种类型的教学行为进行基于AI功能的全自动伴随式分析，以课堂时间为轴线形成课堂教学评估数据，并以图表形式直观展示课堂每个时刻的行为类型和持续时长；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6、互动指数：支持生成师生互动指数热力图，通过互动指数展示一节课堂种师生互动情况；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7、支持弗兰德斯教学行为分析法（S-T）：要求支持根据图像识别全自动跟踪数据生成S-T曲线图，帮助用户进行教学技能提升和评估；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8、RT-CH教学模型：引入RT-CH教学分析模型，系统自动生成矩阵图，并判定授课类型属于对话型、练习型、混合型、讲授型；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9、支持学生课堂表现分析，分析呈现学生专注度均值、以及学生注意力集中阶段、注意力涣散阶段、学生课堂活跃度时间段；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10、教师提问情况分析：支持基于课堂语音识别能力进行教师课堂提问行为分析，从提问次数与高频时间段两个核心维度进行数据统计，实现课堂提问情况的清晰回顾；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11、教师语速分析：支持通过语音识别能力进行教师课堂授课语速分析，呈现数据需包括教师课堂说话词数以及平均语速。</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271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课堂大模型分析服务</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1、1000节课授权，不限年限，包含大模型服务使用授权，涵盖大模型对话、大模型课堂分析报告生成及灵感集市应用功能。使用期满后，用户可根据需求按年度续购服务；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2、AI大模型具备学习和理解课堂多维度数据的能力；教师可以与AI大模型进行对话研讨交互，并根据课堂评价量表，生成可下载的大模型课堂分析报告，帮助教师聚焦课堂教学的关键点；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3、大模型课堂分析报告：涵盖课程概述、课标落实程度，以及基于学习目标、教学组织、学生参与、课堂氛围、教学效果等多维度的评价和评分，总体评价和具体改进建议等内容；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4、对话快捷问答：针对大模型课堂分析报告中的具体改进建议，为用户提供便捷的问答选项，涉及教学问题的精准施策、学业质量问题的深入分析以及教学一致性的探讨等方面；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5、灵感集市：针对大模型课堂分析报告的具体改进建议，为用户提供课程教学应用提问预设，并支持问题预设的自定义设置；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6、精准施策：提供基于课堂多模态教学数据的教学策略优化建议；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7、提问诊断：提供优化课堂问题框架设计；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8、生成性问题：提供实境问题追踪，生成即时教学对策库；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9、深度诊断：提供深度优化问题设计，提升课堂互动；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10、问题链：提供递进式问题群组设计，打造认知阶梯。</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272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智能录播终端</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5、要求支持H.264编码协议，AAC音频编码协议，RTMP、RTSP视频传输协议，H.323、SIP、BFCP、WebRTC视频通信协议，视频封装格式MP4、TS；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6、要求设备工作时间产生噪声最大值≤17dB(A)；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8、支持通过PC客户端APP实现互动状态下的白板同屏交互协作，包括画笔、橡皮擦等实现互动过程中的快速批注；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9、支持通过PC客户端APP实现互动状态下的截图与屏幕共享；</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10、支持通过PC客户端APP实现多人协作的会议开展，多人协作点数支持≥3。</w:t>
            </w:r>
            <w:r>
              <w:rPr>
                <w:rFonts w:hint="eastAsia" w:ascii="宋体" w:hAnsi="宋体" w:eastAsia="宋体" w:cs="宋体"/>
                <w:i w:val="0"/>
                <w:iCs w:val="0"/>
                <w:color w:val="000000"/>
                <w:sz w:val="20"/>
                <w:szCs w:val="20"/>
                <w:u w:val="none"/>
              </w:rPr>
            </w:r>
            <w:r/>
          </w:p>
        </w:tc>
        <w:tc>
          <w:tcPr>
            <w:tcW w:w="670" w:type="dxa"/>
            <w:vAlign w:val="center"/>
            <w:vMerge w:val="restart"/>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3440" cy="392474"/>
                      <wp:effectExtent l="0" t="0" r="0" b="0"/>
                      <wp:docPr id="1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3"/>
                              <a:stretch/>
                            </pic:blipFill>
                            <pic:spPr bwMode="auto">
                              <a:xfrm>
                                <a:off x="0" y="0"/>
                                <a:ext cx="653440" cy="3924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51.5pt;height:30.9pt;mso-wrap-distance-left:0.0pt;mso-wrap-distance-top:0.0pt;mso-wrap-distance-right:0.0pt;mso-wrap-distance-bottom:0.0pt;" stroked="f">
                      <v:path textboxrect="0,0,0,0"/>
                      <v:imagedata r:id="rId193"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273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高清录播摄像机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1、CMOS传感器，1/2.5英寸，有效像素不小于800万；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2、支持预置位个数≥255个；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3、综合变焦倍数不小于20倍；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4、支持3840x2160, 1920x1080, 1280x720等分辨率大小；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5、要求具备机械云台可进行转动跟踪。水平转动速度范围不少于1.0°~ 94.0°/s，垂直转动速度范围不少于1.0°~ 74.0°/s；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6、最低照度0.5Lux @ (F1.8, AGC ON)；</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7、支持面向不同的拍摄对象可选择五分、七分或全身的拍摄模式；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8、支持内置AI人脸特征识别技术，通过识别面部特征锁定需要跟拍的对象，避免目标出画丢失后，选择错误的对象进行跟踪；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10、支持设置跟踪检测区域，确保跟踪锁定拍摄的灵活性；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11、支持设置解除锁定跟拍对象时间，被跟拍人员脱离跟踪拍摄区域后开始计时，到达解除时间后自动解除目标跟拍锁定，回归默认状态，待下一位人员进入画面中开始重新锁定跟踪。</w:t>
            </w:r>
            <w:r>
              <w:rPr>
                <w:rFonts w:hint="eastAsia" w:ascii="宋体" w:hAnsi="宋体" w:eastAsia="宋体" w:cs="宋体"/>
                <w:i w:val="0"/>
                <w:iCs w:val="0"/>
                <w:color w:val="000000"/>
                <w:sz w:val="20"/>
                <w:szCs w:val="20"/>
                <w:u w:val="none"/>
              </w:rPr>
            </w:r>
            <w:r/>
          </w:p>
        </w:tc>
        <w:tc>
          <w:tcPr>
            <w:tcW w:w="670" w:type="dxa"/>
            <w:vAlign w:val="center"/>
            <w:vMerge w:val="continue"/>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274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录播拾音麦克风</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1、指向性：超心型；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2、频率响应：40Hz—16kHz；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3、灵敏度≥-7dB±1dB；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4、最大声压级≥110dB；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5、信噪比≥62dB；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6、动态范围≥78.5dB；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7、使用电源：麦克风一线通供电；</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8、输出接口：RJ45，数字音频接口。</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275</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录播控制面板</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1、安装方式：要求镶嵌式安装在讲台；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2、控制接口：要求支持RS232控制接口用以连接录播主机；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3、信号指示灯：要求具备信号指示灯；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4、支持一键式系统电源开关控制；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5、一键式录制、停止、锁定电脑信号。</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276</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录播系统集成调试</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设备安装，调试，集成，包含设备安装所需辅材如控制线、视频线、音频线等，KBG管、PVC管、线槽、伸缩管、固定锁卡、明盒、插座、绝缘胶布、线扎等。</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277</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教室扩声音箱</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1、设备架构：采用功放与音箱一体化的设计方式，配备高密度木质箱体，并搭配铁板冲孔面网，面网的孔径≥3mm，以此确保透声率；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2、喇叭单元：采用尺寸≥6.5英寸的航天磁路全频点声源扬声器，保障人声频段的频率响应和相位连续；</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3、音频输入：≥2路音量可独立调节的立体声双莲花线路输入（阻抗10kΩ，增益范围 -60~12dB）；≥1路音量可独立调节的6.35mm直插麦克风接口，支持幻象供电，可为有线电容话筒供电；≥1路音量可独立调节的TYPE- A外置无线话筒扩展接口，≥1路为IP广播预留的网络接口；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4、音频输出：≥1路音量独立调节的双莲花线路输出接口；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5、▲输出功率：输出额定功率≥ 2×50W，支持过载保护、过温保护功能（签订合同时提供第三方检测报告）；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6、电压适配：支持 100V—260V~50/60Hz宽电压设计，适应复杂电网环境；</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45165" cy="880110"/>
                      <wp:effectExtent l="0" t="0" r="0" b="0"/>
                      <wp:docPr id="1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4"/>
                              <a:stretch/>
                            </pic:blipFill>
                            <pic:spPr bwMode="auto">
                              <a:xfrm>
                                <a:off x="0" y="0"/>
                                <a:ext cx="645165" cy="880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50.8pt;height:69.3pt;mso-wrap-distance-left:0.0pt;mso-wrap-distance-top:0.0pt;mso-wrap-distance-right:0.0pt;mso-wrap-distance-bottom:0.0pt;" stroked="f">
                      <v:path textboxrect="0,0,0,0"/>
                      <v:imagedata r:id="rId194"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278</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无线麦克接收套装</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1、设备架构：内置OLED显示界面可视化查询系统运行状态（工作信道、配对状态、精确电量及实时连接质量）；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2、设备接口类型：支持3.5mm音频输出端口，支持Type-C供电标准接口，支持USB接口；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3、设备控制：内置≥2个物理快捷按键，支持预设常用信道并通过长按短按进行快速切换；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4、频率范围：频率范围≥20Hz至20KHz；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5、设备架构：内置非易失性存储单元，支持数据快速交换，具备良好的物理防护性能，效能衰减≤15%，支持快速与无线麦克风配对；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6、产品性能：可承受百万级反复交互；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7、配对感应：具备专用配对感应交互区域，与麦克风配对响应过程时间≤150ms；</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8、环境适配：支持零功耗待机设计，工作温度范围≥-20°至60°。工作湿度范围≥15%至85%。</w:t>
            </w:r>
            <w:r>
              <w:rPr>
                <w:rFonts w:hint="eastAsia" w:ascii="宋体" w:hAnsi="宋体" w:eastAsia="宋体" w:cs="宋体"/>
                <w:i w:val="0"/>
                <w:iCs w:val="0"/>
                <w:color w:val="000000"/>
                <w:sz w:val="20"/>
                <w:szCs w:val="20"/>
                <w:u w:val="none"/>
              </w:rPr>
            </w:r>
            <w:r/>
          </w:p>
        </w:tc>
        <w:tc>
          <w:tcPr>
            <w:tcW w:w="670" w:type="dxa"/>
            <w:vAlign w:val="center"/>
            <w:vMerge w:val="restart"/>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mc:AlternateContent>
                <mc:Choice Requires="wpg">
                  <w:drawing>
                    <wp:inline xmlns:wp="http://schemas.openxmlformats.org/drawingml/2006/wordprocessingDrawing" distT="0" distB="0" distL="0" distR="0">
                      <wp:extent cx="652802" cy="392400"/>
                      <wp:effectExtent l="0" t="0" r="0" b="0"/>
                      <wp:docPr id="1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5"/>
                              <a:stretch/>
                            </pic:blipFill>
                            <pic:spPr bwMode="auto">
                              <a:xfrm>
                                <a:off x="0" y="0"/>
                                <a:ext cx="652802" cy="392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51.4pt;height:30.9pt;mso-wrap-distance-left:0.0pt;mso-wrap-distance-top:0.0pt;mso-wrap-distance-right:0.0pt;mso-wrap-distance-bottom:0.0pt;" stroked="f">
                      <v:path textboxrect="0,0,0,0"/>
                      <v:imagedata r:id="rId195" o:title=""/>
                    </v:shape>
                  </w:pict>
                </mc:Fallback>
              </mc:AlternateContent>
            </w: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279</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无线麦克风</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1、传输方式：支持NFC近场通信配对和UHF传输构建点对点或点对多的并发传输无损音频数据流工作方式，可通过音频传感节点与任意接收机建立连接；</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2、设备架构：设备集成高效能电池模组，支持≥6小时正常运行时间，内置OLED显示界面可视化查询系统运行状态（电量、信道、链路状态），最大通信半径≥40米；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3、拾音性能：有效拾音孔径≥30厘米，音频通道信噪比≥85dB，动态范围≥82dB，采用48KHz采样率，确保原始音频数据采集的质量；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4、音频控制：支持集成可配置（三档）的自动增益控制器，对输入信号进行实时动态范围压缩，防止峰值削波及输出过载；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5、音频算法：内置基于人声频谱特征的FIR滤波器与自适应反馈消除器，最大化语音可辨度并抑制系统振荡（啸叫）。支持针对性别声学特征的特定EQ预设，通过单一指令切换，具有男声、女声模式自由切换；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6、佩戴方式：支持多种物理部署形态（衣物夹持、手持、外接头戴咪）。支持磁吸式佩戴。</w:t>
            </w:r>
            <w:r>
              <w:rPr>
                <w:rFonts w:hint="eastAsia" w:ascii="宋体" w:hAnsi="宋体" w:eastAsia="宋体" w:cs="宋体"/>
                <w:i w:val="0"/>
                <w:iCs w:val="0"/>
                <w:color w:val="000000"/>
                <w:sz w:val="20"/>
                <w:szCs w:val="20"/>
                <w:u w:val="none"/>
              </w:rPr>
            </w:r>
            <w:r/>
          </w:p>
        </w:tc>
        <w:tc>
          <w:tcPr>
            <w:tcW w:w="670" w:type="dxa"/>
            <w:vAlign w:val="center"/>
            <w:vMerge w:val="continue"/>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280</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多媒体集控云平台</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1、后台控制端采用 B/S 架构设计，可在 Windows、Linux、Android、IOS 等多种不同的操作系统上通过网页浏览器登录进行操作；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2、平台支持本地化和云端两种部署方式；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3、安全管理：首次登录，切换环境登录时验证身份手机验证码，保障系统安全性；</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4、多层级管理：可设置不同权限的管理员，分配地点管理校园设备；账号与云端账号统一，根据手机号自动获取信息；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5、设备详情：查看校园内所有设备的状态，包括在线、离线状态，教室名称、内存使用率、CPU使用率、C盘使用率；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即时操作控制：批量对选定的受控设备进行关机、重启、触控切换（屏幕触控锁定、解锁），童锁切换、信号源切换、音量调节、打铃操作，一键锁屏设置，支持一键开启系统还原功能，一键系统备份，一键设置显示模式，显示模式支持标准、鲜艳、明亮、护眼，一键支持声音模式设置，声音模式至少包含标准、教师、会议、影院四种场景设置，支持一键设置系统桌面壁纸；</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定时操作控制：可远程对选定的设备做定时关机、定时打铃、定时切换信号源、定时信息发布，实现单次、每日循环、每周循环、每月循环的定时控制。支持定时操作列表查询，并可对具体某项定时操作进行再次编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8、发布信息：可即时向任意选定的设备发布纯文本信息，支持常驻桌面型、滚动发布型及气泡弹出提示，可设置播放时长，支持再次编辑；支持设置字体及字体颜色；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9、文件分发：支持多文件推送至任意选定的设备，包括文本、图片、pdf、word、excel、ppt、flash、音视频；</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10、软件管理：支持上传软件至平台，自动下发至桌面进行自动运行安装；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11、远程巡课：默认查看当前屏幕画面，实时监控当前设备桌面，支持同时查看设备不少于80台；可切换摄像头画面，支持学生画面、教师画面同步教室声音；无需部署本地巡课服务器；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12、支持查看摄像头直播画面，6路视频流显示画面，支持每30S进行轮巡；</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13、支持在巡课时进行巡课喊话、巡课备注（可以截取屏幕并备注）和教学评价（课程维度点评及课程亮点记录），并可在巡课记录中查看巡课备注以及教学评价的相关信息；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14、视频直播：本地无需部署直播服务器，无需绑定IP地址，云端直接开启直播； 可预约直播，选择日期、时间进行预约；直播开始时，接收端弹出10秒倒计时提醒，直播时间结束时，自动关闭直播；</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15、▲设备告警列表：将信号通道跳转异常、屏幕显示异常、无法连接WIFI、按键无作用、快捷键不能用等情况进行展示（签订合同时提供第三方检测报告）。</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281</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扩声主音箱</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1、内置D类无损音频解码数字音频放大，内置数字音频放大模块、全频高品质3寸扬声器单元，高保真输出；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2、内置DSP音频处理模组，全数字音量和均衡调节，调节更加清晰、灵活准确；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3、支持本地线路输入，并进行音频功率放大输出，可自动检测输入音频，并打开 /关闭功放，节能减排；</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4、内置DSP音频处理，可以调整扩声的混响时间，对较“干”的信号进行再加工， 以增加空间感，提高音响系统的丰满度；</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5、内置D类数字功率放大模块及DSP调音模组；</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6、音频输入接口:OTG 音频输入口 x1，模拟音频输入口 x1，BGM输入口 x1，话筒输入口 x1，BGM 音量控制旋钮 x1，总音量控制旋钮 x1；</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7、扬声器：3寸全频喇叭，频率： 45Hz - 18kHz，灵敏度：@2.83V,1米:86dB / 104 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8、功放频率响应： 20Hz - 20kHz，谐波失真： THD ≤ 0.1%，信噪比： ≥ 85dB，输出功率： 2*100W；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9、输出阻抗： 8Ω；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10、AUX输入灵敏度： 150mV。</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282</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扩声辅音箱</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1、单元:3英寸全频音箱；</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2、频响范围:120Hz - 18kHz (-6dB)；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3、灵敏度/峰值@2.83V,1米:86dB / 104 dB；</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4、输入阻抗:8Ω(欧姆)；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6、最大输入功率:100W；</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7、覆盖范围(水平/垂直):90° x 90°；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8、连接器:欧式连接端子（凤凰端子）；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9、吊点/螺丝规格:专用安装支架。</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283</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无线扩声器接收机</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1、无线传输方式 ：星闪无线方案；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2、无线传输距离： 30米；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3、极性模式： 全向型；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4、射频输出功率 ：10dBm；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5、音频采样率： 48kHz；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6、频率响应： 100Hz-20kHz；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7、工作温度： 0℃-+50℃；</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8、尺寸：86 x 86 x 20mm；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9、保护方式 ：上电冲击抑制/过载保护/短路保护；</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10、支持星闪无线传输技术，实现30米稳定传输，内置国产RISC-V架构芯片；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11、麦克风采用NFC触碰对频方式，开机后自动连接并记忆保存频道信息，确保无串频现象。</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tcW w:w="276" w:type="dxa"/>
            <w:vAlign w:val="center"/>
            <w:textDirection w:val="lrTb"/>
            <w:noWrap w:val="false"/>
          </w:tcPr>
          <w:p>
            <w:pPr>
              <w:pStyle w:val="981"/>
              <w:jc w:val="center"/>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284</w:t>
            </w:r>
            <w:r>
              <w:rPr>
                <w:rFonts w:hint="eastAsia" w:ascii="宋体" w:hAnsi="宋体" w:eastAsia="宋体" w:cs="宋体"/>
                <w:i w:val="0"/>
                <w:iCs w:val="0"/>
                <w:color w:val="000000"/>
                <w:sz w:val="20"/>
                <w:szCs w:val="20"/>
                <w:u w:val="none"/>
              </w:rPr>
            </w:r>
            <w:r/>
          </w:p>
        </w:tc>
        <w:tc>
          <w:tcPr>
            <w:tcW w:w="492"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无线扩声器套装</w:t>
            </w:r>
            <w:r>
              <w:rPr>
                <w:rFonts w:hint="eastAsia" w:ascii="宋体" w:hAnsi="宋体" w:eastAsia="宋体" w:cs="宋体"/>
                <w:i w:val="0"/>
                <w:iCs w:val="0"/>
                <w:color w:val="000000"/>
                <w:sz w:val="20"/>
                <w:szCs w:val="20"/>
                <w:u w:val="none"/>
              </w:rPr>
            </w:r>
            <w:r/>
          </w:p>
        </w:tc>
        <w:tc>
          <w:tcPr>
            <w:tcW w:w="3559"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1、传输方式：采用星闪无线方案进行音频传输；</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2、传输距离：有效传输距离可达30米；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3、极性模式：麦克风极性模式为全向型；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4、射频输出功率：射频输出功率为10dBm；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5、音频采样率：音频采样率为48KHz；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6、续航与充电：内置电池续航时长约6小时，充电时长约2小时；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7、配件选择：提供领夹和头戴配件二选一，满足不同使用需求；</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8、频率响应 ：100Hz-20kHz；</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9、组成部件： 包含一个充电仓、一个星闪麦克风、领夹或头戴配件（二选一）、充电线、一个收纳包；</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10、内置电池容量： 60mAh。</w:t>
            </w:r>
            <w:r>
              <w:rPr>
                <w:rFonts w:hint="eastAsia" w:ascii="宋体" w:hAnsi="宋体" w:eastAsia="宋体" w:cs="宋体"/>
                <w:i w:val="0"/>
                <w:iCs w:val="0"/>
                <w:color w:val="000000"/>
                <w:sz w:val="20"/>
                <w:szCs w:val="20"/>
                <w:u w:val="none"/>
              </w:rPr>
            </w:r>
            <w:r/>
          </w:p>
        </w:tc>
        <w:tc>
          <w:tcPr>
            <w:tcW w:w="670" w:type="dxa"/>
            <w:vAlign w:val="center"/>
            <w:textDirection w:val="lrTb"/>
            <w:noWrap w:val="false"/>
          </w:tcPr>
          <w:p>
            <w:pPr>
              <w:pStyle w:val="981"/>
              <w:jc w:val="left"/>
              <w:keepLines w:val="0"/>
              <w:keepNext w:val="0"/>
              <w:pageBreakBefore w:val="0"/>
              <w:widowControl w:val="off"/>
              <w:rPr>
                <w:rFonts w:hint="eastAsia" w:ascii="宋体" w:hAnsi="宋体" w:eastAsia="宋体" w:cs="宋体"/>
                <w:i w:val="0"/>
                <w:iCs w:val="0"/>
                <w:color w:val="000000"/>
                <w:sz w:val="20"/>
                <w:szCs w:val="20"/>
                <w:u w:val="none"/>
                <w:lang w:val="en-US" w:eastAsia="zh-CN" w:bidi="ar"/>
              </w:rPr>
              <w:framePr w:vAnchor="text" w:hAnchor="page" w:x="1193" w:y="300"/>
              <w:suppressLineNumbers w:val="0"/>
            </w:pPr>
            <w:r>
              <w:rPr>
                <w:rFonts w:hint="eastAsia" w:ascii="宋体" w:hAnsi="宋体" w:eastAsia="宋体" w:cs="宋体"/>
                <w:i w:val="0"/>
                <w:iCs w:val="0"/>
                <w:color w:val="000000"/>
                <w:sz w:val="20"/>
                <w:szCs w:val="20"/>
                <w:u w:val="none"/>
                <w:lang w:val="en-US" w:eastAsia="zh-CN" w:bidi="ar"/>
              </w:rPr>
            </w:r>
            <w:r/>
          </w:p>
        </w:tc>
      </w:tr>
    </w:tbl>
    <w:p>
      <w:pPr>
        <w:pStyle w:val="981"/>
        <w:keepLines w:val="0"/>
        <w:keepNext w:val="0"/>
        <w:pageBreakBefore w:val="0"/>
        <w:spacing w:line="264" w:lineRule="auto"/>
        <w:widowControl w:val="off"/>
        <w:rPr>
          <w:rFonts w:hint="eastAsia" w:ascii="宋体" w:hAnsi="宋体" w:eastAsia="宋体" w:cs="宋体"/>
          <w:b w:val="0"/>
          <w:bCs w:val="0"/>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r>
      <w:r/>
    </w:p>
    <w:p>
      <w:pPr>
        <w:pStyle w:val="981"/>
        <w:ind w:firstLine="420"/>
        <w:keepLines w:val="0"/>
        <w:keepNext w:val="0"/>
        <w:pageBreakBefore w:val="0"/>
        <w:spacing w:line="264" w:lineRule="auto"/>
        <w:widowControl w:val="off"/>
        <w:rPr>
          <w:rFonts w:hint="eastAsia" w:ascii="宋体" w:hAnsi="宋体" w:eastAsia="宋体" w:cs="宋体"/>
          <w:bCs/>
          <w:color w:val="000000"/>
          <w:sz w:val="21"/>
          <w:szCs w:val="21"/>
        </w:rPr>
      </w:pPr>
      <w:r>
        <w:rPr>
          <w:rFonts w:hint="eastAsia" w:ascii="宋体" w:hAnsi="宋体" w:eastAsia="宋体" w:cs="宋体"/>
          <w:b w:val="0"/>
          <w:bCs w:val="0"/>
          <w:i w:val="0"/>
          <w:iCs w:val="0"/>
          <w:color w:val="000000"/>
          <w:sz w:val="21"/>
          <w:szCs w:val="21"/>
          <w:u w:val="none"/>
          <w:lang w:val="en-US" w:eastAsia="zh-CN"/>
        </w:rPr>
        <w:t xml:space="preserve">★</w:t>
      </w:r>
      <w:r>
        <w:rPr>
          <w:rFonts w:hint="eastAsia" w:ascii="宋体" w:hAnsi="宋体" w:eastAsia="宋体" w:cs="宋体"/>
          <w:bCs/>
          <w:color w:val="000000"/>
          <w:sz w:val="21"/>
          <w:szCs w:val="21"/>
        </w:rPr>
        <w:t xml:space="preserve">（二）商务要求</w:t>
      </w:r>
      <w:r>
        <w:rPr>
          <w:rFonts w:hint="eastAsia" w:ascii="宋体" w:hAnsi="宋体" w:eastAsia="宋体" w:cs="宋体"/>
          <w:bCs/>
          <w:color w:val="000000"/>
          <w:sz w:val="21"/>
          <w:szCs w:val="21"/>
        </w:rPr>
      </w:r>
      <w:r/>
    </w:p>
    <w:p>
      <w:pPr>
        <w:pStyle w:val="981"/>
        <w:ind w:firstLine="420"/>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1.报价要求</w:t>
      </w:r>
      <w:r>
        <w:rPr>
          <w:rFonts w:hint="eastAsia" w:ascii="宋体" w:hAnsi="宋体" w:eastAsia="宋体" w:cs="宋体"/>
          <w:color w:val="000000"/>
          <w:sz w:val="21"/>
          <w:szCs w:val="21"/>
          <w:highlight w:val="none"/>
          <w:lang w:val="en-US" w:eastAsia="zh-CN"/>
        </w:rPr>
      </w:r>
      <w:r/>
    </w:p>
    <w:p>
      <w:pPr>
        <w:pStyle w:val="981"/>
        <w:ind w:firstLine="480"/>
        <w:jc w:val="both"/>
        <w:spacing w:after="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供应商应按照合同约定期内的全生命周期成本进行报价，报价应包含与本次采购项目有关的所有费用。包含但不限于人员、设备、安装、调试、验收、售后服务、质保期的硬件维护、软件升级、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1"/>
          <w:szCs w:val="21"/>
        </w:rPr>
      </w:r>
      <w:r/>
    </w:p>
    <w:p>
      <w:pPr>
        <w:pStyle w:val="981"/>
        <w:ind w:firstLine="480"/>
        <w:jc w:val="both"/>
        <w:spacing w:after="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（2）供应商的任何错漏、优惠、竞争性报价不得作为减轻责任、减少服务、增加收费、降低服务质量的理由。</w:t>
      </w:r>
      <w:r>
        <w:rPr>
          <w:rFonts w:hint="eastAsia" w:ascii="宋体" w:hAnsi="宋体" w:eastAsia="宋体" w:cs="宋体"/>
          <w:color w:val="000000"/>
          <w:sz w:val="21"/>
          <w:szCs w:val="21"/>
        </w:rPr>
      </w:r>
      <w:r/>
    </w:p>
    <w:p>
      <w:pPr>
        <w:pStyle w:val="981"/>
        <w:ind w:firstLine="480"/>
        <w:jc w:val="both"/>
        <w:spacing w:after="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color w:val="000000"/>
          <w:sz w:val="21"/>
          <w:szCs w:val="21"/>
        </w:rPr>
      </w:r>
      <w:r/>
    </w:p>
    <w:p>
      <w:pPr>
        <w:pStyle w:val="981"/>
        <w:ind w:firstLine="420"/>
        <w:keepLines w:val="0"/>
        <w:keepNext w:val="0"/>
        <w:pageBreakBefore w:val="0"/>
        <w:spacing w:line="264"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2.实施要求</w:t>
      </w:r>
      <w:r>
        <w:rPr>
          <w:rFonts w:hint="eastAsia" w:ascii="宋体" w:hAnsi="宋体" w:eastAsia="宋体" w:cs="宋体"/>
          <w:b w:val="0"/>
          <w:bCs w:val="0"/>
          <w:color w:val="000000"/>
          <w:sz w:val="21"/>
          <w:szCs w:val="21"/>
          <w:highlight w:val="none"/>
          <w:lang w:val="en-US" w:eastAsia="zh-CN"/>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（1）总体要求</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中标供应商提供设备供货、安装与调试日程计划，严格依据招标文件及合同条款，完成包括产品供货、安装调试、培训交付、质保服务及项目全过程管理在内的所有履约内容。</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所有变更须由供应商提交书面申请，经学校和采购人审批确认后执行。变更流程必须符合招标采购的有关制度。</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（2）质量要求</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①供应商提供的产品（含配件）为全新的、未使用过的原装合格正品，并保证所提供货物的开箱合格率为100%，外观和内在质量都不得有任何问题。所提供的产品技术参数、性能指标真实有效且与投标文件及合同条款完全一致；在规定的质保期内，中标供应商应对由于安装、工艺或材料的缺陷或故障负责；在未验收前，货物保管、安全均由中标供应商负责。</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②供应商所提供的产品，应在验收之前，向采购人提交响应产品的合格证或产品合格证明等支撑产品质量的资料。</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（3）安全施工要求</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供应商须按照《中华人民共和国劳动法》规范用工，并加强施工人员安全教育，加强施工现场安全保护，杜绝安全事故发生。因本项目施工产生的施工人员和学校师生人身安全问题由供应商承担全部责任；如项目施工过程中，对学校的场地、设备造成损坏，须承担一切责任，并进行相应赔偿。</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（4）验收要求</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项目实施完成，供应商须完成竣工文档并按采购人要求提供全过程资料。采购人根据《江苏省政府采购履约验收管理办法》（苏财规〔2024〕7号）要求进行验收。</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（5）质保及售后要求</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质保期至少3年，质保期自交货验收合格后开始。</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保期内，每年维护保养1次，维护保养及更换损坏件的费用包含在投标总价中。</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质保期外，供应商提供终身服务，在货物的设计使用寿命周期内，供应商能保证采购人更换到不高于市场价格的原厂正宗的备件材料，确保产品的正常使用。</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（6）项目管理要求</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中标供应商必须接受“南京市教育装备项目管理平台”（平台网址</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"http://nj.cneefix.com"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http://nj.cneefix.com</w:t>
      </w:r>
      <w:r>
        <w:rPr>
          <w:rFonts w:hint="eastAsia" w:ascii="宋体" w:hAnsi="宋体" w:eastAsia="宋体" w:cs="宋体"/>
          <w:sz w:val="21"/>
          <w:szCs w:val="21"/>
        </w:rPr>
        <w:fldChar w:fldCharType="end"/>
      </w:r>
      <w:r>
        <w:rPr>
          <w:rFonts w:hint="eastAsia" w:ascii="宋体" w:hAnsi="宋体" w:eastAsia="宋体" w:cs="宋体"/>
          <w:sz w:val="21"/>
          <w:szCs w:val="21"/>
        </w:rPr>
        <w:t xml:space="preserve">)的全过程信息化管理，包括公开投标文件、合同与合同清单，在规定的时间节点，提供相应的合同履约过程资料与照片，项目实施结束申请验收等；中标供应商必须对属于固定资产的设备，通过平台制作二维码标签，并张贴到对应设备上。</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（7）培训要求</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中标供应商须按投标文件对使用人进行培训，培训的内容包括设备软硬件的功能原理、技术参数及安全操作规范、软件系统安装调试、数据配置、权限管理及版本升级说明、硬件日常维护（如清洁、校准、耗材更换）与故障应急处理流程等。培训对象为使用单位指定的设备管理人员，人数不得少于3人，每人接受集中面授培训时长不低于6课时（每课时45分钟）。</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bCs/>
          <w:sz w:val="21"/>
          <w:szCs w:val="21"/>
        </w:rPr>
      </w:pPr>
      <w:r>
        <w:rPr>
          <w:rFonts w:hint="eastAsia" w:ascii="宋体" w:hAnsi="宋体" w:eastAsia="宋体" w:cs="宋体"/>
          <w:bCs/>
          <w:sz w:val="21"/>
          <w:szCs w:val="21"/>
        </w:rPr>
        <w:t xml:space="preserve">3.付款条件</w:t>
      </w:r>
      <w:r>
        <w:rPr>
          <w:rFonts w:hint="eastAsia" w:ascii="宋体" w:hAnsi="宋体" w:eastAsia="宋体" w:cs="宋体"/>
          <w:bCs/>
          <w:sz w:val="21"/>
          <w:szCs w:val="21"/>
        </w:rPr>
      </w:r>
      <w:r/>
    </w:p>
    <w:p>
      <w:pPr>
        <w:pStyle w:val="981"/>
        <w:ind w:firstLine="420"/>
        <w:jc w:val="left"/>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rPr>
        <w:t xml:space="preserve">（1</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bidi="ar-SA"/>
        </w:rPr>
        <w:t xml:space="preserve">合同签订后，甲方支付合同总价款的30%作为预付款。</w:t>
      </w:r>
      <w:r>
        <w:rPr>
          <w:rFonts w:hint="eastAsia" w:ascii="宋体" w:hAnsi="宋体" w:eastAsia="宋体" w:cs="宋体"/>
          <w:sz w:val="21"/>
          <w:szCs w:val="21"/>
          <w:highlight w:val="none"/>
          <w:lang w:val="en-US" w:eastAsia="zh-CN" w:bidi="ar-SA"/>
        </w:rPr>
      </w:r>
      <w:r/>
    </w:p>
    <w:p>
      <w:pPr>
        <w:pStyle w:val="981"/>
        <w:ind w:firstLine="420"/>
        <w:jc w:val="left"/>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（2）供货结束并验收合格后，甲方支付至合同总价款的95%。</w:t>
      </w:r>
      <w:r>
        <w:rPr>
          <w:rFonts w:hint="eastAsia" w:ascii="宋体" w:hAnsi="宋体" w:eastAsia="宋体" w:cs="宋体"/>
          <w:sz w:val="21"/>
          <w:szCs w:val="21"/>
          <w:highlight w:val="none"/>
          <w:lang w:val="en-US" w:eastAsia="zh-CN" w:bidi="ar-SA"/>
        </w:rPr>
      </w:r>
      <w:r/>
    </w:p>
    <w:p>
      <w:pPr>
        <w:pStyle w:val="981"/>
        <w:ind w:firstLine="420"/>
        <w:jc w:val="left"/>
        <w:keepLines w:val="0"/>
        <w:keepNext w:val="0"/>
        <w:pageBreakBefore w:val="0"/>
        <w:spacing w:after="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（3）合同价款的5%为质保金，于项目验收合格一年后付清。</w:t>
      </w:r>
      <w:r>
        <w:rPr>
          <w:rFonts w:hint="eastAsia" w:ascii="宋体" w:hAnsi="宋体" w:eastAsia="宋体" w:cs="宋体"/>
          <w:sz w:val="21"/>
          <w:szCs w:val="21"/>
          <w:highlight w:val="none"/>
        </w:rPr>
      </w:r>
      <w:r/>
    </w:p>
    <w:p>
      <w:pPr>
        <w:pStyle w:val="981"/>
        <w:ind w:firstLine="420"/>
        <w:jc w:val="left"/>
        <w:keepLines w:val="0"/>
        <w:keepNext w:val="0"/>
        <w:pageBreakBefore w:val="0"/>
        <w:spacing w:after="0" w:line="400" w:lineRule="exact"/>
        <w:widowControl w:val="off"/>
        <w:rPr>
          <w:rFonts w:hint="eastAsia" w:ascii="宋体" w:hAnsi="宋体" w:eastAsia="宋体" w:cs="宋体"/>
          <w:sz w:val="21"/>
          <w:szCs w:val="21"/>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）满足合同约定支付条件的，甲方收到乙方发票后10个工作日</w:t>
      </w:r>
      <w:r>
        <w:rPr>
          <w:rFonts w:hint="eastAsia" w:ascii="宋体" w:hAnsi="宋体" w:eastAsia="宋体" w:cs="宋体"/>
          <w:sz w:val="21"/>
          <w:szCs w:val="21"/>
        </w:rPr>
        <w:t xml:space="preserve">内，将资金支付到合同约定的乙方账户。 </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4.交付时间及地点</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（1）交付时间：合同签订后</w:t>
      </w:r>
      <w:r>
        <w:rPr>
          <w:rFonts w:hint="eastAsia" w:ascii="宋体" w:hAnsi="宋体" w:eastAsia="宋体" w:cs="宋体"/>
          <w:bCs/>
          <w:sz w:val="21"/>
          <w:szCs w:val="21"/>
        </w:rPr>
        <w:t xml:space="preserve">30</w:t>
      </w:r>
      <w:r>
        <w:rPr>
          <w:rFonts w:hint="eastAsia" w:ascii="宋体" w:hAnsi="宋体" w:eastAsia="宋体" w:cs="宋体"/>
          <w:sz w:val="21"/>
          <w:szCs w:val="21"/>
        </w:rPr>
        <w:t xml:space="preserve">日历天内完成所有设备供货、安装、调试、培训并通过验收。</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（2）交付地点：南京市六合区旭光路小学。</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5.履约保证金</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以第三章合同文本内容为准。</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6.其他要求</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供应商投标文件中，</w:t>
      </w:r>
      <w:r>
        <w:rPr>
          <w:rFonts w:hint="eastAsia" w:ascii="宋体" w:hAnsi="宋体" w:eastAsia="宋体" w:cs="宋体"/>
          <w:sz w:val="21"/>
          <w:szCs w:val="21"/>
          <w:highlight w:val="none"/>
        </w:rPr>
        <w:t xml:space="preserve">凡涉及列入《强制性产品认证目录描述与界定表（2023 年修订）》的产品和列入《节能产品政府采购品目清单》的强制采购节能产品的产品，签订合同时供应商须提供有效的强制性产品认证（CCC）证书原件和有效的节能产品认证证书原件供采购人核验。供应商未提供或者提供的证书不符合要求的，视为提供虚假材料谋</w:t>
      </w:r>
      <w:r>
        <w:rPr>
          <w:rFonts w:hint="eastAsia" w:ascii="宋体" w:hAnsi="宋体" w:eastAsia="宋体" w:cs="宋体"/>
          <w:sz w:val="21"/>
          <w:szCs w:val="21"/>
        </w:rPr>
        <w:t xml:space="preserve">取中标，采购人将取消其中标资格。</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bCs/>
          <w:color w:val="000000"/>
          <w:sz w:val="21"/>
          <w:szCs w:val="21"/>
        </w:rPr>
        <w:outlineLvl w:val="2"/>
      </w:pPr>
      <w:r>
        <w:rPr>
          <w:rFonts w:hint="eastAsia" w:ascii="宋体" w:hAnsi="宋体" w:eastAsia="宋体" w:cs="宋体"/>
          <w:bCs/>
          <w:color w:val="000000"/>
          <w:sz w:val="21"/>
          <w:szCs w:val="21"/>
        </w:rPr>
        <w:t xml:space="preserve">（三）演示要求</w:t>
      </w:r>
      <w:r>
        <w:rPr>
          <w:rFonts w:hint="eastAsia" w:ascii="宋体" w:hAnsi="宋体" w:eastAsia="宋体" w:cs="宋体"/>
          <w:bCs/>
          <w:color w:val="000000"/>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8分钟。</w:t>
      </w:r>
      <w:r>
        <w:rPr>
          <w:rFonts w:hint="eastAsia" w:ascii="宋体" w:hAnsi="宋体" w:eastAsia="宋体" w:cs="宋体"/>
          <w:sz w:val="21"/>
          <w:szCs w:val="21"/>
        </w:rPr>
      </w:r>
      <w:r/>
    </w:p>
    <w:p>
      <w:pPr>
        <w:pStyle w:val="981"/>
        <w:ind w:firstLine="480"/>
        <w:jc w:val="both"/>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2.演示内容详见“第五章  评标方法与评标标准”。</w:t>
      </w:r>
      <w:r>
        <w:rPr>
          <w:rFonts w:hint="eastAsia" w:ascii="宋体" w:hAnsi="宋体" w:eastAsia="宋体" w:cs="宋体"/>
          <w:sz w:val="21"/>
          <w:szCs w:val="21"/>
        </w:rPr>
      </w:r>
      <w:r/>
    </w:p>
    <w:p>
      <w:pPr>
        <w:pStyle w:val="981"/>
        <w:ind w:right="840"/>
        <w:jc w:val="left"/>
        <w:spacing w:before="0" w:after="0" w:line="240" w:lineRule="auto"/>
        <w:rPr>
          <w:rFonts w:hint="eastAsia" w:ascii="宋体" w:hAnsi="宋体" w:eastAsia="宋体" w:cs="宋体"/>
          <w:sz w:val="21"/>
          <w:szCs w:val="21"/>
          <w:lang w:val="en-US" w:eastAsia="zh-CN"/>
        </w:rPr>
      </w:pPr>
      <w:r/>
      <w:bookmarkStart w:id="195" w:name="_Toc120614281"/>
      <w:r>
        <w:rPr>
          <w:rFonts w:hint="eastAsia" w:ascii="宋体" w:hAnsi="宋体" w:eastAsia="宋体" w:cs="宋体"/>
          <w:sz w:val="21"/>
          <w:szCs w:val="21"/>
          <w:lang w:val="en-US" w:eastAsia="zh-CN"/>
        </w:rPr>
      </w:r>
      <w:r/>
    </w:p>
    <w:p>
      <w:pPr>
        <w:pStyle w:val="981"/>
        <w:numPr>
          <w:ilvl w:val="0"/>
          <w:numId w:val="5"/>
        </w:numPr>
        <w:ind w:right="840"/>
        <w:jc w:val="left"/>
        <w:spacing w:before="0" w:after="0" w:line="24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人工智能未来教室平面图：</w:t>
      </w:r>
      <w:r>
        <w:rPr>
          <w:rFonts w:hint="eastAsia" w:ascii="宋体" w:hAnsi="宋体" w:eastAsia="宋体" w:cs="宋体"/>
          <w:b/>
          <w:bCs/>
          <w:color w:val="000000"/>
          <w:sz w:val="21"/>
          <w:szCs w:val="21"/>
          <w:lang w:val="en-US" w:eastAsia="zh-CN"/>
        </w:rPr>
      </w:r>
      <w:r/>
    </w:p>
    <w:p>
      <w:pPr>
        <w:pStyle w:val="981"/>
        <w:numPr>
          <w:ilvl w:val="0"/>
          <w:numId w:val="0"/>
        </w:num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pPr>
      <w:r>
        <mc:AlternateContent>
          <mc:Choice Requires="wpg">
            <w:drawing>
              <wp:inline xmlns:wp="http://schemas.openxmlformats.org/drawingml/2006/wordprocessingDrawing" distT="0" distB="0" distL="0" distR="0">
                <wp:extent cx="3573755" cy="2387562"/>
                <wp:effectExtent l="0" t="0" r="0" b="0"/>
                <wp:docPr id="1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6"/>
                        <a:stretch/>
                      </pic:blipFill>
                      <pic:spPr bwMode="auto">
                        <a:xfrm>
                          <a:off x="0" y="0"/>
                          <a:ext cx="3573755" cy="23875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281.4pt;height:188.0pt;mso-wrap-distance-left:0.0pt;mso-wrap-distance-top:0.0pt;mso-wrap-distance-right:0.0pt;mso-wrap-distance-bottom:0.0pt;" stroked="f">
                <v:path textboxrect="0,0,0,0"/>
                <v:imagedata r:id="rId196" o:title=""/>
              </v:shape>
            </w:pict>
          </mc:Fallback>
        </mc:AlternateContent>
      </w: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98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981"/>
        <w:ind w:firstLine="422"/>
        <w:keepLines w:val="0"/>
        <w:keepNext w:val="0"/>
        <w:pageBreakBefore w:val="0"/>
        <w:spacing w:line="264" w:lineRule="auto"/>
        <w:widowControl w:val="off"/>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一、</w:t>
      </w:r>
      <w:r>
        <w:rPr>
          <w:rFonts w:hint="eastAsia" w:ascii="宋体" w:hAnsi="宋体" w:eastAsia="宋体" w:cs="宋体"/>
          <w:b/>
          <w:bCs/>
          <w:color w:val="000000"/>
          <w:sz w:val="21"/>
          <w:szCs w:val="21"/>
        </w:rPr>
        <w:t xml:space="preserve">评标</w:t>
      </w:r>
      <w:r>
        <w:rPr>
          <w:rFonts w:hint="eastAsia" w:ascii="宋体" w:hAnsi="宋体" w:eastAsia="宋体" w:cs="宋体"/>
          <w:b/>
          <w:bCs/>
          <w:color w:val="000000"/>
          <w:sz w:val="21"/>
          <w:szCs w:val="21"/>
          <w:lang w:eastAsia="zh-CN"/>
        </w:rPr>
        <w:t xml:space="preserve">方法</w:t>
      </w:r>
      <w:r>
        <w:rPr>
          <w:rFonts w:hint="eastAsia" w:ascii="宋体" w:hAnsi="宋体" w:eastAsia="宋体" w:cs="宋体"/>
          <w:b/>
          <w:bCs/>
          <w:color w:val="000000"/>
          <w:sz w:val="21"/>
          <w:szCs w:val="21"/>
          <w:lang w:eastAsia="zh-CN"/>
        </w:rPr>
      </w:r>
      <w:r/>
    </w:p>
    <w:p>
      <w:pPr>
        <w:pStyle w:val="981"/>
        <w:ind w:firstLine="420"/>
        <w:jc w:val="left"/>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采用综合评分法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评标结果按评审后得分由高到低顺序排列。得分相同的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按投标报价由低到高顺序排列。得分且投标报价相同的</w:t>
      </w:r>
      <w:r>
        <w:rPr>
          <w:rFonts w:hint="eastAsia" w:ascii="宋体" w:hAnsi="宋体" w:eastAsia="宋体" w:cs="宋体"/>
          <w:sz w:val="21"/>
          <w:szCs w:val="21"/>
          <w:lang w:eastAsia="zh-CN"/>
        </w:rPr>
        <w:t xml:space="preserve">，按“</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lang w:eastAsia="zh-CN"/>
        </w:rPr>
        <w:t xml:space="preserve">、评标标准</w:t>
      </w:r>
      <w:r>
        <w:rPr>
          <w:rFonts w:hint="eastAsia" w:ascii="宋体" w:hAnsi="宋体" w:eastAsia="宋体" w:cs="宋体"/>
          <w:color w:val="000000"/>
          <w:sz w:val="21"/>
          <w:szCs w:val="21"/>
          <w:lang w:eastAsia="zh-CN"/>
        </w:rPr>
        <w:t xml:space="preserve">中 2.技术”</w:t>
      </w:r>
      <w:r>
        <w:rPr>
          <w:rFonts w:hint="eastAsia" w:ascii="宋体" w:hAnsi="宋体" w:eastAsia="宋体" w:cs="宋体"/>
          <w:color w:val="000000"/>
          <w:sz w:val="21"/>
          <w:szCs w:val="21"/>
          <w:lang w:eastAsia="zh-CN"/>
        </w:rPr>
        <w:t xml:space="preserve">得分由高到低顺序排列。</w:t>
      </w:r>
      <w:r>
        <w:rPr>
          <w:rFonts w:hint="eastAsia" w:ascii="宋体" w:hAnsi="宋体" w:eastAsia="宋体" w:cs="宋体"/>
          <w:color w:val="000000"/>
          <w:sz w:val="21"/>
          <w:szCs w:val="21"/>
          <w:lang w:val="en-US" w:eastAsia="zh-CN"/>
        </w:rPr>
        <w:t xml:space="preserve">在</w:t>
      </w:r>
      <w:r>
        <w:rPr>
          <w:rFonts w:hint="eastAsia" w:ascii="宋体" w:hAnsi="宋体" w:eastAsia="宋体" w:cs="宋体"/>
          <w:color w:val="000000"/>
          <w:sz w:val="21"/>
          <w:szCs w:val="21"/>
          <w:lang w:eastAsia="zh-CN"/>
        </w:rPr>
        <w:t xml:space="preserve">投标文件满足招标文件全部实质性要求</w:t>
      </w:r>
      <w:r>
        <w:rPr>
          <w:rFonts w:hint="eastAsia" w:ascii="宋体" w:hAnsi="宋体" w:eastAsia="宋体" w:cs="宋体"/>
          <w:color w:val="000000"/>
          <w:sz w:val="21"/>
          <w:szCs w:val="21"/>
          <w:lang w:val="en-US" w:eastAsia="zh-CN"/>
        </w:rPr>
        <w:t xml:space="preserve">的投标人中</w:t>
      </w:r>
      <w:r>
        <w:rPr>
          <w:rFonts w:hint="eastAsia" w:ascii="宋体" w:hAnsi="宋体" w:eastAsia="宋体" w:cs="宋体"/>
          <w:color w:val="000000"/>
          <w:sz w:val="21"/>
          <w:szCs w:val="21"/>
          <w:lang w:eastAsia="zh-CN"/>
        </w:rPr>
        <w:t xml:space="preserve">，按照评审得分</w:t>
      </w:r>
      <w:r>
        <w:rPr>
          <w:rFonts w:hint="eastAsia" w:ascii="宋体" w:hAnsi="宋体" w:eastAsia="宋体" w:cs="宋体"/>
          <w:color w:val="000000"/>
          <w:sz w:val="21"/>
          <w:szCs w:val="21"/>
          <w:lang w:val="en-US" w:eastAsia="zh-CN"/>
        </w:rPr>
        <w:t xml:space="preserve">由高到低推荐三</w:t>
      </w:r>
      <w:r>
        <w:rPr>
          <w:rFonts w:hint="eastAsia" w:ascii="宋体" w:hAnsi="宋体" w:eastAsia="宋体" w:cs="宋体"/>
          <w:color w:val="000000"/>
          <w:sz w:val="21"/>
          <w:szCs w:val="21"/>
          <w:highlight w:val="none"/>
          <w:lang w:eastAsia="zh-CN"/>
        </w:rPr>
        <w:t xml:space="preserve">名</w:t>
      </w:r>
      <w:r>
        <w:rPr>
          <w:rFonts w:hint="eastAsia" w:ascii="宋体" w:hAnsi="宋体" w:eastAsia="宋体" w:cs="宋体"/>
          <w:color w:val="000000"/>
          <w:sz w:val="21"/>
          <w:szCs w:val="21"/>
          <w:lang w:eastAsia="zh-CN"/>
        </w:rPr>
        <w:t xml:space="preserve">中标候选人。</w:t>
      </w:r>
      <w:r>
        <w:rPr>
          <w:rFonts w:hint="eastAsia" w:ascii="宋体" w:hAnsi="宋体" w:eastAsia="宋体" w:cs="宋体"/>
          <w:color w:val="000000"/>
          <w:sz w:val="21"/>
          <w:szCs w:val="21"/>
          <w:lang w:eastAsia="zh-CN"/>
        </w:rPr>
      </w:r>
      <w:r/>
    </w:p>
    <w:p>
      <w:pPr>
        <w:pStyle w:val="981"/>
        <w:ind w:firstLine="420"/>
        <w:jc w:val="left"/>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eastAsia="zh-CN"/>
        </w:rPr>
        <w:t xml:space="preserve">核心产品评审。多家投标人提供的核心产品品牌相同的，按一家投标人计算，评审后得分最高的同品牌投标人</w:t>
      </w:r>
      <w:r>
        <w:rPr>
          <w:rFonts w:hint="eastAsia" w:ascii="宋体" w:hAnsi="宋体" w:eastAsia="宋体" w:cs="宋体"/>
          <w:color w:val="000000"/>
          <w:sz w:val="21"/>
          <w:szCs w:val="21"/>
          <w:lang w:val="en-US" w:eastAsia="zh-CN"/>
        </w:rPr>
        <w:t xml:space="preserve">获得中标人推荐资格</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81"/>
        <w:ind w:firstLine="422"/>
        <w:jc w:val="left"/>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二、</w:t>
      </w:r>
      <w:r>
        <w:rPr>
          <w:rFonts w:hint="eastAsia" w:ascii="宋体" w:hAnsi="宋体" w:eastAsia="宋体" w:cs="宋体"/>
          <w:b/>
          <w:bCs/>
          <w:color w:val="000000"/>
          <w:sz w:val="21"/>
          <w:szCs w:val="21"/>
        </w:rPr>
        <w:t xml:space="preserve">本国产品价格扣除</w:t>
      </w:r>
      <w:r>
        <w:rPr>
          <w:rFonts w:hint="eastAsia" w:ascii="宋体" w:hAnsi="宋体" w:eastAsia="宋体" w:cs="宋体"/>
          <w:b/>
          <w:bCs/>
          <w:color w:val="000000"/>
          <w:sz w:val="21"/>
          <w:szCs w:val="21"/>
        </w:rPr>
      </w:r>
      <w:r/>
    </w:p>
    <w:p>
      <w:pPr>
        <w:pStyle w:val="981"/>
        <w:ind w:firstLine="420"/>
        <w:jc w:val="left"/>
        <w:keepLines w:val="0"/>
        <w:keepNext w:val="0"/>
        <w:pageBreakBefore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1.本</w:t>
      </w:r>
      <w:r>
        <w:rPr>
          <w:rFonts w:hint="eastAsia" w:ascii="宋体" w:hAnsi="宋体" w:eastAsia="宋体" w:cs="宋体"/>
          <w:color w:val="000000"/>
          <w:sz w:val="21"/>
          <w:szCs w:val="21"/>
        </w:rPr>
        <w:t xml:space="preserve">项目如</w:t>
      </w:r>
      <w:r>
        <w:rPr>
          <w:rFonts w:hint="eastAsia" w:ascii="宋体" w:hAnsi="宋体" w:eastAsia="宋体" w:cs="宋体"/>
          <w:color w:val="000000"/>
          <w:sz w:val="21"/>
          <w:szCs w:val="21"/>
          <w:lang w:val="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宋体"/>
          <w:color w:val="000000"/>
          <w:sz w:val="21"/>
          <w:szCs w:val="21"/>
          <w:lang w:val="zh-CN"/>
        </w:rPr>
      </w:r>
      <w:r/>
    </w:p>
    <w:p>
      <w:pPr>
        <w:pStyle w:val="981"/>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1"/>
          <w:szCs w:val="21"/>
        </w:rPr>
      </w:r>
      <w:r/>
    </w:p>
    <w:p>
      <w:pPr>
        <w:pStyle w:val="981"/>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color w:val="000000"/>
          <w:sz w:val="21"/>
          <w:szCs w:val="21"/>
        </w:rPr>
        <w:t xml:space="preserve">且供应商在投标（响应）文件中对此作出承诺的（按照采购文件要求在《投标分项报价表》中作出承诺）</w:t>
      </w:r>
      <w:r>
        <w:rPr>
          <w:rFonts w:hint="eastAsia" w:ascii="宋体" w:hAnsi="宋体" w:eastAsia="宋体" w:cs="宋体"/>
          <w:color w:val="000000"/>
          <w:sz w:val="21"/>
          <w:szCs w:val="21"/>
        </w:rPr>
        <w:t xml:space="preserve">，则依法对该供应商提供的全部产品给予价格评审优惠，即对该供应商提供的全部产品的总报价给予20%的价格扣除，用扣除后的价格参与评审。全部产品是指货物或服务采购项目或采购包中包含的全部货物、服务产品。</w:t>
      </w:r>
      <w:r>
        <w:rPr>
          <w:rFonts w:hint="eastAsia" w:ascii="宋体" w:hAnsi="宋体" w:eastAsia="宋体" w:cs="宋体"/>
          <w:color w:val="000000"/>
          <w:sz w:val="21"/>
          <w:szCs w:val="21"/>
        </w:rPr>
      </w:r>
      <w:r/>
    </w:p>
    <w:p>
      <w:pPr>
        <w:pStyle w:val="981"/>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eastAsia="宋体" w:cs="宋体"/>
          <w:color w:val="000000"/>
          <w:sz w:val="21"/>
          <w:szCs w:val="21"/>
        </w:rPr>
      </w:r>
      <w:r/>
    </w:p>
    <w:p>
      <w:pPr>
        <w:pStyle w:val="981"/>
        <w:ind w:firstLine="420"/>
        <w:jc w:val="left"/>
        <w:keepLines w:val="0"/>
        <w:keepNext w:val="0"/>
        <w:pageBreakBefore w:val="0"/>
        <w:spacing w:line="360" w:lineRule="auto"/>
        <w:widowControl/>
        <w:rPr>
          <w:rFonts w:hint="eastAsia" w:ascii="宋体" w:hAnsi="宋体" w:eastAsia="宋体" w:cs="宋体"/>
          <w:b/>
          <w:bCs/>
          <w:color w:val="000000"/>
          <w:sz w:val="21"/>
          <w:szCs w:val="21"/>
          <w:lang w:val="en-US" w:eastAsia="zh-CN"/>
        </w:rPr>
      </w:pP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bCs/>
          <w:color w:val="000000"/>
          <w:sz w:val="21"/>
          <w:szCs w:val="21"/>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1"/>
          <w:szCs w:val="21"/>
          <w:lang w:val="en-US" w:eastAsia="zh-CN"/>
        </w:rPr>
      </w:r>
      <w:r/>
    </w:p>
    <w:p>
      <w:pPr>
        <w:pStyle w:val="981"/>
        <w:ind w:firstLine="422"/>
        <w:jc w:val="left"/>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三、</w:t>
      </w:r>
      <w:r>
        <w:rPr>
          <w:rFonts w:hint="eastAsia" w:ascii="宋体" w:hAnsi="宋体" w:eastAsia="宋体" w:cs="宋体"/>
          <w:b/>
          <w:bCs/>
          <w:color w:val="000000"/>
          <w:sz w:val="21"/>
          <w:szCs w:val="21"/>
        </w:rPr>
        <w:t xml:space="preserve">小微企业价格扣除</w:t>
      </w:r>
      <w:r>
        <w:rPr>
          <w:rFonts w:hint="eastAsia" w:ascii="宋体" w:hAnsi="宋体" w:eastAsia="宋体" w:cs="宋体"/>
          <w:b/>
          <w:bCs/>
          <w:color w:val="000000"/>
          <w:sz w:val="21"/>
          <w:szCs w:val="21"/>
        </w:rPr>
      </w:r>
      <w:r/>
    </w:p>
    <w:p>
      <w:pPr>
        <w:pStyle w:val="981"/>
        <w:ind w:firstLine="420"/>
        <w:jc w:val="left"/>
        <w:keepLines w:val="0"/>
        <w:keepNext w:val="0"/>
        <w:pageBreakBefore w:val="0"/>
        <w:spacing w:line="360" w:lineRule="auto"/>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zh-CN"/>
        </w:rPr>
        <w:t xml:space="preserve">本项目全部货物制造商为小微企业的，</w:t>
      </w:r>
      <w:r>
        <w:rPr>
          <w:rFonts w:hint="eastAsia" w:ascii="宋体" w:hAnsi="宋体" w:eastAsia="宋体" w:cs="宋体"/>
          <w:color w:val="000000"/>
          <w:sz w:val="21"/>
          <w:szCs w:val="21"/>
        </w:rPr>
        <w:t xml:space="preserve">对报价给予1</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%的扣除，用扣除后的价格参与评审。</w:t>
      </w:r>
      <w:r>
        <w:rPr>
          <w:rFonts w:hint="eastAsia" w:ascii="宋体" w:hAnsi="宋体" w:eastAsia="宋体" w:cs="宋体"/>
          <w:color w:val="000000"/>
          <w:sz w:val="21"/>
          <w:szCs w:val="21"/>
          <w:highlight w:val="yellow"/>
        </w:rPr>
      </w:r>
      <w:r/>
    </w:p>
    <w:p>
      <w:pPr>
        <w:pStyle w:val="981"/>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rFonts w:hint="eastAsia" w:ascii="宋体" w:hAnsi="宋体" w:eastAsia="宋体" w:cs="宋体"/>
          <w:color w:val="000000"/>
          <w:sz w:val="21"/>
          <w:szCs w:val="21"/>
        </w:rPr>
      </w:r>
      <w:r/>
    </w:p>
    <w:p>
      <w:pPr>
        <w:pStyle w:val="981"/>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81"/>
        <w:numPr>
          <w:ilvl w:val="0"/>
          <w:numId w:val="0"/>
        </w:numPr>
        <w:keepLines w:val="0"/>
        <w:keepNext w:val="0"/>
        <w:pageBreakBefore w:val="0"/>
        <w:spacing w:line="264"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lang w:eastAsia="zh-CN"/>
        </w:rPr>
        <w:t xml:space="preserve">评标标准</w:t>
      </w:r>
      <w:r>
        <w:rPr>
          <w:rFonts w:hint="eastAsia" w:ascii="宋体" w:hAnsi="宋体" w:eastAsia="宋体" w:cs="宋体"/>
          <w:b/>
          <w:bCs/>
          <w:color w:val="000000"/>
          <w:sz w:val="21"/>
          <w:szCs w:val="21"/>
          <w:highlight w:val="none"/>
          <w:lang w:eastAsia="zh-CN"/>
        </w:rPr>
      </w:r>
      <w:r/>
    </w:p>
    <w:p>
      <w:pPr>
        <w:pStyle w:val="981"/>
        <w:numPr>
          <w:ilvl w:val="0"/>
          <w:numId w:val="0"/>
        </w:numPr>
        <w:keepLines w:val="0"/>
        <w:keepNext w:val="0"/>
        <w:pageBreakBefore w:val="0"/>
        <w:spacing w:line="264"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bl>
      <w:tblPr>
        <w:tblpPr w:horzAnchor="page" w:tblpXSpec="center" w:vertAnchor="text" w:tblpY="110"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1095"/>
        <w:gridCol w:w="6041"/>
        <w:gridCol w:w="703"/>
        <w:gridCol w:w="933"/>
      </w:tblGrid>
      <w:tr>
        <w:trPr/>
        <w:tc>
          <w:tcPr>
            <w:tcW w:w="516"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b/>
                <w:bCs/>
                <w:color w:val="000000"/>
                <w:sz w:val="20"/>
                <w:szCs w:val="20"/>
              </w:rPr>
              <w:framePr w:vAnchor="text" w:hAnchor="page" w:xAlign="center" w:y="110"/>
            </w:pPr>
            <w:r>
              <w:rPr>
                <w:rFonts w:ascii="宋体" w:hAnsi="宋体" w:eastAsia="宋体" w:cs="宋体"/>
                <w:b/>
                <w:bCs/>
                <w:color w:val="000000"/>
                <w:sz w:val="20"/>
                <w:szCs w:val="20"/>
              </w:rPr>
              <w:t xml:space="preserve">序号</w:t>
            </w:r>
            <w:r>
              <w:rPr>
                <w:rFonts w:ascii="宋体" w:hAnsi="宋体" w:eastAsia="宋体" w:cs="宋体"/>
                <w:b/>
                <w:bCs/>
                <w:color w:val="000000"/>
                <w:sz w:val="20"/>
                <w:szCs w:val="20"/>
              </w:rPr>
            </w:r>
            <w:r/>
          </w:p>
        </w:tc>
        <w:tc>
          <w:tcPr>
            <w:tcW w:w="1107"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b/>
                <w:bCs/>
                <w:color w:val="000000"/>
                <w:sz w:val="20"/>
                <w:szCs w:val="20"/>
              </w:rPr>
              <w:framePr w:vAnchor="text" w:hAnchor="page" w:xAlign="center" w:y="110"/>
            </w:pPr>
            <w:r>
              <w:rPr>
                <w:rFonts w:ascii="宋体" w:hAnsi="宋体" w:eastAsia="宋体" w:cs="宋体"/>
                <w:b/>
                <w:bCs/>
                <w:color w:val="000000"/>
                <w:sz w:val="20"/>
                <w:szCs w:val="20"/>
              </w:rPr>
              <w:t xml:space="preserve">评审因素</w:t>
            </w:r>
            <w:r>
              <w:rPr>
                <w:rFonts w:ascii="宋体" w:hAnsi="宋体" w:eastAsia="宋体" w:cs="宋体"/>
                <w:b/>
                <w:bCs/>
                <w:color w:val="000000"/>
                <w:sz w:val="20"/>
                <w:szCs w:val="20"/>
              </w:rPr>
            </w:r>
            <w:r/>
          </w:p>
        </w:tc>
        <w:tc>
          <w:tcPr>
            <w:tcW w:w="6169"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b/>
                <w:bCs/>
                <w:sz w:val="20"/>
                <w:szCs w:val="20"/>
              </w:rPr>
              <w:framePr w:vAnchor="text" w:hAnchor="page" w:xAlign="center" w:y="110"/>
            </w:pPr>
            <w:r>
              <w:rPr>
                <w:rFonts w:ascii="宋体" w:hAnsi="宋体" w:eastAsia="宋体" w:cs="宋体"/>
                <w:b/>
                <w:bCs/>
                <w:sz w:val="20"/>
                <w:szCs w:val="20"/>
              </w:rPr>
              <w:t xml:space="preserve">评审细则</w:t>
            </w:r>
            <w:r>
              <w:rPr>
                <w:rFonts w:ascii="宋体" w:hAnsi="宋体" w:eastAsia="宋体" w:cs="宋体"/>
                <w:b/>
                <w:bCs/>
                <w:sz w:val="20"/>
                <w:szCs w:val="20"/>
              </w:rPr>
            </w:r>
            <w:r/>
          </w:p>
        </w:tc>
        <w:tc>
          <w:tcPr>
            <w:tcW w:w="708"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b/>
                <w:bCs/>
                <w:color w:val="000000"/>
                <w:sz w:val="20"/>
                <w:szCs w:val="20"/>
              </w:rPr>
              <w:framePr w:vAnchor="text" w:hAnchor="page" w:xAlign="center" w:y="110"/>
            </w:pPr>
            <w:r>
              <w:rPr>
                <w:rFonts w:ascii="宋体" w:hAnsi="宋体" w:eastAsia="宋体" w:cs="宋体"/>
                <w:b/>
                <w:bCs/>
                <w:color w:val="000000"/>
                <w:sz w:val="20"/>
                <w:szCs w:val="20"/>
              </w:rPr>
              <w:t xml:space="preserve">分值</w:t>
            </w:r>
            <w:r>
              <w:rPr>
                <w:rFonts w:ascii="宋体" w:hAnsi="宋体" w:eastAsia="宋体" w:cs="宋体"/>
                <w:b/>
                <w:bCs/>
                <w:color w:val="000000"/>
                <w:sz w:val="20"/>
                <w:szCs w:val="20"/>
              </w:rPr>
            </w:r>
            <w:r/>
          </w:p>
        </w:tc>
        <w:tc>
          <w:tcPr>
            <w:tcW w:w="933"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b/>
                <w:bCs/>
                <w:color w:val="000000"/>
                <w:sz w:val="20"/>
                <w:szCs w:val="20"/>
              </w:rPr>
              <w:framePr w:vAnchor="text" w:hAnchor="page" w:xAlign="center" w:y="110"/>
            </w:pPr>
            <w:r>
              <w:rPr>
                <w:rFonts w:ascii="宋体" w:hAnsi="宋体" w:eastAsia="宋体" w:cs="宋体"/>
                <w:b/>
                <w:bCs/>
                <w:color w:val="000000"/>
                <w:sz w:val="20"/>
                <w:szCs w:val="20"/>
              </w:rPr>
              <w:t xml:space="preserve">分值类型</w:t>
            </w:r>
            <w:r>
              <w:rPr>
                <w:rFonts w:ascii="宋体" w:hAnsi="宋体" w:eastAsia="宋体" w:cs="宋体"/>
                <w:b/>
                <w:bCs/>
                <w:color w:val="000000"/>
                <w:sz w:val="20"/>
                <w:szCs w:val="20"/>
              </w:rPr>
            </w:r>
            <w:r/>
          </w:p>
        </w:tc>
      </w:tr>
      <w:tr>
        <w:trPr/>
        <w:tc>
          <w:tcPr>
            <w:gridSpan w:val="5"/>
            <w:tcW w:w="9433"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b/>
                <w:bCs/>
                <w:color w:val="000000"/>
                <w:sz w:val="20"/>
                <w:szCs w:val="20"/>
              </w:rPr>
              <w:framePr w:vAnchor="text" w:hAnchor="page" w:xAlign="center" w:y="110"/>
            </w:pPr>
            <w:r>
              <w:rPr>
                <w:rFonts w:ascii="宋体" w:hAnsi="宋体" w:eastAsia="宋体" w:cs="宋体"/>
                <w:b/>
                <w:bCs/>
                <w:color w:val="000000"/>
                <w:sz w:val="20"/>
                <w:szCs w:val="20"/>
              </w:rPr>
              <w:t xml:space="preserve">价格</w:t>
            </w:r>
            <w:r>
              <w:rPr>
                <w:rFonts w:ascii="宋体" w:hAnsi="宋体" w:eastAsia="宋体" w:cs="宋体"/>
                <w:b/>
                <w:bCs/>
                <w:color w:val="000000"/>
                <w:sz w:val="20"/>
                <w:szCs w:val="20"/>
              </w:rPr>
            </w:r>
            <w:r/>
          </w:p>
        </w:tc>
      </w:tr>
      <w:tr>
        <w:trPr/>
        <w:tc>
          <w:tcPr>
            <w:tcW w:w="516"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1</w:t>
            </w:r>
            <w:r>
              <w:rPr>
                <w:rFonts w:ascii="宋体" w:hAnsi="宋体" w:eastAsia="宋体" w:cs="宋体"/>
                <w:color w:val="000000"/>
                <w:sz w:val="20"/>
                <w:szCs w:val="20"/>
              </w:rPr>
            </w:r>
            <w:r/>
          </w:p>
        </w:tc>
        <w:tc>
          <w:tcPr>
            <w:tcW w:w="1107"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价格分</w:t>
            </w:r>
            <w:r>
              <w:rPr>
                <w:rFonts w:ascii="宋体" w:hAnsi="宋体" w:eastAsia="宋体" w:cs="宋体"/>
                <w:color w:val="000000"/>
                <w:sz w:val="20"/>
                <w:szCs w:val="20"/>
              </w:rPr>
            </w:r>
            <w:r/>
          </w:p>
        </w:tc>
        <w:tc>
          <w:tcPr>
            <w:tcW w:w="6169" w:type="dxa"/>
            <w:vAlign w:val="center"/>
            <w:textDirection w:val="lrTb"/>
            <w:noWrap w:val="false"/>
          </w:tcPr>
          <w:p>
            <w:pPr>
              <w:pStyle w:val="981"/>
              <w:jc w:val="both"/>
              <w:keepLines w:val="0"/>
              <w:keepNext w:val="0"/>
              <w:pageBreakBefore w:val="0"/>
              <w:spacing w:after="0" w:line="240" w:lineRule="auto"/>
              <w:widowControl w:val="off"/>
              <w:rPr>
                <w:rFonts w:ascii="宋体" w:hAnsi="宋体" w:eastAsia="宋体" w:cs="宋体"/>
                <w:sz w:val="20"/>
                <w:szCs w:val="20"/>
              </w:rPr>
              <w:framePr w:vAnchor="text" w:hAnchor="page" w:xAlign="center" w:y="110"/>
            </w:pPr>
            <w:r>
              <w:rPr>
                <w:rFonts w:ascii="宋体" w:hAnsi="宋体" w:eastAsia="宋体" w:cs="宋体"/>
                <w:sz w:val="20"/>
                <w:szCs w:val="20"/>
              </w:rPr>
              <w:t xml:space="preserve">采用低价优先法计算，即满足招标文件要求且投标价格最低的投标报价为评标基准价，其价格分为满分。其他投标人的价格分按照下列公式计算（小数点保留两位）：投标报价得分=(评标基准价／投标报价)×30。</w:t>
            </w:r>
            <w:r>
              <w:rPr>
                <w:rFonts w:ascii="宋体" w:hAnsi="宋体" w:eastAsia="宋体" w:cs="宋体"/>
                <w:sz w:val="20"/>
                <w:szCs w:val="20"/>
              </w:rPr>
            </w:r>
            <w:r/>
          </w:p>
        </w:tc>
        <w:tc>
          <w:tcPr>
            <w:tcW w:w="708"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30</w:t>
            </w:r>
            <w:r>
              <w:rPr>
                <w:rFonts w:ascii="宋体" w:hAnsi="宋体" w:eastAsia="宋体" w:cs="宋体"/>
                <w:color w:val="000000"/>
                <w:sz w:val="20"/>
                <w:szCs w:val="20"/>
              </w:rPr>
            </w:r>
            <w:r/>
          </w:p>
        </w:tc>
        <w:tc>
          <w:tcPr>
            <w:tcW w:w="933"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自动计算</w:t>
            </w:r>
            <w:r>
              <w:rPr>
                <w:rFonts w:ascii="宋体" w:hAnsi="宋体" w:eastAsia="宋体" w:cs="宋体"/>
                <w:color w:val="000000"/>
                <w:sz w:val="20"/>
                <w:szCs w:val="20"/>
              </w:rPr>
            </w:r>
            <w:r/>
          </w:p>
        </w:tc>
      </w:tr>
      <w:tr>
        <w:trPr/>
        <w:tc>
          <w:tcPr>
            <w:gridSpan w:val="5"/>
            <w:tcW w:w="9433"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b/>
                <w:bCs/>
                <w:color w:val="000000"/>
                <w:sz w:val="20"/>
                <w:szCs w:val="20"/>
              </w:rPr>
              <w:framePr w:vAnchor="text" w:hAnchor="page" w:xAlign="center" w:y="110"/>
            </w:pPr>
            <w:r>
              <w:rPr>
                <w:rFonts w:ascii="宋体" w:hAnsi="宋体" w:eastAsia="宋体" w:cs="宋体"/>
                <w:b/>
                <w:bCs/>
                <w:color w:val="000000"/>
                <w:sz w:val="20"/>
                <w:szCs w:val="20"/>
              </w:rPr>
              <w:t xml:space="preserve">技术</w:t>
            </w:r>
            <w:r>
              <w:rPr>
                <w:rFonts w:ascii="宋体" w:hAnsi="宋体" w:eastAsia="宋体" w:cs="宋体"/>
                <w:b/>
                <w:bCs/>
                <w:color w:val="000000"/>
                <w:sz w:val="20"/>
                <w:szCs w:val="20"/>
              </w:rPr>
            </w:r>
            <w:r/>
          </w:p>
        </w:tc>
      </w:tr>
      <w:tr>
        <w:trPr/>
        <w:tc>
          <w:tcPr>
            <w:tcW w:w="516"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2.1</w:t>
            </w:r>
            <w:r>
              <w:rPr>
                <w:rFonts w:ascii="宋体" w:hAnsi="宋体" w:eastAsia="宋体" w:cs="宋体"/>
                <w:color w:val="000000"/>
                <w:sz w:val="20"/>
                <w:szCs w:val="20"/>
              </w:rPr>
            </w:r>
            <w:r/>
          </w:p>
        </w:tc>
        <w:tc>
          <w:tcPr>
            <w:tcW w:w="1107"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产品功能、性能、配置要求</w:t>
            </w:r>
            <w:r>
              <w:rPr>
                <w:rFonts w:ascii="宋体" w:hAnsi="宋体" w:eastAsia="宋体" w:cs="宋体"/>
                <w:color w:val="000000"/>
                <w:sz w:val="20"/>
                <w:szCs w:val="20"/>
              </w:rPr>
            </w:r>
            <w:r/>
          </w:p>
        </w:tc>
        <w:tc>
          <w:tcPr>
            <w:tcW w:w="6169" w:type="dxa"/>
            <w:vAlign w:val="center"/>
            <w:textDirection w:val="lrTb"/>
            <w:noWrap w:val="false"/>
          </w:tcPr>
          <w:p>
            <w:pPr>
              <w:pStyle w:val="981"/>
              <w:jc w:val="both"/>
              <w:keepLines w:val="0"/>
              <w:keepNext w:val="0"/>
              <w:pageBreakBefore w:val="0"/>
              <w:spacing w:after="0" w:line="240" w:lineRule="auto"/>
              <w:widowControl w:val="off"/>
              <w:rPr>
                <w:rFonts w:ascii="宋体" w:hAnsi="宋体" w:eastAsia="宋体" w:cs="宋体"/>
                <w:sz w:val="20"/>
                <w:szCs w:val="20"/>
              </w:rPr>
              <w:framePr w:vAnchor="text" w:hAnchor="page" w:xAlign="center" w:y="110"/>
            </w:pPr>
            <w:r>
              <w:rPr>
                <w:rFonts w:ascii="宋体" w:hAnsi="宋体" w:eastAsia="宋体" w:cs="宋体"/>
                <w:sz w:val="20"/>
                <w:szCs w:val="20"/>
              </w:rPr>
              <w:t xml:space="preserve">设备技术参数全部满足招标要求的得满分；打▲号项为重要参数，有一项负偏离评委扣1分，其余参数有一项</w:t>
            </w:r>
            <w:r>
              <w:rPr>
                <w:rFonts w:ascii="宋体" w:hAnsi="宋体" w:eastAsia="宋体" w:cs="宋体"/>
                <w:sz w:val="20"/>
                <w:szCs w:val="20"/>
                <w:highlight w:val="none"/>
              </w:rPr>
              <w:t xml:space="preserve">负偏离扣0.015分，扣完为止。严重负偏离影响设备性能的经半数以上评委认定，本项得零分。参数中要求提供证明材料未提供的视为不响应，具体由评委根据投标单位的投标文件中《技术</w:t>
            </w:r>
            <w:r>
              <w:rPr>
                <w:rFonts w:hint="eastAsia" w:ascii="宋体" w:hAnsi="宋体" w:eastAsia="宋体" w:cs="宋体"/>
                <w:sz w:val="20"/>
                <w:szCs w:val="20"/>
                <w:highlight w:val="none"/>
                <w:lang w:val="en-US" w:eastAsia="zh-CN"/>
              </w:rPr>
              <w:t xml:space="preserve">要求响应及</w:t>
            </w:r>
            <w:r>
              <w:rPr>
                <w:rFonts w:ascii="宋体" w:hAnsi="宋体" w:eastAsia="宋体" w:cs="宋体"/>
                <w:sz w:val="20"/>
                <w:szCs w:val="20"/>
                <w:highlight w:val="none"/>
              </w:rPr>
              <w:t xml:space="preserve">偏离表》和技术支持资料（如白皮书、彩页、手册、检测报告等）等有关资料打分</w:t>
            </w:r>
            <w:r>
              <w:rPr>
                <w:rFonts w:ascii="宋体" w:hAnsi="宋体" w:eastAsia="宋体" w:cs="宋体"/>
                <w:sz w:val="20"/>
                <w:szCs w:val="20"/>
              </w:rPr>
              <w:t xml:space="preserve">。</w:t>
            </w:r>
            <w:r>
              <w:rPr>
                <w:rFonts w:ascii="宋体" w:hAnsi="宋体" w:eastAsia="宋体" w:cs="宋体"/>
                <w:sz w:val="20"/>
                <w:szCs w:val="20"/>
              </w:rPr>
            </w:r>
            <w:r/>
          </w:p>
        </w:tc>
        <w:tc>
          <w:tcPr>
            <w:tcW w:w="708"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20</w:t>
            </w:r>
            <w:r>
              <w:rPr>
                <w:rFonts w:ascii="宋体" w:hAnsi="宋体" w:eastAsia="宋体" w:cs="宋体"/>
                <w:color w:val="000000"/>
                <w:sz w:val="20"/>
                <w:szCs w:val="20"/>
              </w:rPr>
            </w:r>
            <w:r/>
          </w:p>
        </w:tc>
        <w:tc>
          <w:tcPr>
            <w:tcW w:w="933"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客观分</w:t>
            </w:r>
            <w:r>
              <w:rPr>
                <w:rFonts w:ascii="宋体" w:hAnsi="宋体" w:eastAsia="宋体" w:cs="宋体"/>
                <w:color w:val="000000"/>
                <w:sz w:val="20"/>
                <w:szCs w:val="20"/>
              </w:rPr>
            </w:r>
            <w:r/>
          </w:p>
        </w:tc>
      </w:tr>
      <w:tr>
        <w:trPr/>
        <w:tc>
          <w:tcPr>
            <w:tcW w:w="516"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2.2</w:t>
            </w:r>
            <w:r>
              <w:rPr>
                <w:rFonts w:ascii="宋体" w:hAnsi="宋体" w:eastAsia="宋体" w:cs="宋体"/>
                <w:color w:val="000000"/>
                <w:sz w:val="20"/>
                <w:szCs w:val="20"/>
              </w:rPr>
            </w:r>
            <w:r/>
          </w:p>
        </w:tc>
        <w:tc>
          <w:tcPr>
            <w:tcW w:w="1107"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深化设计方案</w:t>
            </w:r>
            <w:r>
              <w:rPr>
                <w:rFonts w:ascii="宋体" w:hAnsi="宋体" w:eastAsia="宋体" w:cs="宋体"/>
                <w:color w:val="000000"/>
                <w:sz w:val="20"/>
                <w:szCs w:val="20"/>
              </w:rPr>
            </w:r>
            <w:r/>
          </w:p>
        </w:tc>
        <w:tc>
          <w:tcPr>
            <w:tcW w:w="6169" w:type="dxa"/>
            <w:vAlign w:val="center"/>
            <w:textDirection w:val="lrTb"/>
            <w:noWrap w:val="false"/>
          </w:tcPr>
          <w:p>
            <w:pPr>
              <w:pStyle w:val="981"/>
              <w:jc w:val="both"/>
              <w:keepLines w:val="0"/>
              <w:keepNext w:val="0"/>
              <w:pageBreakBefore w:val="0"/>
              <w:spacing w:after="0" w:line="240" w:lineRule="auto"/>
              <w:widowControl w:val="off"/>
              <w:rPr>
                <w:rFonts w:ascii="宋体" w:hAnsi="宋体" w:eastAsia="宋体" w:cs="宋体"/>
                <w:sz w:val="20"/>
                <w:szCs w:val="20"/>
              </w:rPr>
              <w:framePr w:vAnchor="text" w:hAnchor="page" w:xAlign="center" w:y="110"/>
            </w:pPr>
            <w:r>
              <w:rPr>
                <w:rFonts w:ascii="宋体" w:hAnsi="宋体" w:eastAsia="宋体" w:cs="宋体"/>
                <w:sz w:val="20"/>
                <w:szCs w:val="20"/>
              </w:rPr>
              <w:t xml:space="preserve">投标人根据场地实际情况进行深化设计，评委根据投标人提供的人工智能未来教室（布局图、点位图、系统图、效果图等），以上每项内容逐项评分：</w:t>
            </w:r>
            <w:r>
              <w:rPr>
                <w:rFonts w:ascii="宋体" w:hAnsi="宋体" w:eastAsia="宋体" w:cs="宋体"/>
                <w:sz w:val="20"/>
                <w:szCs w:val="20"/>
              </w:rPr>
              <w:br w:type="textWrapping" w:clear="all"/>
            </w:r>
            <w:r>
              <w:rPr>
                <w:rFonts w:ascii="宋体" w:hAnsi="宋体" w:eastAsia="宋体" w:cs="宋体"/>
                <w:sz w:val="20"/>
                <w:szCs w:val="20"/>
              </w:rPr>
              <w:t xml:space="preserve">内容完整、含量化测算、配套专业施工图纸，针对性适配中小学场景视为符合</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lang w:val="en-US" w:eastAsia="zh-CN"/>
              </w:rPr>
              <w:t xml:space="preserve">得2分/项</w:t>
            </w:r>
            <w:r>
              <w:rPr>
                <w:rFonts w:ascii="宋体" w:hAnsi="宋体" w:eastAsia="宋体" w:cs="宋体"/>
                <w:sz w:val="20"/>
                <w:szCs w:val="20"/>
                <w:highlight w:val="none"/>
              </w:rPr>
              <w:t xml:space="preserve">；仅有简单文字描述，无测算数据</w:t>
            </w:r>
            <w:r>
              <w:rPr>
                <w:rFonts w:hint="eastAsia" w:ascii="宋体" w:hAnsi="宋体" w:eastAsia="宋体" w:cs="宋体"/>
                <w:sz w:val="20"/>
                <w:szCs w:val="20"/>
                <w:highlight w:val="none"/>
                <w:lang w:val="en-US" w:eastAsia="zh-CN"/>
              </w:rPr>
              <w:t xml:space="preserve">或测算数据不详</w:t>
            </w:r>
            <w:r>
              <w:rPr>
                <w:rFonts w:ascii="宋体" w:hAnsi="宋体" w:eastAsia="宋体" w:cs="宋体"/>
                <w:sz w:val="20"/>
                <w:szCs w:val="20"/>
                <w:highlight w:val="none"/>
              </w:rPr>
              <w:t xml:space="preserve">、无配套图纸</w:t>
            </w:r>
            <w:r>
              <w:rPr>
                <w:rFonts w:hint="eastAsia" w:ascii="宋体" w:hAnsi="宋体" w:eastAsia="宋体" w:cs="宋体"/>
                <w:sz w:val="20"/>
                <w:szCs w:val="20"/>
                <w:highlight w:val="none"/>
                <w:lang w:val="en-US" w:eastAsia="zh-CN"/>
              </w:rPr>
              <w:t xml:space="preserve">或图纸不全</w:t>
            </w:r>
            <w:r>
              <w:rPr>
                <w:rFonts w:ascii="宋体" w:hAnsi="宋体" w:eastAsia="宋体" w:cs="宋体"/>
                <w:sz w:val="20"/>
                <w:szCs w:val="20"/>
                <w:highlight w:val="none"/>
              </w:rPr>
              <w:t xml:space="preserve">，仅少量贴合本项目需求视为部分符合</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lang w:val="en-US" w:eastAsia="zh-CN"/>
              </w:rPr>
              <w:t xml:space="preserve">得1分/项</w:t>
            </w:r>
            <w:r>
              <w:rPr>
                <w:rFonts w:ascii="宋体" w:hAnsi="宋体" w:eastAsia="宋体" w:cs="宋体"/>
                <w:sz w:val="20"/>
                <w:szCs w:val="20"/>
                <w:highlight w:val="none"/>
              </w:rPr>
              <w:t xml:space="preserve">；</w:t>
            </w:r>
            <w:r>
              <w:rPr>
                <w:rFonts w:hint="eastAsia" w:ascii="宋体" w:hAnsi="宋体" w:eastAsia="宋体" w:cs="宋体"/>
                <w:sz w:val="20"/>
                <w:szCs w:val="20"/>
                <w:highlight w:val="none"/>
                <w:lang w:val="en-US" w:eastAsia="zh-CN"/>
              </w:rPr>
              <w:t xml:space="preserve">未提供相应方案或</w:t>
            </w:r>
            <w:r>
              <w:rPr>
                <w:rFonts w:ascii="宋体" w:hAnsi="宋体" w:eastAsia="宋体" w:cs="宋体"/>
                <w:sz w:val="20"/>
                <w:szCs w:val="20"/>
                <w:highlight w:val="none"/>
              </w:rPr>
              <w:t xml:space="preserve">内容缺失、通篇通用模板、未结合学校实际场地视为不符合</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lang w:val="en-US" w:eastAsia="zh-CN"/>
              </w:rPr>
              <w:t xml:space="preserve">不得分</w:t>
            </w:r>
            <w:r>
              <w:rPr>
                <w:rFonts w:ascii="宋体" w:hAnsi="宋体" w:eastAsia="宋体" w:cs="宋体"/>
                <w:sz w:val="20"/>
                <w:szCs w:val="20"/>
                <w:highlight w:val="none"/>
              </w:rPr>
              <w:t xml:space="preserve">。</w:t>
            </w:r>
            <w:r>
              <w:rPr>
                <w:rFonts w:ascii="宋体" w:hAnsi="宋体" w:eastAsia="宋体" w:cs="宋体"/>
                <w:sz w:val="20"/>
                <w:szCs w:val="20"/>
                <w:highlight w:val="none"/>
              </w:rPr>
              <w:br w:type="textWrapping" w:clear="all"/>
            </w:r>
            <w:r>
              <w:rPr>
                <w:rFonts w:ascii="宋体" w:hAnsi="宋体" w:eastAsia="宋体" w:cs="宋体"/>
                <w:sz w:val="20"/>
                <w:szCs w:val="20"/>
              </w:rPr>
            </w:r>
            <w:r/>
          </w:p>
        </w:tc>
        <w:tc>
          <w:tcPr>
            <w:tcW w:w="708"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8</w:t>
            </w:r>
            <w:r>
              <w:rPr>
                <w:rFonts w:ascii="宋体" w:hAnsi="宋体" w:eastAsia="宋体" w:cs="宋体"/>
                <w:color w:val="000000"/>
                <w:sz w:val="20"/>
                <w:szCs w:val="20"/>
              </w:rPr>
            </w:r>
            <w:r/>
          </w:p>
        </w:tc>
        <w:tc>
          <w:tcPr>
            <w:tcW w:w="933"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主观分</w:t>
            </w:r>
            <w:r>
              <w:rPr>
                <w:rFonts w:ascii="宋体" w:hAnsi="宋体" w:eastAsia="宋体" w:cs="宋体"/>
                <w:color w:val="000000"/>
                <w:sz w:val="20"/>
                <w:szCs w:val="20"/>
              </w:rPr>
            </w:r>
            <w:r/>
          </w:p>
        </w:tc>
      </w:tr>
      <w:tr>
        <w:trPr/>
        <w:tc>
          <w:tcPr>
            <w:tcW w:w="516"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2.3</w:t>
            </w:r>
            <w:r>
              <w:rPr>
                <w:rFonts w:ascii="宋体" w:hAnsi="宋体" w:eastAsia="宋体" w:cs="宋体"/>
                <w:color w:val="000000"/>
                <w:sz w:val="20"/>
                <w:szCs w:val="20"/>
              </w:rPr>
            </w:r>
            <w:r/>
          </w:p>
        </w:tc>
        <w:tc>
          <w:tcPr>
            <w:tcW w:w="1107"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实施方案</w:t>
            </w:r>
            <w:r>
              <w:rPr>
                <w:rFonts w:ascii="宋体" w:hAnsi="宋体" w:eastAsia="宋体" w:cs="宋体"/>
                <w:color w:val="000000"/>
                <w:sz w:val="20"/>
                <w:szCs w:val="20"/>
              </w:rPr>
            </w:r>
            <w:r/>
          </w:p>
        </w:tc>
        <w:tc>
          <w:tcPr>
            <w:tcW w:w="6169" w:type="dxa"/>
            <w:vAlign w:val="center"/>
            <w:textDirection w:val="lrTb"/>
            <w:noWrap w:val="false"/>
          </w:tcPr>
          <w:p>
            <w:pPr>
              <w:pStyle w:val="981"/>
              <w:jc w:val="both"/>
              <w:keepLines w:val="0"/>
              <w:keepNext w:val="0"/>
              <w:pageBreakBefore w:val="0"/>
              <w:spacing w:after="0" w:line="240" w:lineRule="auto"/>
              <w:widowControl w:val="off"/>
              <w:rPr>
                <w:rFonts w:ascii="宋体" w:hAnsi="宋体" w:eastAsia="宋体" w:cs="宋体"/>
                <w:sz w:val="20"/>
                <w:szCs w:val="20"/>
              </w:rPr>
              <w:framePr w:vAnchor="text" w:hAnchor="page" w:xAlign="center" w:y="110"/>
            </w:pPr>
            <w:r>
              <w:rPr>
                <w:rFonts w:ascii="宋体" w:hAnsi="宋体" w:eastAsia="宋体" w:cs="宋体"/>
                <w:sz w:val="20"/>
                <w:szCs w:val="20"/>
              </w:rPr>
              <w:t xml:space="preserve">根据本项目采购需求和商务要求编制方案，内容包含：1.实施流程及周期规划（需包括实施流程、项目周期、人员配置与分工）；2.风险管控与应急机制（需包括风险管控措施、质量保障措施、应急管理机制）；3.设备安装与功能调试（需包括设备测试流程、设备安装说明、功能调试说明）；4.过程管理创新《数字化管理闭环计划表》（包括但不限于数字管理工具、施工影像记录、每日问题追踪）。以上每项内容逐项评分：</w:t>
            </w:r>
            <w:r>
              <w:rPr>
                <w:rFonts w:ascii="宋体" w:hAnsi="宋体" w:eastAsia="宋体" w:cs="宋体"/>
                <w:sz w:val="20"/>
                <w:szCs w:val="20"/>
              </w:rPr>
              <w:br w:type="textWrapping" w:clear="all"/>
            </w:r>
            <w:r>
              <w:rPr>
                <w:rFonts w:ascii="宋体" w:hAnsi="宋体" w:eastAsia="宋体" w:cs="宋体"/>
                <w:sz w:val="20"/>
                <w:szCs w:val="20"/>
              </w:rPr>
              <w:t xml:space="preserve">方案内容完整、论述深入、可行性强，且专门针对本项目，契合采购需求视为符合</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lang w:val="en-US" w:eastAsia="zh-CN"/>
              </w:rPr>
              <w:t xml:space="preserve">得2分/项</w:t>
            </w:r>
            <w:r>
              <w:rPr>
                <w:rFonts w:ascii="宋体" w:hAnsi="宋体" w:eastAsia="宋体" w:cs="宋体"/>
                <w:sz w:val="20"/>
                <w:szCs w:val="20"/>
                <w:highlight w:val="none"/>
              </w:rPr>
              <w:t xml:space="preserve">；方案内容属于通用类，非专门针对本项目，部分契合采购需求视为部分符合</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lang w:val="en-US" w:eastAsia="zh-CN"/>
              </w:rPr>
              <w:t xml:space="preserve">得1分/项</w:t>
            </w:r>
            <w:r>
              <w:rPr>
                <w:rFonts w:ascii="宋体" w:hAnsi="宋体" w:eastAsia="宋体" w:cs="宋体"/>
                <w:sz w:val="20"/>
                <w:szCs w:val="20"/>
                <w:highlight w:val="none"/>
              </w:rPr>
              <w:t xml:space="preserve">；</w:t>
            </w:r>
            <w:r>
              <w:rPr>
                <w:rFonts w:hint="eastAsia" w:ascii="宋体" w:hAnsi="宋体" w:eastAsia="宋体" w:cs="宋体"/>
                <w:sz w:val="20"/>
                <w:szCs w:val="20"/>
                <w:highlight w:val="none"/>
                <w:lang w:val="en-US" w:eastAsia="zh-CN"/>
              </w:rPr>
              <w:t xml:space="preserve">未提供相应方案或</w:t>
            </w:r>
            <w:r>
              <w:rPr>
                <w:rFonts w:ascii="宋体" w:hAnsi="宋体" w:eastAsia="宋体" w:cs="宋体"/>
                <w:sz w:val="20"/>
                <w:szCs w:val="20"/>
                <w:highlight w:val="none"/>
              </w:rPr>
              <w:t xml:space="preserve">方案内容非专门针对本项目，脱离采购需求视为不符合</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lang w:val="en-US" w:eastAsia="zh-CN"/>
              </w:rPr>
              <w:t xml:space="preserve">不得分</w:t>
            </w:r>
            <w:r>
              <w:rPr>
                <w:rFonts w:ascii="宋体" w:hAnsi="宋体" w:eastAsia="宋体" w:cs="宋体"/>
                <w:sz w:val="20"/>
                <w:szCs w:val="20"/>
                <w:highlight w:val="none"/>
              </w:rPr>
              <w:t xml:space="preserve">。</w:t>
            </w:r>
            <w:r>
              <w:rPr>
                <w:rFonts w:ascii="宋体" w:hAnsi="宋体" w:eastAsia="宋体" w:cs="宋体"/>
                <w:sz w:val="20"/>
                <w:szCs w:val="20"/>
              </w:rPr>
              <w:br w:type="textWrapping" w:clear="all"/>
            </w:r>
            <w:r>
              <w:rPr>
                <w:rFonts w:ascii="宋体" w:hAnsi="宋体" w:eastAsia="宋体" w:cs="宋体"/>
                <w:sz w:val="20"/>
                <w:szCs w:val="20"/>
              </w:rPr>
            </w:r>
            <w:r/>
          </w:p>
        </w:tc>
        <w:tc>
          <w:tcPr>
            <w:tcW w:w="708"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8</w:t>
            </w:r>
            <w:r>
              <w:rPr>
                <w:rFonts w:ascii="宋体" w:hAnsi="宋体" w:eastAsia="宋体" w:cs="宋体"/>
                <w:color w:val="000000"/>
                <w:sz w:val="20"/>
                <w:szCs w:val="20"/>
              </w:rPr>
            </w:r>
            <w:r/>
          </w:p>
        </w:tc>
        <w:tc>
          <w:tcPr>
            <w:tcW w:w="933"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主观分</w:t>
            </w:r>
            <w:r>
              <w:rPr>
                <w:rFonts w:ascii="宋体" w:hAnsi="宋体" w:eastAsia="宋体" w:cs="宋体"/>
                <w:color w:val="000000"/>
                <w:sz w:val="20"/>
                <w:szCs w:val="20"/>
              </w:rPr>
            </w:r>
            <w:r/>
          </w:p>
        </w:tc>
      </w:tr>
      <w:tr>
        <w:trPr/>
        <w:tc>
          <w:tcPr>
            <w:tcW w:w="516"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2.4</w:t>
            </w:r>
            <w:r>
              <w:rPr>
                <w:rFonts w:ascii="宋体" w:hAnsi="宋体" w:eastAsia="宋体" w:cs="宋体"/>
                <w:color w:val="000000"/>
                <w:sz w:val="20"/>
                <w:szCs w:val="20"/>
              </w:rPr>
            </w:r>
            <w:r/>
          </w:p>
        </w:tc>
        <w:tc>
          <w:tcPr>
            <w:tcW w:w="1107"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产品功能演示</w:t>
            </w:r>
            <w:r>
              <w:rPr>
                <w:rFonts w:ascii="宋体" w:hAnsi="宋体" w:eastAsia="宋体" w:cs="宋体"/>
                <w:color w:val="000000"/>
                <w:sz w:val="20"/>
                <w:szCs w:val="20"/>
              </w:rPr>
            </w:r>
            <w:r/>
          </w:p>
        </w:tc>
        <w:tc>
          <w:tcPr>
            <w:tcW w:w="6169" w:type="dxa"/>
            <w:vAlign w:val="center"/>
            <w:textDirection w:val="lrTb"/>
            <w:noWrap w:val="false"/>
          </w:tcPr>
          <w:p>
            <w:pPr>
              <w:pStyle w:val="981"/>
              <w:keepLines w:val="0"/>
              <w:keepNext w:val="0"/>
              <w:pageBreakBefore w:val="0"/>
              <w:spacing w:after="0" w:line="240" w:lineRule="auto"/>
              <w:widowControl w:val="off"/>
              <w:rPr>
                <w:rFonts w:ascii="宋体" w:hAnsi="宋体" w:eastAsia="宋体" w:cs="宋体"/>
                <w:sz w:val="20"/>
                <w:szCs w:val="20"/>
              </w:rPr>
              <w:framePr w:vAnchor="text" w:hAnchor="page" w:xAlign="center" w:y="110"/>
            </w:pPr>
            <w:r>
              <w:rPr>
                <w:rFonts w:ascii="宋体" w:hAnsi="宋体" w:eastAsia="宋体" w:cs="宋体"/>
                <w:sz w:val="20"/>
                <w:szCs w:val="20"/>
              </w:rPr>
              <w:t xml:space="preserve">评委根据投标人提供的所投功能演示视频（不超过</w:t>
            </w:r>
            <w:r>
              <w:rPr>
                <w:rFonts w:hint="eastAsia" w:ascii="宋体" w:hAnsi="宋体" w:eastAsia="宋体" w:cs="宋体"/>
                <w:sz w:val="20"/>
                <w:szCs w:val="20"/>
              </w:rPr>
              <w:t xml:space="preserve">8</w:t>
            </w:r>
            <w:r>
              <w:rPr>
                <w:rFonts w:ascii="宋体" w:hAnsi="宋体" w:eastAsia="宋体" w:cs="宋体"/>
                <w:sz w:val="20"/>
                <w:szCs w:val="20"/>
              </w:rPr>
              <w:t xml:space="preserve">分钟）进行评分，供应商采</w:t>
            </w:r>
            <w:r>
              <w:rPr>
                <w:rFonts w:ascii="宋体" w:hAnsi="宋体" w:eastAsia="宋体" w:cs="宋体"/>
                <w:sz w:val="20"/>
                <w:szCs w:val="20"/>
                <w:highlight w:val="none"/>
              </w:rPr>
              <w:t xml:space="preserve">用类似真实系统每个满足得1分，采用系统原型（D</w:t>
            </w:r>
            <w:r>
              <w:rPr>
                <w:rFonts w:ascii="宋体" w:hAnsi="宋体" w:eastAsia="宋体" w:cs="宋体"/>
                <w:sz w:val="20"/>
                <w:szCs w:val="20"/>
              </w:rPr>
              <w:t xml:space="preserve">EMO）或PPT等方式每个满足得0.5分，最多得8分，要求如下：</w:t>
            </w:r>
            <w:r>
              <w:rPr>
                <w:rFonts w:ascii="宋体" w:hAnsi="宋体" w:eastAsia="宋体" w:cs="宋体"/>
                <w:sz w:val="20"/>
                <w:szCs w:val="20"/>
              </w:rPr>
              <w:br w:type="textWrapping" w:clear="all"/>
            </w:r>
            <w:r>
              <w:rPr>
                <w:rFonts w:ascii="宋体" w:hAnsi="宋体" w:eastAsia="宋体" w:cs="宋体"/>
                <w:sz w:val="20"/>
                <w:szCs w:val="20"/>
              </w:rPr>
              <w:t xml:space="preserve">一、移动学习终端（产品清单89）</w:t>
            </w:r>
            <w:r>
              <w:rPr>
                <w:rFonts w:ascii="宋体" w:hAnsi="宋体" w:eastAsia="宋体" w:cs="宋体"/>
                <w:sz w:val="20"/>
                <w:szCs w:val="20"/>
              </w:rPr>
              <w:br w:type="textWrapping" w:clear="all"/>
            </w:r>
            <w:r>
              <w:rPr>
                <w:rFonts w:ascii="宋体" w:hAnsi="宋体" w:eastAsia="宋体" w:cs="宋体"/>
                <w:sz w:val="20"/>
                <w:szCs w:val="20"/>
              </w:rPr>
              <w:t xml:space="preserve">1、具备定制教育桌面，学生可通过桌面直接查看最近的作业等学习任务；支持学生自定义桌面布局，可通过增加/移除/移动位置进行个性化设置；</w:t>
            </w:r>
            <w:r>
              <w:rPr>
                <w:rFonts w:ascii="宋体" w:hAnsi="宋体" w:eastAsia="宋体" w:cs="宋体"/>
                <w:sz w:val="20"/>
                <w:szCs w:val="20"/>
              </w:rPr>
              <w:br w:type="textWrapping" w:clear="all"/>
            </w:r>
            <w:r>
              <w:rPr>
                <w:rFonts w:ascii="宋体" w:hAnsi="宋体" w:eastAsia="宋体" w:cs="宋体"/>
                <w:sz w:val="20"/>
                <w:szCs w:val="20"/>
              </w:rPr>
              <w:t xml:space="preserve">2、屏幕支持距离感应功能，用户与平板距离低于设定距离时，自动弹出护眼警示；</w:t>
            </w:r>
            <w:r>
              <w:rPr>
                <w:rFonts w:ascii="宋体" w:hAnsi="宋体" w:eastAsia="宋体" w:cs="宋体"/>
                <w:sz w:val="20"/>
                <w:szCs w:val="20"/>
              </w:rPr>
              <w:br w:type="textWrapping" w:clear="all"/>
            </w:r>
            <w:r>
              <w:rPr>
                <w:rFonts w:ascii="宋体" w:hAnsi="宋体" w:eastAsia="宋体" w:cs="宋体"/>
                <w:sz w:val="20"/>
                <w:szCs w:val="20"/>
              </w:rPr>
              <w:t xml:space="preserve">3、授课模式下学生通过平板拍摄作业/作品，现场拍照即时上传教师授课端，教师可四分屏、任选其一全屏放映；</w:t>
            </w:r>
            <w:r>
              <w:rPr>
                <w:rFonts w:ascii="宋体" w:hAnsi="宋体" w:eastAsia="宋体" w:cs="宋体"/>
                <w:sz w:val="20"/>
                <w:szCs w:val="20"/>
              </w:rPr>
              <w:br w:type="textWrapping" w:clear="all"/>
            </w:r>
            <w:r>
              <w:rPr>
                <w:rFonts w:ascii="宋体" w:hAnsi="宋体" w:eastAsia="宋体" w:cs="宋体"/>
                <w:sz w:val="20"/>
                <w:szCs w:val="20"/>
              </w:rPr>
              <w:t xml:space="preserve">4、学生在平板上接收教师推送的任务后，结合题目内容向智能体提问并提供针对性解答。</w:t>
            </w:r>
            <w:r>
              <w:rPr>
                <w:rFonts w:ascii="宋体" w:hAnsi="宋体" w:eastAsia="宋体" w:cs="宋体"/>
                <w:sz w:val="20"/>
                <w:szCs w:val="20"/>
              </w:rPr>
              <w:br w:type="textWrapping" w:clear="all"/>
            </w:r>
            <w:r>
              <w:rPr>
                <w:rFonts w:ascii="宋体" w:hAnsi="宋体" w:eastAsia="宋体" w:cs="宋体"/>
                <w:sz w:val="20"/>
                <w:szCs w:val="20"/>
              </w:rPr>
              <w:t xml:space="preserve">二、课堂行为分析软件（产品清单270）</w:t>
            </w:r>
            <w:r>
              <w:rPr>
                <w:rFonts w:ascii="宋体" w:hAnsi="宋体" w:eastAsia="宋体" w:cs="宋体"/>
                <w:sz w:val="20"/>
                <w:szCs w:val="20"/>
              </w:rPr>
              <w:br w:type="textWrapping" w:clear="all"/>
            </w:r>
            <w:r>
              <w:rPr>
                <w:rFonts w:ascii="宋体" w:hAnsi="宋体" w:eastAsia="宋体" w:cs="宋体"/>
                <w:sz w:val="20"/>
                <w:szCs w:val="20"/>
              </w:rPr>
              <w:t xml:space="preserve">1、支持分析教师对学生学习状态的观察情况，统计并分析教师注视学生区域的时间占比；</w:t>
            </w:r>
            <w:r>
              <w:rPr>
                <w:rFonts w:ascii="宋体" w:hAnsi="宋体" w:eastAsia="宋体" w:cs="宋体"/>
                <w:sz w:val="20"/>
                <w:szCs w:val="20"/>
              </w:rPr>
              <w:br w:type="textWrapping" w:clear="all"/>
            </w:r>
            <w:r>
              <w:rPr>
                <w:rFonts w:ascii="宋体" w:hAnsi="宋体" w:eastAsia="宋体" w:cs="宋体"/>
                <w:sz w:val="20"/>
                <w:szCs w:val="20"/>
              </w:rPr>
              <w:t xml:space="preserve">2、AI分析能力基于采集到的数据结合专业教学模型可以自动建模；</w:t>
            </w:r>
            <w:r>
              <w:rPr>
                <w:rFonts w:ascii="宋体" w:hAnsi="宋体" w:eastAsia="宋体" w:cs="宋体"/>
                <w:sz w:val="20"/>
                <w:szCs w:val="20"/>
              </w:rPr>
              <w:br w:type="textWrapping" w:clear="all"/>
            </w:r>
            <w:r>
              <w:rPr>
                <w:rFonts w:ascii="宋体" w:hAnsi="宋体" w:eastAsia="宋体" w:cs="宋体"/>
                <w:sz w:val="20"/>
                <w:szCs w:val="20"/>
              </w:rPr>
              <w:t xml:space="preserve">3、提供语音转文字的数据展示，凭借声纹识别技术将课堂过程当中老师和学生的问答与对话记录下来，依据时间线依次排列文字并标识出是学生还是老师所说；</w:t>
            </w:r>
            <w:r>
              <w:rPr>
                <w:rFonts w:ascii="宋体" w:hAnsi="宋体" w:eastAsia="宋体" w:cs="宋体"/>
                <w:sz w:val="20"/>
                <w:szCs w:val="20"/>
              </w:rPr>
              <w:br w:type="textWrapping" w:clear="all"/>
            </w:r>
            <w:r>
              <w:rPr>
                <w:rFonts w:ascii="宋体" w:hAnsi="宋体" w:eastAsia="宋体" w:cs="宋体"/>
                <w:sz w:val="20"/>
                <w:szCs w:val="20"/>
              </w:rPr>
              <w:t xml:space="preserve">4、基于语音语义识别完成课堂音频的文字转换，实现课堂教学过程语音全纪录，要求平台上可输出整节课的文字字幕，实现字幕与视频进度关联，通过点击字幕同步播放对应进度的视频。</w:t>
            </w:r>
            <w:r>
              <w:rPr>
                <w:rFonts w:ascii="宋体" w:hAnsi="宋体" w:eastAsia="宋体" w:cs="宋体"/>
                <w:sz w:val="20"/>
                <w:szCs w:val="20"/>
              </w:rPr>
              <w:br w:type="textWrapping" w:clear="all"/>
            </w:r>
            <w:r>
              <w:rPr>
                <w:rFonts w:ascii="宋体" w:hAnsi="宋体" w:eastAsia="宋体" w:cs="宋体"/>
                <w:sz w:val="20"/>
                <w:szCs w:val="20"/>
              </w:rPr>
              <w:t xml:space="preserve">（未提供视频文件或因投标人自身原因视频文件无法打开或视频画面不清晰无法辨认的不得分。视频文件格式为*.mp4或*.avi，投标人须将视频文件压缩为*.zip文件上传(单个文件不得大于50M，所有文件合计不得大于300M)。文件上传方式见《操作手册》，上传的演示视频作为投标文件的组成部分）</w:t>
            </w:r>
            <w:r>
              <w:rPr>
                <w:rFonts w:ascii="宋体" w:hAnsi="宋体" w:eastAsia="宋体" w:cs="宋体"/>
                <w:sz w:val="20"/>
                <w:szCs w:val="20"/>
              </w:rPr>
            </w:r>
            <w:r/>
          </w:p>
        </w:tc>
        <w:tc>
          <w:tcPr>
            <w:tcW w:w="708"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8</w:t>
            </w:r>
            <w:r>
              <w:rPr>
                <w:rFonts w:ascii="宋体" w:hAnsi="宋体" w:eastAsia="宋体" w:cs="宋体"/>
                <w:color w:val="000000"/>
                <w:sz w:val="20"/>
                <w:szCs w:val="20"/>
              </w:rPr>
            </w:r>
            <w:r/>
          </w:p>
        </w:tc>
        <w:tc>
          <w:tcPr>
            <w:tcW w:w="933"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客观分</w:t>
            </w:r>
            <w:r>
              <w:rPr>
                <w:rFonts w:ascii="宋体" w:hAnsi="宋体" w:eastAsia="宋体" w:cs="宋体"/>
                <w:color w:val="000000"/>
                <w:sz w:val="20"/>
                <w:szCs w:val="20"/>
              </w:rPr>
            </w:r>
            <w:r/>
          </w:p>
        </w:tc>
      </w:tr>
      <w:tr>
        <w:trPr/>
        <w:tc>
          <w:tcPr>
            <w:tcW w:w="516"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2.5</w:t>
            </w:r>
            <w:r>
              <w:rPr>
                <w:rFonts w:ascii="宋体" w:hAnsi="宋体" w:eastAsia="宋体" w:cs="宋体"/>
                <w:color w:val="000000"/>
                <w:sz w:val="20"/>
                <w:szCs w:val="20"/>
              </w:rPr>
            </w:r>
            <w:r/>
          </w:p>
        </w:tc>
        <w:tc>
          <w:tcPr>
            <w:tcW w:w="1107"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检测报告</w:t>
            </w:r>
            <w:r>
              <w:rPr>
                <w:rFonts w:ascii="宋体" w:hAnsi="宋体" w:eastAsia="宋体" w:cs="宋体"/>
                <w:color w:val="000000"/>
                <w:sz w:val="20"/>
                <w:szCs w:val="20"/>
              </w:rPr>
            </w:r>
            <w:r/>
          </w:p>
        </w:tc>
        <w:tc>
          <w:tcPr>
            <w:tcW w:w="6169" w:type="dxa"/>
            <w:vAlign w:val="center"/>
            <w:textDirection w:val="lrTb"/>
            <w:noWrap w:val="false"/>
          </w:tcPr>
          <w:p>
            <w:pPr>
              <w:pStyle w:val="981"/>
              <w:keepLines w:val="0"/>
              <w:keepNext w:val="0"/>
              <w:pageBreakBefore w:val="0"/>
              <w:spacing w:after="0" w:line="240" w:lineRule="auto"/>
              <w:widowControl w:val="off"/>
              <w:rPr>
                <w:rFonts w:ascii="宋体" w:hAnsi="宋体" w:eastAsia="宋体" w:cs="宋体"/>
                <w:sz w:val="20"/>
                <w:szCs w:val="20"/>
              </w:rPr>
              <w:framePr w:vAnchor="text" w:hAnchor="page" w:xAlign="center" w:y="110"/>
            </w:pPr>
            <w:r>
              <w:rPr>
                <w:rFonts w:ascii="宋体" w:hAnsi="宋体" w:eastAsia="宋体" w:cs="宋体"/>
                <w:sz w:val="20"/>
                <w:szCs w:val="20"/>
              </w:rPr>
              <w:t xml:space="preserve">投标人提供所投以下产品，具有第三方检测机构出具的检测报告，每提供一个得1分，最多</w:t>
            </w:r>
            <w:r>
              <w:rPr>
                <w:rFonts w:ascii="宋体" w:hAnsi="宋体" w:eastAsia="宋体" w:cs="宋体"/>
                <w:sz w:val="20"/>
                <w:szCs w:val="20"/>
                <w:highlight w:val="none"/>
              </w:rPr>
              <w:t xml:space="preserve">得</w:t>
            </w:r>
            <w:r>
              <w:rPr>
                <w:rFonts w:hint="eastAsia" w:ascii="宋体" w:hAnsi="宋体" w:eastAsia="宋体" w:cs="宋体"/>
                <w:sz w:val="20"/>
                <w:szCs w:val="20"/>
                <w:highlight w:val="none"/>
                <w:lang w:val="en-US" w:eastAsia="zh-CN"/>
              </w:rPr>
              <w:t xml:space="preserve">3</w:t>
            </w:r>
            <w:r>
              <w:rPr>
                <w:rFonts w:ascii="宋体" w:hAnsi="宋体" w:eastAsia="宋体" w:cs="宋体"/>
                <w:sz w:val="20"/>
                <w:szCs w:val="20"/>
                <w:highlight w:val="none"/>
              </w:rPr>
              <w:t xml:space="preserve">分</w:t>
            </w:r>
            <w:r>
              <w:rPr>
                <w:rFonts w:ascii="宋体" w:hAnsi="宋体" w:eastAsia="宋体" w:cs="宋体"/>
                <w:sz w:val="20"/>
                <w:szCs w:val="20"/>
              </w:rPr>
              <w:t xml:space="preserve">。</w:t>
            </w:r>
            <w:r>
              <w:rPr>
                <w:rFonts w:ascii="宋体" w:hAnsi="宋体" w:eastAsia="宋体" w:cs="宋体"/>
                <w:sz w:val="20"/>
                <w:szCs w:val="20"/>
              </w:rPr>
              <w:br w:type="textWrapping" w:clear="all"/>
            </w:r>
            <w:r>
              <w:rPr>
                <w:rFonts w:ascii="宋体" w:hAnsi="宋体" w:eastAsia="宋体" w:cs="宋体"/>
                <w:sz w:val="20"/>
                <w:szCs w:val="20"/>
              </w:rPr>
              <w:t xml:space="preserve">1.便携式激光切割机（产品清单59）检测内容：内置安全状态门智能检测系统、火焰传感器智能检测燃烧状态、三轴加速度传感器智能检测倾斜角，支持急停操作；</w:t>
            </w:r>
            <w:r>
              <w:rPr>
                <w:rFonts w:ascii="宋体" w:hAnsi="宋体" w:eastAsia="宋体" w:cs="宋体"/>
                <w:sz w:val="20"/>
                <w:szCs w:val="20"/>
              </w:rPr>
              <w:br w:type="textWrapping" w:clear="all"/>
            </w:r>
            <w:r>
              <w:rPr>
                <w:rFonts w:ascii="宋体" w:hAnsi="宋体" w:eastAsia="宋体" w:cs="宋体"/>
                <w:sz w:val="20"/>
                <w:szCs w:val="20"/>
              </w:rPr>
              <w:t xml:space="preserve">2.智能吸顶麦克风（产品清单144）检测内容：提供≥16个可独立配置的拾音区，支持基于室内平面图的拾音区框选，适应不同教学场景；</w:t>
            </w:r>
            <w:r>
              <w:rPr>
                <w:rFonts w:ascii="宋体" w:hAnsi="宋体" w:eastAsia="宋体" w:cs="宋体"/>
                <w:sz w:val="20"/>
                <w:szCs w:val="20"/>
              </w:rPr>
              <w:br w:type="textWrapping" w:clear="all"/>
            </w:r>
            <w:r>
              <w:rPr>
                <w:rFonts w:ascii="宋体" w:hAnsi="宋体" w:eastAsia="宋体" w:cs="宋体"/>
                <w:sz w:val="20"/>
                <w:szCs w:val="20"/>
              </w:rPr>
              <w:t xml:space="preserve">3.4G智能空开（产品清单155）检测内容：电压过零时智能判断分合闸时间，延长断路器触点寿命。</w:t>
            </w:r>
            <w:r>
              <w:rPr>
                <w:rFonts w:ascii="宋体" w:hAnsi="宋体" w:eastAsia="宋体" w:cs="宋体"/>
                <w:sz w:val="20"/>
                <w:szCs w:val="20"/>
              </w:rPr>
            </w:r>
            <w:r/>
          </w:p>
        </w:tc>
        <w:tc>
          <w:tcPr>
            <w:tcW w:w="708"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highlight w:val="none"/>
              </w:rPr>
              <w:t xml:space="preserve">3</w:t>
            </w:r>
            <w:r>
              <w:rPr>
                <w:rFonts w:ascii="宋体" w:hAnsi="宋体" w:eastAsia="宋体" w:cs="宋体"/>
                <w:color w:val="000000"/>
                <w:sz w:val="20"/>
                <w:szCs w:val="20"/>
              </w:rPr>
            </w:r>
            <w:r/>
          </w:p>
        </w:tc>
        <w:tc>
          <w:tcPr>
            <w:tcW w:w="933"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客观分</w:t>
            </w:r>
            <w:r>
              <w:rPr>
                <w:rFonts w:ascii="宋体" w:hAnsi="宋体" w:eastAsia="宋体" w:cs="宋体"/>
                <w:color w:val="000000"/>
                <w:sz w:val="20"/>
                <w:szCs w:val="20"/>
              </w:rPr>
            </w:r>
            <w:r/>
          </w:p>
        </w:tc>
      </w:tr>
      <w:tr>
        <w:trPr/>
        <w:tc>
          <w:tcPr>
            <w:tcW w:w="516"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sz w:val="20"/>
                <w:szCs w:val="20"/>
              </w:rPr>
              <w:framePr w:vAnchor="text" w:hAnchor="page" w:xAlign="center" w:y="110"/>
            </w:pPr>
            <w:r>
              <w:rPr>
                <w:rFonts w:ascii="宋体" w:hAnsi="宋体" w:eastAsia="宋体" w:cs="宋体"/>
                <w:sz w:val="20"/>
                <w:szCs w:val="20"/>
              </w:rPr>
              <w:t xml:space="preserve">2.6</w:t>
            </w:r>
            <w:r>
              <w:rPr>
                <w:rFonts w:ascii="宋体" w:hAnsi="宋体" w:eastAsia="宋体" w:cs="宋体"/>
                <w:sz w:val="20"/>
                <w:szCs w:val="20"/>
              </w:rPr>
            </w:r>
            <w:r/>
          </w:p>
        </w:tc>
        <w:tc>
          <w:tcPr>
            <w:tcW w:w="1107"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sz w:val="20"/>
                <w:szCs w:val="20"/>
              </w:rPr>
              <w:framePr w:vAnchor="text" w:hAnchor="page" w:xAlign="center" w:y="110"/>
            </w:pPr>
            <w:r>
              <w:rPr>
                <w:rFonts w:ascii="宋体" w:hAnsi="宋体" w:eastAsia="宋体" w:cs="宋体"/>
                <w:sz w:val="20"/>
                <w:szCs w:val="20"/>
              </w:rPr>
              <w:t xml:space="preserve">软件著作权证书</w:t>
            </w:r>
            <w:r>
              <w:rPr>
                <w:rFonts w:ascii="宋体" w:hAnsi="宋体" w:eastAsia="宋体" w:cs="宋体"/>
                <w:sz w:val="20"/>
                <w:szCs w:val="20"/>
              </w:rPr>
            </w:r>
            <w:r/>
          </w:p>
        </w:tc>
        <w:tc>
          <w:tcPr>
            <w:tcW w:w="6169" w:type="dxa"/>
            <w:vAlign w:val="center"/>
            <w:textDirection w:val="lrTb"/>
            <w:noWrap w:val="false"/>
          </w:tcPr>
          <w:p>
            <w:pPr>
              <w:pStyle w:val="981"/>
              <w:keepLines w:val="0"/>
              <w:keepNext w:val="0"/>
              <w:pageBreakBefore w:val="0"/>
              <w:spacing w:after="0" w:line="240" w:lineRule="auto"/>
              <w:widowControl w:val="off"/>
              <w:rPr>
                <w:rFonts w:ascii="宋体" w:hAnsi="宋体" w:eastAsia="宋体" w:cs="宋体"/>
                <w:sz w:val="20"/>
                <w:szCs w:val="20"/>
              </w:rPr>
              <w:framePr w:vAnchor="text" w:hAnchor="page" w:xAlign="center" w:y="110"/>
            </w:pPr>
            <w:r>
              <w:rPr>
                <w:rFonts w:ascii="宋体" w:hAnsi="宋体" w:eastAsia="宋体" w:cs="宋体"/>
                <w:sz w:val="20"/>
                <w:szCs w:val="20"/>
              </w:rPr>
              <w:t xml:space="preserve">1、便携式激光切割机软件（产品清单60）：具有软件名称包含便携式智能激光雕切机等相关关键词的《计算机软件著作权登记证书》得1分；</w:t>
            </w:r>
            <w:r>
              <w:rPr>
                <w:rFonts w:ascii="宋体" w:hAnsi="宋体" w:eastAsia="宋体" w:cs="宋体"/>
                <w:sz w:val="20"/>
                <w:szCs w:val="20"/>
              </w:rPr>
              <w:br w:type="textWrapping" w:clear="all"/>
            </w:r>
            <w:r>
              <w:rPr>
                <w:rFonts w:ascii="宋体" w:hAnsi="宋体" w:eastAsia="宋体" w:cs="宋体"/>
                <w:sz w:val="20"/>
                <w:szCs w:val="20"/>
              </w:rPr>
              <w:t xml:space="preserve">2、双屏互动软件（产品清单102）：具有软件名称包含双屏互动系统、双屏教学系统等相关关键词的《计算机软件著作权登记证书》得1分；</w:t>
            </w:r>
            <w:r>
              <w:rPr>
                <w:rFonts w:ascii="宋体" w:hAnsi="宋体" w:eastAsia="宋体" w:cs="宋体"/>
                <w:sz w:val="20"/>
                <w:szCs w:val="20"/>
              </w:rPr>
              <w:br w:type="textWrapping" w:clear="all"/>
            </w:r>
            <w:r>
              <w:rPr>
                <w:rFonts w:ascii="宋体" w:hAnsi="宋体" w:eastAsia="宋体" w:cs="宋体"/>
                <w:sz w:val="20"/>
                <w:szCs w:val="20"/>
              </w:rPr>
              <w:t xml:space="preserve">3、多屏分组互动系统学生端（产品清单104）：具有软件名称包含小组研讨系统、分组研讨系统等相关关键词的《计算机软件著作权登记证书》得1分；</w:t>
            </w:r>
            <w:r>
              <w:rPr>
                <w:rFonts w:ascii="宋体" w:hAnsi="宋体" w:eastAsia="宋体" w:cs="宋体"/>
                <w:sz w:val="20"/>
                <w:szCs w:val="20"/>
              </w:rPr>
              <w:br w:type="textWrapping" w:clear="all"/>
            </w:r>
            <w:r>
              <w:rPr>
                <w:rFonts w:ascii="宋体" w:hAnsi="宋体" w:eastAsia="宋体" w:cs="宋体"/>
                <w:sz w:val="20"/>
                <w:szCs w:val="20"/>
              </w:rPr>
              <w:t xml:space="preserve">4、智慧用电管理平台（产品清单154）：具有软件名称包含电力物联网、智慧用电相关关键词的《计算机软件著作权登记证书》得1分。</w:t>
            </w:r>
            <w:r>
              <w:rPr>
                <w:rFonts w:ascii="宋体" w:hAnsi="宋体" w:eastAsia="宋体" w:cs="宋体"/>
                <w:sz w:val="20"/>
                <w:szCs w:val="20"/>
              </w:rPr>
              <w:br w:type="textWrapping" w:clear="all"/>
            </w:r>
            <w:r>
              <w:rPr>
                <w:rFonts w:ascii="宋体" w:hAnsi="宋体" w:eastAsia="宋体" w:cs="宋体"/>
                <w:b/>
                <w:bCs/>
                <w:sz w:val="20"/>
                <w:szCs w:val="20"/>
              </w:rPr>
              <w:t xml:space="preserve">注：</w:t>
            </w:r>
            <w:r>
              <w:rPr>
                <w:rFonts w:ascii="宋体" w:hAnsi="宋体" w:eastAsia="宋体" w:cs="宋体"/>
                <w:sz w:val="20"/>
                <w:szCs w:val="20"/>
              </w:rPr>
              <w:t xml:space="preserve">证书登记注册的软件名称无需完全一致，但内容(功能)需相同，所提供软件著作权名称与评分要求不同时，应提供功能说明及包含的关键信息，相应系统功能应符合上述要求，否则不予认可。</w:t>
            </w:r>
            <w:r>
              <w:rPr>
                <w:rFonts w:ascii="宋体" w:hAnsi="宋体" w:eastAsia="宋体" w:cs="宋体"/>
                <w:sz w:val="20"/>
                <w:szCs w:val="20"/>
              </w:rPr>
            </w:r>
            <w:r/>
          </w:p>
        </w:tc>
        <w:tc>
          <w:tcPr>
            <w:tcW w:w="708"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sz w:val="20"/>
                <w:szCs w:val="20"/>
              </w:rPr>
              <w:framePr w:vAnchor="text" w:hAnchor="page" w:xAlign="center" w:y="110"/>
            </w:pPr>
            <w:r>
              <w:rPr>
                <w:rFonts w:ascii="宋体" w:hAnsi="宋体" w:eastAsia="宋体" w:cs="宋体"/>
                <w:sz w:val="20"/>
                <w:szCs w:val="20"/>
              </w:rPr>
              <w:t xml:space="preserve">4</w:t>
            </w:r>
            <w:r>
              <w:rPr>
                <w:rFonts w:ascii="宋体" w:hAnsi="宋体" w:eastAsia="宋体" w:cs="宋体"/>
                <w:sz w:val="20"/>
                <w:szCs w:val="20"/>
              </w:rPr>
            </w:r>
            <w:r/>
          </w:p>
        </w:tc>
        <w:tc>
          <w:tcPr>
            <w:tcW w:w="933"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sz w:val="20"/>
                <w:szCs w:val="20"/>
              </w:rPr>
              <w:framePr w:vAnchor="text" w:hAnchor="page" w:xAlign="center" w:y="110"/>
            </w:pPr>
            <w:r>
              <w:rPr>
                <w:rFonts w:ascii="宋体" w:hAnsi="宋体" w:eastAsia="宋体" w:cs="宋体"/>
                <w:sz w:val="20"/>
                <w:szCs w:val="20"/>
              </w:rPr>
              <w:t xml:space="preserve">客观分</w:t>
            </w:r>
            <w:r>
              <w:rPr>
                <w:rFonts w:ascii="宋体" w:hAnsi="宋体" w:eastAsia="宋体" w:cs="宋体"/>
                <w:sz w:val="20"/>
                <w:szCs w:val="20"/>
              </w:rPr>
            </w:r>
            <w:r/>
          </w:p>
        </w:tc>
      </w:tr>
      <w:tr>
        <w:trPr/>
        <w:tc>
          <w:tcPr>
            <w:gridSpan w:val="5"/>
            <w:tcW w:w="9433"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b/>
                <w:bCs/>
                <w:color w:val="000000"/>
                <w:sz w:val="20"/>
                <w:szCs w:val="20"/>
              </w:rPr>
              <w:framePr w:vAnchor="text" w:hAnchor="page" w:xAlign="center" w:y="110"/>
            </w:pPr>
            <w:r>
              <w:rPr>
                <w:rFonts w:ascii="宋体" w:hAnsi="宋体" w:eastAsia="宋体" w:cs="宋体"/>
                <w:b/>
                <w:bCs/>
                <w:color w:val="000000"/>
                <w:sz w:val="20"/>
                <w:szCs w:val="20"/>
              </w:rPr>
              <w:t xml:space="preserve">服务</w:t>
            </w:r>
            <w:r>
              <w:rPr>
                <w:rFonts w:ascii="宋体" w:hAnsi="宋体" w:eastAsia="宋体" w:cs="宋体"/>
                <w:b/>
                <w:bCs/>
                <w:color w:val="000000"/>
                <w:sz w:val="20"/>
                <w:szCs w:val="20"/>
              </w:rPr>
            </w:r>
            <w:r/>
          </w:p>
        </w:tc>
      </w:tr>
      <w:tr>
        <w:trPr/>
        <w:tc>
          <w:tcPr>
            <w:tcW w:w="516"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3.1</w:t>
            </w:r>
            <w:r>
              <w:rPr>
                <w:rFonts w:ascii="宋体" w:hAnsi="宋体" w:eastAsia="宋体" w:cs="宋体"/>
                <w:color w:val="000000"/>
                <w:sz w:val="20"/>
                <w:szCs w:val="20"/>
              </w:rPr>
            </w:r>
            <w:r/>
          </w:p>
        </w:tc>
        <w:tc>
          <w:tcPr>
            <w:tcW w:w="1107"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质保承诺</w:t>
            </w:r>
            <w:r>
              <w:rPr>
                <w:rFonts w:ascii="宋体" w:hAnsi="宋体" w:eastAsia="宋体" w:cs="宋体"/>
                <w:color w:val="000000"/>
                <w:sz w:val="20"/>
                <w:szCs w:val="20"/>
              </w:rPr>
            </w:r>
            <w:r/>
          </w:p>
        </w:tc>
        <w:tc>
          <w:tcPr>
            <w:tcW w:w="6169" w:type="dxa"/>
            <w:vAlign w:val="center"/>
            <w:textDirection w:val="lrTb"/>
            <w:noWrap w:val="false"/>
          </w:tcPr>
          <w:p>
            <w:pPr>
              <w:pStyle w:val="981"/>
              <w:jc w:val="both"/>
              <w:keepLines w:val="0"/>
              <w:keepNext w:val="0"/>
              <w:pageBreakBefore w:val="0"/>
              <w:spacing w:after="0" w:line="240" w:lineRule="auto"/>
              <w:widowControl w:val="off"/>
              <w:rPr>
                <w:rFonts w:ascii="宋体" w:hAnsi="宋体" w:eastAsia="宋体" w:cs="宋体"/>
                <w:sz w:val="20"/>
                <w:szCs w:val="20"/>
              </w:rPr>
              <w:framePr w:vAnchor="text" w:hAnchor="page" w:xAlign="center" w:y="110"/>
            </w:pPr>
            <w:r>
              <w:rPr>
                <w:rFonts w:ascii="宋体" w:hAnsi="宋体" w:eastAsia="宋体" w:cs="宋体"/>
                <w:sz w:val="20"/>
                <w:szCs w:val="20"/>
              </w:rPr>
              <w:t xml:space="preserve">投标人承诺</w:t>
            </w:r>
            <w:r>
              <w:rPr>
                <w:rFonts w:ascii="宋体" w:hAnsi="宋体" w:eastAsia="宋体" w:cs="宋体"/>
                <w:sz w:val="20"/>
                <w:szCs w:val="20"/>
                <w:highlight w:val="none"/>
              </w:rPr>
              <w:t xml:space="preserve">所投产品质</w:t>
            </w:r>
            <w:r>
              <w:rPr>
                <w:rFonts w:ascii="宋体" w:hAnsi="宋体" w:eastAsia="宋体" w:cs="宋体"/>
                <w:sz w:val="20"/>
                <w:szCs w:val="20"/>
              </w:rPr>
              <w:t xml:space="preserve">量保修期3年基础上，每额外多增加一年免费质保期得2分，最多得4分。（质保期从</w:t>
            </w:r>
            <w:r>
              <w:rPr>
                <w:rFonts w:hint="eastAsia" w:ascii="宋体" w:hAnsi="宋体" w:eastAsia="宋体" w:cs="宋体"/>
                <w:sz w:val="20"/>
                <w:szCs w:val="20"/>
                <w:highlight w:val="none"/>
                <w:lang w:val="en-US" w:eastAsia="zh-CN"/>
              </w:rPr>
              <w:t xml:space="preserve">整个项目</w:t>
            </w:r>
            <w:r>
              <w:rPr>
                <w:rFonts w:ascii="宋体" w:hAnsi="宋体" w:eastAsia="宋体" w:cs="宋体"/>
                <w:sz w:val="20"/>
                <w:szCs w:val="20"/>
                <w:highlight w:val="none"/>
              </w:rPr>
              <w:t xml:space="preserve">验收</w:t>
            </w:r>
            <w:r>
              <w:rPr>
                <w:rFonts w:ascii="宋体" w:hAnsi="宋体" w:eastAsia="宋体" w:cs="宋体"/>
                <w:sz w:val="20"/>
                <w:szCs w:val="20"/>
              </w:rPr>
              <w:t xml:space="preserve">合格之日起算，投标人出具承诺书。）</w:t>
            </w:r>
            <w:r>
              <w:rPr>
                <w:rFonts w:ascii="宋体" w:hAnsi="宋体" w:eastAsia="宋体" w:cs="宋体"/>
                <w:sz w:val="20"/>
                <w:szCs w:val="20"/>
              </w:rPr>
            </w:r>
            <w:r/>
          </w:p>
        </w:tc>
        <w:tc>
          <w:tcPr>
            <w:tcW w:w="708"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4</w:t>
            </w:r>
            <w:r>
              <w:rPr>
                <w:rFonts w:ascii="宋体" w:hAnsi="宋体" w:eastAsia="宋体" w:cs="宋体"/>
                <w:color w:val="000000"/>
                <w:sz w:val="20"/>
                <w:szCs w:val="20"/>
              </w:rPr>
            </w:r>
            <w:r/>
          </w:p>
        </w:tc>
        <w:tc>
          <w:tcPr>
            <w:tcW w:w="933"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客观分</w:t>
            </w:r>
            <w:r>
              <w:rPr>
                <w:rFonts w:ascii="宋体" w:hAnsi="宋体" w:eastAsia="宋体" w:cs="宋体"/>
                <w:color w:val="000000"/>
                <w:sz w:val="20"/>
                <w:szCs w:val="20"/>
              </w:rPr>
            </w:r>
            <w:r/>
          </w:p>
        </w:tc>
      </w:tr>
      <w:tr>
        <w:trPr/>
        <w:tc>
          <w:tcPr>
            <w:tcW w:w="516"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3.2</w:t>
            </w:r>
            <w:r>
              <w:rPr>
                <w:rFonts w:ascii="宋体" w:hAnsi="宋体" w:eastAsia="宋体" w:cs="宋体"/>
                <w:color w:val="000000"/>
                <w:sz w:val="20"/>
                <w:szCs w:val="20"/>
              </w:rPr>
            </w:r>
            <w:r/>
          </w:p>
        </w:tc>
        <w:tc>
          <w:tcPr>
            <w:tcW w:w="1107"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售后服务方案</w:t>
            </w:r>
            <w:r>
              <w:rPr>
                <w:rFonts w:ascii="宋体" w:hAnsi="宋体" w:eastAsia="宋体" w:cs="宋体"/>
                <w:color w:val="000000"/>
                <w:sz w:val="20"/>
                <w:szCs w:val="20"/>
              </w:rPr>
            </w:r>
            <w:r/>
          </w:p>
        </w:tc>
        <w:tc>
          <w:tcPr>
            <w:tcW w:w="6169" w:type="dxa"/>
            <w:vAlign w:val="center"/>
            <w:textDirection w:val="lrTb"/>
            <w:noWrap w:val="false"/>
          </w:tcPr>
          <w:p>
            <w:pPr>
              <w:pStyle w:val="981"/>
              <w:keepLines w:val="0"/>
              <w:keepNext w:val="0"/>
              <w:pageBreakBefore w:val="0"/>
              <w:spacing w:after="0" w:line="240" w:lineRule="auto"/>
              <w:widowControl w:val="off"/>
              <w:rPr>
                <w:rFonts w:ascii="宋体" w:hAnsi="宋体" w:eastAsia="宋体" w:cs="宋体"/>
                <w:sz w:val="20"/>
                <w:szCs w:val="20"/>
              </w:rPr>
              <w:framePr w:vAnchor="text" w:hAnchor="page" w:xAlign="center" w:y="110"/>
            </w:pPr>
            <w:r>
              <w:rPr>
                <w:rFonts w:ascii="宋体" w:hAnsi="宋体" w:eastAsia="宋体" w:cs="宋体"/>
                <w:sz w:val="20"/>
                <w:szCs w:val="20"/>
              </w:rPr>
              <w:t xml:space="preserve">根据本项目采购需求及相关要求编制方案，内容包括：1.技术支持与设备维护服务方案，内容包括技术支持服务内容、服务响应方式、故障分级、响应时限、问题诊断、软件维护、硬件维护、现场服务和服务闭环记录等相关内容；2.备品备件方案（包括但不限于备品备件清单、价格）。以上每项内容逐条阐述。 </w:t>
            </w:r>
            <w:r>
              <w:rPr>
                <w:rFonts w:ascii="宋体" w:hAnsi="宋体" w:eastAsia="宋体" w:cs="宋体"/>
                <w:sz w:val="20"/>
                <w:szCs w:val="20"/>
              </w:rPr>
              <w:br w:type="textWrapping" w:clear="all"/>
            </w:r>
            <w:r>
              <w:rPr>
                <w:rFonts w:ascii="宋体" w:hAnsi="宋体" w:eastAsia="宋体" w:cs="宋体"/>
                <w:sz w:val="20"/>
                <w:szCs w:val="20"/>
              </w:rPr>
              <w:t xml:space="preserve">方案内容完整、合理性、操作性强，且专门针对本项目，契合采购需求视为符合</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lang w:val="en-US" w:eastAsia="zh-CN"/>
              </w:rPr>
              <w:t xml:space="preserve">得2分/项</w:t>
            </w:r>
            <w:r>
              <w:rPr>
                <w:rFonts w:ascii="宋体" w:hAnsi="宋体" w:eastAsia="宋体" w:cs="宋体"/>
                <w:sz w:val="20"/>
                <w:szCs w:val="20"/>
                <w:highlight w:val="none"/>
              </w:rPr>
              <w:t xml:space="preserve">；方案内容属于通用类，非专门针对本项目，部分契合采购需求视为部分符合</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lang w:val="en-US" w:eastAsia="zh-CN"/>
              </w:rPr>
              <w:t xml:space="preserve">得1分/项</w:t>
            </w:r>
            <w:r>
              <w:rPr>
                <w:rFonts w:ascii="宋体" w:hAnsi="宋体" w:eastAsia="宋体" w:cs="宋体"/>
                <w:sz w:val="20"/>
                <w:szCs w:val="20"/>
                <w:highlight w:val="none"/>
              </w:rPr>
              <w:t xml:space="preserve">；</w:t>
            </w:r>
            <w:r>
              <w:rPr>
                <w:rFonts w:hint="eastAsia" w:ascii="宋体" w:hAnsi="宋体" w:eastAsia="宋体" w:cs="宋体"/>
                <w:sz w:val="20"/>
                <w:szCs w:val="20"/>
                <w:highlight w:val="none"/>
                <w:lang w:val="en-US" w:eastAsia="zh-CN"/>
              </w:rPr>
              <w:t xml:space="preserve">未提供相应方案或</w:t>
            </w:r>
            <w:r>
              <w:rPr>
                <w:rFonts w:ascii="宋体" w:hAnsi="宋体" w:eastAsia="宋体" w:cs="宋体"/>
                <w:sz w:val="20"/>
                <w:szCs w:val="20"/>
                <w:highlight w:val="none"/>
              </w:rPr>
              <w:t xml:space="preserve">方案内容非专门针对本项目，脱离采购需求视为不符合</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lang w:val="en-US" w:eastAsia="zh-CN"/>
              </w:rPr>
              <w:t xml:space="preserve">不得分</w:t>
            </w:r>
            <w:r>
              <w:rPr>
                <w:rFonts w:ascii="宋体" w:hAnsi="宋体" w:eastAsia="宋体" w:cs="宋体"/>
                <w:sz w:val="20"/>
                <w:szCs w:val="20"/>
                <w:highlight w:val="none"/>
              </w:rPr>
              <w:t xml:space="preserve">。</w:t>
            </w:r>
            <w:r>
              <w:rPr>
                <w:rFonts w:ascii="宋体" w:hAnsi="宋体" w:eastAsia="宋体" w:cs="宋体"/>
                <w:sz w:val="20"/>
                <w:szCs w:val="20"/>
              </w:rPr>
              <w:br w:type="textWrapping" w:clear="all"/>
            </w:r>
            <w:r>
              <w:rPr>
                <w:rFonts w:ascii="宋体" w:hAnsi="宋体" w:eastAsia="宋体" w:cs="宋体"/>
                <w:sz w:val="20"/>
                <w:szCs w:val="20"/>
              </w:rPr>
            </w:r>
            <w:r/>
          </w:p>
        </w:tc>
        <w:tc>
          <w:tcPr>
            <w:tcW w:w="708"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4</w:t>
            </w:r>
            <w:r>
              <w:rPr>
                <w:rFonts w:ascii="宋体" w:hAnsi="宋体" w:eastAsia="宋体" w:cs="宋体"/>
                <w:color w:val="000000"/>
                <w:sz w:val="20"/>
                <w:szCs w:val="20"/>
              </w:rPr>
            </w:r>
            <w:r/>
          </w:p>
        </w:tc>
        <w:tc>
          <w:tcPr>
            <w:tcW w:w="933"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主观分</w:t>
            </w:r>
            <w:r>
              <w:rPr>
                <w:rFonts w:ascii="宋体" w:hAnsi="宋体" w:eastAsia="宋体" w:cs="宋体"/>
                <w:color w:val="000000"/>
                <w:sz w:val="20"/>
                <w:szCs w:val="20"/>
              </w:rPr>
            </w:r>
            <w:r/>
          </w:p>
        </w:tc>
      </w:tr>
      <w:tr>
        <w:trPr/>
        <w:tc>
          <w:tcPr>
            <w:tcW w:w="516" w:type="dxa"/>
            <w:vAlign w:val="center"/>
            <w:textDirection w:val="lrTb"/>
            <w:noWrap w:val="false"/>
          </w:tcPr>
          <w:p>
            <w:pPr>
              <w:pStyle w:val="981"/>
              <w:jc w:val="center"/>
              <w:keepLines w:val="0"/>
              <w:keepNext w:val="0"/>
              <w:pageBreakBefore w:val="0"/>
              <w:spacing w:after="0" w:line="240" w:lineRule="auto"/>
              <w:widowControl w:val="off"/>
              <w:rPr>
                <w:rFonts w:hint="eastAsia" w:ascii="宋体" w:hAnsi="宋体" w:eastAsia="宋体" w:cs="宋体"/>
                <w:color w:val="000000"/>
                <w:sz w:val="20"/>
                <w:szCs w:val="20"/>
                <w:lang w:eastAsia="zh-CN"/>
              </w:rPr>
              <w:framePr w:vAnchor="text" w:hAnchor="page" w:xAlign="center" w:y="110"/>
            </w:pPr>
            <w:r>
              <w:rPr>
                <w:rFonts w:ascii="宋体" w:hAnsi="宋体" w:eastAsia="宋体" w:cs="宋体"/>
                <w:color w:val="000000"/>
                <w:sz w:val="20"/>
                <w:szCs w:val="20"/>
              </w:rPr>
              <w:t xml:space="preserve">3.</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lang w:eastAsia="zh-CN"/>
              </w:rPr>
            </w:r>
            <w:r/>
          </w:p>
        </w:tc>
        <w:tc>
          <w:tcPr>
            <w:tcW w:w="1107"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培训方案</w:t>
            </w:r>
            <w:r>
              <w:rPr>
                <w:rFonts w:ascii="宋体" w:hAnsi="宋体" w:eastAsia="宋体" w:cs="宋体"/>
                <w:color w:val="000000"/>
                <w:sz w:val="20"/>
                <w:szCs w:val="20"/>
              </w:rPr>
            </w:r>
            <w:r/>
          </w:p>
        </w:tc>
        <w:tc>
          <w:tcPr>
            <w:tcW w:w="6169" w:type="dxa"/>
            <w:vAlign w:val="center"/>
            <w:textDirection w:val="lrTb"/>
            <w:noWrap w:val="false"/>
          </w:tcPr>
          <w:p>
            <w:pPr>
              <w:pStyle w:val="981"/>
              <w:keepLines w:val="0"/>
              <w:keepNext w:val="0"/>
              <w:pageBreakBefore w:val="0"/>
              <w:spacing w:after="0" w:line="240" w:lineRule="auto"/>
              <w:widowControl w:val="off"/>
              <w:rPr>
                <w:rFonts w:ascii="宋体" w:hAnsi="宋体" w:eastAsia="宋体" w:cs="宋体"/>
                <w:sz w:val="20"/>
                <w:szCs w:val="20"/>
              </w:rPr>
              <w:framePr w:vAnchor="text" w:hAnchor="page" w:xAlign="center" w:y="110"/>
            </w:pPr>
            <w:r>
              <w:rPr>
                <w:rFonts w:ascii="宋体" w:hAnsi="宋体" w:eastAsia="宋体" w:cs="宋体"/>
                <w:sz w:val="20"/>
                <w:szCs w:val="20"/>
              </w:rPr>
              <w:t xml:space="preserve">根据本项目采购需求及相关要求编制技术培训方案，内容包括：1.设备基础操作与日常使用培训；2.设备运维保养与故障排查培训；3.系统平台管理与业务应用培训。以上每项内容逐条阐述。</w:t>
            </w:r>
            <w:r>
              <w:rPr>
                <w:rFonts w:ascii="宋体" w:hAnsi="宋体" w:eastAsia="宋体" w:cs="宋体"/>
                <w:sz w:val="20"/>
                <w:szCs w:val="20"/>
              </w:rPr>
              <w:br w:type="textWrapping" w:clear="all"/>
            </w:r>
            <w:r>
              <w:rPr>
                <w:rFonts w:ascii="宋体" w:hAnsi="宋体" w:eastAsia="宋体" w:cs="宋体"/>
                <w:sz w:val="20"/>
                <w:szCs w:val="20"/>
              </w:rPr>
              <w:t xml:space="preserve">内容完整、贴合本项目实际需求、针对性强、可操作性强，完全契合采购需求的视为符合</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lang w:val="en-US" w:eastAsia="zh-CN"/>
              </w:rPr>
              <w:t xml:space="preserve">得1分/项</w:t>
            </w:r>
            <w:r>
              <w:rPr>
                <w:rFonts w:ascii="宋体" w:hAnsi="宋体" w:eastAsia="宋体" w:cs="宋体"/>
                <w:sz w:val="20"/>
                <w:szCs w:val="20"/>
                <w:highlight w:val="none"/>
              </w:rPr>
              <w:t xml:space="preserve">；内容较完整、基本匹配项目需求、有一定针对性和可操作性，部分契合采购需求的视为部分符合</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lang w:val="en-US" w:eastAsia="zh-CN"/>
              </w:rPr>
              <w:t xml:space="preserve">得0.5分/项</w:t>
            </w:r>
            <w:r>
              <w:rPr>
                <w:rFonts w:ascii="宋体" w:hAnsi="宋体" w:eastAsia="宋体" w:cs="宋体"/>
                <w:sz w:val="20"/>
                <w:szCs w:val="20"/>
                <w:highlight w:val="none"/>
              </w:rPr>
              <w:t xml:space="preserve">；</w:t>
            </w:r>
            <w:r>
              <w:rPr>
                <w:rFonts w:hint="eastAsia" w:ascii="宋体" w:hAnsi="宋体" w:eastAsia="宋体" w:cs="宋体"/>
                <w:sz w:val="20"/>
                <w:szCs w:val="20"/>
                <w:highlight w:val="none"/>
                <w:lang w:val="en-US" w:eastAsia="zh-CN"/>
              </w:rPr>
              <w:t xml:space="preserve">未提供相应方案或</w:t>
            </w:r>
            <w:r>
              <w:rPr>
                <w:rFonts w:ascii="宋体" w:hAnsi="宋体" w:eastAsia="宋体" w:cs="宋体"/>
                <w:sz w:val="20"/>
                <w:szCs w:val="20"/>
                <w:highlight w:val="none"/>
              </w:rPr>
              <w:t xml:space="preserve">单条内容空洞、脱离本项目采购需求、不可行或未提供对应内容的视为不符合</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lang w:val="en-US" w:eastAsia="zh-CN"/>
              </w:rPr>
              <w:t xml:space="preserve">不得分</w:t>
            </w:r>
            <w:r>
              <w:rPr>
                <w:rFonts w:ascii="宋体" w:hAnsi="宋体" w:eastAsia="宋体" w:cs="宋体"/>
                <w:sz w:val="20"/>
                <w:szCs w:val="20"/>
                <w:highlight w:val="none"/>
              </w:rPr>
              <w:t xml:space="preserve">。</w:t>
            </w:r>
            <w:r>
              <w:rPr>
                <w:rFonts w:ascii="宋体" w:hAnsi="宋体" w:eastAsia="宋体" w:cs="宋体"/>
                <w:sz w:val="20"/>
                <w:szCs w:val="20"/>
                <w:highlight w:val="none"/>
              </w:rPr>
              <w:br w:type="textWrapping" w:clear="all"/>
            </w:r>
            <w:r>
              <w:rPr>
                <w:rFonts w:ascii="宋体" w:hAnsi="宋体" w:eastAsia="宋体" w:cs="宋体"/>
                <w:sz w:val="20"/>
                <w:szCs w:val="20"/>
              </w:rPr>
            </w:r>
            <w:r/>
          </w:p>
        </w:tc>
        <w:tc>
          <w:tcPr>
            <w:tcW w:w="708"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3</w:t>
            </w:r>
            <w:r>
              <w:rPr>
                <w:rFonts w:ascii="宋体" w:hAnsi="宋体" w:eastAsia="宋体" w:cs="宋体"/>
                <w:color w:val="000000"/>
                <w:sz w:val="20"/>
                <w:szCs w:val="20"/>
              </w:rPr>
            </w:r>
            <w:r/>
          </w:p>
        </w:tc>
        <w:tc>
          <w:tcPr>
            <w:tcW w:w="933"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主观分</w:t>
            </w:r>
            <w:r>
              <w:rPr>
                <w:rFonts w:ascii="宋体" w:hAnsi="宋体" w:eastAsia="宋体" w:cs="宋体"/>
                <w:color w:val="000000"/>
                <w:sz w:val="20"/>
                <w:szCs w:val="20"/>
              </w:rPr>
            </w:r>
            <w:r/>
          </w:p>
        </w:tc>
      </w:tr>
      <w:tr>
        <w:trPr/>
        <w:tc>
          <w:tcPr>
            <w:gridSpan w:val="5"/>
            <w:tcW w:w="9433"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b/>
                <w:bCs/>
                <w:color w:val="000000"/>
                <w:sz w:val="20"/>
                <w:szCs w:val="20"/>
              </w:rPr>
              <w:framePr w:vAnchor="text" w:hAnchor="page" w:xAlign="center" w:y="110"/>
            </w:pPr>
            <w:r>
              <w:rPr>
                <w:rFonts w:ascii="宋体" w:hAnsi="宋体" w:eastAsia="宋体" w:cs="宋体"/>
                <w:b/>
                <w:bCs/>
                <w:color w:val="000000"/>
                <w:sz w:val="20"/>
                <w:szCs w:val="20"/>
              </w:rPr>
              <w:t xml:space="preserve">业绩</w:t>
            </w:r>
            <w:r>
              <w:rPr>
                <w:rFonts w:ascii="宋体" w:hAnsi="宋体" w:eastAsia="宋体" w:cs="宋体"/>
                <w:b/>
                <w:bCs/>
                <w:color w:val="000000"/>
                <w:sz w:val="20"/>
                <w:szCs w:val="20"/>
              </w:rPr>
            </w:r>
            <w:r/>
          </w:p>
        </w:tc>
      </w:tr>
      <w:tr>
        <w:trPr/>
        <w:tc>
          <w:tcPr>
            <w:tcW w:w="516"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4</w:t>
            </w:r>
            <w:r>
              <w:rPr>
                <w:rFonts w:ascii="宋体" w:hAnsi="宋体" w:eastAsia="宋体" w:cs="宋体"/>
                <w:color w:val="000000"/>
                <w:sz w:val="20"/>
                <w:szCs w:val="20"/>
              </w:rPr>
            </w:r>
            <w:r/>
          </w:p>
        </w:tc>
        <w:tc>
          <w:tcPr>
            <w:tcW w:w="1107"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类似业绩</w:t>
            </w:r>
            <w:r>
              <w:rPr>
                <w:rFonts w:ascii="宋体" w:hAnsi="宋体" w:eastAsia="宋体" w:cs="宋体"/>
                <w:color w:val="000000"/>
                <w:sz w:val="20"/>
                <w:szCs w:val="20"/>
              </w:rPr>
            </w:r>
            <w:r/>
          </w:p>
        </w:tc>
        <w:tc>
          <w:tcPr>
            <w:tcW w:w="6169" w:type="dxa"/>
            <w:vAlign w:val="center"/>
            <w:textDirection w:val="lrTb"/>
            <w:noWrap w:val="false"/>
          </w:tcPr>
          <w:p>
            <w:pPr>
              <w:pStyle w:val="981"/>
              <w:keepLines w:val="0"/>
              <w:keepNext w:val="0"/>
              <w:pageBreakBefore w:val="0"/>
              <w:spacing w:after="0" w:line="240" w:lineRule="auto"/>
              <w:widowControl w:val="off"/>
              <w:rPr>
                <w:rFonts w:ascii="宋体" w:hAnsi="宋体" w:eastAsia="宋体" w:cs="宋体"/>
                <w:sz w:val="20"/>
                <w:szCs w:val="20"/>
              </w:rPr>
              <w:framePr w:vAnchor="text" w:hAnchor="page" w:xAlign="center" w:y="110"/>
            </w:pPr>
            <w:r>
              <w:rPr>
                <w:rFonts w:ascii="宋体" w:hAnsi="宋体" w:eastAsia="宋体" w:cs="宋体"/>
                <w:sz w:val="20"/>
                <w:szCs w:val="20"/>
              </w:rPr>
              <w:t xml:space="preserve">投标人提供2023年1月1日以来类似项目业绩（单个业绩至少包含录播系统、会议室音视频）且</w:t>
            </w:r>
            <w:r>
              <w:rPr>
                <w:rFonts w:ascii="宋体" w:hAnsi="宋体" w:eastAsia="宋体" w:cs="宋体"/>
                <w:sz w:val="20"/>
                <w:szCs w:val="20"/>
                <w:highlight w:val="none"/>
              </w:rPr>
              <w:t xml:space="preserve">通过用户验收的，每提供一个案例得1分，最高得3分，其他不得分。（时间以合同签订时间为准，提供合同、供货清单、</w:t>
            </w:r>
            <w:r>
              <w:rPr>
                <w:rFonts w:hint="eastAsia" w:ascii="宋体" w:hAnsi="宋体" w:eastAsia="宋体" w:cs="宋体"/>
                <w:sz w:val="20"/>
                <w:szCs w:val="20"/>
                <w:highlight w:val="none"/>
                <w:lang w:val="en-US" w:eastAsia="zh-CN"/>
              </w:rPr>
              <w:t xml:space="preserve">项目全部</w:t>
            </w:r>
            <w:r>
              <w:rPr>
                <w:rFonts w:ascii="宋体" w:hAnsi="宋体" w:eastAsia="宋体" w:cs="宋体"/>
                <w:sz w:val="20"/>
                <w:szCs w:val="20"/>
                <w:highlight w:val="none"/>
              </w:rPr>
              <w:t xml:space="preserve">发票和验收材料，应反映出数量、总金额、单位和日期等相关内容，未提供或</w:t>
            </w:r>
            <w:r>
              <w:rPr>
                <w:rFonts w:ascii="宋体" w:hAnsi="宋体" w:eastAsia="宋体" w:cs="宋体"/>
                <w:sz w:val="20"/>
                <w:szCs w:val="20"/>
              </w:rPr>
              <w:t xml:space="preserve">提供材料不全不得分）。</w:t>
            </w:r>
            <w:r>
              <w:rPr>
                <w:rFonts w:ascii="宋体" w:hAnsi="宋体" w:eastAsia="宋体" w:cs="宋体"/>
                <w:sz w:val="20"/>
                <w:szCs w:val="20"/>
              </w:rPr>
            </w:r>
            <w:r/>
          </w:p>
        </w:tc>
        <w:tc>
          <w:tcPr>
            <w:tcW w:w="708"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3</w:t>
            </w:r>
            <w:r>
              <w:rPr>
                <w:rFonts w:ascii="宋体" w:hAnsi="宋体" w:eastAsia="宋体" w:cs="宋体"/>
                <w:color w:val="000000"/>
                <w:sz w:val="20"/>
                <w:szCs w:val="20"/>
              </w:rPr>
            </w:r>
            <w:r/>
          </w:p>
        </w:tc>
        <w:tc>
          <w:tcPr>
            <w:tcW w:w="933"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客观分</w:t>
            </w:r>
            <w:r>
              <w:rPr>
                <w:rFonts w:ascii="宋体" w:hAnsi="宋体" w:eastAsia="宋体" w:cs="宋体"/>
                <w:color w:val="000000"/>
                <w:sz w:val="20"/>
                <w:szCs w:val="20"/>
              </w:rPr>
            </w:r>
            <w:r/>
          </w:p>
        </w:tc>
      </w:tr>
      <w:tr>
        <w:trPr/>
        <w:tc>
          <w:tcPr>
            <w:gridSpan w:val="5"/>
            <w:tcW w:w="9433"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b/>
                <w:bCs/>
                <w:color w:val="000000"/>
                <w:sz w:val="20"/>
                <w:szCs w:val="20"/>
              </w:rPr>
              <w:framePr w:vAnchor="text" w:hAnchor="page" w:xAlign="center" w:y="110"/>
            </w:pPr>
            <w:r>
              <w:rPr>
                <w:rFonts w:ascii="宋体" w:hAnsi="宋体" w:eastAsia="宋体" w:cs="宋体"/>
                <w:b/>
                <w:bCs/>
                <w:color w:val="000000"/>
                <w:sz w:val="20"/>
                <w:szCs w:val="20"/>
              </w:rPr>
              <w:t xml:space="preserve">履约能力</w:t>
            </w:r>
            <w:r>
              <w:rPr>
                <w:rFonts w:ascii="宋体" w:hAnsi="宋体" w:eastAsia="宋体" w:cs="宋体"/>
                <w:b/>
                <w:bCs/>
                <w:color w:val="000000"/>
                <w:sz w:val="20"/>
                <w:szCs w:val="20"/>
              </w:rPr>
            </w:r>
            <w:r/>
          </w:p>
        </w:tc>
      </w:tr>
      <w:tr>
        <w:trPr/>
        <w:tc>
          <w:tcPr>
            <w:tcW w:w="516"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5</w:t>
            </w:r>
            <w:r>
              <w:rPr>
                <w:rFonts w:ascii="宋体" w:hAnsi="宋体" w:eastAsia="宋体" w:cs="宋体"/>
                <w:color w:val="000000"/>
                <w:sz w:val="20"/>
                <w:szCs w:val="20"/>
              </w:rPr>
            </w:r>
            <w:r/>
          </w:p>
        </w:tc>
        <w:tc>
          <w:tcPr>
            <w:tcW w:w="1107"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人员能力</w:t>
            </w:r>
            <w:r>
              <w:rPr>
                <w:rFonts w:ascii="宋体" w:hAnsi="宋体" w:eastAsia="宋体" w:cs="宋体"/>
                <w:color w:val="000000"/>
                <w:sz w:val="20"/>
                <w:szCs w:val="20"/>
              </w:rPr>
            </w:r>
            <w:r/>
          </w:p>
        </w:tc>
        <w:tc>
          <w:tcPr>
            <w:tcW w:w="6169" w:type="dxa"/>
            <w:vAlign w:val="center"/>
            <w:textDirection w:val="lrTb"/>
            <w:noWrap w:val="false"/>
          </w:tcPr>
          <w:p>
            <w:pPr>
              <w:pStyle w:val="981"/>
              <w:keepLines w:val="0"/>
              <w:keepNext w:val="0"/>
              <w:pageBreakBefore w:val="0"/>
              <w:spacing w:after="0" w:line="240" w:lineRule="auto"/>
              <w:widowControl w:val="off"/>
              <w:rPr>
                <w:rFonts w:ascii="宋体" w:hAnsi="宋体" w:eastAsia="宋体" w:cs="宋体"/>
                <w:sz w:val="20"/>
                <w:szCs w:val="20"/>
              </w:rPr>
              <w:framePr w:vAnchor="text" w:hAnchor="page" w:xAlign="center" w:y="110"/>
            </w:pPr>
            <w:r>
              <w:rPr>
                <w:rFonts w:ascii="宋体" w:hAnsi="宋体" w:eastAsia="宋体" w:cs="宋体"/>
                <w:sz w:val="20"/>
                <w:szCs w:val="20"/>
              </w:rPr>
              <w:t xml:space="preserve">1、投标人拟投入本项目的项目经理具有ITSS服务工程师证书，得1分；</w:t>
            </w:r>
            <w:r>
              <w:rPr>
                <w:rFonts w:ascii="宋体" w:hAnsi="宋体" w:eastAsia="宋体" w:cs="宋体"/>
                <w:sz w:val="20"/>
                <w:szCs w:val="20"/>
              </w:rPr>
              <w:br w:type="textWrapping" w:clear="all"/>
            </w:r>
            <w:r>
              <w:rPr>
                <w:rFonts w:ascii="宋体" w:hAnsi="宋体" w:eastAsia="宋体" w:cs="宋体"/>
                <w:sz w:val="20"/>
                <w:szCs w:val="20"/>
              </w:rPr>
              <w:t xml:space="preserve">2、投标人拟投入本项目的团队成员具有注册信息安全工程师（CISE）证书，得1分；</w:t>
            </w:r>
            <w:r>
              <w:rPr>
                <w:rFonts w:ascii="宋体" w:hAnsi="宋体" w:eastAsia="宋体" w:cs="宋体"/>
                <w:sz w:val="20"/>
                <w:szCs w:val="20"/>
              </w:rPr>
              <w:br w:type="textWrapping" w:clear="all"/>
            </w:r>
            <w:r>
              <w:rPr>
                <w:rFonts w:ascii="宋体" w:hAnsi="宋体" w:eastAsia="宋体" w:cs="宋体"/>
                <w:sz w:val="20"/>
                <w:szCs w:val="20"/>
              </w:rPr>
              <w:t xml:space="preserve">3、投标人拟投入本项目的团队成员</w:t>
            </w:r>
            <w:r>
              <w:rPr>
                <w:rFonts w:hint="eastAsia" w:ascii="宋体" w:hAnsi="宋体" w:eastAsia="宋体" w:cs="宋体"/>
                <w:sz w:val="20"/>
                <w:szCs w:val="20"/>
                <w:lang w:val="en-US" w:eastAsia="zh-CN"/>
              </w:rPr>
              <w:t xml:space="preserve">有</w:t>
            </w:r>
            <w:r>
              <w:rPr>
                <w:rFonts w:ascii="宋体" w:hAnsi="宋体" w:eastAsia="宋体" w:cs="宋体"/>
                <w:sz w:val="20"/>
                <w:szCs w:val="20"/>
              </w:rPr>
              <w:t xml:space="preserve">系统集成项目管理工程师，得1分。</w:t>
            </w:r>
            <w:r>
              <w:rPr>
                <w:rFonts w:ascii="宋体" w:hAnsi="宋体" w:eastAsia="宋体" w:cs="宋体"/>
                <w:sz w:val="20"/>
                <w:szCs w:val="20"/>
              </w:rPr>
              <w:br w:type="textWrapping" w:clear="all"/>
            </w:r>
            <w:r>
              <w:rPr>
                <w:rFonts w:ascii="宋体" w:hAnsi="宋体" w:eastAsia="宋体" w:cs="宋体"/>
                <w:sz w:val="20"/>
                <w:szCs w:val="20"/>
              </w:rPr>
              <w:t xml:space="preserve">（需提供人员证书复印件及2026年1</w:t>
            </w:r>
            <w:r>
              <w:rPr>
                <w:rFonts w:ascii="宋体" w:hAnsi="宋体" w:eastAsia="宋体" w:cs="宋体"/>
                <w:sz w:val="20"/>
                <w:szCs w:val="20"/>
                <w:highlight w:val="none"/>
              </w:rPr>
              <w:t xml:space="preserve">月</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lang w:val="en-US" w:eastAsia="zh-CN"/>
              </w:rPr>
              <w:t xml:space="preserve">含</w:t>
            </w:r>
            <w:r>
              <w:rPr>
                <w:rFonts w:hint="eastAsia" w:ascii="宋体" w:hAnsi="宋体" w:eastAsia="宋体" w:cs="宋体"/>
                <w:sz w:val="20"/>
                <w:szCs w:val="20"/>
                <w:highlight w:val="none"/>
                <w:lang w:eastAsia="zh-CN"/>
              </w:rPr>
              <w:t xml:space="preserve">）</w:t>
            </w:r>
            <w:r>
              <w:rPr>
                <w:rFonts w:ascii="宋体" w:hAnsi="宋体" w:eastAsia="宋体" w:cs="宋体"/>
                <w:sz w:val="20"/>
                <w:szCs w:val="20"/>
                <w:highlight w:val="none"/>
              </w:rPr>
              <w:t xml:space="preserve">以来任意一个月为其缴纳的社保证明。）</w:t>
            </w:r>
            <w:r>
              <w:rPr>
                <w:rFonts w:ascii="宋体" w:hAnsi="宋体" w:eastAsia="宋体" w:cs="宋体"/>
                <w:sz w:val="20"/>
                <w:szCs w:val="20"/>
              </w:rPr>
            </w:r>
            <w:r/>
          </w:p>
        </w:tc>
        <w:tc>
          <w:tcPr>
            <w:tcW w:w="708"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3</w:t>
            </w:r>
            <w:r>
              <w:rPr>
                <w:rFonts w:ascii="宋体" w:hAnsi="宋体" w:eastAsia="宋体" w:cs="宋体"/>
                <w:color w:val="000000"/>
                <w:sz w:val="20"/>
                <w:szCs w:val="20"/>
              </w:rPr>
            </w:r>
            <w:r/>
          </w:p>
        </w:tc>
        <w:tc>
          <w:tcPr>
            <w:tcW w:w="933"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客观分</w:t>
            </w:r>
            <w:r>
              <w:rPr>
                <w:rFonts w:ascii="宋体" w:hAnsi="宋体" w:eastAsia="宋体" w:cs="宋体"/>
                <w:color w:val="000000"/>
                <w:sz w:val="20"/>
                <w:szCs w:val="20"/>
              </w:rPr>
            </w:r>
            <w:r/>
          </w:p>
        </w:tc>
      </w:tr>
      <w:tr>
        <w:trPr/>
        <w:tc>
          <w:tcPr>
            <w:gridSpan w:val="5"/>
            <w:tcW w:w="9433"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b/>
                <w:bCs/>
                <w:color w:val="000000"/>
                <w:sz w:val="20"/>
                <w:szCs w:val="20"/>
              </w:rPr>
              <w:framePr w:vAnchor="text" w:hAnchor="page" w:xAlign="center" w:y="110"/>
            </w:pPr>
            <w:r>
              <w:rPr>
                <w:rFonts w:ascii="宋体" w:hAnsi="宋体" w:eastAsia="宋体" w:cs="宋体"/>
                <w:b/>
                <w:bCs/>
                <w:color w:val="000000"/>
                <w:sz w:val="20"/>
                <w:szCs w:val="20"/>
              </w:rPr>
              <w:t xml:space="preserve">节能环保</w:t>
            </w:r>
            <w:r>
              <w:rPr>
                <w:rFonts w:ascii="宋体" w:hAnsi="宋体" w:eastAsia="宋体" w:cs="宋体"/>
                <w:b/>
                <w:bCs/>
                <w:color w:val="000000"/>
                <w:sz w:val="20"/>
                <w:szCs w:val="20"/>
              </w:rPr>
            </w:r>
            <w:r/>
          </w:p>
        </w:tc>
      </w:tr>
      <w:tr>
        <w:trPr/>
        <w:tc>
          <w:tcPr>
            <w:tcW w:w="516"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6</w:t>
            </w:r>
            <w:r>
              <w:rPr>
                <w:rFonts w:ascii="宋体" w:hAnsi="宋体" w:eastAsia="宋体" w:cs="宋体"/>
                <w:color w:val="000000"/>
                <w:sz w:val="20"/>
                <w:szCs w:val="20"/>
              </w:rPr>
            </w:r>
            <w:r/>
          </w:p>
        </w:tc>
        <w:tc>
          <w:tcPr>
            <w:tcW w:w="1107"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节能环保</w:t>
            </w:r>
            <w:r>
              <w:rPr>
                <w:rFonts w:ascii="宋体" w:hAnsi="宋体" w:eastAsia="宋体" w:cs="宋体"/>
                <w:color w:val="000000"/>
                <w:sz w:val="20"/>
                <w:szCs w:val="20"/>
              </w:rPr>
            </w:r>
            <w:r/>
          </w:p>
        </w:tc>
        <w:tc>
          <w:tcPr>
            <w:tcW w:w="6169" w:type="dxa"/>
            <w:vAlign w:val="center"/>
            <w:textDirection w:val="lrTb"/>
            <w:noWrap w:val="false"/>
          </w:tcPr>
          <w:p>
            <w:pPr>
              <w:pStyle w:val="981"/>
              <w:keepLines w:val="0"/>
              <w:keepNext w:val="0"/>
              <w:pageBreakBefore w:val="0"/>
              <w:spacing w:after="0" w:line="240" w:lineRule="auto"/>
              <w:widowControl w:val="off"/>
              <w:rPr>
                <w:rFonts w:ascii="宋体" w:hAnsi="宋体" w:eastAsia="宋体" w:cs="宋体"/>
                <w:sz w:val="20"/>
                <w:szCs w:val="20"/>
              </w:rPr>
              <w:framePr w:vAnchor="text" w:hAnchor="page" w:xAlign="center" w:y="110"/>
            </w:pPr>
            <w:r>
              <w:rPr>
                <w:rFonts w:ascii="宋体" w:hAnsi="宋体" w:eastAsia="宋体" w:cs="宋体"/>
                <w:sz w:val="20"/>
                <w:szCs w:val="20"/>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r>
            <w:r>
              <w:rPr>
                <w:rFonts w:ascii="宋体" w:hAnsi="宋体" w:eastAsia="宋体" w:cs="宋体"/>
                <w:sz w:val="20"/>
                <w:szCs w:val="20"/>
              </w:rPr>
              <w:br w:type="textWrapping" w:clear="all"/>
            </w:r>
            <w:r>
              <w:rPr>
                <w:rFonts w:ascii="宋体" w:hAnsi="宋体" w:eastAsia="宋体" w:cs="宋体"/>
                <w:sz w:val="20"/>
                <w:szCs w:val="20"/>
              </w:rPr>
              <w:t xml:space="preserve">2.投标产品属于财政部、生态环境部公布的《环境标志产品品目清单》（财库〔2019〕18号）范围内的，投标人提供国家确定的认证机构出具的、处于有效期内的该环境标志产品认证证书的，有1个得0.5分，最多得1分。</w:t>
            </w:r>
            <w:r>
              <w:rPr>
                <w:rFonts w:ascii="宋体" w:hAnsi="宋体" w:eastAsia="宋体" w:cs="宋体"/>
                <w:sz w:val="20"/>
                <w:szCs w:val="20"/>
              </w:rPr>
            </w:r>
            <w:r/>
          </w:p>
        </w:tc>
        <w:tc>
          <w:tcPr>
            <w:tcW w:w="708"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2</w:t>
            </w:r>
            <w:r>
              <w:rPr>
                <w:rFonts w:ascii="宋体" w:hAnsi="宋体" w:eastAsia="宋体" w:cs="宋体"/>
                <w:color w:val="000000"/>
                <w:sz w:val="20"/>
                <w:szCs w:val="20"/>
              </w:rPr>
            </w:r>
            <w:r/>
          </w:p>
        </w:tc>
        <w:tc>
          <w:tcPr>
            <w:tcW w:w="933"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客观</w:t>
            </w:r>
            <w:r>
              <w:rPr>
                <w:rFonts w:ascii="宋体" w:hAnsi="宋体" w:eastAsia="宋体" w:cs="宋体"/>
                <w:color w:val="000000"/>
                <w:sz w:val="20"/>
                <w:szCs w:val="20"/>
              </w:rPr>
              <w:t xml:space="preserve">分</w:t>
            </w:r>
            <w:r>
              <w:rPr>
                <w:rFonts w:ascii="宋体" w:hAnsi="宋体" w:eastAsia="宋体" w:cs="宋体"/>
                <w:color w:val="000000"/>
                <w:sz w:val="20"/>
                <w:szCs w:val="20"/>
              </w:rPr>
              <w:t xml:space="preserve">　</w:t>
            </w:r>
            <w:r>
              <w:rPr>
                <w:rFonts w:ascii="宋体" w:hAnsi="宋体" w:eastAsia="宋体" w:cs="宋体"/>
                <w:color w:val="000000"/>
                <w:sz w:val="20"/>
                <w:szCs w:val="20"/>
              </w:rPr>
            </w:r>
            <w:r/>
          </w:p>
        </w:tc>
      </w:tr>
      <w:tr>
        <w:trPr/>
        <w:tc>
          <w:tcPr>
            <w:tcW w:w="516"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b/>
                <w:bCs/>
                <w:color w:val="000000"/>
                <w:sz w:val="20"/>
                <w:szCs w:val="20"/>
              </w:rPr>
              <w:framePr w:vAnchor="text" w:hAnchor="page" w:xAlign="center" w:y="110"/>
            </w:pPr>
            <w:r>
              <w:rPr>
                <w:rFonts w:ascii="宋体" w:hAnsi="宋体" w:eastAsia="宋体" w:cs="宋体"/>
                <w:b/>
                <w:bCs/>
                <w:color w:val="000000"/>
                <w:sz w:val="20"/>
                <w:szCs w:val="20"/>
              </w:rPr>
              <w:t xml:space="preserve">合计</w:t>
            </w:r>
            <w:r>
              <w:rPr>
                <w:rFonts w:ascii="宋体" w:hAnsi="宋体" w:eastAsia="宋体" w:cs="宋体"/>
                <w:b/>
                <w:bCs/>
                <w:color w:val="000000"/>
                <w:sz w:val="20"/>
                <w:szCs w:val="20"/>
              </w:rPr>
            </w:r>
            <w:r/>
          </w:p>
        </w:tc>
        <w:tc>
          <w:tcPr>
            <w:tcW w:w="1107"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b/>
                <w:bCs/>
                <w:color w:val="000000"/>
                <w:sz w:val="20"/>
                <w:szCs w:val="20"/>
              </w:rPr>
              <w:framePr w:vAnchor="text" w:hAnchor="page" w:xAlign="center" w:y="110"/>
            </w:pPr>
            <w:r>
              <w:rPr>
                <w:rFonts w:ascii="宋体" w:hAnsi="宋体" w:eastAsia="宋体" w:cs="宋体"/>
                <w:b/>
                <w:bCs/>
                <w:color w:val="000000"/>
                <w:sz w:val="20"/>
                <w:szCs w:val="20"/>
              </w:rPr>
              <w:t xml:space="preserve">　</w:t>
            </w:r>
            <w:r>
              <w:rPr>
                <w:rFonts w:ascii="宋体" w:hAnsi="宋体" w:eastAsia="宋体" w:cs="宋体"/>
                <w:b/>
                <w:bCs/>
                <w:color w:val="000000"/>
                <w:sz w:val="20"/>
                <w:szCs w:val="20"/>
              </w:rPr>
            </w:r>
            <w:r/>
          </w:p>
        </w:tc>
        <w:tc>
          <w:tcPr>
            <w:tcW w:w="6169"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b/>
                <w:bCs/>
                <w:sz w:val="20"/>
                <w:szCs w:val="20"/>
              </w:rPr>
              <w:framePr w:vAnchor="text" w:hAnchor="page" w:xAlign="center" w:y="110"/>
            </w:pPr>
            <w:r>
              <w:rPr>
                <w:rFonts w:ascii="宋体" w:hAnsi="宋体" w:eastAsia="宋体" w:cs="宋体"/>
                <w:b/>
                <w:bCs/>
                <w:sz w:val="20"/>
                <w:szCs w:val="20"/>
              </w:rPr>
              <w:t xml:space="preserve">　</w:t>
            </w:r>
            <w:r>
              <w:rPr>
                <w:rFonts w:ascii="宋体" w:hAnsi="宋体" w:eastAsia="宋体" w:cs="宋体"/>
                <w:b/>
                <w:bCs/>
                <w:sz w:val="20"/>
                <w:szCs w:val="20"/>
              </w:rPr>
            </w:r>
            <w:r/>
          </w:p>
        </w:tc>
        <w:tc>
          <w:tcPr>
            <w:tcW w:w="708" w:type="dxa"/>
            <w:vAlign w:val="center"/>
            <w:textDirection w:val="lrTb"/>
            <w:noWrap w:val="false"/>
          </w:tcPr>
          <w:p>
            <w:pPr>
              <w:pStyle w:val="981"/>
              <w:jc w:val="center"/>
              <w:keepLines w:val="0"/>
              <w:keepNext w:val="0"/>
              <w:pageBreakBefore w:val="0"/>
              <w:spacing w:after="0" w:line="240" w:lineRule="auto"/>
              <w:widowControl w:val="off"/>
              <w:rPr>
                <w:rFonts w:ascii="宋体" w:hAnsi="宋体" w:eastAsia="宋体" w:cs="宋体"/>
                <w:b/>
                <w:bCs/>
                <w:color w:val="000000"/>
                <w:sz w:val="20"/>
                <w:szCs w:val="20"/>
              </w:rPr>
              <w:framePr w:vAnchor="text" w:hAnchor="page" w:xAlign="center" w:y="110"/>
            </w:pPr>
            <w:r>
              <w:rPr>
                <w:rFonts w:ascii="宋体" w:hAnsi="宋体" w:eastAsia="宋体" w:cs="宋体"/>
                <w:b/>
                <w:bCs/>
                <w:color w:val="000000"/>
                <w:sz w:val="20"/>
                <w:szCs w:val="20"/>
              </w:rPr>
              <w:t xml:space="preserve">100</w:t>
            </w:r>
            <w:r>
              <w:rPr>
                <w:rFonts w:ascii="宋体" w:hAnsi="宋体" w:eastAsia="宋体" w:cs="宋体"/>
                <w:b/>
                <w:bCs/>
                <w:color w:val="000000"/>
                <w:sz w:val="20"/>
                <w:szCs w:val="20"/>
              </w:rPr>
            </w:r>
            <w:r/>
          </w:p>
        </w:tc>
        <w:tc>
          <w:tcPr>
            <w:tcW w:w="933" w:type="dxa"/>
            <w:vAlign w:val="center"/>
            <w:textDirection w:val="lrTb"/>
            <w:noWrap/>
          </w:tcPr>
          <w:p>
            <w:pPr>
              <w:pStyle w:val="981"/>
              <w:keepLines w:val="0"/>
              <w:keepNext w:val="0"/>
              <w:pageBreakBefore w:val="0"/>
              <w:spacing w:after="0" w:line="240" w:lineRule="auto"/>
              <w:widowControl w:val="off"/>
              <w:rPr>
                <w:rFonts w:ascii="宋体" w:hAnsi="宋体" w:eastAsia="宋体" w:cs="宋体"/>
                <w:color w:val="000000"/>
                <w:sz w:val="20"/>
                <w:szCs w:val="20"/>
              </w:rPr>
              <w:framePr w:vAnchor="text" w:hAnchor="page" w:xAlign="center" w:y="110"/>
            </w:pPr>
            <w:r>
              <w:rPr>
                <w:rFonts w:ascii="宋体" w:hAnsi="宋体" w:eastAsia="宋体" w:cs="宋体"/>
                <w:color w:val="000000"/>
                <w:sz w:val="20"/>
                <w:szCs w:val="20"/>
              </w:rPr>
              <w:t xml:space="preserve">　</w:t>
            </w:r>
            <w:r>
              <w:rPr>
                <w:rFonts w:ascii="宋体" w:hAnsi="宋体" w:eastAsia="宋体" w:cs="宋体"/>
                <w:color w:val="000000"/>
                <w:sz w:val="20"/>
                <w:szCs w:val="20"/>
              </w:rPr>
            </w:r>
            <w:r/>
          </w:p>
        </w:tc>
      </w:tr>
    </w:tbl>
    <w:p>
      <w:pPr>
        <w:pStyle w:val="981"/>
        <w:numPr>
          <w:ilvl w:val="0"/>
          <w:numId w:val="0"/>
        </w:numPr>
        <w:keepLines w:val="0"/>
        <w:keepNext w:val="0"/>
        <w:pageBreakBefore w:val="0"/>
        <w:spacing w:line="264"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numPr>
          <w:ilvl w:val="0"/>
          <w:numId w:val="0"/>
        </w:numPr>
        <w:keepLines w:val="0"/>
        <w:keepNext w:val="0"/>
        <w:pageBreakBefore w:val="0"/>
        <w:spacing w:line="264"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rPr>
          <w:rFonts w:hint="eastAsia" w:ascii="宋体" w:hAnsi="宋体" w:eastAsia="宋体" w:cs="宋体"/>
          <w:b/>
          <w:bCs/>
          <w:color w:val="000000"/>
          <w:sz w:val="21"/>
          <w:szCs w:val="21"/>
          <w:highlight w:val="none"/>
          <w:lang w:eastAsia="zh-CN"/>
        </w:rPr>
      </w:r>
      <w:r/>
    </w:p>
    <w:p>
      <w:pPr>
        <w:numPr>
          <w:ilvl w:val="0"/>
          <w:numId w:val="0"/>
        </w:numPr>
        <w:keepLines w:val="0"/>
        <w:keepNext w:val="0"/>
        <w:pageBreakBefore w:val="0"/>
        <w:spacing w:line="264"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rPr>
          <w:rFonts w:hint="eastAsia" w:ascii="宋体" w:hAnsi="宋体" w:eastAsia="宋体" w:cs="宋体"/>
          <w:b/>
          <w:bCs/>
          <w:color w:val="000000"/>
          <w:sz w:val="21"/>
          <w:szCs w:val="21"/>
          <w:highlight w:val="none"/>
          <w:lang w:eastAsia="zh-CN"/>
        </w:rPr>
      </w:r>
      <w:r/>
    </w:p>
    <w:p>
      <w:pPr>
        <w:numPr>
          <w:ilvl w:val="0"/>
          <w:numId w:val="0"/>
        </w:numPr>
        <w:keepLines w:val="0"/>
        <w:keepNext w:val="0"/>
        <w:pageBreakBefore w:val="0"/>
        <w:spacing w:line="264"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rPr>
          <w:rFonts w:hint="eastAsia" w:ascii="宋体" w:hAnsi="宋体" w:eastAsia="宋体" w:cs="宋体"/>
          <w:b/>
          <w:bCs/>
          <w:color w:val="000000"/>
          <w:sz w:val="21"/>
          <w:szCs w:val="21"/>
          <w:highlight w:val="none"/>
          <w:lang w:eastAsia="zh-CN"/>
        </w:rPr>
      </w:r>
      <w:r/>
    </w:p>
    <w:p>
      <w:pPr>
        <w:numPr>
          <w:ilvl w:val="0"/>
          <w:numId w:val="0"/>
        </w:numPr>
        <w:keepLines w:val="0"/>
        <w:keepNext w:val="0"/>
        <w:pageBreakBefore w:val="0"/>
        <w:spacing w:line="264"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rPr>
          <w:rFonts w:hint="eastAsia" w:ascii="宋体" w:hAnsi="宋体" w:eastAsia="宋体" w:cs="宋体"/>
          <w:b/>
          <w:bCs/>
          <w:color w:val="000000"/>
          <w:sz w:val="21"/>
          <w:szCs w:val="21"/>
          <w:highlight w:val="none"/>
          <w:lang w:eastAsia="zh-CN"/>
        </w:rPr>
      </w:r>
      <w:r/>
    </w:p>
    <w:p>
      <w:pPr>
        <w:numPr>
          <w:ilvl w:val="0"/>
          <w:numId w:val="0"/>
        </w:numPr>
        <w:keepLines w:val="0"/>
        <w:keepNext w:val="0"/>
        <w:pageBreakBefore w:val="0"/>
        <w:spacing w:line="264"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rPr>
          <w:rFonts w:hint="eastAsia" w:ascii="宋体" w:hAnsi="宋体" w:eastAsia="宋体" w:cs="宋体"/>
          <w:b/>
          <w:bCs/>
          <w:color w:val="000000"/>
          <w:sz w:val="21"/>
          <w:szCs w:val="21"/>
          <w:highlight w:val="none"/>
          <w:lang w:eastAsia="zh-CN"/>
        </w:rPr>
      </w:r>
      <w:r/>
    </w:p>
    <w:p>
      <w:pPr>
        <w:numPr>
          <w:ilvl w:val="0"/>
          <w:numId w:val="0"/>
        </w:numPr>
        <w:keepLines w:val="0"/>
        <w:keepNext w:val="0"/>
        <w:pageBreakBefore w:val="0"/>
        <w:spacing w:line="264"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rPr>
          <w:rFonts w:hint="eastAsia" w:ascii="宋体" w:hAnsi="宋体" w:eastAsia="宋体" w:cs="宋体"/>
          <w:b/>
          <w:bCs/>
          <w:color w:val="000000"/>
          <w:sz w:val="21"/>
          <w:szCs w:val="21"/>
          <w:highlight w:val="none"/>
          <w:lang w:eastAsia="zh-CN"/>
        </w:rPr>
      </w:r>
      <w:r/>
    </w:p>
    <w:p>
      <w:pPr>
        <w:numPr>
          <w:ilvl w:val="0"/>
          <w:numId w:val="0"/>
        </w:numPr>
        <w:keepLines w:val="0"/>
        <w:keepNext w:val="0"/>
        <w:pageBreakBefore w:val="0"/>
        <w:spacing w:line="264"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rPr>
          <w:rFonts w:hint="eastAsia" w:ascii="宋体" w:hAnsi="宋体" w:eastAsia="宋体" w:cs="宋体"/>
          <w:b/>
          <w:bCs/>
          <w:color w:val="000000"/>
          <w:sz w:val="21"/>
          <w:szCs w:val="21"/>
          <w:highlight w:val="none"/>
          <w:lang w:eastAsia="zh-CN"/>
        </w:rPr>
      </w:r>
      <w:r/>
    </w:p>
    <w:p>
      <w:pPr>
        <w:numPr>
          <w:ilvl w:val="0"/>
          <w:numId w:val="0"/>
        </w:numPr>
        <w:keepLines w:val="0"/>
        <w:keepNext w:val="0"/>
        <w:pageBreakBefore w:val="0"/>
        <w:spacing w:line="264"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rPr>
          <w:rFonts w:hint="eastAsia" w:ascii="宋体" w:hAnsi="宋体" w:eastAsia="宋体" w:cs="宋体"/>
          <w:b/>
          <w:bCs/>
          <w:color w:val="000000"/>
          <w:sz w:val="21"/>
          <w:szCs w:val="21"/>
          <w:highlight w:val="none"/>
          <w:lang w:eastAsia="zh-CN"/>
        </w:rPr>
      </w:r>
      <w:r/>
    </w:p>
    <w:p>
      <w:pPr>
        <w:numPr>
          <w:ilvl w:val="0"/>
          <w:numId w:val="0"/>
        </w:numPr>
        <w:keepLines w:val="0"/>
        <w:keepNext w:val="0"/>
        <w:pageBreakBefore w:val="0"/>
        <w:spacing w:line="264"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rPr>
          <w:rFonts w:hint="eastAsia" w:ascii="宋体" w:hAnsi="宋体" w:eastAsia="宋体" w:cs="宋体"/>
          <w:b/>
          <w:bCs/>
          <w:color w:val="000000"/>
          <w:sz w:val="21"/>
          <w:szCs w:val="21"/>
          <w:highlight w:val="none"/>
          <w:lang w:eastAsia="zh-CN"/>
        </w:rPr>
      </w:r>
      <w:r/>
    </w:p>
    <w:p>
      <w:pPr>
        <w:numPr>
          <w:ilvl w:val="0"/>
          <w:numId w:val="0"/>
        </w:numPr>
        <w:keepLines w:val="0"/>
        <w:keepNext w:val="0"/>
        <w:pageBreakBefore w:val="0"/>
        <w:spacing w:line="264"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rPr>
          <w:rFonts w:hint="eastAsia" w:ascii="宋体" w:hAnsi="宋体" w:eastAsia="宋体" w:cs="宋体"/>
          <w:b/>
          <w:bCs/>
          <w:color w:val="000000"/>
          <w:sz w:val="21"/>
          <w:szCs w:val="21"/>
          <w:highlight w:val="none"/>
          <w:lang w:eastAsia="zh-CN"/>
        </w:rPr>
      </w:r>
      <w:r/>
    </w:p>
    <w:p>
      <w:pPr>
        <w:numPr>
          <w:ilvl w:val="0"/>
          <w:numId w:val="0"/>
        </w:numPr>
        <w:keepLines w:val="0"/>
        <w:keepNext w:val="0"/>
        <w:pageBreakBefore w:val="0"/>
        <w:spacing w:line="264"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rPr>
          <w:rFonts w:hint="eastAsia" w:ascii="宋体" w:hAnsi="宋体" w:eastAsia="宋体" w:cs="宋体"/>
          <w:b/>
          <w:bCs/>
          <w:color w:val="000000"/>
          <w:sz w:val="21"/>
          <w:szCs w:val="21"/>
          <w:highlight w:val="none"/>
          <w:lang w:eastAsia="zh-CN"/>
        </w:rPr>
      </w:r>
      <w:r/>
    </w:p>
    <w:p>
      <w:pPr>
        <w:numPr>
          <w:ilvl w:val="0"/>
          <w:numId w:val="0"/>
        </w:numPr>
        <w:keepLines w:val="0"/>
        <w:keepNext w:val="0"/>
        <w:pageBreakBefore w:val="0"/>
        <w:spacing w:line="264"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rPr>
          <w:rFonts w:hint="eastAsia" w:ascii="宋体" w:hAnsi="宋体" w:eastAsia="宋体" w:cs="宋体"/>
          <w:b/>
          <w:bCs/>
          <w:color w:val="000000"/>
          <w:sz w:val="21"/>
          <w:szCs w:val="21"/>
          <w:highlight w:val="none"/>
          <w:lang w:eastAsia="zh-CN"/>
        </w:rPr>
      </w:r>
      <w:r/>
    </w:p>
    <w:p>
      <w:pPr>
        <w:numPr>
          <w:ilvl w:val="0"/>
          <w:numId w:val="0"/>
        </w:numPr>
        <w:keepLines w:val="0"/>
        <w:keepNext w:val="0"/>
        <w:pageBreakBefore w:val="0"/>
        <w:spacing w:line="264"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rPr>
          <w:rFonts w:hint="eastAsia" w:ascii="宋体" w:hAnsi="宋体" w:eastAsia="宋体" w:cs="宋体"/>
          <w:b/>
          <w:bCs/>
          <w:color w:val="000000"/>
          <w:sz w:val="21"/>
          <w:szCs w:val="21"/>
          <w:highlight w:val="none"/>
          <w:lang w:eastAsia="zh-CN"/>
        </w:rPr>
      </w:r>
      <w:r/>
    </w:p>
    <w:p>
      <w:pPr>
        <w:pStyle w:val="981"/>
        <w:numPr>
          <w:ilvl w:val="0"/>
          <w:numId w:val="0"/>
        </w:numPr>
        <w:keepLines w:val="0"/>
        <w:keepNext w:val="0"/>
        <w:pageBreakBefore w:val="0"/>
        <w:spacing w:line="264"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981"/>
        <w:ind w:right="840"/>
        <w:jc w:val="both"/>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81"/>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3"/>
      <w:r/>
      <w:bookmarkEnd w:id="194"/>
      <w:r/>
      <w:bookmarkEnd w:id="195"/>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981"/>
        <w:jc w:val="center"/>
        <w:rPr>
          <w:rFonts w:hint="eastAsia" w:ascii="宋体" w:hAnsi="宋体"/>
          <w:b/>
          <w:color w:val="000000"/>
          <w:sz w:val="72"/>
          <w:szCs w:val="21"/>
        </w:rPr>
      </w:pPr>
      <w:r/>
      <w:bookmarkStart w:id="196" w:name="_Hlt26671244"/>
      <w:r/>
      <w:bookmarkEnd w:id="196"/>
      <w:r/>
      <w:bookmarkStart w:id="197" w:name="_Hlt26955039"/>
      <w:r/>
      <w:bookmarkEnd w:id="197"/>
      <w:r/>
      <w:bookmarkStart w:id="198" w:name="_Toc49090576"/>
      <w:r/>
      <w:bookmarkStart w:id="199" w:name="_Toc26554094"/>
      <w:r/>
      <w:bookmarkStart w:id="200" w:name="_Toc120614282"/>
      <w:r>
        <w:rPr>
          <w:rFonts w:hint="eastAsia" w:ascii="宋体" w:hAnsi="宋体"/>
          <w:b/>
          <w:color w:val="000000"/>
          <w:sz w:val="72"/>
          <w:szCs w:val="21"/>
        </w:rPr>
      </w:r>
      <w:r/>
    </w:p>
    <w:p>
      <w:pPr>
        <w:pStyle w:val="981"/>
        <w:jc w:val="center"/>
        <w:rPr>
          <w:rFonts w:hint="eastAsia" w:ascii="宋体" w:hAnsi="宋体"/>
          <w:b/>
          <w:color w:val="000000"/>
          <w:sz w:val="72"/>
          <w:szCs w:val="21"/>
        </w:rPr>
      </w:pPr>
      <w:r>
        <w:rPr>
          <w:rFonts w:hint="eastAsia" w:ascii="宋体" w:hAnsi="宋体"/>
          <w:b/>
          <w:color w:val="000000"/>
          <w:sz w:val="72"/>
          <w:szCs w:val="21"/>
        </w:rPr>
      </w:r>
      <w:r/>
    </w:p>
    <w:p>
      <w:pPr>
        <w:pStyle w:val="981"/>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81"/>
        <w:jc w:val="center"/>
        <w:rPr>
          <w:rFonts w:hint="eastAsia" w:ascii="宋体" w:hAnsi="宋体"/>
          <w:b/>
          <w:color w:val="000000"/>
          <w:sz w:val="72"/>
          <w:szCs w:val="21"/>
        </w:rPr>
      </w:pPr>
      <w:r>
        <w:rPr>
          <w:rFonts w:hint="eastAsia" w:ascii="宋体" w:hAnsi="宋体"/>
          <w:b/>
          <w:color w:val="000000"/>
          <w:sz w:val="72"/>
          <w:szCs w:val="21"/>
        </w:rPr>
      </w:r>
      <w:r/>
    </w:p>
    <w:p>
      <w:pPr>
        <w:pStyle w:val="981"/>
        <w:jc w:val="center"/>
        <w:rPr>
          <w:rFonts w:hint="eastAsia" w:ascii="宋体" w:hAnsi="宋体"/>
          <w:b/>
          <w:color w:val="000000"/>
          <w:sz w:val="72"/>
          <w:szCs w:val="21"/>
        </w:rPr>
      </w:pPr>
      <w:r>
        <w:rPr>
          <w:rFonts w:hint="eastAsia" w:ascii="宋体" w:hAnsi="宋体"/>
          <w:b/>
          <w:color w:val="000000"/>
          <w:sz w:val="72"/>
          <w:szCs w:val="21"/>
        </w:rPr>
      </w:r>
      <w:r/>
    </w:p>
    <w:p>
      <w:pPr>
        <w:pStyle w:val="981"/>
        <w:jc w:val="center"/>
        <w:rPr>
          <w:rFonts w:hint="eastAsia" w:ascii="宋体" w:hAnsi="宋体"/>
          <w:b/>
          <w:color w:val="000000"/>
          <w:sz w:val="36"/>
          <w:szCs w:val="21"/>
        </w:rPr>
      </w:pPr>
      <w:r>
        <w:rPr>
          <w:rFonts w:hint="eastAsia" w:ascii="宋体" w:hAnsi="宋体"/>
          <w:b/>
          <w:color w:val="000000"/>
          <w:sz w:val="36"/>
          <w:szCs w:val="21"/>
        </w:rPr>
      </w:r>
      <w:r/>
    </w:p>
    <w:p>
      <w:pPr>
        <w:pStyle w:val="981"/>
        <w:jc w:val="center"/>
        <w:rPr>
          <w:rFonts w:hint="eastAsia" w:ascii="宋体" w:hAnsi="宋体"/>
          <w:b/>
          <w:color w:val="000000"/>
          <w:sz w:val="36"/>
          <w:szCs w:val="21"/>
        </w:rPr>
      </w:pPr>
      <w:r>
        <w:rPr>
          <w:rFonts w:hint="eastAsia" w:ascii="宋体" w:hAnsi="宋体"/>
          <w:b/>
          <w:color w:val="000000"/>
          <w:sz w:val="36"/>
          <w:szCs w:val="21"/>
        </w:rPr>
      </w:r>
      <w:r/>
    </w:p>
    <w:p>
      <w:pPr>
        <w:pStyle w:val="981"/>
        <w:jc w:val="center"/>
        <w:rPr>
          <w:rFonts w:hint="eastAsia" w:ascii="宋体" w:hAnsi="宋体"/>
          <w:b/>
          <w:color w:val="000000"/>
          <w:sz w:val="36"/>
          <w:szCs w:val="21"/>
        </w:rPr>
      </w:pPr>
      <w:r>
        <w:rPr>
          <w:rFonts w:hint="eastAsia" w:ascii="宋体" w:hAnsi="宋体"/>
          <w:b/>
          <w:color w:val="000000"/>
          <w:sz w:val="36"/>
          <w:szCs w:val="21"/>
        </w:rPr>
      </w:r>
      <w:r/>
    </w:p>
    <w:p>
      <w:pPr>
        <w:pStyle w:val="981"/>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981"/>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81"/>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81"/>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1051"/>
        <w:ind w:left="0" w:firstLine="0"/>
        <w:rPr>
          <w:rFonts w:hint="eastAsia" w:ascii="黑体" w:hAnsi="黑体" w:eastAsia="黑体" w:cs="Times New Roman"/>
          <w:i/>
          <w:sz w:val="32"/>
          <w:szCs w:val="32"/>
          <w:u w:val="single"/>
          <w:lang w:val="en-US" w:eastAsia="zh-CN"/>
        </w:rPr>
      </w:pPr>
      <w:r/>
      <w:bookmarkEnd w:id="190"/>
      <w:r/>
      <w:bookmarkEnd w:id="191"/>
      <w:r/>
      <w:bookmarkEnd w:id="198"/>
      <w:r/>
      <w:bookmarkEnd w:id="199"/>
      <w:r/>
      <w:bookmarkEnd w:id="200"/>
      <w:r/>
      <w:bookmarkStart w:id="201" w:name="_Toc120614284"/>
      <w:r>
        <w:rPr>
          <w:rFonts w:hint="eastAsia" w:ascii="黑体" w:hAnsi="黑体" w:eastAsia="黑体" w:cs="Times New Roman"/>
          <w:i/>
          <w:sz w:val="32"/>
          <w:szCs w:val="32"/>
          <w:u w:val="single"/>
          <w:lang w:val="en-US" w:eastAsia="zh-CN"/>
        </w:rPr>
      </w:r>
      <w:r/>
    </w:p>
    <w:p>
      <w:pPr>
        <w:pStyle w:val="98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98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spacing w:line="600" w:lineRule="exact"/>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rPr>
          <w:rFonts w:hint="eastAsia" w:ascii="黑体" w:hAnsi="黑体" w:eastAsia="黑体" w:cs="Times New Roman"/>
          <w:i/>
          <w:sz w:val="32"/>
          <w:szCs w:val="32"/>
          <w:u w:val="single"/>
          <w:lang w:val="en-US" w:eastAsia="zh-CN"/>
        </w:rPr>
      </w:r>
      <w:r/>
    </w:p>
    <w:p>
      <w:pPr>
        <w:spacing w:line="600" w:lineRule="exact"/>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spacing w:line="600" w:lineRule="exact"/>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spacing w:line="600" w:lineRule="exact"/>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spacing w:line="600" w:lineRule="exact"/>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pStyle w:val="981"/>
        <w:spacing w:line="600" w:lineRule="exact"/>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p>
    <w:p>
      <w:pPr>
        <w:pStyle w:val="981"/>
        <w:jc w:val="center"/>
        <w:spacing w:line="600" w:lineRule="exact"/>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目  录</w:t>
      </w:r>
      <w:r>
        <w:rPr>
          <w:rFonts w:hint="eastAsia" w:ascii="黑体" w:hAnsi="黑体" w:eastAsia="黑体" w:cs="Times New Roman"/>
          <w:i w:val="0"/>
          <w:iCs/>
          <w:sz w:val="32"/>
          <w:szCs w:val="32"/>
          <w:u w:val="none"/>
          <w:lang w:val="en-US" w:eastAsia="zh-CN"/>
        </w:rPr>
      </w:r>
      <w:r/>
    </w:p>
    <w:p>
      <w:pPr>
        <w:pStyle w:val="981"/>
        <w:numPr>
          <w:ilvl w:val="0"/>
          <w:numId w:val="0"/>
        </w:numPr>
        <w:spacing w:line="6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一、供应商信用承诺函</w:t>
      </w:r>
      <w:r>
        <w:rPr>
          <w:rFonts w:hint="eastAsia" w:ascii="宋体" w:hAnsi="宋体" w:eastAsia="宋体" w:cs="宋体"/>
          <w:b w:val="0"/>
          <w:bCs w:val="0"/>
          <w:color w:val="000000"/>
          <w:sz w:val="21"/>
          <w:szCs w:val="21"/>
          <w:highlight w:val="none"/>
          <w:lang w:val="en-US" w:eastAsia="zh-CN"/>
        </w:rPr>
      </w:r>
      <w:r/>
    </w:p>
    <w:p>
      <w:pPr>
        <w:pStyle w:val="981"/>
        <w:numPr>
          <w:ilvl w:val="0"/>
          <w:numId w:val="0"/>
        </w:numPr>
        <w:spacing w:line="6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二、有效期内的营业执照</w:t>
      </w:r>
      <w:r>
        <w:rPr>
          <w:rFonts w:ascii="宋体" w:hAnsi="宋体" w:eastAsia="宋体" w:cs="宋体"/>
          <w:b w:val="0"/>
          <w:bCs w:val="0"/>
          <w:color w:val="000000"/>
          <w:sz w:val="21"/>
          <w:szCs w:val="21"/>
          <w:highlight w:val="none"/>
          <w:lang w:val="en-US" w:eastAsia="zh-CN"/>
        </w:rPr>
      </w:r>
      <w:r/>
    </w:p>
    <w:p>
      <w:pPr>
        <w:pStyle w:val="981"/>
        <w:numPr>
          <w:ilvl w:val="0"/>
          <w:numId w:val="0"/>
        </w:numPr>
        <w:spacing w:line="6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三、</w:t>
      </w:r>
      <w:r>
        <w:rPr>
          <w:rFonts w:hint="eastAsia" w:ascii="宋体" w:hAnsi="宋体" w:eastAsia="宋体" w:cs="宋体"/>
          <w:b w:val="0"/>
          <w:bCs w:val="0"/>
          <w:color w:val="000000"/>
          <w:sz w:val="21"/>
          <w:szCs w:val="21"/>
          <w:highlight w:val="none"/>
          <w:lang w:val="zh-CN"/>
        </w:rPr>
        <w:t xml:space="preserve">投标申请及声明</w:t>
      </w:r>
      <w:r>
        <w:rPr>
          <w:rFonts w:ascii="宋体" w:hAnsi="宋体" w:eastAsia="宋体" w:cs="宋体"/>
          <w:b w:val="0"/>
          <w:bCs w:val="0"/>
          <w:color w:val="000000"/>
          <w:sz w:val="21"/>
          <w:szCs w:val="21"/>
          <w:highlight w:val="none"/>
          <w:lang w:val="en-US" w:eastAsia="zh-CN"/>
        </w:rPr>
      </w:r>
      <w:r/>
    </w:p>
    <w:p>
      <w:pPr>
        <w:pStyle w:val="981"/>
        <w:numPr>
          <w:ilvl w:val="0"/>
          <w:numId w:val="0"/>
        </w:numPr>
        <w:spacing w:line="6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四、</w:t>
      </w:r>
      <w:r>
        <w:rPr>
          <w:rFonts w:hint="eastAsia" w:ascii="宋体" w:hAnsi="宋体" w:eastAsia="宋体" w:cs="宋体"/>
          <w:b w:val="0"/>
          <w:bCs w:val="0"/>
          <w:color w:val="000000"/>
          <w:sz w:val="21"/>
          <w:szCs w:val="21"/>
          <w:highlight w:val="none"/>
          <w:lang w:val="zh-CN"/>
        </w:rPr>
        <w:t xml:space="preserve">法定代表人授权委托书</w:t>
      </w:r>
      <w:r>
        <w:rPr>
          <w:rFonts w:ascii="宋体" w:hAnsi="宋体" w:eastAsia="宋体" w:cs="宋体"/>
          <w:b w:val="0"/>
          <w:bCs w:val="0"/>
          <w:color w:val="000000"/>
          <w:sz w:val="21"/>
          <w:szCs w:val="21"/>
          <w:highlight w:val="none"/>
          <w:lang w:val="en-US" w:eastAsia="zh-CN"/>
        </w:rPr>
      </w:r>
      <w:r/>
    </w:p>
    <w:p>
      <w:pPr>
        <w:pStyle w:val="981"/>
        <w:numPr>
          <w:ilvl w:val="0"/>
          <w:numId w:val="0"/>
        </w:numPr>
        <w:spacing w:line="6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五、</w:t>
      </w:r>
      <w:r>
        <w:rPr>
          <w:rFonts w:ascii="宋体" w:hAnsi="宋体" w:eastAsia="宋体" w:cs="宋体"/>
          <w:b w:val="0"/>
          <w:bCs w:val="0"/>
          <w:color w:val="000000"/>
          <w:sz w:val="21"/>
          <w:szCs w:val="21"/>
          <w:highlight w:val="none"/>
          <w:lang w:val="en-US" w:eastAsia="zh-CN"/>
        </w:rPr>
        <w:t xml:space="preserve">开标一览表</w:t>
      </w:r>
      <w:r>
        <w:rPr>
          <w:rFonts w:ascii="宋体" w:hAnsi="宋体" w:eastAsia="宋体" w:cs="宋体"/>
          <w:b w:val="0"/>
          <w:bCs w:val="0"/>
          <w:color w:val="000000"/>
          <w:sz w:val="21"/>
          <w:szCs w:val="21"/>
          <w:highlight w:val="none"/>
          <w:lang w:val="en-US" w:eastAsia="zh-CN"/>
        </w:rPr>
      </w:r>
      <w:r/>
    </w:p>
    <w:p>
      <w:pPr>
        <w:pStyle w:val="981"/>
        <w:numPr>
          <w:ilvl w:val="0"/>
          <w:numId w:val="0"/>
        </w:numPr>
        <w:spacing w:line="6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六、</w:t>
      </w:r>
      <w:r>
        <w:rPr>
          <w:rFonts w:ascii="宋体" w:hAnsi="宋体" w:eastAsia="宋体" w:cs="宋体"/>
          <w:b w:val="0"/>
          <w:bCs w:val="0"/>
          <w:color w:val="000000"/>
          <w:sz w:val="21"/>
          <w:szCs w:val="21"/>
          <w:highlight w:val="none"/>
          <w:lang w:val="en-US" w:eastAsia="zh-CN"/>
        </w:rPr>
        <w:t xml:space="preserve">核心产品品牌一览表</w:t>
      </w:r>
      <w:r>
        <w:rPr>
          <w:rFonts w:ascii="宋体" w:hAnsi="宋体" w:eastAsia="宋体" w:cs="宋体"/>
          <w:b w:val="0"/>
          <w:bCs w:val="0"/>
          <w:color w:val="000000"/>
          <w:sz w:val="21"/>
          <w:szCs w:val="21"/>
          <w:highlight w:val="none"/>
          <w:lang w:val="en-US" w:eastAsia="zh-CN"/>
        </w:rPr>
      </w:r>
      <w:r/>
    </w:p>
    <w:p>
      <w:pPr>
        <w:pStyle w:val="981"/>
        <w:numPr>
          <w:ilvl w:val="0"/>
          <w:numId w:val="0"/>
        </w:numPr>
        <w:spacing w:line="6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七、</w:t>
      </w:r>
      <w:r>
        <w:rPr>
          <w:rFonts w:ascii="宋体" w:hAnsi="宋体" w:eastAsia="宋体" w:cs="宋体"/>
          <w:b w:val="0"/>
          <w:bCs w:val="0"/>
          <w:color w:val="000000"/>
          <w:sz w:val="21"/>
          <w:szCs w:val="21"/>
          <w:highlight w:val="none"/>
          <w:lang w:val="en-US" w:eastAsia="zh-CN"/>
        </w:rPr>
        <w:t xml:space="preserve">投标分项报价表</w:t>
      </w:r>
      <w:r>
        <w:rPr>
          <w:rFonts w:ascii="宋体" w:hAnsi="宋体" w:eastAsia="宋体" w:cs="宋体"/>
          <w:b w:val="0"/>
          <w:bCs w:val="0"/>
          <w:color w:val="000000"/>
          <w:sz w:val="21"/>
          <w:szCs w:val="21"/>
          <w:highlight w:val="none"/>
          <w:lang w:val="en-US" w:eastAsia="zh-CN"/>
        </w:rPr>
      </w:r>
      <w:r/>
    </w:p>
    <w:p>
      <w:pPr>
        <w:pStyle w:val="981"/>
        <w:numPr>
          <w:ilvl w:val="0"/>
          <w:numId w:val="0"/>
        </w:numPr>
        <w:spacing w:line="6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八、</w:t>
      </w:r>
      <w:r>
        <w:rPr>
          <w:rFonts w:ascii="宋体" w:hAnsi="宋体" w:eastAsia="宋体" w:cs="宋体"/>
          <w:b w:val="0"/>
          <w:bCs w:val="0"/>
          <w:color w:val="000000"/>
          <w:sz w:val="21"/>
          <w:szCs w:val="21"/>
          <w:highlight w:val="none"/>
          <w:lang w:val="en-US" w:eastAsia="zh-CN"/>
        </w:rPr>
        <w:t xml:space="preserve">技术要求响应及偏离表</w:t>
      </w:r>
      <w:r>
        <w:rPr>
          <w:rFonts w:ascii="宋体" w:hAnsi="宋体" w:eastAsia="宋体" w:cs="宋体"/>
          <w:b w:val="0"/>
          <w:bCs w:val="0"/>
          <w:color w:val="000000"/>
          <w:sz w:val="21"/>
          <w:szCs w:val="21"/>
          <w:highlight w:val="none"/>
          <w:lang w:val="en-US" w:eastAsia="zh-CN"/>
        </w:rPr>
      </w:r>
      <w:r/>
    </w:p>
    <w:p>
      <w:pPr>
        <w:pStyle w:val="981"/>
        <w:numPr>
          <w:ilvl w:val="0"/>
          <w:numId w:val="0"/>
        </w:numPr>
        <w:spacing w:line="6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九、</w:t>
      </w:r>
      <w:r>
        <w:rPr>
          <w:rFonts w:ascii="宋体" w:hAnsi="宋体" w:eastAsia="宋体" w:cs="宋体"/>
          <w:b w:val="0"/>
          <w:bCs w:val="0"/>
          <w:color w:val="000000"/>
          <w:sz w:val="21"/>
          <w:szCs w:val="21"/>
          <w:highlight w:val="none"/>
          <w:lang w:val="en-US" w:eastAsia="zh-CN"/>
        </w:rPr>
        <w:t xml:space="preserve">商务要求响应及偏离表</w:t>
      </w:r>
      <w:r>
        <w:rPr>
          <w:rFonts w:ascii="宋体" w:hAnsi="宋体" w:eastAsia="宋体" w:cs="宋体"/>
          <w:b w:val="0"/>
          <w:bCs w:val="0"/>
          <w:color w:val="000000"/>
          <w:sz w:val="21"/>
          <w:szCs w:val="21"/>
          <w:highlight w:val="none"/>
          <w:lang w:val="en-US" w:eastAsia="zh-CN"/>
        </w:rPr>
      </w:r>
      <w:r/>
    </w:p>
    <w:p>
      <w:pPr>
        <w:pStyle w:val="981"/>
        <w:numPr>
          <w:ilvl w:val="0"/>
          <w:numId w:val="0"/>
        </w:numPr>
        <w:spacing w:line="6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十、</w:t>
      </w:r>
      <w:r>
        <w:rPr>
          <w:rFonts w:ascii="宋体" w:hAnsi="宋体" w:eastAsia="宋体" w:cs="宋体"/>
          <w:b w:val="0"/>
          <w:bCs w:val="0"/>
          <w:color w:val="000000"/>
          <w:sz w:val="21"/>
          <w:szCs w:val="21"/>
          <w:highlight w:val="none"/>
          <w:lang w:val="en-US" w:eastAsia="zh-CN"/>
        </w:rPr>
        <w:t xml:space="preserve">中小企业声明函</w:t>
      </w:r>
      <w:r>
        <w:rPr>
          <w:rFonts w:hint="eastAsia" w:ascii="宋体" w:hAnsi="宋体" w:eastAsia="宋体" w:cs="宋体"/>
          <w:b w:val="0"/>
          <w:bCs w:val="0"/>
          <w:color w:val="000000"/>
          <w:sz w:val="21"/>
          <w:szCs w:val="21"/>
          <w:highlight w:val="none"/>
          <w:lang w:val="en-US" w:eastAsia="zh-CN"/>
        </w:rPr>
        <w:t xml:space="preserve">（如有）</w:t>
      </w:r>
      <w:r>
        <w:rPr>
          <w:rFonts w:ascii="宋体" w:hAnsi="宋体" w:eastAsia="宋体" w:cs="宋体"/>
          <w:b w:val="0"/>
          <w:bCs w:val="0"/>
          <w:color w:val="000000"/>
          <w:sz w:val="21"/>
          <w:szCs w:val="21"/>
          <w:highlight w:val="none"/>
          <w:lang w:val="en-US" w:eastAsia="zh-CN"/>
        </w:rPr>
      </w:r>
      <w:r/>
    </w:p>
    <w:p>
      <w:pPr>
        <w:pStyle w:val="981"/>
        <w:numPr>
          <w:ilvl w:val="0"/>
          <w:numId w:val="0"/>
        </w:numPr>
        <w:spacing w:line="6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十一、</w:t>
      </w:r>
      <w:r>
        <w:rPr>
          <w:rFonts w:ascii="宋体" w:hAnsi="宋体" w:eastAsia="宋体" w:cs="宋体"/>
          <w:b w:val="0"/>
          <w:bCs w:val="0"/>
          <w:color w:val="000000"/>
          <w:sz w:val="21"/>
          <w:szCs w:val="21"/>
          <w:highlight w:val="none"/>
          <w:lang w:val="en-US" w:eastAsia="zh-CN"/>
        </w:rPr>
        <w:t xml:space="preserve">残疾人福利性单位声明函</w:t>
      </w:r>
      <w:r>
        <w:rPr>
          <w:rFonts w:hint="eastAsia" w:ascii="宋体" w:hAnsi="宋体" w:eastAsia="宋体" w:cs="宋体"/>
          <w:b w:val="0"/>
          <w:bCs w:val="0"/>
          <w:color w:val="000000"/>
          <w:sz w:val="21"/>
          <w:szCs w:val="21"/>
          <w:highlight w:val="none"/>
          <w:lang w:val="en-US" w:eastAsia="zh-CN"/>
        </w:rPr>
        <w:t xml:space="preserve">（如有）</w:t>
      </w:r>
      <w:r>
        <w:rPr>
          <w:rFonts w:ascii="宋体" w:hAnsi="宋体" w:eastAsia="宋体" w:cs="宋体"/>
          <w:b w:val="0"/>
          <w:bCs w:val="0"/>
          <w:color w:val="000000"/>
          <w:sz w:val="21"/>
          <w:szCs w:val="21"/>
          <w:highlight w:val="none"/>
          <w:lang w:val="en-US" w:eastAsia="zh-CN"/>
        </w:rPr>
      </w:r>
      <w:r/>
    </w:p>
    <w:p>
      <w:pPr>
        <w:pStyle w:val="981"/>
        <w:numPr>
          <w:ilvl w:val="0"/>
          <w:numId w:val="0"/>
        </w:numPr>
        <w:spacing w:line="6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十二、</w:t>
      </w:r>
      <w:r>
        <w:rPr>
          <w:rFonts w:ascii="宋体" w:hAnsi="宋体" w:eastAsia="宋体" w:cs="宋体"/>
          <w:b w:val="0"/>
          <w:bCs w:val="0"/>
          <w:color w:val="000000"/>
          <w:sz w:val="21"/>
          <w:szCs w:val="21"/>
          <w:highlight w:val="none"/>
          <w:lang w:val="en-US" w:eastAsia="zh-CN"/>
        </w:rPr>
        <w:t xml:space="preserve">关于符合本国产品标准的声明函</w:t>
      </w:r>
      <w:r>
        <w:rPr>
          <w:rFonts w:hint="eastAsia" w:ascii="宋体" w:hAnsi="宋体" w:eastAsia="宋体" w:cs="宋体"/>
          <w:b w:val="0"/>
          <w:bCs w:val="0"/>
          <w:color w:val="000000"/>
          <w:sz w:val="21"/>
          <w:szCs w:val="21"/>
          <w:highlight w:val="none"/>
          <w:lang w:val="en-US" w:eastAsia="zh-CN"/>
        </w:rPr>
        <w:t xml:space="preserve">（如有）</w:t>
      </w:r>
      <w:r>
        <w:rPr>
          <w:rFonts w:ascii="宋体" w:hAnsi="宋体" w:eastAsia="宋体" w:cs="宋体"/>
          <w:b w:val="0"/>
          <w:bCs w:val="0"/>
          <w:color w:val="000000"/>
          <w:sz w:val="21"/>
          <w:szCs w:val="21"/>
          <w:highlight w:val="none"/>
          <w:lang w:val="en-US" w:eastAsia="zh-CN"/>
        </w:rPr>
      </w:r>
      <w:r/>
    </w:p>
    <w:p>
      <w:pPr>
        <w:pStyle w:val="981"/>
        <w:numPr>
          <w:ilvl w:val="0"/>
          <w:numId w:val="0"/>
        </w:numPr>
        <w:spacing w:line="6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十三、</w:t>
      </w:r>
      <w:r>
        <w:rPr>
          <w:rFonts w:ascii="宋体" w:hAnsi="宋体" w:eastAsia="宋体" w:cs="宋体"/>
          <w:b w:val="0"/>
          <w:bCs w:val="0"/>
          <w:color w:val="000000"/>
          <w:sz w:val="21"/>
          <w:szCs w:val="21"/>
          <w:highlight w:val="none"/>
          <w:lang w:val="en-US" w:eastAsia="zh-CN"/>
        </w:rPr>
        <w:t xml:space="preserve">投标人认为需提供的其他资料</w:t>
      </w:r>
      <w:r>
        <w:rPr>
          <w:rFonts w:ascii="宋体" w:hAnsi="宋体" w:eastAsia="宋体" w:cs="宋体"/>
          <w:b w:val="0"/>
          <w:bCs w:val="0"/>
          <w:color w:val="000000"/>
          <w:sz w:val="21"/>
          <w:szCs w:val="21"/>
          <w:highlight w:val="none"/>
          <w:lang w:val="en-US" w:eastAsia="zh-CN"/>
        </w:rPr>
      </w:r>
      <w:r/>
    </w:p>
    <w:p>
      <w:pPr>
        <w:pStyle w:val="981"/>
        <w:jc w:val="lef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r>
      <w:r/>
    </w:p>
    <w:p>
      <w:pPr>
        <w:pStyle w:val="981"/>
        <w:jc w:val="lef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r>
      <w:r/>
    </w:p>
    <w:p>
      <w:pPr>
        <w:pStyle w:val="981"/>
        <w:jc w:val="lef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r>
      <w:r/>
    </w:p>
    <w:p>
      <w:pPr>
        <w:pStyle w:val="981"/>
        <w:jc w:val="lef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r>
      <w:r/>
    </w:p>
    <w:p>
      <w:pPr>
        <w:pStyle w:val="981"/>
        <w:jc w:val="lef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r>
      <w:r/>
    </w:p>
    <w:p>
      <w:pPr>
        <w:pStyle w:val="981"/>
        <w:jc w:val="lef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r>
      <w:r/>
    </w:p>
    <w:p>
      <w:pPr>
        <w:pStyle w:val="981"/>
        <w:jc w:val="lef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r>
      <w:r/>
    </w:p>
    <w:p>
      <w:pPr>
        <w:pStyle w:val="981"/>
        <w:jc w:val="lef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r>
      <w:r/>
    </w:p>
    <w:p>
      <w:pPr>
        <w:pStyle w:val="981"/>
        <w:jc w:val="lef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r>
      <w:r/>
    </w:p>
    <w:p>
      <w:pPr>
        <w:pStyle w:val="981"/>
        <w:jc w:val="lef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r>
      <w:r/>
    </w:p>
    <w:p>
      <w:pPr>
        <w:pStyle w:val="981"/>
        <w:jc w:val="lef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r>
      <w:r/>
    </w:p>
    <w:p>
      <w:pPr>
        <w:pStyle w:val="981"/>
        <w:jc w:val="lef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r>
      <w:r/>
    </w:p>
    <w:p>
      <w:pPr>
        <w:pStyle w:val="981"/>
        <w:jc w:val="lef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r>
      <w:r/>
    </w:p>
    <w:p>
      <w:pPr>
        <w:pStyle w:val="981"/>
        <w:jc w:val="lef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r>
      <w:r/>
    </w:p>
    <w:p>
      <w:pPr>
        <w:pStyle w:val="981"/>
        <w:jc w:val="lef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r>
      <w:r/>
    </w:p>
    <w:p>
      <w:pPr>
        <w:pStyle w:val="981"/>
        <w:jc w:val="lef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r>
      <w:r/>
    </w:p>
    <w:p>
      <w:pPr>
        <w:pStyle w:val="981"/>
        <w:jc w:val="lef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r>
      <w:r/>
    </w:p>
    <w:p>
      <w:pPr>
        <w:jc w:val="lef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r>
      <w:r>
        <w:rPr>
          <w:rFonts w:hint="eastAsia" w:ascii="宋体" w:hAnsi="宋体" w:eastAsia="宋体" w:cs="宋体"/>
          <w:b/>
          <w:bCs/>
          <w:color w:val="000000"/>
          <w:sz w:val="21"/>
          <w:szCs w:val="21"/>
          <w:highlight w:val="none"/>
          <w:lang w:val="en-US" w:eastAsia="zh-CN"/>
        </w:rPr>
      </w:r>
      <w:r/>
    </w:p>
    <w:p>
      <w:pPr>
        <w:pStyle w:val="981"/>
        <w:jc w:val="lef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r>
      <w:r/>
    </w:p>
    <w:p>
      <w:pPr>
        <w:pStyle w:val="981"/>
        <w:jc w:val="lef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r>
      <w:r/>
    </w:p>
    <w:p>
      <w:pPr>
        <w:pStyle w:val="981"/>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一、供应商信用承诺函</w:t>
      </w:r>
      <w:r>
        <w:rPr>
          <w:rFonts w:hint="eastAsia" w:ascii="宋体" w:hAnsi="宋体" w:eastAsia="宋体" w:cs="宋体"/>
          <w:b/>
          <w:bCs/>
          <w:color w:val="000000"/>
          <w:sz w:val="21"/>
          <w:szCs w:val="21"/>
          <w:highlight w:val="none"/>
          <w:lang w:val="en-US" w:eastAsia="zh-CN" w:bidi="ar-SA"/>
        </w:rPr>
      </w:r>
      <w:r/>
    </w:p>
    <w:p>
      <w:pPr>
        <w:pStyle w:val="981"/>
        <w:jc w:val="center"/>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1.供应商信用承诺函</w:t>
      </w:r>
      <w:r>
        <w:rPr>
          <w:rFonts w:hint="eastAsia" w:ascii="宋体" w:hAnsi="宋体" w:eastAsia="宋体" w:cs="宋体"/>
          <w:b/>
          <w:bCs/>
          <w:color w:val="000000"/>
          <w:sz w:val="21"/>
          <w:szCs w:val="21"/>
          <w:highlight w:val="none"/>
          <w:lang w:val="en-US" w:eastAsia="zh-CN" w:bidi="ar-SA"/>
        </w:rPr>
      </w:r>
      <w:r/>
    </w:p>
    <w:p>
      <w:pPr>
        <w:pStyle w:val="981"/>
        <w:spacing w:line="460" w:lineRule="exact"/>
        <w:rPr>
          <w:rFonts w:hint="eastAsia" w:ascii="宋体" w:hAnsi="宋体" w:eastAsia="宋体" w:cs="Times New Roman"/>
          <w:color w:val="000000"/>
          <w:sz w:val="21"/>
          <w:szCs w:val="21"/>
          <w:highlight w:val="none"/>
        </w:rPr>
      </w:pPr>
      <w:r>
        <w:rPr>
          <w:rFonts w:hint="eastAsia" w:ascii="宋体" w:hAnsi="宋体" w:cs="Times New Roman"/>
          <w:color w:val="000000"/>
          <w:sz w:val="21"/>
          <w:szCs w:val="21"/>
          <w:highlight w:val="none"/>
          <w:lang w:val="en-US" w:eastAsia="zh-CN"/>
        </w:rPr>
        <w:t xml:space="preserve">采购人</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p>
      <w:pPr>
        <w:pStyle w:val="981"/>
        <w:ind w:firstLine="492"/>
        <w:spacing w:line="46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我</w:t>
      </w:r>
      <w:r>
        <w:rPr>
          <w:rFonts w:hint="eastAsia" w:ascii="宋体" w:hAnsi="宋体" w:eastAsia="宋体" w:cs="Times New Roman"/>
          <w:color w:val="000000"/>
          <w:sz w:val="21"/>
          <w:szCs w:val="21"/>
          <w:highlight w:val="none"/>
          <w:lang w:eastAsia="zh-CN"/>
        </w:rPr>
        <w:t xml:space="preserve">公司（单位）</w:t>
      </w:r>
      <w:r>
        <w:rPr>
          <w:rFonts w:hint="eastAsia"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投标人</w:t>
      </w:r>
      <w:r>
        <w:rPr>
          <w:rFonts w:hint="eastAsia" w:ascii="宋体" w:hAnsi="宋体" w:eastAsia="宋体" w:cs="Times New Roman"/>
          <w:color w:val="000000"/>
          <w:sz w:val="21"/>
          <w:szCs w:val="21"/>
          <w:highlight w:val="none"/>
        </w:rPr>
        <w:t xml:space="preserve">名称）郑重承诺：</w:t>
      </w:r>
      <w:r>
        <w:rPr>
          <w:rFonts w:hint="eastAsia" w:ascii="宋体" w:hAnsi="宋体" w:eastAsia="宋体" w:cs="Times New Roman"/>
          <w:color w:val="000000"/>
          <w:sz w:val="21"/>
          <w:szCs w:val="21"/>
          <w:highlight w:val="none"/>
        </w:rPr>
      </w:r>
      <w:r/>
    </w:p>
    <w:p>
      <w:pPr>
        <w:pStyle w:val="981"/>
        <w:ind w:firstLine="492"/>
        <w:spacing w:line="46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我</w:t>
      </w:r>
      <w:r>
        <w:rPr>
          <w:rFonts w:hint="eastAsia" w:ascii="宋体" w:hAnsi="宋体" w:eastAsia="宋体" w:cs="Times New Roman"/>
          <w:color w:val="000000"/>
          <w:sz w:val="21"/>
          <w:szCs w:val="21"/>
          <w:highlight w:val="none"/>
          <w:lang w:eastAsia="zh-CN"/>
        </w:rPr>
        <w:t xml:space="preserve">公司（单位）</w:t>
      </w:r>
      <w:r>
        <w:rPr>
          <w:rFonts w:hint="eastAsia" w:ascii="宋体" w:hAnsi="宋体" w:eastAsia="宋体" w:cs="Times New Roman"/>
          <w:color w:val="000000"/>
          <w:sz w:val="21"/>
          <w:szCs w:val="21"/>
          <w:highlight w:val="none"/>
        </w:rPr>
        <w:t xml:space="preserve">符合下列要求：</w:t>
      </w:r>
      <w:r>
        <w:rPr>
          <w:rFonts w:hint="eastAsia" w:ascii="宋体" w:hAnsi="宋体" w:eastAsia="宋体" w:cs="Times New Roman"/>
          <w:color w:val="000000"/>
          <w:sz w:val="21"/>
          <w:szCs w:val="21"/>
          <w:highlight w:val="none"/>
        </w:rPr>
      </w:r>
      <w:r/>
    </w:p>
    <w:p>
      <w:pPr>
        <w:pStyle w:val="981"/>
        <w:ind w:firstLine="492"/>
        <w:spacing w:line="46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(一)具有独立承担民事责任的能力；</w:t>
      </w:r>
      <w:r>
        <w:rPr>
          <w:rFonts w:hint="eastAsia" w:ascii="宋体" w:hAnsi="宋体" w:eastAsia="宋体" w:cs="Times New Roman"/>
          <w:color w:val="000000"/>
          <w:sz w:val="21"/>
          <w:szCs w:val="21"/>
          <w:highlight w:val="none"/>
        </w:rPr>
      </w:r>
      <w:r/>
    </w:p>
    <w:p>
      <w:pPr>
        <w:pStyle w:val="981"/>
        <w:ind w:firstLine="492"/>
        <w:spacing w:line="46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(二)具有良好的商业信誉和健全的财务会计制度；</w:t>
      </w:r>
      <w:r>
        <w:rPr>
          <w:rFonts w:hint="eastAsia" w:ascii="宋体" w:hAnsi="宋体" w:eastAsia="宋体" w:cs="Times New Roman"/>
          <w:color w:val="000000"/>
          <w:sz w:val="21"/>
          <w:szCs w:val="21"/>
          <w:highlight w:val="none"/>
        </w:rPr>
      </w:r>
      <w:r/>
    </w:p>
    <w:p>
      <w:pPr>
        <w:pStyle w:val="981"/>
        <w:ind w:firstLine="492"/>
        <w:spacing w:line="46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(三)具有履行合同所必需的设备和专业技术能力；</w:t>
      </w:r>
      <w:r>
        <w:rPr>
          <w:rFonts w:hint="eastAsia" w:ascii="宋体" w:hAnsi="宋体" w:eastAsia="宋体" w:cs="Times New Roman"/>
          <w:color w:val="000000"/>
          <w:sz w:val="21"/>
          <w:szCs w:val="21"/>
          <w:highlight w:val="none"/>
        </w:rPr>
      </w:r>
      <w:r/>
    </w:p>
    <w:p>
      <w:pPr>
        <w:pStyle w:val="981"/>
        <w:ind w:firstLine="492"/>
        <w:spacing w:line="46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(四)有依法缴纳税收和社会保障资金的良好记录；</w:t>
      </w:r>
      <w:r>
        <w:rPr>
          <w:rFonts w:hint="eastAsia" w:ascii="宋体" w:hAnsi="宋体" w:eastAsia="宋体" w:cs="Times New Roman"/>
          <w:color w:val="000000"/>
          <w:sz w:val="21"/>
          <w:szCs w:val="21"/>
          <w:highlight w:val="none"/>
        </w:rPr>
      </w:r>
      <w:r/>
    </w:p>
    <w:p>
      <w:pPr>
        <w:pStyle w:val="981"/>
        <w:ind w:firstLine="492"/>
        <w:spacing w:line="460" w:lineRule="exact"/>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(五)参加政府采购活动前三年内</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在经营活动中没有重大违法记录</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p>
      <w:pPr>
        <w:pStyle w:val="981"/>
        <w:ind w:firstLine="492"/>
        <w:pageBreakBefore w:val="0"/>
        <w:spacing w:line="460" w:lineRule="exact"/>
        <w:widowControl/>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1"/>
          <w:szCs w:val="21"/>
          <w:highlight w:val="none"/>
          <w:lang w:val="en-US" w:eastAsia="zh-CN"/>
        </w:rPr>
      </w:r>
      <w:r/>
    </w:p>
    <w:p>
      <w:pPr>
        <w:pStyle w:val="981"/>
        <w:ind w:firstLine="492"/>
        <w:pageBreakBefore w:val="0"/>
        <w:spacing w:line="460" w:lineRule="exact"/>
        <w:widowControl/>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(七)未参加此项目的</w:t>
      </w:r>
      <w:r>
        <w:rPr>
          <w:rFonts w:hint="eastAsia" w:ascii="宋体" w:hAnsi="宋体" w:eastAsia="宋体" w:cs="Times New Roman"/>
          <w:color w:val="000000"/>
          <w:sz w:val="21"/>
          <w:szCs w:val="21"/>
          <w:highlight w:val="none"/>
        </w:rPr>
        <w:t xml:space="preserve">整体设计、规范编制或者项目管理、监理、检测等服务</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p>
      <w:pPr>
        <w:pStyle w:val="981"/>
        <w:ind w:firstLine="492"/>
        <w:spacing w:line="46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如果我</w:t>
      </w:r>
      <w:r>
        <w:rPr>
          <w:rFonts w:hint="eastAsia" w:ascii="宋体" w:hAnsi="宋体" w:eastAsia="宋体" w:cs="Times New Roman"/>
          <w:color w:val="000000"/>
          <w:sz w:val="21"/>
          <w:szCs w:val="21"/>
          <w:highlight w:val="none"/>
          <w:lang w:eastAsia="zh-CN"/>
        </w:rPr>
        <w:t xml:space="preserve">公司（单位）</w:t>
      </w:r>
      <w:r>
        <w:rPr>
          <w:rFonts w:hint="eastAsia" w:ascii="宋体" w:hAnsi="宋体" w:eastAsia="宋体" w:cs="Times New Roman"/>
          <w:color w:val="000000"/>
          <w:sz w:val="21"/>
          <w:szCs w:val="21"/>
          <w:highlight w:val="none"/>
        </w:rPr>
        <w:t xml:space="preserve">中标</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将在中标结果公示后七个工作日内向采购人提供下列材料核验：</w:t>
      </w:r>
      <w:r>
        <w:rPr>
          <w:rFonts w:hint="eastAsia" w:ascii="宋体" w:hAnsi="宋体" w:eastAsia="宋体" w:cs="Times New Roman"/>
          <w:color w:val="000000"/>
          <w:sz w:val="21"/>
          <w:szCs w:val="21"/>
          <w:highlight w:val="none"/>
        </w:rPr>
      </w:r>
      <w:r/>
    </w:p>
    <w:p>
      <w:pPr>
        <w:pStyle w:val="981"/>
        <w:ind w:firstLine="492"/>
        <w:spacing w:line="46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（1）营业执照副本或事业单位法人登记证书</w:t>
      </w:r>
      <w:r>
        <w:rPr>
          <w:rFonts w:hint="eastAsia" w:ascii="宋体" w:hAnsi="宋体" w:eastAsia="宋体" w:cs="Times New Roman"/>
          <w:color w:val="000000"/>
          <w:sz w:val="21"/>
          <w:szCs w:val="21"/>
          <w:highlight w:val="none"/>
          <w:lang w:val="en-US" w:eastAsia="zh-CN"/>
        </w:rPr>
        <w:t xml:space="preserve">或其他证明材料</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p>
      <w:pPr>
        <w:pStyle w:val="981"/>
        <w:ind w:firstLine="492"/>
        <w:spacing w:line="46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（2）参加本次政府采购活动前一年的经审计的财务报告（包括“四表一注”</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1"/>
          <w:szCs w:val="21"/>
          <w:highlight w:val="none"/>
        </w:rPr>
      </w:r>
      <w:r/>
    </w:p>
    <w:p>
      <w:pPr>
        <w:pStyle w:val="981"/>
        <w:ind w:firstLine="492"/>
        <w:spacing w:line="46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履行合同所必需的设备和专业技术能力</w:t>
      </w:r>
      <w:r>
        <w:rPr>
          <w:rFonts w:hint="eastAsia" w:ascii="宋体" w:hAnsi="宋体" w:eastAsia="宋体" w:cs="Times New Roman"/>
          <w:color w:val="000000"/>
          <w:sz w:val="21"/>
          <w:szCs w:val="21"/>
          <w:highlight w:val="none"/>
          <w:lang w:eastAsia="zh-CN"/>
        </w:rPr>
        <w:t xml:space="preserve">证明材料；</w:t>
      </w:r>
      <w:r>
        <w:rPr>
          <w:rFonts w:hint="eastAsia" w:ascii="宋体" w:hAnsi="宋体" w:eastAsia="宋体" w:cs="Times New Roman"/>
          <w:color w:val="000000"/>
          <w:sz w:val="21"/>
          <w:szCs w:val="21"/>
          <w:highlight w:val="none"/>
          <w:lang w:val="en-US" w:eastAsia="zh-CN"/>
        </w:rPr>
      </w:r>
      <w:r/>
    </w:p>
    <w:p>
      <w:pPr>
        <w:pStyle w:val="981"/>
        <w:ind w:firstLine="492"/>
        <w:spacing w:line="46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1"/>
          <w:szCs w:val="21"/>
          <w:highlight w:val="none"/>
        </w:rPr>
      </w:r>
      <w:r/>
    </w:p>
    <w:p>
      <w:pPr>
        <w:pStyle w:val="981"/>
        <w:ind w:firstLine="492"/>
        <w:spacing w:line="460" w:lineRule="exact"/>
        <w:rPr>
          <w:rFonts w:hint="eastAsia"/>
          <w:color w:val="000000"/>
          <w:sz w:val="21"/>
          <w:szCs w:val="21"/>
          <w:highlight w:val="none"/>
        </w:rPr>
      </w:pPr>
      <w:r>
        <w:rPr>
          <w:rFonts w:hint="eastAsia"/>
          <w:color w:val="000000"/>
          <w:sz w:val="21"/>
          <w:szCs w:val="21"/>
          <w:highlight w:val="none"/>
          <w:lang w:val="en-US" w:eastAsia="zh-CN"/>
        </w:rPr>
        <w:t xml:space="preserve">我</w:t>
      </w:r>
      <w:r>
        <w:rPr>
          <w:rFonts w:hint="eastAsia"/>
          <w:color w:val="000000"/>
          <w:sz w:val="21"/>
          <w:szCs w:val="21"/>
          <w:highlight w:val="none"/>
          <w:lang w:eastAsia="zh-CN"/>
        </w:rPr>
        <w:t xml:space="preserve">公司（单位）</w:t>
      </w:r>
      <w:r>
        <w:rPr>
          <w:rFonts w:hint="eastAsia"/>
          <w:color w:val="000000"/>
          <w:sz w:val="21"/>
          <w:szCs w:val="21"/>
          <w:highlight w:val="none"/>
        </w:rPr>
        <w:t xml:space="preserve">对上述承诺</w:t>
      </w:r>
      <w:r>
        <w:rPr>
          <w:rFonts w:hint="eastAsia"/>
          <w:color w:val="000000"/>
          <w:sz w:val="21"/>
          <w:szCs w:val="21"/>
          <w:highlight w:val="none"/>
          <w:lang w:eastAsia="zh-CN"/>
        </w:rPr>
        <w:t xml:space="preserve">内容</w:t>
      </w:r>
      <w:r>
        <w:rPr>
          <w:rFonts w:hint="eastAsia"/>
          <w:color w:val="000000"/>
          <w:sz w:val="21"/>
          <w:szCs w:val="21"/>
          <w:highlight w:val="none"/>
        </w:rPr>
        <w:t xml:space="preserve">的真实性</w:t>
      </w:r>
      <w:r>
        <w:rPr>
          <w:rFonts w:hint="eastAsia"/>
          <w:color w:val="000000"/>
          <w:sz w:val="21"/>
          <w:szCs w:val="21"/>
          <w:highlight w:val="none"/>
          <w:lang w:eastAsia="zh-CN"/>
        </w:rPr>
        <w:t xml:space="preserve">、合法性、有效性</w:t>
      </w:r>
      <w:r>
        <w:rPr>
          <w:rFonts w:hint="eastAsia"/>
          <w:color w:val="000000"/>
          <w:sz w:val="21"/>
          <w:szCs w:val="21"/>
          <w:highlight w:val="none"/>
        </w:rPr>
        <w:t xml:space="preserve">负责</w:t>
      </w:r>
      <w:r>
        <w:rPr>
          <w:rFonts w:hint="eastAsia"/>
          <w:color w:val="000000"/>
          <w:sz w:val="21"/>
          <w:szCs w:val="21"/>
          <w:highlight w:val="none"/>
          <w:lang w:eastAsia="zh-CN"/>
        </w:rPr>
        <w:t xml:space="preserve">，</w:t>
      </w:r>
      <w:r>
        <w:rPr>
          <w:rFonts w:hint="eastAsia"/>
          <w:color w:val="000000"/>
          <w:sz w:val="21"/>
          <w:szCs w:val="21"/>
          <w:highlight w:val="none"/>
        </w:rPr>
        <w:t xml:space="preserve">如有虚假</w:t>
      </w:r>
      <w:r>
        <w:rPr>
          <w:rFonts w:hint="eastAsia"/>
          <w:color w:val="000000"/>
          <w:sz w:val="21"/>
          <w:szCs w:val="21"/>
          <w:highlight w:val="none"/>
          <w:lang w:eastAsia="zh-CN"/>
        </w:rPr>
        <w:t xml:space="preserve">，</w:t>
      </w:r>
      <w:r>
        <w:rPr>
          <w:rFonts w:hint="eastAsia"/>
          <w:color w:val="000000"/>
          <w:sz w:val="21"/>
          <w:szCs w:val="21"/>
          <w:highlight w:val="none"/>
        </w:rPr>
        <w:t xml:space="preserve">将依法承担相应责任。</w:t>
      </w:r>
      <w:r>
        <w:rPr>
          <w:rFonts w:hint="eastAsia"/>
          <w:color w:val="000000"/>
          <w:sz w:val="21"/>
          <w:szCs w:val="21"/>
          <w:highlight w:val="none"/>
        </w:rPr>
      </w:r>
      <w:r/>
    </w:p>
    <w:p>
      <w:pPr>
        <w:pStyle w:val="981"/>
        <w:ind w:firstLine="492"/>
        <w:spacing w:line="460" w:lineRule="exact"/>
        <w:rPr>
          <w:color w:val="000000"/>
          <w:sz w:val="21"/>
          <w:szCs w:val="21"/>
          <w:highlight w:val="none"/>
        </w:rPr>
      </w:pPr>
      <w:r>
        <w:rPr>
          <w:color w:val="000000"/>
          <w:sz w:val="21"/>
          <w:szCs w:val="21"/>
          <w:highlight w:val="none"/>
        </w:rPr>
      </w:r>
      <w:r/>
    </w:p>
    <w:p>
      <w:pPr>
        <w:pStyle w:val="1099"/>
        <w:rPr>
          <w:color w:val="000000"/>
          <w:sz w:val="21"/>
          <w:szCs w:val="21"/>
          <w:highlight w:val="none"/>
        </w:rPr>
      </w:pPr>
      <w:r>
        <w:rPr>
          <w:color w:val="000000"/>
          <w:sz w:val="21"/>
          <w:szCs w:val="21"/>
          <w:highlight w:val="none"/>
        </w:rPr>
      </w:r>
      <w:r/>
    </w:p>
    <w:p>
      <w:pPr>
        <w:pStyle w:val="981"/>
        <w:ind w:right="180" w:firstLine="360"/>
        <w:jc w:val="right"/>
        <w:spacing w:line="560" w:lineRule="exact"/>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投标人</w:t>
      </w:r>
      <w:r>
        <w:rPr>
          <w:rFonts w:hint="eastAsia" w:ascii="宋体" w:hAnsi="宋体"/>
          <w:color w:val="000000"/>
          <w:sz w:val="21"/>
          <w:szCs w:val="21"/>
          <w:highlight w:val="none"/>
        </w:rPr>
        <w:t xml:space="preserve">名称</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（加盖电子公章）</w:t>
      </w:r>
      <w:r>
        <w:rPr>
          <w:rFonts w:hint="eastAsia" w:ascii="宋体" w:hAnsi="宋体"/>
          <w:color w:val="000000"/>
          <w:sz w:val="21"/>
          <w:szCs w:val="21"/>
          <w:highlight w:val="none"/>
        </w:rPr>
      </w:r>
      <w:r/>
    </w:p>
    <w:p>
      <w:pPr>
        <w:pStyle w:val="981"/>
        <w:ind w:firstLine="6240"/>
        <w:spacing w:line="560" w:lineRule="exact"/>
        <w:rPr>
          <w:rFonts w:hint="eastAsia"/>
          <w:color w:val="000000"/>
          <w:sz w:val="21"/>
          <w:szCs w:val="21"/>
          <w:highlight w:val="none"/>
        </w:rPr>
      </w:pPr>
      <w:r>
        <w:rPr>
          <w:rFonts w:hint="eastAsia"/>
          <w:color w:val="000000"/>
          <w:sz w:val="21"/>
          <w:szCs w:val="21"/>
          <w:highlight w:val="none"/>
        </w:rPr>
        <w:t xml:space="preserve">日  期：</w:t>
      </w:r>
      <w:r>
        <w:rPr>
          <w:rFonts w:hint="eastAsia"/>
          <w:color w:val="000000"/>
          <w:sz w:val="21"/>
          <w:szCs w:val="21"/>
          <w:highlight w:val="none"/>
        </w:rPr>
      </w:r>
      <w:r/>
    </w:p>
    <w:p>
      <w:pPr>
        <w:pStyle w:val="981"/>
        <w:ind w:firstLine="6240"/>
        <w:spacing w:line="560" w:lineRule="exact"/>
        <w:rPr>
          <w:rFonts w:hint="eastAsia"/>
          <w:color w:val="000000"/>
          <w:sz w:val="21"/>
          <w:szCs w:val="21"/>
          <w:highlight w:val="none"/>
          <w:lang w:val="zh-CN" w:eastAsia="zh-CN"/>
        </w:rPr>
      </w:pPr>
      <w:r>
        <w:rPr>
          <w:rFonts w:hint="eastAsia"/>
          <w:color w:val="000000"/>
          <w:sz w:val="21"/>
          <w:szCs w:val="21"/>
          <w:highlight w:val="none"/>
          <w:lang w:val="zh-CN" w:eastAsia="zh-CN"/>
        </w:rPr>
      </w:r>
      <w:r/>
    </w:p>
    <w:p>
      <w:pPr>
        <w:pStyle w:val="981"/>
        <w:jc w:val="lef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r>
      <w:r/>
    </w:p>
    <w:p>
      <w:pPr>
        <w:pStyle w:val="1045"/>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2.《南京市政府采购投标人信用记录表暨信用承诺书》（网站打印，法人签字加盖公章）</w:t>
      </w:r>
      <w:r>
        <w:rPr>
          <w:rFonts w:hint="eastAsia" w:ascii="宋体" w:hAnsi="宋体" w:eastAsia="宋体" w:cs="宋体"/>
          <w:b/>
          <w:bCs/>
          <w:color w:val="000000"/>
          <w:sz w:val="21"/>
          <w:szCs w:val="21"/>
          <w:highlight w:val="none"/>
          <w:lang w:val="en-US" w:eastAsia="zh-CN" w:bidi="ar-SA"/>
        </w:rPr>
      </w:r>
      <w:r/>
    </w:p>
    <w:p>
      <w:pPr>
        <w:pStyle w:val="104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color w:val="000000"/>
          <w:sz w:val="21"/>
          <w:szCs w:val="21"/>
          <w:highlight w:val="none"/>
        </w:rPr>
        <w:suppressLineNumbers w:val="0"/>
      </w:pPr>
      <w:r>
        <w:rPr>
          <w:rFonts w:hint="eastAsia" w:ascii="宋体" w:hAnsi="宋体" w:eastAsia="宋体" w:cs="宋体"/>
          <w:b w:val="0"/>
          <w:color w:val="000000"/>
          <w:sz w:val="21"/>
          <w:szCs w:val="21"/>
          <w:highlight w:val="none"/>
        </w:rPr>
      </w:r>
      <w:r/>
    </w:p>
    <w:p>
      <w:pPr>
        <w:pStyle w:val="104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color w:val="000000"/>
          <w:sz w:val="21"/>
          <w:szCs w:val="21"/>
          <w:highlight w:val="none"/>
        </w:rPr>
        <w:suppressLineNumbers w:val="0"/>
      </w:pPr>
      <w:r>
        <w:rPr>
          <w:rFonts w:hint="eastAsia" w:ascii="宋体" w:hAnsi="宋体" w:eastAsia="宋体" w:cs="宋体"/>
          <w:b w:val="0"/>
          <w:color w:val="000000"/>
          <w:sz w:val="21"/>
          <w:szCs w:val="21"/>
          <w:highlight w:val="none"/>
        </w:rPr>
      </w:r>
      <w:r/>
    </w:p>
    <w:p>
      <w:pPr>
        <w:pStyle w:val="1013"/>
        <w:jc w:val="both"/>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二、有效期内的营业执照</w:t>
      </w:r>
      <w:r>
        <w:rPr>
          <w:rFonts w:ascii="宋体" w:hAnsi="宋体" w:eastAsia="宋体" w:cs="宋体"/>
          <w:b/>
          <w:bCs/>
          <w:color w:val="000000"/>
          <w:sz w:val="21"/>
          <w:szCs w:val="21"/>
          <w:highlight w:val="none"/>
          <w:lang w:val="en-US" w:eastAsia="zh-CN"/>
        </w:rPr>
      </w:r>
      <w:r/>
    </w:p>
    <w:p>
      <w:pPr>
        <w:pStyle w:val="981"/>
        <w:rPr>
          <w:rFonts w:hint="eastAsia" w:ascii="宋体" w:hAnsi="宋体" w:eastAsia="宋体" w:cs="宋体"/>
          <w:i/>
          <w:color w:val="000000"/>
          <w:sz w:val="21"/>
          <w:szCs w:val="21"/>
          <w:highlight w:val="none"/>
          <w:u w:val="single"/>
        </w:rPr>
      </w:pPr>
      <w:r>
        <w:rPr>
          <w:rFonts w:hint="eastAsia" w:ascii="宋体" w:hAnsi="宋体" w:eastAsia="宋体" w:cs="宋体"/>
          <w:i/>
          <w:color w:val="000000"/>
          <w:sz w:val="21"/>
          <w:szCs w:val="21"/>
          <w:highlight w:val="none"/>
          <w:u w:val="single"/>
        </w:rPr>
      </w:r>
      <w:r/>
    </w:p>
    <w:p>
      <w:pPr>
        <w:pStyle w:val="11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rPr>
          <w:rFonts w:hint="eastAsia"/>
        </w:rPr>
      </w:pPr>
      <w:r>
        <w:rPr>
          <w:rFonts w:hint="eastAsia"/>
        </w:rPr>
      </w:r>
      <w:r/>
    </w:p>
    <w:p>
      <w:pPr>
        <w:pStyle w:val="981"/>
        <w:rPr>
          <w:rFonts w:hint="eastAsia"/>
        </w:rPr>
      </w:pPr>
      <w:r>
        <w:rPr>
          <w:rFonts w:hint="eastAsia"/>
        </w:rPr>
      </w:r>
      <w:r/>
    </w:p>
    <w:p>
      <w:pPr>
        <w:pStyle w:val="981"/>
        <w:rPr>
          <w:rFonts w:hint="eastAsia"/>
        </w:rPr>
      </w:pPr>
      <w:r>
        <w:rPr>
          <w:rFonts w:hint="eastAsia"/>
        </w:rPr>
      </w:r>
      <w:r/>
    </w:p>
    <w:p>
      <w:pPr>
        <w:pStyle w:val="981"/>
        <w:rPr>
          <w:rFonts w:hint="eastAsia"/>
        </w:rPr>
      </w:pPr>
      <w:r>
        <w:rPr>
          <w:rFonts w:hint="eastAsia"/>
        </w:rPr>
      </w:r>
      <w:r/>
    </w:p>
    <w:p>
      <w:pPr>
        <w:pStyle w:val="981"/>
        <w:rPr>
          <w:rFonts w:hint="eastAsia"/>
        </w:rPr>
      </w:pPr>
      <w:r>
        <w:rPr>
          <w:rFonts w:hint="eastAsia"/>
        </w:rPr>
      </w:r>
      <w:r/>
    </w:p>
    <w:p>
      <w:pPr>
        <w:pStyle w:val="981"/>
        <w:rPr>
          <w:rFonts w:hint="eastAsia"/>
        </w:rPr>
      </w:pPr>
      <w:r>
        <w:rPr>
          <w:rFonts w:hint="eastAsia"/>
        </w:rPr>
      </w:r>
      <w:r/>
    </w:p>
    <w:p>
      <w:pPr>
        <w:pStyle w:val="981"/>
        <w:rPr>
          <w:rFonts w:hint="eastAsia"/>
        </w:rPr>
      </w:pPr>
      <w:r>
        <w:rPr>
          <w:rFonts w:hint="eastAsia"/>
        </w:rPr>
      </w:r>
      <w:r/>
    </w:p>
    <w:p>
      <w:pPr>
        <w:pStyle w:val="981"/>
        <w:rPr>
          <w:rFonts w:hint="eastAsia"/>
        </w:rPr>
      </w:pPr>
      <w:r>
        <w:rPr>
          <w:rFonts w:hint="eastAsia"/>
        </w:rPr>
      </w:r>
      <w:r/>
    </w:p>
    <w:p>
      <w:pPr>
        <w:pStyle w:val="981"/>
        <w:rPr>
          <w:rFonts w:hint="eastAsia"/>
        </w:rPr>
      </w:pPr>
      <w:r>
        <w:rPr>
          <w:rFonts w:hint="eastAsia"/>
        </w:rPr>
      </w:r>
      <w:r/>
    </w:p>
    <w:p>
      <w:pPr>
        <w:pStyle w:val="981"/>
        <w:rPr>
          <w:rFonts w:hint="eastAsia"/>
        </w:rPr>
      </w:pPr>
      <w:r>
        <w:rPr>
          <w:rFonts w:hint="eastAsia"/>
        </w:rPr>
      </w:r>
      <w:r/>
    </w:p>
    <w:p>
      <w:pPr>
        <w:pStyle w:val="981"/>
        <w:rPr>
          <w:rFonts w:hint="eastAsia"/>
        </w:rPr>
      </w:pPr>
      <w:r>
        <w:rPr>
          <w:rFonts w:hint="eastAsia"/>
        </w:rPr>
      </w:r>
      <w:r/>
    </w:p>
    <w:p>
      <w:pPr>
        <w:pStyle w:val="981"/>
        <w:rPr>
          <w:rFonts w:hint="eastAsia"/>
        </w:rPr>
      </w:pPr>
      <w:r>
        <w:rPr>
          <w:rFonts w:hint="eastAsia"/>
        </w:rPr>
      </w:r>
      <w:r/>
    </w:p>
    <w:p>
      <w:pPr>
        <w:pStyle w:val="981"/>
        <w:rPr>
          <w:rFonts w:hint="eastAsia"/>
        </w:rPr>
      </w:pPr>
      <w:r>
        <w:rPr>
          <w:rFonts w:hint="eastAsia"/>
        </w:rPr>
      </w:r>
      <w:r/>
    </w:p>
    <w:p>
      <w:pPr>
        <w:pStyle w:val="981"/>
        <w:rPr>
          <w:rFonts w:hint="eastAsia"/>
        </w:rPr>
      </w:pPr>
      <w:r>
        <w:rPr>
          <w:rFonts w:hint="eastAsia"/>
        </w:rPr>
      </w:r>
      <w:r/>
    </w:p>
    <w:p>
      <w:pPr>
        <w:pStyle w:val="981"/>
        <w:rPr>
          <w:rFonts w:hint="eastAsia"/>
        </w:rPr>
      </w:pPr>
      <w:r>
        <w:rPr>
          <w:rFonts w:hint="eastAsia"/>
        </w:rPr>
      </w:r>
      <w:r/>
    </w:p>
    <w:p>
      <w:pPr>
        <w:pStyle w:val="981"/>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81"/>
        <w:rPr>
          <w:rFonts w:hint="eastAsia"/>
        </w:rPr>
      </w:pPr>
      <w:r>
        <w:rPr>
          <w:rFonts w:hint="eastAsia"/>
        </w:rPr>
      </w:r>
      <w:r/>
    </w:p>
    <w:p>
      <w:pPr>
        <w:pStyle w:val="981"/>
        <w:rPr>
          <w:rFonts w:hint="eastAsia"/>
        </w:rPr>
      </w:pPr>
      <w:r>
        <w:rPr>
          <w:rFonts w:hint="eastAsia"/>
        </w:rPr>
      </w:r>
      <w:r/>
    </w:p>
    <w:p>
      <w:pPr>
        <w:pStyle w:val="981"/>
        <w:rPr>
          <w:rFonts w:hint="eastAsia" w:ascii="宋体" w:hAnsi="宋体" w:eastAsia="宋体" w:cs="宋体"/>
          <w:i/>
          <w:color w:val="000000"/>
          <w:sz w:val="21"/>
          <w:szCs w:val="21"/>
          <w:highlight w:val="none"/>
          <w:u w:val="single"/>
        </w:rPr>
      </w:pPr>
      <w:r>
        <w:rPr>
          <w:rFonts w:hint="eastAsia" w:ascii="宋体" w:hAnsi="宋体" w:eastAsia="宋体" w:cs="宋体"/>
          <w:i/>
          <w:color w:val="000000"/>
          <w:sz w:val="21"/>
          <w:szCs w:val="21"/>
          <w:highlight w:val="none"/>
          <w:u w:val="single"/>
        </w:rPr>
      </w:r>
      <w:r/>
    </w:p>
    <w:p>
      <w:pPr>
        <w:pStyle w:val="981"/>
        <w:jc w:val="left"/>
        <w:rPr>
          <w:rFonts w:hint="eastAsia" w:ascii="宋体" w:hAnsi="宋体" w:eastAsia="宋体" w:cs="宋体"/>
          <w:color w:val="000000"/>
          <w:sz w:val="21"/>
          <w:szCs w:val="21"/>
          <w:highlight w:val="none"/>
          <w:lang w:val="zh-CN"/>
        </w:rPr>
        <w:outlineLvl w:val="1"/>
      </w:pPr>
      <w:r>
        <w:rPr>
          <w:rFonts w:hint="eastAsia" w:ascii="宋体" w:hAnsi="宋体" w:eastAsia="宋体" w:cs="宋体"/>
          <w:b/>
          <w:bCs/>
          <w:color w:val="000000"/>
          <w:sz w:val="21"/>
          <w:szCs w:val="21"/>
          <w:highlight w:val="none"/>
        </w:rPr>
        <w:t xml:space="preserve">三、</w:t>
      </w:r>
      <w:r>
        <w:rPr>
          <w:rFonts w:hint="eastAsia" w:ascii="宋体" w:hAnsi="宋体" w:eastAsia="宋体" w:cs="宋体"/>
          <w:b/>
          <w:bCs/>
          <w:color w:val="000000"/>
          <w:sz w:val="21"/>
          <w:szCs w:val="21"/>
          <w:highlight w:val="none"/>
          <w:lang w:val="zh-CN"/>
        </w:rPr>
        <w:t xml:space="preserve">投标申请及声明格式</w:t>
      </w:r>
      <w:r>
        <w:rPr>
          <w:rFonts w:hint="eastAsia" w:ascii="宋体" w:hAnsi="宋体" w:eastAsia="宋体" w:cs="宋体"/>
          <w:color w:val="000000"/>
          <w:sz w:val="21"/>
          <w:szCs w:val="21"/>
          <w:highlight w:val="none"/>
          <w:lang w:val="zh-CN"/>
        </w:rPr>
      </w:r>
      <w:r/>
    </w:p>
    <w:p>
      <w:pPr>
        <w:pStyle w:val="981"/>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投标申请及声明</w:t>
      </w:r>
      <w:r>
        <w:rPr>
          <w:rFonts w:hint="eastAsia" w:ascii="宋体" w:hAnsi="宋体" w:eastAsia="宋体" w:cs="宋体"/>
          <w:color w:val="000000"/>
          <w:sz w:val="21"/>
          <w:szCs w:val="21"/>
          <w:highlight w:val="none"/>
          <w:lang w:val="zh-CN"/>
        </w:rPr>
      </w:r>
      <w:r/>
    </w:p>
    <w:p>
      <w:pPr>
        <w:pStyle w:val="981"/>
        <w:jc w:val="left"/>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rPr>
        <w:t xml:space="preserve">致：</w:t>
      </w:r>
      <w:r>
        <w:rPr>
          <w:rFonts w:hint="eastAsia" w:ascii="宋体" w:hAnsi="宋体" w:eastAsia="宋体" w:cs="宋体"/>
          <w:bCs/>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zh-CN" w:eastAsia="zh-CN"/>
        </w:rPr>
      </w:r>
      <w:r/>
    </w:p>
    <w:p>
      <w:pPr>
        <w:pStyle w:val="981"/>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根据贵方</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项目名称）</w:t>
      </w:r>
      <w:r>
        <w:rPr>
          <w:rFonts w:hint="eastAsia" w:ascii="宋体" w:hAnsi="宋体" w:eastAsia="宋体" w:cs="宋体"/>
          <w:color w:val="000000"/>
          <w:sz w:val="21"/>
          <w:szCs w:val="21"/>
          <w:highlight w:val="none"/>
        </w:rPr>
        <w:t xml:space="preserve">__________</w:t>
      </w:r>
      <w:r>
        <w:rPr>
          <w:rFonts w:hint="eastAsia" w:ascii="宋体" w:hAnsi="宋体" w:eastAsia="宋体" w:cs="宋体"/>
          <w:color w:val="000000"/>
          <w:sz w:val="21"/>
          <w:szCs w:val="21"/>
          <w:highlight w:val="none"/>
          <w:lang w:val="zh-CN"/>
        </w:rPr>
        <w:t xml:space="preserve"> （项目编号）投标邀请，正式授权</w:t>
      </w:r>
      <w:r>
        <w:rPr>
          <w:rFonts w:hint="eastAsia" w:ascii="宋体" w:hAnsi="宋体" w:eastAsia="宋体" w:cs="宋体"/>
          <w:color w:val="000000"/>
          <w:sz w:val="21"/>
          <w:szCs w:val="21"/>
          <w:highlight w:val="none"/>
        </w:rPr>
        <w:t xml:space="preserve">___________</w:t>
      </w:r>
      <w:r>
        <w:rPr>
          <w:rFonts w:hint="eastAsia" w:ascii="宋体" w:hAnsi="宋体" w:eastAsia="宋体" w:cs="宋体"/>
          <w:color w:val="000000"/>
          <w:sz w:val="21"/>
          <w:szCs w:val="21"/>
          <w:highlight w:val="none"/>
          <w:lang w:val="zh-CN"/>
        </w:rPr>
        <w:t xml:space="preserve">(姓名和职务)代表投标人</w:t>
      </w:r>
      <w:r>
        <w:rPr>
          <w:rFonts w:hint="eastAsia" w:ascii="宋体" w:hAnsi="宋体" w:eastAsia="宋体" w:cs="宋体"/>
          <w:color w:val="000000"/>
          <w:sz w:val="21"/>
          <w:szCs w:val="21"/>
          <w:highlight w:val="none"/>
        </w:rPr>
        <w:t xml:space="preserve">___________</w:t>
      </w:r>
      <w:r>
        <w:rPr>
          <w:rFonts w:hint="eastAsia" w:ascii="宋体" w:hAnsi="宋体" w:eastAsia="宋体" w:cs="宋体"/>
          <w:color w:val="000000"/>
          <w:sz w:val="21"/>
          <w:szCs w:val="21"/>
          <w:highlight w:val="none"/>
          <w:lang w:val="zh-CN"/>
        </w:rPr>
        <w:t xml:space="preserve">（投标人名称），提交投标文件。</w:t>
      </w:r>
      <w:r>
        <w:rPr>
          <w:rFonts w:hint="eastAsia" w:ascii="宋体" w:hAnsi="宋体" w:eastAsia="宋体" w:cs="宋体"/>
          <w:color w:val="000000"/>
          <w:sz w:val="21"/>
          <w:szCs w:val="21"/>
          <w:highlight w:val="none"/>
          <w:lang w:val="zh-CN"/>
        </w:rPr>
      </w:r>
      <w:r/>
    </w:p>
    <w:p>
      <w:pPr>
        <w:pStyle w:val="981"/>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据此函，签字人兹宣布声明和承诺如下：</w:t>
      </w:r>
      <w:r>
        <w:rPr>
          <w:rFonts w:hint="eastAsia" w:ascii="宋体" w:hAnsi="宋体" w:eastAsia="宋体" w:cs="宋体"/>
          <w:color w:val="000000"/>
          <w:sz w:val="21"/>
          <w:szCs w:val="21"/>
          <w:highlight w:val="none"/>
          <w:lang w:val="zh-CN"/>
        </w:rPr>
      </w:r>
      <w:r/>
    </w:p>
    <w:p>
      <w:pPr>
        <w:pStyle w:val="98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1、我们的资格条件完全符合政府采购法和本次招标要求，</w:t>
      </w:r>
      <w:r>
        <w:rPr>
          <w:rFonts w:hint="eastAsia" w:ascii="宋体" w:hAnsi="宋体" w:eastAsia="宋体" w:cs="宋体"/>
          <w:color w:val="000000"/>
          <w:sz w:val="21"/>
          <w:szCs w:val="21"/>
          <w:highlight w:val="none"/>
        </w:rPr>
        <w:t xml:space="preserve">我们</w:t>
      </w:r>
      <w:r>
        <w:rPr>
          <w:rFonts w:hint="eastAsia" w:ascii="宋体" w:hAnsi="宋体" w:eastAsia="宋体" w:cs="宋体"/>
          <w:color w:val="000000"/>
          <w:sz w:val="21"/>
          <w:szCs w:val="21"/>
          <w:highlight w:val="none"/>
          <w:lang w:val="zh-CN"/>
        </w:rPr>
        <w:t xml:space="preserve">同意并向贵方提供了与投标有关的所有证据和资料。</w:t>
      </w:r>
      <w:r>
        <w:rPr>
          <w:rFonts w:hint="eastAsia" w:ascii="宋体" w:hAnsi="宋体" w:eastAsia="宋体" w:cs="宋体"/>
          <w:color w:val="000000"/>
          <w:sz w:val="21"/>
          <w:szCs w:val="21"/>
          <w:highlight w:val="none"/>
        </w:rPr>
      </w:r>
      <w:r/>
    </w:p>
    <w:p>
      <w:pPr>
        <w:pStyle w:val="981"/>
        <w:ind w:left="1470" w:hanging="105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按招标要求，我们的投标总报价为</w:t>
      </w:r>
      <w:r>
        <w:rPr>
          <w:rFonts w:hint="eastAsia" w:ascii="宋体" w:hAnsi="宋体" w:eastAsia="宋体" w:cs="宋体"/>
          <w:color w:val="000000"/>
          <w:sz w:val="21"/>
          <w:szCs w:val="21"/>
          <w:highlight w:val="none"/>
        </w:rPr>
        <w:t xml:space="preserve">_____________</w:t>
      </w:r>
      <w:r>
        <w:rPr>
          <w:rFonts w:hint="eastAsia" w:ascii="宋体" w:hAnsi="宋体" w:eastAsia="宋体" w:cs="宋体"/>
          <w:color w:val="000000"/>
          <w:sz w:val="21"/>
          <w:szCs w:val="21"/>
          <w:highlight w:val="none"/>
          <w:lang w:val="zh-CN"/>
        </w:rPr>
        <w:t xml:space="preserve">（大写）元人民币。</w:t>
      </w:r>
      <w:r>
        <w:rPr>
          <w:rFonts w:hint="eastAsia" w:ascii="宋体" w:hAnsi="宋体" w:eastAsia="宋体" w:cs="宋体"/>
          <w:color w:val="000000"/>
          <w:sz w:val="21"/>
          <w:szCs w:val="21"/>
          <w:highlight w:val="none"/>
          <w:lang w:val="zh-CN"/>
        </w:rPr>
      </w:r>
      <w:r/>
    </w:p>
    <w:p>
      <w:pPr>
        <w:pStyle w:val="981"/>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3、我们已详细审核全部招标文件及其有效补充文件，我们放弃对招标文件任何误解的权利，提交投标文件后，不对招标文件本身提出质疑。</w:t>
      </w:r>
      <w:r>
        <w:rPr>
          <w:rFonts w:hint="eastAsia" w:ascii="宋体" w:hAnsi="宋体" w:eastAsia="宋体" w:cs="宋体"/>
          <w:color w:val="000000"/>
          <w:sz w:val="21"/>
          <w:szCs w:val="21"/>
          <w:highlight w:val="none"/>
          <w:lang w:val="zh-CN"/>
        </w:rPr>
      </w:r>
      <w:r/>
    </w:p>
    <w:p>
      <w:pPr>
        <w:pStyle w:val="981"/>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4、我们同意从规定的开标日期起遵循本投标文件，并在规定的投标有效期期满之前均具有约束力。</w:t>
      </w:r>
      <w:r>
        <w:rPr>
          <w:rFonts w:hint="eastAsia" w:ascii="宋体" w:hAnsi="宋体" w:eastAsia="宋体" w:cs="宋体"/>
          <w:color w:val="000000"/>
          <w:sz w:val="21"/>
          <w:szCs w:val="21"/>
          <w:highlight w:val="none"/>
          <w:lang w:val="zh-CN"/>
        </w:rPr>
      </w:r>
      <w:r/>
    </w:p>
    <w:p>
      <w:pPr>
        <w:pStyle w:val="981"/>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、一旦我方中标，我方将根据招标文件的规定严格履行合同，并保证于承诺的时间完成货物的启动/集成、调试等服务，交付采购人验收、使用。</w:t>
      </w:r>
      <w:r>
        <w:rPr>
          <w:rFonts w:hint="eastAsia" w:ascii="宋体" w:hAnsi="宋体" w:eastAsia="宋体" w:cs="宋体"/>
          <w:color w:val="000000"/>
          <w:sz w:val="21"/>
          <w:szCs w:val="21"/>
          <w:highlight w:val="none"/>
          <w:lang w:val="zh-CN"/>
        </w:rPr>
      </w:r>
      <w:r/>
    </w:p>
    <w:p>
      <w:pPr>
        <w:pStyle w:val="981"/>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zh-CN"/>
        </w:rPr>
        <w:t xml:space="preserve">、我方决不提供虚假材料谋取中标、决不采取不正当手段诋毁、排挤其他投标人、决不与采购人、其它投标人或者采购中心恶意串通、决不向采购人、政府采购中心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color w:val="000000"/>
          <w:sz w:val="21"/>
          <w:szCs w:val="21"/>
          <w:highlight w:val="none"/>
          <w:lang w:val="zh-CN"/>
        </w:rPr>
      </w:r>
      <w:r/>
    </w:p>
    <w:p>
      <w:pPr>
        <w:pStyle w:val="981"/>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7.我方为：□大型企业 □中型企业 □小型企业 □微型企业（在对应¨内打“√”）</w:t>
      </w:r>
      <w:r>
        <w:rPr>
          <w:rFonts w:hint="eastAsia" w:ascii="宋体" w:hAnsi="宋体" w:eastAsia="宋体" w:cs="宋体"/>
          <w:color w:val="000000"/>
          <w:sz w:val="21"/>
          <w:szCs w:val="21"/>
          <w:highlight w:val="none"/>
          <w:lang w:val="zh-CN"/>
        </w:rPr>
      </w:r>
      <w:r/>
    </w:p>
    <w:p>
      <w:pPr>
        <w:pStyle w:val="981"/>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zh-CN"/>
        </w:rPr>
        <w:t xml:space="preserve">、与本投标有关的正式联系方式为：</w:t>
      </w:r>
      <w:r>
        <w:rPr>
          <w:rFonts w:hint="eastAsia" w:ascii="宋体" w:hAnsi="宋体" w:eastAsia="宋体" w:cs="宋体"/>
          <w:color w:val="000000"/>
          <w:sz w:val="21"/>
          <w:szCs w:val="21"/>
          <w:highlight w:val="none"/>
          <w:lang w:val="zh-CN"/>
        </w:rPr>
      </w:r>
      <w:r/>
    </w:p>
    <w:p>
      <w:pPr>
        <w:pStyle w:val="981"/>
        <w:ind w:firstLine="420"/>
        <w:jc w:val="left"/>
        <w:spacing w:line="360" w:lineRule="auto"/>
        <w:rPr>
          <w:rFonts w:hint="eastAsia" w:ascii="宋体" w:hAnsi="宋体" w:eastAsia="宋体" w:cs="宋体"/>
          <w:color w:val="000000"/>
          <w:sz w:val="21"/>
          <w:szCs w:val="21"/>
          <w:highlight w:val="none"/>
          <w:u w:val="single"/>
          <w:lang w:val="zh-CN"/>
        </w:rPr>
      </w:pPr>
      <w:r>
        <w:rPr>
          <w:rFonts w:hint="eastAsia" w:ascii="宋体" w:hAnsi="宋体" w:eastAsia="宋体" w:cs="宋体"/>
          <w:color w:val="000000"/>
          <w:sz w:val="21"/>
          <w:szCs w:val="21"/>
          <w:highlight w:val="none"/>
          <w:lang w:val="zh-CN"/>
        </w:rPr>
        <w:t xml:space="preserve">地   址：</w:t>
      </w:r>
      <w:r>
        <w:rPr>
          <w:rFonts w:hint="eastAsia" w:ascii="宋体" w:hAnsi="宋体" w:eastAsia="宋体" w:cs="宋体"/>
          <w:color w:val="000000"/>
          <w:sz w:val="21"/>
          <w:szCs w:val="21"/>
          <w:highlight w:val="none"/>
          <w:u w:val="single"/>
          <w:lang w:val="zh-CN"/>
        </w:rPr>
      </w:r>
      <w:r/>
    </w:p>
    <w:p>
      <w:pPr>
        <w:pStyle w:val="981"/>
        <w:ind w:firstLine="420"/>
        <w:jc w:val="left"/>
        <w:spacing w:line="360" w:lineRule="auto"/>
        <w:rPr>
          <w:rFonts w:hint="eastAsia" w:ascii="宋体" w:hAnsi="宋体" w:eastAsia="宋体" w:cs="宋体"/>
          <w:color w:val="000000"/>
          <w:sz w:val="21"/>
          <w:szCs w:val="21"/>
          <w:highlight w:val="none"/>
          <w:u w:val="single"/>
          <w:lang w:val="zh-CN"/>
        </w:rPr>
      </w:pPr>
      <w:r>
        <w:rPr>
          <w:rFonts w:hint="eastAsia" w:ascii="宋体" w:hAnsi="宋体" w:eastAsia="宋体" w:cs="宋体"/>
          <w:color w:val="000000"/>
          <w:sz w:val="21"/>
          <w:szCs w:val="21"/>
          <w:highlight w:val="none"/>
          <w:lang w:val="zh-CN"/>
        </w:rPr>
        <w:t xml:space="preserve">电   话：</w:t>
      </w:r>
      <w:r>
        <w:rPr>
          <w:rFonts w:hint="eastAsia" w:ascii="宋体" w:hAnsi="宋体" w:eastAsia="宋体" w:cs="宋体"/>
          <w:color w:val="000000"/>
          <w:sz w:val="21"/>
          <w:szCs w:val="21"/>
          <w:highlight w:val="none"/>
          <w:u w:val="single"/>
          <w:lang w:val="zh-CN"/>
        </w:rPr>
      </w:r>
      <w:r/>
    </w:p>
    <w:p>
      <w:pPr>
        <w:pStyle w:val="981"/>
        <w:ind w:firstLine="420"/>
        <w:jc w:val="left"/>
        <w:spacing w:line="360" w:lineRule="auto"/>
        <w:rPr>
          <w:rFonts w:hint="eastAsia" w:ascii="宋体" w:hAnsi="宋体" w:eastAsia="宋体" w:cs="宋体"/>
          <w:color w:val="000000"/>
          <w:sz w:val="21"/>
          <w:szCs w:val="21"/>
          <w:highlight w:val="none"/>
          <w:u w:val="single"/>
          <w:lang w:val="zh-CN"/>
        </w:rPr>
      </w:pPr>
      <w:r>
        <w:rPr>
          <w:rFonts w:hint="eastAsia" w:ascii="宋体" w:hAnsi="宋体" w:eastAsia="宋体" w:cs="宋体"/>
          <w:color w:val="000000"/>
          <w:sz w:val="21"/>
          <w:szCs w:val="21"/>
          <w:highlight w:val="none"/>
          <w:lang w:val="zh-CN"/>
        </w:rPr>
        <w:t xml:space="preserve">传   真：</w:t>
      </w:r>
      <w:r>
        <w:rPr>
          <w:rFonts w:hint="eastAsia" w:ascii="宋体" w:hAnsi="宋体" w:eastAsia="宋体" w:cs="宋体"/>
          <w:color w:val="000000"/>
          <w:sz w:val="21"/>
          <w:szCs w:val="21"/>
          <w:highlight w:val="none"/>
          <w:u w:val="single"/>
          <w:lang w:val="zh-CN"/>
        </w:rPr>
      </w:r>
      <w:r/>
    </w:p>
    <w:p>
      <w:pPr>
        <w:pStyle w:val="981"/>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开户银行：</w:t>
      </w:r>
      <w:r>
        <w:rPr>
          <w:rFonts w:hint="eastAsia" w:ascii="宋体" w:hAnsi="宋体" w:eastAsia="宋体" w:cs="宋体"/>
          <w:color w:val="000000"/>
          <w:sz w:val="21"/>
          <w:szCs w:val="21"/>
          <w:highlight w:val="none"/>
          <w:lang w:val="zh-CN"/>
        </w:rPr>
      </w:r>
      <w:r/>
    </w:p>
    <w:p>
      <w:pPr>
        <w:pStyle w:val="981"/>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银行账号：</w:t>
      </w:r>
      <w:r>
        <w:rPr>
          <w:rFonts w:hint="eastAsia" w:ascii="宋体" w:hAnsi="宋体" w:eastAsia="宋体" w:cs="宋体"/>
          <w:color w:val="000000"/>
          <w:sz w:val="21"/>
          <w:szCs w:val="21"/>
          <w:highlight w:val="none"/>
          <w:lang w:val="zh-CN"/>
        </w:rPr>
      </w:r>
      <w:r/>
    </w:p>
    <w:p>
      <w:pPr>
        <w:pStyle w:val="981"/>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投标人名称：（</w:t>
      </w:r>
      <w:r>
        <w:rPr>
          <w:rFonts w:hint="eastAsia" w:ascii="宋体" w:hAnsi="宋体" w:eastAsia="宋体" w:cs="宋体"/>
          <w:color w:val="000000"/>
          <w:sz w:val="21"/>
          <w:szCs w:val="21"/>
          <w:highlight w:val="none"/>
        </w:rPr>
        <w:t xml:space="preserve">加盖电子公章</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81"/>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日    期：年月日</w:t>
      </w:r>
      <w:r>
        <w:rPr>
          <w:rFonts w:hint="eastAsia" w:ascii="宋体" w:hAnsi="宋体" w:eastAsia="宋体" w:cs="宋体"/>
          <w:color w:val="000000"/>
          <w:sz w:val="21"/>
          <w:szCs w:val="21"/>
          <w:highlight w:val="none"/>
          <w:lang w:val="zh-CN"/>
        </w:rPr>
      </w:r>
      <w:r/>
    </w:p>
    <w:p>
      <w:pPr>
        <w:pStyle w:val="981"/>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81"/>
        <w:rPr>
          <w:rFonts w:hint="eastAsia" w:ascii="宋体" w:hAnsi="宋体" w:eastAsia="宋体" w:cs="宋体"/>
          <w:i w:val="0"/>
          <w:color w:val="000000"/>
          <w:sz w:val="21"/>
          <w:szCs w:val="21"/>
          <w:highlight w:val="none"/>
          <w:u w:val="none"/>
          <w:lang w:eastAsia="zh-CN"/>
        </w:rPr>
      </w:pPr>
      <w:r>
        <w:rPr>
          <w:rFonts w:hint="eastAsia" w:ascii="宋体" w:hAnsi="宋体" w:eastAsia="宋体" w:cs="宋体"/>
          <w:i w:val="0"/>
          <w:color w:val="000000"/>
          <w:sz w:val="21"/>
          <w:szCs w:val="21"/>
          <w:highlight w:val="none"/>
          <w:u w:val="none"/>
          <w:lang w:eastAsia="zh-CN"/>
        </w:rPr>
      </w:r>
      <w:r/>
    </w:p>
    <w:p>
      <w:pPr>
        <w:pStyle w:val="981"/>
        <w:jc w:val="lef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p>
      <w:pPr>
        <w:pStyle w:val="981"/>
        <w:jc w:val="lef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p>
      <w:pPr>
        <w:pStyle w:val="981"/>
        <w:jc w:val="lef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p>
      <w:pPr>
        <w:pStyle w:val="981"/>
        <w:jc w:val="lef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p>
      <w:pPr>
        <w:jc w:val="lef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r/>
    </w:p>
    <w:p>
      <w:pPr>
        <w:pStyle w:val="981"/>
        <w:jc w:val="lef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p>
      <w:pPr>
        <w:pStyle w:val="981"/>
        <w:jc w:val="lef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p>
      <w:pPr>
        <w:pStyle w:val="981"/>
        <w:jc w:val="left"/>
        <w:rPr>
          <w:rFonts w:hint="eastAsia" w:ascii="宋体" w:hAnsi="宋体" w:eastAsia="宋体" w:cs="宋体"/>
          <w:color w:val="000000"/>
          <w:sz w:val="21"/>
          <w:szCs w:val="21"/>
          <w:highlight w:val="none"/>
          <w:lang w:val="zh-CN"/>
        </w:rPr>
        <w:outlineLvl w:val="1"/>
      </w:pPr>
      <w:r>
        <w:rPr>
          <w:rFonts w:hint="eastAsia" w:ascii="宋体" w:hAnsi="宋体" w:eastAsia="宋体" w:cs="宋体"/>
          <w:b/>
          <w:bCs/>
          <w:color w:val="000000"/>
          <w:sz w:val="21"/>
          <w:szCs w:val="21"/>
          <w:highlight w:val="none"/>
        </w:rPr>
        <w:t xml:space="preserve">四</w:t>
      </w:r>
      <w:r>
        <w:rPr>
          <w:rFonts w:hint="eastAsia" w:ascii="宋体" w:hAnsi="宋体" w:eastAsia="宋体" w:cs="宋体"/>
          <w:b/>
          <w:bCs/>
          <w:color w:val="000000"/>
          <w:sz w:val="21"/>
          <w:szCs w:val="21"/>
          <w:highlight w:val="none"/>
          <w:lang w:val="zh-CN"/>
        </w:rPr>
        <w:t xml:space="preserve">、法定代表人授权委托书格式</w:t>
      </w:r>
      <w:r>
        <w:rPr>
          <w:rFonts w:hint="eastAsia" w:ascii="宋体" w:hAnsi="宋体" w:eastAsia="宋体" w:cs="宋体"/>
          <w:color w:val="000000"/>
          <w:sz w:val="21"/>
          <w:szCs w:val="21"/>
          <w:highlight w:val="none"/>
          <w:lang w:val="zh-CN"/>
        </w:rPr>
      </w:r>
      <w:r/>
    </w:p>
    <w:p>
      <w:pPr>
        <w:pStyle w:val="981"/>
        <w:jc w:val="cente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法定代表人授权委托书</w:t>
      </w:r>
      <w:r>
        <w:rPr>
          <w:rFonts w:hint="eastAsia" w:ascii="宋体" w:hAnsi="宋体" w:eastAsia="宋体" w:cs="宋体"/>
          <w:color w:val="000000"/>
          <w:sz w:val="21"/>
          <w:szCs w:val="21"/>
          <w:highlight w:val="none"/>
          <w:lang w:val="zh-CN"/>
        </w:rPr>
      </w:r>
      <w:r/>
    </w:p>
    <w:p>
      <w:pPr>
        <w:pStyle w:val="981"/>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bCs/>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81"/>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本授权书声明：注册于</w:t>
      </w:r>
      <w:r>
        <w:rPr>
          <w:rFonts w:hint="eastAsia" w:ascii="宋体" w:hAnsi="宋体" w:eastAsia="宋体" w:cs="宋体"/>
          <w:color w:val="000000"/>
          <w:sz w:val="21"/>
          <w:szCs w:val="21"/>
          <w:highlight w:val="none"/>
        </w:rPr>
        <w:t xml:space="preserve">____________</w:t>
      </w:r>
      <w:r>
        <w:rPr>
          <w:rFonts w:hint="eastAsia" w:ascii="宋体" w:hAnsi="宋体" w:eastAsia="宋体" w:cs="宋体"/>
          <w:color w:val="000000"/>
          <w:sz w:val="21"/>
          <w:szCs w:val="21"/>
          <w:highlight w:val="none"/>
          <w:lang w:val="zh-CN"/>
        </w:rPr>
        <w:t xml:space="preserve">（投标人住址）的</w:t>
      </w:r>
      <w:r>
        <w:rPr>
          <w:rFonts w:hint="eastAsia" w:ascii="宋体" w:hAnsi="宋体" w:eastAsia="宋体" w:cs="宋体"/>
          <w:color w:val="000000"/>
          <w:sz w:val="21"/>
          <w:szCs w:val="21"/>
          <w:highlight w:val="none"/>
        </w:rPr>
        <w:t xml:space="preserve">____________</w:t>
      </w:r>
      <w:r>
        <w:rPr>
          <w:rFonts w:hint="eastAsia" w:ascii="宋体" w:hAnsi="宋体" w:eastAsia="宋体" w:cs="宋体"/>
          <w:color w:val="000000"/>
          <w:sz w:val="21"/>
          <w:szCs w:val="21"/>
          <w:highlight w:val="none"/>
          <w:lang w:val="zh-CN"/>
        </w:rPr>
        <w:t xml:space="preserve">（投标人名称）法定代表人</w:t>
      </w:r>
      <w:r>
        <w:rPr>
          <w:rFonts w:hint="eastAsia" w:ascii="宋体" w:hAnsi="宋体" w:eastAsia="宋体" w:cs="宋体"/>
          <w:color w:val="000000"/>
          <w:sz w:val="21"/>
          <w:szCs w:val="21"/>
          <w:highlight w:val="none"/>
        </w:rPr>
        <w:t xml:space="preserve">___________</w:t>
      </w:r>
      <w:r>
        <w:rPr>
          <w:rFonts w:hint="eastAsia" w:ascii="宋体" w:hAnsi="宋体" w:eastAsia="宋体" w:cs="宋体"/>
          <w:color w:val="000000"/>
          <w:sz w:val="21"/>
          <w:szCs w:val="21"/>
          <w:highlight w:val="none"/>
          <w:lang w:val="zh-CN"/>
        </w:rPr>
        <w:t xml:space="preserve">（法定代表人姓名、职务）代表本公司授权</w:t>
      </w:r>
      <w:r>
        <w:rPr>
          <w:rFonts w:hint="eastAsia" w:ascii="宋体" w:hAnsi="宋体" w:eastAsia="宋体" w:cs="宋体"/>
          <w:color w:val="000000"/>
          <w:sz w:val="21"/>
          <w:szCs w:val="21"/>
          <w:highlight w:val="none"/>
        </w:rPr>
        <w:t xml:space="preserve">___________</w:t>
      </w:r>
      <w:r>
        <w:rPr>
          <w:rFonts w:hint="eastAsia" w:ascii="宋体" w:hAnsi="宋体" w:eastAsia="宋体" w:cs="宋体"/>
          <w:color w:val="000000"/>
          <w:sz w:val="21"/>
          <w:szCs w:val="21"/>
          <w:highlight w:val="none"/>
          <w:lang w:val="zh-CN"/>
        </w:rPr>
        <w:t xml:space="preserve">（投标人代表姓名、职务）为本公司的合法代理人，就贵方组织的</w:t>
      </w:r>
      <w:r>
        <w:rPr>
          <w:rFonts w:hint="eastAsia" w:ascii="宋体" w:hAnsi="宋体" w:eastAsia="宋体" w:cs="宋体"/>
          <w:color w:val="000000"/>
          <w:sz w:val="21"/>
          <w:szCs w:val="21"/>
          <w:highlight w:val="none"/>
        </w:rPr>
        <w:t xml:space="preserve">_________</w:t>
      </w:r>
      <w:r>
        <w:rPr>
          <w:rFonts w:hint="eastAsia" w:ascii="宋体" w:hAnsi="宋体" w:eastAsia="宋体" w:cs="宋体"/>
          <w:color w:val="000000"/>
          <w:sz w:val="21"/>
          <w:szCs w:val="21"/>
          <w:highlight w:val="none"/>
          <w:lang w:val="zh-CN"/>
        </w:rPr>
        <w:t xml:space="preserve">（项目名称）</w:t>
      </w:r>
      <w:r>
        <w:rPr>
          <w:rFonts w:hint="eastAsia" w:ascii="宋体" w:hAnsi="宋体" w:eastAsia="宋体" w:cs="宋体"/>
          <w:color w:val="000000"/>
          <w:sz w:val="21"/>
          <w:szCs w:val="21"/>
          <w:highlight w:val="none"/>
        </w:rPr>
        <w:t xml:space="preserve">_________</w:t>
      </w:r>
      <w:r>
        <w:rPr>
          <w:rFonts w:hint="eastAsia" w:ascii="宋体" w:hAnsi="宋体" w:eastAsia="宋体" w:cs="宋体"/>
          <w:color w:val="000000"/>
          <w:sz w:val="21"/>
          <w:szCs w:val="21"/>
          <w:highlight w:val="none"/>
          <w:lang w:val="zh-CN"/>
        </w:rPr>
        <w:t xml:space="preserve">（项目编号）投标，以本公司名义处理一切与之有关的事务。</w:t>
      </w:r>
      <w:r>
        <w:rPr>
          <w:rFonts w:hint="eastAsia" w:ascii="宋体" w:hAnsi="宋体" w:eastAsia="宋体" w:cs="宋体"/>
          <w:color w:val="000000"/>
          <w:sz w:val="21"/>
          <w:szCs w:val="21"/>
          <w:highlight w:val="none"/>
          <w:lang w:val="zh-CN"/>
        </w:rPr>
      </w:r>
      <w:r/>
    </w:p>
    <w:p>
      <w:pPr>
        <w:pStyle w:val="981"/>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本授权书于    年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 月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日生效，特此声明。</w:t>
      </w:r>
      <w:r>
        <w:rPr>
          <w:rFonts w:hint="eastAsia" w:ascii="宋体" w:hAnsi="宋体" w:eastAsia="宋体" w:cs="宋体"/>
          <w:color w:val="000000"/>
          <w:sz w:val="21"/>
          <w:szCs w:val="21"/>
          <w:highlight w:val="none"/>
          <w:lang w:val="zh-CN"/>
        </w:rPr>
      </w:r>
      <w:r/>
    </w:p>
    <w:p>
      <w:pPr>
        <w:pStyle w:val="981"/>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名称：（加盖电子公章） </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981"/>
        <w:ind w:firstLine="420"/>
        <w:jc w:val="left"/>
        <w:spacing w:line="360" w:lineRule="auto"/>
        <w:widowControl/>
        <w:tabs>
          <w:tab w:val="left" w:pos="144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日        期：        年    月    日</w:t>
      </w:r>
      <w:r>
        <w:rPr>
          <w:rFonts w:hint="eastAsia" w:ascii="宋体" w:hAnsi="宋体" w:eastAsia="宋体" w:cs="宋体"/>
          <w:color w:val="000000"/>
          <w:sz w:val="21"/>
          <w:szCs w:val="21"/>
          <w:highlight w:val="none"/>
          <w:lang w:val="zh-CN"/>
        </w:rPr>
      </w:r>
      <w:r/>
    </w:p>
    <w:p>
      <w:pPr>
        <w:pStyle w:val="981"/>
        <w:jc w:val="left"/>
        <w:spacing w:line="360" w:lineRule="auto"/>
        <w:widowControl/>
        <w:tabs>
          <w:tab w:val="left" w:pos="144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81"/>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法定代表人、被授权人的身份证明文件的复印件：</w:t>
      </w:r>
      <w:r>
        <w:rPr>
          <w:rFonts w:hint="eastAsia" w:ascii="宋体" w:hAnsi="宋体" w:eastAsia="宋体" w:cs="宋体"/>
          <w:b/>
          <w:bCs/>
          <w:color w:val="000000"/>
          <w:sz w:val="21"/>
          <w:szCs w:val="21"/>
          <w:highlight w:val="none"/>
        </w:rPr>
      </w:r>
      <w:r/>
    </w:p>
    <w:p>
      <w:pPr>
        <w:pStyle w:val="98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w:t>
      </w:r>
      <w:r>
        <w:rPr>
          <w:rFonts w:hint="eastAsia" w:ascii="宋体" w:hAnsi="宋体" w:eastAsia="宋体" w:cs="宋体"/>
          <w:bCs/>
          <w:color w:val="000000"/>
          <w:sz w:val="21"/>
          <w:szCs w:val="21"/>
          <w:highlight w:val="none"/>
        </w:rPr>
        <w:t xml:space="preserve">法人</w:t>
      </w:r>
      <w:r>
        <w:rPr>
          <w:rFonts w:hint="eastAsia" w:ascii="宋体" w:hAnsi="宋体" w:eastAsia="宋体" w:cs="宋体"/>
          <w:color w:val="000000"/>
          <w:sz w:val="21"/>
          <w:szCs w:val="21"/>
          <w:highlight w:val="none"/>
        </w:rPr>
        <w:t xml:space="preserve">身份证复印件（需同时提供正面及背面）</w:t>
      </w:r>
      <w:r>
        <w:rPr>
          <w:rFonts w:hint="eastAsia" w:ascii="宋体" w:hAnsi="宋体" w:eastAsia="宋体" w:cs="宋体"/>
          <w:color w:val="000000"/>
          <w:sz w:val="21"/>
          <w:szCs w:val="21"/>
          <w:highlight w:val="none"/>
        </w:rPr>
      </w:r>
      <w:r/>
    </w:p>
    <w:p>
      <w:pPr>
        <w:pStyle w:val="981"/>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96"/>
        <w:rPr>
          <w:rFonts w:hint="eastAsia" w:ascii="宋体" w:hAnsi="宋体" w:eastAsia="宋体" w:cs="宋体"/>
          <w:i/>
          <w:color w:val="000000"/>
          <w:sz w:val="21"/>
          <w:szCs w:val="21"/>
          <w:highlight w:val="none"/>
          <w:u w:val="single"/>
        </w:rPr>
      </w:pPr>
      <w:r>
        <w:rPr>
          <w:rFonts w:hint="eastAsia" w:ascii="宋体" w:hAnsi="宋体" w:eastAsia="宋体" w:cs="宋体"/>
          <w:i/>
          <w:color w:val="000000"/>
          <w:sz w:val="21"/>
          <w:szCs w:val="21"/>
          <w:highlight w:val="none"/>
          <w:u w:val="single"/>
        </w:rPr>
      </w:r>
      <w:r/>
    </w:p>
    <w:p>
      <w:pPr>
        <w:pStyle w:val="996"/>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6"/>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6"/>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6"/>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6"/>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6"/>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6"/>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6"/>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6"/>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6"/>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6"/>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spacing w:line="4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81"/>
        <w:jc w:val="left"/>
        <w:spacing w:line="360" w:lineRule="auto"/>
        <w:widowControl/>
        <w:tabs>
          <w:tab w:val="left" w:pos="144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附：委托代理人身份证复印件（需同时提供正面及背面）</w:t>
      </w:r>
      <w:r>
        <w:rPr>
          <w:rFonts w:hint="eastAsia" w:ascii="宋体" w:hAnsi="宋体" w:eastAsia="宋体" w:cs="宋体"/>
          <w:color w:val="000000"/>
          <w:sz w:val="21"/>
          <w:szCs w:val="21"/>
          <w:highlight w:val="none"/>
          <w:lang w:val="zh-CN"/>
        </w:rPr>
      </w:r>
      <w:r/>
    </w:p>
    <w:p>
      <w:pPr>
        <w:pStyle w:val="981"/>
        <w:spacing w:line="4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098"/>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81"/>
        <w:ind w:firstLine="210"/>
        <w:jc w:val="center"/>
        <w:spacing w:line="5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81"/>
        <w:jc w:val="left"/>
        <w:spacing w:line="360" w:lineRule="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r>
      <w:r/>
    </w:p>
    <w:p>
      <w:pPr>
        <w:pStyle w:val="981"/>
        <w:jc w:val="left"/>
        <w:spacing w:line="360" w:lineRule="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r>
      <w:r/>
    </w:p>
    <w:p>
      <w:pPr>
        <w:pStyle w:val="981"/>
        <w:jc w:val="left"/>
        <w:spacing w:line="360" w:lineRule="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r>
      <w:r/>
    </w:p>
    <w:p>
      <w:pPr>
        <w:pStyle w:val="981"/>
        <w:jc w:val="left"/>
        <w:spacing w:line="360" w:lineRule="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r>
      <w:r/>
    </w:p>
    <w:p>
      <w:pPr>
        <w:pStyle w:val="1051"/>
        <w:rPr>
          <w:rFonts w:hint="eastAsia"/>
          <w:lang w:val="en-US" w:eastAsia="zh-CN"/>
        </w:rPr>
      </w:pPr>
      <w:r>
        <w:rPr>
          <w:rFonts w:hint="eastAsia"/>
          <w:lang w:val="en-US" w:eastAsia="zh-CN"/>
        </w:rPr>
      </w:r>
      <w:r>
        <w:rPr>
          <w:rFonts w:hint="eastAsia"/>
          <w:lang w:val="en-US" w:eastAsia="zh-CN"/>
        </w:rPr>
      </w:r>
      <w:r/>
    </w:p>
    <w:p>
      <w:pPr>
        <w:pStyle w:val="1051"/>
        <w:rPr>
          <w:rFonts w:hint="eastAsia"/>
          <w:lang w:val="en-US" w:eastAsia="zh-CN"/>
        </w:rPr>
      </w:pPr>
      <w:r>
        <w:rPr>
          <w:rFonts w:hint="eastAsia"/>
          <w:lang w:val="en-US" w:eastAsia="zh-CN"/>
        </w:rPr>
      </w:r>
      <w:r/>
    </w:p>
    <w:p>
      <w:pPr>
        <w:pStyle w:val="981"/>
        <w:jc w:val="left"/>
        <w:spacing w:line="360" w:lineRule="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r>
      <w:r/>
    </w:p>
    <w:p>
      <w:pPr>
        <w:pStyle w:val="981"/>
        <w:jc w:val="left"/>
        <w:spacing w:line="360" w:lineRule="auto"/>
        <w:rPr>
          <w:rFonts w:hint="eastAsia" w:ascii="宋体" w:hAnsi="宋体" w:eastAsia="宋体" w:cs="宋体"/>
          <w:b/>
          <w:bCs/>
          <w:i w:val="0"/>
          <w:color w:val="000000"/>
          <w:sz w:val="21"/>
          <w:szCs w:val="21"/>
          <w:highlight w:val="none"/>
          <w:u w:val="none"/>
          <w:lang w:val="en-US" w:eastAsia="zh-CN"/>
        </w:rPr>
      </w:pPr>
      <w:r>
        <w:rPr>
          <w:rFonts w:hint="eastAsia" w:ascii="宋体" w:hAnsi="宋体" w:eastAsia="宋体" w:cs="宋体"/>
          <w:b/>
          <w:bCs/>
          <w:i w:val="0"/>
          <w:color w:val="000000"/>
          <w:sz w:val="21"/>
          <w:szCs w:val="21"/>
          <w:highlight w:val="none"/>
          <w:u w:val="none"/>
          <w:lang w:val="en-US" w:eastAsia="zh-CN"/>
        </w:rPr>
        <w:t xml:space="preserve">五、开标一览表</w:t>
      </w:r>
      <w:r>
        <w:rPr>
          <w:rFonts w:hint="eastAsia" w:ascii="宋体" w:hAnsi="宋体" w:eastAsia="宋体" w:cs="宋体"/>
          <w:b/>
          <w:bCs/>
          <w:i w:val="0"/>
          <w:color w:val="000000"/>
          <w:sz w:val="21"/>
          <w:szCs w:val="21"/>
          <w:highlight w:val="none"/>
          <w:u w:val="none"/>
          <w:lang w:val="en-US" w:eastAsia="zh-CN"/>
        </w:rPr>
      </w:r>
      <w:r/>
    </w:p>
    <w:p>
      <w:pPr>
        <w:pStyle w:val="981"/>
        <w:jc w:val="center"/>
        <w:spacing w:line="360" w:lineRule="auto"/>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开标一览表</w:t>
      </w:r>
      <w:r>
        <w:rPr>
          <w:rFonts w:hint="eastAsia" w:ascii="宋体" w:hAnsi="宋体" w:eastAsia="宋体" w:cs="宋体"/>
          <w:color w:val="000000"/>
          <w:sz w:val="21"/>
          <w:szCs w:val="21"/>
          <w:highlight w:val="none"/>
          <w:lang w:val="en-US" w:eastAsia="zh-CN"/>
        </w:rPr>
      </w:r>
      <w:r/>
    </w:p>
    <w:p>
      <w:pPr>
        <w:pStyle w:val="981"/>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z w:val="21"/>
          <w:szCs w:val="21"/>
          <w:highlight w:val="none"/>
          <w:lang w:val="en-US" w:eastAsia="zh-CN"/>
        </w:rPr>
        <w:t xml:space="preserve">全</w:t>
      </w:r>
      <w:r>
        <w:rPr>
          <w:rFonts w:hint="eastAsia" w:ascii="宋体" w:hAnsi="宋体" w:eastAsia="宋体" w:cs="宋体"/>
          <w:color w:val="000000"/>
          <w:sz w:val="21"/>
          <w:szCs w:val="21"/>
          <w:highlight w:val="none"/>
        </w:rPr>
        <w:t xml:space="preserve">称：（加盖电子</w:t>
      </w:r>
      <w:r>
        <w:rPr>
          <w:rFonts w:hint="eastAsia" w:ascii="宋体" w:hAnsi="宋体" w:eastAsia="宋体" w:cs="宋体"/>
          <w:color w:val="000000"/>
          <w:sz w:val="21"/>
          <w:szCs w:val="21"/>
          <w:highlight w:val="none"/>
          <w:lang w:val="en-US" w:eastAsia="zh-CN"/>
        </w:rPr>
        <w:t xml:space="preserve">公</w:t>
      </w:r>
      <w:r>
        <w:rPr>
          <w:rFonts w:hint="eastAsia" w:ascii="宋体" w:hAnsi="宋体" w:eastAsia="宋体" w:cs="宋体"/>
          <w:color w:val="000000"/>
          <w:sz w:val="21"/>
          <w:szCs w:val="21"/>
          <w:highlight w:val="none"/>
        </w:rPr>
        <w:t xml:space="preserve">章）</w:t>
      </w:r>
      <w:r>
        <w:rPr>
          <w:rFonts w:hint="eastAsia" w:ascii="宋体" w:hAnsi="宋体" w:eastAsia="宋体" w:cs="宋体"/>
          <w:color w:val="000000"/>
          <w:sz w:val="21"/>
          <w:szCs w:val="21"/>
          <w:highlight w:val="none"/>
        </w:rPr>
      </w:r>
      <w:r/>
    </w:p>
    <w:p>
      <w:pPr>
        <w:pStyle w:val="981"/>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981"/>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编号：                                   </w:t>
      </w:r>
      <w:r>
        <w:rPr>
          <w:rFonts w:hint="eastAsia" w:ascii="宋体" w:hAnsi="宋体" w:eastAsia="宋体" w:cs="宋体"/>
          <w:color w:val="000000"/>
          <w:sz w:val="21"/>
          <w:szCs w:val="21"/>
          <w:highlight w:val="none"/>
        </w:rPr>
      </w:r>
      <w:r/>
    </w:p>
    <w:p>
      <w:pPr>
        <w:pStyle w:val="981"/>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分包号：</w:t>
      </w:r>
      <w:r>
        <w:rPr>
          <w:rFonts w:hint="eastAsia" w:ascii="宋体" w:hAnsi="宋体" w:eastAsia="宋体" w:cs="宋体"/>
          <w:color w:val="000000"/>
          <w:sz w:val="21"/>
          <w:szCs w:val="21"/>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5"/>
        <w:gridCol w:w="4725"/>
      </w:tblGrid>
      <w:tr>
        <w:trPr>
          <w:cantSplit/>
          <w:trHeight w:val="725"/>
        </w:trPr>
        <w:tc>
          <w:tcPr>
            <w:tcW w:w="4725" w:type="dxa"/>
            <w:vAlign w:val="center"/>
            <w:textDirection w:val="lrTb"/>
            <w:noWrap w:val="false"/>
          </w:tcPr>
          <w:p>
            <w:pPr>
              <w:pStyle w:val="981"/>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货物名称</w:t>
            </w:r>
            <w:r>
              <w:rPr>
                <w:rFonts w:hint="eastAsia" w:ascii="宋体" w:hAnsi="宋体" w:eastAsia="宋体" w:cs="宋体"/>
                <w:color w:val="000000"/>
                <w:sz w:val="21"/>
                <w:szCs w:val="21"/>
                <w:highlight w:val="none"/>
                <w:lang w:val="en-US" w:eastAsia="zh-CN"/>
              </w:rPr>
            </w:r>
            <w:r/>
          </w:p>
        </w:tc>
        <w:tc>
          <w:tcPr>
            <w:tcW w:w="4725" w:type="dxa"/>
            <w:vAlign w:val="center"/>
            <w:textDirection w:val="lrTb"/>
            <w:noWrap w:val="false"/>
          </w:tcPr>
          <w:p>
            <w:pPr>
              <w:pStyle w:val="981"/>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总价（小写）</w:t>
            </w:r>
            <w:r>
              <w:rPr>
                <w:rFonts w:hint="eastAsia" w:ascii="宋体" w:hAnsi="宋体" w:eastAsia="宋体" w:cs="宋体"/>
                <w:color w:val="000000"/>
                <w:sz w:val="21"/>
                <w:szCs w:val="21"/>
                <w:highlight w:val="none"/>
                <w:lang w:val="en-US" w:eastAsia="zh-CN"/>
              </w:rPr>
            </w:r>
            <w:r/>
          </w:p>
        </w:tc>
      </w:tr>
      <w:tr>
        <w:trPr>
          <w:cantSplit/>
          <w:trHeight w:val="720"/>
        </w:trPr>
        <w:tc>
          <w:tcPr>
            <w:tcW w:w="4725" w:type="dxa"/>
            <w:vAlign w:val="center"/>
            <w:textDirection w:val="lrTb"/>
            <w:noWrap w:val="false"/>
          </w:tcPr>
          <w:p>
            <w:pPr>
              <w:pStyle w:val="1071"/>
              <w:ind w:firstLine="0"/>
              <w:spacing w:before="0" w:after="0" w:line="5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bidi="ar-SA"/>
              </w:rPr>
              <w:t xml:space="preserve">六合区旭光路小学普通教室及功能室等设备</w:t>
            </w:r>
            <w:r>
              <w:rPr>
                <w:rFonts w:hint="eastAsia"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4725" w:type="dxa"/>
            <w:vAlign w:val="center"/>
            <w:textDirection w:val="lrTb"/>
            <w:noWrap w:val="false"/>
          </w:tcPr>
          <w:p>
            <w:pPr>
              <w:pStyle w:val="1071"/>
              <w:ind w:firstLine="0"/>
              <w:spacing w:before="0" w:after="0" w:line="5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元</w:t>
            </w:r>
            <w:r>
              <w:rPr>
                <w:rFonts w:hint="eastAsia" w:ascii="宋体" w:hAnsi="宋体" w:eastAsia="宋体" w:cs="宋体"/>
                <w:color w:val="000000"/>
                <w:sz w:val="21"/>
                <w:szCs w:val="21"/>
                <w:highlight w:val="none"/>
                <w:lang w:val="en-US" w:eastAsia="zh-CN"/>
              </w:rPr>
            </w:r>
            <w:r/>
          </w:p>
        </w:tc>
      </w:tr>
    </w:tbl>
    <w:p>
      <w:pPr>
        <w:pStyle w:val="98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ind w:firstLine="480"/>
        <w:rPr>
          <w:rFonts w:hint="eastAsia" w:ascii="宋体" w:hAnsi="宋体" w:eastAsia="宋体" w:cs="宋体"/>
          <w:b/>
          <w:i/>
          <w:color w:val="000000"/>
          <w:sz w:val="21"/>
          <w:szCs w:val="21"/>
          <w:highlight w:val="none"/>
          <w:u w:val="single"/>
        </w:rPr>
      </w:pPr>
      <w:r>
        <w:rPr>
          <w:rFonts w:hint="eastAsia" w:ascii="宋体" w:hAnsi="宋体" w:eastAsia="宋体" w:cs="宋体"/>
          <w:color w:val="000000"/>
          <w:sz w:val="21"/>
          <w:szCs w:val="21"/>
          <w:highlight w:val="none"/>
        </w:rPr>
        <w:t xml:space="preserve">                                              日</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期：</w:t>
      </w:r>
      <w:r>
        <w:rPr>
          <w:rFonts w:hint="eastAsia" w:ascii="宋体" w:hAnsi="宋体" w:eastAsia="宋体" w:cs="宋体"/>
          <w:b/>
          <w:i/>
          <w:color w:val="000000"/>
          <w:sz w:val="21"/>
          <w:szCs w:val="21"/>
          <w:highlight w:val="none"/>
          <w:u w:val="single"/>
        </w:rPr>
      </w:r>
      <w:r/>
    </w:p>
    <w:p>
      <w:pPr>
        <w:pStyle w:val="981"/>
        <w:ind w:firstLine="480"/>
        <w:rPr>
          <w:rFonts w:hint="eastAsia" w:ascii="宋体" w:hAnsi="宋体" w:eastAsia="宋体" w:cs="宋体"/>
          <w:b/>
          <w:i/>
          <w:color w:val="000000"/>
          <w:sz w:val="21"/>
          <w:szCs w:val="21"/>
          <w:highlight w:val="none"/>
          <w:u w:val="single"/>
        </w:rPr>
      </w:pPr>
      <w:r>
        <w:rPr>
          <w:rFonts w:hint="eastAsia" w:ascii="宋体" w:hAnsi="宋体" w:eastAsia="宋体" w:cs="宋体"/>
          <w:b/>
          <w:i/>
          <w:color w:val="000000"/>
          <w:sz w:val="21"/>
          <w:szCs w:val="21"/>
          <w:highlight w:val="none"/>
          <w:u w:val="single"/>
        </w:rPr>
      </w:r>
      <w:r/>
    </w:p>
    <w:p>
      <w:pPr>
        <w:pStyle w:val="981"/>
        <w:jc w:val="center"/>
        <w:spacing w:line="360" w:lineRule="auto"/>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r>
      <w:r/>
    </w:p>
    <w:p>
      <w:pPr>
        <w:pStyle w:val="981"/>
        <w:jc w:val="center"/>
        <w:spacing w:line="360" w:lineRule="auto"/>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r>
      <w:r/>
    </w:p>
    <w:p>
      <w:pPr>
        <w:pStyle w:val="981"/>
        <w:jc w:val="center"/>
        <w:spacing w:line="360" w:lineRule="auto"/>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r>
      <w:r/>
    </w:p>
    <w:p>
      <w:pPr>
        <w:pStyle w:val="981"/>
        <w:jc w:val="center"/>
        <w:spacing w:line="360" w:lineRule="auto"/>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r>
      <w:r/>
    </w:p>
    <w:p>
      <w:pPr>
        <w:pStyle w:val="981"/>
        <w:jc w:val="center"/>
        <w:spacing w:line="360" w:lineRule="auto"/>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r>
      <w:r/>
    </w:p>
    <w:p>
      <w:pPr>
        <w:pStyle w:val="981"/>
        <w:jc w:val="center"/>
        <w:spacing w:line="360" w:lineRule="auto"/>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r>
      <w:r/>
    </w:p>
    <w:p>
      <w:pPr>
        <w:pStyle w:val="981"/>
        <w:ind w:firstLine="0"/>
        <w:jc w:val="left"/>
        <w:spacing w:line="360" w:lineRule="auto"/>
        <w:rPr>
          <w:rFonts w:hint="eastAsia" w:ascii="宋体" w:hAnsi="宋体" w:eastAsia="宋体" w:cs="宋体"/>
          <w:b/>
          <w:bCs/>
          <w:i w:val="0"/>
          <w:color w:val="000000"/>
          <w:sz w:val="21"/>
          <w:szCs w:val="21"/>
          <w:highlight w:val="none"/>
          <w:u w:val="none"/>
          <w:lang w:val="en-US" w:eastAsia="zh-CN"/>
        </w:rPr>
        <w:outlineLvl w:val="9"/>
      </w:pPr>
      <w:r>
        <w:rPr>
          <w:rFonts w:hint="eastAsia" w:ascii="宋体" w:hAnsi="宋体" w:eastAsia="宋体" w:cs="宋体"/>
          <w:b/>
          <w:bCs/>
          <w:i w:val="0"/>
          <w:color w:val="000000"/>
          <w:sz w:val="21"/>
          <w:szCs w:val="21"/>
          <w:highlight w:val="none"/>
          <w:u w:val="none"/>
          <w:lang w:val="en-US" w:eastAsia="zh-CN"/>
        </w:rPr>
        <w:t xml:space="preserve">六、核心产品品牌一览表</w:t>
      </w:r>
      <w:r>
        <w:rPr>
          <w:rFonts w:hint="eastAsia" w:ascii="宋体" w:hAnsi="宋体" w:eastAsia="宋体" w:cs="宋体"/>
          <w:b/>
          <w:bCs/>
          <w:i w:val="0"/>
          <w:color w:val="000000"/>
          <w:sz w:val="21"/>
          <w:szCs w:val="21"/>
          <w:highlight w:val="none"/>
          <w:u w:val="none"/>
          <w:lang w:val="en-US" w:eastAsia="zh-CN"/>
        </w:rPr>
      </w:r>
      <w:r/>
    </w:p>
    <w:p>
      <w:pPr>
        <w:pStyle w:val="981"/>
        <w:jc w:val="center"/>
        <w:spacing w:line="360" w:lineRule="auto"/>
        <w:widowControl w:val="off"/>
        <w:rPr>
          <w:rFonts w:hint="eastAsia" w:ascii="宋体" w:hAnsi="宋体" w:eastAsia="宋体" w:cs="宋体"/>
          <w:color w:val="000000"/>
          <w:sz w:val="21"/>
          <w:szCs w:val="21"/>
          <w:highlight w:val="none"/>
          <w:lang w:val="en-US"/>
        </w:rPr>
        <w:outlineLvl w:val="0"/>
      </w:pPr>
      <w:r>
        <w:rPr>
          <w:rFonts w:hint="eastAsia" w:ascii="宋体" w:hAnsi="宋体" w:eastAsia="宋体" w:cs="宋体"/>
          <w:color w:val="000000"/>
          <w:sz w:val="21"/>
          <w:szCs w:val="21"/>
          <w:highlight w:val="none"/>
          <w:lang w:val="en-US"/>
        </w:rPr>
        <w:t xml:space="preserve">核心产品</w:t>
      </w:r>
      <w:r>
        <w:rPr>
          <w:rFonts w:hint="eastAsia" w:ascii="宋体" w:hAnsi="宋体" w:eastAsia="宋体" w:cs="宋体"/>
          <w:color w:val="000000"/>
          <w:sz w:val="21"/>
          <w:szCs w:val="21"/>
          <w:highlight w:val="none"/>
          <w:lang w:val="en-US" w:eastAsia="zh-CN"/>
        </w:rPr>
        <w:t xml:space="preserve">品牌</w:t>
      </w:r>
      <w:r>
        <w:rPr>
          <w:rFonts w:hint="eastAsia" w:ascii="宋体" w:hAnsi="宋体" w:eastAsia="宋体" w:cs="宋体"/>
          <w:color w:val="000000"/>
          <w:sz w:val="21"/>
          <w:szCs w:val="21"/>
          <w:highlight w:val="none"/>
          <w:lang w:val="en-US"/>
        </w:rPr>
        <w:t xml:space="preserve">一览表</w:t>
      </w:r>
      <w:r>
        <w:rPr>
          <w:rFonts w:hint="eastAsia" w:ascii="宋体" w:hAnsi="宋体" w:eastAsia="宋体" w:cs="宋体"/>
          <w:color w:val="000000"/>
          <w:sz w:val="21"/>
          <w:szCs w:val="21"/>
          <w:highlight w:val="none"/>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lang w:val="zh-CN" w:eastAsia="zh-CN"/>
              </w:rPr>
              <w:framePr w:vAnchor="page" w:hAnchor="page" w:xAlign="center" w:y="133"/>
            </w:pPr>
            <w:r>
              <w:rPr>
                <w:rFonts w:hint="eastAsia" w:ascii="宋体" w:hAnsi="宋体" w:eastAsia="宋体" w:cs="宋体"/>
                <w:color w:val="000000"/>
                <w:sz w:val="21"/>
                <w:szCs w:val="21"/>
                <w:highlight w:val="none"/>
                <w:lang w:val="zh-CN" w:eastAsia="zh-CN"/>
              </w:rPr>
              <w:t xml:space="preserve">序号</w:t>
            </w:r>
            <w:r>
              <w:rPr>
                <w:rFonts w:hint="eastAsia" w:ascii="宋体" w:hAnsi="宋体" w:eastAsia="宋体" w:cs="宋体"/>
                <w:color w:val="000000"/>
                <w:sz w:val="21"/>
                <w:szCs w:val="21"/>
                <w:highlight w:val="none"/>
                <w:lang w:val="zh-CN" w:eastAsia="zh-CN"/>
              </w:rPr>
            </w:r>
            <w:r/>
          </w:p>
        </w:tc>
        <w:tc>
          <w:tcPr>
            <w:tcW w:w="3753"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lang w:val="zh-CN" w:eastAsia="zh-CN"/>
              </w:rPr>
              <w:framePr w:vAnchor="page" w:hAnchor="page" w:xAlign="center" w:y="133"/>
            </w:pPr>
            <w:r>
              <w:rPr>
                <w:rFonts w:hint="eastAsia" w:ascii="宋体" w:hAnsi="宋体" w:eastAsia="宋体" w:cs="宋体"/>
                <w:color w:val="000000"/>
                <w:sz w:val="21"/>
                <w:szCs w:val="21"/>
                <w:highlight w:val="none"/>
                <w:lang w:val="en-US" w:eastAsia="zh-CN"/>
              </w:rPr>
              <w:t xml:space="preserve">产品</w:t>
            </w:r>
            <w:r>
              <w:rPr>
                <w:rFonts w:hint="eastAsia" w:ascii="宋体" w:hAnsi="宋体" w:eastAsia="宋体" w:cs="宋体"/>
                <w:color w:val="000000"/>
                <w:sz w:val="21"/>
                <w:szCs w:val="21"/>
                <w:highlight w:val="none"/>
                <w:lang w:val="zh-CN" w:eastAsia="zh-CN"/>
              </w:rPr>
              <w:t xml:space="preserve">名称</w:t>
            </w:r>
            <w:r>
              <w:rPr>
                <w:rFonts w:hint="eastAsia" w:ascii="宋体" w:hAnsi="宋体" w:eastAsia="宋体" w:cs="宋体"/>
                <w:color w:val="000000"/>
                <w:sz w:val="21"/>
                <w:szCs w:val="21"/>
                <w:highlight w:val="none"/>
                <w:lang w:val="zh-CN" w:eastAsia="zh-CN"/>
              </w:rPr>
            </w:r>
            <w:r/>
          </w:p>
        </w:tc>
        <w:tc>
          <w:tcPr>
            <w:tcW w:w="2158"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lang w:val="zh-CN" w:eastAsia="zh-CN"/>
              </w:rPr>
              <w:framePr w:vAnchor="page" w:hAnchor="page" w:xAlign="center" w:y="133"/>
            </w:pPr>
            <w:r>
              <w:rPr>
                <w:rFonts w:hint="eastAsia" w:ascii="宋体" w:hAnsi="宋体" w:eastAsia="宋体" w:cs="宋体"/>
                <w:color w:val="000000"/>
                <w:sz w:val="21"/>
                <w:szCs w:val="21"/>
                <w:highlight w:val="none"/>
                <w:lang w:val="en-US" w:eastAsia="zh-CN"/>
              </w:rPr>
              <w:t xml:space="preserve">产品</w:t>
            </w:r>
            <w:r>
              <w:rPr>
                <w:rFonts w:hint="eastAsia" w:ascii="宋体" w:hAnsi="宋体" w:eastAsia="宋体" w:cs="宋体"/>
                <w:color w:val="000000"/>
                <w:sz w:val="21"/>
                <w:szCs w:val="21"/>
                <w:highlight w:val="none"/>
                <w:lang w:val="zh-CN" w:eastAsia="zh-CN"/>
              </w:rPr>
              <w:t xml:space="preserve">品牌</w:t>
            </w:r>
            <w:r>
              <w:rPr>
                <w:rFonts w:hint="eastAsia" w:ascii="宋体" w:hAnsi="宋体" w:eastAsia="宋体" w:cs="宋体"/>
                <w:color w:val="000000"/>
                <w:sz w:val="21"/>
                <w:szCs w:val="21"/>
                <w:highlight w:val="none"/>
                <w:lang w:val="zh-CN" w:eastAsia="zh-CN"/>
              </w:rPr>
            </w:r>
            <w:r/>
          </w:p>
        </w:tc>
        <w:tc>
          <w:tcPr>
            <w:tcW w:w="2391"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lang w:val="zh-CN" w:eastAsia="zh-CN"/>
              </w:rPr>
              <w:framePr w:vAnchor="page" w:hAnchor="page" w:xAlign="center" w:y="133"/>
            </w:pPr>
            <w:r>
              <w:rPr>
                <w:rFonts w:hint="eastAsia" w:ascii="宋体" w:hAnsi="宋体" w:eastAsia="宋体" w:cs="宋体"/>
                <w:color w:val="000000"/>
                <w:sz w:val="21"/>
                <w:szCs w:val="21"/>
                <w:highlight w:val="none"/>
                <w:lang w:val="zh-CN" w:eastAsia="zh-CN"/>
              </w:rPr>
              <w:t xml:space="preserve">规格或型号</w:t>
            </w:r>
            <w:r>
              <w:rPr>
                <w:rFonts w:hint="eastAsia" w:ascii="宋体" w:hAnsi="宋体" w:eastAsia="宋体" w:cs="宋体"/>
                <w:color w:val="000000"/>
                <w:sz w:val="21"/>
                <w:szCs w:val="21"/>
                <w:highlight w:val="none"/>
                <w:lang w:val="zh-CN" w:eastAsia="zh-CN"/>
              </w:rPr>
            </w:r>
            <w:r/>
          </w:p>
        </w:tc>
      </w:tr>
      <w:tr>
        <w:trPr>
          <w:trHeight w:val="963"/>
        </w:trPr>
        <w:tc>
          <w:tcPr>
            <w:tcW w:w="1044"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lang w:val="zh-CN" w:eastAsia="zh-CN"/>
              </w:rPr>
              <w:framePr w:vAnchor="page" w:hAnchor="page" w:xAlign="center" w:y="133"/>
            </w:pPr>
            <w:r>
              <w:rPr>
                <w:rFonts w:hint="eastAsia" w:ascii="宋体" w:hAnsi="宋体" w:eastAsia="宋体" w:cs="宋体"/>
                <w:color w:val="000000"/>
                <w:sz w:val="21"/>
                <w:szCs w:val="21"/>
                <w:highlight w:val="none"/>
                <w:lang w:val="zh-CN" w:eastAsia="zh-CN"/>
              </w:rPr>
              <w:t xml:space="preserve">1</w:t>
            </w:r>
            <w:r>
              <w:rPr>
                <w:rFonts w:hint="eastAsia" w:ascii="宋体" w:hAnsi="宋体" w:eastAsia="宋体" w:cs="宋体"/>
                <w:color w:val="000000"/>
                <w:sz w:val="21"/>
                <w:szCs w:val="21"/>
                <w:highlight w:val="none"/>
                <w:lang w:val="zh-CN" w:eastAsia="zh-CN"/>
              </w:rPr>
            </w:r>
            <w:r/>
          </w:p>
        </w:tc>
        <w:tc>
          <w:tcPr>
            <w:tcW w:w="3753"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lang w:val="zh-CN" w:eastAsia="zh-CN"/>
              </w:rPr>
              <w:framePr w:vAnchor="page" w:hAnchor="page" w:xAlign="center" w:y="133"/>
            </w:pPr>
            <w:r>
              <w:rPr>
                <w:rFonts w:hint="eastAsia" w:ascii="宋体" w:hAnsi="宋体" w:eastAsia="宋体" w:cs="宋体"/>
                <w:color w:val="000000"/>
                <w:sz w:val="21"/>
                <w:szCs w:val="21"/>
                <w:highlight w:val="none"/>
                <w:lang w:val="zh-CN" w:eastAsia="zh-CN"/>
              </w:rPr>
            </w:r>
            <w:r/>
          </w:p>
        </w:tc>
        <w:tc>
          <w:tcPr>
            <w:tcW w:w="2158" w:type="dxa"/>
            <w:vAlign w:val="top"/>
            <w:textDirection w:val="lrTb"/>
            <w:noWrap w:val="false"/>
          </w:tcPr>
          <w:p>
            <w:pPr>
              <w:pStyle w:val="981"/>
              <w:jc w:val="center"/>
              <w:spacing w:line="0" w:lineRule="atLeast"/>
              <w:rPr>
                <w:rFonts w:hint="eastAsia" w:ascii="宋体" w:hAnsi="宋体" w:eastAsia="宋体" w:cs="宋体"/>
                <w:color w:val="000000"/>
                <w:sz w:val="21"/>
                <w:szCs w:val="21"/>
                <w:highlight w:val="none"/>
                <w:lang w:val="zh-CN" w:eastAsia="zh-CN"/>
              </w:rPr>
              <w:framePr w:vAnchor="page" w:hAnchor="page" w:xAlign="center" w:y="133"/>
            </w:pPr>
            <w:r>
              <w:rPr>
                <w:rFonts w:hint="eastAsia" w:ascii="宋体" w:hAnsi="宋体" w:eastAsia="宋体" w:cs="宋体"/>
                <w:color w:val="000000"/>
                <w:sz w:val="21"/>
                <w:szCs w:val="21"/>
                <w:highlight w:val="none"/>
                <w:lang w:val="zh-CN" w:eastAsia="zh-CN"/>
              </w:rPr>
            </w:r>
            <w:r/>
          </w:p>
        </w:tc>
        <w:tc>
          <w:tcPr>
            <w:tcW w:w="2391" w:type="dxa"/>
            <w:vAlign w:val="top"/>
            <w:textDirection w:val="lrTb"/>
            <w:noWrap w:val="false"/>
          </w:tcPr>
          <w:p>
            <w:pPr>
              <w:pStyle w:val="981"/>
              <w:jc w:val="center"/>
              <w:spacing w:line="0" w:lineRule="atLeast"/>
              <w:rPr>
                <w:rFonts w:hint="eastAsia" w:ascii="宋体" w:hAnsi="宋体" w:eastAsia="宋体" w:cs="宋体"/>
                <w:color w:val="000000"/>
                <w:sz w:val="21"/>
                <w:szCs w:val="21"/>
                <w:highlight w:val="none"/>
                <w:lang w:val="zh-CN" w:eastAsia="zh-CN"/>
              </w:rPr>
              <w:framePr w:vAnchor="page" w:hAnchor="page" w:xAlign="center" w:y="133"/>
            </w:pPr>
            <w:r>
              <w:rPr>
                <w:rFonts w:hint="eastAsia" w:ascii="宋体" w:hAnsi="宋体" w:eastAsia="宋体" w:cs="宋体"/>
                <w:color w:val="000000"/>
                <w:sz w:val="21"/>
                <w:szCs w:val="21"/>
                <w:highlight w:val="none"/>
                <w:lang w:val="zh-CN" w:eastAsia="zh-CN"/>
              </w:rPr>
            </w:r>
            <w:r/>
          </w:p>
        </w:tc>
      </w:tr>
    </w:tbl>
    <w:p>
      <w:pPr>
        <w:pStyle w:val="981"/>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81"/>
        <w:ind w:firstLine="420"/>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val="zh-CN" w:eastAsia="zh-CN"/>
        </w:rPr>
        <w:t xml:space="preserve">名称：（</w:t>
      </w:r>
      <w:r>
        <w:rPr>
          <w:rFonts w:hint="eastAsia" w:ascii="宋体" w:hAnsi="宋体" w:eastAsia="宋体" w:cs="宋体"/>
          <w:color w:val="000000"/>
          <w:sz w:val="21"/>
          <w:szCs w:val="21"/>
          <w:highlight w:val="none"/>
          <w:lang w:eastAsia="zh-CN"/>
        </w:rPr>
        <w:t xml:space="preserve">加盖电子</w:t>
      </w:r>
      <w:r>
        <w:rPr>
          <w:rFonts w:hint="eastAsia" w:ascii="宋体" w:hAnsi="宋体" w:eastAsia="宋体" w:cs="宋体"/>
          <w:color w:val="000000"/>
          <w:sz w:val="21"/>
          <w:szCs w:val="21"/>
          <w:highlight w:val="none"/>
          <w:lang w:val="en-US" w:eastAsia="zh-CN"/>
        </w:rPr>
        <w:t xml:space="preserve">公</w:t>
      </w:r>
      <w:r>
        <w:rPr>
          <w:rFonts w:hint="eastAsia" w:ascii="宋体" w:hAnsi="宋体" w:eastAsia="宋体" w:cs="宋体"/>
          <w:color w:val="000000"/>
          <w:sz w:val="21"/>
          <w:szCs w:val="21"/>
          <w:highlight w:val="none"/>
          <w:lang w:eastAsia="zh-CN"/>
        </w:rPr>
        <w:t xml:space="preserve">章</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981"/>
        <w:ind w:firstLine="422"/>
        <w:spacing w:line="48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81"/>
        <w:ind w:firstLine="422"/>
        <w:spacing w:line="48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备注：</w:t>
      </w:r>
      <w:r>
        <w:rPr>
          <w:rFonts w:hint="eastAsia" w:ascii="宋体" w:hAnsi="宋体" w:eastAsia="宋体" w:cs="宋体"/>
          <w:b/>
          <w:bCs/>
          <w:color w:val="000000"/>
          <w:sz w:val="21"/>
          <w:szCs w:val="21"/>
          <w:highlight w:val="none"/>
          <w:lang w:eastAsia="zh-CN"/>
        </w:rPr>
        <w:t xml:space="preserve">投标人</w:t>
      </w:r>
      <w:r>
        <w:rPr>
          <w:rFonts w:hint="eastAsia" w:ascii="宋体" w:hAnsi="宋体" w:eastAsia="宋体" w:cs="宋体"/>
          <w:b/>
          <w:bCs/>
          <w:color w:val="000000"/>
          <w:sz w:val="21"/>
          <w:szCs w:val="21"/>
          <w:highlight w:val="none"/>
          <w:lang w:val="en-US" w:eastAsia="zh-CN"/>
        </w:rPr>
        <w:t xml:space="preserve">须按照表格要求明确填写所投“核心产品”的</w:t>
      </w:r>
      <w:r>
        <w:rPr>
          <w:rFonts w:hint="eastAsia" w:ascii="宋体" w:hAnsi="宋体" w:eastAsia="宋体" w:cs="宋体"/>
          <w:b/>
          <w:bCs/>
          <w:color w:val="000000"/>
          <w:sz w:val="21"/>
          <w:szCs w:val="21"/>
          <w:highlight w:val="none"/>
        </w:rPr>
        <w:t xml:space="preserve">品牌</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不得填报“/”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无”</w:t>
      </w:r>
      <w:r>
        <w:rPr>
          <w:rFonts w:hint="eastAsia" w:ascii="宋体" w:hAnsi="宋体" w:eastAsia="宋体" w:cs="宋体"/>
          <w:b/>
          <w:bCs/>
          <w:color w:val="000000"/>
          <w:sz w:val="21"/>
          <w:szCs w:val="21"/>
          <w:highlight w:val="none"/>
          <w:lang w:val="en-US" w:eastAsia="zh-CN"/>
        </w:rPr>
        <w:t xml:space="preserve">等内容</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否则</w:t>
      </w:r>
      <w:r>
        <w:rPr>
          <w:rFonts w:hint="eastAsia" w:ascii="宋体" w:hAnsi="宋体" w:eastAsia="宋体" w:cs="宋体"/>
          <w:b/>
          <w:bCs/>
          <w:color w:val="000000"/>
          <w:sz w:val="21"/>
          <w:szCs w:val="21"/>
          <w:highlight w:val="none"/>
        </w:rPr>
        <w:t xml:space="preserve">视为无效投标。</w:t>
      </w:r>
      <w:r>
        <w:rPr>
          <w:rFonts w:hint="eastAsia" w:ascii="宋体" w:hAnsi="宋体" w:eastAsia="宋体" w:cs="宋体"/>
          <w:b/>
          <w:bCs/>
          <w:color w:val="000000"/>
          <w:sz w:val="21"/>
          <w:szCs w:val="21"/>
          <w:highlight w:val="none"/>
        </w:rPr>
      </w:r>
      <w:r/>
    </w:p>
    <w:p>
      <w:pPr>
        <w:pStyle w:val="981"/>
        <w:numPr>
          <w:ilvl w:val="0"/>
          <w:numId w:val="0"/>
        </w:numPr>
        <w:jc w:val="left"/>
        <w:spacing w:line="360" w:lineRule="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r>
      <w:r/>
    </w:p>
    <w:p>
      <w:pPr>
        <w:pStyle w:val="981"/>
        <w:numPr>
          <w:ilvl w:val="0"/>
          <w:numId w:val="0"/>
        </w:numPr>
        <w:jc w:val="left"/>
        <w:spacing w:line="360" w:lineRule="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r>
      <w:r/>
    </w:p>
    <w:p>
      <w:pPr>
        <w:numPr>
          <w:ilvl w:val="0"/>
          <w:numId w:val="0"/>
        </w:numPr>
        <w:jc w:val="left"/>
        <w:spacing w:line="360" w:lineRule="auto"/>
        <w:rPr>
          <w:rFonts w:hint="eastAsia" w:ascii="宋体" w:hAnsi="宋体" w:eastAsia="宋体" w:cs="宋体"/>
          <w:bCs w:val="0"/>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r>
      <w:r>
        <w:rPr>
          <w:rFonts w:hint="eastAsia" w:ascii="宋体" w:hAnsi="宋体" w:eastAsia="宋体" w:cs="宋体"/>
          <w:i w:val="0"/>
          <w:color w:val="000000"/>
          <w:sz w:val="21"/>
          <w:szCs w:val="21"/>
          <w:highlight w:val="none"/>
          <w:u w:val="none"/>
          <w:lang w:val="en-US" w:eastAsia="zh-CN"/>
        </w:rPr>
      </w:r>
      <w:r/>
    </w:p>
    <w:p>
      <w:pPr>
        <w:pStyle w:val="981"/>
        <w:numPr>
          <w:ilvl w:val="0"/>
          <w:numId w:val="0"/>
        </w:numPr>
        <w:jc w:val="left"/>
        <w:spacing w:line="360" w:lineRule="auto"/>
        <w:rPr>
          <w:rFonts w:hint="eastAsia" w:ascii="宋体" w:hAnsi="宋体" w:eastAsia="宋体" w:cs="宋体"/>
          <w:bCs w:val="0"/>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r>
      <w:r/>
    </w:p>
    <w:p>
      <w:pPr>
        <w:pStyle w:val="981"/>
        <w:numPr>
          <w:ilvl w:val="0"/>
          <w:numId w:val="0"/>
        </w:numPr>
        <w:jc w:val="left"/>
        <w:spacing w:line="360" w:lineRule="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r>
      <w:r/>
    </w:p>
    <w:p>
      <w:pPr>
        <w:pStyle w:val="981"/>
        <w:numPr>
          <w:ilvl w:val="0"/>
          <w:numId w:val="0"/>
        </w:numPr>
        <w:jc w:val="left"/>
        <w:spacing w:line="360" w:lineRule="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r>
      <w:r/>
    </w:p>
    <w:p>
      <w:pPr>
        <w:pStyle w:val="981"/>
        <w:numPr>
          <w:ilvl w:val="0"/>
          <w:numId w:val="0"/>
        </w:numPr>
        <w:jc w:val="left"/>
        <w:spacing w:line="360" w:lineRule="auto"/>
        <w:rPr>
          <w:rFonts w:hint="eastAsia" w:ascii="宋体" w:hAnsi="宋体" w:eastAsia="宋体" w:cs="宋体"/>
          <w:b/>
          <w:bCs/>
          <w:i w:val="0"/>
          <w:color w:val="000000"/>
          <w:sz w:val="21"/>
          <w:szCs w:val="21"/>
          <w:highlight w:val="none"/>
          <w:u w:val="none"/>
          <w:lang w:val="en-US" w:eastAsia="zh-CN"/>
        </w:rPr>
      </w:pPr>
      <w:r>
        <w:rPr>
          <w:rFonts w:hint="eastAsia" w:ascii="宋体" w:hAnsi="宋体" w:eastAsia="宋体" w:cs="宋体"/>
          <w:b/>
          <w:bCs/>
          <w:i w:val="0"/>
          <w:color w:val="000000"/>
          <w:sz w:val="21"/>
          <w:szCs w:val="21"/>
          <w:highlight w:val="none"/>
          <w:u w:val="none"/>
          <w:lang w:val="en-US" w:eastAsia="zh-CN"/>
        </w:rPr>
        <w:t xml:space="preserve">七、投标分项报价表</w:t>
      </w:r>
      <w:r>
        <w:rPr>
          <w:rFonts w:hint="eastAsia" w:ascii="宋体" w:hAnsi="宋体" w:eastAsia="宋体" w:cs="宋体"/>
          <w:b/>
          <w:bCs/>
          <w:i w:val="0"/>
          <w:color w:val="000000"/>
          <w:sz w:val="21"/>
          <w:szCs w:val="21"/>
          <w:highlight w:val="none"/>
          <w:u w:val="none"/>
          <w:lang w:val="en-US" w:eastAsia="zh-CN"/>
        </w:rPr>
      </w:r>
      <w:r/>
    </w:p>
    <w:p>
      <w:pPr>
        <w:pStyle w:val="981"/>
        <w:jc w:val="center"/>
        <w:spacing w:line="360" w:lineRule="auto"/>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投标分项报价表</w:t>
      </w:r>
      <w:r>
        <w:rPr>
          <w:rFonts w:hint="eastAsia" w:ascii="宋体" w:hAnsi="宋体" w:eastAsia="宋体" w:cs="宋体"/>
          <w:color w:val="000000"/>
          <w:sz w:val="21"/>
          <w:szCs w:val="21"/>
          <w:highlight w:val="none"/>
          <w:lang w:val="en-US" w:eastAsia="zh-CN"/>
        </w:rPr>
      </w:r>
      <w:r/>
    </w:p>
    <w:p>
      <w:pPr>
        <w:pStyle w:val="981"/>
        <w:jc w:val="left"/>
        <w:spacing w:line="360" w:lineRule="auto"/>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项目名称：</w:t>
      </w:r>
      <w:r>
        <w:rPr>
          <w:rFonts w:hint="eastAsia" w:ascii="宋体" w:hAnsi="宋体" w:eastAsia="宋体" w:cs="宋体"/>
          <w:color w:val="000000"/>
          <w:sz w:val="21"/>
          <w:szCs w:val="21"/>
          <w:highlight w:val="none"/>
          <w:lang w:val="en-US" w:eastAsia="zh-CN"/>
        </w:rPr>
      </w:r>
      <w:r/>
    </w:p>
    <w:p>
      <w:pPr>
        <w:pStyle w:val="981"/>
        <w:jc w:val="left"/>
        <w:spacing w:line="360" w:lineRule="auto"/>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项目编号：</w:t>
      </w:r>
      <w:r>
        <w:rPr>
          <w:rFonts w:hint="eastAsia" w:ascii="宋体" w:hAnsi="宋体" w:eastAsia="宋体" w:cs="宋体"/>
          <w:color w:val="000000"/>
          <w:sz w:val="21"/>
          <w:szCs w:val="21"/>
          <w:highlight w:val="none"/>
          <w:lang w:val="en-US" w:eastAsia="zh-CN"/>
        </w:rPr>
      </w:r>
      <w:r/>
    </w:p>
    <w:tbl>
      <w:tblPr>
        <w:tblW w:w="96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0"/>
        <w:gridCol w:w="1238"/>
        <w:gridCol w:w="1583"/>
        <w:gridCol w:w="712"/>
        <w:gridCol w:w="1110"/>
        <w:gridCol w:w="699"/>
        <w:gridCol w:w="1012"/>
        <w:gridCol w:w="1023"/>
        <w:gridCol w:w="1699"/>
      </w:tblGrid>
      <w:tr>
        <w:trPr>
          <w:cantSplit/>
          <w:trHeight w:val="543"/>
        </w:trPr>
        <w:tc>
          <w:tcPr>
            <w:tcW w:w="580" w:type="dxa"/>
            <w:vAlign w:val="center"/>
            <w:vMerge w:val="restart"/>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238"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583"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712"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1110"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699"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1012"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1023"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bidi="ar-SA"/>
              </w:rPr>
            </w:r>
            <w:r/>
          </w:p>
        </w:tc>
        <w:tc>
          <w:tcPr>
            <w:tcW w:w="1699"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r>
      <w:tr>
        <w:trPr>
          <w:cantSplit/>
          <w:trHeight w:val="600"/>
        </w:trPr>
        <w:tc>
          <w:tcPr>
            <w:tcW w:w="580" w:type="dxa"/>
            <w:vAlign w:val="center"/>
            <w:vMerge w:val="continue"/>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38" w:type="dxa"/>
            <w:vAlign w:val="center"/>
            <w:textDirection w:val="lrTb"/>
            <w:noWrap w:val="false"/>
          </w:tcPr>
          <w:p>
            <w:pPr>
              <w:pStyle w:val="98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1583" w:type="dxa"/>
            <w:vAlign w:val="center"/>
            <w:textDirection w:val="lrTb"/>
            <w:noWrap w:val="false"/>
          </w:tcPr>
          <w:p>
            <w:pPr>
              <w:pStyle w:val="981"/>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规格或型号</w:t>
            </w:r>
            <w:r>
              <w:rPr>
                <w:rFonts w:hint="eastAsia" w:ascii="宋体" w:hAnsi="宋体" w:eastAsia="宋体" w:cs="宋体"/>
                <w:color w:val="000000"/>
                <w:sz w:val="21"/>
                <w:szCs w:val="21"/>
                <w:highlight w:val="none"/>
                <w:lang w:eastAsia="zh-CN"/>
              </w:rPr>
            </w:r>
            <w:r/>
          </w:p>
        </w:tc>
        <w:tc>
          <w:tcPr>
            <w:tcW w:w="712" w:type="dxa"/>
            <w:vAlign w:val="center"/>
            <w:textDirection w:val="lrTb"/>
            <w:noWrap w:val="false"/>
          </w:tcPr>
          <w:p>
            <w:pPr>
              <w:pStyle w:val="981"/>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数量</w:t>
            </w:r>
            <w:r>
              <w:rPr>
                <w:rFonts w:hint="eastAsia" w:ascii="宋体" w:hAnsi="宋体" w:eastAsia="宋体" w:cs="宋体"/>
                <w:color w:val="000000"/>
                <w:sz w:val="21"/>
                <w:szCs w:val="21"/>
                <w:highlight w:val="none"/>
                <w:lang w:val="en-US" w:eastAsia="zh-CN"/>
              </w:rPr>
            </w:r>
            <w:r/>
          </w:p>
        </w:tc>
        <w:tc>
          <w:tcPr>
            <w:tcW w:w="1110" w:type="dxa"/>
            <w:vAlign w:val="center"/>
            <w:textDirection w:val="lrTb"/>
            <w:noWrap w:val="false"/>
          </w:tcPr>
          <w:p>
            <w:pPr>
              <w:pStyle w:val="981"/>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zh-CN"/>
              </w:rPr>
              <w:t xml:space="preserve">单位</w:t>
            </w:r>
            <w:r>
              <w:rPr>
                <w:rFonts w:hint="eastAsia" w:ascii="宋体" w:hAnsi="宋体" w:eastAsia="宋体" w:cs="宋体"/>
                <w:color w:val="000000"/>
                <w:sz w:val="21"/>
                <w:szCs w:val="21"/>
                <w:highlight w:val="none"/>
                <w:lang w:eastAsia="zh-CN"/>
              </w:rPr>
            </w:r>
            <w:r/>
          </w:p>
        </w:tc>
        <w:tc>
          <w:tcPr>
            <w:tcW w:w="699" w:type="dxa"/>
            <w:vAlign w:val="center"/>
            <w:textDirection w:val="lrTb"/>
            <w:noWrap w:val="false"/>
          </w:tcPr>
          <w:p>
            <w:pPr>
              <w:pStyle w:val="98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w:t>
            </w:r>
            <w:r>
              <w:rPr>
                <w:rFonts w:hint="eastAsia" w:ascii="宋体" w:hAnsi="宋体" w:eastAsia="宋体" w:cs="宋体"/>
                <w:color w:val="000000"/>
                <w:sz w:val="21"/>
                <w:szCs w:val="21"/>
                <w:highlight w:val="none"/>
              </w:rPr>
            </w:r>
            <w:r/>
          </w:p>
        </w:tc>
        <w:tc>
          <w:tcPr>
            <w:tcW w:w="1012" w:type="dxa"/>
            <w:vAlign w:val="center"/>
            <w:textDirection w:val="lrTb"/>
            <w:noWrap w:val="false"/>
          </w:tcPr>
          <w:p>
            <w:pPr>
              <w:pStyle w:val="98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制造商</w:t>
            </w:r>
            <w:r>
              <w:rPr>
                <w:rFonts w:hint="eastAsia" w:ascii="宋体" w:hAnsi="宋体" w:eastAsia="宋体" w:cs="宋体"/>
                <w:color w:val="000000"/>
                <w:sz w:val="21"/>
                <w:szCs w:val="21"/>
                <w:highlight w:val="none"/>
              </w:rPr>
            </w:r>
            <w:r/>
          </w:p>
        </w:tc>
        <w:tc>
          <w:tcPr>
            <w:tcW w:w="1023" w:type="dxa"/>
            <w:vAlign w:val="center"/>
            <w:textDirection w:val="lrTb"/>
            <w:noWrap w:val="false"/>
          </w:tcPr>
          <w:p>
            <w:pPr>
              <w:pStyle w:val="981"/>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zh-CN"/>
              </w:rPr>
              <w:t xml:space="preserve">单价</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r>
            <w:r/>
          </w:p>
        </w:tc>
        <w:tc>
          <w:tcPr>
            <w:tcW w:w="1699" w:type="dxa"/>
            <w:vAlign w:val="center"/>
            <w:textDirection w:val="lrTb"/>
            <w:noWrap w:val="false"/>
          </w:tcPr>
          <w:p>
            <w:pPr>
              <w:pStyle w:val="98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总价（元）</w:t>
            </w:r>
            <w:r>
              <w:rPr>
                <w:rFonts w:hint="eastAsia" w:ascii="宋体" w:hAnsi="宋体" w:eastAsia="宋体" w:cs="宋体"/>
                <w:color w:val="000000"/>
                <w:sz w:val="21"/>
                <w:szCs w:val="21"/>
                <w:highlight w:val="none"/>
              </w:rPr>
            </w:r>
            <w:r/>
          </w:p>
        </w:tc>
      </w:tr>
      <w:tr>
        <w:trPr>
          <w:cantSplit/>
          <w:trHeight w:val="649"/>
        </w:trPr>
        <w:tc>
          <w:tcPr>
            <w:tcW w:w="580"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238"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83"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2"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12"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3"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9"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9"/>
        </w:trPr>
        <w:tc>
          <w:tcPr>
            <w:tcW w:w="580"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238"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83"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2"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12"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3"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9"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9"/>
        </w:trPr>
        <w:tc>
          <w:tcPr>
            <w:tcW w:w="580"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238"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83"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2"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12"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3"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9"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68"/>
        </w:trPr>
        <w:tc>
          <w:tcPr>
            <w:tcW w:w="580" w:type="dxa"/>
            <w:vAlign w:val="center"/>
            <w:textDirection w:val="lrTb"/>
            <w:noWrap w:val="false"/>
          </w:tcPr>
          <w:p>
            <w:pPr>
              <w:pStyle w:val="98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gridSpan w:val="8"/>
            <w:tcW w:w="9076" w:type="dxa"/>
            <w:vAlign w:val="center"/>
            <w:textDirection w:val="lrTb"/>
            <w:noWrap w:val="false"/>
          </w:tcPr>
          <w:p>
            <w:pPr>
              <w:pStyle w:val="981"/>
              <w:jc w:val="both"/>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投标总价（元）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r>
      <w:tr>
        <w:trPr>
          <w:cantSplit/>
          <w:trHeight w:val="668"/>
        </w:trPr>
        <w:tc>
          <w:tcPr>
            <w:gridSpan w:val="9"/>
            <w:tcW w:w="9656" w:type="dxa"/>
            <w:vAlign w:val="center"/>
            <w:textDirection w:val="lrTb"/>
            <w:noWrap w:val="false"/>
          </w:tcPr>
          <w:p>
            <w:pPr>
              <w:pStyle w:val="981"/>
              <w:jc w:val="both"/>
              <w:spacing w:line="0" w:lineRule="atLeast"/>
              <w:rPr>
                <w:rFonts w:hint="eastAsia" w:ascii="宋体" w:hAnsi="宋体" w:eastAsia="宋体" w:cs="宋体"/>
                <w:color w:val="000000"/>
                <w:sz w:val="21"/>
                <w:szCs w:val="21"/>
                <w:highlight w:val="none"/>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rPr>
                <w:rFonts w:hint="eastAsia" w:ascii="宋体" w:hAnsi="宋体" w:eastAsia="宋体" w:cs="宋体"/>
                <w:color w:val="000000"/>
                <w:sz w:val="21"/>
                <w:szCs w:val="21"/>
                <w:highlight w:val="none"/>
              </w:rPr>
            </w:r>
            <w:r/>
          </w:p>
        </w:tc>
      </w:tr>
    </w:tbl>
    <w:p>
      <w:pPr>
        <w:pStyle w:val="981"/>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z w:val="21"/>
          <w:szCs w:val="21"/>
          <w:highlight w:val="none"/>
          <w:lang w:eastAsia="zh-CN"/>
        </w:rPr>
        <w:t xml:space="preserve">名</w:t>
      </w:r>
      <w:r>
        <w:rPr>
          <w:rFonts w:hint="eastAsia" w:ascii="宋体" w:hAnsi="宋体" w:eastAsia="宋体" w:cs="宋体"/>
          <w:color w:val="000000"/>
          <w:sz w:val="21"/>
          <w:szCs w:val="21"/>
          <w:highlight w:val="none"/>
        </w:rPr>
        <w:t xml:space="preserve">称：（加盖电子</w:t>
      </w:r>
      <w:r>
        <w:rPr>
          <w:rFonts w:hint="eastAsia" w:ascii="宋体" w:hAnsi="宋体" w:eastAsia="宋体" w:cs="宋体"/>
          <w:color w:val="000000"/>
          <w:sz w:val="21"/>
          <w:szCs w:val="21"/>
          <w:highlight w:val="none"/>
          <w:lang w:val="en-US" w:eastAsia="zh-CN"/>
        </w:rPr>
        <w:t xml:space="preserve">公</w:t>
      </w:r>
      <w:r>
        <w:rPr>
          <w:rFonts w:hint="eastAsia" w:ascii="宋体" w:hAnsi="宋体" w:eastAsia="宋体" w:cs="宋体"/>
          <w:color w:val="000000"/>
          <w:sz w:val="21"/>
          <w:szCs w:val="21"/>
          <w:highlight w:val="none"/>
        </w:rPr>
        <w:t xml:space="preserve">章）</w:t>
      </w:r>
      <w:r>
        <w:rPr>
          <w:rFonts w:hint="eastAsia" w:ascii="宋体" w:hAnsi="宋体" w:eastAsia="宋体" w:cs="宋体"/>
          <w:color w:val="000000"/>
          <w:sz w:val="21"/>
          <w:szCs w:val="21"/>
          <w:highlight w:val="none"/>
        </w:rPr>
      </w:r>
      <w:r/>
    </w:p>
    <w:p>
      <w:pPr>
        <w:pStyle w:val="981"/>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日期：</w:t>
      </w:r>
      <w:r>
        <w:rPr>
          <w:rFonts w:hint="eastAsia" w:ascii="宋体" w:hAnsi="宋体" w:eastAsia="宋体" w:cs="宋体"/>
          <w:color w:val="000000"/>
          <w:sz w:val="21"/>
          <w:szCs w:val="21"/>
          <w:highlight w:val="none"/>
          <w:u w:val="single"/>
          <w:lang w:bidi="ar"/>
        </w:rPr>
        <w:t xml:space="preserve">     </w:t>
      </w:r>
      <w:r>
        <w:rPr>
          <w:rFonts w:hint="eastAsia" w:ascii="宋体" w:hAnsi="宋体" w:eastAsia="宋体" w:cs="宋体"/>
          <w:color w:val="000000"/>
          <w:sz w:val="21"/>
          <w:szCs w:val="21"/>
          <w:highlight w:val="none"/>
          <w:lang w:bidi="ar"/>
        </w:rPr>
        <w:t xml:space="preserve">年</w:t>
      </w:r>
      <w:r>
        <w:rPr>
          <w:rFonts w:hint="eastAsia" w:ascii="宋体" w:hAnsi="宋体" w:eastAsia="宋体" w:cs="宋体"/>
          <w:color w:val="000000"/>
          <w:sz w:val="21"/>
          <w:szCs w:val="21"/>
          <w:highlight w:val="none"/>
          <w:u w:val="single"/>
          <w:lang w:bidi="ar"/>
        </w:rPr>
        <w:t xml:space="preserve">    </w:t>
      </w:r>
      <w:r>
        <w:rPr>
          <w:rFonts w:hint="eastAsia" w:ascii="宋体" w:hAnsi="宋体" w:eastAsia="宋体" w:cs="宋体"/>
          <w:color w:val="000000"/>
          <w:sz w:val="21"/>
          <w:szCs w:val="21"/>
          <w:highlight w:val="none"/>
          <w:lang w:bidi="ar"/>
        </w:rPr>
        <w:t xml:space="preserve">月</w:t>
      </w:r>
      <w:r>
        <w:rPr>
          <w:rFonts w:hint="eastAsia" w:ascii="宋体" w:hAnsi="宋体" w:eastAsia="宋体" w:cs="宋体"/>
          <w:color w:val="000000"/>
          <w:sz w:val="21"/>
          <w:szCs w:val="21"/>
          <w:highlight w:val="none"/>
          <w:u w:val="single"/>
          <w:lang w:bidi="ar"/>
        </w:rPr>
        <w:t xml:space="preserve">    </w:t>
      </w:r>
      <w:r>
        <w:rPr>
          <w:rFonts w:hint="eastAsia" w:ascii="宋体" w:hAnsi="宋体" w:eastAsia="宋体" w:cs="宋体"/>
          <w:color w:val="000000"/>
          <w:sz w:val="21"/>
          <w:szCs w:val="21"/>
          <w:highlight w:val="none"/>
          <w:lang w:bidi="ar"/>
        </w:rPr>
        <w:t xml:space="preserve">日</w:t>
      </w:r>
      <w:r>
        <w:rPr>
          <w:rFonts w:hint="eastAsia" w:ascii="宋体" w:hAnsi="宋体" w:eastAsia="宋体" w:cs="宋体"/>
          <w:color w:val="000000"/>
          <w:sz w:val="21"/>
          <w:szCs w:val="21"/>
          <w:highlight w:val="none"/>
        </w:rPr>
      </w:r>
      <w:r/>
    </w:p>
    <w:p>
      <w:pPr>
        <w:pStyle w:val="981"/>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5"/>
        <w:ind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val="en-US" w:eastAsia="zh-CN"/>
        </w:rPr>
        <w:t xml:space="preserve">备注： </w:t>
      </w:r>
      <w:r>
        <w:rPr>
          <w:rFonts w:hint="eastAsia" w:ascii="宋体" w:hAnsi="宋体" w:eastAsia="宋体" w:cs="宋体"/>
          <w:color w:val="000000"/>
          <w:sz w:val="21"/>
          <w:szCs w:val="21"/>
          <w:highlight w:val="none"/>
          <w:lang w:val="en-US" w:eastAsia="zh-CN"/>
        </w:rPr>
      </w:r>
      <w:r/>
    </w:p>
    <w:p>
      <w:pPr>
        <w:pStyle w:val="1045"/>
        <w:ind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1"/>
          <w:szCs w:val="21"/>
          <w:highlight w:val="none"/>
          <w:lang w:val="en-US" w:eastAsia="zh-CN"/>
        </w:rPr>
      </w:r>
      <w:r/>
    </w:p>
    <w:p>
      <w:pPr>
        <w:pStyle w:val="1045"/>
        <w:ind w:firstLine="42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1"/>
          <w:szCs w:val="21"/>
          <w:highlight w:val="none"/>
          <w:lang w:val="en-US" w:eastAsia="zh-CN"/>
        </w:rPr>
      </w:r>
      <w:r/>
    </w:p>
    <w:p>
      <w:pPr>
        <w:pStyle w:val="1045"/>
        <w:ind w:firstLine="42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分项报价表</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所投产品须与“第四章-项目清单”中的产品一一对应，如有缺项、漏项或者超出单价上限，视为无效投标。</w:t>
      </w:r>
      <w:r>
        <w:rPr>
          <w:rFonts w:hint="eastAsia" w:ascii="宋体" w:hAnsi="宋体" w:eastAsia="宋体" w:cs="宋体"/>
          <w:b w:val="0"/>
          <w:bCs w:val="0"/>
          <w:color w:val="000000"/>
          <w:sz w:val="21"/>
          <w:szCs w:val="21"/>
          <w:highlight w:val="none"/>
          <w:lang w:val="en-US" w:eastAsia="zh-CN"/>
        </w:rPr>
      </w:r>
      <w:r/>
    </w:p>
    <w:p>
      <w:pPr>
        <w:pStyle w:val="1045"/>
        <w:ind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行数不够，可自行添加。</w:t>
      </w:r>
      <w:r>
        <w:rPr>
          <w:rFonts w:hint="eastAsia" w:ascii="宋体" w:hAnsi="宋体" w:eastAsia="宋体" w:cs="宋体"/>
          <w:color w:val="000000"/>
          <w:sz w:val="21"/>
          <w:szCs w:val="21"/>
          <w:highlight w:val="none"/>
          <w:lang w:val="en-US" w:eastAsia="zh-CN"/>
        </w:rPr>
      </w:r>
      <w:r/>
    </w:p>
    <w:p>
      <w:pPr>
        <w:pStyle w:val="1045"/>
        <w:ind w:firstLine="42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highlight w:val="no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sz w:val="21"/>
          <w:szCs w:val="21"/>
          <w:highlight w:val="none"/>
          <w:lang w:val="en-US" w:eastAsia="zh-CN"/>
        </w:rPr>
      </w:r>
      <w:r/>
    </w:p>
    <w:p>
      <w:pPr>
        <w:pStyle w:val="981"/>
        <w:spacing w:line="48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81"/>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81"/>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jc w:val="left"/>
        <w:spacing w:line="360" w:lineRule="auto"/>
        <w:rPr>
          <w:rFonts w:hint="eastAsia" w:ascii="宋体" w:hAnsi="宋体" w:eastAsia="宋体" w:cs="宋体"/>
          <w:bCs w:val="0"/>
          <w:i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rPr>
          <w:rFonts w:hint="eastAsia" w:ascii="宋体" w:hAnsi="宋体" w:eastAsia="宋体" w:cs="宋体"/>
          <w:i w:val="0"/>
          <w:iCs w:val="0"/>
          <w:color w:val="000000"/>
          <w:sz w:val="21"/>
          <w:szCs w:val="21"/>
          <w:highlight w:val="none"/>
          <w:u w:val="none"/>
          <w:lang w:val="en-US" w:eastAsia="zh-CN"/>
        </w:rPr>
      </w:r>
      <w:r/>
    </w:p>
    <w:p>
      <w:pPr>
        <w:jc w:val="left"/>
        <w:spacing w:line="360" w:lineRule="auto"/>
        <w:rPr>
          <w:rFonts w:hint="eastAsia" w:ascii="宋体" w:hAnsi="宋体" w:eastAsia="宋体" w:cs="宋体"/>
          <w:bCs w:val="0"/>
          <w:i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rPr>
          <w:rFonts w:hint="eastAsia" w:ascii="宋体" w:hAnsi="宋体" w:eastAsia="宋体" w:cs="宋体"/>
          <w:i w:val="0"/>
          <w:iCs w:val="0"/>
          <w:color w:val="000000"/>
          <w:sz w:val="21"/>
          <w:szCs w:val="21"/>
          <w:highlight w:val="none"/>
          <w:u w:val="none"/>
          <w:lang w:val="en-US" w:eastAsia="zh-CN"/>
        </w:rPr>
      </w:r>
      <w:r/>
    </w:p>
    <w:p>
      <w:pPr>
        <w:pStyle w:val="981"/>
        <w:jc w:val="left"/>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p>
      <w:pPr>
        <w:pStyle w:val="981"/>
        <w:jc w:val="left"/>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p>
      <w:pPr>
        <w:pStyle w:val="981"/>
        <w:jc w:val="left"/>
        <w:spacing w:line="360" w:lineRule="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r>
      <w:r/>
    </w:p>
    <w:p>
      <w:pPr>
        <w:pStyle w:val="981"/>
        <w:jc w:val="left"/>
        <w:spacing w:line="360" w:lineRule="auto"/>
        <w:rPr>
          <w:rFonts w:hint="eastAsia" w:ascii="宋体" w:hAnsi="宋体" w:eastAsia="宋体" w:cs="宋体"/>
          <w:b/>
          <w:bCs/>
          <w:i w:val="0"/>
          <w:color w:val="000000"/>
          <w:sz w:val="21"/>
          <w:szCs w:val="21"/>
          <w:highlight w:val="none"/>
          <w:u w:val="none"/>
          <w:lang w:val="en-US" w:eastAsia="zh-CN"/>
        </w:rPr>
      </w:pPr>
      <w:r>
        <w:rPr>
          <w:rFonts w:hint="eastAsia" w:ascii="宋体" w:hAnsi="宋体" w:eastAsia="宋体" w:cs="宋体"/>
          <w:b/>
          <w:bCs/>
          <w:i w:val="0"/>
          <w:color w:val="000000"/>
          <w:sz w:val="21"/>
          <w:szCs w:val="21"/>
          <w:highlight w:val="none"/>
          <w:u w:val="none"/>
          <w:lang w:val="en-US" w:eastAsia="zh-CN"/>
        </w:rPr>
        <w:t xml:space="preserve">八、技术要求响应及偏离表</w:t>
      </w:r>
      <w:r>
        <w:rPr>
          <w:rFonts w:hint="eastAsia" w:ascii="宋体" w:hAnsi="宋体" w:eastAsia="宋体" w:cs="宋体"/>
          <w:b/>
          <w:bCs/>
          <w:i w:val="0"/>
          <w:color w:val="000000"/>
          <w:sz w:val="21"/>
          <w:szCs w:val="21"/>
          <w:highlight w:val="none"/>
          <w:u w:val="none"/>
          <w:lang w:val="en-US" w:eastAsia="zh-CN"/>
        </w:rPr>
      </w:r>
      <w:r/>
    </w:p>
    <w:p>
      <w:pPr>
        <w:pStyle w:val="981"/>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技术要求响应及偏离表</w:t>
      </w:r>
      <w:r>
        <w:rPr>
          <w:rFonts w:hint="eastAsia" w:ascii="宋体" w:hAnsi="宋体" w:eastAsia="宋体" w:cs="宋体"/>
          <w:b w:val="0"/>
          <w:bCs w:val="0"/>
          <w:color w:val="000000"/>
          <w:sz w:val="21"/>
          <w:szCs w:val="21"/>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846" w:type="dxa"/>
            <w:vAlign w:val="center"/>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招标文件要求</w:t>
            </w:r>
            <w:r>
              <w:rPr>
                <w:rFonts w:hint="eastAsia" w:ascii="宋体" w:hAnsi="宋体" w:eastAsia="宋体" w:cs="宋体"/>
                <w:color w:val="000000"/>
                <w:sz w:val="21"/>
                <w:szCs w:val="21"/>
                <w:highlight w:val="none"/>
              </w:rPr>
            </w:r>
            <w:r/>
          </w:p>
        </w:tc>
        <w:tc>
          <w:tcPr>
            <w:tcW w:w="2832" w:type="dxa"/>
            <w:vAlign w:val="center"/>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投标响应情况</w:t>
            </w:r>
            <w:r>
              <w:rPr>
                <w:rFonts w:hint="eastAsia" w:ascii="宋体" w:hAnsi="宋体" w:eastAsia="宋体" w:cs="宋体"/>
                <w:color w:val="000000"/>
                <w:sz w:val="21"/>
                <w:szCs w:val="21"/>
                <w:highlight w:val="none"/>
              </w:rPr>
            </w:r>
            <w:r/>
          </w:p>
        </w:tc>
        <w:tc>
          <w:tcPr>
            <w:tcW w:w="3364" w:type="dxa"/>
            <w:vAlign w:val="center"/>
            <w:textDirection w:val="lrTb"/>
            <w:noWrap w:val="false"/>
          </w:tcPr>
          <w:p>
            <w:pPr>
              <w:pStyle w:val="981"/>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正偏离、无偏离或负偏离</w:t>
            </w:r>
            <w:r>
              <w:rPr>
                <w:rFonts w:hint="eastAsia" w:ascii="宋体" w:hAnsi="宋体" w:eastAsia="宋体" w:cs="宋体"/>
                <w:color w:val="000000"/>
                <w:sz w:val="21"/>
                <w:szCs w:val="21"/>
                <w:highlight w:val="none"/>
              </w:rPr>
            </w:r>
            <w:r/>
          </w:p>
        </w:tc>
      </w:tr>
      <w:tr>
        <w:trPr>
          <w:cantSplit/>
          <w:trHeight w:val="640"/>
        </w:trPr>
        <w:tc>
          <w:tcPr>
            <w:tcW w:w="815"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46"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32"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64"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815"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46"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32"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64"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815"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46"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32"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64"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81"/>
        <w:ind w:right="180" w:firstLine="420"/>
        <w:jc w:val="both"/>
        <w:spacing w:line="5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81"/>
        <w:ind w:right="180" w:firstLine="420"/>
        <w:jc w:val="both"/>
        <w:spacing w:line="560" w:lineRule="exact"/>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none"/>
        </w:rPr>
        <w:t xml:space="preserve">（加盖电子公章）</w:t>
      </w:r>
      <w:r>
        <w:rPr>
          <w:rFonts w:hint="eastAsia" w:ascii="宋体" w:hAnsi="宋体" w:eastAsia="宋体" w:cs="宋体"/>
          <w:color w:val="000000"/>
          <w:sz w:val="21"/>
          <w:szCs w:val="21"/>
          <w:highlight w:val="none"/>
          <w:u w:val="none"/>
        </w:rPr>
      </w:r>
      <w:r/>
    </w:p>
    <w:p>
      <w:pPr>
        <w:pStyle w:val="1045"/>
        <w:ind w:firstLine="420"/>
        <w:jc w:val="both"/>
        <w:keepLines w:val="0"/>
        <w:keepNext w:val="0"/>
        <w:spacing w:before="0" w:beforeAutospacing="0" w:after="0" w:afterAutospacing="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r>
      <w:r/>
    </w:p>
    <w:p>
      <w:pPr>
        <w:pStyle w:val="981"/>
        <w:jc w:val="lef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说明：</w:t>
      </w:r>
      <w:r>
        <w:rPr>
          <w:rFonts w:hint="eastAsia" w:ascii="宋体" w:hAnsi="宋体" w:eastAsia="宋体" w:cs="宋体"/>
          <w:color w:val="000000"/>
          <w:sz w:val="21"/>
          <w:szCs w:val="21"/>
          <w:highlight w:val="none"/>
          <w:lang w:val="zh-CN"/>
        </w:rPr>
      </w:r>
      <w:r/>
    </w:p>
    <w:p>
      <w:pPr>
        <w:pStyle w:val="981"/>
        <w:numPr>
          <w:ilvl w:val="0"/>
          <w:numId w:val="6"/>
        </w:numPr>
        <w:jc w:val="lef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投标人应逐一说明投标</w:t>
      </w:r>
      <w:r>
        <w:rPr>
          <w:rFonts w:hint="eastAsia" w:ascii="宋体" w:hAnsi="宋体" w:eastAsia="宋体" w:cs="宋体"/>
          <w:color w:val="000000"/>
          <w:sz w:val="21"/>
          <w:szCs w:val="21"/>
          <w:highlight w:val="none"/>
        </w:rPr>
        <w:t xml:space="preserve">产品</w:t>
      </w:r>
      <w:r>
        <w:rPr>
          <w:rFonts w:hint="eastAsia" w:ascii="宋体" w:hAnsi="宋体" w:eastAsia="宋体" w:cs="宋体"/>
          <w:color w:val="000000"/>
          <w:sz w:val="21"/>
          <w:szCs w:val="21"/>
          <w:highlight w:val="none"/>
          <w:lang w:val="zh-CN"/>
        </w:rPr>
        <w:t xml:space="preserve">技术参数和偏离情况；</w:t>
      </w:r>
      <w:r>
        <w:rPr>
          <w:rFonts w:hint="eastAsia" w:ascii="宋体" w:hAnsi="宋体" w:eastAsia="宋体" w:cs="宋体"/>
          <w:color w:val="000000"/>
          <w:sz w:val="21"/>
          <w:szCs w:val="21"/>
          <w:highlight w:val="none"/>
          <w:lang w:val="zh-CN"/>
        </w:rPr>
      </w:r>
      <w:r/>
    </w:p>
    <w:p>
      <w:pPr>
        <w:pStyle w:val="981"/>
        <w:numPr>
          <w:ilvl w:val="0"/>
          <w:numId w:val="0"/>
        </w:numPr>
        <w:jc w:val="lef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采购文件技术要求中要求投标时提供证明材料的，供应商应按要求在此表下方提供；采购文件要求签订合同时提供证明材料的，签订合同时供应商应按采购人要求提供相关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sz w:val="21"/>
          <w:szCs w:val="21"/>
          <w:highlight w:val="none"/>
          <w:lang w:val="zh-CN"/>
        </w:rPr>
      </w:r>
      <w:r/>
    </w:p>
    <w:p>
      <w:pPr>
        <w:pStyle w:val="981"/>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如果行数不够，请自行增加。</w:t>
      </w:r>
      <w:r>
        <w:rPr>
          <w:rFonts w:hint="eastAsia" w:ascii="宋体" w:hAnsi="宋体" w:eastAsia="宋体" w:cs="宋体"/>
          <w:color w:val="000000"/>
          <w:sz w:val="21"/>
          <w:szCs w:val="21"/>
          <w:highlight w:val="none"/>
          <w:lang w:val="en-US" w:eastAsia="zh-CN"/>
        </w:rPr>
      </w:r>
      <w:r/>
    </w:p>
    <w:p>
      <w:pPr>
        <w:pStyle w:val="981"/>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81"/>
        <w:jc w:val="left"/>
        <w:spacing w:line="360" w:lineRule="auto"/>
        <w:rPr>
          <w:rFonts w:hint="eastAsia" w:ascii="宋体" w:hAnsi="宋体" w:eastAsia="宋体" w:cs="宋体"/>
          <w:b/>
          <w:bCs/>
          <w:i w:val="0"/>
          <w:color w:val="000000"/>
          <w:sz w:val="21"/>
          <w:szCs w:val="21"/>
          <w:highlight w:val="none"/>
          <w:u w:val="none"/>
          <w:lang w:val="en-US" w:eastAsia="zh-CN"/>
        </w:rPr>
      </w:pPr>
      <w:r>
        <w:rPr>
          <w:rFonts w:hint="eastAsia" w:ascii="宋体" w:hAnsi="宋体" w:eastAsia="宋体" w:cs="宋体"/>
          <w:b/>
          <w:bCs/>
          <w:i w:val="0"/>
          <w:color w:val="000000"/>
          <w:sz w:val="21"/>
          <w:szCs w:val="21"/>
          <w:highlight w:val="none"/>
          <w:u w:val="none"/>
          <w:lang w:val="en-US" w:eastAsia="zh-CN"/>
        </w:rPr>
        <w:t xml:space="preserve">九、商务要求响应及偏离表</w:t>
      </w:r>
      <w:r>
        <w:rPr>
          <w:rFonts w:hint="eastAsia" w:ascii="宋体" w:hAnsi="宋体" w:eastAsia="宋体" w:cs="宋体"/>
          <w:b/>
          <w:bCs/>
          <w:i w:val="0"/>
          <w:color w:val="000000"/>
          <w:sz w:val="21"/>
          <w:szCs w:val="21"/>
          <w:highlight w:val="none"/>
          <w:u w:val="none"/>
          <w:lang w:val="en-US" w:eastAsia="zh-CN"/>
        </w:rPr>
      </w:r>
      <w:r/>
    </w:p>
    <w:p>
      <w:pPr>
        <w:pStyle w:val="981"/>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商务要求响应及偏离表</w:t>
      </w:r>
      <w:r>
        <w:rPr>
          <w:rFonts w:hint="eastAsia" w:ascii="宋体" w:hAnsi="宋体" w:eastAsia="宋体" w:cs="宋体"/>
          <w:b w:val="0"/>
          <w:bCs w:val="0"/>
          <w:color w:val="000000"/>
          <w:sz w:val="21"/>
          <w:szCs w:val="21"/>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878" w:type="dxa"/>
            <w:vAlign w:val="center"/>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招标文件要求</w:t>
            </w:r>
            <w:r>
              <w:rPr>
                <w:rFonts w:hint="eastAsia" w:ascii="宋体" w:hAnsi="宋体" w:eastAsia="宋体" w:cs="宋体"/>
                <w:color w:val="000000"/>
                <w:sz w:val="21"/>
                <w:szCs w:val="21"/>
                <w:highlight w:val="none"/>
              </w:rPr>
            </w:r>
            <w:r/>
          </w:p>
        </w:tc>
        <w:tc>
          <w:tcPr>
            <w:tcW w:w="2832" w:type="dxa"/>
            <w:vAlign w:val="center"/>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投标响应情况</w:t>
            </w:r>
            <w:r>
              <w:rPr>
                <w:rFonts w:hint="eastAsia" w:ascii="宋体" w:hAnsi="宋体" w:eastAsia="宋体" w:cs="宋体"/>
                <w:color w:val="000000"/>
                <w:sz w:val="21"/>
                <w:szCs w:val="21"/>
                <w:highlight w:val="none"/>
              </w:rPr>
            </w:r>
            <w:r/>
          </w:p>
        </w:tc>
        <w:tc>
          <w:tcPr>
            <w:tcW w:w="3352" w:type="dxa"/>
            <w:vAlign w:val="center"/>
            <w:textDirection w:val="lrTb"/>
            <w:noWrap w:val="false"/>
          </w:tcPr>
          <w:p>
            <w:pPr>
              <w:pStyle w:val="981"/>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正偏离、无偏离或负偏离</w:t>
            </w:r>
            <w:r>
              <w:rPr>
                <w:rFonts w:hint="eastAsia" w:ascii="宋体" w:hAnsi="宋体" w:eastAsia="宋体" w:cs="宋体"/>
                <w:color w:val="000000"/>
                <w:sz w:val="21"/>
                <w:szCs w:val="21"/>
                <w:highlight w:val="none"/>
              </w:rPr>
            </w:r>
            <w:r/>
          </w:p>
        </w:tc>
      </w:tr>
      <w:tr>
        <w:trPr>
          <w:cantSplit/>
          <w:trHeight w:val="640"/>
        </w:trPr>
        <w:tc>
          <w:tcPr>
            <w:tcW w:w="795"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78"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32"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52"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795"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78"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32"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52"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795"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78"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32"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52" w:type="dxa"/>
            <w:vAlign w:val="top"/>
            <w:textDirection w:val="lrTb"/>
            <w:noWrap w:val="false"/>
          </w:tcPr>
          <w:p>
            <w:pPr>
              <w:pStyle w:val="98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81"/>
        <w:ind w:right="180"/>
        <w:jc w:val="both"/>
        <w:spacing w:line="5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81"/>
        <w:ind w:right="180" w:firstLine="420"/>
        <w:jc w:val="both"/>
        <w:spacing w:line="560" w:lineRule="exact"/>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none"/>
        </w:rPr>
        <w:t xml:space="preserve">（加盖电子公章）</w:t>
      </w:r>
      <w:r>
        <w:rPr>
          <w:rFonts w:hint="eastAsia" w:ascii="宋体" w:hAnsi="宋体" w:eastAsia="宋体" w:cs="宋体"/>
          <w:color w:val="000000"/>
          <w:sz w:val="21"/>
          <w:szCs w:val="21"/>
          <w:highlight w:val="none"/>
          <w:u w:val="none"/>
        </w:rPr>
      </w:r>
      <w:r/>
    </w:p>
    <w:p>
      <w:pPr>
        <w:pStyle w:val="981"/>
        <w:ind w:firstLine="4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45"/>
        <w:ind w:firstLine="420"/>
        <w:jc w:val="both"/>
        <w:spacing w:before="0" w:beforeAutospacing="0" w:after="0"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备注： </w:t>
      </w:r>
      <w:r>
        <w:rPr>
          <w:rFonts w:hint="eastAsia" w:ascii="宋体" w:hAnsi="宋体" w:eastAsia="宋体" w:cs="宋体"/>
          <w:color w:val="000000"/>
          <w:sz w:val="21"/>
          <w:szCs w:val="21"/>
          <w:highlight w:val="none"/>
          <w:lang w:val="en-US" w:eastAsia="zh-CN"/>
        </w:rPr>
      </w:r>
      <w:r/>
    </w:p>
    <w:p>
      <w:pPr>
        <w:pStyle w:val="1045"/>
        <w:ind w:firstLine="420"/>
        <w:jc w:val="both"/>
        <w:spacing w:before="0" w:beforeAutospacing="0" w:after="0"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1.投标人须对招标文件商务要求中的实质性要求（斜体下划线内容或打“★”内容或标明“实质性要求”内容）做出明确响应，否则视为无效投标。</w:t>
      </w:r>
      <w:r>
        <w:rPr>
          <w:rFonts w:hint="eastAsia" w:ascii="宋体" w:hAnsi="宋体" w:eastAsia="宋体" w:cs="宋体"/>
          <w:color w:val="000000"/>
          <w:sz w:val="21"/>
          <w:szCs w:val="21"/>
          <w:highlight w:val="none"/>
          <w:lang w:val="en-US" w:eastAsia="zh-CN"/>
        </w:rPr>
      </w:r>
      <w:r/>
    </w:p>
    <w:p>
      <w:pPr>
        <w:pStyle w:val="1045"/>
        <w:ind w:firstLine="420"/>
        <w:jc w:val="both"/>
        <w:spacing w:before="0" w:beforeAutospacing="0" w:after="0" w:afterAutospacing="0"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color w:val="000000"/>
          <w:sz w:val="21"/>
          <w:szCs w:val="21"/>
          <w:highlight w:val="none"/>
          <w:lang w:val="en-US" w:eastAsia="zh-CN"/>
        </w:rPr>
        <w:t xml:space="preserve">2.行数不够，可自行添加。</w:t>
      </w:r>
      <w:r>
        <w:rPr>
          <w:rFonts w:hint="eastAsia" w:ascii="宋体" w:hAnsi="宋体" w:eastAsia="宋体" w:cs="宋体"/>
          <w:i w:val="0"/>
          <w:iCs w:val="0"/>
          <w:color w:val="000000"/>
          <w:sz w:val="21"/>
          <w:szCs w:val="21"/>
          <w:highlight w:val="none"/>
          <w:u w:val="none"/>
          <w:lang w:val="en-US" w:eastAsia="zh-CN"/>
        </w:rPr>
      </w:r>
      <w:r/>
    </w:p>
    <w:p>
      <w:pPr>
        <w:pStyle w:val="981"/>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81"/>
        <w:jc w:val="left"/>
        <w:spacing w:line="360" w:lineRule="auto"/>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r>
      <w:r/>
    </w:p>
    <w:p>
      <w:pPr>
        <w:pStyle w:val="981"/>
        <w:jc w:val="left"/>
        <w:spacing w:line="360" w:lineRule="auto"/>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 xml:space="preserve">十、中小企业声明函</w:t>
      </w:r>
      <w:r>
        <w:rPr>
          <w:rFonts w:hint="eastAsia" w:ascii="宋体" w:hAnsi="宋体" w:eastAsia="宋体" w:cs="宋体"/>
          <w:b/>
          <w:bCs/>
          <w:i w:val="0"/>
          <w:iCs w:val="0"/>
          <w:color w:val="000000"/>
          <w:sz w:val="21"/>
          <w:szCs w:val="21"/>
          <w:highlight w:val="none"/>
          <w:u w:val="none"/>
          <w:lang w:val="en-US" w:eastAsia="zh-CN"/>
        </w:rPr>
      </w:r>
      <w:r/>
    </w:p>
    <w:p>
      <w:pPr>
        <w:pStyle w:val="981"/>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中小企业声明函（货物）</w:t>
      </w:r>
      <w:r>
        <w:rPr>
          <w:rFonts w:hint="eastAsia" w:ascii="宋体" w:hAnsi="宋体" w:eastAsia="宋体" w:cs="宋体"/>
          <w:color w:val="000000"/>
          <w:sz w:val="21"/>
          <w:szCs w:val="21"/>
          <w:highlight w:val="none"/>
          <w:lang w:val="en-US" w:eastAsia="zh-CN"/>
        </w:rPr>
      </w:r>
      <w:r/>
    </w:p>
    <w:p>
      <w:pPr>
        <w:pStyle w:val="981"/>
        <w:ind w:firstLine="315"/>
        <w:keepLines w:val="0"/>
        <w:keepNext w:val="0"/>
        <w:pageBreakBefore w:val="0"/>
        <w:spacing w:line="336"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根据《政府采购促进中小企业发展管理办法》(财库〔2020〕46号)的规定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本公司（联合体）参加</w:t>
      </w:r>
      <w:r>
        <w:rPr>
          <w:rFonts w:hint="eastAsia" w:ascii="宋体" w:hAnsi="宋体" w:eastAsia="宋体" w:cs="宋体"/>
          <w:color w:val="000000"/>
          <w:sz w:val="21"/>
          <w:szCs w:val="21"/>
          <w:highlight w:val="none"/>
          <w:u w:val="single"/>
          <w:lang w:val="en-US" w:eastAsia="zh-CN"/>
        </w:rPr>
        <w:t xml:space="preserve">XXXXXXXXXXXXXXXXXXXXXXXXX</w:t>
      </w:r>
      <w:r>
        <w:rPr>
          <w:rFonts w:hint="eastAsia" w:ascii="宋体" w:hAnsi="宋体" w:eastAsia="宋体" w:cs="宋体"/>
          <w:color w:val="000000"/>
          <w:sz w:val="21"/>
          <w:szCs w:val="21"/>
          <w:highlight w:val="none"/>
          <w:u w:val="none"/>
        </w:rPr>
        <w:t xml:space="preserve">（单位名称）</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lang w:val="en-US" w:eastAsia="zh-CN"/>
        </w:rPr>
        <w:t xml:space="preserve">XXXXXXXXXXXXXXXXXXXXXXXXX</w:t>
      </w:r>
      <w:r>
        <w:rPr>
          <w:rFonts w:hint="eastAsia" w:ascii="宋体" w:hAnsi="宋体" w:eastAsia="宋体" w:cs="宋体"/>
          <w:color w:val="000000"/>
          <w:sz w:val="21"/>
          <w:szCs w:val="21"/>
          <w:highlight w:val="none"/>
          <w:u w:val="none"/>
          <w:lang w:eastAsia="zh-CN"/>
        </w:rPr>
        <w:t xml:space="preserve">项目</w:t>
      </w:r>
      <w:r>
        <w:rPr>
          <w:rFonts w:hint="eastAsia" w:ascii="宋体" w:hAnsi="宋体" w:eastAsia="宋体" w:cs="宋体"/>
          <w:color w:val="000000"/>
          <w:sz w:val="21"/>
          <w:szCs w:val="21"/>
          <w:highlight w:val="none"/>
          <w:u w:val="none"/>
        </w:rPr>
        <w:t xml:space="preserve">（分包号：</w:t>
      </w:r>
      <w:r>
        <w:rPr>
          <w:rFonts w:hint="eastAsia" w:ascii="宋体" w:hAnsi="宋体" w:eastAsia="宋体" w:cs="宋体"/>
          <w:color w:val="000000"/>
          <w:sz w:val="21"/>
          <w:szCs w:val="21"/>
          <w:highlight w:val="none"/>
          <w:u w:val="single"/>
          <w:lang w:val="en-US" w:eastAsia="zh-CN"/>
        </w:rPr>
        <w:t xml:space="preserve">XXX</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rPr>
        <w:t xml:space="preserve">的采购活动</w:t>
      </w:r>
      <w:r>
        <w:rPr>
          <w:rFonts w:hint="eastAsia" w:ascii="宋体" w:hAnsi="宋体" w:eastAsia="宋体" w:cs="宋体"/>
          <w:color w:val="000000"/>
          <w:sz w:val="21"/>
          <w:szCs w:val="21"/>
          <w:highlight w:val="none"/>
          <w:lang w:eastAsia="zh-CN"/>
        </w:rPr>
        <w:t xml:space="preserve">，提供的货物</w:t>
      </w:r>
      <w:r>
        <w:rPr>
          <w:rFonts w:hint="eastAsia" w:ascii="宋体" w:hAnsi="宋体" w:eastAsia="宋体" w:cs="宋体"/>
          <w:color w:val="000000"/>
          <w:sz w:val="21"/>
          <w:szCs w:val="21"/>
          <w:highlight w:val="none"/>
        </w:rPr>
        <w:t xml:space="preserve">全部由符合政策</w:t>
      </w:r>
      <w:r>
        <w:rPr>
          <w:rFonts w:hint="eastAsia" w:ascii="宋体" w:hAnsi="宋体" w:eastAsia="宋体" w:cs="宋体"/>
          <w:color w:val="000000"/>
          <w:sz w:val="21"/>
          <w:szCs w:val="21"/>
          <w:highlight w:val="none"/>
          <w:lang w:eastAsia="zh-CN"/>
        </w:rPr>
        <w:t xml:space="preserve">要求的中小企业制造</w:t>
      </w:r>
      <w:r>
        <w:rPr>
          <w:rFonts w:hint="eastAsia" w:ascii="宋体" w:hAnsi="宋体" w:eastAsia="宋体" w:cs="宋体"/>
          <w:color w:val="000000"/>
          <w:sz w:val="21"/>
          <w:szCs w:val="21"/>
          <w:highlight w:val="none"/>
        </w:rPr>
        <w:t xml:space="preserve">。根据《工业和信息化部、国家统计局、国家发展和改革委员会、财政部关于印发中小企业划型标准规定的通知》(工信部联企业〔2011〕300号)的规定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相关企业（含联合体中的小微企业、签订分包意向协议的小微企业）的具体情况如下：</w:t>
      </w:r>
      <w:r>
        <w:rPr>
          <w:rFonts w:hint="eastAsia" w:ascii="宋体" w:hAnsi="宋体" w:eastAsia="宋体" w:cs="宋体"/>
          <w:color w:val="000000"/>
          <w:sz w:val="21"/>
          <w:szCs w:val="21"/>
          <w:highlight w:val="none"/>
        </w:rPr>
      </w:r>
      <w:r/>
    </w:p>
    <w:p>
      <w:pPr>
        <w:pStyle w:val="981"/>
        <w:ind w:firstLine="315"/>
        <w:keepLines w:val="0"/>
        <w:keepNext w:val="0"/>
        <w:pageBreakBefore w:val="0"/>
        <w:spacing w:line="336" w:lineRule="auto"/>
        <w:widowControl w:val="off"/>
        <w:rPr>
          <w:rFonts w:hint="eastAsia" w:ascii="宋体" w:hAnsi="宋体" w:eastAsia="宋体" w:cs="宋体"/>
          <w:i/>
          <w:color w:val="000000"/>
          <w:sz w:val="21"/>
          <w:szCs w:val="21"/>
          <w:highlight w:val="none"/>
          <w:u w:val="singl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行业</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招标文件</w:t>
      </w:r>
      <w:r>
        <w:rPr>
          <w:rFonts w:hint="eastAsia" w:ascii="宋体" w:hAnsi="宋体" w:eastAsia="宋体" w:cs="宋体"/>
          <w:color w:val="000000"/>
          <w:sz w:val="21"/>
          <w:szCs w:val="21"/>
          <w:highlight w:val="none"/>
          <w:u w:val="none"/>
          <w:lang w:eastAsia="zh-CN"/>
        </w:rPr>
        <w:t xml:space="preserve">中明确的所属行业）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制造商</w:t>
      </w:r>
      <w:r>
        <w:rPr>
          <w:rFonts w:hint="eastAsia" w:ascii="宋体" w:hAnsi="宋体" w:eastAsia="宋体" w:cs="宋体"/>
          <w:color w:val="000000"/>
          <w:sz w:val="21"/>
          <w:szCs w:val="21"/>
          <w:highlight w:val="none"/>
        </w:rPr>
        <w:t xml:space="preserve">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（企业名称）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属于</w:t>
      </w:r>
      <w:r>
        <w:rPr>
          <w:rFonts w:ascii="Wingdings" w:hAnsi="Wingdings" w:eastAsia="Wingdings" w:cs="Wingdings"/>
          <w:color w:val="000000"/>
          <w:sz w:val="21"/>
          <w:szCs w:val="21"/>
          <w:highlight w:val="none"/>
          <w:u w:val="none"/>
        </w:rPr>
        <w:t xml:space="preserve">¨</w:t>
      </w:r>
      <w:r>
        <w:rPr>
          <w:rFonts w:hint="eastAsia" w:ascii="宋体" w:hAnsi="宋体" w:eastAsia="宋体" w:cs="宋体"/>
          <w:color w:val="000000"/>
          <w:sz w:val="21"/>
          <w:szCs w:val="21"/>
          <w:highlight w:val="none"/>
          <w:u w:val="none"/>
          <w:lang w:eastAsia="zh-CN"/>
        </w:rPr>
        <w:t xml:space="preserve">中型企业</w:t>
      </w:r>
      <w:r>
        <w:rPr>
          <w:rFonts w:hint="eastAsia" w:ascii="宋体" w:hAnsi="宋体" w:eastAsia="宋体" w:cs="宋体"/>
          <w:color w:val="000000"/>
          <w:sz w:val="21"/>
          <w:szCs w:val="21"/>
          <w:highlight w:val="none"/>
          <w:u w:val="none"/>
          <w:lang w:val="en-US" w:eastAsia="zh-CN"/>
        </w:rPr>
        <w:t xml:space="preserve"> </w:t>
      </w:r>
      <w:r>
        <w:rPr>
          <w:rFonts w:ascii="Wingdings" w:hAnsi="Wingdings" w:eastAsia="Wingdings" w:cs="Wingdings"/>
          <w:color w:val="000000"/>
          <w:sz w:val="21"/>
          <w:szCs w:val="21"/>
          <w:highlight w:val="none"/>
          <w:u w:val="none"/>
        </w:rPr>
        <w:t xml:space="preserve">¨</w:t>
      </w:r>
      <w:r>
        <w:rPr>
          <w:rFonts w:hint="eastAsia" w:ascii="宋体" w:hAnsi="宋体" w:eastAsia="宋体" w:cs="宋体"/>
          <w:color w:val="000000"/>
          <w:sz w:val="21"/>
          <w:szCs w:val="21"/>
          <w:highlight w:val="none"/>
          <w:u w:val="none"/>
        </w:rPr>
        <w:t xml:space="preserve">小型企业</w:t>
      </w:r>
      <w:r>
        <w:rPr>
          <w:rFonts w:hint="eastAsia" w:ascii="宋体" w:hAnsi="宋体" w:eastAsia="宋体" w:cs="宋体"/>
          <w:color w:val="000000"/>
          <w:sz w:val="21"/>
          <w:szCs w:val="21"/>
          <w:highlight w:val="none"/>
          <w:u w:val="none"/>
          <w:lang w:val="en-US" w:eastAsia="zh-CN"/>
        </w:rPr>
        <w:t xml:space="preserve"> </w:t>
      </w:r>
      <w:r>
        <w:rPr>
          <w:rFonts w:ascii="Wingdings" w:hAnsi="Wingdings" w:eastAsia="Wingdings" w:cs="Wingdings"/>
          <w:color w:val="000000"/>
          <w:sz w:val="21"/>
          <w:szCs w:val="21"/>
          <w:highlight w:val="none"/>
          <w:u w:val="none"/>
        </w:rPr>
        <w:t xml:space="preserve">¨</w:t>
      </w:r>
      <w:r>
        <w:rPr>
          <w:rFonts w:hint="eastAsia" w:ascii="宋体" w:hAnsi="宋体" w:eastAsia="宋体" w:cs="宋体"/>
          <w:color w:val="000000"/>
          <w:sz w:val="21"/>
          <w:szCs w:val="21"/>
          <w:highlight w:val="none"/>
          <w:u w:val="none"/>
        </w:rPr>
        <w:t xml:space="preserve">微型企业</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i/>
          <w:color w:val="000000"/>
          <w:sz w:val="21"/>
          <w:szCs w:val="21"/>
          <w:highlight w:val="none"/>
          <w:u w:val="single"/>
          <w:lang w:eastAsia="zh-CN"/>
        </w:rPr>
      </w:r>
      <w:r/>
    </w:p>
    <w:p>
      <w:pPr>
        <w:pStyle w:val="981"/>
        <w:ind w:firstLine="315"/>
        <w:keepLines w:val="0"/>
        <w:keepNext w:val="0"/>
        <w:pageBreakBefore w:val="0"/>
        <w:spacing w:line="336" w:lineRule="auto"/>
        <w:widowControl w:val="off"/>
        <w:rPr>
          <w:rFonts w:hint="eastAsia" w:ascii="宋体" w:hAnsi="宋体" w:eastAsia="宋体" w:cs="宋体"/>
          <w:i/>
          <w:color w:val="000000"/>
          <w:sz w:val="21"/>
          <w:szCs w:val="21"/>
          <w:highlight w:val="none"/>
          <w:u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行业</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招标文件</w:t>
      </w:r>
      <w:r>
        <w:rPr>
          <w:rFonts w:hint="eastAsia" w:ascii="宋体" w:hAnsi="宋体" w:eastAsia="宋体" w:cs="宋体"/>
          <w:color w:val="000000"/>
          <w:sz w:val="21"/>
          <w:szCs w:val="21"/>
          <w:highlight w:val="none"/>
          <w:u w:val="none"/>
          <w:lang w:eastAsia="zh-CN"/>
        </w:rPr>
        <w:t xml:space="preserve">中明确的所属行业）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制造商</w:t>
      </w:r>
      <w:r>
        <w:rPr>
          <w:rFonts w:hint="eastAsia" w:ascii="宋体" w:hAnsi="宋体" w:eastAsia="宋体" w:cs="宋体"/>
          <w:color w:val="000000"/>
          <w:sz w:val="21"/>
          <w:szCs w:val="21"/>
          <w:highlight w:val="none"/>
        </w:rPr>
        <w:t xml:space="preserve">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（企业名称）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属于</w:t>
      </w:r>
      <w:r>
        <w:rPr>
          <w:rFonts w:ascii="Wingdings" w:hAnsi="Wingdings" w:eastAsia="Wingdings" w:cs="Wingdings"/>
          <w:color w:val="000000"/>
          <w:sz w:val="21"/>
          <w:szCs w:val="21"/>
          <w:highlight w:val="none"/>
          <w:u w:val="none"/>
        </w:rPr>
        <w:t xml:space="preserve">¨</w:t>
      </w:r>
      <w:r>
        <w:rPr>
          <w:rFonts w:hint="eastAsia" w:ascii="宋体" w:hAnsi="宋体" w:eastAsia="宋体" w:cs="宋体"/>
          <w:color w:val="000000"/>
          <w:sz w:val="21"/>
          <w:szCs w:val="21"/>
          <w:highlight w:val="none"/>
          <w:u w:val="none"/>
          <w:lang w:eastAsia="zh-CN"/>
        </w:rPr>
        <w:t xml:space="preserve">中型企业</w:t>
      </w:r>
      <w:r>
        <w:rPr>
          <w:rFonts w:hint="eastAsia" w:ascii="宋体" w:hAnsi="宋体" w:eastAsia="宋体" w:cs="宋体"/>
          <w:color w:val="000000"/>
          <w:sz w:val="21"/>
          <w:szCs w:val="21"/>
          <w:highlight w:val="none"/>
          <w:u w:val="none"/>
          <w:lang w:val="en-US" w:eastAsia="zh-CN"/>
        </w:rPr>
        <w:t xml:space="preserve"> </w:t>
      </w:r>
      <w:r>
        <w:rPr>
          <w:rFonts w:ascii="Wingdings" w:hAnsi="Wingdings" w:eastAsia="Wingdings" w:cs="Wingdings"/>
          <w:color w:val="000000"/>
          <w:sz w:val="21"/>
          <w:szCs w:val="21"/>
          <w:highlight w:val="none"/>
          <w:u w:val="none"/>
        </w:rPr>
        <w:t xml:space="preserve">¨</w:t>
      </w:r>
      <w:r>
        <w:rPr>
          <w:rFonts w:hint="eastAsia" w:ascii="宋体" w:hAnsi="宋体" w:eastAsia="宋体" w:cs="宋体"/>
          <w:color w:val="000000"/>
          <w:sz w:val="21"/>
          <w:szCs w:val="21"/>
          <w:highlight w:val="none"/>
          <w:u w:val="none"/>
        </w:rPr>
        <w:t xml:space="preserve">小型企业</w:t>
      </w:r>
      <w:r>
        <w:rPr>
          <w:rFonts w:hint="eastAsia" w:ascii="宋体" w:hAnsi="宋体" w:eastAsia="宋体" w:cs="宋体"/>
          <w:color w:val="000000"/>
          <w:sz w:val="21"/>
          <w:szCs w:val="21"/>
          <w:highlight w:val="none"/>
          <w:u w:val="none"/>
          <w:lang w:val="en-US" w:eastAsia="zh-CN"/>
        </w:rPr>
        <w:t xml:space="preserve"> </w:t>
      </w:r>
      <w:r>
        <w:rPr>
          <w:rFonts w:ascii="Wingdings" w:hAnsi="Wingdings" w:eastAsia="Wingdings" w:cs="Wingdings"/>
          <w:color w:val="000000"/>
          <w:sz w:val="21"/>
          <w:szCs w:val="21"/>
          <w:highlight w:val="none"/>
          <w:u w:val="none"/>
        </w:rPr>
        <w:t xml:space="preserve">¨</w:t>
      </w:r>
      <w:r>
        <w:rPr>
          <w:rFonts w:hint="eastAsia" w:ascii="宋体" w:hAnsi="宋体" w:eastAsia="宋体" w:cs="宋体"/>
          <w:color w:val="000000"/>
          <w:sz w:val="21"/>
          <w:szCs w:val="21"/>
          <w:highlight w:val="none"/>
          <w:u w:val="none"/>
        </w:rPr>
        <w:t xml:space="preserve">微型企业</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i/>
          <w:color w:val="000000"/>
          <w:sz w:val="21"/>
          <w:szCs w:val="21"/>
          <w:highlight w:val="none"/>
          <w:u w:val="none"/>
          <w:lang w:eastAsia="zh-CN"/>
        </w:rPr>
      </w:r>
      <w:r/>
    </w:p>
    <w:p>
      <w:pPr>
        <w:pStyle w:val="981"/>
        <w:ind w:firstLine="315"/>
        <w:keepLines w:val="0"/>
        <w:keepNext w:val="0"/>
        <w:pageBreakBefore w:val="0"/>
        <w:spacing w:line="336"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1"/>
        <w:ind w:firstLine="315"/>
        <w:keepLines w:val="0"/>
        <w:keepNext w:val="0"/>
        <w:pageBreakBefore w:val="0"/>
        <w:spacing w:line="336"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不属于大企业的分支机构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不存在控股股东为大企业的情形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也不存在与大企业的负责人为同一人的情形。</w:t>
      </w:r>
      <w:r>
        <w:rPr>
          <w:rFonts w:hint="eastAsia" w:ascii="宋体" w:hAnsi="宋体" w:eastAsia="宋体" w:cs="宋体"/>
          <w:color w:val="000000"/>
          <w:sz w:val="21"/>
          <w:szCs w:val="21"/>
          <w:highlight w:val="none"/>
        </w:rPr>
      </w:r>
      <w:r/>
    </w:p>
    <w:p>
      <w:pPr>
        <w:pStyle w:val="981"/>
        <w:ind w:firstLine="315"/>
        <w:keepLines w:val="0"/>
        <w:keepNext w:val="0"/>
        <w:pageBreakBefore w:val="0"/>
        <w:spacing w:line="336"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本企业对上述声明内容的真实性负责</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如有虚假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将依法承担相应责任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60"/>
        <w:keepLines w:val="0"/>
        <w:keepNext w:val="0"/>
        <w:pageBreakBefore w:val="0"/>
        <w:spacing w:line="336"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81"/>
        <w:keepLines w:val="0"/>
        <w:keepNext w:val="0"/>
        <w:pageBreakBefore w:val="0"/>
        <w:spacing w:line="336"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81"/>
        <w:ind w:right="180" w:firstLine="315"/>
        <w:jc w:val="center"/>
        <w:keepLines w:val="0"/>
        <w:keepNext w:val="0"/>
        <w:pageBreakBefore w:val="0"/>
        <w:spacing w:line="336"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企业名称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（加盖电子公章）</w:t>
      </w:r>
      <w:r>
        <w:rPr>
          <w:rFonts w:hint="eastAsia" w:ascii="宋体" w:hAnsi="宋体" w:eastAsia="宋体" w:cs="宋体"/>
          <w:color w:val="000000"/>
          <w:sz w:val="21"/>
          <w:szCs w:val="21"/>
          <w:highlight w:val="none"/>
        </w:rPr>
      </w:r>
      <w:r/>
    </w:p>
    <w:p>
      <w:pPr>
        <w:pStyle w:val="981"/>
        <w:ind w:firstLine="5250"/>
        <w:keepLines w:val="0"/>
        <w:keepNext w:val="0"/>
        <w:pageBreakBefore w:val="0"/>
        <w:spacing w:line="336"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期：</w:t>
      </w:r>
      <w:r>
        <w:rPr>
          <w:rFonts w:hint="eastAsia" w:ascii="宋体" w:hAnsi="宋体" w:eastAsia="宋体" w:cs="宋体"/>
          <w:color w:val="000000"/>
          <w:sz w:val="21"/>
          <w:szCs w:val="21"/>
          <w:highlight w:val="none"/>
        </w:rPr>
      </w:r>
      <w:r/>
    </w:p>
    <w:p>
      <w:pPr>
        <w:pStyle w:val="981"/>
        <w:ind w:firstLine="420"/>
        <w:keepLines w:val="0"/>
        <w:keepNext w:val="0"/>
        <w:pageBreakBefore w:val="0"/>
        <w:spacing w:line="336"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ind w:firstLine="420"/>
        <w:keepLines w:val="0"/>
        <w:keepNext w:val="0"/>
        <w:pageBreakBefore w:val="0"/>
        <w:spacing w:line="336"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从业人员、营业收入、资产总额填报上一年度数据，无上一年度数据的新成立企业可不填报。</w:t>
      </w:r>
      <w:r>
        <w:rPr>
          <w:rFonts w:hint="eastAsia" w:ascii="宋体" w:hAnsi="宋体" w:eastAsia="宋体" w:cs="宋体"/>
          <w:color w:val="000000"/>
          <w:sz w:val="21"/>
          <w:szCs w:val="21"/>
          <w:highlight w:val="none"/>
          <w:lang w:val="en-US" w:eastAsia="zh-CN"/>
        </w:rPr>
        <w:t xml:space="preserve">2.在所属企业类型前的</w:t>
      </w:r>
      <w:r>
        <w:rPr>
          <w:rFonts w:ascii="Wingdings" w:hAnsi="Wingdings" w:eastAsia="Wingdings" w:cs="Wingdings"/>
          <w:color w:val="000000"/>
          <w:sz w:val="21"/>
          <w:szCs w:val="21"/>
          <w:highlight w:val="none"/>
          <w:u w:val="none"/>
        </w:rPr>
        <w:t xml:space="preserve">¨</w:t>
      </w:r>
      <w:r>
        <w:rPr>
          <w:rFonts w:hint="eastAsia" w:ascii="宋体" w:hAnsi="宋体" w:eastAsia="宋体" w:cs="宋体"/>
          <w:color w:val="000000"/>
          <w:sz w:val="21"/>
          <w:szCs w:val="21"/>
          <w:highlight w:val="none"/>
          <w:u w:val="none"/>
          <w:lang w:val="en-US" w:eastAsia="zh-CN"/>
        </w:rPr>
        <w:t xml:space="preserve">内打“√”。</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投标人如不提供此声明函，不得参加专门面向中小企业采购项目或者</w:t>
      </w:r>
      <w:r>
        <w:rPr>
          <w:rFonts w:hint="eastAsia" w:ascii="宋体" w:hAnsi="宋体" w:eastAsia="宋体" w:cs="宋体"/>
          <w:color w:val="000000"/>
          <w:sz w:val="21"/>
          <w:szCs w:val="21"/>
          <w:highlight w:val="none"/>
          <w:lang w:val="en-US" w:eastAsia="zh-CN"/>
        </w:rPr>
        <w:t xml:space="preserve">不得享受小微企业价格扣除政策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项目</w:t>
      </w:r>
      <w:r>
        <w:rPr>
          <w:rFonts w:hint="eastAsia" w:ascii="宋体" w:hAnsi="宋体" w:eastAsia="宋体" w:cs="宋体"/>
          <w:b/>
          <w:bCs/>
          <w:color w:val="000000"/>
          <w:sz w:val="21"/>
          <w:szCs w:val="21"/>
          <w:highlight w:val="none"/>
          <w:lang w:eastAsia="zh-CN"/>
        </w:rPr>
        <w:t xml:space="preserve">清单中列示的所有货物，投标人须在声明函中逐项列示并明确制造商的企业类型，如有缺失将按“不提供声明函”处理。</w:t>
      </w:r>
      <w:r>
        <w:rPr>
          <w:rFonts w:hint="eastAsia" w:ascii="宋体" w:hAnsi="宋体" w:eastAsia="宋体" w:cs="宋体"/>
          <w:color w:val="000000"/>
          <w:sz w:val="21"/>
          <w:szCs w:val="21"/>
          <w:highlight w:val="none"/>
          <w:lang w:eastAsia="zh-CN"/>
        </w:rPr>
        <w:t xml:space="preserve">此声明函将随成交结果同时公告，接受社会监督。</w:t>
      </w:r>
      <w:r>
        <w:rPr>
          <w:rFonts w:hint="eastAsia" w:ascii="宋体" w:hAnsi="宋体" w:eastAsia="宋体" w:cs="宋体"/>
          <w:color w:val="000000"/>
          <w:sz w:val="21"/>
          <w:szCs w:val="21"/>
          <w:highlight w:val="none"/>
          <w:lang w:val="en-US" w:eastAsia="zh-CN"/>
        </w:rPr>
        <w:t xml:space="preserve">4.货物</w:t>
      </w:r>
      <w:r>
        <w:rPr>
          <w:rFonts w:hint="eastAsia" w:ascii="宋体" w:hAnsi="宋体" w:eastAsia="宋体" w:cs="宋体"/>
          <w:color w:val="000000"/>
          <w:sz w:val="21"/>
          <w:szCs w:val="21"/>
          <w:highlight w:val="none"/>
          <w:lang w:eastAsia="zh-CN"/>
        </w:rPr>
        <w:t xml:space="preserve">采购项目中，货物的制造商应当为中小企业，不对其中涉及的服务的承接商、工程的承建商作出要求。</w:t>
      </w:r>
      <w:r>
        <w:rPr>
          <w:rFonts w:hint="eastAsia" w:ascii="宋体" w:hAnsi="宋体" w:eastAsia="宋体" w:cs="宋体"/>
          <w:color w:val="000000"/>
          <w:sz w:val="21"/>
          <w:szCs w:val="21"/>
          <w:highlight w:val="none"/>
          <w:lang w:eastAsia="zh-CN"/>
        </w:rPr>
      </w:r>
      <w:r/>
    </w:p>
    <w:p>
      <w:pPr>
        <w:pStyle w:val="981"/>
        <w:ind w:firstLine="0"/>
        <w:jc w:val="left"/>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p>
      <w:pPr>
        <w:pStyle w:val="981"/>
        <w:ind w:firstLine="0"/>
        <w:jc w:val="left"/>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p>
      <w:pPr>
        <w:pStyle w:val="981"/>
        <w:ind w:firstLine="0"/>
        <w:jc w:val="left"/>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p>
      <w:pPr>
        <w:pStyle w:val="981"/>
        <w:ind w:firstLine="0"/>
        <w:jc w:val="left"/>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p>
      <w:pPr>
        <w:pStyle w:val="981"/>
        <w:ind w:firstLine="0"/>
        <w:jc w:val="left"/>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p>
      <w:pPr>
        <w:pStyle w:val="981"/>
        <w:ind w:firstLine="0"/>
        <w:jc w:val="left"/>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p>
      <w:pPr>
        <w:pStyle w:val="981"/>
        <w:ind w:firstLine="0"/>
        <w:jc w:val="left"/>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p>
      <w:pPr>
        <w:pStyle w:val="981"/>
        <w:ind w:firstLine="0"/>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i w:val="0"/>
          <w:iCs w:val="0"/>
          <w:color w:val="000000"/>
          <w:sz w:val="21"/>
          <w:szCs w:val="21"/>
          <w:highlight w:val="none"/>
          <w:u w:val="none"/>
          <w:lang w:val="en-US" w:eastAsia="zh-CN"/>
        </w:rPr>
        <w:t xml:space="preserve">十一、残疾人福利性单位声明函</w:t>
      </w:r>
      <w:r>
        <w:rPr>
          <w:rFonts w:hint="eastAsia" w:ascii="宋体" w:hAnsi="宋体" w:eastAsia="宋体" w:cs="宋体"/>
          <w:b/>
          <w:bCs/>
          <w:color w:val="000000"/>
          <w:sz w:val="21"/>
          <w:szCs w:val="21"/>
          <w:highlight w:val="none"/>
        </w:rPr>
      </w:r>
      <w:r/>
    </w:p>
    <w:p>
      <w:pPr>
        <w:pStyle w:val="981"/>
        <w:jc w:val="center"/>
        <w:spacing w:line="360" w:lineRule="auto"/>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残疾人福利性单位声明函</w:t>
      </w:r>
      <w:r>
        <w:rPr>
          <w:rFonts w:hint="eastAsia" w:ascii="宋体" w:hAnsi="宋体" w:eastAsia="宋体" w:cs="宋体"/>
          <w:color w:val="000000"/>
          <w:sz w:val="21"/>
          <w:szCs w:val="21"/>
          <w:highlight w:val="none"/>
          <w:lang w:val="en-US" w:eastAsia="zh-CN"/>
        </w:rPr>
      </w:r>
      <w:r/>
    </w:p>
    <w:p>
      <w:pPr>
        <w:pStyle w:val="98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根据《财政部 民政部 中国残疾人联合会关于促进残疾人就业政府采购政策的通知》（财库〔2017〕141号）的规定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本单位为符合条件的残疾人福利性单位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参加</w:t>
      </w:r>
      <w:r>
        <w:rPr>
          <w:rFonts w:hint="eastAsia" w:ascii="宋体" w:hAnsi="宋体" w:eastAsia="宋体" w:cs="宋体"/>
          <w:color w:val="000000"/>
          <w:sz w:val="21"/>
          <w:szCs w:val="21"/>
          <w:highlight w:val="none"/>
          <w:u w:val="single"/>
          <w:lang w:val="en-US" w:eastAsia="zh-CN"/>
        </w:rPr>
        <w:t xml:space="preserve">XXXXXXXXXXXXXXXXXXXXXXXXX</w:t>
      </w:r>
      <w:r>
        <w:rPr>
          <w:rFonts w:hint="eastAsia" w:ascii="宋体" w:hAnsi="宋体" w:eastAsia="宋体" w:cs="宋体"/>
          <w:color w:val="000000"/>
          <w:sz w:val="21"/>
          <w:szCs w:val="21"/>
          <w:highlight w:val="none"/>
          <w:u w:val="none"/>
        </w:rPr>
        <w:t xml:space="preserve">（单位名称）</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lang w:val="en-US" w:eastAsia="zh-CN"/>
        </w:rPr>
        <w:t xml:space="preserve">XXXXXXXXXXXXXXXXXXXXXXXXX</w:t>
      </w:r>
      <w:r>
        <w:rPr>
          <w:rFonts w:hint="eastAsia" w:ascii="宋体" w:hAnsi="宋体" w:eastAsia="宋体" w:cs="宋体"/>
          <w:color w:val="000000"/>
          <w:sz w:val="21"/>
          <w:szCs w:val="21"/>
          <w:highlight w:val="none"/>
          <w:u w:val="none"/>
          <w:lang w:eastAsia="zh-CN"/>
        </w:rPr>
        <w:t xml:space="preserve">项目</w:t>
      </w:r>
      <w:r>
        <w:rPr>
          <w:rFonts w:hint="eastAsia" w:ascii="宋体" w:hAnsi="宋体" w:eastAsia="宋体" w:cs="宋体"/>
          <w:color w:val="000000"/>
          <w:sz w:val="21"/>
          <w:szCs w:val="21"/>
          <w:highlight w:val="none"/>
          <w:u w:val="none"/>
        </w:rPr>
        <w:t xml:space="preserve">（分包号：</w:t>
      </w:r>
      <w:r>
        <w:rPr>
          <w:rFonts w:hint="eastAsia" w:ascii="宋体" w:hAnsi="宋体" w:eastAsia="宋体" w:cs="宋体"/>
          <w:color w:val="000000"/>
          <w:sz w:val="21"/>
          <w:szCs w:val="21"/>
          <w:highlight w:val="none"/>
          <w:u w:val="single"/>
          <w:lang w:val="en-US" w:eastAsia="zh-CN"/>
        </w:rPr>
        <w:t xml:space="preserve">XXX</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rPr>
        <w:t xml:space="preserve">的采购活动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提供本单位制造的货物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98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本单位对上述声明的真实性负责</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如有虚假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将依法承担相应责任。</w:t>
      </w:r>
      <w:r>
        <w:rPr>
          <w:rFonts w:hint="eastAsia" w:ascii="宋体" w:hAnsi="宋体" w:eastAsia="宋体" w:cs="宋体"/>
          <w:color w:val="000000"/>
          <w:sz w:val="21"/>
          <w:szCs w:val="21"/>
          <w:highlight w:val="none"/>
        </w:rPr>
      </w:r>
      <w:r/>
    </w:p>
    <w:p>
      <w:pPr>
        <w:pStyle w:val="106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81"/>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81"/>
        <w:ind w:right="180" w:firstLine="315"/>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企业名称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（加盖电子公章）</w:t>
      </w:r>
      <w:r>
        <w:rPr>
          <w:rFonts w:hint="eastAsia" w:ascii="宋体" w:hAnsi="宋体" w:eastAsia="宋体" w:cs="宋体"/>
          <w:color w:val="000000"/>
          <w:sz w:val="21"/>
          <w:szCs w:val="21"/>
          <w:highlight w:val="none"/>
        </w:rPr>
      </w:r>
      <w:r/>
    </w:p>
    <w:p>
      <w:pPr>
        <w:pStyle w:val="981"/>
        <w:ind w:firstLine="58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期：</w:t>
      </w:r>
      <w:r>
        <w:rPr>
          <w:rFonts w:hint="eastAsia" w:ascii="宋体" w:hAnsi="宋体" w:eastAsia="宋体" w:cs="宋体"/>
          <w:color w:val="000000"/>
          <w:sz w:val="21"/>
          <w:szCs w:val="21"/>
          <w:highlight w:val="none"/>
        </w:rPr>
      </w:r>
      <w:r/>
    </w:p>
    <w:p>
      <w:pPr>
        <w:pStyle w:val="981"/>
        <w:ind w:firstLine="420"/>
        <w:spacing w:line="588"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ind w:firstLine="42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981"/>
        <w:ind w:firstLine="42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如不提供此声明函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价格将不</w:t>
      </w:r>
      <w:r>
        <w:rPr>
          <w:rFonts w:hint="eastAsia" w:ascii="宋体" w:hAnsi="宋体" w:eastAsia="宋体" w:cs="宋体"/>
          <w:color w:val="000000"/>
          <w:sz w:val="21"/>
          <w:szCs w:val="21"/>
          <w:highlight w:val="none"/>
          <w:lang w:val="en-US" w:eastAsia="zh-CN"/>
        </w:rPr>
        <w:t xml:space="preserve">作</w:t>
      </w:r>
      <w:r>
        <w:rPr>
          <w:rFonts w:hint="eastAsia" w:ascii="宋体" w:hAnsi="宋体" w:eastAsia="宋体" w:cs="宋体"/>
          <w:color w:val="000000"/>
          <w:sz w:val="21"/>
          <w:szCs w:val="21"/>
          <w:highlight w:val="none"/>
        </w:rPr>
        <w:t xml:space="preserve">相应扣除。</w:t>
      </w:r>
      <w:r>
        <w:rPr>
          <w:rFonts w:hint="eastAsia" w:ascii="宋体" w:hAnsi="宋体" w:eastAsia="宋体" w:cs="宋体"/>
          <w:color w:val="000000"/>
          <w:sz w:val="21"/>
          <w:szCs w:val="21"/>
          <w:highlight w:val="none"/>
        </w:rPr>
      </w:r>
      <w:r/>
    </w:p>
    <w:p>
      <w:pPr>
        <w:pStyle w:val="981"/>
        <w:ind w:firstLine="42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中标人为残疾人福利</w:t>
      </w:r>
      <w:r>
        <w:rPr>
          <w:rFonts w:hint="eastAsia" w:ascii="宋体" w:hAnsi="宋体" w:eastAsia="宋体" w:cs="宋体"/>
          <w:color w:val="000000"/>
          <w:sz w:val="21"/>
          <w:szCs w:val="21"/>
          <w:highlight w:val="none"/>
          <w:lang w:val="en-US" w:eastAsia="zh-CN"/>
        </w:rPr>
        <w:t xml:space="preserve">性</w:t>
      </w:r>
      <w:r>
        <w:rPr>
          <w:rFonts w:hint="eastAsia" w:ascii="宋体" w:hAnsi="宋体" w:eastAsia="宋体" w:cs="宋体"/>
          <w:color w:val="000000"/>
          <w:sz w:val="21"/>
          <w:szCs w:val="21"/>
          <w:highlight w:val="none"/>
        </w:rPr>
        <w:t xml:space="preserve">单位的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此声明函将随中标结果同时公告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接受社会监督</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81"/>
        <w:ind w:firstLine="444"/>
        <w:spacing w:line="4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109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1"/>
        <w:ind w:firstLine="504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r>
      <w:r/>
    </w:p>
    <w:p>
      <w:pPr>
        <w:pStyle w:val="981"/>
        <w:jc w:val="center"/>
        <w:spacing w:line="5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51"/>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81"/>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51"/>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81"/>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51"/>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81"/>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51"/>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81"/>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51"/>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81"/>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51"/>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81"/>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51"/>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81"/>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51"/>
        <w:rPr>
          <w:rFonts w:hint="eastAsia"/>
        </w:rPr>
      </w:pPr>
      <w:r>
        <w:rPr>
          <w:rFonts w:hint="eastAsia"/>
        </w:rPr>
      </w:r>
      <w:r/>
    </w:p>
    <w:p>
      <w:pPr>
        <w:pStyle w:val="981"/>
        <w:ind w:firstLine="0"/>
        <w:jc w:val="left"/>
        <w:spacing w:line="360" w:lineRule="auto"/>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 xml:space="preserve">十二、关于符合本国产品标准的声明函</w:t>
      </w:r>
      <w:r>
        <w:rPr>
          <w:rFonts w:hint="eastAsia" w:ascii="宋体" w:hAnsi="宋体" w:eastAsia="宋体" w:cs="宋体"/>
          <w:b/>
          <w:bCs/>
          <w:i w:val="0"/>
          <w:iCs w:val="0"/>
          <w:color w:val="000000"/>
          <w:sz w:val="21"/>
          <w:szCs w:val="21"/>
          <w:highlight w:val="none"/>
          <w:u w:val="none"/>
          <w:lang w:val="en-US" w:eastAsia="zh-CN"/>
        </w:rPr>
      </w:r>
      <w:r/>
    </w:p>
    <w:p>
      <w:pPr>
        <w:pStyle w:val="1051"/>
        <w:numPr>
          <w:ilvl w:val="0"/>
          <w:numId w:val="0"/>
        </w:numPr>
        <w:jc w:val="center"/>
        <w:rPr>
          <w:rFonts w:hint="eastAsia"/>
        </w:rPr>
      </w:pPr>
      <w:r>
        <w:rPr>
          <w:rFonts w:hint="eastAsia" w:ascii="宋体" w:hAnsi="宋体" w:eastAsia="宋体" w:cs="宋体"/>
          <w:b/>
          <w:bCs/>
          <w:i w:val="0"/>
          <w:iCs w:val="0"/>
          <w:sz w:val="18"/>
          <w:szCs w:val="18"/>
          <w:u w:val="none"/>
          <w:lang w:val="en-US" w:eastAsia="zh-CN"/>
        </w:rPr>
        <w:t xml:space="preserve">关于符合本国产品标准的声明函</w:t>
      </w:r>
      <w:r>
        <w:rPr>
          <w:rFonts w:hint="eastAsia"/>
        </w:rPr>
      </w:r>
      <w:r/>
    </w:p>
    <w:p>
      <w:pPr>
        <w:pStyle w:val="104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1"/>
          <w:szCs w:val="21"/>
        </w:rPr>
      </w:r>
      <w:r/>
    </w:p>
    <w:p>
      <w:pPr>
        <w:pStyle w:val="104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val="0"/>
          <w:color w:val="000000"/>
          <w:spacing w:val="0"/>
          <w:sz w:val="21"/>
          <w:szCs w:val="21"/>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w:t>
      </w:r>
      <w:r>
        <w:rPr>
          <w:rStyle w:val="1057"/>
          <w:rFonts w:hint="eastAsia" w:ascii="宋体" w:hAnsi="宋体" w:eastAsia="宋体" w:cs="宋体"/>
          <w:i w:val="0"/>
          <w:iCs w:val="0"/>
          <w:caps w:val="0"/>
          <w:color w:val="000000"/>
          <w:spacing w:val="0"/>
          <w:sz w:val="21"/>
          <w:szCs w:val="21"/>
          <w:u w:val="single"/>
          <w:shd w:val="clear" w:color="auto" w:fill="ffffff"/>
          <w:vertAlign w:val="baseline"/>
        </w:rPr>
        <w:t xml:space="preserve">（产品名称1）</w:t>
      </w:r>
      <w:r>
        <w:rPr>
          <w:rStyle w:val="1057"/>
          <w:rFonts w:hint="eastAsia" w:ascii="宋体" w:hAnsi="宋体" w:eastAsia="宋体" w:cs="宋体"/>
          <w:i w:val="0"/>
          <w:iCs w:val="0"/>
          <w:caps w:val="0"/>
          <w:color w:val="000000"/>
          <w:spacing w:val="0"/>
          <w:sz w:val="21"/>
          <w:szCs w:val="21"/>
          <w:shd w:val="clear" w:color="auto" w:fill="ffffff"/>
          <w:vertAlign w:val="superscript"/>
        </w:rPr>
        <w:t xml:space="preserve">1</w:t>
      </w:r>
      <w:r>
        <w:rPr>
          <w:rFonts w:hint="eastAsia" w:ascii="宋体" w:hAnsi="宋体" w:eastAsia="宋体" w:cs="宋体"/>
          <w:i w:val="0"/>
          <w:iCs w:val="0"/>
          <w:caps w:val="0"/>
          <w:color w:val="000000"/>
          <w:spacing w:val="0"/>
          <w:sz w:val="21"/>
          <w:szCs w:val="21"/>
          <w:shd w:val="clear" w:color="auto" w:fill="ffffff"/>
          <w:vertAlign w:val="baseline"/>
        </w:rPr>
        <w:t xml:space="preserve">，</w:t>
      </w:r>
      <w:r>
        <w:rPr>
          <w:rFonts w:hint="eastAsia" w:ascii="宋体" w:hAnsi="宋体" w:eastAsia="宋体" w:cs="宋体"/>
          <w:i w:val="0"/>
          <w:iCs w:val="0"/>
          <w:caps w:val="0"/>
          <w:color w:val="000000"/>
          <w:spacing w:val="0"/>
          <w:sz w:val="21"/>
          <w:szCs w:val="21"/>
          <w:u w:val="single"/>
          <w:shd w:val="clear" w:color="auto" w:fill="ffffff"/>
          <w:vertAlign w:val="baseline"/>
        </w:rPr>
        <w:t xml:space="preserve">生产厂为</w:t>
      </w:r>
      <w:r>
        <w:rPr>
          <w:rStyle w:val="1057"/>
          <w:rFonts w:hint="eastAsia" w:ascii="宋体" w:hAnsi="宋体" w:eastAsia="宋体" w:cs="宋体"/>
          <w:i w:val="0"/>
          <w:iCs w:val="0"/>
          <w:caps w:val="0"/>
          <w:color w:val="000000"/>
          <w:spacing w:val="0"/>
          <w:sz w:val="21"/>
          <w:szCs w:val="21"/>
          <w:u w:val="single"/>
          <w:shd w:val="clear" w:color="auto" w:fill="ffffff"/>
          <w:vertAlign w:val="baseline"/>
        </w:rPr>
        <w:t xml:space="preserve">（厂名）</w:t>
      </w:r>
      <w:r>
        <w:rPr>
          <w:rStyle w:val="1057"/>
          <w:rFonts w:hint="eastAsia" w:ascii="宋体" w:hAnsi="宋体" w:eastAsia="宋体" w:cs="宋体"/>
          <w:i w:val="0"/>
          <w:iCs w:val="0"/>
          <w:caps w:val="0"/>
          <w:color w:val="000000"/>
          <w:spacing w:val="0"/>
          <w:sz w:val="21"/>
          <w:szCs w:val="21"/>
          <w:shd w:val="clear" w:color="auto" w:fill="ffffff"/>
          <w:vertAlign w:val="superscript"/>
        </w:rPr>
        <w:t xml:space="preserve">2</w:t>
      </w:r>
      <w:r>
        <w:rPr>
          <w:rFonts w:hint="eastAsia" w:ascii="宋体" w:hAnsi="宋体" w:eastAsia="宋体" w:cs="宋体"/>
          <w:i w:val="0"/>
          <w:iCs w:val="0"/>
          <w:caps w:val="0"/>
          <w:color w:val="000000"/>
          <w:spacing w:val="0"/>
          <w:sz w:val="21"/>
          <w:szCs w:val="21"/>
          <w:shd w:val="clear" w:color="auto" w:fill="ffffff"/>
          <w:vertAlign w:val="baseline"/>
        </w:rPr>
        <w:t xml:space="preserve">，厂址为</w:t>
      </w:r>
      <w:r>
        <w:rPr>
          <w:rStyle w:val="1057"/>
          <w:rFonts w:hint="eastAsia" w:ascii="宋体" w:hAnsi="宋体" w:eastAsia="宋体" w:cs="宋体"/>
          <w:i w:val="0"/>
          <w:iCs w:val="0"/>
          <w:caps w:val="0"/>
          <w:color w:val="000000"/>
          <w:spacing w:val="0"/>
          <w:sz w:val="21"/>
          <w:szCs w:val="21"/>
          <w:u w:val="single"/>
          <w:shd w:val="clear" w:color="auto" w:fill="ffffff"/>
          <w:vertAlign w:val="baseline"/>
        </w:rPr>
        <w:t xml:space="preserve">（生产厂址）</w:t>
      </w:r>
      <w:r>
        <w:rPr>
          <w:rFonts w:hint="eastAsia" w:ascii="宋体" w:hAnsi="宋体" w:eastAsia="宋体" w:cs="宋体"/>
          <w:i w:val="0"/>
          <w:iCs w:val="0"/>
          <w:caps w:val="0"/>
          <w:color w:val="000000"/>
          <w:spacing w:val="0"/>
          <w:sz w:val="21"/>
          <w:szCs w:val="21"/>
          <w:shd w:val="clear" w:color="auto" w:fill="ffffff"/>
          <w:vertAlign w:val="baseline"/>
        </w:rPr>
        <w:t xml:space="preserve">。</w:t>
      </w:r>
      <w:r>
        <w:rPr>
          <w:rStyle w:val="1057"/>
          <w:rFonts w:hint="eastAsia" w:ascii="宋体" w:hAnsi="宋体" w:eastAsia="宋体" w:cs="宋体"/>
          <w:i w:val="0"/>
          <w:iCs w:val="0"/>
          <w:caps w:val="0"/>
          <w:strike w:val="0"/>
          <w:color w:val="000000"/>
          <w:spacing w:val="0"/>
          <w:sz w:val="21"/>
          <w:szCs w:val="21"/>
          <w:u w:val="none"/>
          <w:shd w:val="clear" w:color="auto" w:fill="ffffff"/>
          <w:vertAlign w:val="baseline"/>
        </w:rPr>
        <w:t xml:space="preserve">（产品名称1）</w:t>
      </w:r>
      <w:r>
        <w:rPr>
          <w:rFonts w:hint="eastAsia" w:ascii="宋体" w:hAnsi="宋体" w:eastAsia="宋体" w:cs="宋体"/>
          <w:i w:val="0"/>
          <w:iCs w:val="0"/>
          <w:caps w:val="0"/>
          <w:strike w:val="0"/>
          <w:color w:val="000000"/>
          <w:spacing w:val="0"/>
          <w:sz w:val="21"/>
          <w:szCs w:val="21"/>
          <w:u w:val="none"/>
          <w:shd w:val="clear" w:color="auto" w:fill="ffffff"/>
          <w:vertAlign w:val="baseline"/>
        </w:rPr>
        <w:t xml:space="preserve">的中国境内生产的组件成本占比≥</w:t>
      </w:r>
      <w:r>
        <w:rPr>
          <w:rStyle w:val="1057"/>
          <w:rFonts w:hint="eastAsia" w:ascii="宋体" w:hAnsi="宋体" w:eastAsia="宋体" w:cs="宋体"/>
          <w:i w:val="0"/>
          <w:iCs w:val="0"/>
          <w:caps w:val="0"/>
          <w:strike w:val="0"/>
          <w:color w:val="000000"/>
          <w:spacing w:val="0"/>
          <w:sz w:val="21"/>
          <w:szCs w:val="21"/>
          <w:u w:val="none"/>
          <w:shd w:val="clear" w:color="auto" w:fill="ffffff"/>
          <w:vertAlign w:val="baseline"/>
        </w:rPr>
        <w:t xml:space="preserve">（规定比例）</w:t>
      </w:r>
      <w:r>
        <w:rPr>
          <w:rStyle w:val="1057"/>
          <w:rFonts w:hint="eastAsia" w:ascii="宋体" w:hAnsi="宋体" w:eastAsia="宋体" w:cs="宋体"/>
          <w:i w:val="0"/>
          <w:iCs w:val="0"/>
          <w:caps w:val="0"/>
          <w:strike w:val="0"/>
          <w:color w:val="000000"/>
          <w:spacing w:val="0"/>
          <w:sz w:val="21"/>
          <w:szCs w:val="21"/>
          <w:u w:val="none"/>
          <w:shd w:val="clear" w:color="auto" w:fill="ffffff"/>
          <w:vertAlign w:val="superscript"/>
        </w:rPr>
        <w:t xml:space="preserve">3</w:t>
      </w:r>
      <w:r>
        <w:rPr>
          <w:rFonts w:hint="eastAsia" w:ascii="宋体" w:hAnsi="宋体" w:eastAsia="宋体" w:cs="宋体"/>
          <w:i w:val="0"/>
          <w:iCs w:val="0"/>
          <w:caps w:val="0"/>
          <w:strike w:val="0"/>
          <w:color w:val="000000"/>
          <w:spacing w:val="0"/>
          <w:sz w:val="21"/>
          <w:szCs w:val="21"/>
          <w:u w:val="none"/>
          <w:shd w:val="clear" w:color="auto" w:fill="ffffff"/>
          <w:vertAlign w:val="baseline"/>
        </w:rPr>
        <w:t xml:space="preserve">。</w:t>
      </w:r>
      <w:r>
        <w:rPr>
          <w:rStyle w:val="1057"/>
          <w:rFonts w:hint="eastAsia" w:ascii="宋体" w:hAnsi="宋体" w:eastAsia="宋体" w:cs="宋体"/>
          <w:i w:val="0"/>
          <w:iCs w:val="0"/>
          <w:caps w:val="0"/>
          <w:strike w:val="0"/>
          <w:color w:val="000000"/>
          <w:spacing w:val="0"/>
          <w:sz w:val="21"/>
          <w:szCs w:val="21"/>
          <w:u w:val="none"/>
          <w:shd w:val="clear" w:color="auto" w:fill="ffffff"/>
          <w:vertAlign w:val="baseline"/>
        </w:rPr>
        <w:t xml:space="preserve">（产品名称1）</w:t>
      </w:r>
      <w:r>
        <w:rPr>
          <w:rFonts w:hint="eastAsia" w:ascii="宋体" w:hAnsi="宋体" w:eastAsia="宋体" w:cs="宋体"/>
          <w:i w:val="0"/>
          <w:iCs w:val="0"/>
          <w:caps w:val="0"/>
          <w:strike w:val="0"/>
          <w:color w:val="000000"/>
          <w:spacing w:val="0"/>
          <w:sz w:val="21"/>
          <w:szCs w:val="21"/>
          <w:u w:val="none"/>
          <w:shd w:val="clear" w:color="auto" w:fill="ffffff"/>
          <w:vertAlign w:val="baseline"/>
        </w:rPr>
        <w:t xml:space="preserve">的</w:t>
      </w:r>
      <w:r>
        <w:rPr>
          <w:rStyle w:val="1057"/>
          <w:rFonts w:hint="eastAsia" w:ascii="宋体" w:hAnsi="宋体" w:eastAsia="宋体" w:cs="宋体"/>
          <w:i w:val="0"/>
          <w:iCs w:val="0"/>
          <w:caps w:val="0"/>
          <w:strike w:val="0"/>
          <w:color w:val="000000"/>
          <w:spacing w:val="0"/>
          <w:sz w:val="21"/>
          <w:szCs w:val="21"/>
          <w:u w:val="none"/>
          <w:shd w:val="clear" w:color="auto" w:fill="ffffff"/>
          <w:vertAlign w:val="baseline"/>
        </w:rPr>
        <w:t xml:space="preserve">（关键组件）</w:t>
      </w:r>
      <w:r>
        <w:rPr>
          <w:rStyle w:val="1057"/>
          <w:rFonts w:hint="eastAsia" w:ascii="宋体" w:hAnsi="宋体" w:eastAsia="宋体" w:cs="宋体"/>
          <w:i w:val="0"/>
          <w:iCs w:val="0"/>
          <w:caps w:val="0"/>
          <w:strike w:val="0"/>
          <w:color w:val="000000"/>
          <w:spacing w:val="0"/>
          <w:sz w:val="21"/>
          <w:szCs w:val="21"/>
          <w:u w:val="none"/>
          <w:shd w:val="clear" w:color="auto" w:fill="ffffff"/>
          <w:vertAlign w:val="superscript"/>
        </w:rPr>
        <w:t xml:space="preserve">4</w:t>
      </w:r>
      <w:r>
        <w:rPr>
          <w:rFonts w:hint="eastAsia" w:ascii="宋体" w:hAnsi="宋体" w:eastAsia="宋体" w:cs="宋体"/>
          <w:i w:val="0"/>
          <w:iCs w:val="0"/>
          <w:caps w:val="0"/>
          <w:strike w:val="0"/>
          <w:color w:val="000000"/>
          <w:spacing w:val="0"/>
          <w:sz w:val="21"/>
          <w:szCs w:val="21"/>
          <w:u w:val="none"/>
          <w:shd w:val="clear" w:color="auto" w:fill="ffffff"/>
          <w:vertAlign w:val="baseline"/>
        </w:rPr>
        <w:t xml:space="preserve">在中国境内生产。</w:t>
      </w:r>
      <w:r>
        <w:rPr>
          <w:rStyle w:val="1057"/>
          <w:rFonts w:hint="eastAsia" w:ascii="宋体" w:hAnsi="宋体" w:eastAsia="宋体" w:cs="宋体"/>
          <w:i w:val="0"/>
          <w:iCs w:val="0"/>
          <w:caps w:val="0"/>
          <w:strike w:val="0"/>
          <w:color w:val="000000"/>
          <w:spacing w:val="0"/>
          <w:sz w:val="21"/>
          <w:szCs w:val="21"/>
          <w:u w:val="none"/>
          <w:shd w:val="clear" w:color="auto" w:fill="ffffff"/>
          <w:vertAlign w:val="baseline"/>
        </w:rPr>
        <w:t xml:space="preserve">（产品名称1）</w:t>
      </w:r>
      <w:r>
        <w:rPr>
          <w:rFonts w:hint="eastAsia" w:ascii="宋体" w:hAnsi="宋体" w:eastAsia="宋体" w:cs="宋体"/>
          <w:i w:val="0"/>
          <w:iCs w:val="0"/>
          <w:caps w:val="0"/>
          <w:strike w:val="0"/>
          <w:color w:val="000000"/>
          <w:spacing w:val="0"/>
          <w:sz w:val="21"/>
          <w:szCs w:val="21"/>
          <w:u w:val="none"/>
          <w:shd w:val="clear" w:color="auto" w:fill="ffffff"/>
          <w:vertAlign w:val="baseline"/>
        </w:rPr>
        <w:t xml:space="preserve">的</w:t>
      </w:r>
      <w:r>
        <w:rPr>
          <w:rStyle w:val="1057"/>
          <w:rFonts w:hint="eastAsia" w:ascii="宋体" w:hAnsi="宋体" w:eastAsia="宋体" w:cs="宋体"/>
          <w:i w:val="0"/>
          <w:iCs w:val="0"/>
          <w:caps w:val="0"/>
          <w:strike w:val="0"/>
          <w:color w:val="000000"/>
          <w:spacing w:val="0"/>
          <w:sz w:val="21"/>
          <w:szCs w:val="21"/>
          <w:u w:val="none"/>
          <w:shd w:val="clear" w:color="auto" w:fill="ffffff"/>
          <w:vertAlign w:val="baseline"/>
        </w:rPr>
        <w:t xml:space="preserve">（关键工序）</w:t>
      </w:r>
      <w:r>
        <w:rPr>
          <w:rStyle w:val="1057"/>
          <w:rFonts w:hint="eastAsia" w:ascii="宋体" w:hAnsi="宋体" w:eastAsia="宋体" w:cs="宋体"/>
          <w:i w:val="0"/>
          <w:iCs w:val="0"/>
          <w:caps w:val="0"/>
          <w:strike w:val="0"/>
          <w:color w:val="000000"/>
          <w:spacing w:val="0"/>
          <w:sz w:val="21"/>
          <w:szCs w:val="21"/>
          <w:u w:val="none"/>
          <w:shd w:val="clear" w:color="auto" w:fill="ffffff"/>
          <w:vertAlign w:val="superscript"/>
        </w:rPr>
        <w:t xml:space="preserve">5</w:t>
      </w:r>
      <w:r>
        <w:rPr>
          <w:rFonts w:hint="eastAsia" w:ascii="宋体" w:hAnsi="宋体" w:eastAsia="宋体" w:cs="宋体"/>
          <w:i w:val="0"/>
          <w:iCs w:val="0"/>
          <w:caps w:val="0"/>
          <w:strike w:val="0"/>
          <w:color w:val="000000"/>
          <w:spacing w:val="0"/>
          <w:sz w:val="21"/>
          <w:szCs w:val="21"/>
          <w:u w:val="none"/>
          <w:shd w:val="clear" w:color="auto" w:fill="ffffff"/>
          <w:vertAlign w:val="baseline"/>
        </w:rPr>
        <w:t xml:space="preserve">在中国境内完成。</w:t>
      </w:r>
      <w:r>
        <w:rPr>
          <w:rFonts w:hint="eastAsia" w:ascii="宋体" w:hAnsi="宋体" w:eastAsia="宋体" w:cs="宋体"/>
          <w:i w:val="0"/>
          <w:iCs w:val="0"/>
          <w:caps w:val="0"/>
          <w:strike w:val="0"/>
          <w:color w:val="000000"/>
          <w:spacing w:val="0"/>
          <w:sz w:val="21"/>
          <w:szCs w:val="21"/>
          <w:u w:val="none"/>
        </w:rPr>
      </w:r>
      <w:r/>
    </w:p>
    <w:p>
      <w:pPr>
        <w:pStyle w:val="104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w:t>
      </w:r>
      <w:r>
        <w:rPr>
          <w:rStyle w:val="1057"/>
          <w:rFonts w:hint="eastAsia" w:ascii="宋体" w:hAnsi="宋体" w:eastAsia="宋体" w:cs="宋体"/>
          <w:i w:val="0"/>
          <w:iCs w:val="0"/>
          <w:caps w:val="0"/>
          <w:color w:val="000000"/>
          <w:spacing w:val="0"/>
          <w:sz w:val="21"/>
          <w:szCs w:val="21"/>
          <w:u w:val="single"/>
          <w:shd w:val="clear" w:color="auto" w:fill="ffffff"/>
          <w:vertAlign w:val="baseline"/>
        </w:rPr>
        <w:t xml:space="preserve">（产品名称2）</w:t>
      </w:r>
      <w:r>
        <w:rPr>
          <w:rFonts w:hint="eastAsia" w:ascii="宋体" w:hAnsi="宋体" w:eastAsia="宋体" w:cs="宋体"/>
          <w:i w:val="0"/>
          <w:iCs w:val="0"/>
          <w:caps w:val="0"/>
          <w:color w:val="000000"/>
          <w:spacing w:val="0"/>
          <w:sz w:val="21"/>
          <w:szCs w:val="21"/>
          <w:shd w:val="clear" w:color="auto" w:fill="ffffff"/>
          <w:vertAlign w:val="baseline"/>
        </w:rPr>
        <w:t xml:space="preserve">，生产厂为</w:t>
      </w:r>
      <w:r>
        <w:rPr>
          <w:rStyle w:val="1057"/>
          <w:rFonts w:hint="eastAsia" w:ascii="宋体" w:hAnsi="宋体" w:eastAsia="宋体" w:cs="宋体"/>
          <w:i w:val="0"/>
          <w:iCs w:val="0"/>
          <w:caps w:val="0"/>
          <w:color w:val="000000"/>
          <w:spacing w:val="0"/>
          <w:sz w:val="21"/>
          <w:szCs w:val="21"/>
          <w:u w:val="single"/>
          <w:shd w:val="clear" w:color="auto" w:fill="ffffff"/>
          <w:vertAlign w:val="baseline"/>
        </w:rPr>
        <w:t xml:space="preserve">（厂名）</w:t>
      </w:r>
      <w:r>
        <w:rPr>
          <w:rFonts w:hint="eastAsia" w:ascii="宋体" w:hAnsi="宋体" w:eastAsia="宋体" w:cs="宋体"/>
          <w:i w:val="0"/>
          <w:iCs w:val="0"/>
          <w:caps w:val="0"/>
          <w:color w:val="000000"/>
          <w:spacing w:val="0"/>
          <w:sz w:val="21"/>
          <w:szCs w:val="21"/>
          <w:shd w:val="clear" w:color="auto" w:fill="ffffff"/>
          <w:vertAlign w:val="baseline"/>
        </w:rPr>
        <w:t xml:space="preserve">，厂址为</w:t>
      </w:r>
      <w:r>
        <w:rPr>
          <w:rStyle w:val="1057"/>
          <w:rFonts w:hint="eastAsia" w:ascii="宋体" w:hAnsi="宋体" w:eastAsia="宋体" w:cs="宋体"/>
          <w:i w:val="0"/>
          <w:iCs w:val="0"/>
          <w:caps w:val="0"/>
          <w:color w:val="000000"/>
          <w:spacing w:val="0"/>
          <w:sz w:val="21"/>
          <w:szCs w:val="21"/>
          <w:u w:val="single"/>
          <w:shd w:val="clear" w:color="auto" w:fill="ffffff"/>
          <w:vertAlign w:val="baseline"/>
        </w:rPr>
        <w:t xml:space="preserve">（生产厂址）</w:t>
      </w:r>
      <w:r>
        <w:rPr>
          <w:rFonts w:hint="eastAsia" w:ascii="宋体" w:hAnsi="宋体" w:eastAsia="宋体" w:cs="宋体"/>
          <w:i w:val="0"/>
          <w:iCs w:val="0"/>
          <w:caps w:val="0"/>
          <w:color w:val="000000"/>
          <w:spacing w:val="0"/>
          <w:sz w:val="21"/>
          <w:szCs w:val="21"/>
          <w:shd w:val="clear" w:color="auto" w:fill="ffffff"/>
          <w:vertAlign w:val="baseline"/>
        </w:rPr>
        <w:t xml:space="preserve">。</w:t>
      </w:r>
      <w:r>
        <w:rPr>
          <w:rStyle w:val="1057"/>
          <w:rFonts w:hint="eastAsia" w:ascii="宋体" w:hAnsi="宋体" w:eastAsia="宋体" w:cs="宋体"/>
          <w:i w:val="0"/>
          <w:iCs w:val="0"/>
          <w:caps w:val="0"/>
          <w:strike w:val="0"/>
          <w:color w:val="000000"/>
          <w:spacing w:val="0"/>
          <w:sz w:val="21"/>
          <w:szCs w:val="21"/>
          <w:u w:val="single"/>
          <w:shd w:val="clear" w:color="auto" w:fill="ffffff"/>
          <w:vertAlign w:val="baseline"/>
        </w:rPr>
        <w:t xml:space="preserve">（产品名称2）</w:t>
      </w:r>
      <w:r>
        <w:rPr>
          <w:rFonts w:hint="eastAsia" w:ascii="宋体" w:hAnsi="宋体" w:eastAsia="宋体" w:cs="宋体"/>
          <w:i w:val="0"/>
          <w:iCs w:val="0"/>
          <w:caps w:val="0"/>
          <w:strike w:val="0"/>
          <w:color w:val="000000"/>
          <w:spacing w:val="0"/>
          <w:sz w:val="21"/>
          <w:szCs w:val="21"/>
          <w:shd w:val="clear" w:color="auto" w:fill="ffffff"/>
          <w:vertAlign w:val="baseline"/>
        </w:rPr>
        <w:t xml:space="preserve">的中国境内生产的组件成本占比≥</w:t>
      </w:r>
      <w:r>
        <w:rPr>
          <w:rStyle w:val="1057"/>
          <w:rFonts w:hint="eastAsia" w:ascii="宋体" w:hAnsi="宋体" w:eastAsia="宋体" w:cs="宋体"/>
          <w:i w:val="0"/>
          <w:iCs w:val="0"/>
          <w:caps w:val="0"/>
          <w:strike w:val="0"/>
          <w:color w:val="000000"/>
          <w:spacing w:val="0"/>
          <w:sz w:val="21"/>
          <w:szCs w:val="21"/>
          <w:u w:val="single"/>
          <w:shd w:val="clear" w:color="auto" w:fill="ffffff"/>
          <w:vertAlign w:val="baseline"/>
        </w:rPr>
        <w:t xml:space="preserve">（规定比例）</w:t>
      </w:r>
      <w:r>
        <w:rPr>
          <w:rFonts w:hint="eastAsia" w:ascii="宋体" w:hAnsi="宋体" w:eastAsia="宋体" w:cs="宋体"/>
          <w:i w:val="0"/>
          <w:iCs w:val="0"/>
          <w:caps w:val="0"/>
          <w:strike w:val="0"/>
          <w:color w:val="000000"/>
          <w:spacing w:val="0"/>
          <w:sz w:val="21"/>
          <w:szCs w:val="21"/>
          <w:shd w:val="clear" w:color="auto" w:fill="ffffff"/>
          <w:vertAlign w:val="baseline"/>
        </w:rPr>
        <w:t xml:space="preserve">。</w:t>
      </w:r>
      <w:r>
        <w:rPr>
          <w:rStyle w:val="1057"/>
          <w:rFonts w:hint="eastAsia" w:ascii="宋体" w:hAnsi="宋体" w:eastAsia="宋体" w:cs="宋体"/>
          <w:i w:val="0"/>
          <w:iCs w:val="0"/>
          <w:caps w:val="0"/>
          <w:strike w:val="0"/>
          <w:color w:val="000000"/>
          <w:spacing w:val="0"/>
          <w:sz w:val="21"/>
          <w:szCs w:val="21"/>
          <w:u w:val="single"/>
          <w:shd w:val="clear" w:color="auto" w:fill="ffffff"/>
          <w:vertAlign w:val="baseline"/>
        </w:rPr>
        <w:t xml:space="preserve">（产品名称2）</w:t>
      </w:r>
      <w:r>
        <w:rPr>
          <w:rFonts w:hint="eastAsia" w:ascii="宋体" w:hAnsi="宋体" w:eastAsia="宋体" w:cs="宋体"/>
          <w:i w:val="0"/>
          <w:iCs w:val="0"/>
          <w:caps w:val="0"/>
          <w:strike w:val="0"/>
          <w:color w:val="000000"/>
          <w:spacing w:val="0"/>
          <w:sz w:val="21"/>
          <w:szCs w:val="21"/>
          <w:shd w:val="clear" w:color="auto" w:fill="ffffff"/>
          <w:vertAlign w:val="baseline"/>
        </w:rPr>
        <w:t xml:space="preserve">的</w:t>
      </w:r>
      <w:r>
        <w:rPr>
          <w:rStyle w:val="1057"/>
          <w:rFonts w:hint="eastAsia" w:ascii="宋体" w:hAnsi="宋体" w:eastAsia="宋体" w:cs="宋体"/>
          <w:i w:val="0"/>
          <w:iCs w:val="0"/>
          <w:caps w:val="0"/>
          <w:strike w:val="0"/>
          <w:color w:val="000000"/>
          <w:spacing w:val="0"/>
          <w:sz w:val="21"/>
          <w:szCs w:val="21"/>
          <w:u w:val="single"/>
          <w:shd w:val="clear" w:color="auto" w:fill="ffffff"/>
          <w:vertAlign w:val="baseline"/>
        </w:rPr>
        <w:t xml:space="preserve">（关键组件）</w:t>
      </w:r>
      <w:r>
        <w:rPr>
          <w:rFonts w:hint="eastAsia" w:ascii="宋体" w:hAnsi="宋体" w:eastAsia="宋体" w:cs="宋体"/>
          <w:i w:val="0"/>
          <w:iCs w:val="0"/>
          <w:caps w:val="0"/>
          <w:strike w:val="0"/>
          <w:color w:val="000000"/>
          <w:spacing w:val="0"/>
          <w:sz w:val="21"/>
          <w:szCs w:val="21"/>
          <w:shd w:val="clear" w:color="auto" w:fill="ffffff"/>
          <w:vertAlign w:val="baseline"/>
        </w:rPr>
        <w:t xml:space="preserve">在中国境内生产。</w:t>
      </w:r>
      <w:r>
        <w:rPr>
          <w:rStyle w:val="1057"/>
          <w:rFonts w:hint="eastAsia" w:ascii="宋体" w:hAnsi="宋体" w:eastAsia="宋体" w:cs="宋体"/>
          <w:i w:val="0"/>
          <w:iCs w:val="0"/>
          <w:caps w:val="0"/>
          <w:strike w:val="0"/>
          <w:color w:val="000000"/>
          <w:spacing w:val="0"/>
          <w:sz w:val="21"/>
          <w:szCs w:val="21"/>
          <w:u w:val="single"/>
          <w:shd w:val="clear" w:color="auto" w:fill="ffffff"/>
          <w:vertAlign w:val="baseline"/>
        </w:rPr>
        <w:t xml:space="preserve">（产品名称2）</w:t>
      </w:r>
      <w:r>
        <w:rPr>
          <w:rFonts w:hint="eastAsia" w:ascii="宋体" w:hAnsi="宋体" w:eastAsia="宋体" w:cs="宋体"/>
          <w:i w:val="0"/>
          <w:iCs w:val="0"/>
          <w:caps w:val="0"/>
          <w:strike w:val="0"/>
          <w:color w:val="000000"/>
          <w:spacing w:val="0"/>
          <w:sz w:val="21"/>
          <w:szCs w:val="21"/>
          <w:shd w:val="clear" w:color="auto" w:fill="ffffff"/>
          <w:vertAlign w:val="baseline"/>
        </w:rPr>
        <w:t xml:space="preserve">的</w:t>
      </w:r>
      <w:r>
        <w:rPr>
          <w:rStyle w:val="1057"/>
          <w:rFonts w:hint="eastAsia" w:ascii="宋体" w:hAnsi="宋体" w:eastAsia="宋体" w:cs="宋体"/>
          <w:i w:val="0"/>
          <w:iCs w:val="0"/>
          <w:caps w:val="0"/>
          <w:strike w:val="0"/>
          <w:color w:val="000000"/>
          <w:spacing w:val="0"/>
          <w:sz w:val="21"/>
          <w:szCs w:val="21"/>
          <w:u w:val="single"/>
          <w:shd w:val="clear" w:color="auto" w:fill="ffffff"/>
          <w:vertAlign w:val="baseline"/>
        </w:rPr>
        <w:t xml:space="preserve">（关键工序）</w:t>
      </w:r>
      <w:r>
        <w:rPr>
          <w:rFonts w:hint="eastAsia" w:ascii="宋体" w:hAnsi="宋体" w:eastAsia="宋体" w:cs="宋体"/>
          <w:i w:val="0"/>
          <w:iCs w:val="0"/>
          <w:caps w:val="0"/>
          <w:strike w:val="0"/>
          <w:color w:val="000000"/>
          <w:spacing w:val="0"/>
          <w:sz w:val="21"/>
          <w:szCs w:val="21"/>
          <w:shd w:val="clear" w:color="auto" w:fill="ffffff"/>
          <w:vertAlign w:val="baseline"/>
        </w:rPr>
        <w:t xml:space="preserve">在中国境内完成。</w:t>
      </w:r>
      <w:r>
        <w:rPr>
          <w:rFonts w:hint="eastAsia" w:ascii="宋体" w:hAnsi="宋体" w:eastAsia="宋体" w:cs="宋体"/>
          <w:i w:val="0"/>
          <w:iCs w:val="0"/>
          <w:caps w:val="0"/>
          <w:strike w:val="0"/>
          <w:color w:val="000000"/>
          <w:spacing w:val="0"/>
          <w:sz w:val="21"/>
          <w:szCs w:val="21"/>
        </w:rPr>
      </w:r>
      <w:r/>
    </w:p>
    <w:p>
      <w:pPr>
        <w:pStyle w:val="104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w:t>
      </w:r>
      <w:r>
        <w:rPr>
          <w:rFonts w:hint="eastAsia" w:ascii="宋体" w:hAnsi="宋体" w:eastAsia="宋体" w:cs="宋体"/>
          <w:i w:val="0"/>
          <w:iCs w:val="0"/>
          <w:caps w:val="0"/>
          <w:color w:val="000000"/>
          <w:spacing w:val="0"/>
          <w:sz w:val="21"/>
          <w:szCs w:val="21"/>
          <w:shd w:val="clear" w:color="auto" w:fill="ffffff"/>
          <w:vertAlign w:val="baseline"/>
        </w:rPr>
      </w:r>
      <w:r/>
    </w:p>
    <w:p>
      <w:pPr>
        <w:pStyle w:val="104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1"/>
          <w:szCs w:val="21"/>
        </w:rPr>
      </w:r>
      <w:r/>
    </w:p>
    <w:p>
      <w:pPr>
        <w:pStyle w:val="1045"/>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公司（单位）名称（盖章）：　        </w:t>
      </w:r>
      <w:r>
        <w:rPr>
          <w:rFonts w:hint="eastAsia" w:ascii="宋体" w:hAnsi="宋体" w:eastAsia="宋体" w:cs="宋体"/>
          <w:i w:val="0"/>
          <w:iCs w:val="0"/>
          <w:caps w:val="0"/>
          <w:color w:val="000000"/>
          <w:spacing w:val="0"/>
          <w:sz w:val="21"/>
          <w:szCs w:val="21"/>
        </w:rPr>
      </w:r>
      <w:r/>
    </w:p>
    <w:p>
      <w:pPr>
        <w:pStyle w:val="1045"/>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日期：　     年　  月　  日         </w:t>
      </w:r>
      <w:r>
        <w:rPr>
          <w:rFonts w:hint="eastAsia" w:ascii="宋体" w:hAnsi="宋体" w:eastAsia="宋体" w:cs="宋体"/>
          <w:i w:val="0"/>
          <w:iCs w:val="0"/>
          <w:caps w:val="0"/>
          <w:color w:val="000000"/>
          <w:spacing w:val="0"/>
          <w:sz w:val="21"/>
          <w:szCs w:val="21"/>
        </w:rPr>
      </w:r>
      <w:r/>
    </w:p>
    <w:p>
      <w:pPr>
        <w:pStyle w:val="1045"/>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__________________</w:t>
      </w:r>
      <w:r>
        <w:rPr>
          <w:rFonts w:hint="eastAsia" w:ascii="宋体" w:hAnsi="宋体" w:eastAsia="宋体" w:cs="宋体"/>
          <w:i w:val="0"/>
          <w:iCs w:val="0"/>
          <w:caps w:val="0"/>
          <w:color w:val="000000"/>
          <w:spacing w:val="0"/>
          <w:sz w:val="21"/>
          <w:szCs w:val="21"/>
        </w:rPr>
      </w:r>
      <w:r/>
    </w:p>
    <w:p>
      <w:pPr>
        <w:pStyle w:val="104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104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104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val="0"/>
          <w:bCs w:val="0"/>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val="0"/>
          <w:bCs w:val="0"/>
          <w:i w:val="0"/>
          <w:iCs w:val="0"/>
          <w:caps w:val="0"/>
          <w:color w:val="000000"/>
          <w:spacing w:val="0"/>
          <w:sz w:val="21"/>
          <w:szCs w:val="21"/>
        </w:rPr>
      </w:r>
      <w:r/>
    </w:p>
    <w:p>
      <w:pPr>
        <w:pStyle w:val="104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val="0"/>
          <w:bCs w:val="0"/>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val="0"/>
          <w:bCs w:val="0"/>
          <w:i w:val="0"/>
          <w:iCs w:val="0"/>
          <w:caps w:val="0"/>
          <w:color w:val="000000"/>
          <w:spacing w:val="0"/>
          <w:sz w:val="21"/>
          <w:szCs w:val="21"/>
          <w:shd w:val="clear" w:color="auto" w:fill="ffffff"/>
          <w:vertAlign w:val="baseline"/>
        </w:rPr>
      </w:r>
      <w:r/>
    </w:p>
    <w:p>
      <w:pPr>
        <w:pStyle w:val="104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val="0"/>
          <w:bCs w:val="0"/>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val="0"/>
          <w:bCs w:val="0"/>
          <w:i w:val="0"/>
          <w:iCs w:val="0"/>
          <w:caps w:val="0"/>
          <w:color w:val="000000"/>
          <w:spacing w:val="0"/>
          <w:sz w:val="21"/>
          <w:szCs w:val="21"/>
          <w:shd w:val="clear" w:color="auto" w:fill="ffffff"/>
          <w:vertAlign w:val="baseline"/>
        </w:rPr>
      </w:r>
      <w:r/>
    </w:p>
    <w:p>
      <w:pPr>
        <w:pStyle w:val="981"/>
        <w:jc w:val="center"/>
        <w:spacing w:line="5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81"/>
        <w:jc w:val="center"/>
        <w:spacing w:line="5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51"/>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81"/>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81"/>
        <w:rPr>
          <w:rFonts w:hint="eastAsia"/>
        </w:rPr>
      </w:pPr>
      <w:r>
        <w:rPr>
          <w:rFonts w:hint="eastAsia"/>
        </w:rPr>
      </w:r>
      <w:r/>
    </w:p>
    <w:p>
      <w:pPr>
        <w:pStyle w:val="981"/>
        <w:jc w:val="left"/>
        <w:rPr>
          <w:rFonts w:hint="eastAsia" w:ascii="宋体" w:hAnsi="宋体" w:eastAsia="宋体" w:cs="宋体"/>
          <w:color w:val="000000"/>
          <w:sz w:val="21"/>
          <w:szCs w:val="21"/>
          <w:highlight w:val="none"/>
          <w:lang w:val="zh-CN"/>
        </w:rPr>
        <w:outlineLvl w:val="1"/>
      </w:pPr>
      <w:r>
        <w:rPr>
          <w:rFonts w:hint="eastAsia" w:ascii="宋体" w:hAnsi="宋体" w:eastAsia="宋体" w:cs="宋体"/>
          <w:color w:val="000000"/>
          <w:sz w:val="21"/>
          <w:szCs w:val="21"/>
          <w:highlight w:val="none"/>
          <w:lang w:val="zh-CN"/>
        </w:rPr>
      </w:r>
      <w:r/>
    </w:p>
    <w:p>
      <w:pPr>
        <w:pStyle w:val="1045"/>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olor w:val="000000"/>
          <w:sz w:val="21"/>
          <w:szCs w:val="21"/>
          <w:highlight w:val="none"/>
          <w:u w:val="none"/>
          <w:lang w:val="zh-CN"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SA"/>
        </w:rPr>
        <w:t xml:space="preserve">十三、</w:t>
      </w:r>
      <w:bookmarkEnd w:id="201"/>
      <w:r>
        <w:rPr>
          <w:rFonts w:hint="eastAsia" w:ascii="宋体" w:hAnsi="宋体" w:eastAsia="宋体" w:cs="宋体"/>
          <w:b/>
          <w:bCs/>
          <w:i w:val="0"/>
          <w:iCs w:val="0"/>
          <w:color w:val="000000"/>
          <w:sz w:val="21"/>
          <w:szCs w:val="21"/>
          <w:highlight w:val="none"/>
          <w:u w:val="none"/>
          <w:lang w:val="zh-CN" w:eastAsia="zh-CN" w:bidi="ar-SA"/>
        </w:rPr>
        <w:t xml:space="preserve">投标人认为需提供的其他资料</w:t>
      </w:r>
      <w:r>
        <w:rPr>
          <w:rFonts w:hint="eastAsia" w:ascii="宋体" w:hAnsi="宋体" w:eastAsia="宋体" w:cs="宋体"/>
          <w:b/>
          <w:bCs/>
          <w:i w:val="0"/>
          <w:iCs w:val="0"/>
          <w:color w:val="000000"/>
          <w:sz w:val="21"/>
          <w:szCs w:val="21"/>
          <w:highlight w:val="none"/>
          <w:u w:val="none"/>
          <w:lang w:val="zh-CN" w:eastAsia="zh-CN" w:bidi="ar-SA"/>
        </w:rPr>
      </w:r>
      <w:r/>
    </w:p>
    <w:sectPr>
      <w:headerReference w:type="default" r:id="rId11"/>
      <w:footerReference w:type="default" r:id="rId15"/>
      <w:footerReference w:type="even" r:id="rId16"/>
      <w:footerReference w:type="first" r:id="rId17"/>
      <w:footnotePr/>
      <w:endnotePr/>
      <w:type w:val="nextPage"/>
      <w:pgSz w:w="11906" w:h="16838" w:orient="portrait"/>
      <w:pgMar w:top="1440" w:right="1417" w:bottom="1440" w:left="1417"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w:panose1 w:val="05000000000000000000"/>
  </w:font>
  <w:font w:name="Symbol">
    <w:panose1 w:val="05050102010706020507"/>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8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81"/>
                    </w:pPr>
                    <w:r/>
                    <w:r/>
                  </w:p>
                </w:txbxContent>
              </v:textbox>
            </v:shape>
          </w:pict>
        </mc:Fallback>
      </mc:AlternateConten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rPr>
        <w:rStyle w:val="1055"/>
      </w:rPr>
      <w:framePr w:wrap="around" w:vAnchor="text" w:hAnchor="margin" w:xAlign="center" w:y="1"/>
    </w:pPr>
    <w:r>
      <w:fldChar w:fldCharType="begin"/>
    </w:r>
    <w:r>
      <w:rPr>
        <w:rStyle w:val="1055"/>
      </w:rPr>
      <w:instrText xml:space="preserve">PAGE  </w:instrText>
    </w:r>
    <w:r>
      <w:fldChar w:fldCharType="separate"/>
    </w:r>
    <w:r>
      <w:rPr>
        <w:rStyle w:val="1055"/>
      </w:rPr>
      <w:t xml:space="preserve">1</w:t>
    </w:r>
    <w:r>
      <w:fldChar w:fldCharType="end"/>
    </w:r>
    <w:r>
      <w:rPr>
        <w:rStyle w:val="1055"/>
      </w:rPr>
    </w:r>
    <w:r/>
  </w:p>
  <w:p>
    <w:pPr>
      <w:pStyle w:val="103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both"/>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9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8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81"/>
        <w:ind w:left="1440" w:hanging="360"/>
      </w:pPr>
      <w:rPr>
        <w:rFonts w:ascii="Courier New" w:hAnsi="Courier New" w:eastAsia="Courier New" w:cs="Courier New"/>
      </w:rPr>
    </w:lvl>
    <w:lvl w:ilvl="2">
      <w:start w:val="1"/>
      <w:numFmt w:val="bullet"/>
      <w:isLgl w:val="false"/>
      <w:suff w:val="tab"/>
      <w:lvlText w:val="§"/>
      <w:lvlJc w:val="left"/>
      <w:pPr>
        <w:pStyle w:val="981"/>
        <w:ind w:left="2160" w:hanging="360"/>
      </w:pPr>
      <w:rPr>
        <w:rFonts w:ascii="Wingdings" w:hAnsi="Wingdings" w:eastAsia="Wingdings" w:cs="Wingdings"/>
      </w:rPr>
    </w:lvl>
    <w:lvl w:ilvl="3">
      <w:start w:val="1"/>
      <w:numFmt w:val="bullet"/>
      <w:isLgl w:val="false"/>
      <w:suff w:val="tab"/>
      <w:lvlText w:val="·"/>
      <w:lvlJc w:val="left"/>
      <w:pPr>
        <w:pStyle w:val="981"/>
        <w:ind w:left="2880" w:hanging="360"/>
      </w:pPr>
      <w:rPr>
        <w:rFonts w:ascii="Symbol" w:hAnsi="Symbol" w:eastAsia="Symbol" w:cs="Symbol"/>
      </w:rPr>
    </w:lvl>
    <w:lvl w:ilvl="4">
      <w:start w:val="1"/>
      <w:numFmt w:val="bullet"/>
      <w:isLgl w:val="false"/>
      <w:suff w:val="tab"/>
      <w:lvlText w:val="o"/>
      <w:lvlJc w:val="left"/>
      <w:pPr>
        <w:pStyle w:val="981"/>
        <w:ind w:left="3600" w:hanging="360"/>
      </w:pPr>
      <w:rPr>
        <w:rFonts w:ascii="Courier New" w:hAnsi="Courier New" w:eastAsia="Courier New" w:cs="Courier New"/>
      </w:rPr>
    </w:lvl>
    <w:lvl w:ilvl="5">
      <w:start w:val="1"/>
      <w:numFmt w:val="bullet"/>
      <w:isLgl w:val="false"/>
      <w:suff w:val="tab"/>
      <w:lvlText w:val="§"/>
      <w:lvlJc w:val="left"/>
      <w:pPr>
        <w:pStyle w:val="981"/>
        <w:ind w:left="4320" w:hanging="360"/>
      </w:pPr>
      <w:rPr>
        <w:rFonts w:ascii="Wingdings" w:hAnsi="Wingdings" w:eastAsia="Wingdings" w:cs="Wingdings"/>
      </w:rPr>
    </w:lvl>
    <w:lvl w:ilvl="6">
      <w:start w:val="1"/>
      <w:numFmt w:val="bullet"/>
      <w:isLgl w:val="false"/>
      <w:suff w:val="tab"/>
      <w:lvlText w:val="·"/>
      <w:lvlJc w:val="left"/>
      <w:pPr>
        <w:pStyle w:val="981"/>
        <w:ind w:left="5040" w:hanging="360"/>
      </w:pPr>
      <w:rPr>
        <w:rFonts w:ascii="Symbol" w:hAnsi="Symbol" w:eastAsia="Symbol" w:cs="Symbol"/>
      </w:rPr>
    </w:lvl>
    <w:lvl w:ilvl="7">
      <w:start w:val="1"/>
      <w:numFmt w:val="bullet"/>
      <w:isLgl w:val="false"/>
      <w:suff w:val="tab"/>
      <w:lvlText w:val="o"/>
      <w:lvlJc w:val="left"/>
      <w:pPr>
        <w:pStyle w:val="981"/>
        <w:ind w:left="5760" w:hanging="360"/>
      </w:pPr>
      <w:rPr>
        <w:rFonts w:ascii="Courier New" w:hAnsi="Courier New" w:eastAsia="Courier New" w:cs="Courier New"/>
      </w:rPr>
    </w:lvl>
    <w:lvl w:ilvl="8">
      <w:start w:val="1"/>
      <w:numFmt w:val="bullet"/>
      <w:isLgl w:val="false"/>
      <w:suff w:val="tab"/>
      <w:lvlText w:val="§"/>
      <w:lvlJc w:val="left"/>
      <w:pPr>
        <w:pStyle w:val="981"/>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81"/>
      </w:pPr>
    </w:lvl>
    <w:lvl w:ilvl="1">
      <w:start w:val="1"/>
      <w:numFmt w:val="bullet"/>
      <w:isLgl w:val="false"/>
      <w:suff w:val="tab"/>
      <w:lvlText w:val="o"/>
      <w:lvlJc w:val="left"/>
      <w:pPr>
        <w:pStyle w:val="981"/>
        <w:ind w:left="1440" w:hanging="360"/>
      </w:pPr>
      <w:rPr>
        <w:rFonts w:ascii="Courier New" w:hAnsi="Courier New" w:eastAsia="Courier New" w:cs="Courier New"/>
      </w:rPr>
    </w:lvl>
    <w:lvl w:ilvl="2">
      <w:start w:val="1"/>
      <w:numFmt w:val="bullet"/>
      <w:isLgl w:val="false"/>
      <w:suff w:val="tab"/>
      <w:lvlText w:val="§"/>
      <w:lvlJc w:val="left"/>
      <w:pPr>
        <w:pStyle w:val="981"/>
        <w:ind w:left="2160" w:hanging="360"/>
      </w:pPr>
      <w:rPr>
        <w:rFonts w:ascii="Wingdings" w:hAnsi="Wingdings" w:eastAsia="Wingdings" w:cs="Wingdings"/>
      </w:rPr>
    </w:lvl>
    <w:lvl w:ilvl="3">
      <w:start w:val="1"/>
      <w:numFmt w:val="bullet"/>
      <w:isLgl w:val="false"/>
      <w:suff w:val="tab"/>
      <w:lvlText w:val="·"/>
      <w:lvlJc w:val="left"/>
      <w:pPr>
        <w:pStyle w:val="981"/>
        <w:ind w:left="2880" w:hanging="360"/>
      </w:pPr>
      <w:rPr>
        <w:rFonts w:ascii="Symbol" w:hAnsi="Symbol" w:eastAsia="Symbol" w:cs="Symbol"/>
      </w:rPr>
    </w:lvl>
    <w:lvl w:ilvl="4">
      <w:start w:val="1"/>
      <w:numFmt w:val="bullet"/>
      <w:isLgl w:val="false"/>
      <w:suff w:val="tab"/>
      <w:lvlText w:val="o"/>
      <w:lvlJc w:val="left"/>
      <w:pPr>
        <w:pStyle w:val="981"/>
        <w:ind w:left="3600" w:hanging="360"/>
      </w:pPr>
      <w:rPr>
        <w:rFonts w:ascii="Courier New" w:hAnsi="Courier New" w:eastAsia="Courier New" w:cs="Courier New"/>
      </w:rPr>
    </w:lvl>
    <w:lvl w:ilvl="5">
      <w:start w:val="1"/>
      <w:numFmt w:val="bullet"/>
      <w:isLgl w:val="false"/>
      <w:suff w:val="tab"/>
      <w:lvlText w:val="§"/>
      <w:lvlJc w:val="left"/>
      <w:pPr>
        <w:pStyle w:val="981"/>
        <w:ind w:left="4320" w:hanging="360"/>
      </w:pPr>
      <w:rPr>
        <w:rFonts w:ascii="Wingdings" w:hAnsi="Wingdings" w:eastAsia="Wingdings" w:cs="Wingdings"/>
      </w:rPr>
    </w:lvl>
    <w:lvl w:ilvl="6">
      <w:start w:val="1"/>
      <w:numFmt w:val="bullet"/>
      <w:isLgl w:val="false"/>
      <w:suff w:val="tab"/>
      <w:lvlText w:val="·"/>
      <w:lvlJc w:val="left"/>
      <w:pPr>
        <w:pStyle w:val="981"/>
        <w:ind w:left="5040" w:hanging="360"/>
      </w:pPr>
      <w:rPr>
        <w:rFonts w:ascii="Symbol" w:hAnsi="Symbol" w:eastAsia="Symbol" w:cs="Symbol"/>
      </w:rPr>
    </w:lvl>
    <w:lvl w:ilvl="7">
      <w:start w:val="1"/>
      <w:numFmt w:val="bullet"/>
      <w:isLgl w:val="false"/>
      <w:suff w:val="tab"/>
      <w:lvlText w:val="o"/>
      <w:lvlJc w:val="left"/>
      <w:pPr>
        <w:pStyle w:val="981"/>
        <w:ind w:left="5760" w:hanging="360"/>
      </w:pPr>
      <w:rPr>
        <w:rFonts w:ascii="Courier New" w:hAnsi="Courier New" w:eastAsia="Courier New" w:cs="Courier New"/>
      </w:rPr>
    </w:lvl>
    <w:lvl w:ilvl="8">
      <w:start w:val="1"/>
      <w:numFmt w:val="bullet"/>
      <w:isLgl w:val="false"/>
      <w:suff w:val="tab"/>
      <w:lvlText w:val="§"/>
      <w:lvlJc w:val="left"/>
      <w:pPr>
        <w:pStyle w:val="981"/>
        <w:ind w:left="6480" w:hanging="360"/>
      </w:pPr>
      <w:rPr>
        <w:rFonts w:ascii="Wingdings" w:hAnsi="Wingdings" w:eastAsia="Wingdings" w:cs="Wingdings"/>
      </w:rPr>
    </w:lvl>
  </w:abstractNum>
  <w:abstractNum w:abstractNumId="3">
    <w:multiLevelType w:val="hybridMultilevel"/>
    <w:lvl w:ilvl="0">
      <w:start w:val="1"/>
      <w:numFmt w:val="upperLetter"/>
      <w:pStyle w:val="1063"/>
      <w:isLgl w:val="false"/>
      <w:suff w:val="tab"/>
      <w:lvlText w:val="附录%1."/>
      <w:lvlJc w:val="left"/>
      <w:pPr>
        <w:pStyle w:val="98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80"/>
      <w:isLgl w:val="false"/>
      <w:suff w:val="tab"/>
      <w:lvlText w:val="%1."/>
      <w:lvlJc w:val="left"/>
      <w:pPr>
        <w:pStyle w:val="981"/>
        <w:ind w:left="709" w:hanging="709"/>
        <w:tabs>
          <w:tab w:val="num" w:pos="709" w:leader="none"/>
        </w:tabs>
      </w:pPr>
      <w:rPr>
        <w:rFonts w:hint="eastAsia"/>
      </w:rPr>
    </w:lvl>
    <w:lvl w:ilvl="1">
      <w:start w:val="1"/>
      <w:numFmt w:val="decimal"/>
      <w:isLgl w:val="false"/>
      <w:suff w:val="tab"/>
      <w:lvlText w:val="%1.%2"/>
      <w:lvlJc w:val="left"/>
      <w:pPr>
        <w:pStyle w:val="981"/>
        <w:ind w:left="709" w:hanging="709"/>
        <w:tabs>
          <w:tab w:val="num" w:pos="709" w:leader="none"/>
        </w:tabs>
      </w:pPr>
      <w:rPr>
        <w:rFonts w:hint="eastAsia"/>
      </w:rPr>
    </w:lvl>
    <w:lvl w:ilvl="2">
      <w:start w:val="1"/>
      <w:numFmt w:val="decimal"/>
      <w:isLgl w:val="false"/>
      <w:suff w:val="tab"/>
      <w:lvlText w:val="%1.%2.%3."/>
      <w:lvlJc w:val="left"/>
      <w:pPr>
        <w:pStyle w:val="981"/>
        <w:ind w:left="425" w:hanging="425"/>
        <w:tabs>
          <w:tab w:val="num" w:pos="425" w:leader="none"/>
        </w:tabs>
      </w:pPr>
      <w:rPr>
        <w:rFonts w:hint="eastAsia"/>
      </w:rPr>
    </w:lvl>
    <w:lvl w:ilvl="3">
      <w:start w:val="1"/>
      <w:numFmt w:val="decimal"/>
      <w:isLgl w:val="false"/>
      <w:suff w:val="tab"/>
      <w:lvlText w:val="%1.%2.%3.%4."/>
      <w:lvlJc w:val="left"/>
      <w:pPr>
        <w:pStyle w:val="981"/>
        <w:ind w:left="851" w:hanging="851"/>
        <w:tabs>
          <w:tab w:val="num" w:pos="851" w:leader="none"/>
        </w:tabs>
      </w:pPr>
      <w:rPr>
        <w:rFonts w:hint="eastAsia"/>
      </w:rPr>
    </w:lvl>
    <w:lvl w:ilvl="4">
      <w:start w:val="1"/>
      <w:numFmt w:val="decimal"/>
      <w:isLgl w:val="false"/>
      <w:suff w:val="tab"/>
      <w:lvlText w:val="%1.%2.%3.%4.%5."/>
      <w:lvlJc w:val="left"/>
      <w:pPr>
        <w:pStyle w:val="981"/>
        <w:ind w:left="992" w:hanging="992"/>
        <w:tabs>
          <w:tab w:val="num" w:pos="992" w:leader="none"/>
        </w:tabs>
      </w:pPr>
      <w:rPr>
        <w:rFonts w:hint="eastAsia"/>
      </w:rPr>
    </w:lvl>
    <w:lvl w:ilvl="5">
      <w:start w:val="1"/>
      <w:numFmt w:val="decimal"/>
      <w:isLgl w:val="false"/>
      <w:suff w:val="tab"/>
      <w:lvlText w:val="%1.%2.%3.%4.%5.%6."/>
      <w:lvlJc w:val="left"/>
      <w:pPr>
        <w:pStyle w:val="981"/>
        <w:ind w:left="1134" w:hanging="1134"/>
        <w:tabs>
          <w:tab w:val="num" w:pos="1134" w:leader="none"/>
        </w:tabs>
      </w:pPr>
      <w:rPr>
        <w:rFonts w:hint="eastAsia"/>
      </w:rPr>
    </w:lvl>
    <w:lvl w:ilvl="6">
      <w:start w:val="1"/>
      <w:numFmt w:val="decimal"/>
      <w:isLgl w:val="false"/>
      <w:suff w:val="tab"/>
      <w:lvlText w:val="%1.%2.%3.%4.%5.%6.%7."/>
      <w:lvlJc w:val="left"/>
      <w:pPr>
        <w:pStyle w:val="981"/>
        <w:ind w:left="1276" w:hanging="1276"/>
        <w:tabs>
          <w:tab w:val="num" w:pos="1276" w:leader="none"/>
        </w:tabs>
      </w:pPr>
      <w:rPr>
        <w:rFonts w:hint="eastAsia"/>
      </w:rPr>
    </w:lvl>
    <w:lvl w:ilvl="7">
      <w:start w:val="1"/>
      <w:numFmt w:val="decimal"/>
      <w:isLgl w:val="false"/>
      <w:suff w:val="tab"/>
      <w:lvlText w:val="%1.%2.%3.%4.%5.%6.%7.%8."/>
      <w:lvlJc w:val="left"/>
      <w:pPr>
        <w:pStyle w:val="981"/>
        <w:ind w:left="1418" w:hanging="1418"/>
        <w:tabs>
          <w:tab w:val="num" w:pos="1418" w:leader="none"/>
        </w:tabs>
      </w:pPr>
      <w:rPr>
        <w:rFonts w:hint="eastAsia"/>
      </w:rPr>
    </w:lvl>
    <w:lvl w:ilvl="8">
      <w:start w:val="1"/>
      <w:numFmt w:val="decimal"/>
      <w:isLgl w:val="false"/>
      <w:suff w:val="tab"/>
      <w:lvlText w:val="%1.%2.%3.%4.%5.%6.%7.%8.%9."/>
      <w:lvlJc w:val="left"/>
      <w:pPr>
        <w:pStyle w:val="981"/>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81"/>
        <w:ind w:left="0" w:firstLine="0"/>
      </w:pPr>
      <w:rPr>
        <w:rFonts w:hint="eastAsia"/>
      </w:rPr>
    </w:lvl>
    <w:lvl w:ilvl="1">
      <w:start w:val="1"/>
      <w:numFmt w:val="decimal"/>
      <w:isLgl w:val="false"/>
      <w:suff w:val="nothing"/>
      <w:lvlText w:val="%2、"/>
      <w:lvlJc w:val="left"/>
      <w:pPr>
        <w:pStyle w:val="981"/>
        <w:ind w:left="0" w:firstLine="0"/>
      </w:pPr>
      <w:rPr>
        <w:rFonts w:hint="eastAsia"/>
      </w:rPr>
    </w:lvl>
    <w:lvl w:ilvl="2">
      <w:start w:val="1"/>
      <w:numFmt w:val="decimal"/>
      <w:isLgl w:val="false"/>
      <w:suff w:val="nothing"/>
      <w:lvlText w:val="%2.%3 "/>
      <w:lvlJc w:val="left"/>
      <w:pPr>
        <w:pStyle w:val="981"/>
        <w:ind w:left="0" w:firstLine="0"/>
      </w:pPr>
      <w:rPr>
        <w:rFonts w:hint="eastAsia"/>
      </w:rPr>
    </w:lvl>
    <w:lvl w:ilvl="3">
      <w:start w:val="1"/>
      <w:numFmt w:val="decimal"/>
      <w:isLgl w:val="false"/>
      <w:suff w:val="nothing"/>
      <w:lvlText w:val="%2.%3.%4 "/>
      <w:lvlJc w:val="left"/>
      <w:pPr>
        <w:pStyle w:val="981"/>
        <w:ind w:left="0" w:firstLine="0"/>
      </w:pPr>
      <w:rPr>
        <w:rFonts w:hint="eastAsia"/>
      </w:rPr>
    </w:lvl>
    <w:lvl w:ilvl="4">
      <w:start w:val="1"/>
      <w:numFmt w:val="decimal"/>
      <w:isLgl w:val="false"/>
      <w:suff w:val="nothing"/>
      <w:lvlText w:val="%2.%3.%4.%5 "/>
      <w:lvlJc w:val="left"/>
      <w:pPr>
        <w:pStyle w:val="981"/>
        <w:ind w:left="0" w:firstLine="0"/>
      </w:pPr>
      <w:rPr>
        <w:rFonts w:hint="eastAsia"/>
      </w:rPr>
    </w:lvl>
    <w:lvl w:ilvl="5">
      <w:start w:val="1"/>
      <w:numFmt w:val="decimal"/>
      <w:pStyle w:val="987"/>
      <w:isLgl w:val="false"/>
      <w:suff w:val="nothing"/>
      <w:lvlText w:val=""/>
      <w:lvlJc w:val="left"/>
      <w:pPr>
        <w:pStyle w:val="981"/>
        <w:ind w:left="0" w:firstLine="0"/>
      </w:pPr>
      <w:rPr>
        <w:rFonts w:hint="eastAsia"/>
      </w:rPr>
    </w:lvl>
    <w:lvl w:ilvl="6">
      <w:start w:val="1"/>
      <w:numFmt w:val="decimal"/>
      <w:pStyle w:val="988"/>
      <w:isLgl w:val="false"/>
      <w:suff w:val="nothing"/>
      <w:lvlText w:val=""/>
      <w:lvlJc w:val="left"/>
      <w:pPr>
        <w:pStyle w:val="981"/>
        <w:ind w:left="0" w:firstLine="0"/>
      </w:pPr>
      <w:rPr>
        <w:rFonts w:hint="eastAsia"/>
      </w:rPr>
    </w:lvl>
    <w:lvl w:ilvl="7">
      <w:start w:val="1"/>
      <w:numFmt w:val="decimal"/>
      <w:pStyle w:val="989"/>
      <w:isLgl w:val="false"/>
      <w:suff w:val="nothing"/>
      <w:lvlText w:val=""/>
      <w:lvlJc w:val="left"/>
      <w:pPr>
        <w:pStyle w:val="981"/>
        <w:ind w:left="0" w:firstLine="0"/>
      </w:pPr>
      <w:rPr>
        <w:rFonts w:hint="eastAsia"/>
      </w:rPr>
    </w:lvl>
    <w:lvl w:ilvl="8">
      <w:start w:val="1"/>
      <w:numFmt w:val="decimal"/>
      <w:pStyle w:val="990"/>
      <w:isLgl w:val="false"/>
      <w:suff w:val="nothing"/>
      <w:lvlText w:val=""/>
      <w:lvlJc w:val="left"/>
      <w:pPr>
        <w:pStyle w:val="981"/>
        <w:ind w:left="0" w:firstLine="0"/>
      </w:pPr>
      <w:rPr>
        <w:rFonts w:hint="eastAsia"/>
      </w:rPr>
    </w:lvl>
  </w:abstractNum>
  <w:num w:numId="1">
    <w:abstractNumId w:val="5"/>
  </w:num>
  <w:num w:numId="2">
    <w:abstractNumId w:val="3"/>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3">
    <w:name w:val="Heading 1"/>
    <w:basedOn w:val="981"/>
    <w:next w:val="981"/>
    <w:link w:val="804"/>
    <w:uiPriority w:val="9"/>
    <w:qFormat/>
    <w:pPr>
      <w:keepLines/>
      <w:keepNext/>
      <w:spacing w:before="480" w:after="200"/>
      <w:outlineLvl w:val="0"/>
    </w:pPr>
    <w:rPr>
      <w:rFonts w:ascii="Arial" w:hAnsi="Arial" w:eastAsia="Arial" w:cs="Arial"/>
      <w:sz w:val="40"/>
      <w:szCs w:val="40"/>
    </w:rPr>
  </w:style>
  <w:style w:type="character" w:styleId="804">
    <w:name w:val="Heading 1 Char"/>
    <w:link w:val="803"/>
    <w:uiPriority w:val="9"/>
    <w:rPr>
      <w:rFonts w:ascii="Arial" w:hAnsi="Arial" w:eastAsia="Arial" w:cs="Arial"/>
      <w:sz w:val="40"/>
      <w:szCs w:val="40"/>
    </w:rPr>
  </w:style>
  <w:style w:type="paragraph" w:styleId="805">
    <w:name w:val="Heading 2"/>
    <w:basedOn w:val="981"/>
    <w:next w:val="981"/>
    <w:link w:val="806"/>
    <w:uiPriority w:val="9"/>
    <w:unhideWhenUsed/>
    <w:qFormat/>
    <w:pPr>
      <w:keepLines/>
      <w:keepNext/>
      <w:spacing w:before="360" w:after="200"/>
      <w:outlineLvl w:val="1"/>
    </w:pPr>
    <w:rPr>
      <w:rFonts w:ascii="Arial" w:hAnsi="Arial" w:eastAsia="Arial" w:cs="Arial"/>
      <w:sz w:val="34"/>
    </w:rPr>
  </w:style>
  <w:style w:type="character" w:styleId="806">
    <w:name w:val="Heading 2 Char"/>
    <w:link w:val="805"/>
    <w:uiPriority w:val="9"/>
    <w:rPr>
      <w:rFonts w:ascii="Arial" w:hAnsi="Arial" w:eastAsia="Arial" w:cs="Arial"/>
      <w:sz w:val="34"/>
    </w:rPr>
  </w:style>
  <w:style w:type="paragraph" w:styleId="807">
    <w:name w:val="Heading 3"/>
    <w:basedOn w:val="981"/>
    <w:next w:val="981"/>
    <w:link w:val="808"/>
    <w:uiPriority w:val="9"/>
    <w:unhideWhenUsed/>
    <w:qFormat/>
    <w:pPr>
      <w:keepLines/>
      <w:keepNext/>
      <w:spacing w:before="320" w:after="200"/>
      <w:outlineLvl w:val="2"/>
    </w:pPr>
    <w:rPr>
      <w:rFonts w:ascii="Arial" w:hAnsi="Arial" w:eastAsia="Arial" w:cs="Arial"/>
      <w:sz w:val="30"/>
      <w:szCs w:val="30"/>
    </w:rPr>
  </w:style>
  <w:style w:type="character" w:styleId="808">
    <w:name w:val="Heading 3 Char"/>
    <w:link w:val="807"/>
    <w:uiPriority w:val="9"/>
    <w:rPr>
      <w:rFonts w:ascii="Arial" w:hAnsi="Arial" w:eastAsia="Arial" w:cs="Arial"/>
      <w:sz w:val="30"/>
      <w:szCs w:val="30"/>
    </w:rPr>
  </w:style>
  <w:style w:type="paragraph" w:styleId="809">
    <w:name w:val="Heading 4"/>
    <w:basedOn w:val="981"/>
    <w:next w:val="981"/>
    <w:link w:val="810"/>
    <w:uiPriority w:val="9"/>
    <w:unhideWhenUsed/>
    <w:qFormat/>
    <w:pPr>
      <w:keepLines/>
      <w:keepNext/>
      <w:spacing w:before="320" w:after="200"/>
      <w:outlineLvl w:val="3"/>
    </w:pPr>
    <w:rPr>
      <w:rFonts w:ascii="Arial" w:hAnsi="Arial" w:eastAsia="Arial" w:cs="Arial"/>
      <w:b/>
      <w:bCs/>
      <w:sz w:val="26"/>
      <w:szCs w:val="26"/>
    </w:rPr>
  </w:style>
  <w:style w:type="character" w:styleId="810">
    <w:name w:val="Heading 4 Char"/>
    <w:link w:val="809"/>
    <w:uiPriority w:val="9"/>
    <w:rPr>
      <w:rFonts w:ascii="Arial" w:hAnsi="Arial" w:eastAsia="Arial" w:cs="Arial"/>
      <w:b/>
      <w:bCs/>
      <w:sz w:val="26"/>
      <w:szCs w:val="26"/>
    </w:rPr>
  </w:style>
  <w:style w:type="paragraph" w:styleId="811">
    <w:name w:val="Heading 5"/>
    <w:basedOn w:val="981"/>
    <w:next w:val="981"/>
    <w:link w:val="812"/>
    <w:uiPriority w:val="9"/>
    <w:unhideWhenUsed/>
    <w:qFormat/>
    <w:pPr>
      <w:keepLines/>
      <w:keepNext/>
      <w:spacing w:before="320" w:after="200"/>
      <w:outlineLvl w:val="4"/>
    </w:pPr>
    <w:rPr>
      <w:rFonts w:ascii="Arial" w:hAnsi="Arial" w:eastAsia="Arial" w:cs="Arial"/>
      <w:b/>
      <w:bCs/>
      <w:sz w:val="24"/>
      <w:szCs w:val="24"/>
    </w:rPr>
  </w:style>
  <w:style w:type="character" w:styleId="812">
    <w:name w:val="Heading 5 Char"/>
    <w:link w:val="811"/>
    <w:uiPriority w:val="9"/>
    <w:rPr>
      <w:rFonts w:ascii="Arial" w:hAnsi="Arial" w:eastAsia="Arial" w:cs="Arial"/>
      <w:b/>
      <w:bCs/>
      <w:sz w:val="24"/>
      <w:szCs w:val="24"/>
    </w:rPr>
  </w:style>
  <w:style w:type="paragraph" w:styleId="813">
    <w:name w:val="Heading 6"/>
    <w:basedOn w:val="981"/>
    <w:next w:val="981"/>
    <w:link w:val="814"/>
    <w:uiPriority w:val="9"/>
    <w:unhideWhenUsed/>
    <w:qFormat/>
    <w:pPr>
      <w:keepLines/>
      <w:keepNext/>
      <w:spacing w:before="320" w:after="200"/>
      <w:outlineLvl w:val="5"/>
    </w:pPr>
    <w:rPr>
      <w:rFonts w:ascii="Arial" w:hAnsi="Arial" w:eastAsia="Arial" w:cs="Arial"/>
      <w:b/>
      <w:bCs/>
      <w:sz w:val="22"/>
      <w:szCs w:val="22"/>
    </w:rPr>
  </w:style>
  <w:style w:type="character" w:styleId="814">
    <w:name w:val="Heading 6 Char"/>
    <w:link w:val="813"/>
    <w:uiPriority w:val="9"/>
    <w:rPr>
      <w:rFonts w:ascii="Arial" w:hAnsi="Arial" w:eastAsia="Arial" w:cs="Arial"/>
      <w:b/>
      <w:bCs/>
      <w:sz w:val="22"/>
      <w:szCs w:val="22"/>
    </w:rPr>
  </w:style>
  <w:style w:type="paragraph" w:styleId="815">
    <w:name w:val="Heading 7"/>
    <w:basedOn w:val="981"/>
    <w:next w:val="981"/>
    <w:link w:val="816"/>
    <w:uiPriority w:val="9"/>
    <w:unhideWhenUsed/>
    <w:qFormat/>
    <w:pPr>
      <w:keepLines/>
      <w:keepNext/>
      <w:spacing w:before="320" w:after="200"/>
      <w:outlineLvl w:val="6"/>
    </w:pPr>
    <w:rPr>
      <w:rFonts w:ascii="Arial" w:hAnsi="Arial" w:eastAsia="Arial" w:cs="Arial"/>
      <w:b/>
      <w:bCs/>
      <w:i/>
      <w:iCs/>
      <w:sz w:val="22"/>
      <w:szCs w:val="22"/>
    </w:rPr>
  </w:style>
  <w:style w:type="character" w:styleId="816">
    <w:name w:val="Heading 7 Char"/>
    <w:link w:val="815"/>
    <w:uiPriority w:val="9"/>
    <w:rPr>
      <w:rFonts w:ascii="Arial" w:hAnsi="Arial" w:eastAsia="Arial" w:cs="Arial"/>
      <w:b/>
      <w:bCs/>
      <w:i/>
      <w:iCs/>
      <w:sz w:val="22"/>
      <w:szCs w:val="22"/>
    </w:rPr>
  </w:style>
  <w:style w:type="paragraph" w:styleId="817">
    <w:name w:val="Heading 8"/>
    <w:basedOn w:val="981"/>
    <w:next w:val="981"/>
    <w:link w:val="818"/>
    <w:uiPriority w:val="9"/>
    <w:unhideWhenUsed/>
    <w:qFormat/>
    <w:pPr>
      <w:keepLines/>
      <w:keepNext/>
      <w:spacing w:before="320" w:after="200"/>
      <w:outlineLvl w:val="7"/>
    </w:pPr>
    <w:rPr>
      <w:rFonts w:ascii="Arial" w:hAnsi="Arial" w:eastAsia="Arial" w:cs="Arial"/>
      <w:i/>
      <w:iCs/>
      <w:sz w:val="22"/>
      <w:szCs w:val="22"/>
    </w:rPr>
  </w:style>
  <w:style w:type="character" w:styleId="818">
    <w:name w:val="Heading 8 Char"/>
    <w:link w:val="817"/>
    <w:uiPriority w:val="9"/>
    <w:rPr>
      <w:rFonts w:ascii="Arial" w:hAnsi="Arial" w:eastAsia="Arial" w:cs="Arial"/>
      <w:i/>
      <w:iCs/>
      <w:sz w:val="22"/>
      <w:szCs w:val="22"/>
    </w:rPr>
  </w:style>
  <w:style w:type="paragraph" w:styleId="819">
    <w:name w:val="Heading 9"/>
    <w:basedOn w:val="981"/>
    <w:next w:val="981"/>
    <w:link w:val="820"/>
    <w:uiPriority w:val="9"/>
    <w:unhideWhenUsed/>
    <w:qFormat/>
    <w:pPr>
      <w:keepLines/>
      <w:keepNext/>
      <w:spacing w:before="320" w:after="200"/>
      <w:outlineLvl w:val="8"/>
    </w:pPr>
    <w:rPr>
      <w:rFonts w:ascii="Arial" w:hAnsi="Arial" w:eastAsia="Arial" w:cs="Arial"/>
      <w:i/>
      <w:iCs/>
      <w:sz w:val="21"/>
      <w:szCs w:val="21"/>
    </w:rPr>
  </w:style>
  <w:style w:type="character" w:styleId="820">
    <w:name w:val="Heading 9 Char"/>
    <w:link w:val="819"/>
    <w:uiPriority w:val="9"/>
    <w:rPr>
      <w:rFonts w:ascii="Arial" w:hAnsi="Arial" w:eastAsia="Arial" w:cs="Arial"/>
      <w:i/>
      <w:iCs/>
      <w:sz w:val="21"/>
      <w:szCs w:val="21"/>
    </w:rPr>
  </w:style>
  <w:style w:type="paragraph" w:styleId="821">
    <w:name w:val="List Paragraph"/>
    <w:basedOn w:val="981"/>
    <w:uiPriority w:val="34"/>
    <w:qFormat/>
    <w:pPr>
      <w:contextualSpacing/>
      <w:ind w:left="720"/>
    </w:pPr>
  </w:style>
  <w:style w:type="paragraph" w:styleId="822">
    <w:name w:val="No Spacing"/>
    <w:uiPriority w:val="1"/>
    <w:qFormat/>
    <w:pPr>
      <w:spacing w:before="0" w:after="0" w:line="240" w:lineRule="auto"/>
    </w:pPr>
  </w:style>
  <w:style w:type="paragraph" w:styleId="823">
    <w:name w:val="Title"/>
    <w:basedOn w:val="981"/>
    <w:next w:val="981"/>
    <w:link w:val="824"/>
    <w:uiPriority w:val="10"/>
    <w:qFormat/>
    <w:pPr>
      <w:contextualSpacing/>
      <w:spacing w:before="300" w:after="200"/>
    </w:pPr>
    <w:rPr>
      <w:sz w:val="48"/>
      <w:szCs w:val="48"/>
    </w:rPr>
  </w:style>
  <w:style w:type="character" w:styleId="824">
    <w:name w:val="Title Char"/>
    <w:link w:val="823"/>
    <w:uiPriority w:val="10"/>
    <w:rPr>
      <w:sz w:val="48"/>
      <w:szCs w:val="48"/>
    </w:rPr>
  </w:style>
  <w:style w:type="paragraph" w:styleId="825">
    <w:name w:val="Subtitle"/>
    <w:basedOn w:val="981"/>
    <w:next w:val="981"/>
    <w:link w:val="826"/>
    <w:uiPriority w:val="11"/>
    <w:qFormat/>
    <w:pPr>
      <w:spacing w:before="200" w:after="200"/>
    </w:pPr>
    <w:rPr>
      <w:sz w:val="24"/>
      <w:szCs w:val="24"/>
    </w:rPr>
  </w:style>
  <w:style w:type="character" w:styleId="826">
    <w:name w:val="Subtitle Char"/>
    <w:link w:val="825"/>
    <w:uiPriority w:val="11"/>
    <w:rPr>
      <w:sz w:val="24"/>
      <w:szCs w:val="24"/>
    </w:rPr>
  </w:style>
  <w:style w:type="paragraph" w:styleId="827">
    <w:name w:val="Quote"/>
    <w:basedOn w:val="981"/>
    <w:next w:val="981"/>
    <w:link w:val="828"/>
    <w:uiPriority w:val="29"/>
    <w:qFormat/>
    <w:pPr>
      <w:ind w:left="720" w:right="720"/>
    </w:pPr>
    <w:rPr>
      <w:i/>
    </w:rPr>
  </w:style>
  <w:style w:type="character" w:styleId="828">
    <w:name w:val="Quote Char"/>
    <w:link w:val="827"/>
    <w:uiPriority w:val="29"/>
    <w:rPr>
      <w:i/>
    </w:rPr>
  </w:style>
  <w:style w:type="paragraph" w:styleId="829">
    <w:name w:val="Intense Quote"/>
    <w:basedOn w:val="981"/>
    <w:next w:val="981"/>
    <w:link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name w:val="Intense Quote Char"/>
    <w:link w:val="829"/>
    <w:uiPriority w:val="30"/>
    <w:rPr>
      <w:i/>
    </w:rPr>
  </w:style>
  <w:style w:type="paragraph" w:styleId="831">
    <w:name w:val="Header"/>
    <w:basedOn w:val="981"/>
    <w:link w:val="832"/>
    <w:uiPriority w:val="99"/>
    <w:unhideWhenUsed/>
    <w:pPr>
      <w:spacing w:after="0" w:line="240" w:lineRule="auto"/>
      <w:tabs>
        <w:tab w:val="center" w:pos="7143" w:leader="none"/>
        <w:tab w:val="right" w:pos="14287" w:leader="none"/>
      </w:tabs>
    </w:pPr>
  </w:style>
  <w:style w:type="character" w:styleId="832">
    <w:name w:val="Header Char"/>
    <w:link w:val="831"/>
    <w:uiPriority w:val="99"/>
  </w:style>
  <w:style w:type="paragraph" w:styleId="833">
    <w:name w:val="Footer"/>
    <w:basedOn w:val="981"/>
    <w:link w:val="836"/>
    <w:uiPriority w:val="99"/>
    <w:unhideWhenUsed/>
    <w:pPr>
      <w:spacing w:after="0" w:line="240" w:lineRule="auto"/>
      <w:tabs>
        <w:tab w:val="center" w:pos="7143" w:leader="none"/>
        <w:tab w:val="right" w:pos="14287" w:leader="none"/>
      </w:tabs>
    </w:pPr>
  </w:style>
  <w:style w:type="character" w:styleId="834">
    <w:name w:val="Footer Char"/>
    <w:link w:val="833"/>
    <w:uiPriority w:val="99"/>
  </w:style>
  <w:style w:type="paragraph" w:styleId="835">
    <w:name w:val="Caption"/>
    <w:basedOn w:val="981"/>
    <w:next w:val="981"/>
    <w:uiPriority w:val="35"/>
    <w:semiHidden/>
    <w:unhideWhenUsed/>
    <w:qFormat/>
    <w:pPr>
      <w:spacing w:line="276" w:lineRule="auto"/>
    </w:pPr>
    <w:rPr>
      <w:b/>
      <w:bCs/>
      <w:color w:val="4f81bd" w:themeColor="accent1"/>
      <w:sz w:val="18"/>
      <w:szCs w:val="18"/>
    </w:rPr>
  </w:style>
  <w:style w:type="character" w:styleId="836">
    <w:name w:val="Caption Char"/>
    <w:basedOn w:val="835"/>
    <w:link w:val="833"/>
    <w:uiPriority w:val="99"/>
  </w:style>
  <w:style w:type="table" w:styleId="8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3">
    <w:name w:val="Hyperlink"/>
    <w:uiPriority w:val="99"/>
    <w:unhideWhenUsed/>
    <w:rPr>
      <w:color w:val="0000ff" w:themeColor="hyperlink"/>
      <w:u w:val="single"/>
    </w:rPr>
  </w:style>
  <w:style w:type="paragraph" w:styleId="964">
    <w:name w:val="footnote text"/>
    <w:basedOn w:val="981"/>
    <w:link w:val="965"/>
    <w:uiPriority w:val="99"/>
    <w:semiHidden/>
    <w:unhideWhenUsed/>
    <w:pPr>
      <w:spacing w:after="40" w:line="240" w:lineRule="auto"/>
    </w:pPr>
    <w:rPr>
      <w:sz w:val="18"/>
    </w:rPr>
  </w:style>
  <w:style w:type="character" w:styleId="965">
    <w:name w:val="Footnote Text Char"/>
    <w:link w:val="964"/>
    <w:uiPriority w:val="99"/>
    <w:rPr>
      <w:sz w:val="18"/>
    </w:rPr>
  </w:style>
  <w:style w:type="character" w:styleId="966">
    <w:name w:val="footnote reference"/>
    <w:uiPriority w:val="99"/>
    <w:unhideWhenUsed/>
    <w:rPr>
      <w:vertAlign w:val="superscript"/>
    </w:rPr>
  </w:style>
  <w:style w:type="paragraph" w:styleId="967">
    <w:name w:val="endnote text"/>
    <w:basedOn w:val="981"/>
    <w:link w:val="968"/>
    <w:uiPriority w:val="99"/>
    <w:semiHidden/>
    <w:unhideWhenUsed/>
    <w:pPr>
      <w:spacing w:after="0" w:line="240" w:lineRule="auto"/>
    </w:pPr>
    <w:rPr>
      <w:sz w:val="20"/>
    </w:rPr>
  </w:style>
  <w:style w:type="character" w:styleId="968">
    <w:name w:val="Endnote Text Char"/>
    <w:link w:val="967"/>
    <w:uiPriority w:val="99"/>
    <w:rPr>
      <w:sz w:val="20"/>
    </w:rPr>
  </w:style>
  <w:style w:type="character" w:styleId="969">
    <w:name w:val="endnote reference"/>
    <w:uiPriority w:val="99"/>
    <w:semiHidden/>
    <w:unhideWhenUsed/>
    <w:rPr>
      <w:vertAlign w:val="superscript"/>
    </w:rPr>
  </w:style>
  <w:style w:type="paragraph" w:styleId="970">
    <w:name w:val="toc 1"/>
    <w:basedOn w:val="981"/>
    <w:next w:val="981"/>
    <w:uiPriority w:val="39"/>
    <w:unhideWhenUsed/>
    <w:pPr>
      <w:ind w:left="0" w:right="0" w:firstLine="0"/>
      <w:spacing w:after="57"/>
    </w:pPr>
  </w:style>
  <w:style w:type="paragraph" w:styleId="971">
    <w:name w:val="toc 2"/>
    <w:basedOn w:val="981"/>
    <w:next w:val="981"/>
    <w:uiPriority w:val="39"/>
    <w:unhideWhenUsed/>
    <w:pPr>
      <w:ind w:left="283" w:right="0" w:firstLine="0"/>
      <w:spacing w:after="57"/>
    </w:pPr>
  </w:style>
  <w:style w:type="paragraph" w:styleId="972">
    <w:name w:val="toc 3"/>
    <w:basedOn w:val="981"/>
    <w:next w:val="981"/>
    <w:uiPriority w:val="39"/>
    <w:unhideWhenUsed/>
    <w:pPr>
      <w:ind w:left="567" w:right="0" w:firstLine="0"/>
      <w:spacing w:after="57"/>
    </w:pPr>
  </w:style>
  <w:style w:type="paragraph" w:styleId="973">
    <w:name w:val="toc 4"/>
    <w:basedOn w:val="981"/>
    <w:next w:val="981"/>
    <w:uiPriority w:val="39"/>
    <w:unhideWhenUsed/>
    <w:pPr>
      <w:ind w:left="850" w:right="0" w:firstLine="0"/>
      <w:spacing w:after="57"/>
    </w:pPr>
  </w:style>
  <w:style w:type="paragraph" w:styleId="974">
    <w:name w:val="toc 5"/>
    <w:basedOn w:val="981"/>
    <w:next w:val="981"/>
    <w:uiPriority w:val="39"/>
    <w:unhideWhenUsed/>
    <w:pPr>
      <w:ind w:left="1134" w:right="0" w:firstLine="0"/>
      <w:spacing w:after="57"/>
    </w:pPr>
  </w:style>
  <w:style w:type="paragraph" w:styleId="975">
    <w:name w:val="toc 6"/>
    <w:basedOn w:val="981"/>
    <w:next w:val="981"/>
    <w:uiPriority w:val="39"/>
    <w:unhideWhenUsed/>
    <w:pPr>
      <w:ind w:left="1417" w:right="0" w:firstLine="0"/>
      <w:spacing w:after="57"/>
    </w:pPr>
  </w:style>
  <w:style w:type="paragraph" w:styleId="976">
    <w:name w:val="toc 7"/>
    <w:basedOn w:val="981"/>
    <w:next w:val="981"/>
    <w:uiPriority w:val="39"/>
    <w:unhideWhenUsed/>
    <w:pPr>
      <w:ind w:left="1701" w:right="0" w:firstLine="0"/>
      <w:spacing w:after="57"/>
    </w:pPr>
  </w:style>
  <w:style w:type="paragraph" w:styleId="977">
    <w:name w:val="toc 8"/>
    <w:basedOn w:val="981"/>
    <w:next w:val="981"/>
    <w:uiPriority w:val="39"/>
    <w:unhideWhenUsed/>
    <w:pPr>
      <w:ind w:left="1984" w:right="0" w:firstLine="0"/>
      <w:spacing w:after="57"/>
    </w:pPr>
  </w:style>
  <w:style w:type="paragraph" w:styleId="978">
    <w:name w:val="toc 9"/>
    <w:basedOn w:val="981"/>
    <w:next w:val="981"/>
    <w:uiPriority w:val="39"/>
    <w:unhideWhenUsed/>
    <w:pPr>
      <w:ind w:left="2268" w:right="0" w:firstLine="0"/>
      <w:spacing w:after="57"/>
    </w:pPr>
  </w:style>
  <w:style w:type="paragraph" w:styleId="979">
    <w:name w:val="TOC Heading"/>
    <w:uiPriority w:val="39"/>
    <w:unhideWhenUsed/>
  </w:style>
  <w:style w:type="paragraph" w:styleId="980">
    <w:name w:val="table of figures"/>
    <w:basedOn w:val="981"/>
    <w:next w:val="981"/>
    <w:uiPriority w:val="99"/>
    <w:unhideWhenUsed/>
    <w:pPr>
      <w:spacing w:after="0" w:afterAutospacing="0"/>
    </w:pPr>
  </w:style>
  <w:style w:type="paragraph" w:styleId="981" w:default="1">
    <w:name w:val="Normal"/>
    <w:next w:val="993"/>
    <w:link w:val="981"/>
    <w:qFormat/>
    <w:pPr>
      <w:jc w:val="both"/>
      <w:widowControl w:val="off"/>
    </w:pPr>
    <w:rPr>
      <w:sz w:val="21"/>
      <w:szCs w:val="22"/>
      <w:lang w:val="en-US" w:eastAsia="zh-CN" w:bidi="ar-SA"/>
    </w:rPr>
  </w:style>
  <w:style w:type="paragraph" w:styleId="982">
    <w:name w:val="标题 1"/>
    <w:basedOn w:val="981"/>
    <w:next w:val="981"/>
    <w:link w:val="994"/>
    <w:qFormat/>
    <w:pPr>
      <w:jc w:val="center"/>
      <w:keepNext/>
      <w:outlineLvl w:val="0"/>
    </w:pPr>
    <w:rPr>
      <w:rFonts w:ascii="楷体_GB2312" w:hAnsi="Times New Roman" w:eastAsia="楷体_GB2312" w:cs="Times New Roman"/>
      <w:sz w:val="28"/>
      <w:szCs w:val="28"/>
    </w:rPr>
  </w:style>
  <w:style w:type="paragraph" w:styleId="983">
    <w:name w:val="标题 2"/>
    <w:basedOn w:val="981"/>
    <w:next w:val="996"/>
    <w:link w:val="995"/>
    <w:qFormat/>
    <w:pPr>
      <w:jc w:val="center"/>
      <w:keepLines/>
      <w:keepNext/>
      <w:spacing w:before="260" w:after="260" w:line="416" w:lineRule="auto"/>
      <w:outlineLvl w:val="1"/>
    </w:pPr>
    <w:rPr>
      <w:rFonts w:ascii="Arial" w:hAnsi="Arial" w:eastAsia="幼圆" w:cs="Arial"/>
      <w:b/>
      <w:bCs/>
      <w:sz w:val="44"/>
      <w:szCs w:val="44"/>
    </w:rPr>
  </w:style>
  <w:style w:type="paragraph" w:styleId="984">
    <w:name w:val="标题 3"/>
    <w:basedOn w:val="981"/>
    <w:next w:val="996"/>
    <w:link w:val="998"/>
    <w:qFormat/>
    <w:pPr>
      <w:keepLines/>
      <w:keepNext/>
      <w:spacing w:before="260" w:after="260" w:line="416" w:lineRule="auto"/>
      <w:outlineLvl w:val="2"/>
    </w:pPr>
    <w:rPr>
      <w:rFonts w:ascii="Times New Roman" w:hAnsi="Times New Roman" w:eastAsia="宋体" w:cs="Times New Roman"/>
      <w:b/>
      <w:bCs/>
      <w:sz w:val="32"/>
      <w:szCs w:val="32"/>
    </w:rPr>
  </w:style>
  <w:style w:type="paragraph" w:styleId="985">
    <w:name w:val="标题 4"/>
    <w:basedOn w:val="981"/>
    <w:next w:val="996"/>
    <w:link w:val="999"/>
    <w:qFormat/>
    <w:pPr>
      <w:keepLines/>
      <w:keepNext/>
      <w:spacing w:before="280" w:after="290" w:line="376" w:lineRule="auto"/>
      <w:outlineLvl w:val="3"/>
    </w:pPr>
    <w:rPr>
      <w:rFonts w:ascii="Arial" w:hAnsi="Arial" w:eastAsia="黑体" w:cs="Arial"/>
      <w:b/>
      <w:bCs/>
      <w:sz w:val="28"/>
      <w:szCs w:val="28"/>
    </w:rPr>
  </w:style>
  <w:style w:type="paragraph" w:styleId="986">
    <w:name w:val="标题 5"/>
    <w:basedOn w:val="981"/>
    <w:next w:val="996"/>
    <w:link w:val="1000"/>
    <w:qFormat/>
    <w:pPr>
      <w:keepNext/>
      <w:outlineLvl w:val="4"/>
    </w:pPr>
    <w:rPr>
      <w:rFonts w:ascii="宋体" w:hAnsi="Times New Roman" w:eastAsia="宋体" w:cs="Times New Roman"/>
      <w:color w:val="000000"/>
      <w:sz w:val="28"/>
      <w:szCs w:val="28"/>
    </w:rPr>
  </w:style>
  <w:style w:type="paragraph" w:styleId="987">
    <w:name w:val="标题 6"/>
    <w:basedOn w:val="981"/>
    <w:next w:val="981"/>
    <w:link w:val="100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88">
    <w:name w:val="标题 7"/>
    <w:basedOn w:val="981"/>
    <w:next w:val="981"/>
    <w:link w:val="100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89">
    <w:name w:val="标题 8"/>
    <w:basedOn w:val="981"/>
    <w:next w:val="981"/>
    <w:link w:val="100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90">
    <w:name w:val="标题 9"/>
    <w:basedOn w:val="981"/>
    <w:next w:val="981"/>
    <w:link w:val="1004"/>
    <w:qFormat/>
    <w:pPr>
      <w:numPr>
        <w:ilvl w:val="8"/>
        <w:numId w:val="1"/>
      </w:numPr>
      <w:keepLines/>
      <w:keepNext/>
      <w:spacing w:before="240" w:after="64" w:line="320" w:lineRule="auto"/>
      <w:outlineLvl w:val="8"/>
    </w:pPr>
    <w:rPr>
      <w:rFonts w:ascii="Arial" w:hAnsi="Arial" w:eastAsia="黑体" w:cs="Times New Roman"/>
      <w:szCs w:val="21"/>
    </w:rPr>
  </w:style>
  <w:style w:type="character" w:styleId="991">
    <w:name w:val="默认段落字体"/>
    <w:next w:val="991"/>
    <w:link w:val="981"/>
    <w:uiPriority w:val="1"/>
    <w:unhideWhenUsed/>
  </w:style>
  <w:style w:type="table" w:styleId="992">
    <w:name w:val="普通表格"/>
    <w:next w:val="992"/>
    <w:link w:val="981"/>
    <w:uiPriority w:val="99"/>
    <w:unhideWhenUsed/>
    <w:tblPr/>
  </w:style>
  <w:style w:type="paragraph" w:styleId="993">
    <w:name w:val="正文文本11"/>
    <w:basedOn w:val="981"/>
    <w:next w:val="981"/>
    <w:link w:val="981"/>
    <w:qFormat/>
    <w:rPr>
      <w:rFonts w:ascii="楷体_GB2312" w:hAnsi="Arial" w:eastAsia="楷体_GB2312"/>
      <w:sz w:val="28"/>
      <w:szCs w:val="28"/>
      <w:lang w:eastAsia="en-US"/>
    </w:rPr>
  </w:style>
  <w:style w:type="character" w:styleId="994">
    <w:name w:val="标题 1 Char"/>
    <w:next w:val="994"/>
    <w:link w:val="982"/>
    <w:rPr>
      <w:rFonts w:ascii="楷体_GB2312" w:hAnsi="Times New Roman" w:eastAsia="楷体_GB2312" w:cs="Times New Roman"/>
      <w:sz w:val="28"/>
      <w:szCs w:val="28"/>
    </w:rPr>
  </w:style>
  <w:style w:type="character" w:styleId="995">
    <w:name w:val="标题 2 Char"/>
    <w:next w:val="995"/>
    <w:link w:val="983"/>
    <w:rPr>
      <w:rFonts w:ascii="Arial" w:hAnsi="Arial" w:eastAsia="幼圆" w:cs="Arial"/>
      <w:b/>
      <w:bCs/>
      <w:sz w:val="44"/>
      <w:szCs w:val="44"/>
    </w:rPr>
  </w:style>
  <w:style w:type="paragraph" w:styleId="996">
    <w:name w:val="正文缩进"/>
    <w:basedOn w:val="981"/>
    <w:next w:val="996"/>
    <w:link w:val="997"/>
    <w:pPr>
      <w:ind w:firstLine="420"/>
    </w:pPr>
    <w:rPr>
      <w:szCs w:val="21"/>
    </w:rPr>
  </w:style>
  <w:style w:type="character" w:styleId="997">
    <w:name w:val="正文缩进 Char"/>
    <w:next w:val="997"/>
    <w:link w:val="996"/>
    <w:rPr>
      <w:szCs w:val="21"/>
    </w:rPr>
  </w:style>
  <w:style w:type="character" w:styleId="998">
    <w:name w:val="标题 3 Char"/>
    <w:next w:val="998"/>
    <w:link w:val="984"/>
    <w:rPr>
      <w:rFonts w:ascii="Times New Roman" w:hAnsi="Times New Roman" w:eastAsia="宋体" w:cs="Times New Roman"/>
      <w:b/>
      <w:bCs/>
      <w:sz w:val="32"/>
      <w:szCs w:val="32"/>
    </w:rPr>
  </w:style>
  <w:style w:type="character" w:styleId="999">
    <w:name w:val="标题 4 Char"/>
    <w:next w:val="999"/>
    <w:link w:val="985"/>
    <w:rPr>
      <w:rFonts w:ascii="Arial" w:hAnsi="Arial" w:eastAsia="黑体" w:cs="Arial"/>
      <w:b/>
      <w:bCs/>
      <w:sz w:val="28"/>
      <w:szCs w:val="28"/>
    </w:rPr>
  </w:style>
  <w:style w:type="character" w:styleId="1000">
    <w:name w:val="标题 5 Char"/>
    <w:next w:val="1000"/>
    <w:link w:val="986"/>
    <w:rPr>
      <w:rFonts w:ascii="宋体" w:hAnsi="Times New Roman" w:eastAsia="宋体" w:cs="Times New Roman"/>
      <w:color w:val="000000"/>
      <w:sz w:val="28"/>
      <w:szCs w:val="28"/>
    </w:rPr>
  </w:style>
  <w:style w:type="character" w:styleId="1001">
    <w:name w:val="标题 6 Char"/>
    <w:next w:val="1001"/>
    <w:link w:val="987"/>
    <w:rPr>
      <w:rFonts w:ascii="Arial" w:hAnsi="Arial" w:eastAsia="黑体" w:cs="Times New Roman"/>
      <w:b/>
      <w:bCs/>
      <w:sz w:val="24"/>
      <w:szCs w:val="24"/>
    </w:rPr>
  </w:style>
  <w:style w:type="character" w:styleId="1002">
    <w:name w:val="标题 7 Char"/>
    <w:next w:val="1002"/>
    <w:link w:val="988"/>
    <w:rPr>
      <w:rFonts w:ascii="Times New Roman" w:hAnsi="Times New Roman" w:eastAsia="宋体" w:cs="Times New Roman"/>
      <w:b/>
      <w:bCs/>
      <w:sz w:val="24"/>
      <w:szCs w:val="24"/>
    </w:rPr>
  </w:style>
  <w:style w:type="character" w:styleId="1003">
    <w:name w:val="标题 8 Char"/>
    <w:next w:val="1003"/>
    <w:link w:val="989"/>
    <w:rPr>
      <w:rFonts w:ascii="Arial" w:hAnsi="Arial" w:eastAsia="黑体" w:cs="Times New Roman"/>
      <w:sz w:val="24"/>
      <w:szCs w:val="24"/>
    </w:rPr>
  </w:style>
  <w:style w:type="character" w:styleId="1004">
    <w:name w:val="标题 9 Char"/>
    <w:next w:val="1004"/>
    <w:link w:val="990"/>
    <w:rPr>
      <w:rFonts w:ascii="Arial" w:hAnsi="Arial" w:eastAsia="黑体" w:cs="Times New Roman"/>
      <w:szCs w:val="21"/>
    </w:rPr>
  </w:style>
  <w:style w:type="paragraph" w:styleId="1005">
    <w:name w:val="列表 3"/>
    <w:basedOn w:val="981"/>
    <w:next w:val="1005"/>
    <w:link w:val="981"/>
    <w:pPr>
      <w:ind w:left="100" w:hanging="200"/>
    </w:pPr>
    <w:rPr>
      <w:rFonts w:ascii="Times New Roman" w:hAnsi="Times New Roman" w:eastAsia="宋体" w:cs="Times New Roman"/>
      <w:szCs w:val="21"/>
    </w:rPr>
  </w:style>
  <w:style w:type="paragraph" w:styleId="1006">
    <w:name w:val="目录 7"/>
    <w:basedOn w:val="981"/>
    <w:next w:val="981"/>
    <w:link w:val="981"/>
    <w:semiHidden/>
    <w:pPr>
      <w:ind w:left="1260"/>
      <w:jc w:val="left"/>
    </w:pPr>
    <w:rPr>
      <w:rFonts w:ascii="Times New Roman" w:hAnsi="Times New Roman" w:eastAsia="宋体" w:cs="Times New Roman"/>
      <w:szCs w:val="21"/>
    </w:rPr>
  </w:style>
  <w:style w:type="paragraph" w:styleId="1007">
    <w:name w:val="文档结构图"/>
    <w:basedOn w:val="981"/>
    <w:next w:val="1007"/>
    <w:link w:val="1008"/>
    <w:semiHidden/>
    <w:pPr>
      <w:shd w:val="clear" w:color="auto" w:fill="000080"/>
    </w:pPr>
    <w:rPr>
      <w:rFonts w:ascii="Times New Roman" w:hAnsi="Times New Roman" w:eastAsia="宋体" w:cs="Times New Roman"/>
      <w:szCs w:val="21"/>
    </w:rPr>
  </w:style>
  <w:style w:type="character" w:styleId="1008">
    <w:name w:val="文档结构图 Char"/>
    <w:next w:val="1008"/>
    <w:link w:val="1007"/>
    <w:semiHidden/>
    <w:rPr>
      <w:rFonts w:ascii="Times New Roman" w:hAnsi="Times New Roman" w:eastAsia="宋体" w:cs="Times New Roman"/>
      <w:szCs w:val="21"/>
      <w:shd w:val="clear" w:color="auto" w:fill="000080"/>
    </w:rPr>
  </w:style>
  <w:style w:type="paragraph" w:styleId="1009">
    <w:name w:val="批注文字"/>
    <w:basedOn w:val="981"/>
    <w:next w:val="1009"/>
    <w:link w:val="1010"/>
    <w:unhideWhenUsed/>
    <w:pPr>
      <w:jc w:val="left"/>
    </w:pPr>
  </w:style>
  <w:style w:type="character" w:styleId="1010">
    <w:name w:val="批注文字 Char"/>
    <w:basedOn w:val="991"/>
    <w:next w:val="1010"/>
    <w:link w:val="1009"/>
    <w:uiPriority w:val="99"/>
    <w:semiHidden/>
  </w:style>
  <w:style w:type="paragraph" w:styleId="1011">
    <w:name w:val="正文文本 3"/>
    <w:basedOn w:val="981"/>
    <w:next w:val="1011"/>
    <w:link w:val="1012"/>
    <w:rPr>
      <w:rFonts w:ascii="仿宋_GB2312" w:hAnsi="Arial" w:eastAsia="仿宋_GB2312" w:cs="Times New Roman"/>
      <w:sz w:val="32"/>
      <w:szCs w:val="32"/>
    </w:rPr>
  </w:style>
  <w:style w:type="character" w:styleId="1012">
    <w:name w:val="正文文本 3 Char"/>
    <w:next w:val="1012"/>
    <w:link w:val="1011"/>
    <w:rPr>
      <w:rFonts w:ascii="仿宋_GB2312" w:hAnsi="Arial" w:eastAsia="仿宋_GB2312" w:cs="Times New Roman"/>
      <w:sz w:val="32"/>
      <w:szCs w:val="32"/>
    </w:rPr>
  </w:style>
  <w:style w:type="paragraph" w:styleId="1013">
    <w:name w:val="正文文本"/>
    <w:basedOn w:val="981"/>
    <w:next w:val="1013"/>
    <w:link w:val="1014"/>
    <w:rPr>
      <w:rFonts w:ascii="楷体_GB2312" w:hAnsi="Arial" w:eastAsia="楷体_GB2312" w:cs="Times New Roman"/>
      <w:sz w:val="28"/>
      <w:szCs w:val="28"/>
    </w:rPr>
  </w:style>
  <w:style w:type="character" w:styleId="1014">
    <w:name w:val="正文文本 Char"/>
    <w:next w:val="1014"/>
    <w:link w:val="1013"/>
    <w:rPr>
      <w:rFonts w:ascii="楷体_GB2312" w:hAnsi="Arial" w:eastAsia="楷体_GB2312" w:cs="Times New Roman"/>
      <w:sz w:val="28"/>
      <w:szCs w:val="28"/>
    </w:rPr>
  </w:style>
  <w:style w:type="paragraph" w:styleId="1015">
    <w:name w:val="正文文本缩进"/>
    <w:basedOn w:val="981"/>
    <w:next w:val="1017"/>
    <w:link w:val="1016"/>
    <w:unhideWhenUsed/>
    <w:pPr>
      <w:ind w:left="420"/>
      <w:spacing w:after="120"/>
    </w:pPr>
  </w:style>
  <w:style w:type="character" w:styleId="1016">
    <w:name w:val="正文文本缩进 Char"/>
    <w:basedOn w:val="991"/>
    <w:next w:val="1016"/>
    <w:link w:val="1015"/>
    <w:uiPriority w:val="99"/>
    <w:semiHidden/>
  </w:style>
  <w:style w:type="paragraph" w:styleId="1017">
    <w:name w:val="寄信人地址"/>
    <w:basedOn w:val="981"/>
    <w:next w:val="1017"/>
    <w:link w:val="981"/>
    <w:qFormat/>
    <w:rPr>
      <w:rFonts w:ascii="Arial" w:hAnsi="Arial" w:eastAsia="宋体" w:cs="宋体"/>
    </w:rPr>
  </w:style>
  <w:style w:type="paragraph" w:styleId="1018">
    <w:name w:val="列表 2"/>
    <w:basedOn w:val="981"/>
    <w:next w:val="1018"/>
    <w:link w:val="981"/>
    <w:pPr>
      <w:ind w:left="100" w:hanging="200"/>
    </w:pPr>
    <w:rPr>
      <w:rFonts w:ascii="Times New Roman" w:hAnsi="Times New Roman" w:eastAsia="宋体" w:cs="Times New Roman"/>
      <w:szCs w:val="21"/>
    </w:rPr>
  </w:style>
  <w:style w:type="paragraph" w:styleId="1019">
    <w:name w:val="目录 5"/>
    <w:basedOn w:val="981"/>
    <w:next w:val="981"/>
    <w:link w:val="981"/>
    <w:semiHidden/>
    <w:pPr>
      <w:ind w:left="840"/>
      <w:jc w:val="left"/>
    </w:pPr>
    <w:rPr>
      <w:rFonts w:ascii="Times New Roman" w:hAnsi="Times New Roman" w:eastAsia="宋体" w:cs="Times New Roman"/>
      <w:szCs w:val="21"/>
    </w:rPr>
  </w:style>
  <w:style w:type="paragraph" w:styleId="1020">
    <w:name w:val="目录 3"/>
    <w:basedOn w:val="981"/>
    <w:next w:val="981"/>
    <w:link w:val="981"/>
    <w:semiHidden/>
    <w:pPr>
      <w:ind w:left="420"/>
      <w:jc w:val="left"/>
    </w:pPr>
    <w:rPr>
      <w:rFonts w:ascii="Times New Roman" w:hAnsi="Times New Roman" w:eastAsia="宋体" w:cs="Times New Roman"/>
      <w:i/>
      <w:iCs/>
      <w:szCs w:val="24"/>
    </w:rPr>
  </w:style>
  <w:style w:type="paragraph" w:styleId="1021">
    <w:name w:val="纯文本"/>
    <w:basedOn w:val="981"/>
    <w:next w:val="1021"/>
    <w:link w:val="1022"/>
    <w:rPr>
      <w:rFonts w:ascii="宋体" w:hAnsi="Courier New" w:eastAsia="宋体" w:cs="Courier New"/>
      <w:szCs w:val="21"/>
    </w:rPr>
  </w:style>
  <w:style w:type="character" w:styleId="1022">
    <w:name w:val="纯文本 Char"/>
    <w:next w:val="1022"/>
    <w:link w:val="1021"/>
    <w:rPr>
      <w:rFonts w:ascii="宋体" w:hAnsi="Courier New" w:eastAsia="宋体" w:cs="Courier New"/>
      <w:szCs w:val="21"/>
    </w:rPr>
  </w:style>
  <w:style w:type="paragraph" w:styleId="1023">
    <w:name w:val="目录 8"/>
    <w:basedOn w:val="981"/>
    <w:next w:val="981"/>
    <w:link w:val="981"/>
    <w:semiHidden/>
    <w:pPr>
      <w:ind w:left="1470"/>
      <w:jc w:val="left"/>
    </w:pPr>
    <w:rPr>
      <w:rFonts w:ascii="Times New Roman" w:hAnsi="Times New Roman" w:eastAsia="宋体" w:cs="Times New Roman"/>
      <w:szCs w:val="21"/>
    </w:rPr>
  </w:style>
  <w:style w:type="paragraph" w:styleId="1024">
    <w:name w:val="日期"/>
    <w:basedOn w:val="981"/>
    <w:next w:val="981"/>
    <w:link w:val="1025"/>
    <w:rPr>
      <w:rFonts w:ascii="Times New Roman" w:hAnsi="Times New Roman" w:eastAsia="宋体" w:cs="Times New Roman"/>
      <w:sz w:val="24"/>
      <w:szCs w:val="24"/>
    </w:rPr>
  </w:style>
  <w:style w:type="character" w:styleId="1025">
    <w:name w:val="日期 Char"/>
    <w:next w:val="1025"/>
    <w:link w:val="1024"/>
    <w:rPr>
      <w:rFonts w:ascii="Times New Roman" w:hAnsi="Times New Roman" w:eastAsia="宋体" w:cs="Times New Roman"/>
      <w:sz w:val="24"/>
      <w:szCs w:val="24"/>
    </w:rPr>
  </w:style>
  <w:style w:type="paragraph" w:styleId="1026">
    <w:name w:val="正文文本缩进 2"/>
    <w:basedOn w:val="981"/>
    <w:next w:val="1026"/>
    <w:link w:val="1027"/>
    <w:pPr>
      <w:ind w:left="630" w:firstLine="645"/>
    </w:pPr>
    <w:rPr>
      <w:rFonts w:ascii="Arial" w:hAnsi="Arial" w:eastAsia="仿宋_GB2312" w:cs="Arial"/>
      <w:sz w:val="32"/>
      <w:szCs w:val="32"/>
    </w:rPr>
  </w:style>
  <w:style w:type="character" w:styleId="1027">
    <w:name w:val="正文文本缩进 2 Char"/>
    <w:next w:val="1027"/>
    <w:link w:val="1026"/>
    <w:rPr>
      <w:rFonts w:ascii="Arial" w:hAnsi="Arial" w:eastAsia="仿宋_GB2312" w:cs="Arial"/>
      <w:sz w:val="32"/>
      <w:szCs w:val="32"/>
    </w:rPr>
  </w:style>
  <w:style w:type="paragraph" w:styleId="1028">
    <w:name w:val="批注框文本"/>
    <w:basedOn w:val="981"/>
    <w:next w:val="1028"/>
    <w:link w:val="1029"/>
    <w:semiHidden/>
    <w:rPr>
      <w:rFonts w:ascii="Times New Roman" w:hAnsi="Times New Roman" w:eastAsia="宋体" w:cs="Times New Roman"/>
      <w:sz w:val="18"/>
      <w:szCs w:val="18"/>
    </w:rPr>
  </w:style>
  <w:style w:type="character" w:styleId="1029">
    <w:name w:val="批注框文本 Char"/>
    <w:next w:val="1029"/>
    <w:link w:val="1028"/>
    <w:semiHidden/>
    <w:rPr>
      <w:rFonts w:ascii="Times New Roman" w:hAnsi="Times New Roman" w:eastAsia="宋体" w:cs="Times New Roman"/>
      <w:sz w:val="18"/>
      <w:szCs w:val="18"/>
    </w:rPr>
  </w:style>
  <w:style w:type="paragraph" w:styleId="1030">
    <w:name w:val="页脚"/>
    <w:basedOn w:val="981"/>
    <w:next w:val="1030"/>
    <w:link w:val="1031"/>
    <w:pPr>
      <w:jc w:val="left"/>
      <w:tabs>
        <w:tab w:val="center" w:pos="4153" w:leader="none"/>
        <w:tab w:val="right" w:pos="8306" w:leader="none"/>
      </w:tabs>
    </w:pPr>
    <w:rPr>
      <w:rFonts w:ascii="Times New Roman" w:hAnsi="Times New Roman" w:eastAsia="宋体" w:cs="Times New Roman"/>
      <w:sz w:val="18"/>
      <w:szCs w:val="18"/>
    </w:rPr>
  </w:style>
  <w:style w:type="character" w:styleId="1031">
    <w:name w:val="页脚 Char"/>
    <w:next w:val="1031"/>
    <w:link w:val="1030"/>
    <w:rPr>
      <w:rFonts w:ascii="Times New Roman" w:hAnsi="Times New Roman" w:eastAsia="宋体" w:cs="Times New Roman"/>
      <w:sz w:val="18"/>
      <w:szCs w:val="18"/>
    </w:rPr>
  </w:style>
  <w:style w:type="paragraph" w:styleId="1032">
    <w:name w:val="页眉"/>
    <w:basedOn w:val="981"/>
    <w:next w:val="1032"/>
    <w:link w:val="103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33">
    <w:name w:val="页眉 Char"/>
    <w:next w:val="1033"/>
    <w:link w:val="1032"/>
    <w:rPr>
      <w:rFonts w:ascii="Times New Roman" w:hAnsi="Times New Roman" w:eastAsia="宋体" w:cs="Times New Roman"/>
      <w:sz w:val="18"/>
      <w:szCs w:val="18"/>
    </w:rPr>
  </w:style>
  <w:style w:type="paragraph" w:styleId="1034">
    <w:name w:val="目录 1"/>
    <w:basedOn w:val="981"/>
    <w:next w:val="981"/>
    <w:link w:val="98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35">
    <w:name w:val="目录 4"/>
    <w:basedOn w:val="981"/>
    <w:next w:val="981"/>
    <w:link w:val="981"/>
    <w:semiHidden/>
    <w:pPr>
      <w:ind w:left="630"/>
      <w:jc w:val="left"/>
    </w:pPr>
    <w:rPr>
      <w:rFonts w:ascii="Times New Roman" w:hAnsi="Times New Roman" w:eastAsia="宋体" w:cs="Times New Roman"/>
      <w:szCs w:val="21"/>
    </w:rPr>
  </w:style>
  <w:style w:type="paragraph" w:styleId="1036">
    <w:name w:val="列表"/>
    <w:basedOn w:val="981"/>
    <w:next w:val="1036"/>
    <w:link w:val="981"/>
    <w:pPr>
      <w:ind w:left="200" w:hanging="200"/>
    </w:pPr>
    <w:rPr>
      <w:rFonts w:ascii="Times New Roman" w:hAnsi="Times New Roman" w:eastAsia="宋体" w:cs="Times New Roman"/>
      <w:szCs w:val="21"/>
    </w:rPr>
  </w:style>
  <w:style w:type="paragraph" w:styleId="1037">
    <w:name w:val="目录 6"/>
    <w:basedOn w:val="981"/>
    <w:next w:val="981"/>
    <w:link w:val="981"/>
    <w:semiHidden/>
    <w:pPr>
      <w:ind w:left="1050"/>
      <w:jc w:val="left"/>
    </w:pPr>
    <w:rPr>
      <w:rFonts w:ascii="Times New Roman" w:hAnsi="Times New Roman" w:eastAsia="宋体" w:cs="Times New Roman"/>
      <w:szCs w:val="21"/>
    </w:rPr>
  </w:style>
  <w:style w:type="paragraph" w:styleId="1038">
    <w:name w:val="正文文本缩进 3"/>
    <w:basedOn w:val="981"/>
    <w:next w:val="1038"/>
    <w:link w:val="1039"/>
    <w:pPr>
      <w:ind w:left="645" w:firstLine="645"/>
    </w:pPr>
    <w:rPr>
      <w:rFonts w:ascii="Arial" w:hAnsi="Arial" w:eastAsia="仿宋_GB2312" w:cs="Arial"/>
      <w:color w:val="ffff00"/>
      <w:sz w:val="32"/>
      <w:szCs w:val="32"/>
    </w:rPr>
  </w:style>
  <w:style w:type="character" w:styleId="1039">
    <w:name w:val="正文文本缩进 3 Char"/>
    <w:next w:val="1039"/>
    <w:link w:val="1038"/>
    <w:rPr>
      <w:rFonts w:ascii="Arial" w:hAnsi="Arial" w:eastAsia="仿宋_GB2312" w:cs="Arial"/>
      <w:color w:val="ffff00"/>
      <w:sz w:val="32"/>
      <w:szCs w:val="32"/>
    </w:rPr>
  </w:style>
  <w:style w:type="paragraph" w:styleId="1040">
    <w:name w:val="图表目录"/>
    <w:basedOn w:val="981"/>
    <w:next w:val="981"/>
    <w:link w:val="981"/>
    <w:semiHidden/>
    <w:pPr>
      <w:ind w:left="840" w:hanging="420"/>
    </w:pPr>
    <w:rPr>
      <w:rFonts w:ascii="Times New Roman" w:hAnsi="Times New Roman" w:eastAsia="宋体" w:cs="Times New Roman"/>
      <w:szCs w:val="21"/>
    </w:rPr>
  </w:style>
  <w:style w:type="paragraph" w:styleId="1041">
    <w:name w:val="目录 2"/>
    <w:basedOn w:val="981"/>
    <w:next w:val="981"/>
    <w:link w:val="981"/>
    <w:semiHidden/>
    <w:pPr>
      <w:ind w:left="210"/>
      <w:jc w:val="left"/>
    </w:pPr>
    <w:rPr>
      <w:rFonts w:ascii="Times New Roman" w:hAnsi="Times New Roman" w:eastAsia="宋体" w:cs="Times New Roman"/>
      <w:smallCaps/>
      <w:szCs w:val="24"/>
    </w:rPr>
  </w:style>
  <w:style w:type="paragraph" w:styleId="1042">
    <w:name w:val="目录 9"/>
    <w:basedOn w:val="981"/>
    <w:next w:val="981"/>
    <w:link w:val="981"/>
    <w:semiHidden/>
    <w:pPr>
      <w:ind w:left="1680"/>
      <w:jc w:val="left"/>
    </w:pPr>
    <w:rPr>
      <w:rFonts w:ascii="Times New Roman" w:hAnsi="Times New Roman" w:eastAsia="宋体" w:cs="Times New Roman"/>
      <w:szCs w:val="21"/>
    </w:rPr>
  </w:style>
  <w:style w:type="paragraph" w:styleId="1043">
    <w:name w:val="正文文本 2"/>
    <w:basedOn w:val="981"/>
    <w:next w:val="1043"/>
    <w:link w:val="1044"/>
    <w:pPr>
      <w:jc w:val="center"/>
      <w:widowControl/>
    </w:pPr>
    <w:rPr>
      <w:rFonts w:ascii="楷体_GB2312" w:hAnsi="Times New Roman" w:eastAsia="楷体_GB2312" w:cs="Times New Roman"/>
      <w:sz w:val="28"/>
      <w:szCs w:val="28"/>
    </w:rPr>
  </w:style>
  <w:style w:type="character" w:styleId="1044">
    <w:name w:val="正文文本 2 Char"/>
    <w:next w:val="1044"/>
    <w:link w:val="1043"/>
    <w:rPr>
      <w:rFonts w:ascii="楷体_GB2312" w:hAnsi="Times New Roman" w:eastAsia="楷体_GB2312" w:cs="Times New Roman"/>
      <w:sz w:val="28"/>
      <w:szCs w:val="28"/>
    </w:rPr>
  </w:style>
  <w:style w:type="paragraph" w:styleId="1045">
    <w:name w:val="普通(网站)"/>
    <w:basedOn w:val="981"/>
    <w:next w:val="1045"/>
    <w:link w:val="981"/>
    <w:uiPriority w:val="99"/>
    <w:pPr>
      <w:jc w:val="left"/>
      <w:spacing w:before="100" w:beforeAutospacing="1" w:after="100" w:afterAutospacing="1"/>
      <w:widowControl/>
    </w:pPr>
    <w:rPr>
      <w:rFonts w:ascii="宋体" w:hAnsi="宋体" w:eastAsia="宋体" w:cs="宋体"/>
      <w:sz w:val="24"/>
      <w:szCs w:val="24"/>
    </w:rPr>
  </w:style>
  <w:style w:type="paragraph" w:styleId="1046">
    <w:name w:val="索引 1"/>
    <w:basedOn w:val="981"/>
    <w:next w:val="981"/>
    <w:link w:val="981"/>
    <w:semiHidden/>
    <w:pPr>
      <w:spacing w:line="240" w:lineRule="atLeast"/>
    </w:pPr>
    <w:rPr>
      <w:rFonts w:ascii="Times New Roman" w:hAnsi="Times New Roman" w:eastAsia="宋体" w:cs="Times New Roman"/>
      <w:b/>
      <w:bCs/>
      <w:szCs w:val="21"/>
    </w:rPr>
  </w:style>
  <w:style w:type="paragraph" w:styleId="1047">
    <w:name w:val="批注主题"/>
    <w:basedOn w:val="1009"/>
    <w:next w:val="1009"/>
    <w:link w:val="1048"/>
    <w:semiHidden/>
    <w:rPr>
      <w:rFonts w:ascii="Times New Roman" w:hAnsi="Times New Roman" w:eastAsia="宋体" w:cs="Times New Roman"/>
      <w:b/>
      <w:bCs/>
      <w:szCs w:val="21"/>
    </w:rPr>
  </w:style>
  <w:style w:type="character" w:styleId="1048">
    <w:name w:val="批注主题 Char"/>
    <w:next w:val="1048"/>
    <w:link w:val="1047"/>
    <w:semiHidden/>
    <w:rPr>
      <w:rFonts w:ascii="Times New Roman" w:hAnsi="Times New Roman" w:eastAsia="宋体" w:cs="Times New Roman"/>
      <w:b/>
      <w:bCs/>
      <w:szCs w:val="21"/>
    </w:rPr>
  </w:style>
  <w:style w:type="paragraph" w:styleId="1049">
    <w:name w:val="正文首行缩进"/>
    <w:basedOn w:val="981"/>
    <w:next w:val="1049"/>
    <w:link w:val="1050"/>
    <w:pPr>
      <w:ind w:firstLine="200"/>
      <w:spacing w:line="360" w:lineRule="auto"/>
    </w:pPr>
    <w:rPr>
      <w:rFonts w:ascii="仿宋_GB2312" w:hAnsi="Times New Roman" w:eastAsia="仿宋_GB2312" w:cs="Times New Roman"/>
      <w:sz w:val="30"/>
      <w:szCs w:val="30"/>
    </w:rPr>
  </w:style>
  <w:style w:type="character" w:styleId="1050">
    <w:name w:val="正文首行缩进 Char"/>
    <w:next w:val="1050"/>
    <w:link w:val="1049"/>
    <w:rPr>
      <w:rFonts w:ascii="仿宋_GB2312" w:hAnsi="Times New Roman" w:eastAsia="仿宋_GB2312" w:cs="Times New Roman"/>
      <w:sz w:val="30"/>
      <w:szCs w:val="30"/>
    </w:rPr>
  </w:style>
  <w:style w:type="paragraph" w:styleId="1051">
    <w:name w:val="正文首行缩进 2"/>
    <w:basedOn w:val="1015"/>
    <w:next w:val="981"/>
    <w:link w:val="1052"/>
    <w:pPr>
      <w:ind w:left="0" w:firstLine="420"/>
      <w:spacing w:after="0" w:line="360" w:lineRule="auto"/>
    </w:pPr>
    <w:rPr>
      <w:rFonts w:ascii="宋体" w:hAnsi="宋体" w:eastAsia="宋体" w:cs="Times New Roman"/>
      <w:szCs w:val="20"/>
    </w:rPr>
  </w:style>
  <w:style w:type="character" w:styleId="1052">
    <w:name w:val="正文首行缩进 2 Char"/>
    <w:next w:val="1052"/>
    <w:link w:val="1051"/>
    <w:rPr>
      <w:rFonts w:ascii="宋体" w:hAnsi="宋体" w:eastAsia="宋体" w:cs="Times New Roman"/>
      <w:szCs w:val="20"/>
    </w:rPr>
  </w:style>
  <w:style w:type="table" w:styleId="1053">
    <w:name w:val="网格型"/>
    <w:basedOn w:val="992"/>
    <w:next w:val="1053"/>
    <w:link w:val="981"/>
    <w:pPr>
      <w:jc w:val="both"/>
      <w:widowControl w:val="off"/>
    </w:pPr>
    <w:rPr>
      <w:rFonts w:ascii="Times New Roman" w:hAnsi="Times New Roman" w:eastAsia="宋体" w:cs="Times New Roman"/>
      <w:sz w:val="20"/>
      <w:szCs w:val="20"/>
    </w:rPr>
    <w:tblPr/>
  </w:style>
  <w:style w:type="character" w:styleId="1054">
    <w:name w:val="要点"/>
    <w:next w:val="1054"/>
    <w:link w:val="981"/>
    <w:qFormat/>
    <w:rPr>
      <w:b/>
      <w:bCs/>
    </w:rPr>
  </w:style>
  <w:style w:type="character" w:styleId="1055">
    <w:name w:val="页码"/>
    <w:next w:val="1055"/>
    <w:link w:val="981"/>
  </w:style>
  <w:style w:type="character" w:styleId="1056">
    <w:name w:val="已访问的超链接"/>
    <w:next w:val="1056"/>
    <w:link w:val="981"/>
    <w:rPr>
      <w:color w:val="800080"/>
      <w:u w:val="single"/>
    </w:rPr>
  </w:style>
  <w:style w:type="character" w:styleId="1057">
    <w:name w:val="强调"/>
    <w:next w:val="1057"/>
    <w:link w:val="981"/>
    <w:qFormat/>
    <w:rPr>
      <w:i/>
    </w:rPr>
  </w:style>
  <w:style w:type="character" w:styleId="1058">
    <w:name w:val="超链接"/>
    <w:next w:val="1058"/>
    <w:link w:val="981"/>
    <w:rPr>
      <w:color w:val="0000ff"/>
      <w:u w:val="single"/>
    </w:rPr>
  </w:style>
  <w:style w:type="character" w:styleId="1059">
    <w:name w:val="批注引用"/>
    <w:next w:val="1059"/>
    <w:link w:val="981"/>
    <w:semiHidden/>
    <w:rPr>
      <w:sz w:val="21"/>
      <w:szCs w:val="21"/>
    </w:rPr>
  </w:style>
  <w:style w:type="paragraph" w:styleId="1060">
    <w:name w:val="索引 41"/>
    <w:basedOn w:val="981"/>
    <w:next w:val="981"/>
    <w:link w:val="981"/>
    <w:semiHidden/>
    <w:qFormat/>
    <w:pPr>
      <w:ind w:left="1260"/>
    </w:pPr>
    <w:rPr>
      <w:rFonts w:ascii="Calibri" w:hAnsi="Calibri" w:eastAsia="Calibri" w:cs="宋体"/>
      <w:sz w:val="20"/>
      <w:lang w:val="zh-CN"/>
    </w:rPr>
  </w:style>
  <w:style w:type="character" w:styleId="1061">
    <w:name w:val="font5 Char"/>
    <w:next w:val="1061"/>
    <w:link w:val="981"/>
    <w:rPr>
      <w:rFonts w:ascii="宋体" w:hAnsi="宋体" w:eastAsia="宋体"/>
      <w:sz w:val="28"/>
      <w:szCs w:val="28"/>
      <w:lang w:val="en-US" w:eastAsia="zh-CN" w:bidi="ar-SA"/>
    </w:rPr>
  </w:style>
  <w:style w:type="character" w:styleId="1062">
    <w:name w:val="二级目录 Char"/>
    <w:next w:val="1062"/>
    <w:link w:val="1063"/>
    <w:rPr>
      <w:b/>
      <w:sz w:val="30"/>
      <w:szCs w:val="28"/>
    </w:rPr>
  </w:style>
  <w:style w:type="paragraph" w:styleId="1063">
    <w:name w:val="二级目录"/>
    <w:next w:val="981"/>
    <w:link w:val="1062"/>
    <w:pPr>
      <w:numPr>
        <w:ilvl w:val="0"/>
        <w:numId w:val="2"/>
      </w:numPr>
      <w:tabs>
        <w:tab w:val="left" w:pos="907" w:leader="none"/>
        <w:tab w:val="left" w:pos="1145" w:leader="none"/>
      </w:tabs>
      <w:outlineLvl w:val="1"/>
    </w:pPr>
    <w:rPr>
      <w:b/>
      <w:sz w:val="30"/>
      <w:szCs w:val="28"/>
      <w:lang w:val="en-US" w:eastAsia="zh-CN" w:bidi="ar-SA"/>
    </w:rPr>
  </w:style>
  <w:style w:type="character" w:styleId="1064">
    <w:name w:val="列出段落 Char,Bullet List Char,numbered Char,FooterText Char,List Paragraph1 Char,Paragraphe de liste1 Char"/>
    <w:next w:val="1064"/>
    <w:link w:val="1065"/>
    <w:rPr>
      <w:rFonts w:ascii="Calibri" w:hAnsi="Calibri"/>
      <w:sz w:val="24"/>
      <w:szCs w:val="24"/>
      <w:lang w:eastAsia="en-US" w:bidi="en-US"/>
    </w:rPr>
  </w:style>
  <w:style w:type="paragraph" w:styleId="1065">
    <w:name w:val="列出段落1"/>
    <w:basedOn w:val="981"/>
    <w:next w:val="1065"/>
    <w:link w:val="1064"/>
    <w:qFormat/>
    <w:pPr>
      <w:contextualSpacing/>
      <w:ind w:left="720"/>
      <w:jc w:val="left"/>
      <w:widowControl/>
    </w:pPr>
    <w:rPr>
      <w:rFonts w:ascii="Calibri" w:hAnsi="Calibri"/>
      <w:sz w:val="24"/>
      <w:szCs w:val="24"/>
      <w:lang w:eastAsia="en-US" w:bidi="en-US"/>
    </w:rPr>
  </w:style>
  <w:style w:type="paragraph" w:styleId="1066">
    <w:name w:val="Body Text(ch)"/>
    <w:basedOn w:val="981"/>
    <w:next w:val="1013"/>
    <w:link w:val="981"/>
    <w:pPr>
      <w:spacing w:after="120"/>
    </w:pPr>
    <w:rPr>
      <w:rFonts w:ascii="宋体" w:hAnsi="Arial" w:eastAsia="宋体" w:cs="Times New Roman"/>
      <w:bCs/>
      <w:iCs/>
      <w:szCs w:val="24"/>
    </w:rPr>
  </w:style>
  <w:style w:type="paragraph" w:styleId="1067">
    <w:name w:val="xl27"/>
    <w:basedOn w:val="981"/>
    <w:next w:val="1067"/>
    <w:link w:val="9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8">
    <w:name w:val="xl26"/>
    <w:basedOn w:val="981"/>
    <w:next w:val="1068"/>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9">
    <w:name w:val="Char"/>
    <w:basedOn w:val="981"/>
    <w:next w:val="1069"/>
    <w:link w:val="981"/>
    <w:pPr>
      <w:ind w:firstLine="200"/>
      <w:tabs>
        <w:tab w:val="left" w:pos="360" w:leader="none"/>
      </w:tabs>
    </w:pPr>
    <w:rPr>
      <w:rFonts w:ascii="Times New Roman" w:hAnsi="Times New Roman" w:eastAsia="宋体" w:cs="Times New Roman"/>
      <w:sz w:val="28"/>
      <w:szCs w:val="30"/>
    </w:rPr>
  </w:style>
  <w:style w:type="paragraph" w:styleId="1070">
    <w:name w:val=" Char"/>
    <w:basedOn w:val="1007"/>
    <w:next w:val="1070"/>
    <w:link w:val="981"/>
    <w:rPr>
      <w:rFonts w:ascii="Tahoma" w:hAnsi="Tahoma"/>
      <w:sz w:val="24"/>
      <w:szCs w:val="24"/>
    </w:rPr>
  </w:style>
  <w:style w:type="paragraph" w:styleId="1071">
    <w:name w:val="普通正文"/>
    <w:basedOn w:val="981"/>
    <w:next w:val="1071"/>
    <w:link w:val="981"/>
    <w:pPr>
      <w:ind w:firstLine="480"/>
      <w:jc w:val="left"/>
      <w:spacing w:before="120" w:after="120" w:line="360" w:lineRule="auto"/>
    </w:pPr>
    <w:rPr>
      <w:rFonts w:ascii="Arial" w:hAnsi="Arial" w:eastAsia="宋体" w:cs="Times New Roman"/>
      <w:sz w:val="24"/>
      <w:szCs w:val="24"/>
    </w:rPr>
  </w:style>
  <w:style w:type="paragraph" w:styleId="1072">
    <w:name w:val="table_lines"/>
    <w:basedOn w:val="981"/>
    <w:next w:val="1072"/>
    <w:link w:val="981"/>
    <w:pPr>
      <w:jc w:val="left"/>
      <w:widowControl/>
    </w:pPr>
    <w:rPr>
      <w:rFonts w:ascii="Times New Roman" w:hAnsi="Times New Roman" w:eastAsia="宋体" w:cs="Times New Roman"/>
      <w:sz w:val="20"/>
      <w:szCs w:val="20"/>
      <w:lang w:val="de-DE" w:eastAsia="de-DE"/>
    </w:rPr>
  </w:style>
  <w:style w:type="paragraph" w:styleId="1073">
    <w:name w:val="附录1"/>
    <w:next w:val="1073"/>
    <w:link w:val="98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74">
    <w:name w:val="font7"/>
    <w:basedOn w:val="981"/>
    <w:next w:val="1074"/>
    <w:link w:val="981"/>
    <w:pPr>
      <w:jc w:val="left"/>
      <w:spacing w:before="100" w:beforeAutospacing="1" w:after="100" w:afterAutospacing="1"/>
      <w:widowControl/>
    </w:pPr>
    <w:rPr>
      <w:rFonts w:hint="eastAsia" w:ascii="宋体" w:hAnsi="宋体" w:eastAsia="宋体" w:cs="Times New Roman"/>
      <w:sz w:val="18"/>
      <w:szCs w:val="18"/>
    </w:rPr>
  </w:style>
  <w:style w:type="paragraph" w:styleId="1075">
    <w:name w:val=" Char Char Char Char"/>
    <w:basedOn w:val="1007"/>
    <w:next w:val="1075"/>
    <w:link w:val="981"/>
    <w:pPr>
      <w:spacing w:line="360" w:lineRule="auto"/>
    </w:pPr>
    <w:rPr>
      <w:rFonts w:ascii="Tahoma" w:hAnsi="Tahoma"/>
      <w:sz w:val="24"/>
      <w:szCs w:val="24"/>
    </w:rPr>
  </w:style>
  <w:style w:type="paragraph" w:styleId="1076">
    <w:name w:val="列出段落"/>
    <w:basedOn w:val="981"/>
    <w:next w:val="1076"/>
    <w:link w:val="981"/>
    <w:qFormat/>
    <w:pPr>
      <w:contextualSpacing/>
      <w:ind w:left="720"/>
      <w:jc w:val="left"/>
      <w:widowControl/>
    </w:pPr>
    <w:rPr>
      <w:rFonts w:ascii="Calibri" w:hAnsi="Calibri" w:eastAsia="宋体" w:cs="Times New Roman"/>
      <w:sz w:val="24"/>
      <w:szCs w:val="24"/>
      <w:lang w:eastAsia="en-US" w:bidi="en-US"/>
    </w:rPr>
  </w:style>
  <w:style w:type="paragraph" w:styleId="1077">
    <w:name w:val="4"/>
    <w:basedOn w:val="981"/>
    <w:next w:val="1038"/>
    <w:link w:val="981"/>
    <w:pPr>
      <w:ind w:firstLine="420"/>
      <w:spacing w:line="360" w:lineRule="auto"/>
    </w:pPr>
    <w:rPr>
      <w:rFonts w:ascii="Times New Roman" w:hAnsi="Times New Roman" w:eastAsia="宋体" w:cs="Times New Roman"/>
      <w:color w:val="ff0000"/>
      <w:sz w:val="24"/>
      <w:szCs w:val="24"/>
    </w:rPr>
  </w:style>
  <w:style w:type="paragraph" w:styleId="1078">
    <w:name w:val="普通 (Web)"/>
    <w:basedOn w:val="981"/>
    <w:next w:val="1078"/>
    <w:link w:val="981"/>
    <w:pPr>
      <w:jc w:val="left"/>
      <w:spacing w:before="100" w:beforeAutospacing="1" w:after="100" w:afterAutospacing="1"/>
      <w:widowControl/>
    </w:pPr>
    <w:rPr>
      <w:rFonts w:ascii="宋体" w:hAnsi="宋体" w:eastAsia="宋体" w:cs="Times New Roman"/>
      <w:sz w:val="24"/>
      <w:szCs w:val="24"/>
    </w:rPr>
  </w:style>
  <w:style w:type="paragraph" w:styleId="1079">
    <w:name w:val=" Char Char Char Char Char Char Char Char Char Char"/>
    <w:basedOn w:val="981"/>
    <w:next w:val="1079"/>
    <w:link w:val="981"/>
    <w:pPr>
      <w:spacing w:line="360" w:lineRule="auto"/>
    </w:pPr>
    <w:rPr>
      <w:rFonts w:ascii="Times New Roman" w:hAnsi="Times New Roman" w:eastAsia="宋体" w:cs="Times New Roman"/>
      <w:sz w:val="24"/>
      <w:szCs w:val="20"/>
    </w:rPr>
  </w:style>
  <w:style w:type="paragraph" w:styleId="1080">
    <w:name w:val="样式1"/>
    <w:basedOn w:val="981"/>
    <w:next w:val="1080"/>
    <w:link w:val="981"/>
    <w:pPr>
      <w:numPr>
        <w:ilvl w:val="0"/>
        <w:numId w:val="3"/>
      </w:numPr>
      <w:tabs>
        <w:tab w:val="left" w:pos="709" w:leader="none"/>
      </w:tabs>
    </w:pPr>
    <w:rPr>
      <w:rFonts w:ascii="宋体" w:hAnsi="宋体" w:eastAsia="宋体" w:cs="Times New Roman"/>
      <w:szCs w:val="21"/>
    </w:rPr>
  </w:style>
  <w:style w:type="paragraph" w:styleId="1081">
    <w:name w:val="font6"/>
    <w:basedOn w:val="981"/>
    <w:next w:val="1081"/>
    <w:link w:val="981"/>
    <w:pPr>
      <w:jc w:val="left"/>
      <w:spacing w:before="100" w:beforeAutospacing="1" w:after="100" w:afterAutospacing="1"/>
      <w:widowControl/>
    </w:pPr>
    <w:rPr>
      <w:rFonts w:hint="eastAsia" w:ascii="宋体" w:hAnsi="宋体" w:eastAsia="宋体" w:cs="Times New Roman"/>
      <w:sz w:val="28"/>
      <w:szCs w:val="28"/>
      <w:u w:val="single"/>
    </w:rPr>
  </w:style>
  <w:style w:type="paragraph" w:styleId="1082">
    <w:name w:val="xl25"/>
    <w:basedOn w:val="981"/>
    <w:next w:val="1082"/>
    <w:link w:val="98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3">
    <w:name w:val="图标"/>
    <w:basedOn w:val="981"/>
    <w:next w:val="981"/>
    <w:link w:val="98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84">
    <w:name w:val="标题3"/>
    <w:basedOn w:val="981"/>
    <w:next w:val="981"/>
    <w:link w:val="981"/>
    <w:pPr>
      <w:ind w:firstLine="624"/>
      <w:spacing w:line="590" w:lineRule="atLeast"/>
    </w:pPr>
    <w:rPr>
      <w:rFonts w:ascii="方正黑体_GBK" w:hAnsi="Times New Roman" w:eastAsia="方正黑体_GBK" w:cs="Times New Roman"/>
      <w:sz w:val="32"/>
      <w:szCs w:val="32"/>
    </w:rPr>
  </w:style>
  <w:style w:type="paragraph" w:styleId="1085">
    <w:name w:val="xl24"/>
    <w:basedOn w:val="981"/>
    <w:next w:val="1085"/>
    <w:link w:val="9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6">
    <w:name w:val="xl29"/>
    <w:basedOn w:val="981"/>
    <w:next w:val="1086"/>
    <w:link w:val="98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87">
    <w:name w:val="Char Char Char Char Char Char Char Char"/>
    <w:basedOn w:val="981"/>
    <w:next w:val="1087"/>
    <w:link w:val="981"/>
    <w:pPr>
      <w:jc w:val="left"/>
      <w:spacing w:after="160" w:line="240" w:lineRule="exact"/>
      <w:widowControl/>
    </w:pPr>
    <w:rPr>
      <w:rFonts w:ascii="Verdana" w:hAnsi="Verdana" w:eastAsia="宋体" w:cs="Times New Roman"/>
      <w:sz w:val="20"/>
      <w:szCs w:val="20"/>
      <w:lang w:eastAsia="en-US"/>
    </w:rPr>
  </w:style>
  <w:style w:type="paragraph" w:styleId="1088">
    <w:name w:val="xl28"/>
    <w:basedOn w:val="981"/>
    <w:next w:val="1088"/>
    <w:link w:val="9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89">
    <w:name w:val=" Char Char Char Char Char Char Char Char"/>
    <w:basedOn w:val="981"/>
    <w:next w:val="1089"/>
    <w:link w:val="981"/>
    <w:pPr>
      <w:jc w:val="left"/>
      <w:spacing w:after="160" w:line="240" w:lineRule="exact"/>
      <w:widowControl/>
    </w:pPr>
    <w:rPr>
      <w:rFonts w:ascii="Verdana" w:hAnsi="Verdana" w:eastAsia="宋体" w:cs="Times New Roman"/>
      <w:sz w:val="20"/>
      <w:szCs w:val="20"/>
      <w:lang w:eastAsia="en-US"/>
    </w:rPr>
  </w:style>
  <w:style w:type="paragraph" w:styleId="1090">
    <w:name w:val="xl30"/>
    <w:basedOn w:val="981"/>
    <w:next w:val="1090"/>
    <w:link w:val="981"/>
    <w:pPr>
      <w:jc w:val="center"/>
      <w:spacing w:before="100" w:beforeAutospacing="1" w:after="100" w:afterAutospacing="1"/>
      <w:widowControl/>
    </w:pPr>
    <w:rPr>
      <w:rFonts w:ascii="宋体" w:hAnsi="宋体" w:eastAsia="宋体" w:cs="Times New Roman"/>
      <w:b/>
      <w:bCs/>
      <w:sz w:val="36"/>
      <w:szCs w:val="36"/>
    </w:rPr>
  </w:style>
  <w:style w:type="paragraph" w:styleId="1091">
    <w:name w:val="Char Char Char Char"/>
    <w:basedOn w:val="1007"/>
    <w:next w:val="1091"/>
    <w:link w:val="981"/>
    <w:pPr>
      <w:spacing w:line="360" w:lineRule="auto"/>
    </w:pPr>
    <w:rPr>
      <w:rFonts w:ascii="Tahoma" w:hAnsi="Tahoma"/>
      <w:sz w:val="24"/>
      <w:szCs w:val="24"/>
    </w:rPr>
  </w:style>
  <w:style w:type="paragraph" w:styleId="1092">
    <w:name w:val="table_1stline"/>
    <w:basedOn w:val="981"/>
    <w:next w:val="1092"/>
    <w:link w:val="981"/>
    <w:pPr>
      <w:jc w:val="left"/>
      <w:spacing w:before="120"/>
      <w:widowControl/>
    </w:pPr>
    <w:rPr>
      <w:rFonts w:ascii="Times New Roman" w:hAnsi="Times New Roman" w:eastAsia="宋体" w:cs="Times New Roman"/>
      <w:bCs/>
      <w:sz w:val="20"/>
      <w:szCs w:val="20"/>
      <w:lang w:val="de-DE" w:eastAsia="de-DE"/>
    </w:rPr>
  </w:style>
  <w:style w:type="paragraph" w:styleId="1093">
    <w:name w:val="font5"/>
    <w:basedOn w:val="981"/>
    <w:next w:val="1093"/>
    <w:link w:val="981"/>
    <w:pPr>
      <w:jc w:val="left"/>
      <w:spacing w:before="100" w:beforeAutospacing="1" w:after="100" w:afterAutospacing="1"/>
      <w:widowControl/>
    </w:pPr>
    <w:rPr>
      <w:rFonts w:hint="eastAsia" w:ascii="宋体" w:hAnsi="宋体" w:eastAsia="宋体" w:cs="Times New Roman"/>
      <w:sz w:val="28"/>
      <w:szCs w:val="28"/>
    </w:rPr>
  </w:style>
  <w:style w:type="paragraph" w:styleId="1094">
    <w:name w:val="标题1"/>
    <w:basedOn w:val="981"/>
    <w:next w:val="981"/>
    <w:link w:val="98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95">
    <w:name w:val="修订"/>
    <w:next w:val="1095"/>
    <w:link w:val="981"/>
    <w:uiPriority w:val="99"/>
    <w:semiHidden/>
    <w:rPr>
      <w:rFonts w:ascii="Times New Roman" w:hAnsi="Times New Roman"/>
      <w:sz w:val="21"/>
      <w:szCs w:val="21"/>
      <w:lang w:val="en-US" w:eastAsia="zh-CN" w:bidi="ar-SA"/>
    </w:rPr>
  </w:style>
  <w:style w:type="paragraph" w:styleId="1096">
    <w:name w:val="无间隔"/>
    <w:next w:val="1096"/>
    <w:link w:val="981"/>
    <w:uiPriority w:val="99"/>
    <w:qFormat/>
    <w:pPr>
      <w:jc w:val="both"/>
      <w:widowControl w:val="off"/>
    </w:pPr>
    <w:rPr>
      <w:rFonts w:ascii="Times New Roman" w:hAnsi="Times New Roman"/>
      <w:sz w:val="21"/>
      <w:szCs w:val="21"/>
      <w:lang w:val="en-US" w:eastAsia="zh-CN" w:bidi="ar-SA"/>
    </w:rPr>
  </w:style>
  <w:style w:type="table" w:styleId="1097">
    <w:name w:val="Table Normal"/>
    <w:next w:val="1097"/>
    <w:link w:val="981"/>
    <w:qFormat/>
    <w:tblPr/>
  </w:style>
  <w:style w:type="paragraph" w:styleId="1098">
    <w:name w:val="正文文本12"/>
    <w:basedOn w:val="981"/>
    <w:next w:val="1098"/>
    <w:link w:val="981"/>
    <w:uiPriority w:val="1"/>
    <w:qFormat/>
    <w:pPr>
      <w:ind w:left="120"/>
    </w:pPr>
    <w:rPr>
      <w:rFonts w:ascii="宋体" w:hAnsi="宋体" w:eastAsia="宋体" w:cs="宋体"/>
      <w:sz w:val="21"/>
      <w:szCs w:val="21"/>
      <w:lang w:val="zh-CN" w:eastAsia="zh-CN" w:bidi="zh-CN"/>
    </w:rPr>
  </w:style>
  <w:style w:type="paragraph" w:styleId="1099">
    <w:name w:val="正文文本 211"/>
    <w:basedOn w:val="981"/>
    <w:next w:val="1099"/>
    <w:link w:val="981"/>
    <w:uiPriority w:val="99"/>
    <w:qFormat/>
    <w:pPr>
      <w:jc w:val="center"/>
    </w:pPr>
    <w:rPr>
      <w:b/>
      <w:bCs/>
      <w:sz w:val="20"/>
      <w:szCs w:val="20"/>
    </w:rPr>
  </w:style>
  <w:style w:type="paragraph" w:styleId="1100">
    <w:name w:val="正文文本1"/>
    <w:basedOn w:val="981"/>
    <w:next w:val="981"/>
    <w:link w:val="981"/>
    <w:semiHidden/>
    <w:qFormat/>
    <w:rPr>
      <w:rFonts w:ascii="Arial" w:hAnsi="Arial" w:eastAsia="Arial" w:cs="Arial"/>
      <w:sz w:val="21"/>
      <w:szCs w:val="21"/>
      <w:lang w:val="en-US" w:eastAsia="en-US" w:bidi="ar-SA"/>
    </w:rPr>
  </w:style>
  <w:style w:type="paragraph" w:styleId="1101">
    <w:name w:val="Table Paragraph"/>
    <w:basedOn w:val="981"/>
    <w:next w:val="1101"/>
    <w:link w:val="981"/>
    <w:uiPriority w:val="1"/>
    <w:qFormat/>
    <w:pPr>
      <w:jc w:val="left"/>
    </w:pPr>
    <w:rPr>
      <w:rFonts w:ascii="宋体" w:hAnsi="宋体" w:eastAsia="宋体" w:cs="宋体"/>
      <w:sz w:val="22"/>
      <w:szCs w:val="22"/>
      <w:lang w:val="zh-CN" w:bidi="zh-CN"/>
    </w:rPr>
  </w:style>
  <w:style w:type="table" w:styleId="1102">
    <w:name w:val="网格型1"/>
    <w:basedOn w:val="1103"/>
    <w:next w:val="1102"/>
    <w:link w:val="981"/>
    <w:qFormat/>
    <w:pPr>
      <w:jc w:val="both"/>
      <w:widowControl w:val="off"/>
    </w:pPr>
    <w:tblPr/>
  </w:style>
  <w:style w:type="table" w:styleId="1103">
    <w:name w:val="普通表格1"/>
    <w:next w:val="1103"/>
    <w:link w:val="981"/>
    <w:uiPriority w:val="99"/>
    <w:unhideWhenUsed/>
    <w:qFormat/>
    <w:tblPr/>
  </w:style>
  <w:style w:type="paragraph" w:styleId="1104">
    <w:name w:val="正文文本缩进1"/>
    <w:basedOn w:val="981"/>
    <w:next w:val="1105"/>
    <w:link w:val="981"/>
    <w:unhideWhenUsed/>
    <w:qFormat/>
    <w:pPr>
      <w:ind w:left="420"/>
      <w:spacing w:after="120"/>
    </w:pPr>
  </w:style>
  <w:style w:type="paragraph" w:styleId="1105">
    <w:name w:val="正文文本首行缩进 21"/>
    <w:basedOn w:val="1104"/>
    <w:next w:val="1105"/>
    <w:link w:val="981"/>
    <w:qFormat/>
    <w:pPr>
      <w:ind w:left="0" w:firstLine="420"/>
      <w:spacing w:after="0" w:line="360" w:lineRule="auto"/>
    </w:pPr>
    <w:rPr>
      <w:rFonts w:ascii="宋体" w:hAnsi="宋体"/>
      <w:sz w:val="20"/>
      <w:szCs w:val="20"/>
      <w:lang w:eastAsia="en-US"/>
    </w:rPr>
  </w:style>
  <w:style w:type="paragraph" w:styleId="1106">
    <w:name w:val="正文文本首行缩进 2"/>
    <w:basedOn w:val="1104"/>
    <w:next w:val="1106"/>
    <w:link w:val="981"/>
    <w:qFormat/>
    <w:pPr>
      <w:ind w:left="0" w:firstLine="420"/>
      <w:spacing w:after="0" w:line="360" w:lineRule="auto"/>
    </w:pPr>
    <w:rPr>
      <w:rFonts w:ascii="宋体" w:hAnsi="宋体"/>
      <w:sz w:val="20"/>
      <w:szCs w:val="20"/>
      <w:lang w:val="en-US" w:eastAsia="en-US"/>
    </w:rPr>
  </w:style>
  <w:style w:type="paragraph" w:styleId="1107">
    <w:name w:val="Body text|1"/>
    <w:basedOn w:val="981"/>
    <w:next w:val="1107"/>
    <w:link w:val="981"/>
    <w:qFormat/>
    <w:pPr>
      <w:ind w:left="190" w:firstLine="650"/>
      <w:spacing w:after="270" w:line="590" w:lineRule="exact"/>
    </w:pPr>
    <w:rPr>
      <w:rFonts w:ascii="宋体" w:hAnsi="宋体" w:cs="宋体"/>
      <w:lang w:val="zh-TW" w:eastAsia="zh-TW" w:bidi="zh-TW"/>
    </w:rPr>
  </w:style>
  <w:style w:type="character" w:styleId="1108">
    <w:name w:val="NormalCharacter1"/>
    <w:next w:val="1108"/>
    <w:link w:val="981"/>
    <w:qFormat/>
  </w:style>
  <w:style w:type="character" w:styleId="1109">
    <w:name w:val="font61"/>
    <w:basedOn w:val="991"/>
    <w:next w:val="1109"/>
    <w:link w:val="981"/>
    <w:rPr>
      <w:rFonts w:hint="eastAsia" w:ascii="宋体" w:hAnsi="宋体" w:eastAsia="宋体" w:cs="宋体"/>
      <w:color w:val="000000"/>
      <w:sz w:val="20"/>
      <w:szCs w:val="20"/>
      <w:u w:val="none"/>
    </w:rPr>
  </w:style>
  <w:style w:type="character" w:styleId="1110">
    <w:name w:val="font81"/>
    <w:basedOn w:val="991"/>
    <w:next w:val="1110"/>
    <w:link w:val="981"/>
    <w:rPr>
      <w:rFonts w:ascii="Times New Roman" w:hAnsi="Times New Roman" w:cs="Times New Roman"/>
      <w:color w:val="000000"/>
      <w:sz w:val="20"/>
      <w:szCs w:val="20"/>
      <w:u w:val="none"/>
    </w:rPr>
  </w:style>
  <w:style w:type="character" w:styleId="1111">
    <w:name w:val="font91"/>
    <w:basedOn w:val="991"/>
    <w:next w:val="1111"/>
    <w:link w:val="981"/>
    <w:rPr>
      <w:rFonts w:ascii="Symbol" w:hAnsi="Symbol" w:cs="Symbol"/>
      <w:color w:val="000000"/>
      <w:sz w:val="20"/>
      <w:szCs w:val="20"/>
      <w:u w:val="none"/>
    </w:rPr>
  </w:style>
  <w:style w:type="character" w:styleId="1112" w:default="1">
    <w:name w:val="Default Paragraph Font"/>
    <w:uiPriority w:val="1"/>
    <w:semiHidden/>
    <w:unhideWhenUsed/>
  </w:style>
  <w:style w:type="numbering" w:styleId="1113" w:default="1">
    <w:name w:val="No List"/>
    <w:uiPriority w:val="99"/>
    <w:semiHidden/>
    <w:unhideWhenUsed/>
  </w:style>
  <w:style w:type="table" w:styleId="11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温静</cp:lastModifiedBy>
  <cp:revision>4</cp:revision>
  <dcterms:created xsi:type="dcterms:W3CDTF">2023-03-16T02:13:00Z</dcterms:created>
  <dcterms:modified xsi:type="dcterms:W3CDTF">2026-07-31T07:47:54Z</dcterms:modified>
</cp:coreProperties>
</file>