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0"/>
        <w:rPr>
          <w:rFonts w:eastAsia="黑体"/>
          <w:b/>
          <w:bCs/>
          <w:sz w:val="84"/>
        </w:rPr>
      </w:pPr>
      <w:r>
        <w:rPr>
          <w:rFonts w:eastAsia="黑体"/>
          <w:b/>
          <w:bCs/>
          <w:sz w:val="84"/>
        </w:rPr>
      </w:r>
      <w:r/>
    </w:p>
    <w:p>
      <w:pPr>
        <w:pStyle w:val="964"/>
        <w:ind w:firstLine="0"/>
        <w:jc w:val="center"/>
        <w:rPr>
          <w:rFonts w:eastAsia="黑体"/>
          <w:b/>
          <w:bCs/>
          <w:sz w:val="84"/>
        </w:rPr>
      </w:pPr>
      <w:r>
        <w:rPr>
          <w:rFonts w:hint="eastAsia" w:eastAsia="黑体"/>
          <w:b/>
          <w:bCs/>
          <w:sz w:val="84"/>
        </w:rPr>
        <w:t xml:space="preserve">招　标　文　件</w:t>
      </w:r>
      <w:r/>
    </w:p>
    <w:p>
      <w:pPr>
        <w:pStyle w:val="964"/>
        <w:ind w:firstLine="0"/>
        <w:jc w:val="center"/>
        <w:rPr>
          <w:b/>
          <w:bCs/>
          <w:sz w:val="32"/>
        </w:rPr>
      </w:pPr>
      <w:r>
        <w:rPr>
          <w:b/>
          <w:bCs/>
          <w:sz w:val="32"/>
        </w:rPr>
      </w:r>
      <w:r/>
    </w:p>
    <w:p>
      <w:pPr>
        <w:pStyle w:val="964"/>
        <w:ind w:firstLine="0"/>
        <w:jc w:val="center"/>
        <w:rPr>
          <w:b/>
          <w:bCs/>
          <w:sz w:val="32"/>
          <w:szCs w:val="32"/>
        </w:rPr>
      </w:pPr>
      <w:r>
        <w:rPr>
          <w:b/>
          <w:bCs/>
          <w:sz w:val="32"/>
        </w:rPr>
      </w:r>
      <w:r>
        <w:rPr>
          <w:b/>
          <w:bCs/>
          <w:sz w:val="32"/>
        </w:rPr>
      </w:r>
    </w:p>
    <w:p>
      <w:pPr>
        <w:pStyle w:val="964"/>
        <w:ind w:firstLine="0"/>
        <w:jc w:val="center"/>
        <w:rPr>
          <w:b/>
          <w:bCs/>
          <w:sz w:val="32"/>
          <w:szCs w:val="32"/>
        </w:rPr>
      </w:pPr>
      <w:r>
        <w:rPr>
          <w:b/>
          <w:bCs/>
          <w:sz w:val="32"/>
        </w:rPr>
      </w:r>
      <w:r/>
    </w:p>
    <w:p>
      <w:pPr>
        <w:pStyle w:val="964"/>
        <w:ind w:firstLine="0"/>
        <w:jc w:val="center"/>
        <w:rPr>
          <w:b/>
          <w:bCs/>
          <w:sz w:val="32"/>
        </w:rPr>
      </w:pPr>
      <w:r>
        <w:rPr>
          <w:rFonts w:hint="eastAsia"/>
          <w:b/>
          <w:bCs/>
          <w:sz w:val="32"/>
        </w:rPr>
        <w:t xml:space="preserve">项目名称：</w:t>
      </w:r>
      <w:r>
        <w:rPr>
          <w:b/>
          <w:bCs/>
          <w:sz w:val="32"/>
        </w:rPr>
        <w:t xml:space="preserve">财政业务系统安全渗透测试与攻防演练服务</w:t>
      </w:r>
      <w:r/>
    </w:p>
    <w:p>
      <w:pPr>
        <w:pStyle w:val="964"/>
        <w:ind w:firstLine="0"/>
        <w:jc w:val="center"/>
        <w:rPr>
          <w:b/>
          <w:bCs/>
          <w:sz w:val="32"/>
        </w:rPr>
      </w:pPr>
      <w:r>
        <w:rPr>
          <w:rFonts w:hint="eastAsia"/>
          <w:b/>
          <w:bCs/>
          <w:sz w:val="32"/>
        </w:rPr>
        <w:t xml:space="preserve">采购编号：</w:t>
      </w:r>
      <w:r>
        <w:rPr>
          <w:b/>
          <w:bCs/>
          <w:sz w:val="32"/>
        </w:rPr>
        <w:t xml:space="preserve">JSZC-320000-SCZX-G2026-0300</w:t>
      </w:r>
      <w:r/>
    </w:p>
    <w:p>
      <w:pPr>
        <w:pStyle w:val="964"/>
        <w:ind w:firstLine="0"/>
        <w:spacing w:before="0" w:after="0"/>
        <w:rPr>
          <w:rFonts w:ascii="宋体" w:hAnsi="宋体"/>
        </w:rPr>
      </w:pPr>
      <w:r>
        <w:rPr>
          <w:rFonts w:ascii="宋体" w:hAnsi="宋体"/>
        </w:rPr>
      </w:r>
      <w:r/>
    </w:p>
    <w:p>
      <w:pPr>
        <w:pStyle w:val="964"/>
        <w:ind w:firstLine="0"/>
        <w:spacing w:before="0" w:after="0"/>
        <w:rPr>
          <w:rFonts w:ascii="宋体" w:hAnsi="宋体"/>
        </w:rPr>
      </w:pPr>
      <w:r>
        <w:rPr>
          <w:rFonts w:ascii="宋体" w:hAnsi="宋体"/>
        </w:rPr>
      </w:r>
      <w:r/>
    </w:p>
    <w:p>
      <w:pPr>
        <w:pStyle w:val="964"/>
        <w:ind w:firstLine="0"/>
        <w:spacing w:before="0" w:after="0"/>
        <w:rPr>
          <w:rFonts w:ascii="宋体" w:hAnsi="宋体"/>
        </w:rPr>
      </w:pPr>
      <w:r>
        <w:rPr>
          <w:rFonts w:ascii="宋体" w:hAnsi="宋体"/>
        </w:rPr>
      </w:r>
      <w:r/>
    </w:p>
    <w:p>
      <w:pPr>
        <w:pStyle w:val="964"/>
        <w:ind w:firstLine="0"/>
        <w:spacing w:before="0" w:after="0"/>
        <w:rPr>
          <w:rFonts w:ascii="宋体" w:hAnsi="宋体"/>
        </w:rPr>
      </w:pPr>
      <w:r>
        <w:rPr>
          <w:rFonts w:ascii="宋体" w:hAnsi="宋体"/>
        </w:rPr>
      </w:r>
      <w:r/>
    </w:p>
    <w:p>
      <w:pPr>
        <w:pStyle w:val="964"/>
        <w:ind w:firstLine="0"/>
        <w:spacing w:before="0" w:after="0"/>
        <w:rPr>
          <w:rFonts w:ascii="宋体" w:hAnsi="宋体"/>
        </w:rPr>
      </w:pPr>
      <w:r>
        <w:rPr>
          <w:rFonts w:ascii="宋体" w:hAnsi="宋体"/>
        </w:rPr>
      </w:r>
      <w:r/>
    </w:p>
    <w:p>
      <w:pPr>
        <w:pStyle w:val="964"/>
        <w:ind w:firstLine="0"/>
        <w:spacing w:before="0" w:after="0"/>
        <w:rPr>
          <w:rFonts w:ascii="宋体" w:hAnsi="宋体"/>
        </w:rPr>
      </w:pPr>
      <w:r>
        <w:rPr>
          <w:rFonts w:ascii="宋体" w:hAnsi="宋体"/>
        </w:rPr>
      </w:r>
      <w:r/>
    </w:p>
    <w:p>
      <w:pPr>
        <w:pStyle w:val="964"/>
        <w:ind w:firstLine="0"/>
        <w:spacing w:before="0" w:after="0"/>
        <w:rPr>
          <w:rFonts w:ascii="宋体" w:hAnsi="宋体"/>
        </w:rPr>
      </w:pPr>
      <w:r>
        <w:rPr>
          <w:rFonts w:ascii="宋体" w:hAnsi="宋体"/>
        </w:rPr>
      </w:r>
      <w:r/>
    </w:p>
    <w:p>
      <w:pPr>
        <w:pStyle w:val="964"/>
        <w:ind w:firstLine="0"/>
        <w:jc w:val="center"/>
        <w:rPr>
          <w:b/>
          <w:bCs/>
          <w:sz w:val="32"/>
        </w:rPr>
      </w:pPr>
      <w:r>
        <w:rPr>
          <w:rFonts w:hint="eastAsia"/>
          <w:b/>
          <w:bCs/>
          <w:sz w:val="32"/>
        </w:rPr>
        <w:t xml:space="preserve">江苏省政府采购中心</w:t>
      </w:r>
      <w:r/>
    </w:p>
    <w:p>
      <w:pPr>
        <w:pStyle w:val="964"/>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7</w:t>
      </w:r>
      <w:r>
        <w:rPr>
          <w:rFonts w:hint="eastAsia"/>
          <w:b/>
          <w:bCs/>
          <w:sz w:val="32"/>
        </w:rPr>
        <w:t xml:space="preserve">月</w:t>
      </w:r>
      <w:r/>
    </w:p>
    <w:p>
      <w:pPr>
        <w:pStyle w:val="964"/>
        <w:ind w:firstLine="0"/>
        <w:rPr>
          <w:u w:val="single"/>
        </w:rPr>
      </w:pPr>
      <w:r>
        <w:rPr>
          <w:rFonts w:hint="eastAsia"/>
        </w:rPr>
        <w:t xml:space="preserve">                        </w:t>
      </w:r>
      <w:r/>
    </w:p>
    <w:p>
      <w:pPr>
        <w:pStyle w:val="96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3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6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16</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19</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30</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35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4"/>
        <w:rPr>
          <w:rFonts w:ascii="黑体" w:eastAsia="黑体"/>
          <w:bCs/>
          <w:sz w:val="44"/>
          <w:szCs w:val="44"/>
          <w:lang w:eastAsia="zh-CN"/>
        </w:rPr>
      </w:pPr>
      <w:r>
        <w:rPr>
          <w:rFonts w:hint="eastAsia" w:ascii="黑体" w:eastAsia="黑体"/>
          <w:sz w:val="44"/>
          <w:szCs w:val="44"/>
          <w:lang w:eastAsia="zh-CN"/>
        </w:rPr>
        <w:t xml:space="preserve">第一章  </w:t>
      </w:r>
      <w:bookmarkEnd w:id="0"/>
      <w:r>
        <w:rPr>
          <w:rFonts w:hint="eastAsia" w:ascii="黑体" w:eastAsia="黑体"/>
          <w:sz w:val="44"/>
          <w:szCs w:val="44"/>
          <w:lang w:eastAsia="zh-CN"/>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江苏省财政厅财政信息管理中心</w:t>
      </w:r>
      <w:r>
        <w:rPr>
          <w:rFonts w:hint="eastAsia" w:ascii="宋体" w:hAnsi="宋体"/>
          <w:sz w:val="24"/>
          <w:szCs w:val="24"/>
        </w:rPr>
        <w:t xml:space="preserve">的委托，江苏省政府采购中心就</w:t>
      </w:r>
      <w:r>
        <w:rPr>
          <w:rFonts w:ascii="宋体" w:hAnsi="宋体"/>
          <w:sz w:val="24"/>
          <w:szCs w:val="24"/>
        </w:rPr>
        <w:t xml:space="preserve">财政业务系统安全渗透测试与攻防演练服务</w:t>
      </w:r>
      <w:r>
        <w:rPr>
          <w:rFonts w:hint="eastAsia" w:ascii="宋体" w:hAnsi="宋体"/>
          <w:sz w:val="24"/>
          <w:szCs w:val="24"/>
        </w:rPr>
        <w:t xml:space="preserve">(</w:t>
      </w:r>
      <w:r>
        <w:rPr>
          <w:rFonts w:ascii="宋体" w:hAnsi="宋体"/>
          <w:sz w:val="24"/>
          <w:szCs w:val="24"/>
        </w:rPr>
        <w:t xml:space="preserve">JSZC-320000-SCZX-G2026-0300</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财政业务系统安全渗透测试与攻防演练服务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年8月6日14点30分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6"/>
        <w:ind w:firstLine="498"/>
        <w:spacing w:before="145" w:after="145" w:line="400" w:lineRule="exact"/>
        <w:rPr>
          <w:lang w:eastAsia="zh-CN"/>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lang w:eastAsia="zh-CN"/>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JSZC-320000-SCZX-G2026-0300</w:t>
      </w:r>
      <w:r>
        <w:rPr>
          <w:rFonts w:hint="eastAsia" w:ascii="宋体" w:hAnsi="宋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财政业务系统安全渗透测试与攻防演练服务</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156 万元</w:t>
      </w:r>
      <w:r/>
    </w:p>
    <w:p>
      <w:pPr>
        <w:ind w:firstLine="480"/>
        <w:spacing w:line="400" w:lineRule="exact"/>
        <w:rPr>
          <w:rFonts w:ascii="宋体" w:hAnsi="宋体"/>
          <w:sz w:val="24"/>
          <w:szCs w:val="24"/>
        </w:rPr>
      </w:pPr>
      <w:r>
        <w:rPr>
          <w:rFonts w:hint="eastAsia" w:ascii="宋体" w:hAnsi="宋体"/>
          <w:sz w:val="24"/>
          <w:szCs w:val="24"/>
        </w:rPr>
        <w:t xml:space="preserve">4.最高限价：</w:t>
      </w:r>
      <w:r>
        <w:rPr>
          <w:rFonts w:ascii="宋体" w:hAnsi="宋体"/>
          <w:sz w:val="24"/>
          <w:szCs w:val="24"/>
        </w:rPr>
        <w:t xml:space="preserve">156 万元</w:t>
      </w:r>
      <w:r/>
    </w:p>
    <w:p>
      <w:pPr>
        <w:ind w:firstLine="440"/>
        <w:spacing w:line="360" w:lineRule="auto"/>
        <w:shd w:val="clear" w:color="auto" w:fill="ffffff"/>
        <w:widowControl/>
        <w:rPr>
          <w:rFonts w:ascii="宋体" w:hAnsi="宋体" w:cs="宋体"/>
          <w:sz w:val="24"/>
          <w:szCs w:val="24"/>
        </w:rPr>
      </w:pPr>
      <w:r>
        <w:rPr>
          <w:rFonts w:hint="eastAsia" w:ascii="宋体" w:hAnsi="宋体"/>
          <w:sz w:val="24"/>
          <w:szCs w:val="24"/>
        </w:rPr>
        <w:t xml:space="preserve">5.采购需求（简介）：</w:t>
      </w:r>
      <w:r>
        <w:rPr>
          <w:rFonts w:ascii="宋体" w:hAnsi="宋体" w:cs="宋体"/>
          <w:sz w:val="24"/>
          <w:szCs w:val="24"/>
        </w:rPr>
        <w:t xml:space="preserve">根据《网络安全法》、《信息安全技术网络安全等级保护基本要求》以及加强网络数据泄露风险防范和处置的相关工作要求，为保证省财政厅信息系统的整体运行安全，提升财政政务系统防范化解网络安全风险能力和应对网络安全联防联控应急处置能力，</w:t>
      </w:r>
      <w:r>
        <w:rPr>
          <w:rFonts w:hint="eastAsia" w:ascii="宋体" w:hAnsi="宋体" w:cs="宋体"/>
          <w:sz w:val="24"/>
          <w:szCs w:val="24"/>
        </w:rPr>
        <w:t xml:space="preserve">采购财政业务系统渗透测试与攻防演练等安全服务。（详细内容见本招标文件第四章）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6.合同履行期限：合同签订之日起至2027年7月31日。</w:t>
      </w:r>
      <w:r/>
    </w:p>
    <w:p>
      <w:pPr>
        <w:pStyle w:val="716"/>
        <w:ind w:firstLine="498"/>
        <w:spacing w:before="145" w:after="145" w:line="400" w:lineRule="exact"/>
        <w:rPr>
          <w:lang w:eastAsia="zh-CN"/>
        </w:rPr>
      </w:pPr>
      <w:r/>
      <w:bookmarkStart w:id="12" w:name="_Toc35393622"/>
      <w:r/>
      <w:bookmarkStart w:id="13" w:name="_Toc38985264"/>
      <w:r/>
      <w:bookmarkStart w:id="14" w:name="_Toc28359003"/>
      <w:r/>
      <w:bookmarkStart w:id="15" w:name="_Toc28359080"/>
      <w:r/>
      <w:bookmarkStart w:id="16" w:name="_Toc35393791"/>
      <w:r>
        <w:rPr>
          <w:rFonts w:hint="eastAsia"/>
          <w:lang w:eastAsia="zh-CN"/>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w:t>
      </w:r>
      <w:r>
        <w:rPr>
          <w:rFonts w:hint="eastAsia" w:ascii="宋体" w:hAnsi="宋体"/>
          <w:sz w:val="24"/>
          <w:szCs w:val="24"/>
        </w:rPr>
        <w:t xml:space="preserve">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4.不接受联合</w:t>
      </w:r>
      <w:r>
        <w:rPr>
          <w:rFonts w:ascii="宋体" w:hAnsi="宋体"/>
          <w:sz w:val="24"/>
          <w:szCs w:val="24"/>
        </w:rPr>
        <w:t xml:space="preserve">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p>
      <w:pPr>
        <w:ind w:firstLine="420"/>
        <w:spacing w:line="400" w:lineRule="exact"/>
        <w:rPr>
          <w:rFonts w:ascii="宋体" w:hAnsi="宋体" w:cs="宋体"/>
          <w:color w:val="000000"/>
          <w:sz w:val="24"/>
          <w:szCs w:val="24"/>
        </w:rPr>
      </w:pPr>
      <w:r>
        <w:rPr>
          <w:rFonts w:hint="eastAsia" w:ascii="宋体" w:hAnsi="宋体"/>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16"/>
        <w:ind w:firstLine="498"/>
        <w:spacing w:before="145" w:after="145" w:line="400" w:lineRule="exact"/>
        <w:rPr>
          <w:lang w:eastAsia="zh-CN"/>
        </w:rPr>
      </w:pPr>
      <w:r/>
      <w:bookmarkStart w:id="22" w:name="_Toc28359005"/>
      <w:r/>
      <w:bookmarkStart w:id="23" w:name="_Toc28359082"/>
      <w:r/>
      <w:bookmarkStart w:id="24" w:name="_Toc38985266"/>
      <w:r/>
      <w:bookmarkStart w:id="25" w:name="_Toc35393624"/>
      <w:r/>
      <w:bookmarkStart w:id="26" w:name="_Toc35393793"/>
      <w:r/>
      <w:bookmarkEnd w:id="17"/>
      <w:r/>
      <w:bookmarkEnd w:id="18"/>
      <w:r/>
      <w:bookmarkEnd w:id="19"/>
      <w:r/>
      <w:bookmarkEnd w:id="20"/>
      <w:r/>
      <w:bookmarkEnd w:id="21"/>
      <w:r>
        <w:rPr>
          <w:rFonts w:hint="eastAsia"/>
          <w:lang w:eastAsia="zh-CN"/>
        </w:rPr>
        <w:t xml:space="preserve">四、提交投标文件</w:t>
      </w:r>
      <w:bookmarkEnd w:id="22"/>
      <w:r/>
      <w:bookmarkEnd w:id="23"/>
      <w:r>
        <w:rPr>
          <w:rFonts w:hint="eastAsia"/>
          <w:lang w:eastAsia="zh-CN"/>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1.2026年8月6日14点30分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16"/>
        <w:ind w:firstLine="498"/>
        <w:spacing w:before="145" w:after="145" w:line="400" w:lineRule="exact"/>
        <w:rPr>
          <w:lang w:eastAsia="zh-CN"/>
        </w:rPr>
      </w:pPr>
      <w:r/>
      <w:bookmarkStart w:id="32" w:name="_Toc35393795"/>
      <w:r/>
      <w:bookmarkStart w:id="33" w:name="_Toc38985268"/>
      <w:r/>
      <w:bookmarkStart w:id="34" w:name="_Toc35393626"/>
      <w:r>
        <w:rPr>
          <w:rFonts w:hint="eastAsia"/>
          <w:lang w:eastAsia="zh-CN"/>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16"/>
        <w:ind w:firstLine="498"/>
        <w:spacing w:before="145" w:after="145" w:line="400" w:lineRule="exact"/>
        <w:rPr>
          <w:lang w:eastAsia="zh-CN"/>
        </w:rPr>
      </w:pPr>
      <w:r/>
      <w:bookmarkStart w:id="35" w:name="_Toc35393796"/>
      <w:r/>
      <w:bookmarkStart w:id="36" w:name="_Toc38985269"/>
      <w:r/>
      <w:bookmarkStart w:id="37" w:name="_Toc28359085"/>
      <w:r/>
      <w:bookmarkStart w:id="38" w:name="_Toc35393627"/>
      <w:r/>
      <w:bookmarkStart w:id="39" w:name="_Toc28359008"/>
      <w:r>
        <w:rPr>
          <w:rFonts w:hint="eastAsia"/>
          <w:lang w:eastAsia="zh-CN"/>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0" w:name="_Toc28359009"/>
      <w:r/>
      <w:bookmarkStart w:id="41" w:name="_Toc28359086"/>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称：江苏省财政厅财政信息管理中心</w:t>
      </w:r>
      <w:r>
        <w:rPr>
          <w:rFonts w:hint="eastAsia" w:ascii="宋体" w:hAnsi="宋体"/>
          <w:sz w:val="24"/>
          <w:szCs w:val="24"/>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地址：北京西路63号</w:t>
      </w:r>
      <w:r>
        <w:rPr>
          <w:rFonts w:hint="eastAsia" w:ascii="宋体" w:hAnsi="宋体"/>
          <w:sz w:val="24"/>
          <w:szCs w:val="24"/>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联系人：徐泽明 施麟                    </w:t>
      </w:r>
      <w:r/>
    </w:p>
    <w:p>
      <w:pPr>
        <w:jc w:val="left"/>
        <w:spacing w:line="400" w:lineRule="exact"/>
        <w:widowControl/>
        <w:rPr>
          <w:rFonts w:ascii="宋体" w:hAnsi="宋体"/>
          <w:sz w:val="24"/>
          <w:szCs w:val="24"/>
        </w:rPr>
      </w:pPr>
      <w:r>
        <w:rPr>
          <w:rFonts w:hint="eastAsia" w:ascii="宋体" w:hAnsi="宋体"/>
          <w:sz w:val="24"/>
          <w:szCs w:val="24"/>
        </w:rPr>
        <w:t xml:space="preserve">      联系方式：025-83633359　</w:t>
      </w:r>
      <w:r/>
    </w:p>
    <w:p>
      <w:pPr>
        <w:jc w:val="left"/>
        <w:spacing w:line="400" w:lineRule="exact"/>
        <w:widowControl/>
        <w:rPr>
          <w:rFonts w:ascii="宋体" w:hAnsi="宋体"/>
          <w:sz w:val="24"/>
          <w:szCs w:val="24"/>
        </w:rPr>
      </w:pPr>
      <w:r>
        <w:rPr>
          <w:rFonts w:hint="eastAsia" w:ascii="宋体" w:hAnsi="宋体" w:cs="宋体"/>
          <w:sz w:val="24"/>
          <w:szCs w:val="24"/>
        </w:rPr>
        <w:t xml:space="preserve">      2.江苏省政府采购中心信息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bookmarkEnd w:id="42"/>
      <w:r/>
      <w:bookmarkEnd w:id="43"/>
      <w:r/>
      <w:r/>
    </w:p>
    <w:p>
      <w:pPr>
        <w:pStyle w:val="716"/>
        <w:ind w:firstLine="498"/>
        <w:spacing w:before="145" w:after="145" w:line="400" w:lineRule="exact"/>
        <w:rPr>
          <w:lang w:eastAsia="zh-CN"/>
        </w:rPr>
      </w:pPr>
      <w:r>
        <w:rPr>
          <w:rFonts w:hint="eastAsia"/>
          <w:lang w:eastAsia="zh-CN"/>
        </w:rPr>
        <w:t xml:space="preserve">八、其他</w:t>
      </w:r>
      <w:r/>
    </w:p>
    <w:p>
      <w:pPr>
        <w:ind w:firstLine="480"/>
        <w:rPr>
          <w:rFonts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w:t>
      </w:r>
      <w:r>
        <w:rPr>
          <w:rFonts w:hint="eastAsia" w:ascii="宋体" w:hAnsi="宋体" w:cs="宋体"/>
          <w:color w:val="000000"/>
          <w:sz w:val="24"/>
          <w:szCs w:val="24"/>
        </w:rPr>
        <w:t xml:space="preserve">苏财购〔2023〕</w:t>
      </w:r>
      <w:r>
        <w:rPr>
          <w:rFonts w:hint="eastAsia" w:ascii="宋体" w:hAnsi="宋体" w:cs="宋体"/>
          <w:color w:val="000000"/>
          <w:sz w:val="24"/>
          <w:szCs w:val="24"/>
        </w:rPr>
        <w:t xml:space="preserve">101号），“苏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系统）的CA数字证书、电子签章已更换为江苏省电子政务证书认证中心CA和方正国际</w:t>
      </w:r>
      <w:r>
        <w:rPr>
          <w:rFonts w:hint="eastAsia" w:ascii="宋体" w:hAnsi="宋体" w:cs="宋体"/>
          <w:color w:val="000000"/>
          <w:sz w:val="24"/>
          <w:szCs w:val="24"/>
        </w:rPr>
        <w:t xml:space="preserve">软件（北京）有限公司电子签章。具体办理指南和操作手册见链接：http://www.ccgp-jiangsu.gov.cn/jiangsu/zlxz/ee/ee3a4bc5a3454aa2b0d9312230633ce9.html。</w:t>
      </w:r>
      <w:r/>
    </w:p>
    <w:p>
      <w:pPr>
        <w:ind w:firstLine="480"/>
        <w:rPr>
          <w:rFonts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系统供应商操作手册》（以下简称《操作手册》））、进行注册并按《操作手册》要求制作、上传电子投标文件。</w:t>
      </w:r>
      <w:r/>
    </w:p>
    <w:p>
      <w:pPr>
        <w:ind w:firstLine="480"/>
        <w:rPr>
          <w:rFonts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ind w:firstLine="480"/>
        <w:rPr>
          <w:rFonts w:ascii="宋体" w:hAnsi="宋体" w:cs="宋体"/>
          <w:color w:val="000000"/>
          <w:sz w:val="24"/>
          <w:szCs w:val="24"/>
        </w:rPr>
      </w:pPr>
      <w:r>
        <w:rPr>
          <w:rFonts w:hint="eastAsia" w:ascii="宋体" w:hAnsi="宋体" w:cs="宋体"/>
          <w:color w:val="000000"/>
          <w:sz w:val="24"/>
          <w:szCs w:val="24"/>
        </w:rPr>
        <w:t xml:space="preserve">3.本次招标不收取投标保证金。</w:t>
      </w:r>
      <w:r/>
    </w:p>
    <w:p>
      <w:pPr>
        <w:ind w:right="840"/>
        <w:rPr>
          <w:rFonts w:ascii="宋体" w:hAnsi="宋体"/>
          <w:sz w:val="24"/>
          <w:szCs w:val="24"/>
        </w:rPr>
      </w:pPr>
      <w:r>
        <w:rPr>
          <w:rFonts w:ascii="宋体" w:hAnsi="宋体"/>
          <w:sz w:val="24"/>
          <w:szCs w:val="24"/>
        </w:rPr>
        <w:br w:type="page" w:clear="all"/>
      </w:r>
      <w:r/>
    </w:p>
    <w:p>
      <w:pPr>
        <w:pStyle w:val="715"/>
        <w:ind w:firstLine="2429"/>
        <w:jc w:val="both"/>
        <w:spacing w:line="400" w:lineRule="exact"/>
        <w:rPr>
          <w:rFonts w:ascii="黑体" w:eastAsia="黑体"/>
          <w:b w:val="0"/>
          <w:bCs w:val="0"/>
          <w:lang w:eastAsia="zh-CN"/>
        </w:rPr>
      </w:pPr>
      <w:r/>
      <w:bookmarkStart w:id="44" w:name="_Toc120614211"/>
      <w:r>
        <w:rPr>
          <w:rFonts w:hint="eastAsia" w:ascii="黑体" w:eastAsia="黑体"/>
          <w:lang w:eastAsia="zh-CN"/>
        </w:rPr>
        <w:t xml:space="preserve">第二章  </w:t>
      </w:r>
      <w:bookmarkStart w:id="45" w:name="_Toc120614213"/>
      <w:r/>
      <w:bookmarkStart w:id="46" w:name="_Toc513029202"/>
      <w:r/>
      <w:bookmarkStart w:id="47" w:name="_Toc20823274"/>
      <w:r/>
      <w:bookmarkStart w:id="48" w:name="_Toc16938518"/>
      <w:r/>
      <w:bookmarkEnd w:id="1"/>
      <w:r/>
      <w:bookmarkEnd w:id="2"/>
      <w:r/>
      <w:bookmarkEnd w:id="3"/>
      <w:r/>
      <w:bookmarkEnd w:id="4"/>
      <w:r/>
      <w:bookmarkEnd w:id="5"/>
      <w:r/>
      <w:bookmarkEnd w:id="44"/>
      <w:r>
        <w:rPr>
          <w:rFonts w:hint="eastAsia" w:ascii="黑体" w:eastAsia="黑体"/>
          <w:lang w:eastAsia="zh-CN"/>
        </w:rPr>
        <w:t xml:space="preserve">投标人须知</w:t>
      </w:r>
      <w:bookmarkEnd w:id="45"/>
      <w:r/>
      <w:bookmarkEnd w:id="46"/>
      <w:r/>
      <w:bookmarkEnd w:id="47"/>
      <w:r/>
      <w:bookmarkEnd w:id="48"/>
      <w:r/>
      <w:r/>
    </w:p>
    <w:p>
      <w:pPr>
        <w:pStyle w:val="716"/>
        <w:ind w:firstLine="498"/>
        <w:spacing w:before="145" w:after="145" w:line="400" w:lineRule="exact"/>
        <w:rPr>
          <w:lang w:eastAsia="zh-CN"/>
        </w:rPr>
      </w:pPr>
      <w:r/>
      <w:bookmarkStart w:id="49" w:name="_Toc20823275"/>
      <w:r/>
      <w:bookmarkStart w:id="50" w:name="_Toc16938519"/>
      <w:r/>
      <w:bookmarkStart w:id="51" w:name="_Toc513029203"/>
      <w:r/>
      <w:bookmarkStart w:id="52" w:name="_Toc120614214"/>
      <w:r>
        <w:rPr>
          <w:rFonts w:hint="eastAsia"/>
          <w:lang w:eastAsia="zh-CN"/>
        </w:rPr>
        <w:t xml:space="preserve">一、总则</w:t>
      </w:r>
      <w:bookmarkEnd w:id="49"/>
      <w:r/>
      <w:bookmarkEnd w:id="50"/>
      <w:r/>
      <w:bookmarkEnd w:id="51"/>
      <w:r/>
      <w:bookmarkEnd w:id="52"/>
      <w:r/>
      <w:r/>
    </w:p>
    <w:p>
      <w:pPr>
        <w:pStyle w:val="717"/>
        <w:ind w:firstLine="420"/>
        <w:spacing w:before="0" w:after="0" w:line="400" w:lineRule="exact"/>
        <w:rPr>
          <w:b w:val="0"/>
          <w:bCs w:val="0"/>
          <w:lang w:eastAsia="zh-CN"/>
        </w:rPr>
      </w:pPr>
      <w:r/>
      <w:bookmarkStart w:id="53" w:name="_Hlt16619475"/>
      <w:r/>
      <w:bookmarkStart w:id="54" w:name="_Toc458694821"/>
      <w:r/>
      <w:bookmarkStart w:id="55" w:name="_Toc513029204"/>
      <w:r/>
      <w:bookmarkStart w:id="56" w:name="_Toc16938520"/>
      <w:r/>
      <w:bookmarkStart w:id="57" w:name="_Toc20823276"/>
      <w:r/>
      <w:bookmarkEnd w:id="53"/>
      <w:r>
        <w:rPr>
          <w:rFonts w:hint="eastAsia"/>
          <w:b w:val="0"/>
          <w:bCs w:val="0"/>
          <w:lang w:eastAsia="zh-CN"/>
        </w:rPr>
        <w:t xml:space="preserve">1</w:t>
      </w:r>
      <w:bookmarkEnd w:id="54"/>
      <w:r>
        <w:rPr>
          <w:rFonts w:hint="eastAsia"/>
          <w:b w:val="0"/>
          <w:bCs w:val="0"/>
          <w:lang w:eastAsia="zh-CN"/>
        </w:rPr>
        <w:t xml:space="preserve">、招标方式</w:t>
      </w:r>
      <w:bookmarkEnd w:id="55"/>
      <w:r/>
      <w:bookmarkEnd w:id="56"/>
      <w:r/>
      <w:bookmarkEnd w:id="57"/>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17"/>
        <w:ind w:firstLine="420"/>
        <w:spacing w:before="0" w:after="0" w:line="400" w:lineRule="exact"/>
        <w:rPr>
          <w:b w:val="0"/>
          <w:bCs w:val="0"/>
          <w:lang w:eastAsia="zh-CN"/>
        </w:rPr>
      </w:pPr>
      <w:r/>
      <w:bookmarkStart w:id="58" w:name="_Toc20823277"/>
      <w:r/>
      <w:bookmarkStart w:id="59" w:name="_Toc16938521"/>
      <w:r/>
      <w:bookmarkStart w:id="60" w:name="_Toc513029205"/>
      <w:r>
        <w:rPr>
          <w:rFonts w:hint="eastAsia"/>
          <w:b w:val="0"/>
          <w:bCs w:val="0"/>
          <w:lang w:eastAsia="zh-CN"/>
        </w:rPr>
        <w:t xml:space="preserve">2</w:t>
      </w:r>
      <w:r>
        <w:rPr>
          <w:rFonts w:hint="eastAsia"/>
          <w:b w:val="0"/>
          <w:bCs w:val="0"/>
          <w:lang w:eastAsia="zh-CN"/>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717"/>
        <w:ind w:firstLine="422"/>
        <w:spacing w:before="0" w:after="0" w:line="400" w:lineRule="exact"/>
        <w:rPr>
          <w:rFonts w:cs="Arial"/>
          <w:lang w:eastAsia="zh-CN"/>
        </w:rPr>
      </w:pPr>
      <w:r/>
      <w:bookmarkStart w:id="61" w:name="_Toc20823278"/>
      <w:r/>
      <w:bookmarkStart w:id="62" w:name="_Toc513029206"/>
      <w:r/>
      <w:bookmarkStart w:id="63" w:name="_Toc16938522"/>
      <w:r>
        <w:rPr>
          <w:rFonts w:hint="eastAsia" w:cs="Arial"/>
          <w:lang w:eastAsia="zh-CN"/>
        </w:rPr>
        <w:t xml:space="preserve">3</w:t>
      </w:r>
      <w:r>
        <w:rPr>
          <w:rFonts w:hint="eastAsia" w:cs="Arial"/>
          <w:lang w:eastAsia="zh-CN"/>
        </w:rPr>
        <w:t xml:space="preserve">、适用法律</w:t>
      </w:r>
      <w:bookmarkEnd w:id="61"/>
      <w:r/>
      <w:bookmarkEnd w:id="62"/>
      <w:r/>
      <w:bookmarkEnd w:id="63"/>
      <w:r>
        <w:rPr>
          <w:rFonts w:hint="eastAsia" w:cs="Arial"/>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p>
    <w:p>
      <w:pPr>
        <w:pStyle w:val="717"/>
        <w:ind w:firstLine="420"/>
        <w:spacing w:before="0" w:after="0" w:line="400" w:lineRule="exact"/>
        <w:rPr>
          <w:b w:val="0"/>
          <w:bCs w:val="0"/>
          <w:lang w:eastAsia="zh-CN"/>
        </w:rPr>
      </w:pPr>
      <w:r>
        <w:rPr>
          <w:rFonts w:hint="eastAsia"/>
          <w:b w:val="0"/>
          <w:bCs w:val="0"/>
          <w:lang w:eastAsia="zh-CN"/>
        </w:rPr>
        <w:t xml:space="preserve">4</w:t>
      </w:r>
      <w:r>
        <w:rPr>
          <w:rFonts w:hint="eastAsia"/>
          <w:b w:val="0"/>
          <w:bCs w:val="0"/>
          <w:lang w:eastAsia="zh-CN"/>
        </w:rPr>
        <w:t xml:space="preserve">、投标费用</w:t>
      </w:r>
      <w:bookmarkEnd w:id="64"/>
      <w:r/>
      <w:bookmarkEnd w:id="65"/>
      <w:r/>
      <w:bookmarkEnd w:id="66"/>
      <w:r/>
      <w:bookmarkEnd w:id="67"/>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17"/>
        <w:ind w:firstLine="602"/>
        <w:spacing w:before="0" w:after="0" w:line="400" w:lineRule="exact"/>
        <w:rPr>
          <w:rFonts w:ascii="黑体" w:hAnsi="宋体"/>
          <w:b w:val="0"/>
          <w:bCs w:val="0"/>
          <w:lang w:eastAsia="zh-CN"/>
        </w:rPr>
      </w:pPr>
      <w:r>
        <w:rPr>
          <w:rFonts w:hint="eastAsia" w:ascii="宋体" w:hAnsi="宋体"/>
          <w:sz w:val="30"/>
          <w:lang w:eastAsia="zh-CN"/>
        </w:rPr>
        <w:t xml:space="preserve">5</w:t>
      </w:r>
      <w:r>
        <w:rPr>
          <w:rFonts w:hint="eastAsia" w:ascii="宋体" w:hAnsi="宋体"/>
          <w:sz w:val="30"/>
          <w:lang w:eastAsia="zh-CN"/>
        </w:rPr>
        <w:t xml:space="preserve">、</w:t>
      </w:r>
      <w:r>
        <w:rPr>
          <w:rFonts w:hint="eastAsia" w:ascii="黑体" w:hAnsi="宋体"/>
          <w:b w:val="0"/>
          <w:bCs w:val="0"/>
          <w:lang w:eastAsia="zh-CN"/>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16"/>
        <w:ind w:firstLine="321"/>
        <w:spacing w:before="145" w:after="145" w:line="400" w:lineRule="exact"/>
        <w:rPr>
          <w:lang w:eastAsia="zh-CN"/>
        </w:rPr>
      </w:pPr>
      <w:r/>
      <w:bookmarkStart w:id="68" w:name="_Toc16938525"/>
      <w:r/>
      <w:bookmarkStart w:id="69" w:name="_Toc513029209"/>
      <w:r/>
      <w:bookmarkStart w:id="70" w:name="_Toc120614215"/>
      <w:r/>
      <w:bookmarkStart w:id="71" w:name="_Toc20823281"/>
      <w:r>
        <w:rPr>
          <w:rFonts w:hint="eastAsia"/>
          <w:lang w:eastAsia="zh-CN"/>
        </w:rPr>
        <w:t xml:space="preserve">二、招标文件</w:t>
      </w:r>
      <w:bookmarkEnd w:id="68"/>
      <w:r/>
      <w:bookmarkEnd w:id="69"/>
      <w:r/>
      <w:bookmarkEnd w:id="70"/>
      <w:r/>
      <w:bookmarkEnd w:id="71"/>
      <w:r/>
      <w:r/>
    </w:p>
    <w:p>
      <w:pPr>
        <w:pStyle w:val="717"/>
        <w:ind w:firstLine="420"/>
        <w:spacing w:before="0" w:after="0" w:line="400" w:lineRule="exact"/>
        <w:rPr>
          <w:b w:val="0"/>
          <w:bCs w:val="0"/>
          <w:lang w:eastAsia="zh-CN"/>
        </w:rPr>
      </w:pPr>
      <w:r/>
      <w:bookmarkStart w:id="72" w:name="_Toc513029210"/>
      <w:r/>
      <w:bookmarkStart w:id="73" w:name="_Toc16938526"/>
      <w:r/>
      <w:bookmarkStart w:id="74" w:name="_Toc20823282"/>
      <w:r>
        <w:rPr>
          <w:rFonts w:hint="eastAsia"/>
          <w:b w:val="0"/>
          <w:bCs w:val="0"/>
          <w:lang w:eastAsia="zh-CN"/>
        </w:rPr>
        <w:t xml:space="preserve">6</w:t>
      </w:r>
      <w:r>
        <w:rPr>
          <w:rFonts w:hint="eastAsia"/>
          <w:b w:val="0"/>
          <w:bCs w:val="0"/>
          <w:lang w:eastAsia="zh-CN"/>
        </w:rPr>
        <w:t xml:space="preserve">、招标文件构成</w:t>
      </w:r>
      <w:bookmarkEnd w:id="72"/>
      <w:r/>
      <w:bookmarkEnd w:id="73"/>
      <w:r/>
      <w:bookmarkEnd w:id="74"/>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17"/>
        <w:ind w:firstLine="560"/>
        <w:spacing w:before="0" w:after="0" w:line="400" w:lineRule="exact"/>
        <w:rPr>
          <w:b w:val="0"/>
          <w:bCs w:val="0"/>
          <w:lang w:eastAsia="zh-CN"/>
        </w:rPr>
      </w:pPr>
      <w:r/>
      <w:bookmarkStart w:id="75" w:name="_Toc16938528"/>
      <w:r/>
      <w:bookmarkStart w:id="76" w:name="_Toc20823284"/>
      <w:r/>
      <w:bookmarkStart w:id="77" w:name="_Toc513029212"/>
      <w:r/>
      <w:bookmarkStart w:id="78" w:name="_Toc462564071"/>
      <w:r>
        <w:rPr>
          <w:b w:val="0"/>
          <w:bCs w:val="0"/>
          <w:lang w:eastAsia="zh-CN"/>
        </w:rPr>
        <w:t xml:space="preserve">7</w:t>
      </w:r>
      <w:r>
        <w:rPr>
          <w:rFonts w:hint="eastAsia"/>
          <w:b w:val="0"/>
          <w:bCs w:val="0"/>
          <w:lang w:eastAsia="zh-CN"/>
        </w:rPr>
        <w:t xml:space="preserve">、招标文件的修改</w:t>
      </w:r>
      <w:bookmarkEnd w:id="75"/>
      <w:r/>
      <w:bookmarkEnd w:id="76"/>
      <w:r/>
      <w:bookmarkEnd w:id="77"/>
      <w:r/>
      <w:bookmarkEnd w:id="78"/>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16"/>
        <w:ind w:firstLine="482"/>
        <w:spacing w:before="145" w:after="145" w:line="400" w:lineRule="exact"/>
        <w:rPr>
          <w:lang w:eastAsia="zh-CN"/>
        </w:rPr>
      </w:pPr>
      <w:r/>
      <w:bookmarkStart w:id="79" w:name="_Toc120614216"/>
      <w:r/>
      <w:bookmarkStart w:id="80" w:name="_Toc462564072"/>
      <w:r/>
      <w:bookmarkStart w:id="81" w:name="_Toc20823285"/>
      <w:r/>
      <w:bookmarkStart w:id="82" w:name="_Toc16938529"/>
      <w:r/>
      <w:bookmarkStart w:id="83" w:name="_Toc513029213"/>
      <w:r>
        <w:rPr>
          <w:rFonts w:hint="eastAsia"/>
          <w:lang w:eastAsia="zh-CN"/>
        </w:rPr>
        <w:t xml:space="preserve">三、投标文件的编制</w:t>
      </w:r>
      <w:bookmarkEnd w:id="79"/>
      <w:r/>
      <w:bookmarkEnd w:id="80"/>
      <w:r/>
      <w:bookmarkEnd w:id="81"/>
      <w:r/>
      <w:bookmarkEnd w:id="82"/>
      <w:r/>
      <w:bookmarkEnd w:id="83"/>
      <w:r/>
      <w:r/>
    </w:p>
    <w:p>
      <w:pPr>
        <w:pStyle w:val="717"/>
        <w:ind w:firstLine="560"/>
        <w:spacing w:before="0" w:after="0" w:line="400" w:lineRule="exact"/>
        <w:rPr>
          <w:bCs w:val="0"/>
          <w:lang w:eastAsia="zh-CN"/>
        </w:rPr>
      </w:pPr>
      <w:r/>
      <w:bookmarkStart w:id="84" w:name="_Toc20823286"/>
      <w:r/>
      <w:bookmarkStart w:id="85" w:name="_Toc462564073"/>
      <w:r/>
      <w:bookmarkStart w:id="86" w:name="_Toc16938530"/>
      <w:r/>
      <w:bookmarkStart w:id="87" w:name="_Toc513029214"/>
      <w:r>
        <w:rPr>
          <w:b w:val="0"/>
          <w:bCs w:val="0"/>
          <w:lang w:eastAsia="zh-CN"/>
        </w:rPr>
        <w:t xml:space="preserve">8</w:t>
      </w:r>
      <w:r>
        <w:rPr>
          <w:rFonts w:hint="eastAsia"/>
          <w:b w:val="0"/>
          <w:bCs w:val="0"/>
          <w:lang w:eastAsia="zh-CN"/>
        </w:rPr>
        <w:t xml:space="preserve">、投标文件的语言及度量衡单位</w:t>
      </w:r>
      <w:bookmarkEnd w:id="84"/>
      <w:r/>
      <w:bookmarkEnd w:id="85"/>
      <w:r/>
      <w:bookmarkEnd w:id="86"/>
      <w:r/>
      <w:bookmarkEnd w:id="87"/>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17"/>
        <w:ind w:firstLine="420"/>
        <w:spacing w:before="0" w:after="0" w:line="400" w:lineRule="exact"/>
        <w:rPr>
          <w:b w:val="0"/>
          <w:bCs w:val="0"/>
          <w:lang w:eastAsia="zh-CN"/>
        </w:rPr>
      </w:pPr>
      <w:r/>
      <w:bookmarkStart w:id="88" w:name="_Toc513029215"/>
      <w:r/>
      <w:bookmarkStart w:id="89" w:name="_Toc462564074"/>
      <w:r/>
      <w:bookmarkStart w:id="90" w:name="_Toc16938531"/>
      <w:r/>
      <w:bookmarkStart w:id="91" w:name="_Toc20823287"/>
      <w:r>
        <w:rPr>
          <w:b w:val="0"/>
          <w:bCs w:val="0"/>
          <w:lang w:eastAsia="zh-CN"/>
        </w:rPr>
        <w:t xml:space="preserve">9</w:t>
      </w:r>
      <w:r>
        <w:rPr>
          <w:rFonts w:hint="eastAsia"/>
          <w:b w:val="0"/>
          <w:bCs w:val="0"/>
          <w:lang w:eastAsia="zh-CN"/>
        </w:rPr>
        <w:t xml:space="preserve">、投标文件构成</w:t>
      </w:r>
      <w:bookmarkEnd w:id="88"/>
      <w:r/>
      <w:bookmarkEnd w:id="89"/>
      <w:r/>
      <w:bookmarkEnd w:id="90"/>
      <w:r/>
      <w:bookmarkEnd w:id="91"/>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17"/>
        <w:ind w:firstLine="420"/>
        <w:spacing w:before="0" w:after="0" w:line="400" w:lineRule="exact"/>
        <w:rPr>
          <w:b w:val="0"/>
          <w:bCs w:val="0"/>
          <w:lang w:eastAsia="zh-CN"/>
        </w:rPr>
      </w:pPr>
      <w:r/>
      <w:bookmarkStart w:id="92" w:name="_Hlt26670360"/>
      <w:r/>
      <w:bookmarkStart w:id="93" w:name="_Hlt26954838"/>
      <w:r/>
      <w:bookmarkStart w:id="94" w:name="_Hlt26668975"/>
      <w:r/>
      <w:bookmarkStart w:id="95" w:name="_Toc14577357"/>
      <w:r/>
      <w:bookmarkStart w:id="96" w:name="_Toc513029219"/>
      <w:r/>
      <w:bookmarkStart w:id="97" w:name="_Toc49090509"/>
      <w:r/>
      <w:bookmarkStart w:id="98" w:name="_Toc14577354"/>
      <w:r/>
      <w:bookmarkStart w:id="99" w:name="_Toc49090507"/>
      <w:r/>
      <w:bookmarkStart w:id="100" w:name="_Toc513029216"/>
      <w:r/>
      <w:bookmarkEnd w:id="92"/>
      <w:r/>
      <w:bookmarkEnd w:id="93"/>
      <w:r/>
      <w:bookmarkEnd w:id="94"/>
      <w:r>
        <w:rPr>
          <w:rFonts w:hint="eastAsia"/>
          <w:b w:val="0"/>
          <w:bCs w:val="0"/>
          <w:lang w:eastAsia="zh-CN"/>
        </w:rPr>
        <w:t xml:space="preserve">1</w:t>
      </w:r>
      <w:r>
        <w:rPr>
          <w:b w:val="0"/>
          <w:bCs w:val="0"/>
          <w:lang w:eastAsia="zh-CN"/>
        </w:rPr>
        <w:t xml:space="preserve">0</w:t>
      </w:r>
      <w:r>
        <w:rPr>
          <w:rFonts w:hint="eastAsia"/>
          <w:b w:val="0"/>
          <w:bCs w:val="0"/>
          <w:lang w:eastAsia="zh-CN"/>
        </w:rPr>
        <w:t xml:space="preserve">、证明投标人及投标标的符合招标文件规定的文件</w:t>
      </w:r>
      <w:bookmarkEnd w:id="95"/>
      <w:r/>
      <w:bookmarkEnd w:id="96"/>
      <w:r/>
      <w:bookmarkEnd w:id="97"/>
      <w:r/>
      <w:r/>
    </w:p>
    <w:p>
      <w:pPr>
        <w:spacing w:line="400" w:lineRule="exact"/>
        <w:rPr>
          <w:rFonts w:ascii="宋体" w:hAnsi="宋体"/>
          <w:sz w:val="24"/>
          <w:szCs w:val="24"/>
        </w:rPr>
      </w:pPr>
      <w:r/>
      <w:bookmarkStart w:id="101" w:name="_Toc14577355"/>
      <w:r/>
      <w:bookmarkStart w:id="102" w:name="_Toc49090508"/>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17"/>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1</w:t>
      </w:r>
      <w:r>
        <w:rPr>
          <w:rFonts w:hint="eastAsia"/>
          <w:b w:val="0"/>
          <w:bCs w:val="0"/>
          <w:lang w:eastAsia="zh-CN"/>
        </w:rPr>
        <w:t xml:space="preserve">、投标分项报价</w:t>
      </w:r>
      <w:bookmarkStart w:id="103" w:name="_Hlt26670373"/>
      <w:r/>
      <w:bookmarkEnd w:id="101"/>
      <w:r/>
      <w:bookmarkEnd w:id="103"/>
      <w:r>
        <w:rPr>
          <w:rFonts w:hint="eastAsia"/>
          <w:b w:val="0"/>
          <w:bCs w:val="0"/>
          <w:lang w:eastAsia="zh-CN"/>
        </w:rPr>
        <w:t xml:space="preserve">表</w:t>
      </w:r>
      <w:bookmarkEnd w:id="102"/>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17"/>
        <w:ind w:firstLine="420"/>
        <w:spacing w:before="0" w:after="0" w:line="400" w:lineRule="exact"/>
        <w:rPr>
          <w:b w:val="0"/>
          <w:bCs w:val="0"/>
          <w:lang w:eastAsia="zh-CN"/>
        </w:rPr>
      </w:pPr>
      <w:r/>
      <w:bookmarkStart w:id="106" w:name="_Hlt26668983"/>
      <w:r/>
      <w:bookmarkStart w:id="107" w:name="_Hlt26670425"/>
      <w:r/>
      <w:bookmarkStart w:id="108" w:name="_Hlt26954848"/>
      <w:r/>
      <w:bookmarkStart w:id="109" w:name="_Hlt26670482"/>
      <w:r/>
      <w:bookmarkStart w:id="110" w:name="_Hlt26954846"/>
      <w:r/>
      <w:bookmarkStart w:id="111" w:name="_Hlt26954842"/>
      <w:r/>
      <w:bookmarkStart w:id="112" w:name="_Hlt26954731"/>
      <w:r/>
      <w:bookmarkStart w:id="113" w:name="_Hlt26670403"/>
      <w:r/>
      <w:bookmarkStart w:id="114" w:name="_Hlt26670486"/>
      <w:r/>
      <w:bookmarkStart w:id="115" w:name="_Hlt26954844"/>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lang w:eastAsia="zh-CN"/>
        </w:rPr>
        <w:t xml:space="preserve">1</w:t>
      </w:r>
      <w:r>
        <w:rPr>
          <w:b w:val="0"/>
          <w:bCs w:val="0"/>
          <w:lang w:eastAsia="zh-CN"/>
        </w:rPr>
        <w:t xml:space="preserve">2</w:t>
      </w:r>
      <w:r>
        <w:rPr>
          <w:rFonts w:hint="eastAsia"/>
          <w:b w:val="0"/>
          <w:bCs w:val="0"/>
          <w:lang w:eastAsia="zh-CN"/>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17"/>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3</w:t>
      </w:r>
      <w:r>
        <w:rPr>
          <w:rFonts w:hint="eastAsia"/>
          <w:b w:val="0"/>
          <w:bCs w:val="0"/>
          <w:lang w:eastAsia="zh-CN"/>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17"/>
        <w:ind w:firstLine="420"/>
        <w:spacing w:before="0" w:after="0" w:line="400" w:lineRule="exact"/>
        <w:rPr>
          <w:b w:val="0"/>
          <w:bCs w:val="0"/>
          <w:lang w:eastAsia="zh-CN"/>
        </w:rPr>
      </w:pPr>
      <w:r/>
      <w:bookmarkStart w:id="118" w:name="_Hlt26954850"/>
      <w:r/>
      <w:bookmarkStart w:id="119" w:name="_Hlt26954734"/>
      <w:r/>
      <w:bookmarkStart w:id="120" w:name="_Hlt26670489"/>
      <w:r/>
      <w:bookmarkStart w:id="121" w:name="_Toc49090511"/>
      <w:r/>
      <w:bookmarkStart w:id="122" w:name="_Toc14577360"/>
      <w:r/>
      <w:bookmarkEnd w:id="116"/>
      <w:r/>
      <w:bookmarkEnd w:id="117"/>
      <w:r/>
      <w:bookmarkEnd w:id="118"/>
      <w:r/>
      <w:bookmarkEnd w:id="119"/>
      <w:r/>
      <w:bookmarkEnd w:id="120"/>
      <w:r>
        <w:rPr>
          <w:rFonts w:hint="eastAsia"/>
          <w:b w:val="0"/>
          <w:bCs w:val="0"/>
          <w:lang w:eastAsia="zh-CN"/>
        </w:rPr>
        <w:t xml:space="preserve">1</w:t>
      </w:r>
      <w:r>
        <w:rPr>
          <w:b w:val="0"/>
          <w:bCs w:val="0"/>
          <w:lang w:eastAsia="zh-CN"/>
        </w:rPr>
        <w:t xml:space="preserve">4</w:t>
      </w:r>
      <w:r>
        <w:rPr>
          <w:rFonts w:hint="eastAsia"/>
          <w:b w:val="0"/>
          <w:bCs w:val="0"/>
          <w:lang w:eastAsia="zh-CN"/>
        </w:rPr>
        <w:t xml:space="preserve">、投标有效期</w:t>
      </w:r>
      <w:bookmarkEnd w:id="121"/>
      <w:r/>
      <w:bookmarkEnd w:id="122"/>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7"/>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5</w:t>
      </w:r>
      <w:r>
        <w:rPr>
          <w:rFonts w:hint="eastAsia"/>
          <w:b w:val="0"/>
          <w:bCs w:val="0"/>
          <w:lang w:eastAsia="zh-CN"/>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16"/>
        <w:ind w:firstLine="482"/>
        <w:spacing w:before="145" w:after="145" w:line="400" w:lineRule="exact"/>
        <w:rPr>
          <w:lang w:eastAsia="zh-CN"/>
        </w:rPr>
      </w:pPr>
      <w:r/>
      <w:bookmarkStart w:id="123" w:name="_Hlt26954852"/>
      <w:r/>
      <w:bookmarkStart w:id="124" w:name="_Hlt26954739"/>
      <w:r/>
      <w:bookmarkStart w:id="125" w:name="_Toc20823296"/>
      <w:r/>
      <w:bookmarkStart w:id="126" w:name="_Toc16938540"/>
      <w:r/>
      <w:bookmarkStart w:id="127" w:name="_Toc513029224"/>
      <w:r/>
      <w:bookmarkStart w:id="128" w:name="_Toc120614217"/>
      <w:r/>
      <w:bookmarkEnd w:id="123"/>
      <w:r/>
      <w:bookmarkEnd w:id="124"/>
      <w:r>
        <w:rPr>
          <w:rFonts w:hint="eastAsia"/>
          <w:lang w:eastAsia="zh-CN"/>
        </w:rPr>
        <w:t xml:space="preserve">四、投标文件的递交</w:t>
      </w:r>
      <w:bookmarkEnd w:id="125"/>
      <w:r/>
      <w:bookmarkEnd w:id="126"/>
      <w:r/>
      <w:bookmarkEnd w:id="127"/>
      <w:r/>
      <w:bookmarkEnd w:id="128"/>
      <w:r/>
      <w:r/>
    </w:p>
    <w:p>
      <w:pPr>
        <w:pStyle w:val="717"/>
        <w:ind w:firstLine="560"/>
        <w:spacing w:before="0" w:after="0" w:line="400" w:lineRule="exact"/>
        <w:rPr>
          <w:rFonts w:ascii="黑体"/>
          <w:b w:val="0"/>
          <w:bCs w:val="0"/>
          <w:lang w:eastAsia="zh-CN"/>
        </w:rPr>
      </w:pPr>
      <w:r/>
      <w:bookmarkStart w:id="129" w:name="_Toc513029225"/>
      <w:r/>
      <w:bookmarkStart w:id="130" w:name="_Toc20823297"/>
      <w:r/>
      <w:bookmarkStart w:id="131" w:name="_Toc462564084"/>
      <w:r/>
      <w:bookmarkStart w:id="132" w:name="_Toc16938541"/>
      <w:r>
        <w:rPr>
          <w:rFonts w:hint="eastAsia"/>
          <w:b w:val="0"/>
          <w:bCs w:val="0"/>
          <w:lang w:eastAsia="zh-CN"/>
        </w:rPr>
        <w:t xml:space="preserve">1</w:t>
      </w:r>
      <w:r>
        <w:rPr>
          <w:b w:val="0"/>
          <w:bCs w:val="0"/>
          <w:lang w:eastAsia="zh-CN"/>
        </w:rPr>
        <w:t xml:space="preserve">6</w:t>
      </w:r>
      <w:r>
        <w:rPr>
          <w:rFonts w:hint="eastAsia"/>
          <w:b w:val="0"/>
          <w:bCs w:val="0"/>
          <w:lang w:eastAsia="zh-CN"/>
        </w:rPr>
        <w:t xml:space="preserve">、</w:t>
      </w:r>
      <w:r>
        <w:rPr>
          <w:rFonts w:hint="eastAsia" w:ascii="黑体"/>
          <w:b w:val="0"/>
          <w:bCs w:val="0"/>
          <w:lang w:eastAsia="zh-CN"/>
        </w:rPr>
        <w:t xml:space="preserve">投标文件</w:t>
      </w:r>
      <w:bookmarkEnd w:id="129"/>
      <w:r/>
      <w:bookmarkEnd w:id="130"/>
      <w:r/>
      <w:bookmarkEnd w:id="131"/>
      <w:r/>
      <w:bookmarkEnd w:id="132"/>
      <w:r>
        <w:rPr>
          <w:rFonts w:hint="eastAsia" w:ascii="黑体"/>
          <w:b w:val="0"/>
          <w:bCs w:val="0"/>
          <w:lang w:eastAsia="zh-CN"/>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36"/>
        <w:ind w:left="525"/>
        <w:spacing w:line="400" w:lineRule="exact"/>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717"/>
        <w:ind w:firstLine="420"/>
        <w:spacing w:line="400" w:lineRule="exact"/>
        <w:rPr>
          <w:b w:val="0"/>
          <w:lang w:eastAsia="zh-CN"/>
        </w:rPr>
      </w:pPr>
      <w:r>
        <w:rPr>
          <w:rFonts w:hint="eastAsia"/>
          <w:b w:val="0"/>
          <w:lang w:eastAsia="zh-CN"/>
        </w:rPr>
        <w:t xml:space="preserve">1</w:t>
      </w:r>
      <w:r>
        <w:rPr>
          <w:b w:val="0"/>
          <w:lang w:eastAsia="zh-CN"/>
        </w:rPr>
        <w:t xml:space="preserve">7</w:t>
      </w:r>
      <w:r>
        <w:rPr>
          <w:rFonts w:hint="eastAsia"/>
          <w:b w:val="0"/>
          <w:lang w:eastAsia="zh-CN"/>
        </w:rPr>
        <w:t xml:space="preserve">、投标截止</w:t>
      </w:r>
      <w:bookmarkEnd w:id="133"/>
      <w:r/>
      <w:bookmarkEnd w:id="134"/>
      <w:r/>
      <w:bookmarkEnd w:id="135"/>
      <w:r>
        <w:rPr>
          <w:rFonts w:hint="eastAsia"/>
          <w:b w:val="0"/>
          <w:lang w:eastAsia="zh-CN"/>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17"/>
        <w:ind w:firstLine="420"/>
        <w:spacing w:before="0" w:after="0" w:line="400" w:lineRule="exact"/>
        <w:rPr>
          <w:b w:val="0"/>
          <w:bCs w:val="0"/>
          <w:lang w:eastAsia="zh-CN"/>
        </w:rPr>
      </w:pPr>
      <w:r/>
      <w:bookmarkStart w:id="136" w:name="_Toc513029227"/>
      <w:r/>
      <w:bookmarkStart w:id="137" w:name="_Toc16938543"/>
      <w:r/>
      <w:bookmarkStart w:id="138" w:name="_Toc20823299"/>
      <w:r>
        <w:rPr>
          <w:rFonts w:hint="eastAsia"/>
          <w:b w:val="0"/>
          <w:bCs w:val="0"/>
          <w:lang w:eastAsia="zh-CN"/>
        </w:rPr>
        <w:t xml:space="preserve">1</w:t>
      </w:r>
      <w:r>
        <w:rPr>
          <w:b w:val="0"/>
          <w:bCs w:val="0"/>
          <w:lang w:eastAsia="zh-CN"/>
        </w:rPr>
        <w:t xml:space="preserve">8</w:t>
      </w:r>
      <w:r>
        <w:rPr>
          <w:rFonts w:hint="eastAsia"/>
          <w:b w:val="0"/>
          <w:bCs w:val="0"/>
          <w:lang w:eastAsia="zh-CN"/>
        </w:rPr>
        <w:t xml:space="preserve">、投标文件</w:t>
      </w:r>
      <w:bookmarkEnd w:id="136"/>
      <w:r/>
      <w:bookmarkEnd w:id="137"/>
      <w:r/>
      <w:bookmarkEnd w:id="138"/>
      <w:r>
        <w:rPr>
          <w:rFonts w:hint="eastAsia"/>
          <w:b w:val="0"/>
          <w:bCs w:val="0"/>
          <w:lang w:eastAsia="zh-CN"/>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17"/>
        <w:ind w:firstLine="420"/>
        <w:spacing w:before="0" w:after="0" w:line="400" w:lineRule="exact"/>
        <w:rPr>
          <w:b w:val="0"/>
          <w:bCs w:val="0"/>
          <w:lang w:eastAsia="zh-CN"/>
        </w:rPr>
      </w:pPr>
      <w:r/>
      <w:bookmarkStart w:id="139" w:name="_Toc20823300"/>
      <w:r/>
      <w:bookmarkStart w:id="140" w:name="_Toc16938544"/>
      <w:r/>
      <w:bookmarkStart w:id="141" w:name="_Toc513029228"/>
      <w:r>
        <w:rPr>
          <w:b w:val="0"/>
          <w:bCs w:val="0"/>
          <w:lang w:eastAsia="zh-CN"/>
        </w:rPr>
        <w:t xml:space="preserve">19</w:t>
      </w:r>
      <w:r>
        <w:rPr>
          <w:rFonts w:hint="eastAsia"/>
          <w:b w:val="0"/>
          <w:bCs w:val="0"/>
          <w:lang w:eastAsia="zh-CN"/>
        </w:rPr>
        <w:t xml:space="preserve">、投标文件的撤回和修改</w:t>
      </w:r>
      <w:bookmarkEnd w:id="139"/>
      <w:r/>
      <w:bookmarkEnd w:id="140"/>
      <w:r/>
      <w:bookmarkEnd w:id="141"/>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16"/>
        <w:ind w:firstLine="482"/>
        <w:spacing w:before="145" w:after="145" w:line="400" w:lineRule="exact"/>
        <w:rPr>
          <w:lang w:eastAsia="zh-CN"/>
        </w:rPr>
      </w:pPr>
      <w:r/>
      <w:bookmarkStart w:id="142" w:name="_Toc120614218"/>
      <w:r/>
      <w:bookmarkStart w:id="143" w:name="_Toc20823301"/>
      <w:r/>
      <w:bookmarkStart w:id="144" w:name="_Toc513029229"/>
      <w:r/>
      <w:bookmarkStart w:id="145" w:name="_Toc16938545"/>
      <w:r>
        <w:rPr>
          <w:rFonts w:hint="eastAsia"/>
          <w:lang w:eastAsia="zh-CN"/>
        </w:rPr>
        <w:t xml:space="preserve">五、开标与评标</w:t>
      </w:r>
      <w:bookmarkEnd w:id="142"/>
      <w:r/>
      <w:bookmarkEnd w:id="143"/>
      <w:r/>
      <w:bookmarkEnd w:id="144"/>
      <w:r/>
      <w:bookmarkEnd w:id="145"/>
      <w:r/>
      <w:r/>
    </w:p>
    <w:p>
      <w:pPr>
        <w:pStyle w:val="717"/>
        <w:ind w:firstLine="420"/>
        <w:spacing w:before="0" w:after="0" w:line="400" w:lineRule="exact"/>
        <w:rPr>
          <w:b w:val="0"/>
          <w:bCs w:val="0"/>
          <w:lang w:eastAsia="zh-CN"/>
        </w:rPr>
      </w:pPr>
      <w:r/>
      <w:bookmarkStart w:id="146" w:name="_Toc20823302"/>
      <w:r/>
      <w:bookmarkStart w:id="147" w:name="_Toc16938546"/>
      <w:r/>
      <w:bookmarkStart w:id="148" w:name="_Toc513029230"/>
      <w:r>
        <w:rPr>
          <w:rFonts w:hint="eastAsia"/>
          <w:b w:val="0"/>
          <w:bCs w:val="0"/>
          <w:lang w:eastAsia="zh-CN"/>
        </w:rPr>
        <w:t xml:space="preserve">2</w:t>
      </w:r>
      <w:r>
        <w:rPr>
          <w:b w:val="0"/>
          <w:bCs w:val="0"/>
          <w:lang w:eastAsia="zh-CN"/>
        </w:rPr>
        <w:t xml:space="preserve">0</w:t>
      </w:r>
      <w:r>
        <w:rPr>
          <w:rFonts w:hint="eastAsia"/>
          <w:b w:val="0"/>
          <w:bCs w:val="0"/>
          <w:lang w:eastAsia="zh-CN"/>
        </w:rPr>
        <w:t xml:space="preserve">、开标</w:t>
      </w:r>
      <w:bookmarkEnd w:id="146"/>
      <w:r/>
      <w:bookmarkEnd w:id="147"/>
      <w:r/>
      <w:bookmarkEnd w:id="148"/>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717"/>
        <w:ind w:firstLine="420"/>
        <w:spacing w:before="0" w:after="0" w:line="400" w:lineRule="exact"/>
        <w:rPr>
          <w:b w:val="0"/>
          <w:bCs w:val="0"/>
          <w:lang w:eastAsia="zh-CN"/>
        </w:rPr>
      </w:pPr>
      <w:r/>
      <w:bookmarkStart w:id="149" w:name="_Toc20823303"/>
      <w:r/>
      <w:bookmarkStart w:id="150" w:name="_Toc16938547"/>
      <w:r/>
      <w:bookmarkStart w:id="151" w:name="_Toc513029231"/>
      <w:r>
        <w:rPr>
          <w:rFonts w:hint="eastAsia"/>
          <w:b w:val="0"/>
          <w:bCs w:val="0"/>
          <w:lang w:eastAsia="zh-CN"/>
        </w:rPr>
        <w:t xml:space="preserve">2</w:t>
      </w:r>
      <w:r>
        <w:rPr>
          <w:b w:val="0"/>
          <w:bCs w:val="0"/>
          <w:lang w:eastAsia="zh-CN"/>
        </w:rPr>
        <w:t xml:space="preserve">1</w:t>
      </w:r>
      <w:r>
        <w:rPr>
          <w:rFonts w:hint="eastAsia"/>
          <w:b w:val="0"/>
          <w:bCs w:val="0"/>
          <w:lang w:eastAsia="zh-CN"/>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717"/>
        <w:ind w:firstLine="420"/>
        <w:spacing w:before="0" w:after="0" w:line="400" w:lineRule="exact"/>
        <w:rPr>
          <w:rFonts w:ascii="黑体"/>
          <w:b w:val="0"/>
          <w:bCs w:val="0"/>
          <w:lang w:eastAsia="zh-CN"/>
        </w:rPr>
      </w:pPr>
      <w:r>
        <w:rPr>
          <w:rFonts w:hint="eastAsia" w:ascii="黑体"/>
          <w:b w:val="0"/>
          <w:bCs w:val="0"/>
          <w:lang w:eastAsia="zh-CN"/>
        </w:rPr>
        <w:t xml:space="preserve">2</w:t>
      </w:r>
      <w:r>
        <w:rPr>
          <w:rFonts w:ascii="黑体"/>
          <w:b w:val="0"/>
          <w:bCs w:val="0"/>
          <w:lang w:eastAsia="zh-CN"/>
        </w:rPr>
        <w:t xml:space="preserve">2</w:t>
      </w:r>
      <w:r>
        <w:rPr>
          <w:rFonts w:hint="eastAsia" w:ascii="黑体"/>
          <w:b w:val="0"/>
          <w:bCs w:val="0"/>
          <w:lang w:eastAsia="zh-CN"/>
        </w:rPr>
        <w:t xml:space="preserve">、评标过程的保密与公正</w:t>
      </w:r>
      <w:bookmarkEnd w:id="149"/>
      <w:r/>
      <w:bookmarkEnd w:id="150"/>
      <w:r/>
      <w:bookmarkEnd w:id="151"/>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717"/>
        <w:ind w:firstLine="420"/>
        <w:spacing w:before="0" w:after="0" w:line="400" w:lineRule="exact"/>
        <w:rPr>
          <w:b w:val="0"/>
          <w:bCs w:val="0"/>
          <w:lang w:eastAsia="zh-CN"/>
        </w:rPr>
      </w:pPr>
      <w:r/>
      <w:bookmarkStart w:id="152" w:name="_Toc16938548"/>
      <w:r/>
      <w:bookmarkStart w:id="153" w:name="_Toc513029232"/>
      <w:r/>
      <w:bookmarkStart w:id="154" w:name="_Toc20823304"/>
      <w:r>
        <w:rPr>
          <w:rFonts w:hint="eastAsia"/>
          <w:b w:val="0"/>
          <w:bCs w:val="0"/>
          <w:lang w:eastAsia="zh-CN"/>
        </w:rPr>
        <w:t xml:space="preserve">2</w:t>
      </w:r>
      <w:r>
        <w:rPr>
          <w:b w:val="0"/>
          <w:bCs w:val="0"/>
          <w:lang w:eastAsia="zh-CN"/>
        </w:rPr>
        <w:t xml:space="preserve">3</w:t>
      </w:r>
      <w:r>
        <w:rPr>
          <w:rFonts w:hint="eastAsia"/>
          <w:b w:val="0"/>
          <w:bCs w:val="0"/>
          <w:lang w:eastAsia="zh-CN"/>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w:t>
      </w:r>
      <w:r>
        <w:rPr>
          <w:rFonts w:hint="eastAsia" w:ascii="宋体" w:hAnsi="宋体"/>
          <w:sz w:val="24"/>
          <w:szCs w:val="24"/>
        </w:rPr>
        <w:t xml:space="preserve">采云</w:t>
      </w:r>
      <w:r>
        <w:rPr>
          <w:rFonts w:hint="eastAsia" w:ascii="宋体" w:hAnsi="宋体"/>
          <w:sz w:val="24"/>
          <w:szCs w:val="24"/>
        </w:rPr>
        <w:t xml:space="preserve">系统向供应</w:t>
      </w:r>
      <w:r>
        <w:rPr>
          <w:rFonts w:hint="eastAsia" w:ascii="宋体" w:hAnsi="宋体"/>
          <w:sz w:val="24"/>
          <w:szCs w:val="24"/>
        </w:rPr>
        <w:t xml:space="preserve">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17"/>
        <w:ind w:firstLine="420"/>
        <w:spacing w:before="0" w:after="0" w:line="400" w:lineRule="exact"/>
        <w:rPr>
          <w:b w:val="0"/>
          <w:bCs w:val="0"/>
          <w:lang w:eastAsia="zh-CN"/>
        </w:rPr>
      </w:pPr>
      <w:r/>
      <w:bookmarkStart w:id="155" w:name="_Toc16938549"/>
      <w:r/>
      <w:bookmarkStart w:id="156" w:name="_Toc513029233"/>
      <w:r/>
      <w:bookmarkStart w:id="157" w:name="_Toc20823305"/>
      <w:r>
        <w:rPr>
          <w:rFonts w:hint="eastAsia"/>
          <w:b w:val="0"/>
          <w:bCs w:val="0"/>
          <w:lang w:eastAsia="zh-CN"/>
        </w:rPr>
        <w:t xml:space="preserve">2</w:t>
      </w:r>
      <w:r>
        <w:rPr>
          <w:b w:val="0"/>
          <w:bCs w:val="0"/>
          <w:lang w:eastAsia="zh-CN"/>
        </w:rPr>
        <w:t xml:space="preserve">4</w:t>
      </w:r>
      <w:r>
        <w:rPr>
          <w:rFonts w:hint="eastAsia"/>
          <w:b w:val="0"/>
          <w:bCs w:val="0"/>
          <w:lang w:eastAsia="zh-CN"/>
        </w:rPr>
        <w:t xml:space="preserve">、对投标文件的初审</w:t>
      </w:r>
      <w:bookmarkEnd w:id="155"/>
      <w:r/>
      <w:bookmarkEnd w:id="156"/>
      <w:r/>
      <w:bookmarkEnd w:id="157"/>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w:t>
      </w:r>
      <w:r>
        <w:rPr>
          <w:rFonts w:hint="eastAsia" w:ascii="方正魏碑_GBK" w:hAnsi="方正魏碑_GBK" w:eastAsia="方正魏碑_GBK" w:cs="方正魏碑_GBK"/>
          <w:color w:val="000000"/>
          <w:sz w:val="24"/>
        </w:rPr>
        <w:t xml:space="preserve">作出</w:t>
      </w:r>
      <w:r>
        <w:rPr>
          <w:rFonts w:hint="eastAsia" w:ascii="方正魏碑_GBK" w:hAnsi="方正魏碑_GBK" w:eastAsia="方正魏碑_GBK" w:cs="方正魏碑_GBK"/>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17"/>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5</w:t>
      </w:r>
      <w:r>
        <w:rPr>
          <w:rFonts w:hint="eastAsia"/>
          <w:b w:val="0"/>
          <w:bCs w:val="0"/>
          <w:lang w:eastAsia="zh-CN"/>
        </w:rPr>
        <w:t xml:space="preserve">、</w:t>
      </w:r>
      <w:bookmarkEnd w:id="158"/>
      <w:r/>
      <w:bookmarkEnd w:id="159"/>
      <w:r/>
      <w:bookmarkEnd w:id="160"/>
      <w:r>
        <w:rPr>
          <w:rFonts w:hint="eastAsia"/>
          <w:b w:val="0"/>
          <w:bCs w:val="0"/>
          <w:lang w:eastAsia="zh-CN"/>
        </w:rPr>
        <w:t xml:space="preserve">无效投标条款</w:t>
      </w:r>
      <w:r>
        <w:rPr>
          <w:rFonts w:hint="eastAsia"/>
          <w:b w:val="0"/>
          <w:bCs w:val="0"/>
          <w:lang w:eastAsia="zh-CN"/>
        </w:rPr>
        <w:t xml:space="preserve">和废标条款</w:t>
      </w:r>
      <w:r/>
    </w:p>
    <w:p>
      <w:pPr>
        <w:ind w:left="479"/>
        <w:spacing w:line="400" w:lineRule="exact"/>
        <w:rPr>
          <w:rFonts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16"/>
        <w:ind w:firstLine="482"/>
        <w:spacing w:before="145" w:after="145" w:line="400" w:lineRule="exact"/>
        <w:rPr>
          <w:lang w:eastAsia="zh-CN"/>
        </w:rPr>
      </w:pPr>
      <w:r/>
      <w:bookmarkStart w:id="164" w:name="_Toc120614219"/>
      <w:r>
        <w:rPr>
          <w:rFonts w:hint="eastAsia"/>
          <w:lang w:eastAsia="zh-CN"/>
        </w:rPr>
        <w:t xml:space="preserve">六、</w:t>
      </w:r>
      <w:bookmarkEnd w:id="161"/>
      <w:r/>
      <w:bookmarkEnd w:id="162"/>
      <w:r/>
      <w:bookmarkEnd w:id="163"/>
      <w:r>
        <w:rPr>
          <w:rFonts w:hint="eastAsia"/>
          <w:lang w:eastAsia="zh-CN"/>
        </w:rPr>
        <w:t xml:space="preserve">定标</w:t>
      </w:r>
      <w:bookmarkEnd w:id="164"/>
      <w:r/>
      <w:r/>
    </w:p>
    <w:p>
      <w:pPr>
        <w:pStyle w:val="717"/>
        <w:ind w:firstLine="600"/>
        <w:spacing w:before="0" w:after="0" w:line="400" w:lineRule="exact"/>
        <w:rPr>
          <w:rFonts w:ascii="黑体" w:hAnsi="宋体"/>
          <w:b w:val="0"/>
          <w:sz w:val="30"/>
          <w:szCs w:val="30"/>
          <w:lang w:eastAsia="zh-CN"/>
        </w:rPr>
      </w:pPr>
      <w:r/>
      <w:bookmarkStart w:id="165" w:name="_Toc513029238"/>
      <w:r/>
      <w:bookmarkStart w:id="166" w:name="_Toc20823310"/>
      <w:r/>
      <w:bookmarkStart w:id="167" w:name="_Toc16938554"/>
      <w:r>
        <w:rPr>
          <w:rFonts w:hint="eastAsia" w:ascii="黑体" w:hAnsi="宋体"/>
          <w:b w:val="0"/>
          <w:sz w:val="30"/>
          <w:szCs w:val="30"/>
          <w:lang w:eastAsia="zh-CN"/>
        </w:rPr>
        <w:t xml:space="preserve">2</w:t>
      </w:r>
      <w:r>
        <w:rPr>
          <w:rFonts w:ascii="黑体" w:hAnsi="宋体"/>
          <w:b w:val="0"/>
          <w:sz w:val="30"/>
          <w:szCs w:val="30"/>
          <w:lang w:eastAsia="zh-CN"/>
        </w:rPr>
        <w:t xml:space="preserve">6</w:t>
      </w:r>
      <w:r>
        <w:rPr>
          <w:rFonts w:hint="eastAsia" w:ascii="黑体" w:hAnsi="宋体"/>
          <w:b w:val="0"/>
          <w:sz w:val="30"/>
          <w:szCs w:val="30"/>
          <w:lang w:eastAsia="zh-CN"/>
        </w:rPr>
        <w:t xml:space="preserve">、</w:t>
      </w:r>
      <w:bookmarkEnd w:id="165"/>
      <w:r>
        <w:rPr>
          <w:rFonts w:hint="eastAsia" w:ascii="黑体" w:hAnsi="宋体"/>
          <w:b w:val="0"/>
          <w:sz w:val="30"/>
          <w:szCs w:val="30"/>
          <w:lang w:eastAsia="zh-CN"/>
        </w:rPr>
        <w:t xml:space="preserve">确定</w:t>
      </w:r>
      <w:bookmarkEnd w:id="166"/>
      <w:r/>
      <w:bookmarkEnd w:id="167"/>
      <w:r>
        <w:rPr>
          <w:rFonts w:hint="eastAsia" w:ascii="黑体" w:hAnsi="宋体"/>
          <w:b w:val="0"/>
          <w:sz w:val="30"/>
          <w:szCs w:val="30"/>
          <w:lang w:eastAsia="zh-CN"/>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17"/>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7</w:t>
      </w:r>
      <w:r>
        <w:rPr>
          <w:rFonts w:hint="eastAsia" w:ascii="黑体" w:hAnsi="宋体"/>
          <w:b w:val="0"/>
          <w:sz w:val="30"/>
          <w:szCs w:val="30"/>
          <w:lang w:eastAsia="zh-CN"/>
        </w:rPr>
        <w:t xml:space="preserve">、质疑处理</w:t>
      </w:r>
      <w:bookmarkEnd w:id="168"/>
      <w:r/>
      <w:r/>
    </w:p>
    <w:p>
      <w:pPr>
        <w:ind w:firstLine="480"/>
        <w:spacing w:line="400" w:lineRule="exact"/>
        <w:rPr>
          <w:rFonts w:ascii="宋体" w:hAnsi="宋体"/>
          <w:sz w:val="24"/>
          <w:szCs w:val="24"/>
        </w:rPr>
      </w:pPr>
      <w:r>
        <w:rPr>
          <w:rFonts w:hint="eastAsia" w:ascii="宋体" w:hAnsi="宋体"/>
          <w:sz w:val="24"/>
          <w:szCs w:val="24"/>
        </w:rPr>
        <w:t xml:space="preserve">27.1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400" w:lineRule="exact"/>
        <w:rPr>
          <w:rFonts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ind w:firstLine="480"/>
        <w:spacing w:line="400" w:lineRule="exact"/>
        <w:rPr>
          <w:rFonts w:ascii="宋体" w:hAnsi="宋体"/>
          <w:sz w:val="24"/>
          <w:szCs w:val="24"/>
        </w:rPr>
      </w:pPr>
      <w:r>
        <w:rPr>
          <w:rFonts w:hint="eastAsia" w:ascii="宋体" w:hAnsi="宋体"/>
          <w:sz w:val="24"/>
          <w:szCs w:val="24"/>
        </w:rPr>
        <w:t xml:space="preserve">27.2.2对采购过程提出质疑的，为各采购程序环节结束之日；</w:t>
      </w:r>
      <w:r/>
    </w:p>
    <w:p>
      <w:pPr>
        <w:ind w:firstLine="480"/>
        <w:spacing w:line="400" w:lineRule="exact"/>
        <w:rPr>
          <w:rFonts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ind w:firstLine="480"/>
        <w:spacing w:line="4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27.3质疑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hint="eastAsia" w:ascii="宋体" w:hAnsi="宋体"/>
          <w:sz w:val="24"/>
          <w:szCs w:val="24"/>
        </w:rPr>
        <w:t xml:space="preserve">27.4 供应商（含潜在供应商）对与本项目有关的所有询问、质疑均请向采购人提出，由采购人负责答复。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80"/>
        <w:spacing w:line="400" w:lineRule="exact"/>
        <w:rPr>
          <w:rFonts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7"/>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8</w:t>
      </w:r>
      <w:r>
        <w:rPr>
          <w:rFonts w:hint="eastAsia" w:ascii="黑体" w:hAnsi="宋体"/>
          <w:b w:val="0"/>
          <w:sz w:val="30"/>
          <w:szCs w:val="30"/>
          <w:lang w:eastAsia="zh-CN"/>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6"/>
        <w:spacing w:before="145" w:after="145" w:line="400" w:lineRule="exact"/>
        <w:rPr>
          <w:lang w:eastAsia="zh-CN"/>
        </w:rPr>
      </w:pPr>
      <w:r/>
      <w:bookmarkStart w:id="169" w:name="_Toc120614220"/>
      <w:r/>
      <w:bookmarkStart w:id="170" w:name="_Toc20823308"/>
      <w:r/>
      <w:bookmarkStart w:id="171" w:name="_Toc16938552"/>
      <w:r/>
      <w:bookmarkStart w:id="172" w:name="_Toc513029236"/>
      <w:r>
        <w:rPr>
          <w:rFonts w:hint="eastAsia"/>
          <w:lang w:eastAsia="zh-CN"/>
        </w:rPr>
        <w:t xml:space="preserve">七、授予合同</w:t>
      </w:r>
      <w:bookmarkEnd w:id="169"/>
      <w:r/>
      <w:r/>
    </w:p>
    <w:p>
      <w:pPr>
        <w:pStyle w:val="717"/>
        <w:ind w:firstLine="600"/>
        <w:spacing w:before="0" w:after="0" w:line="400" w:lineRule="exact"/>
        <w:rPr>
          <w:rFonts w:ascii="黑体" w:hAnsi="宋体"/>
          <w:b w:val="0"/>
          <w:sz w:val="30"/>
          <w:szCs w:val="30"/>
          <w:lang w:eastAsia="zh-CN"/>
        </w:rPr>
      </w:pPr>
      <w:r/>
      <w:bookmarkStart w:id="173" w:name="_Toc16938553"/>
      <w:r/>
      <w:bookmarkStart w:id="174" w:name="_Toc20823309"/>
      <w:r/>
      <w:bookmarkStart w:id="175" w:name="_Toc513029237"/>
      <w:r/>
      <w:bookmarkEnd w:id="170"/>
      <w:r/>
      <w:bookmarkEnd w:id="171"/>
      <w:r/>
      <w:bookmarkEnd w:id="172"/>
      <w:r>
        <w:rPr>
          <w:rFonts w:ascii="黑体" w:hAnsi="宋体"/>
          <w:b w:val="0"/>
          <w:sz w:val="30"/>
          <w:szCs w:val="30"/>
          <w:lang w:eastAsia="zh-CN"/>
        </w:rPr>
        <w:t xml:space="preserve">29</w:t>
      </w:r>
      <w:r>
        <w:rPr>
          <w:rFonts w:hint="eastAsia" w:ascii="黑体" w:hAnsi="宋体"/>
          <w:b w:val="0"/>
          <w:sz w:val="30"/>
          <w:szCs w:val="30"/>
          <w:lang w:eastAsia="zh-CN"/>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17"/>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3</w:t>
      </w:r>
      <w:r>
        <w:rPr>
          <w:rFonts w:ascii="黑体" w:hAnsi="宋体"/>
          <w:b w:val="0"/>
          <w:sz w:val="30"/>
          <w:szCs w:val="30"/>
          <w:lang w:eastAsia="zh-CN"/>
        </w:rPr>
        <w:t xml:space="preserve">0</w:t>
      </w:r>
      <w:r>
        <w:rPr>
          <w:rFonts w:hint="eastAsia" w:ascii="黑体" w:hAnsi="宋体"/>
          <w:b w:val="0"/>
          <w:sz w:val="30"/>
          <w:szCs w:val="30"/>
          <w:lang w:eastAsia="zh-CN"/>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17"/>
        <w:ind w:firstLine="600"/>
        <w:spacing w:before="0" w:after="0" w:line="400" w:lineRule="exact"/>
        <w:rPr>
          <w:rFonts w:ascii="黑体" w:hAnsi="宋体"/>
          <w:b w:val="0"/>
          <w:sz w:val="30"/>
          <w:szCs w:val="30"/>
          <w:lang w:eastAsia="zh-CN"/>
        </w:rPr>
      </w:pPr>
      <w:r/>
      <w:bookmarkStart w:id="176" w:name="_Toc120614221"/>
      <w:r/>
      <w:bookmarkStart w:id="177" w:name="_Toc479757207"/>
      <w:r/>
      <w:bookmarkStart w:id="178" w:name="_Toc16938558"/>
      <w:r/>
      <w:bookmarkStart w:id="179" w:name="_Toc20823314"/>
      <w:r/>
      <w:bookmarkStart w:id="180" w:name="_Toc513029242"/>
      <w:r/>
      <w:bookmarkEnd w:id="173"/>
      <w:r/>
      <w:bookmarkEnd w:id="174"/>
      <w:r/>
      <w:bookmarkEnd w:id="175"/>
      <w:r>
        <w:rPr>
          <w:rFonts w:hint="eastAsia" w:ascii="黑体" w:hAnsi="宋体"/>
          <w:b w:val="0"/>
          <w:sz w:val="30"/>
          <w:szCs w:val="30"/>
          <w:lang w:eastAsia="zh-CN"/>
        </w:rPr>
        <w:t xml:space="preserve">3</w:t>
      </w:r>
      <w:r>
        <w:rPr>
          <w:rFonts w:ascii="黑体" w:hAnsi="宋体"/>
          <w:b w:val="0"/>
          <w:sz w:val="30"/>
          <w:szCs w:val="30"/>
          <w:lang w:eastAsia="zh-CN"/>
        </w:rPr>
        <w:t xml:space="preserve">1</w:t>
      </w:r>
      <w:r>
        <w:rPr>
          <w:rFonts w:hint="eastAsia" w:ascii="黑体" w:hAnsi="宋体"/>
          <w:b w:val="0"/>
          <w:sz w:val="30"/>
          <w:szCs w:val="30"/>
          <w:lang w:eastAsia="zh-CN"/>
        </w:rPr>
        <w:t xml:space="preserve">、政府采购履约资金扶持政策</w:t>
      </w:r>
      <w:r/>
    </w:p>
    <w:p>
      <w:pPr>
        <w:pStyle w:val="897"/>
        <w:spacing w:line="400" w:lineRule="exact"/>
        <w:rPr>
          <w:rFonts w:ascii="宋体" w:hAnsi="宋体"/>
          <w:sz w:val="24"/>
          <w:szCs w:val="24"/>
          <w:lang w:eastAsia="zh-CN"/>
        </w:rPr>
      </w:pPr>
      <w:r>
        <w:rPr>
          <w:rFonts w:hint="eastAsia" w:ascii="宋体" w:hAnsi="宋体"/>
          <w:bCs/>
          <w:sz w:val="24"/>
          <w:lang w:eastAsia="zh-CN"/>
        </w:rPr>
        <w:t xml:space="preserve">中标供应商可凭政府采购合同办理融资贷款，详情请见江苏政府采购网“政采贷”专栏。</w:t>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bCs/>
          <w:sz w:val="24"/>
          <w:lang w:eastAsia="zh-CN"/>
        </w:rPr>
      </w:r>
      <w:r>
        <w:rPr>
          <w:rFonts w:ascii="宋体" w:hAnsi="宋体"/>
          <w:bCs/>
          <w:sz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7"/>
        <w:spacing w:line="400" w:lineRule="exact"/>
        <w:rPr>
          <w:rFonts w:ascii="宋体" w:hAnsi="宋体"/>
          <w:sz w:val="24"/>
          <w:szCs w:val="24"/>
          <w:lang w:eastAsia="zh-CN"/>
        </w:rPr>
      </w:pPr>
      <w:r>
        <w:rPr>
          <w:rFonts w:ascii="宋体" w:hAnsi="宋体"/>
          <w:bCs/>
          <w:sz w:val="24"/>
          <w:lang w:eastAsia="zh-CN"/>
        </w:rPr>
      </w:r>
      <w:r/>
    </w:p>
    <w:p>
      <w:pPr>
        <w:pStyle w:val="897"/>
        <w:spacing w:line="400" w:lineRule="exact"/>
        <w:rPr>
          <w:rFonts w:ascii="宋体" w:hAnsi="宋体"/>
          <w:bCs/>
          <w:sz w:val="24"/>
          <w:lang w:eastAsia="zh-CN"/>
        </w:rPr>
      </w:pPr>
      <w:r>
        <w:rPr>
          <w:rFonts w:ascii="宋体" w:hAnsi="宋体"/>
          <w:bCs/>
          <w:sz w:val="24"/>
          <w:lang w:eastAsia="zh-CN"/>
        </w:rPr>
      </w:r>
      <w:r/>
    </w:p>
    <w:p>
      <w:pPr>
        <w:pStyle w:val="897"/>
        <w:spacing w:line="400" w:lineRule="exact"/>
        <w:rPr>
          <w:rFonts w:ascii="宋体" w:hAnsi="宋体"/>
          <w:bCs/>
          <w:sz w:val="24"/>
          <w:lang w:eastAsia="zh-CN"/>
        </w:rPr>
      </w:pPr>
      <w:r>
        <w:rPr>
          <w:rFonts w:ascii="宋体" w:hAnsi="宋体"/>
          <w:bCs/>
          <w:sz w:val="24"/>
          <w:lang w:eastAsia="zh-CN"/>
        </w:rPr>
      </w:r>
      <w:r/>
    </w:p>
    <w:p>
      <w:pPr>
        <w:pStyle w:val="897"/>
        <w:spacing w:line="400" w:lineRule="exact"/>
        <w:rPr>
          <w:rFonts w:ascii="宋体" w:hAnsi="宋体"/>
          <w:bCs/>
          <w:sz w:val="24"/>
          <w:lang w:eastAsia="zh-CN"/>
        </w:rPr>
      </w:pPr>
      <w:r>
        <w:rPr>
          <w:rFonts w:ascii="宋体" w:hAnsi="宋体"/>
          <w:bCs/>
          <w:sz w:val="24"/>
          <w:lang w:eastAsia="zh-CN"/>
        </w:rPr>
      </w:r>
      <w:r/>
    </w:p>
    <w:p>
      <w:pPr>
        <w:pStyle w:val="897"/>
        <w:spacing w:line="400" w:lineRule="exact"/>
        <w:rPr>
          <w:rFonts w:ascii="宋体" w:hAnsi="宋体"/>
          <w:bCs/>
          <w:sz w:val="24"/>
          <w:lang w:eastAsia="zh-CN"/>
        </w:rPr>
      </w:pPr>
      <w:r>
        <w:rPr>
          <w:rFonts w:ascii="宋体" w:hAnsi="宋体"/>
          <w:bCs/>
          <w:sz w:val="24"/>
          <w:lang w:eastAsia="zh-CN"/>
        </w:rPr>
      </w:r>
      <w:r/>
    </w:p>
    <w:p>
      <w:pPr>
        <w:pStyle w:val="714"/>
        <w:rPr>
          <w:rFonts w:ascii="黑体" w:eastAsia="黑体"/>
          <w:bCs/>
          <w:sz w:val="44"/>
          <w:lang w:eastAsia="zh-CN"/>
        </w:rPr>
      </w:pPr>
      <w:r>
        <w:rPr>
          <w:rFonts w:hint="eastAsia" w:ascii="黑体" w:eastAsia="黑体"/>
          <w:bCs/>
          <w:sz w:val="44"/>
          <w:lang w:eastAsia="zh-CN"/>
        </w:rPr>
        <w:t xml:space="preserve">第三章  合同</w:t>
      </w:r>
      <w:bookmarkEnd w:id="176"/>
      <w:r/>
      <w:bookmarkEnd w:id="177"/>
      <w:r/>
      <w:bookmarkEnd w:id="178"/>
      <w:r/>
      <w:bookmarkEnd w:id="179"/>
      <w:r/>
      <w:bookmarkEnd w:id="180"/>
      <w:r>
        <w:rPr>
          <w:rFonts w:hint="eastAsia" w:ascii="黑体" w:eastAsia="黑体"/>
          <w:bCs/>
          <w:sz w:val="44"/>
          <w:lang w:eastAsia="zh-CN"/>
        </w:rPr>
        <w:t xml:space="preserve">文本</w:t>
      </w:r>
      <w:r/>
    </w:p>
    <w:p>
      <w:pPr>
        <w:spacing w:before="120" w:after="120"/>
        <w:rPr>
          <w:rFonts w:ascii="宋体" w:hAnsi="宋体" w:cs="Courier New"/>
          <w:color w:val="000000"/>
          <w:sz w:val="24"/>
          <w:szCs w:val="24"/>
        </w:rPr>
      </w:pPr>
      <w:r/>
      <w:bookmarkStart w:id="181" w:name="_Hlt16619369"/>
      <w:r/>
      <w:bookmarkStart w:id="182" w:name="_Hlt16619350"/>
      <w:r/>
      <w:bookmarkStart w:id="183" w:name="_Toc120614244"/>
      <w:r/>
      <w:bookmarkStart w:id="184" w:name="_Toc16938590"/>
      <w:r/>
      <w:bookmarkStart w:id="185" w:name="_Toc20823346"/>
      <w:r/>
      <w:bookmarkStart w:id="186" w:name="_Toc479757211"/>
      <w:r/>
      <w:bookmarkStart w:id="187" w:name="_Toc462564139"/>
      <w:r/>
      <w:bookmarkEnd w:id="181"/>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9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92"/>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9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9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9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92"/>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92"/>
        <w:spacing w:before="120" w:after="120"/>
        <w:rPr>
          <w:rFonts w:hAnsi="宋体"/>
          <w:sz w:val="24"/>
          <w:szCs w:val="24"/>
        </w:rPr>
      </w:pPr>
      <w:r>
        <w:rPr>
          <w:rFonts w:hint="eastAsia" w:hAnsi="宋体"/>
          <w:sz w:val="24"/>
          <w:szCs w:val="24"/>
        </w:rPr>
        <w:t xml:space="preserve">1.3 标的数量（规模）：</w:t>
      </w:r>
      <w:r/>
    </w:p>
    <w:p>
      <w:pPr>
        <w:pStyle w:val="992"/>
        <w:spacing w:before="120" w:after="120"/>
        <w:rPr>
          <w:rFonts w:hAnsi="宋体"/>
          <w:sz w:val="24"/>
          <w:szCs w:val="24"/>
        </w:rPr>
      </w:pPr>
      <w:r>
        <w:rPr>
          <w:rFonts w:hint="eastAsia" w:hAnsi="宋体"/>
          <w:sz w:val="24"/>
          <w:szCs w:val="24"/>
        </w:rPr>
        <w:t xml:space="preserve">1.4 履行时间（期限）：</w:t>
      </w:r>
      <w:r/>
    </w:p>
    <w:p>
      <w:pPr>
        <w:pStyle w:val="992"/>
        <w:spacing w:before="120" w:after="120"/>
        <w:rPr>
          <w:rFonts w:hAnsi="宋体"/>
          <w:sz w:val="24"/>
          <w:szCs w:val="24"/>
        </w:rPr>
      </w:pPr>
      <w:r>
        <w:rPr>
          <w:rFonts w:hint="eastAsia" w:hAnsi="宋体"/>
          <w:sz w:val="24"/>
          <w:szCs w:val="24"/>
        </w:rPr>
        <w:t xml:space="preserve">1.5 履行地点：</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92"/>
        <w:spacing w:before="120" w:after="120"/>
        <w:rPr>
          <w:rFonts w:hAnsi="宋体"/>
          <w:b/>
          <w:sz w:val="24"/>
          <w:szCs w:val="24"/>
        </w:rPr>
      </w:pPr>
      <w:r>
        <w:rPr>
          <w:rFonts w:hAnsi="宋体"/>
          <w:b/>
          <w:sz w:val="24"/>
          <w:szCs w:val="24"/>
        </w:rPr>
        <w:t xml:space="preserve">二、合同金额</w:t>
      </w:r>
      <w:r/>
    </w:p>
    <w:p>
      <w:pPr>
        <w:pStyle w:val="99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92"/>
        <w:spacing w:before="120" w:after="120"/>
        <w:rPr>
          <w:rFonts w:hAnsi="宋体"/>
          <w:b/>
          <w:sz w:val="24"/>
          <w:szCs w:val="24"/>
        </w:rPr>
      </w:pPr>
      <w:r>
        <w:rPr>
          <w:rFonts w:hAnsi="宋体"/>
          <w:b/>
          <w:sz w:val="24"/>
          <w:szCs w:val="24"/>
        </w:rPr>
        <w:t xml:space="preserve">三、技术资料</w:t>
      </w:r>
      <w:r/>
    </w:p>
    <w:p>
      <w:pPr>
        <w:pStyle w:val="992"/>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9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92"/>
        <w:ind w:left="412" w:hanging="412"/>
        <w:spacing w:before="120" w:after="120"/>
        <w:rPr>
          <w:rFonts w:hAnsi="宋体"/>
          <w:b/>
          <w:sz w:val="24"/>
          <w:szCs w:val="24"/>
        </w:rPr>
      </w:pPr>
      <w:r>
        <w:rPr>
          <w:rFonts w:hAnsi="宋体"/>
          <w:b/>
          <w:sz w:val="24"/>
          <w:szCs w:val="24"/>
        </w:rPr>
        <w:t xml:space="preserve">四、知识产权</w:t>
      </w:r>
      <w:r/>
    </w:p>
    <w:p>
      <w:pPr>
        <w:pStyle w:val="992"/>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2"/>
        <w:spacing w:before="120" w:after="120"/>
        <w:rPr>
          <w:rFonts w:hAnsi="宋体"/>
          <w:sz w:val="24"/>
          <w:szCs w:val="24"/>
          <w:u w:val="single"/>
        </w:rPr>
      </w:pPr>
      <w:r>
        <w:rPr>
          <w:rFonts w:hAnsi="宋体"/>
          <w:b/>
          <w:sz w:val="24"/>
          <w:szCs w:val="24"/>
        </w:rPr>
        <w:t xml:space="preserve">五、产权担保</w:t>
      </w:r>
      <w:r/>
    </w:p>
    <w:p>
      <w:pPr>
        <w:pStyle w:val="99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92"/>
        <w:ind w:left="410" w:hanging="410"/>
        <w:spacing w:before="120" w:after="120"/>
        <w:rPr>
          <w:rFonts w:hAnsi="宋体"/>
          <w:b/>
          <w:sz w:val="24"/>
          <w:szCs w:val="24"/>
        </w:rPr>
      </w:pPr>
      <w:r>
        <w:rPr>
          <w:rFonts w:hAnsi="宋体"/>
          <w:b/>
          <w:sz w:val="24"/>
          <w:szCs w:val="24"/>
        </w:rPr>
        <w:t xml:space="preserve">六、履约保证金</w:t>
      </w:r>
      <w:r/>
    </w:p>
    <w:p>
      <w:pPr>
        <w:pStyle w:val="992"/>
        <w:ind w:left="408" w:hanging="408"/>
        <w:spacing w:before="120" w:after="120"/>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9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9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9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9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9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92"/>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预付款支付时间：合同签订后15个工作日内，预付款支付比例：合同金额的40%。</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项目中期核验通过后：采购人收到发票后</w:t>
      </w:r>
      <w:r>
        <w:rPr>
          <w:rFonts w:ascii="宋体" w:hAnsi="宋体"/>
          <w:color w:val="000000"/>
          <w:sz w:val="24"/>
          <w:szCs w:val="24"/>
        </w:rPr>
        <w:t xml:space="preserve">1</w:t>
      </w:r>
      <w:r>
        <w:rPr>
          <w:rFonts w:hint="eastAsia" w:ascii="宋体" w:hAnsi="宋体"/>
          <w:color w:val="000000"/>
          <w:sz w:val="24"/>
          <w:szCs w:val="24"/>
        </w:rPr>
        <w:t xml:space="preserve">5个工作日内，支付比例：合同金额的40%。</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.1.3 项目终</w:t>
      </w:r>
      <w:r>
        <w:rPr>
          <w:rFonts w:hint="eastAsia" w:ascii="宋体" w:hAnsi="宋体"/>
          <w:color w:val="000000"/>
          <w:sz w:val="24"/>
          <w:szCs w:val="24"/>
        </w:rPr>
        <w:t xml:space="preserve">验通过</w:t>
      </w:r>
      <w:r>
        <w:rPr>
          <w:rFonts w:hint="eastAsia" w:ascii="宋体" w:hAnsi="宋体"/>
          <w:color w:val="000000"/>
          <w:sz w:val="24"/>
          <w:szCs w:val="24"/>
        </w:rPr>
        <w:t xml:space="preserve">后：采购人收到发票后</w:t>
      </w:r>
      <w:r>
        <w:rPr>
          <w:rFonts w:ascii="宋体" w:hAnsi="宋体"/>
          <w:color w:val="000000"/>
          <w:sz w:val="24"/>
          <w:szCs w:val="24"/>
        </w:rPr>
        <w:t xml:space="preserve">1</w:t>
      </w:r>
      <w:r>
        <w:rPr>
          <w:rFonts w:hint="eastAsia" w:ascii="宋体" w:hAnsi="宋体"/>
          <w:color w:val="000000"/>
          <w:sz w:val="24"/>
          <w:szCs w:val="24"/>
        </w:rPr>
        <w:t xml:space="preserve">5个工作日内，支付比例：合同金额的20%。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w:t>
      </w:r>
      <w:r>
        <w:rPr>
          <w:rFonts w:hint="eastAsia" w:ascii="宋体" w:hAnsi="宋体"/>
          <w:sz w:val="24"/>
          <w:szCs w:val="24"/>
        </w:rPr>
        <w:t xml:space="preserve">乙方负担。</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92"/>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92"/>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2"/>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92"/>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92"/>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92"/>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92"/>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肆</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贰</w:t>
      </w:r>
      <w:r>
        <w:rPr>
          <w:rFonts w:hAnsi="宋体"/>
          <w:sz w:val="24"/>
          <w:szCs w:val="24"/>
        </w:rPr>
        <w:t xml:space="preserve">份。</w:t>
      </w:r>
      <w:r/>
    </w:p>
    <w:p>
      <w:pPr>
        <w:pStyle w:val="992"/>
        <w:ind w:left="480" w:hanging="480"/>
        <w:spacing w:before="120" w:after="120" w:line="0" w:lineRule="atLeast"/>
        <w:rPr>
          <w:rFonts w:hAnsi="宋体"/>
          <w:sz w:val="24"/>
          <w:szCs w:val="24"/>
        </w:rPr>
      </w:pPr>
      <w:r>
        <w:rPr>
          <w:rFonts w:hAnsi="宋体"/>
          <w:sz w:val="24"/>
          <w:szCs w:val="24"/>
        </w:rPr>
        <w:t xml:space="preserve">  甲方：                        乙方： </w:t>
      </w:r>
      <w:r/>
    </w:p>
    <w:p>
      <w:pPr>
        <w:pStyle w:val="99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2"/>
        <w:ind w:firstLine="240"/>
        <w:spacing w:before="120" w:after="120" w:line="0" w:lineRule="atLeast"/>
      </w:pPr>
      <w:r>
        <w:rPr>
          <w:rFonts w:hint="eastAsia" w:hAnsi="宋体"/>
          <w:sz w:val="24"/>
          <w:szCs w:val="24"/>
        </w:rPr>
        <w:t xml:space="preserve">联系电话：                    联系电话：          </w:t>
      </w:r>
      <w:r/>
    </w:p>
    <w:p>
      <w:pPr>
        <w:pStyle w:val="992"/>
        <w:jc w:val="center"/>
        <w:spacing w:before="120" w:after="120" w:line="0" w:lineRule="atLeast"/>
      </w:pPr>
      <w:r>
        <w:rPr>
          <w:rFonts w:hint="eastAsia"/>
        </w:rPr>
        <w:t xml:space="preserve">                                         </w:t>
      </w:r>
      <w:r/>
    </w:p>
    <w:p>
      <w:pPr>
        <w:pStyle w:val="992"/>
        <w:jc w:val="right"/>
        <w:spacing w:before="120" w:after="120" w:line="0" w:lineRule="atLeast"/>
        <w:rPr>
          <w:sz w:val="24"/>
          <w:szCs w:val="24"/>
        </w:rPr>
      </w:pPr>
      <w:r>
        <w:rPr>
          <w:rFonts w:hint="eastAsia"/>
          <w:sz w:val="24"/>
          <w:szCs w:val="24"/>
        </w:rPr>
        <w:t xml:space="preserve"> </w:t>
      </w:r>
      <w:r/>
    </w:p>
    <w:p>
      <w:pPr>
        <w:pStyle w:val="921"/>
        <w:jc w:val="center"/>
        <w:spacing w:before="120" w:after="120" w:line="0" w:lineRule="atLeast"/>
        <w:rPr>
          <w:rFonts w:hAnsi="宋体"/>
          <w:sz w:val="24"/>
          <w:szCs w:val="24"/>
          <w:lang w:eastAsia="zh-CN"/>
        </w:rPr>
      </w:pPr>
      <w:r>
        <w:rPr>
          <w:sz w:val="24"/>
          <w:szCs w:val="24"/>
          <w:lang w:eastAsia="zh-CN"/>
        </w:rPr>
        <w:t xml:space="preserve">签订日期：      年  </w:t>
      </w:r>
      <w:r>
        <w:rPr>
          <w:rFonts w:hint="eastAsia"/>
          <w:sz w:val="24"/>
          <w:szCs w:val="24"/>
          <w:lang w:eastAsia="zh-CN"/>
        </w:rPr>
        <w:t xml:space="preserve">  </w:t>
      </w:r>
      <w:r>
        <w:rPr>
          <w:sz w:val="24"/>
          <w:szCs w:val="24"/>
          <w:lang w:eastAsia="zh-CN"/>
        </w:rPr>
        <w:t xml:space="preserve">月  </w:t>
      </w:r>
      <w:r>
        <w:rPr>
          <w:rFonts w:hint="eastAsia"/>
          <w:sz w:val="24"/>
          <w:szCs w:val="24"/>
          <w:lang w:eastAsia="zh-CN"/>
        </w:rPr>
        <w:t xml:space="preserve"> </w:t>
      </w:r>
      <w:r>
        <w:rPr>
          <w:sz w:val="24"/>
          <w:szCs w:val="24"/>
          <w:lang w:eastAsia="zh-CN"/>
        </w:rPr>
        <w:t xml:space="preserve">日</w:t>
      </w:r>
      <w:r>
        <w:rPr>
          <w:rFonts w:ascii="黑体" w:eastAsia="黑体"/>
          <w:bCs/>
          <w:sz w:val="44"/>
          <w:lang w:eastAsia="zh-CN"/>
        </w:rPr>
        <w:br w:type="page" w:clear="all"/>
      </w:r>
      <w:r>
        <w:rPr>
          <w:rFonts w:hint="eastAsia" w:ascii="黑体" w:eastAsia="黑体"/>
          <w:bCs/>
          <w:sz w:val="44"/>
          <w:lang w:eastAsia="zh-CN"/>
        </w:rPr>
        <w:t xml:space="preserve">第</w:t>
      </w:r>
      <w:bookmarkEnd w:id="182"/>
      <w:r>
        <w:rPr>
          <w:rFonts w:hint="eastAsia" w:ascii="黑体" w:eastAsia="黑体"/>
          <w:bCs/>
          <w:sz w:val="44"/>
          <w:lang w:eastAsia="zh-CN"/>
        </w:rPr>
        <w:t xml:space="preserve">四章 采购需求</w:t>
      </w:r>
      <w:bookmarkEnd w:id="183"/>
      <w:r/>
      <w:bookmarkEnd w:id="184"/>
      <w:r/>
      <w:bookmarkEnd w:id="185"/>
      <w:r/>
      <w:r/>
    </w:p>
    <w:p>
      <w:pPr>
        <w:spacing w:line="0" w:lineRule="atLeast"/>
        <w:rPr>
          <w:rFonts w:ascii="宋体" w:hAnsi="宋体"/>
          <w:b/>
          <w:color w:val="000000"/>
          <w:sz w:val="32"/>
          <w:szCs w:val="32"/>
        </w:rPr>
      </w:pPr>
      <w:r/>
      <w:bookmarkStart w:id="188" w:name="_Toc49090575"/>
      <w:r/>
      <w:bookmarkStart w:id="189" w:name="_Toc26554093"/>
      <w:r>
        <w:rPr>
          <w:rFonts w:hint="eastAsia" w:ascii="宋体" w:hAnsi="宋体"/>
          <w:b/>
          <w:color w:val="000000"/>
          <w:sz w:val="32"/>
          <w:szCs w:val="32"/>
        </w:rPr>
        <w:t xml:space="preserve">第一部分 采购</w:t>
      </w:r>
      <w:r>
        <w:rPr>
          <w:rFonts w:ascii="宋体" w:hAnsi="宋体"/>
          <w:b/>
          <w:color w:val="000000"/>
          <w:sz w:val="32"/>
          <w:szCs w:val="32"/>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jc w:val="left"/>
              <w:spacing w:line="0" w:lineRule="atLeast"/>
              <w:tabs>
                <w:tab w:val="left" w:pos="2020" w:leader="none"/>
              </w:tabs>
              <w:rPr>
                <w:rFonts w:ascii="宋体" w:hAnsi="宋体"/>
                <w:sz w:val="24"/>
                <w:szCs w:val="24"/>
              </w:rPr>
            </w:pPr>
            <w:r>
              <w:rPr>
                <w:rFonts w:ascii="宋体" w:hAnsi="宋体" w:cs="Arial"/>
                <w:bCs/>
              </w:rPr>
              <w:t xml:space="preserve">财政业务系统安全渗透测试与攻防演练服务</w:t>
            </w:r>
            <w:r/>
          </w:p>
        </w:tc>
        <w:tc>
          <w:tcPr>
            <w:tcW w:w="2852" w:type="dxa"/>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软件和信息技术服务业</w:t>
            </w:r>
            <w:r/>
          </w:p>
        </w:tc>
      </w:tr>
    </w:tbl>
    <w:p>
      <w:pPr>
        <w:spacing w:line="0" w:lineRule="atLeast"/>
        <w:rPr>
          <w:rFonts w:ascii="宋体" w:hAnsi="宋体"/>
          <w:b/>
          <w:color w:val="000000"/>
        </w:rPr>
      </w:pPr>
      <w:r>
        <w:rPr>
          <w:rFonts w:ascii="宋体" w:hAnsi="宋体"/>
          <w:b/>
          <w:color w:val="000000"/>
        </w:rPr>
      </w:r>
      <w:r/>
    </w:p>
    <w:p>
      <w:pPr>
        <w:spacing w:line="0" w:lineRule="atLeast"/>
        <w:rPr>
          <w:rFonts w:ascii="宋体" w:hAnsi="宋体"/>
          <w:b/>
          <w:color w:val="000000"/>
        </w:rPr>
      </w:pPr>
      <w:r>
        <w:rPr>
          <w:rFonts w:hint="eastAsia" w:ascii="宋体" w:hAnsi="宋体"/>
          <w:b/>
          <w:color w:val="000000"/>
        </w:rPr>
        <w:t xml:space="preserve">政府采购中实施本国产品标准及相关政策</w:t>
      </w:r>
      <w:r/>
    </w:p>
    <w:p>
      <w:pPr>
        <w:ind w:firstLine="420"/>
        <w:spacing w:line="560" w:lineRule="exact"/>
        <w:rPr>
          <w:rFonts w:ascii="方正仿宋_GBK" w:hAnsi="方正仿宋_GBK" w:eastAsia="方正仿宋_GBK" w:cs="方正仿宋_GBK"/>
          <w:bCs/>
        </w:rPr>
      </w:pPr>
      <w:r>
        <w:rPr>
          <w:rFonts w:hint="eastAsia" w:ascii="方正仿宋_GBK" w:hAnsi="方正仿宋_GBK" w:eastAsia="方正仿宋_GBK" w:cs="方正仿宋_GBK"/>
          <w:bCs/>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20"/>
        <w:spacing w:line="560" w:lineRule="exact"/>
        <w:rPr>
          <w:rFonts w:ascii="方正仿宋_GBK" w:hAnsi="方正仿宋_GBK" w:eastAsia="方正仿宋_GBK" w:cs="方正仿宋_GBK"/>
          <w:bCs/>
        </w:rPr>
      </w:pPr>
      <w:r>
        <w:rPr>
          <w:rFonts w:hint="eastAsia" w:ascii="方正仿宋_GBK" w:hAnsi="方正仿宋_GBK" w:eastAsia="方正仿宋_GBK" w:cs="方正仿宋_GBK"/>
          <w:bCs/>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560" w:lineRule="exact"/>
        <w:rPr>
          <w:rFonts w:ascii="方正仿宋_GBK" w:hAnsi="方正仿宋_GBK" w:eastAsia="方正仿宋_GBK" w:cs="方正仿宋_GBK"/>
          <w:bCs/>
        </w:rPr>
      </w:pPr>
      <w:r>
        <w:rPr>
          <w:rFonts w:hint="eastAsia" w:ascii="方正仿宋_GBK" w:hAnsi="方正仿宋_GBK" w:eastAsia="方正仿宋_GBK" w:cs="方正仿宋_GBK"/>
          <w:bCs/>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32"/>
          <w:szCs w:val="32"/>
        </w:rPr>
      </w:pPr>
      <w:r>
        <w:rPr>
          <w:rFonts w:ascii="宋体" w:hAnsi="宋体"/>
          <w:b/>
          <w:color w:val="000000"/>
          <w:sz w:val="32"/>
          <w:szCs w:val="32"/>
        </w:rPr>
      </w:r>
      <w:r/>
    </w:p>
    <w:p>
      <w:pPr>
        <w:spacing w:line="0" w:lineRule="atLeast"/>
        <w:rPr>
          <w:rFonts w:ascii="宋体" w:hAnsi="宋体"/>
          <w:b/>
          <w:color w:val="000000"/>
          <w:sz w:val="32"/>
          <w:szCs w:val="32"/>
        </w:rPr>
      </w:pPr>
      <w:r>
        <w:rPr>
          <w:rFonts w:hint="eastAsia" w:ascii="宋体" w:hAnsi="宋体"/>
          <w:b/>
          <w:color w:val="000000"/>
          <w:sz w:val="32"/>
          <w:szCs w:val="32"/>
        </w:rPr>
        <w:t xml:space="preserve">第二部分 </w:t>
      </w:r>
      <w:r>
        <w:rPr>
          <w:rFonts w:ascii="宋体" w:hAnsi="宋体"/>
          <w:b/>
          <w:color w:val="000000"/>
          <w:sz w:val="32"/>
          <w:szCs w:val="32"/>
        </w:rPr>
        <w:t xml:space="preserve">技术要求</w:t>
      </w:r>
      <w:r/>
    </w:p>
    <w:p>
      <w:pPr>
        <w:ind w:firstLine="422"/>
        <w:spacing w:line="360" w:lineRule="auto"/>
        <w:rPr>
          <w:rFonts w:ascii="宋体" w:hAnsi="宋体" w:cs="宋体"/>
          <w:b/>
          <w:bCs/>
        </w:rPr>
      </w:pPr>
      <w:r>
        <w:rPr>
          <w:rFonts w:hint="eastAsia" w:ascii="宋体" w:hAnsi="宋体" w:cs="宋体"/>
          <w:b/>
          <w:bCs/>
        </w:rPr>
        <w:t xml:space="preserve">一、项目概况</w:t>
      </w:r>
      <w:r/>
    </w:p>
    <w:p>
      <w:pPr>
        <w:ind w:firstLine="420"/>
        <w:spacing w:line="360" w:lineRule="auto"/>
        <w:rPr>
          <w:rFonts w:ascii="宋体" w:hAnsi="宋体" w:cs="Arial"/>
          <w:bCs/>
        </w:rPr>
      </w:pPr>
      <w:r>
        <w:rPr>
          <w:rFonts w:hint="eastAsia" w:ascii="宋体" w:hAnsi="宋体" w:cs="Arial"/>
          <w:bCs/>
        </w:rPr>
        <w:t xml:space="preserve">根据《网络安全法》、《信息安全技术网络安全等级保护基本要求》以及加强网络数据泄露风险防范和处置的相关工作要求，为保证省财政厅信息系统的整体运行安全，提升财政政务系统防范化解网络安全风险能力和应对网络安全联防联控应急处置能力，提出如下需求：</w:t>
      </w:r>
      <w:r/>
    </w:p>
    <w:p>
      <w:pPr>
        <w:ind w:firstLine="420"/>
        <w:spacing w:line="360" w:lineRule="auto"/>
        <w:rPr>
          <w:rFonts w:ascii="宋体" w:hAnsi="宋体" w:cs="Arial"/>
          <w:bCs/>
        </w:rPr>
      </w:pPr>
      <w:r>
        <w:rPr>
          <w:rFonts w:hint="eastAsia" w:ascii="宋体" w:hAnsi="宋体" w:cs="Arial"/>
          <w:bCs/>
        </w:rPr>
        <w:t xml:space="preserve">1.组建专业网络安全防守队伍，配合采购人全程参与演习防守工作，同时为采购人提供重要时期的信息系统安全保障服务。中标供应商应当提供技术服务人员在重要保障时期以及实战演习期间全程驻场服务，驻场时间根据实际需要安排，</w:t>
      </w:r>
      <w:r>
        <w:rPr>
          <w:rFonts w:ascii="宋体" w:hAnsi="宋体" w:cs="Arial"/>
          <w:bCs/>
        </w:rPr>
        <w:t xml:space="preserve">并提供网络全流量采集、动态安全态势感知、入侵诱捕与行为取证等设备。</w:t>
      </w:r>
      <w:r/>
    </w:p>
    <w:p>
      <w:pPr>
        <w:ind w:firstLine="420"/>
        <w:spacing w:line="360" w:lineRule="auto"/>
        <w:rPr>
          <w:rFonts w:ascii="宋体" w:hAnsi="宋体" w:cs="Arial"/>
          <w:bCs/>
        </w:rPr>
      </w:pPr>
      <w:r>
        <w:rPr>
          <w:rFonts w:hint="eastAsia" w:ascii="宋体" w:hAnsi="宋体" w:cs="Arial"/>
          <w:bCs/>
        </w:rPr>
        <w:t xml:space="preserve">2.针对我厅主要核心三级系统（财政预算管理一体化平台、财政行政办公平台、政府采购交</w:t>
      </w:r>
      <w:r>
        <w:rPr>
          <w:rFonts w:hint="eastAsia" w:ascii="宋体" w:hAnsi="宋体" w:cs="Arial"/>
          <w:bCs/>
        </w:rPr>
        <w:t xml:space="preserve">易管理系统、地方债务综合监管系统、全省统一公共支付平台、江苏省惠民惠农财政补贴资金“一卡通”系统等）进行安全渗透测试服务。 </w:t>
      </w:r>
      <w:r/>
    </w:p>
    <w:p>
      <w:pPr>
        <w:ind w:firstLine="420"/>
        <w:spacing w:line="360" w:lineRule="auto"/>
        <w:rPr>
          <w:rFonts w:ascii="宋体" w:hAnsi="宋体" w:cs="Arial"/>
          <w:bCs/>
        </w:rPr>
      </w:pPr>
      <w:r>
        <w:rPr>
          <w:rFonts w:hint="eastAsia" w:ascii="宋体" w:hAnsi="宋体" w:cs="Arial"/>
          <w:bCs/>
        </w:rPr>
        <w:t xml:space="preserve">3.为了积极应对网络安全日趋严峻的形势，严格落实网络安全责任制的相关要求，保障江苏财政面向公众提供服务的重要互联网业务系统的正常运行，拟采购互联网应用系统持续性安全监测服务，主要提供针对业务系统的安全漏洞、安全事件、可用性等方面的常态化监测。并通过模拟黑客攻击的方式，发现信息系统的安全缺陷，分析安全风险，协助指导ISV对信息系统进行加固修补，消除“两高一弱”，提高江苏财政互联网业务系统的稳定性和安全性。</w:t>
      </w:r>
      <w:r/>
    </w:p>
    <w:p>
      <w:pPr>
        <w:ind w:firstLine="420"/>
        <w:spacing w:line="360" w:lineRule="auto"/>
        <w:rPr>
          <w:rFonts w:ascii="宋体" w:hAnsi="宋体" w:cs="宋体"/>
        </w:rPr>
      </w:pPr>
      <w:r>
        <w:rPr>
          <w:rFonts w:hint="eastAsia" w:ascii="宋体" w:hAnsi="宋体" w:cs="宋体"/>
        </w:rPr>
        <w:t xml:space="preserve">4.</w:t>
      </w:r>
      <w:r>
        <w:rPr>
          <w:rFonts w:ascii="宋体" w:hAnsi="宋体" w:cs="宋体"/>
        </w:rPr>
        <w:t xml:space="preserve">为切实提升我厅干部职工的网络安全意识、增强网络</w:t>
      </w:r>
      <w:r>
        <w:rPr>
          <w:rFonts w:ascii="宋体" w:hAnsi="宋体" w:cs="宋体"/>
        </w:rPr>
        <w:t xml:space="preserve">安全抗</w:t>
      </w:r>
      <w:r>
        <w:rPr>
          <w:rFonts w:ascii="宋体" w:hAnsi="宋体" w:cs="宋体"/>
        </w:rPr>
        <w:t xml:space="preserve">风险能力，围绕网络安全重点领域和行业网络安全问题，针对社会公众关注的热点问题举办网络安全主题宣传活动，营造网络安全人人有责、人人参与的良好氛围。</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rPr>
        <w:t xml:space="preserve"> </w:t>
      </w:r>
      <w:r>
        <w:rPr>
          <w:rFonts w:ascii="宋体" w:hAnsi="宋体" w:cs="宋体"/>
        </w:rPr>
        <w:t xml:space="preserve">依照</w:t>
      </w:r>
      <w:r>
        <w:rPr>
          <w:rFonts w:ascii="宋体" w:hAnsi="宋体" w:cs="宋体"/>
        </w:rPr>
        <w:t xml:space="preserve">省委网信办</w:t>
      </w:r>
      <w:r>
        <w:rPr>
          <w:rFonts w:ascii="宋体" w:hAnsi="宋体" w:cs="宋体"/>
        </w:rPr>
        <w:t xml:space="preserve">《关于印发江苏省深入推进IPv6规模部署和应用实施意见的通知》相关要求，满足省政府IPv6发展监测平台对党政机关、事业单位网站IPv6支持度的考核指标，我厅按照域名管理流程，拟采购</w:t>
      </w:r>
      <w:r>
        <w:rPr>
          <w:rFonts w:hint="eastAsia" w:ascii="宋体" w:hAnsi="宋体" w:cs="宋体"/>
        </w:rPr>
        <w:t xml:space="preserve">相关网站的</w:t>
      </w:r>
      <w:r>
        <w:rPr>
          <w:rFonts w:ascii="宋体" w:hAnsi="宋体" w:cs="宋体"/>
        </w:rPr>
        <w:t xml:space="preserve">IPv6企业级转换</w:t>
      </w:r>
      <w:r>
        <w:rPr>
          <w:rFonts w:hint="eastAsia" w:ascii="宋体" w:hAnsi="宋体" w:cs="宋体"/>
        </w:rPr>
        <w:t xml:space="preserve">与安全防护</w:t>
      </w:r>
      <w:r>
        <w:rPr>
          <w:rFonts w:ascii="宋体" w:hAnsi="宋体" w:cs="宋体"/>
        </w:rPr>
        <w:t xml:space="preserve">服务。</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rPr>
        <w:t xml:space="preserve"> </w:t>
      </w:r>
      <w:r>
        <w:rPr>
          <w:rFonts w:ascii="宋体" w:hAnsi="宋体" w:cs="宋体"/>
        </w:rPr>
        <w:t xml:space="preserve">按照财政部“网络安全上下一盘棋，加强市县财政监测与检测”的工作要求，以及</w:t>
      </w:r>
      <w:r>
        <w:rPr>
          <w:rFonts w:ascii="宋体" w:hAnsi="宋体" w:cs="宋体"/>
        </w:rPr>
        <w:t xml:space="preserve">省委网信办</w:t>
      </w:r>
      <w:r>
        <w:rPr>
          <w:rFonts w:ascii="宋体" w:hAnsi="宋体" w:cs="宋体"/>
        </w:rPr>
        <w:t xml:space="preserve">“日常检查”与“专项督查”相结合的考核要求，为提高全省市县财政网络安全应急处置与联防联控水平，完善情报共享协同处置机制，同步系统普查与重点渗透，达到即知即改、动态清零的目标，对指定的我省部分市县财政的信息系统进行现场渗透测试、漏洞扫描、基线核查，并提供有效的解决方案,帮助提升网络安全防护能力。</w:t>
      </w:r>
      <w:r/>
    </w:p>
    <w:p>
      <w:pPr>
        <w:ind w:firstLine="422"/>
        <w:spacing w:line="360" w:lineRule="auto"/>
        <w:rPr>
          <w:rFonts w:ascii="宋体" w:hAnsi="宋体" w:cs="宋体"/>
          <w:b/>
          <w:bCs/>
        </w:rPr>
      </w:pPr>
      <w:r>
        <w:rPr>
          <w:rFonts w:hint="eastAsia" w:ascii="宋体" w:hAnsi="宋体" w:cs="宋体"/>
          <w:b/>
          <w:bCs/>
        </w:rPr>
        <w:t xml:space="preserve">二、服务依据</w:t>
      </w:r>
      <w:r/>
    </w:p>
    <w:p>
      <w:pPr>
        <w:ind w:firstLine="420"/>
        <w:spacing w:line="360" w:lineRule="auto"/>
        <w:rPr>
          <w:rFonts w:ascii="宋体" w:hAnsi="宋体" w:cs="宋体"/>
          <w:lang w:val="zh-CN"/>
        </w:rPr>
      </w:pPr>
      <w:r>
        <w:rPr>
          <w:rFonts w:hint="eastAsia" w:ascii="宋体" w:hAnsi="宋体" w:cs="宋体"/>
          <w:lang w:val="zh-CN"/>
        </w:rPr>
        <w:t xml:space="preserve">《中华人民共和国网络安全法》（全国人民代表大会常务委员会〔2017〕）</w:t>
      </w:r>
      <w:r/>
    </w:p>
    <w:p>
      <w:pPr>
        <w:ind w:firstLine="420"/>
        <w:spacing w:line="360" w:lineRule="auto"/>
        <w:rPr>
          <w:rFonts w:ascii="宋体" w:hAnsi="宋体" w:cs="宋体"/>
          <w:lang w:val="zh-CN"/>
        </w:rPr>
      </w:pPr>
      <w:r>
        <w:rPr>
          <w:rFonts w:hint="eastAsia" w:ascii="宋体" w:hAnsi="宋体" w:cs="宋体"/>
          <w:lang w:val="zh-CN"/>
        </w:rPr>
        <w:t xml:space="preserve">《中华人民共和国数据安全法》（全国人民代表大会常务委员会〔2021〕）</w:t>
      </w:r>
      <w:r/>
    </w:p>
    <w:p>
      <w:pPr>
        <w:ind w:firstLine="420"/>
        <w:spacing w:line="360" w:lineRule="auto"/>
        <w:rPr>
          <w:rFonts w:ascii="宋体" w:hAnsi="宋体" w:cs="宋体"/>
          <w:lang w:val="zh-CN"/>
        </w:rPr>
      </w:pPr>
      <w:r>
        <w:rPr>
          <w:rFonts w:hint="eastAsia" w:ascii="宋体" w:hAnsi="宋体" w:cs="宋体"/>
          <w:lang w:val="zh-CN"/>
        </w:rPr>
        <w:t xml:space="preserve">《中华人民共和国个人信息保护法》（全国人民代表大会常务委员会〔2021〕）</w:t>
      </w:r>
      <w:r/>
    </w:p>
    <w:p>
      <w:pPr>
        <w:ind w:firstLine="420"/>
        <w:spacing w:line="360" w:lineRule="auto"/>
        <w:rPr>
          <w:rFonts w:ascii="宋体" w:hAnsi="宋体" w:cs="宋体"/>
          <w:lang w:val="zh-CN"/>
        </w:rPr>
      </w:pPr>
      <w:r>
        <w:rPr>
          <w:rFonts w:hint="eastAsia" w:ascii="宋体" w:hAnsi="宋体" w:cs="宋体"/>
          <w:lang w:val="zh-CN"/>
        </w:rPr>
        <w:t xml:space="preserve">《关于加强党政部门云计算服务网络安全管理的意见》（</w:t>
      </w:r>
      <w:r>
        <w:rPr>
          <w:rFonts w:hint="eastAsia" w:ascii="宋体" w:hAnsi="宋体" w:cs="宋体"/>
          <w:lang w:val="zh-CN"/>
        </w:rPr>
        <w:t xml:space="preserve">中网办发文</w:t>
      </w:r>
      <w:r>
        <w:rPr>
          <w:rFonts w:hint="eastAsia" w:ascii="宋体" w:hAnsi="宋体" w:cs="宋体"/>
          <w:lang w:val="zh-CN"/>
        </w:rPr>
        <w:t xml:space="preserve">〔2015〕14号）</w:t>
      </w:r>
      <w:r/>
    </w:p>
    <w:p>
      <w:pPr>
        <w:ind w:firstLine="420"/>
        <w:spacing w:line="360" w:lineRule="auto"/>
        <w:rPr>
          <w:rFonts w:ascii="宋体" w:hAnsi="宋体" w:cs="宋体"/>
          <w:lang w:val="zh-CN"/>
        </w:rPr>
      </w:pPr>
      <w:r>
        <w:rPr>
          <w:rFonts w:hint="eastAsia" w:ascii="宋体" w:hAnsi="宋体" w:cs="宋体"/>
          <w:lang w:val="zh-CN"/>
        </w:rPr>
        <w:t xml:space="preserve">《国家信息化领导小组关于加强信息安全保障工作的意见》（中办发〔2003〕27号）</w:t>
      </w:r>
      <w:r/>
    </w:p>
    <w:p>
      <w:pPr>
        <w:ind w:firstLine="420"/>
        <w:spacing w:line="360" w:lineRule="auto"/>
        <w:rPr>
          <w:rFonts w:ascii="宋体" w:hAnsi="宋体" w:cs="宋体"/>
          <w:lang w:val="zh-CN"/>
        </w:rPr>
      </w:pPr>
      <w:r>
        <w:rPr>
          <w:rFonts w:hint="eastAsia" w:ascii="宋体" w:hAnsi="宋体" w:cs="宋体"/>
          <w:lang w:val="zh-CN"/>
        </w:rPr>
        <w:t xml:space="preserve">《国务院办公厅关于印发突发事件应急预案管理办法的通知》（国办发〔2013〕101号）</w:t>
      </w:r>
      <w:r/>
    </w:p>
    <w:p>
      <w:pPr>
        <w:ind w:firstLine="420"/>
        <w:spacing w:line="360" w:lineRule="auto"/>
        <w:rPr>
          <w:rFonts w:ascii="宋体" w:hAnsi="宋体" w:cs="宋体"/>
          <w:lang w:val="zh-CN"/>
        </w:rPr>
      </w:pPr>
      <w:r>
        <w:rPr>
          <w:rFonts w:hint="eastAsia" w:ascii="宋体" w:hAnsi="宋体" w:cs="宋体"/>
          <w:lang w:val="zh-CN"/>
        </w:rPr>
        <w:t xml:space="preserve">《江苏省政府信息系统安全检查实施办法》（苏政办发〔2009〕51号）</w:t>
      </w:r>
      <w:r/>
    </w:p>
    <w:p>
      <w:pPr>
        <w:ind w:firstLine="420"/>
        <w:spacing w:line="360" w:lineRule="auto"/>
        <w:rPr>
          <w:rFonts w:ascii="宋体" w:hAnsi="宋体" w:cs="宋体"/>
          <w:lang w:val="zh-CN"/>
        </w:rPr>
      </w:pPr>
      <w:r>
        <w:rPr>
          <w:rFonts w:hint="eastAsia" w:ascii="宋体" w:hAnsi="宋体" w:cs="宋体"/>
          <w:lang w:val="zh-CN"/>
        </w:rPr>
        <w:t xml:space="preserve">《关于加强党政部门云计算服务网络安全管理的意见》（</w:t>
      </w:r>
      <w:r>
        <w:rPr>
          <w:rFonts w:hint="eastAsia" w:ascii="宋体" w:hAnsi="宋体" w:cs="宋体"/>
          <w:lang w:val="zh-CN"/>
        </w:rPr>
        <w:t xml:space="preserve">中网办发文</w:t>
      </w:r>
      <w:r>
        <w:rPr>
          <w:rFonts w:hint="eastAsia" w:ascii="宋体" w:hAnsi="宋体" w:cs="宋体"/>
          <w:lang w:val="zh-CN"/>
        </w:rPr>
        <w:t xml:space="preserve">〔2015〕14号）</w:t>
      </w:r>
      <w:r/>
    </w:p>
    <w:p>
      <w:pPr>
        <w:ind w:firstLine="420"/>
        <w:spacing w:line="360" w:lineRule="auto"/>
        <w:rPr>
          <w:rFonts w:ascii="宋体" w:hAnsi="宋体" w:cs="宋体"/>
          <w:lang w:val="zh-CN"/>
        </w:rPr>
      </w:pPr>
      <w:r>
        <w:rPr>
          <w:rFonts w:hint="eastAsia" w:ascii="宋体" w:hAnsi="宋体" w:cs="宋体"/>
          <w:lang w:val="zh-CN"/>
        </w:rPr>
        <w:t xml:space="preserve">《信息安全技术网络安全等级保护基本要求》（GB/T 22239-2019）</w:t>
      </w:r>
      <w:r/>
    </w:p>
    <w:p>
      <w:pPr>
        <w:ind w:firstLine="420"/>
        <w:spacing w:line="360" w:lineRule="auto"/>
        <w:rPr>
          <w:rFonts w:ascii="宋体" w:hAnsi="宋体" w:cs="宋体"/>
          <w:lang w:val="zh-CN"/>
        </w:rPr>
      </w:pPr>
      <w:r>
        <w:rPr>
          <w:rFonts w:hint="eastAsia" w:ascii="宋体" w:hAnsi="宋体" w:cs="宋体"/>
          <w:lang w:val="zh-CN"/>
        </w:rPr>
        <w:t xml:space="preserve">《信息安全技术网络安全等级保护安全设计技术要求》（GB/T 25070-2019）</w:t>
      </w:r>
      <w:r/>
    </w:p>
    <w:p>
      <w:pPr>
        <w:ind w:firstLine="420"/>
        <w:spacing w:line="360" w:lineRule="auto"/>
        <w:rPr>
          <w:rFonts w:ascii="宋体" w:hAnsi="宋体" w:cs="宋体"/>
          <w:lang w:val="zh-CN"/>
        </w:rPr>
      </w:pPr>
      <w:r>
        <w:rPr>
          <w:rFonts w:hint="eastAsia" w:ascii="宋体" w:hAnsi="宋体" w:cs="宋体"/>
          <w:lang w:val="zh-CN"/>
        </w:rPr>
        <w:t xml:space="preserve">《信息安全技术网络安全等级保护测评要求》（GB/T 28448-2019）</w:t>
      </w:r>
      <w:r/>
    </w:p>
    <w:p>
      <w:pPr>
        <w:ind w:firstLine="420"/>
        <w:spacing w:line="360" w:lineRule="auto"/>
        <w:rPr>
          <w:rFonts w:ascii="宋体" w:hAnsi="宋体" w:cs="宋体"/>
          <w:lang w:val="zh-CN"/>
        </w:rPr>
      </w:pPr>
      <w:r>
        <w:rPr>
          <w:rFonts w:hint="eastAsia" w:ascii="宋体" w:hAnsi="宋体" w:cs="宋体"/>
          <w:lang w:val="zh-CN"/>
        </w:rPr>
        <w:t xml:space="preserve">《信息安全技术云计算服务安全指南》（GB/T 31167-2014）</w:t>
      </w:r>
      <w:r/>
    </w:p>
    <w:p>
      <w:pPr>
        <w:ind w:firstLine="420"/>
        <w:spacing w:line="360" w:lineRule="auto"/>
        <w:rPr>
          <w:rFonts w:ascii="宋体" w:hAnsi="宋体" w:cs="宋体"/>
          <w:lang w:val="zh-CN"/>
        </w:rPr>
      </w:pPr>
      <w:r>
        <w:rPr>
          <w:rFonts w:hint="eastAsia" w:ascii="宋体" w:hAnsi="宋体" w:cs="宋体"/>
          <w:lang w:val="zh-CN"/>
        </w:rPr>
        <w:t xml:space="preserve">《信息安全技术云计算服务安全能力要求》（GB/T 31168-2014）</w:t>
      </w:r>
      <w:r/>
    </w:p>
    <w:p>
      <w:pPr>
        <w:ind w:firstLine="420"/>
        <w:spacing w:line="360" w:lineRule="auto"/>
        <w:rPr>
          <w:rFonts w:ascii="宋体" w:hAnsi="宋体" w:cs="宋体"/>
          <w:lang w:val="zh-CN"/>
        </w:rPr>
      </w:pPr>
      <w:r>
        <w:rPr>
          <w:rFonts w:hint="eastAsia" w:ascii="宋体" w:hAnsi="宋体" w:cs="宋体"/>
          <w:lang w:val="zh-CN"/>
        </w:rPr>
        <w:t xml:space="preserve">《信息安全技术云计算服务安全指南》（GB/T 31167-2014）</w:t>
      </w:r>
      <w:r/>
    </w:p>
    <w:p>
      <w:pPr>
        <w:ind w:firstLine="420"/>
        <w:spacing w:line="360" w:lineRule="auto"/>
        <w:rPr>
          <w:rFonts w:ascii="宋体" w:hAnsi="宋体" w:cs="宋体"/>
          <w:lang w:val="zh-CN"/>
        </w:rPr>
      </w:pPr>
      <w:r>
        <w:rPr>
          <w:rFonts w:hint="eastAsia" w:ascii="宋体" w:hAnsi="宋体" w:cs="宋体"/>
          <w:lang w:val="zh-CN"/>
        </w:rPr>
        <w:t xml:space="preserve">《信息安全技术云计算服务安全能力要求》（GB/T 31168-2014）</w:t>
      </w:r>
      <w:r/>
    </w:p>
    <w:p>
      <w:pPr>
        <w:ind w:firstLine="420"/>
        <w:spacing w:line="360" w:lineRule="auto"/>
        <w:rPr>
          <w:rFonts w:ascii="宋体" w:hAnsi="宋体" w:cs="宋体"/>
          <w:lang w:val="zh-CN"/>
        </w:rPr>
      </w:pPr>
      <w:r>
        <w:rPr>
          <w:rFonts w:hint="eastAsia" w:ascii="宋体" w:hAnsi="宋体" w:cs="宋体"/>
          <w:lang w:val="zh-CN"/>
        </w:rPr>
        <w:t xml:space="preserve">《信息安全技术信息安全风险评估方法》（GB/T 20984-2022）</w:t>
      </w:r>
      <w:r/>
    </w:p>
    <w:p>
      <w:pPr>
        <w:ind w:firstLine="420"/>
        <w:spacing w:line="360" w:lineRule="auto"/>
        <w:rPr>
          <w:rFonts w:ascii="宋体" w:hAnsi="宋体" w:cs="宋体"/>
          <w:lang w:val="zh-CN"/>
        </w:rPr>
      </w:pPr>
      <w:r>
        <w:rPr>
          <w:rFonts w:hint="eastAsia" w:ascii="宋体" w:hAnsi="宋体" w:cs="宋体"/>
          <w:lang w:val="zh-CN"/>
        </w:rPr>
        <w:t xml:space="preserve">《信息安全技术信息安全管理体系要求》（GB/T 22080-2008）</w:t>
      </w:r>
      <w:r/>
    </w:p>
    <w:p>
      <w:pPr>
        <w:ind w:firstLine="420"/>
        <w:spacing w:line="360" w:lineRule="auto"/>
        <w:rPr>
          <w:rFonts w:ascii="宋体" w:hAnsi="宋体" w:cs="宋体"/>
          <w:lang w:val="zh-CN"/>
        </w:rPr>
      </w:pPr>
      <w:r>
        <w:rPr>
          <w:rFonts w:hint="eastAsia" w:ascii="宋体" w:hAnsi="宋体" w:cs="宋体"/>
          <w:lang w:val="zh-CN"/>
        </w:rPr>
        <w:t xml:space="preserve">《信息安全技术信息安全事件分类分级指南》（GB/Z 20986-2007）</w:t>
      </w:r>
      <w:r/>
    </w:p>
    <w:p>
      <w:pPr>
        <w:ind w:firstLine="420"/>
        <w:spacing w:line="360" w:lineRule="auto"/>
        <w:rPr>
          <w:rFonts w:ascii="宋体" w:hAnsi="宋体" w:cs="宋体"/>
          <w:lang w:val="zh-CN"/>
        </w:rPr>
      </w:pPr>
      <w:r>
        <w:rPr>
          <w:rFonts w:hint="eastAsia" w:ascii="宋体" w:hAnsi="宋体" w:cs="宋体"/>
          <w:lang w:val="zh-CN"/>
        </w:rPr>
        <w:t xml:space="preserve">《信息安全技术关键信息基础设施安全控制措施》（征求意见稿）</w:t>
      </w:r>
      <w:r/>
    </w:p>
    <w:p>
      <w:pPr>
        <w:ind w:firstLine="422"/>
        <w:spacing w:line="360" w:lineRule="auto"/>
        <w:rPr>
          <w:rFonts w:ascii="宋体" w:hAnsi="宋体" w:cs="宋体"/>
          <w:b/>
          <w:bCs/>
        </w:rPr>
      </w:pPr>
      <w:r>
        <w:rPr>
          <w:rFonts w:hint="eastAsia" w:ascii="宋体" w:hAnsi="宋体" w:cs="宋体"/>
          <w:b/>
          <w:bCs/>
        </w:rPr>
        <w:t xml:space="preserve">三、服务内容</w:t>
      </w:r>
      <w:r/>
    </w:p>
    <w:p>
      <w:pPr>
        <w:ind w:firstLine="420"/>
        <w:spacing w:line="360" w:lineRule="auto"/>
        <w:rPr>
          <w:rFonts w:ascii="宋体" w:hAnsi="宋体" w:cs="宋体"/>
        </w:rPr>
      </w:pPr>
      <w:r>
        <w:rPr>
          <w:rFonts w:hint="eastAsia" w:ascii="宋体" w:hAnsi="宋体" w:cs="宋体"/>
        </w:rPr>
        <w:t xml:space="preserve">（一）网络安全预警及处置服务</w:t>
      </w:r>
      <w:r/>
    </w:p>
    <w:p>
      <w:pPr>
        <w:ind w:firstLine="420"/>
        <w:spacing w:line="360" w:lineRule="auto"/>
        <w:rPr>
          <w:rFonts w:ascii="宋体" w:hAnsi="宋体" w:cs="宋体"/>
        </w:rPr>
      </w:pPr>
      <w:r>
        <w:rPr>
          <w:rFonts w:hint="eastAsia" w:ascii="宋体" w:hAnsi="宋体" w:cs="宋体"/>
        </w:rPr>
        <w:t xml:space="preserve">在服务期间，成交供应商应提供最新安全漏洞、威胁（0day、系统漏洞、网络攻击）的解决办法、安全问题描述和相应的处理意见，及时提供符合江苏省财政厅实际需求的安全信息，第一时间获得江苏省财政厅可能已暴露出的漏洞，并在主管机构进行相应通报前，通知并督促客户完成相应漏洞的修补工作，防止更多黑客利用和降低相应监管机构的通报几率。</w:t>
      </w:r>
      <w:r/>
    </w:p>
    <w:p>
      <w:pPr>
        <w:ind w:firstLine="420"/>
        <w:spacing w:line="360" w:lineRule="auto"/>
        <w:rPr>
          <w:rFonts w:ascii="宋体" w:hAnsi="宋体" w:cs="宋体"/>
        </w:rPr>
      </w:pPr>
      <w:r>
        <w:rPr>
          <w:rFonts w:hint="eastAsia" w:ascii="宋体" w:hAnsi="宋体" w:cs="宋体"/>
        </w:rPr>
        <w:t xml:space="preserve">（二）网络安全风险发现及安全加固服务</w:t>
      </w:r>
      <w:r/>
    </w:p>
    <w:p>
      <w:pPr>
        <w:ind w:firstLine="420"/>
        <w:spacing w:line="360" w:lineRule="auto"/>
        <w:rPr>
          <w:rFonts w:ascii="宋体" w:hAnsi="宋体" w:cs="宋体"/>
        </w:rPr>
      </w:pPr>
      <w:r>
        <w:rPr>
          <w:rFonts w:hint="eastAsia" w:ascii="宋体" w:hAnsi="宋体" w:cs="宋体"/>
        </w:rPr>
        <w:t xml:space="preserve">（1） 网络安全风险发现与评估</w:t>
      </w:r>
      <w:r/>
    </w:p>
    <w:p>
      <w:pPr>
        <w:ind w:firstLine="420"/>
        <w:spacing w:line="360" w:lineRule="auto"/>
        <w:rPr>
          <w:rFonts w:ascii="宋体" w:hAnsi="宋体" w:cs="宋体"/>
        </w:rPr>
      </w:pPr>
      <w:r>
        <w:rPr>
          <w:rFonts w:hint="eastAsia" w:ascii="宋体" w:hAnsi="宋体" w:cs="宋体"/>
        </w:rPr>
        <w:t xml:space="preserve">在服务期内，成交供应商应组织技术力量对我厅信息资产进行安全评估，服务内容包含但不限于漏洞扫描、渗透测试、配置核查等，对信息系统内的网络设备、安全设备、操作系统、应用软件、中间件和服务等进行安全评估，及时提供</w:t>
      </w:r>
      <w:r>
        <w:rPr>
          <w:rFonts w:hint="eastAsia" w:ascii="宋体" w:hAnsi="宋体" w:cs="宋体"/>
          <w:lang w:val="zh-CN"/>
        </w:rPr>
        <w:t xml:space="preserve">安全风险</w:t>
      </w:r>
      <w:r>
        <w:rPr>
          <w:rFonts w:hint="eastAsia" w:ascii="宋体" w:hAnsi="宋体" w:cs="宋体"/>
        </w:rPr>
        <w:t xml:space="preserve">信息，并协助进行整改和复测。</w:t>
      </w:r>
      <w:r/>
    </w:p>
    <w:p>
      <w:pPr>
        <w:ind w:firstLine="420"/>
        <w:spacing w:line="360" w:lineRule="auto"/>
        <w:rPr>
          <w:rFonts w:ascii="宋体" w:hAnsi="宋体" w:cs="宋体"/>
        </w:rPr>
      </w:pPr>
      <w:r>
        <w:rPr>
          <w:rFonts w:hint="eastAsia" w:ascii="宋体" w:hAnsi="宋体" w:cs="宋体"/>
        </w:rPr>
        <w:t xml:space="preserve">（2）</w:t>
      </w:r>
      <w:bookmarkStart w:id="190" w:name="_Toc535664435"/>
      <w:r>
        <w:rPr>
          <w:rFonts w:hint="eastAsia" w:ascii="宋体" w:hAnsi="宋体" w:cs="宋体"/>
        </w:rPr>
        <w:t xml:space="preserve">信息系统加固</w:t>
      </w:r>
      <w:bookmarkEnd w:id="190"/>
      <w:r/>
      <w:r/>
    </w:p>
    <w:p>
      <w:pPr>
        <w:ind w:firstLine="420"/>
        <w:spacing w:line="360" w:lineRule="auto"/>
        <w:rPr>
          <w:rFonts w:ascii="宋体" w:hAnsi="宋体" w:cs="宋体"/>
        </w:rPr>
      </w:pPr>
      <w:r>
        <w:rPr>
          <w:rFonts w:hint="eastAsia" w:ascii="宋体" w:hAnsi="宋体" w:cs="宋体"/>
        </w:rPr>
        <w:t xml:space="preserve">在服务期间内，成交供应商应协助我厅对信息系统进行安全加固检查，主要从加固修补系统漏洞、系统</w:t>
      </w:r>
      <w:r>
        <w:rPr>
          <w:rFonts w:hint="eastAsia" w:ascii="宋体" w:hAnsi="宋体" w:cs="宋体"/>
        </w:rPr>
        <w:t xml:space="preserve">帐户</w:t>
      </w:r>
      <w:r>
        <w:rPr>
          <w:rFonts w:hint="eastAsia" w:ascii="宋体" w:hAnsi="宋体" w:cs="宋体"/>
        </w:rPr>
        <w:t xml:space="preserve">权限强化、加强服务器日志审核、过滤危险服务、屏蔽不必要的端口服务、优化注册表等方面来进行，并出具安全加固意见报告。</w:t>
      </w:r>
      <w:r/>
    </w:p>
    <w:p>
      <w:pPr>
        <w:ind w:firstLine="420"/>
        <w:spacing w:line="360" w:lineRule="auto"/>
        <w:rPr>
          <w:rFonts w:ascii="宋体" w:hAnsi="宋体" w:cs="宋体"/>
        </w:rPr>
      </w:pPr>
      <w:r>
        <w:rPr>
          <w:rFonts w:hint="eastAsia" w:ascii="宋体" w:hAnsi="宋体" w:cs="宋体"/>
        </w:rPr>
        <w:t xml:space="preserve">（三）网络安全应急演练服务</w:t>
      </w:r>
      <w:r/>
    </w:p>
    <w:p>
      <w:pPr>
        <w:ind w:firstLine="420"/>
        <w:spacing w:line="360" w:lineRule="auto"/>
        <w:rPr>
          <w:rFonts w:ascii="宋体" w:hAnsi="宋体" w:cs="宋体"/>
        </w:rPr>
      </w:pPr>
      <w:r>
        <w:rPr>
          <w:rFonts w:ascii="宋体" w:hAnsi="宋体" w:cs="宋体"/>
        </w:rPr>
        <w:t xml:space="preserve">在服务期间，</w:t>
      </w:r>
      <w:r>
        <w:rPr>
          <w:rFonts w:hint="eastAsia" w:ascii="宋体" w:hAnsi="宋体" w:cs="宋体"/>
        </w:rPr>
        <w:t xml:space="preserve">成交供应商</w:t>
      </w:r>
      <w:r>
        <w:rPr>
          <w:rFonts w:ascii="宋体" w:hAnsi="宋体" w:cs="宋体"/>
        </w:rPr>
        <w:t xml:space="preserve">根据江苏省财政厅网络系统现状，制定开展网络安全应急演练，对象范围主要针对我厅核心业务及支撑核心业务的资源、人员、组织、流程、场所，以及相关第三方单位、上下级单位等</w:t>
      </w:r>
      <w:r>
        <w:rPr>
          <w:rFonts w:hint="eastAsia" w:ascii="宋体" w:hAnsi="宋体" w:cs="宋体"/>
        </w:rPr>
        <w:t xml:space="preserve">。</w:t>
      </w:r>
      <w:r>
        <w:rPr>
          <w:rFonts w:ascii="宋体" w:hAnsi="宋体" w:cs="宋体"/>
        </w:rPr>
        <w:t xml:space="preserve">在服务过程中，重点需要梳理和掌握我厅的组织架构、人员情况、业务流程、相关资产以及与应急演练相关的预案文档等。应急演练场景可参照的常见事件包括机房灾害、硬件故障、软件故障、应用故障、通讯中断、安全事件等（如下表所示），实际演练场景根据我单位需求而定。</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34"/>
        <w:gridCol w:w="1276"/>
        <w:gridCol w:w="1275"/>
        <w:gridCol w:w="1418"/>
        <w:gridCol w:w="1400"/>
        <w:gridCol w:w="1010"/>
        <w:gridCol w:w="1184"/>
      </w:tblGrid>
      <w:tr>
        <w:trPr>
          <w:jc w:val="center"/>
          <w:trHeight w:val="375"/>
        </w:trPr>
        <w:tc>
          <w:tcPr>
            <w:gridSpan w:val="7"/>
            <w:tcW w:w="8897" w:type="dxa"/>
            <w:textDirection w:val="lrTb"/>
            <w:noWrap w:val="false"/>
          </w:tcPr>
          <w:p>
            <w:pPr>
              <w:jc w:val="center"/>
              <w:spacing w:line="360" w:lineRule="auto"/>
              <w:widowControl/>
              <w:rPr>
                <w:rFonts w:ascii="宋体" w:hAnsi="宋体" w:cs="宋体"/>
              </w:rPr>
            </w:pPr>
            <w:r>
              <w:rPr>
                <w:rFonts w:hint="eastAsia" w:ascii="宋体" w:hAnsi="宋体" w:cs="宋体"/>
                <w:b/>
                <w:bCs/>
              </w:rPr>
              <w:t xml:space="preserve">事件分类（安全应急演练场景）</w:t>
            </w:r>
            <w:r/>
          </w:p>
        </w:tc>
      </w:tr>
      <w:tr>
        <w:trPr>
          <w:jc w:val="center"/>
          <w:trHeight w:val="270"/>
        </w:trPr>
        <w:tc>
          <w:tcPr>
            <w:gridSpan w:val="2"/>
            <w:tcW w:w="2610" w:type="dxa"/>
            <w:textDirection w:val="lrTb"/>
            <w:noWrap w:val="false"/>
          </w:tcPr>
          <w:p>
            <w:pPr>
              <w:jc w:val="center"/>
              <w:spacing w:line="360" w:lineRule="auto"/>
              <w:widowControl/>
              <w:rPr>
                <w:rFonts w:ascii="宋体" w:hAnsi="宋体" w:cs="宋体"/>
                <w:b/>
              </w:rPr>
            </w:pPr>
            <w:r>
              <w:rPr>
                <w:rFonts w:hint="eastAsia" w:ascii="宋体" w:hAnsi="宋体" w:cs="宋体"/>
                <w:b/>
              </w:rPr>
              <w:t xml:space="preserve">类型</w:t>
            </w:r>
            <w:r/>
          </w:p>
        </w:tc>
        <w:tc>
          <w:tcPr>
            <w:gridSpan w:val="5"/>
            <w:tcW w:w="6287" w:type="dxa"/>
            <w:textDirection w:val="lrTb"/>
            <w:noWrap w:val="false"/>
          </w:tcPr>
          <w:p>
            <w:pPr>
              <w:jc w:val="center"/>
              <w:spacing w:line="360" w:lineRule="auto"/>
              <w:widowControl/>
              <w:rPr>
                <w:rFonts w:ascii="宋体" w:hAnsi="宋体" w:cs="宋体"/>
                <w:b/>
              </w:rPr>
            </w:pPr>
            <w:r>
              <w:rPr>
                <w:rFonts w:hint="eastAsia" w:ascii="宋体" w:hAnsi="宋体" w:cs="宋体"/>
                <w:b/>
              </w:rPr>
              <w:t xml:space="preserve">包含的事件</w:t>
            </w:r>
            <w:r/>
          </w:p>
        </w:tc>
      </w:tr>
      <w:tr>
        <w:trPr>
          <w:cantSplit/>
          <w:jc w:val="center"/>
          <w:trHeight w:val="270"/>
        </w:trPr>
        <w:tc>
          <w:tcPr>
            <w:tcW w:w="1334" w:type="dxa"/>
            <w:vAlign w:val="center"/>
            <w:vMerge w:val="restart"/>
            <w:textDirection w:val="lrTb"/>
            <w:noWrap w:val="false"/>
          </w:tcPr>
          <w:p>
            <w:pPr>
              <w:jc w:val="center"/>
              <w:spacing w:line="360" w:lineRule="auto"/>
              <w:widowControl/>
              <w:rPr>
                <w:rFonts w:ascii="宋体" w:hAnsi="宋体" w:cs="宋体"/>
                <w:b/>
              </w:rPr>
            </w:pPr>
            <w:r>
              <w:rPr>
                <w:rFonts w:hint="eastAsia" w:ascii="宋体" w:hAnsi="宋体" w:cs="宋体"/>
                <w:b/>
              </w:rPr>
              <w:t xml:space="preserve">基础环境类</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机房灾害</w:t>
            </w:r>
            <w:r/>
          </w:p>
        </w:tc>
        <w:tc>
          <w:tcPr>
            <w:tcW w:w="127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电力中断</w:t>
            </w:r>
            <w:r/>
          </w:p>
        </w:tc>
        <w:tc>
          <w:tcPr>
            <w:tcW w:w="141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空调中断</w:t>
            </w:r>
            <w:r/>
          </w:p>
        </w:tc>
        <w:tc>
          <w:tcPr>
            <w:tcW w:w="14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UPS故障</w:t>
            </w:r>
            <w:r/>
          </w:p>
        </w:tc>
        <w:tc>
          <w:tcPr>
            <w:tcW w:w="101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漏水</w:t>
            </w:r>
            <w:r/>
          </w:p>
        </w:tc>
        <w:tc>
          <w:tcPr>
            <w:tcW w:w="1184"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cantSplit/>
          <w:jc w:val="center"/>
          <w:trHeight w:val="270"/>
        </w:trPr>
        <w:tc>
          <w:tcPr>
            <w:tcW w:w="1334"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硬件故障</w:t>
            </w:r>
            <w:r/>
          </w:p>
        </w:tc>
        <w:tc>
          <w:tcPr>
            <w:tcW w:w="127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主机</w:t>
            </w:r>
            <w:r/>
          </w:p>
        </w:tc>
        <w:tc>
          <w:tcPr>
            <w:tcW w:w="141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存储</w:t>
            </w:r>
            <w:r/>
          </w:p>
        </w:tc>
        <w:tc>
          <w:tcPr>
            <w:tcW w:w="14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网络</w:t>
            </w:r>
            <w:r/>
          </w:p>
        </w:tc>
        <w:tc>
          <w:tcPr>
            <w:tcW w:w="101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W w:w="1184"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cantSplit/>
          <w:jc w:val="center"/>
          <w:trHeight w:val="270"/>
        </w:trPr>
        <w:tc>
          <w:tcPr>
            <w:tcW w:w="1334"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软件故障</w:t>
            </w:r>
            <w:r/>
          </w:p>
        </w:tc>
        <w:tc>
          <w:tcPr>
            <w:tcW w:w="127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数据库</w:t>
            </w:r>
            <w:r/>
          </w:p>
        </w:tc>
        <w:tc>
          <w:tcPr>
            <w:tcW w:w="141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中间件</w:t>
            </w:r>
            <w:r/>
          </w:p>
        </w:tc>
        <w:tc>
          <w:tcPr>
            <w:tcW w:w="14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操作系统</w:t>
            </w:r>
            <w:r/>
          </w:p>
        </w:tc>
        <w:tc>
          <w:tcPr>
            <w:tcW w:w="101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W w:w="1184"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cantSplit/>
          <w:jc w:val="center"/>
          <w:trHeight w:val="270"/>
        </w:trPr>
        <w:tc>
          <w:tcPr>
            <w:tcW w:w="1334"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通讯中断</w:t>
            </w:r>
            <w:r/>
          </w:p>
        </w:tc>
        <w:tc>
          <w:tcPr>
            <w:tcW w:w="127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局域网</w:t>
            </w:r>
            <w:r/>
          </w:p>
        </w:tc>
        <w:tc>
          <w:tcPr>
            <w:tcW w:w="141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广域网</w:t>
            </w:r>
            <w:r/>
          </w:p>
        </w:tc>
        <w:tc>
          <w:tcPr>
            <w:tcW w:w="14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互联网</w:t>
            </w:r>
            <w:r/>
          </w:p>
        </w:tc>
        <w:tc>
          <w:tcPr>
            <w:tcW w:w="101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W w:w="1184"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270"/>
        </w:trPr>
        <w:tc>
          <w:tcPr>
            <w:tcW w:w="1334" w:type="dxa"/>
            <w:vAlign w:val="center"/>
            <w:textDirection w:val="lrTb"/>
            <w:noWrap w:val="false"/>
          </w:tcPr>
          <w:p>
            <w:pPr>
              <w:jc w:val="center"/>
              <w:spacing w:line="360" w:lineRule="auto"/>
              <w:widowControl/>
              <w:rPr>
                <w:rFonts w:ascii="宋体" w:hAnsi="宋体" w:cs="宋体"/>
              </w:rPr>
            </w:pPr>
            <w:r>
              <w:rPr>
                <w:rFonts w:hint="eastAsia" w:ascii="宋体" w:hAnsi="宋体" w:cs="宋体"/>
                <w:b/>
                <w:bCs/>
              </w:rPr>
              <w:t xml:space="preserve">业务系统类</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系统故障</w:t>
            </w:r>
            <w:r/>
          </w:p>
        </w:tc>
        <w:tc>
          <w:tcPr>
            <w:tcW w:w="127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核心业务A故障</w:t>
            </w:r>
            <w:r/>
          </w:p>
        </w:tc>
        <w:tc>
          <w:tcPr>
            <w:tcW w:w="141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核心业务B故障</w:t>
            </w:r>
            <w:r/>
          </w:p>
        </w:tc>
        <w:tc>
          <w:tcPr>
            <w:tcW w:w="14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w:t>
            </w:r>
            <w:r/>
          </w:p>
        </w:tc>
        <w:tc>
          <w:tcPr>
            <w:tcW w:w="101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W w:w="1184"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cantSplit/>
          <w:jc w:val="center"/>
          <w:trHeight w:val="270"/>
        </w:trPr>
        <w:tc>
          <w:tcPr>
            <w:tcW w:w="1334"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b/>
                <w:bCs/>
              </w:rPr>
              <w:t xml:space="preserve">安全事件类</w:t>
            </w:r>
            <w:r/>
          </w:p>
        </w:tc>
        <w:tc>
          <w:tcPr>
            <w:tcW w:w="1276"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安全事件</w:t>
            </w:r>
            <w:r/>
          </w:p>
        </w:tc>
        <w:tc>
          <w:tcPr>
            <w:tcW w:w="127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蠕虫（恶意代码）</w:t>
            </w:r>
            <w:r/>
          </w:p>
        </w:tc>
        <w:tc>
          <w:tcPr>
            <w:tcW w:w="141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病毒</w:t>
            </w:r>
            <w:r/>
          </w:p>
        </w:tc>
        <w:tc>
          <w:tcPr>
            <w:tcW w:w="14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木马</w:t>
            </w:r>
            <w:r/>
          </w:p>
        </w:tc>
        <w:tc>
          <w:tcPr>
            <w:tcW w:w="101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DDOS</w:t>
            </w:r>
            <w:r/>
          </w:p>
        </w:tc>
        <w:tc>
          <w:tcPr>
            <w:tcW w:w="118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入侵</w:t>
            </w:r>
            <w:r/>
          </w:p>
        </w:tc>
      </w:tr>
      <w:tr>
        <w:trPr>
          <w:cantSplit/>
          <w:jc w:val="center"/>
          <w:trHeight w:val="270"/>
        </w:trPr>
        <w:tc>
          <w:tcPr>
            <w:tcW w:w="1334" w:type="dxa"/>
            <w:vMerge w:val="continue"/>
            <w:textDirection w:val="lrTb"/>
            <w:noWrap w:val="false"/>
          </w:tcPr>
          <w:p>
            <w:pPr>
              <w:spacing w:line="360" w:lineRule="auto"/>
              <w:widowControl/>
              <w:rPr>
                <w:rFonts w:ascii="宋体" w:hAnsi="宋体" w:cs="宋体"/>
              </w:rPr>
            </w:pPr>
            <w:r>
              <w:rPr>
                <w:rFonts w:ascii="宋体" w:hAnsi="宋体" w:cs="宋体"/>
              </w:rPr>
            </w:r>
            <w:r/>
          </w:p>
        </w:tc>
        <w:tc>
          <w:tcPr>
            <w:tcW w:w="1276" w:type="dxa"/>
            <w:vMerge w:val="continue"/>
            <w:textDirection w:val="lrTb"/>
            <w:noWrap w:val="false"/>
          </w:tcPr>
          <w:p>
            <w:pPr>
              <w:spacing w:line="360" w:lineRule="auto"/>
              <w:widowControl/>
              <w:rPr>
                <w:rFonts w:ascii="宋体" w:hAnsi="宋体" w:cs="宋体"/>
              </w:rPr>
            </w:pPr>
            <w:r>
              <w:rPr>
                <w:rFonts w:ascii="宋体" w:hAnsi="宋体" w:cs="宋体"/>
              </w:rPr>
            </w:r>
            <w:r/>
          </w:p>
        </w:tc>
        <w:tc>
          <w:tcPr>
            <w:tcW w:w="127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信息泄露</w:t>
            </w:r>
            <w:r/>
          </w:p>
        </w:tc>
        <w:tc>
          <w:tcPr>
            <w:tcW w:w="141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网络攻击</w:t>
            </w:r>
            <w:r/>
          </w:p>
        </w:tc>
        <w:tc>
          <w:tcPr>
            <w:tcW w:w="14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网页篡改</w:t>
            </w:r>
            <w:r/>
          </w:p>
        </w:tc>
        <w:tc>
          <w:tcPr>
            <w:tcW w:w="1010" w:type="dxa"/>
            <w:vAlign w:val="center"/>
            <w:textDirection w:val="lrTb"/>
            <w:noWrap w:val="false"/>
          </w:tcPr>
          <w:p>
            <w:pPr>
              <w:jc w:val="center"/>
              <w:spacing w:line="360" w:lineRule="auto"/>
              <w:widowControl/>
              <w:rPr>
                <w:rFonts w:ascii="宋体" w:hAnsi="宋体" w:cs="宋体"/>
              </w:rPr>
            </w:pPr>
            <w:r>
              <w:rPr>
                <w:rFonts w:ascii="宋体" w:hAnsi="宋体" w:cs="宋体"/>
              </w:rPr>
            </w:r>
            <w:r/>
          </w:p>
        </w:tc>
        <w:tc>
          <w:tcPr>
            <w:tcW w:w="1184"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（四）网络</w:t>
      </w:r>
      <w:r>
        <w:rPr>
          <w:rFonts w:hint="eastAsia" w:ascii="宋体" w:hAnsi="宋体" w:cs="宋体"/>
        </w:rPr>
        <w:t xml:space="preserve">安全运</w:t>
      </w:r>
      <w:r>
        <w:rPr>
          <w:rFonts w:hint="eastAsia" w:ascii="宋体" w:hAnsi="宋体" w:cs="宋体"/>
        </w:rPr>
        <w:t xml:space="preserve">维服务</w:t>
      </w:r>
      <w:r/>
    </w:p>
    <w:p>
      <w:pPr>
        <w:ind w:firstLine="420"/>
        <w:spacing w:line="360" w:lineRule="auto"/>
        <w:rPr>
          <w:rFonts w:ascii="宋体" w:hAnsi="宋体" w:cs="宋体"/>
        </w:rPr>
      </w:pPr>
      <w:r>
        <w:rPr>
          <w:rFonts w:ascii="宋体" w:hAnsi="宋体" w:cs="宋体"/>
        </w:rPr>
        <w:t xml:space="preserve">（1）信息资产核查服务</w:t>
      </w:r>
      <w:r/>
    </w:p>
    <w:p>
      <w:pPr>
        <w:ind w:firstLine="420"/>
        <w:spacing w:line="360" w:lineRule="auto"/>
        <w:rPr>
          <w:rFonts w:ascii="宋体" w:hAnsi="宋体" w:cs="宋体"/>
        </w:rPr>
      </w:pPr>
      <w:r>
        <w:rPr>
          <w:rFonts w:ascii="宋体" w:hAnsi="宋体" w:cs="宋体"/>
        </w:rPr>
        <w:t xml:space="preserve">在服务期内，针对我厅面向互联网的网站进行资产核查，以及内部主机、数据库、中间件、核心网络设备全</w:t>
      </w:r>
      <w:r>
        <w:rPr>
          <w:rFonts w:ascii="宋体" w:hAnsi="宋体" w:cs="宋体"/>
        </w:rPr>
        <w:t xml:space="preserve">量资产</w:t>
      </w:r>
      <w:r>
        <w:rPr>
          <w:rFonts w:ascii="宋体" w:hAnsi="宋体" w:cs="宋体"/>
        </w:rPr>
        <w:t xml:space="preserve">进行识别、梳理，并出具资产清单，包括但不限于硬件配置信息、</w:t>
      </w:r>
      <w:r>
        <w:rPr>
          <w:rFonts w:hint="eastAsia" w:ascii="宋体" w:hAnsi="宋体" w:cs="宋体"/>
        </w:rPr>
        <w:t xml:space="preserve">IP</w:t>
      </w:r>
      <w:r>
        <w:rPr>
          <w:rFonts w:ascii="宋体" w:hAnsi="宋体" w:cs="宋体"/>
        </w:rPr>
        <w:t xml:space="preserve">、操作系统版本、资产属性等。</w:t>
      </w:r>
      <w:r/>
    </w:p>
    <w:p>
      <w:pPr>
        <w:ind w:firstLine="420"/>
        <w:spacing w:line="360" w:lineRule="auto"/>
        <w:rPr>
          <w:rFonts w:ascii="宋体" w:hAnsi="宋体" w:cs="宋体"/>
        </w:rPr>
      </w:pPr>
      <w:r>
        <w:rPr>
          <w:rFonts w:ascii="宋体" w:hAnsi="宋体" w:cs="宋体"/>
        </w:rPr>
        <w:t xml:space="preserve">（2） 安全巡检</w:t>
      </w:r>
      <w:r/>
    </w:p>
    <w:p>
      <w:pPr>
        <w:ind w:firstLine="420"/>
        <w:spacing w:line="360" w:lineRule="auto"/>
        <w:rPr>
          <w:rFonts w:ascii="宋体" w:hAnsi="宋体" w:cs="宋体"/>
        </w:rPr>
      </w:pPr>
      <w:r/>
      <w:bookmarkStart w:id="191" w:name="_Hlk141024066"/>
      <w:r>
        <w:rPr>
          <w:rFonts w:ascii="宋体" w:hAnsi="宋体" w:cs="宋体"/>
        </w:rPr>
        <w:t xml:space="preserve">在服务期内，</w:t>
      </w:r>
      <w:bookmarkEnd w:id="191"/>
      <w:r>
        <w:rPr>
          <w:rFonts w:ascii="宋体" w:hAnsi="宋体" w:cs="宋体"/>
        </w:rPr>
        <w:t xml:space="preserve">使用多种手段，对我厅网络设备、安全设备、服务器、操作系统、应用系统等进行周期性的状态检查、日志分析，补丁管理并提交巡检报告及安全建议。安全巡检的目的在于长期和持续的保持IT系统良好的安全状况，定期的安全巡检有助于及时发现长期运行的系统安全隐患并进行及时修复，能够保障系统、设备的安全和高可用性，能够掌握当前网络、系统的威胁状况，从而方便管理人员采取有针对性的安全措施。</w:t>
      </w:r>
      <w:r/>
    </w:p>
    <w:p>
      <w:pPr>
        <w:ind w:firstLine="420"/>
        <w:spacing w:line="360" w:lineRule="auto"/>
        <w:rPr>
          <w:rFonts w:ascii="宋体" w:hAnsi="宋体" w:cs="宋体"/>
        </w:rPr>
      </w:pPr>
      <w:r>
        <w:rPr>
          <w:rFonts w:ascii="宋体" w:hAnsi="宋体" w:cs="宋体"/>
        </w:rPr>
        <w:t xml:space="preserve">（3） 应急响应</w:t>
      </w:r>
      <w:r/>
    </w:p>
    <w:p>
      <w:pPr>
        <w:ind w:firstLine="420"/>
        <w:spacing w:line="360" w:lineRule="auto"/>
        <w:rPr>
          <w:rFonts w:ascii="宋体" w:hAnsi="宋体" w:cs="宋体"/>
        </w:rPr>
      </w:pPr>
      <w:r>
        <w:rPr>
          <w:rFonts w:ascii="宋体" w:hAnsi="宋体" w:cs="宋体"/>
        </w:rPr>
        <w:t xml:space="preserve">在服务期间内</w:t>
      </w:r>
      <w:r>
        <w:rPr>
          <w:rFonts w:hint="eastAsia" w:ascii="宋体" w:hAnsi="宋体" w:cs="宋体"/>
        </w:rPr>
        <w:t xml:space="preserve">成交供应商</w:t>
      </w:r>
      <w:r>
        <w:rPr>
          <w:rFonts w:ascii="宋体" w:hAnsi="宋体" w:cs="宋体"/>
        </w:rPr>
        <w:t xml:space="preserve">提供应急响应与技术支持</w:t>
      </w:r>
      <w:r>
        <w:rPr>
          <w:rFonts w:hint="eastAsia" w:ascii="宋体" w:hAnsi="宋体" w:cs="宋体"/>
        </w:rPr>
        <w:t xml:space="preserve">。</w:t>
      </w:r>
      <w:r>
        <w:rPr>
          <w:rFonts w:ascii="宋体" w:hAnsi="宋体" w:cs="宋体"/>
        </w:rPr>
        <w:t xml:space="preserve">我厅信息系统在发生紧急信息安全事件或新型信息安全威胁、漏洞时，</w:t>
      </w:r>
      <w:r>
        <w:rPr>
          <w:rFonts w:ascii="宋体" w:hAnsi="宋体" w:cs="宋体"/>
        </w:rPr>
        <w:t xml:space="preserve">由</w:t>
      </w:r>
      <w:r>
        <w:rPr>
          <w:rFonts w:hint="eastAsia" w:ascii="宋体" w:hAnsi="宋体" w:cs="宋体"/>
        </w:rPr>
        <w:t xml:space="preserve">成交</w:t>
      </w:r>
      <w:r>
        <w:rPr>
          <w:rFonts w:hint="eastAsia" w:ascii="宋体" w:hAnsi="宋体" w:cs="宋体"/>
        </w:rPr>
        <w:t xml:space="preserve">供应商</w:t>
      </w:r>
      <w:r>
        <w:rPr>
          <w:rFonts w:ascii="宋体" w:hAnsi="宋体" w:cs="宋体"/>
        </w:rPr>
        <w:t xml:space="preserve">专业</w:t>
      </w:r>
      <w:r>
        <w:rPr>
          <w:rFonts w:ascii="宋体" w:hAnsi="宋体" w:cs="宋体"/>
        </w:rPr>
        <w:t xml:space="preserve">安全工程师第一时间</w:t>
      </w:r>
      <w:r>
        <w:rPr>
          <w:rFonts w:ascii="宋体" w:hAnsi="宋体" w:cs="宋体"/>
        </w:rPr>
        <w:t xml:space="preserve">提供现场应急响应与技术支持，安全工程师及时响应进行远程技术支持及现场服务，及时排除故障恢复服务，查找并分析事件原因，最大程度上减少损失和事件造成的负面影响，提供完整的事件处理分析报告；并出面与相关监管部门沟通，配合取证，为江苏省财政厅在法律法规层面进行支持。</w:t>
      </w:r>
      <w:r/>
    </w:p>
    <w:p>
      <w:pPr>
        <w:ind w:firstLine="420"/>
        <w:spacing w:line="360" w:lineRule="auto"/>
        <w:rPr>
          <w:rFonts w:ascii="宋体" w:hAnsi="宋体" w:cs="宋体"/>
        </w:rPr>
      </w:pPr>
      <w:r>
        <w:rPr>
          <w:rFonts w:hint="eastAsia" w:ascii="宋体" w:hAnsi="宋体" w:cs="宋体"/>
        </w:rPr>
        <w:t xml:space="preserve">（五）网络安全攻防演练防御服务</w:t>
      </w:r>
      <w:r/>
    </w:p>
    <w:p>
      <w:pPr>
        <w:ind w:firstLine="420"/>
        <w:spacing w:line="360" w:lineRule="auto"/>
        <w:rPr>
          <w:rFonts w:ascii="宋体" w:hAnsi="宋体" w:cs="宋体"/>
        </w:rPr>
      </w:pPr>
      <w:r>
        <w:rPr>
          <w:rFonts w:hint="eastAsia" w:ascii="宋体" w:hAnsi="宋体" w:cs="宋体"/>
        </w:rPr>
        <w:t xml:space="preserve">在服务期内，成交供应商应针对多次网络安全攻防演练活动提供防御服务。主要包括财政部攻防演练，国家HW，</w:t>
      </w:r>
      <w:r>
        <w:rPr>
          <w:rFonts w:hint="eastAsia" w:ascii="宋体" w:hAnsi="宋体" w:cs="宋体"/>
        </w:rPr>
        <w:t xml:space="preserve">江苏省委网信办</w:t>
      </w:r>
      <w:r>
        <w:rPr>
          <w:rFonts w:hint="eastAsia" w:ascii="宋体" w:hAnsi="宋体" w:cs="宋体"/>
        </w:rPr>
        <w:t xml:space="preserve">WA行动，江苏省公安厅HW行动，江苏省财政系统网络安全攻防演练，江苏省数据局（政务办）、江苏省大数据管理中心等组织的网络安全攻防演练等。</w:t>
      </w:r>
      <w:r/>
    </w:p>
    <w:p>
      <w:pPr>
        <w:ind w:firstLine="420"/>
        <w:spacing w:line="360" w:lineRule="auto"/>
        <w:rPr>
          <w:rFonts w:ascii="宋体" w:hAnsi="宋体" w:cs="宋体"/>
        </w:rPr>
      </w:pPr>
      <w:r>
        <w:rPr>
          <w:rFonts w:hint="eastAsia" w:ascii="宋体" w:hAnsi="宋体" w:cs="宋体"/>
        </w:rPr>
        <w:t xml:space="preserve">成交供应</w:t>
      </w:r>
      <w:r>
        <w:rPr>
          <w:rFonts w:hint="eastAsia" w:ascii="宋体" w:hAnsi="宋体" w:cs="宋体"/>
        </w:rPr>
        <w:t xml:space="preserve">商服务</w:t>
      </w:r>
      <w:r>
        <w:rPr>
          <w:rFonts w:hint="eastAsia" w:ascii="宋体" w:hAnsi="宋体" w:cs="宋体"/>
        </w:rPr>
        <w:t xml:space="preserve">团队应根据我厅信息系统的情况分析可能面临的安全风险，采用针对性的监测与保障措施，充分利用自动化的监测配合人工的手段。在系统运行的攻防演练活动时期，提供不少于</w:t>
      </w:r>
      <w:r>
        <w:rPr>
          <w:rFonts w:ascii="宋体" w:hAnsi="宋体" w:cs="宋体"/>
        </w:rPr>
        <w:t xml:space="preserve">6</w:t>
      </w:r>
      <w:r>
        <w:rPr>
          <w:rFonts w:hint="eastAsia" w:ascii="宋体" w:hAnsi="宋体" w:cs="宋体"/>
        </w:rPr>
        <w:t xml:space="preserve">名专业人员</w:t>
      </w:r>
      <w:r>
        <w:rPr>
          <w:rFonts w:hint="eastAsia" w:ascii="宋体" w:hAnsi="宋体" w:cs="宋体"/>
          <w:lang w:val="zh-CN"/>
        </w:rPr>
        <w:t xml:space="preserve">（</w:t>
      </w:r>
      <w:r>
        <w:rPr>
          <w:rFonts w:hint="eastAsia" w:ascii="宋体" w:hAnsi="宋体" w:cs="宋体"/>
          <w:lang w:val="zh-CN"/>
        </w:rPr>
        <w:t xml:space="preserve">除项目</w:t>
      </w:r>
      <w:r>
        <w:rPr>
          <w:rFonts w:hint="eastAsia" w:ascii="宋体" w:hAnsi="宋体" w:cs="宋体"/>
          <w:lang w:val="zh-CN"/>
        </w:rPr>
        <w:t xml:space="preserve">经理外）</w:t>
      </w:r>
      <w:r>
        <w:rPr>
          <w:rFonts w:hint="eastAsia" w:ascii="宋体" w:hAnsi="宋体" w:cs="宋体"/>
        </w:rPr>
        <w:t xml:space="preserve">驻场，运用网络对抗技术防范各种类型的远程检测、渗透测试及非法入侵等行为。攻防演练活动时期应当采取进行专项防护措施，及时掌握系统运行的实时安全状态。第一时间发现问题、分析处置，切实提升系统威胁感知能力和应对安全事件处理能力，尽量避免在重要时期发生安全事件导致被通报。</w:t>
      </w:r>
      <w:r/>
    </w:p>
    <w:p>
      <w:pPr>
        <w:ind w:firstLine="420"/>
        <w:spacing w:line="360" w:lineRule="auto"/>
        <w:rPr>
          <w:rFonts w:ascii="宋体" w:hAnsi="宋体" w:cs="宋体"/>
        </w:rPr>
      </w:pPr>
      <w:r>
        <w:rPr>
          <w:rFonts w:hint="eastAsia" w:ascii="宋体" w:hAnsi="宋体" w:cs="宋体"/>
        </w:rPr>
        <w:t xml:space="preserve">（六）提供配套的专业工具服务</w:t>
      </w:r>
      <w:r/>
    </w:p>
    <w:p>
      <w:pPr>
        <w:ind w:firstLine="420"/>
        <w:spacing w:line="360" w:lineRule="auto"/>
        <w:rPr>
          <w:rFonts w:ascii="宋体" w:hAnsi="宋体" w:cs="宋体"/>
        </w:rPr>
      </w:pPr>
      <w:r>
        <w:rPr>
          <w:rFonts w:hint="eastAsia" w:ascii="宋体" w:hAnsi="宋体" w:cs="宋体"/>
        </w:rPr>
        <w:t xml:space="preserve">专业防守队伍应该对我厅重要信息系统进行网络安全保障，查找信息系统的安全防护能力的不足之处，分析安全风险，同时提供网络全流量采集、动态安全态势感知、入侵诱捕与行为取证等专业工具设备。</w:t>
      </w:r>
      <w:r/>
    </w:p>
    <w:p>
      <w:pPr>
        <w:ind w:firstLine="420"/>
        <w:spacing w:line="360" w:lineRule="auto"/>
        <w:rPr>
          <w:rFonts w:ascii="宋体" w:hAnsi="宋体" w:cs="宋体"/>
        </w:rPr>
      </w:pPr>
      <w:r>
        <w:rPr>
          <w:rFonts w:hint="eastAsia" w:ascii="宋体" w:hAnsi="宋体" w:cs="宋体"/>
        </w:rPr>
        <w:t xml:space="preserve">（七）核心系统渗透测试服务</w:t>
      </w:r>
      <w:r/>
    </w:p>
    <w:p>
      <w:pPr>
        <w:ind w:firstLine="420"/>
        <w:spacing w:line="360" w:lineRule="auto"/>
        <w:rPr>
          <w:rFonts w:ascii="宋体" w:hAnsi="宋体" w:cs="宋体"/>
        </w:rPr>
      </w:pPr>
      <w:r>
        <w:rPr>
          <w:rFonts w:hint="eastAsia" w:ascii="宋体" w:hAnsi="宋体" w:cs="宋体"/>
        </w:rPr>
        <w:t xml:space="preserve">（1）信息收集与梳理</w:t>
      </w:r>
      <w:r/>
    </w:p>
    <w:p>
      <w:pPr>
        <w:ind w:firstLine="420"/>
        <w:spacing w:line="360" w:lineRule="auto"/>
        <w:rPr>
          <w:rFonts w:ascii="宋体" w:hAnsi="宋体" w:cs="宋体"/>
        </w:rPr>
      </w:pPr>
      <w:r>
        <w:rPr>
          <w:rFonts w:hint="eastAsia" w:ascii="宋体" w:hAnsi="宋体" w:cs="宋体"/>
        </w:rPr>
        <w:t xml:space="preserve">通过多维度、多渠道的技术手段与策略，围绕我厅核心三级系统</w:t>
      </w:r>
      <w:r>
        <w:rPr>
          <w:rFonts w:ascii="宋体" w:hAnsi="宋体" w:cs="宋体"/>
        </w:rPr>
        <w:t xml:space="preserve">（财政预算管理一体化平台、财政行政办公平台、政府采购交易管理系统、地方债务综合监管系统、全省统一公共支付平台、江苏省惠民惠农财政补贴资金“一卡通”系统、会计综合管理平台等）</w:t>
      </w:r>
      <w:r>
        <w:rPr>
          <w:rFonts w:hint="eastAsia" w:ascii="宋体" w:hAnsi="宋体" w:cs="宋体"/>
        </w:rPr>
        <w:t xml:space="preserve">，全面获取系统的网络架构、资产分布、业务逻辑、人员信息及潜在漏洞等关键数据。使用手段包括利用搜索引擎</w:t>
      </w:r>
      <w:r>
        <w:rPr>
          <w:rFonts w:hint="eastAsia" w:ascii="宋体" w:hAnsi="宋体" w:cs="宋体"/>
        </w:rPr>
        <w:t xml:space="preserve">爬取公开</w:t>
      </w:r>
      <w:r>
        <w:rPr>
          <w:rFonts w:hint="eastAsia" w:ascii="宋体" w:hAnsi="宋体" w:cs="宋体"/>
        </w:rPr>
        <w:t xml:space="preserve">数据、解析注册信息、分析社交媒体公开内容等方式的被动信息收集，与端口扫描识别存活主机与开放服务、指纹识别确定系统版本与应用组件、漏洞扫描获取已知脆弱点等方式的主动探测，结合人工分析梳理攻击面，为后续渗透测试、漏洞利用、权限提升等环节提供精准的目标画像与攻击路径。</w:t>
      </w:r>
      <w:r/>
    </w:p>
    <w:p>
      <w:pPr>
        <w:ind w:firstLine="420"/>
        <w:spacing w:line="360" w:lineRule="auto"/>
        <w:rPr>
          <w:rFonts w:ascii="宋体" w:hAnsi="宋体" w:cs="宋体"/>
        </w:rPr>
      </w:pPr>
      <w:r>
        <w:rPr>
          <w:rFonts w:hint="eastAsia" w:ascii="宋体" w:hAnsi="宋体" w:cs="宋体"/>
        </w:rPr>
        <w:t xml:space="preserve">（2）渗透测试</w:t>
      </w:r>
      <w:r/>
    </w:p>
    <w:p>
      <w:pPr>
        <w:ind w:firstLine="420"/>
        <w:spacing w:line="360" w:lineRule="auto"/>
        <w:rPr>
          <w:rFonts w:ascii="宋体" w:hAnsi="宋体" w:cs="宋体"/>
        </w:rPr>
      </w:pPr>
      <w:r>
        <w:rPr>
          <w:rFonts w:hint="eastAsia" w:ascii="宋体" w:hAnsi="宋体" w:cs="宋体"/>
        </w:rPr>
        <w:t xml:space="preserve">面向</w:t>
      </w:r>
      <w:r>
        <w:rPr>
          <w:rFonts w:ascii="宋体" w:hAnsi="宋体" w:cs="宋体"/>
        </w:rPr>
        <w:t xml:space="preserve">我厅主要核心三级系统</w:t>
      </w:r>
      <w:r>
        <w:rPr>
          <w:rFonts w:hint="eastAsia" w:ascii="宋体" w:hAnsi="宋体" w:cs="宋体"/>
        </w:rPr>
        <w:t xml:space="preserve">，采用工具扫描和人工测试结合的方式，在安全可控的前提下，结合实际业务情况，从各个网络接入点，模拟黑客开展全方位、深层次的攻击测试。主要测试方法包括但不限于：远程溢出、口令猜测、本地溢出、中间人攻击、web脚本渗透、B/S或C/S应用程序测试等，使用工具和漏洞均为互联网公开部分</w:t>
      </w:r>
      <w:r>
        <w:rPr>
          <w:rFonts w:ascii="宋体" w:hAnsi="宋体" w:cs="宋体"/>
        </w:rPr>
        <w:t xml:space="preserve">。</w:t>
      </w:r>
      <w:r>
        <w:rPr>
          <w:rFonts w:hint="eastAsia" w:ascii="宋体" w:hAnsi="宋体" w:cs="宋体"/>
        </w:rPr>
        <w:t xml:space="preserve">完成渗透测试后，出具包括漏洞详情、漏洞链接、漏洞截图以及切实可行的整改建议等内容的渗透测试报告（初测）。</w:t>
      </w:r>
      <w:r/>
    </w:p>
    <w:p>
      <w:pPr>
        <w:ind w:firstLine="420"/>
        <w:spacing w:line="360" w:lineRule="auto"/>
        <w:rPr>
          <w:rFonts w:ascii="宋体" w:hAnsi="宋体" w:cs="宋体"/>
        </w:rPr>
      </w:pPr>
      <w:r>
        <w:rPr>
          <w:rFonts w:hint="eastAsia" w:ascii="宋体" w:hAnsi="宋体" w:cs="宋体"/>
        </w:rPr>
        <w:t xml:space="preserve">（3）内容安全检测服务</w:t>
      </w:r>
      <w:r/>
    </w:p>
    <w:p>
      <w:pPr>
        <w:ind w:firstLine="420"/>
        <w:spacing w:line="360" w:lineRule="auto"/>
        <w:rPr>
          <w:rFonts w:ascii="宋体" w:hAnsi="宋体" w:cs="宋体"/>
        </w:rPr>
      </w:pPr>
      <w:r>
        <w:rPr>
          <w:rFonts w:hint="eastAsia" w:ascii="宋体" w:hAnsi="宋体" w:cs="宋体"/>
        </w:rPr>
        <w:t xml:space="preserve">在服务期间，成交供应商需制定适合于我厅的内容安全合规模型和策略，利用内容安全SaaS化服务合</w:t>
      </w:r>
      <w:r>
        <w:rPr>
          <w:rFonts w:hint="eastAsia" w:ascii="宋体" w:hAnsi="宋体" w:cs="宋体"/>
        </w:rPr>
        <w:t xml:space="preserve">规</w:t>
      </w:r>
      <w:r>
        <w:rPr>
          <w:rFonts w:hint="eastAsia" w:ascii="宋体" w:hAnsi="宋体" w:cs="宋体"/>
        </w:rPr>
        <w:t xml:space="preserve">性检测工具，定期对我厅外</w:t>
      </w:r>
      <w:r>
        <w:rPr>
          <w:rFonts w:hint="eastAsia" w:ascii="宋体" w:hAnsi="宋体" w:cs="宋体"/>
        </w:rPr>
        <w:t xml:space="preserve">网核心</w:t>
      </w:r>
      <w:r>
        <w:rPr>
          <w:rFonts w:hint="eastAsia" w:ascii="宋体" w:hAnsi="宋体" w:cs="宋体"/>
        </w:rPr>
        <w:t xml:space="preserve">业务系进行扫描。对需要进行合</w:t>
      </w:r>
      <w:r>
        <w:rPr>
          <w:rFonts w:hint="eastAsia" w:ascii="宋体" w:hAnsi="宋体" w:cs="宋体"/>
        </w:rPr>
        <w:t xml:space="preserve">规</w:t>
      </w:r>
      <w:r>
        <w:rPr>
          <w:rFonts w:hint="eastAsia" w:ascii="宋体" w:hAnsi="宋体" w:cs="宋体"/>
        </w:rPr>
        <w:t xml:space="preserve">性整改的内容，及时形成整改建议推送给管理人员；对已证实的不合</w:t>
      </w:r>
      <w:r>
        <w:rPr>
          <w:rFonts w:hint="eastAsia" w:ascii="宋体" w:hAnsi="宋体" w:cs="宋体"/>
        </w:rPr>
        <w:t xml:space="preserve">规</w:t>
      </w:r>
      <w:r>
        <w:rPr>
          <w:rFonts w:hint="eastAsia" w:ascii="宋体" w:hAnsi="宋体" w:cs="宋体"/>
        </w:rPr>
        <w:t xml:space="preserve">项，跟踪并督促相关人员进行整改；对整改的结果进行复测，保证不合</w:t>
      </w:r>
      <w:r>
        <w:rPr>
          <w:rFonts w:hint="eastAsia" w:ascii="宋体" w:hAnsi="宋体" w:cs="宋体"/>
        </w:rPr>
        <w:t xml:space="preserve">规项得到</w:t>
      </w:r>
      <w:r>
        <w:rPr>
          <w:rFonts w:hint="eastAsia" w:ascii="宋体" w:hAnsi="宋体" w:cs="宋体"/>
        </w:rPr>
        <w:t xml:space="preserve">有效闭环。</w:t>
      </w:r>
      <w:r/>
    </w:p>
    <w:p>
      <w:pPr>
        <w:ind w:firstLine="420"/>
        <w:spacing w:line="360" w:lineRule="auto"/>
        <w:rPr>
          <w:rFonts w:ascii="宋体" w:hAnsi="宋体" w:cs="宋体"/>
        </w:rPr>
      </w:pPr>
      <w:r>
        <w:rPr>
          <w:rFonts w:hint="eastAsia" w:ascii="宋体" w:hAnsi="宋体" w:cs="宋体"/>
        </w:rPr>
        <w:t xml:space="preserve">（4）协助整改</w:t>
      </w:r>
      <w:r/>
    </w:p>
    <w:p>
      <w:pPr>
        <w:ind w:firstLine="420"/>
        <w:spacing w:line="360" w:lineRule="auto"/>
        <w:rPr>
          <w:rFonts w:ascii="宋体" w:hAnsi="宋体" w:cs="宋体"/>
        </w:rPr>
      </w:pPr>
      <w:r>
        <w:rPr>
          <w:rFonts w:ascii="宋体" w:hAnsi="宋体" w:cs="宋体"/>
        </w:rPr>
        <w:t xml:space="preserve">对测试过程中发现的漏洞进行分类梳理，针对高风险漏洞，第一时间提供临时防护建议，明确修复优先级，在修复过程中持续</w:t>
      </w:r>
      <w:r>
        <w:rPr>
          <w:rFonts w:hint="eastAsia" w:ascii="宋体" w:hAnsi="宋体" w:cs="宋体"/>
        </w:rPr>
        <w:t xml:space="preserve">协助开发方开展修复工作</w:t>
      </w:r>
      <w:r>
        <w:rPr>
          <w:rFonts w:ascii="宋体" w:hAnsi="宋体" w:cs="宋体"/>
        </w:rPr>
        <w:t xml:space="preserve">，结合漏洞原理提供优化思路，同时，对修复过程中暴露的共性问题进行总结，协助完善系统安全策略，提升整体防御能力。</w:t>
      </w:r>
      <w:r/>
    </w:p>
    <w:p>
      <w:pPr>
        <w:ind w:firstLine="420"/>
        <w:spacing w:line="360" w:lineRule="auto"/>
        <w:rPr>
          <w:rFonts w:ascii="宋体" w:hAnsi="宋体" w:cs="宋体"/>
        </w:rPr>
      </w:pPr>
      <w:r>
        <w:rPr>
          <w:rFonts w:hint="eastAsia" w:ascii="宋体" w:hAnsi="宋体" w:cs="宋体"/>
        </w:rPr>
        <w:t xml:space="preserve">（5）整改复测</w:t>
      </w:r>
      <w:r/>
    </w:p>
    <w:p>
      <w:pPr>
        <w:ind w:firstLine="420"/>
        <w:spacing w:line="360" w:lineRule="auto"/>
        <w:rPr>
          <w:rFonts w:ascii="宋体" w:hAnsi="宋体" w:cs="宋体"/>
        </w:rPr>
      </w:pPr>
      <w:r>
        <w:rPr>
          <w:rFonts w:hint="eastAsia" w:ascii="宋体" w:hAnsi="宋体" w:cs="宋体"/>
        </w:rPr>
        <w:t xml:space="preserve">在核心系统完成漏洞修复后，安排测试人员依据前期渗透测试报告及整改方案，通过自动化安全扫描工具与人工验证相结合的方式，对已修复漏洞进行定向验证，同步排查整改过程中可能引入的新安全风险。复测过程覆盖漏洞修复的完整性、修复效果的有效性以及系统功能的兼容性，最终形成系统渗透测试报告（复测），详细记录漏洞状态及复测结论，为系统安全闭环管理提供可靠依据。</w:t>
      </w:r>
      <w:r/>
    </w:p>
    <w:p>
      <w:pPr>
        <w:ind w:firstLine="420"/>
        <w:spacing w:line="360" w:lineRule="auto"/>
        <w:rPr>
          <w:rFonts w:ascii="宋体" w:hAnsi="宋体" w:cs="宋体"/>
        </w:rPr>
      </w:pPr>
      <w:r>
        <w:rPr>
          <w:rFonts w:hint="eastAsia" w:ascii="宋体" w:hAnsi="宋体" w:cs="宋体"/>
        </w:rPr>
        <w:t xml:space="preserve">（八）信息系统现场测试服务</w:t>
      </w:r>
      <w:r/>
    </w:p>
    <w:p>
      <w:pPr>
        <w:ind w:firstLine="420"/>
        <w:spacing w:line="360" w:lineRule="auto"/>
        <w:rPr>
          <w:rFonts w:ascii="宋体" w:hAnsi="宋体" w:cs="宋体"/>
        </w:rPr>
      </w:pPr>
      <w:r>
        <w:rPr>
          <w:rFonts w:hint="eastAsia" w:ascii="宋体" w:hAnsi="宋体" w:cs="宋体"/>
        </w:rPr>
        <w:t xml:space="preserve">（1）现场渗透测试服务</w:t>
      </w:r>
      <w:r/>
    </w:p>
    <w:p>
      <w:pPr>
        <w:ind w:firstLine="420"/>
        <w:spacing w:line="360" w:lineRule="auto"/>
        <w:rPr>
          <w:rFonts w:ascii="宋体" w:hAnsi="宋体" w:cs="宋体"/>
        </w:rPr>
      </w:pPr>
      <w:r>
        <w:rPr>
          <w:rFonts w:hint="eastAsia" w:ascii="宋体" w:hAnsi="宋体" w:cs="宋体"/>
        </w:rPr>
        <w:t xml:space="preserve">接入指定的市县财政网络，现场模拟黑客攻击的方式，在不影响正常业务和网络使用的情况</w:t>
      </w:r>
      <w:r>
        <w:rPr>
          <w:rFonts w:hint="eastAsia" w:ascii="宋体" w:hAnsi="宋体" w:cs="宋体"/>
        </w:rPr>
        <w:t xml:space="preserve">下，对市县财政网络内的信息系统开展渗透测试，挖掘内部信息系统漏洞及安全防护薄弱点，提出针对性整改建议，协助提升信息系统安全防护能力</w:t>
      </w:r>
      <w:r>
        <w:rPr>
          <w:rFonts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（2）现场漏洞扫描服务</w:t>
      </w:r>
      <w:r/>
    </w:p>
    <w:p>
      <w:pPr>
        <w:ind w:firstLine="420"/>
        <w:spacing w:line="360" w:lineRule="auto"/>
        <w:rPr>
          <w:rFonts w:ascii="宋体" w:hAnsi="宋体" w:cs="宋体"/>
        </w:rPr>
      </w:pPr>
      <w:r>
        <w:rPr>
          <w:rFonts w:ascii="宋体" w:hAnsi="宋体" w:cs="宋体"/>
        </w:rPr>
        <w:t xml:space="preserve">对</w:t>
      </w:r>
      <w:r>
        <w:rPr>
          <w:rFonts w:hint="eastAsia" w:ascii="宋体" w:hAnsi="宋体" w:cs="宋体"/>
        </w:rPr>
        <w:t xml:space="preserve">指定市县财政网络中的服务器、操作系统、中间件、网络设备、办公终端等目标</w:t>
      </w:r>
      <w:r>
        <w:rPr>
          <w:rFonts w:ascii="宋体" w:hAnsi="宋体" w:cs="宋体"/>
        </w:rPr>
        <w:t xml:space="preserve">，通过部署专业扫描工具，结合手动配置的扫描策略，对目标IP</w:t>
      </w:r>
      <w:r>
        <w:rPr>
          <w:rFonts w:hint="eastAsia" w:ascii="宋体" w:hAnsi="宋体" w:cs="宋体"/>
        </w:rPr>
        <w:t xml:space="preserve">或IP</w:t>
      </w:r>
      <w:r>
        <w:rPr>
          <w:rFonts w:ascii="宋体" w:hAnsi="宋体" w:cs="宋体"/>
        </w:rPr>
        <w:t xml:space="preserve">段进行全量</w:t>
      </w:r>
      <w:r>
        <w:rPr>
          <w:rFonts w:hint="eastAsia" w:ascii="宋体" w:hAnsi="宋体" w:cs="宋体"/>
        </w:rPr>
        <w:t xml:space="preserve">扫描</w:t>
      </w:r>
      <w:r>
        <w:rPr>
          <w:rFonts w:ascii="宋体" w:hAnsi="宋体" w:cs="宋体"/>
        </w:rPr>
        <w:t xml:space="preserve">，精准</w:t>
      </w:r>
      <w:r>
        <w:rPr>
          <w:rFonts w:hint="eastAsia" w:ascii="宋体" w:hAnsi="宋体" w:cs="宋体"/>
        </w:rPr>
        <w:t xml:space="preserve">挖掘</w:t>
      </w:r>
      <w:r>
        <w:rPr>
          <w:rFonts w:ascii="宋体" w:hAnsi="宋体" w:cs="宋体"/>
        </w:rPr>
        <w:t xml:space="preserve">缓冲区溢出、</w:t>
      </w:r>
      <w:r>
        <w:rPr>
          <w:rFonts w:hint="eastAsia" w:ascii="宋体" w:hAnsi="宋体" w:cs="宋体"/>
        </w:rPr>
        <w:t xml:space="preserve">远程命令执行</w:t>
      </w:r>
      <w:r>
        <w:rPr>
          <w:rFonts w:ascii="宋体" w:hAnsi="宋体" w:cs="宋体"/>
        </w:rPr>
        <w:t xml:space="preserve">、</w:t>
      </w:r>
      <w:r>
        <w:rPr>
          <w:rFonts w:hint="eastAsia" w:ascii="宋体" w:hAnsi="宋体" w:cs="宋体"/>
        </w:rPr>
        <w:t xml:space="preserve">信息泄露</w:t>
      </w:r>
      <w:r>
        <w:rPr>
          <w:rFonts w:ascii="宋体" w:hAnsi="宋体" w:cs="宋体"/>
        </w:rPr>
        <w:t xml:space="preserve">等安全隐患。扫描完成后，</w:t>
      </w:r>
      <w:r>
        <w:rPr>
          <w:rFonts w:hint="eastAsia" w:ascii="宋体" w:hAnsi="宋体" w:cs="宋体"/>
        </w:rPr>
        <w:t xml:space="preserve">及时</w:t>
      </w:r>
      <w:r>
        <w:rPr>
          <w:rFonts w:ascii="宋体" w:hAnsi="宋体" w:cs="宋体"/>
        </w:rPr>
        <w:t xml:space="preserve">生成包含漏洞等级、影响范围、修复建议的详细报告，为后续</w:t>
      </w:r>
      <w:r>
        <w:rPr>
          <w:rFonts w:hint="eastAsia" w:ascii="宋体" w:hAnsi="宋体" w:cs="宋体"/>
        </w:rPr>
        <w:t xml:space="preserve">漏洞修复和防护能力验证提供依据</w:t>
      </w:r>
      <w:r>
        <w:rPr>
          <w:rFonts w:ascii="宋体" w:hAnsi="宋体" w:cs="宋体"/>
        </w:rPr>
        <w:t xml:space="preserve">，确保扫描结果兼具全面性与时效性。</w:t>
      </w:r>
      <w:r/>
    </w:p>
    <w:p>
      <w:pPr>
        <w:ind w:firstLine="420"/>
        <w:spacing w:line="360" w:lineRule="auto"/>
        <w:rPr>
          <w:rFonts w:ascii="宋体" w:hAnsi="宋体" w:cs="宋体"/>
        </w:rPr>
      </w:pPr>
      <w:r>
        <w:rPr>
          <w:rFonts w:hint="eastAsia" w:ascii="宋体" w:hAnsi="宋体" w:cs="宋体"/>
        </w:rPr>
        <w:t xml:space="preserve">（3）现场基线核查服务</w:t>
      </w:r>
      <w:r/>
    </w:p>
    <w:p>
      <w:pPr>
        <w:ind w:firstLine="420"/>
        <w:spacing w:line="360" w:lineRule="auto"/>
        <w:rPr>
          <w:rFonts w:ascii="宋体" w:hAnsi="宋体" w:cs="宋体"/>
        </w:rPr>
      </w:pPr>
      <w:r>
        <w:rPr>
          <w:rFonts w:hint="eastAsia" w:ascii="宋体" w:hAnsi="宋体" w:cs="宋体"/>
        </w:rPr>
        <w:t xml:space="preserve">面向市县财政单位网络结构、安全设备、管理架构等，</w:t>
      </w:r>
      <w:r>
        <w:rPr>
          <w:rFonts w:ascii="宋体" w:hAnsi="宋体" w:cs="宋体"/>
        </w:rPr>
        <w:t xml:space="preserve">通过</w:t>
      </w:r>
      <w:r>
        <w:rPr>
          <w:rFonts w:hint="eastAsia" w:ascii="宋体" w:hAnsi="宋体" w:cs="宋体"/>
        </w:rPr>
        <w:t xml:space="preserve">人员访谈、人工查验、工具核验等方式</w:t>
      </w:r>
      <w:r>
        <w:rPr>
          <w:rFonts w:ascii="宋体" w:hAnsi="宋体" w:cs="宋体"/>
        </w:rPr>
        <w:t xml:space="preserve">，对基础配置</w:t>
      </w:r>
      <w:r>
        <w:rPr>
          <w:rFonts w:hint="eastAsia" w:ascii="宋体" w:hAnsi="宋体" w:cs="宋体"/>
        </w:rPr>
        <w:t xml:space="preserve">及安全策略</w:t>
      </w:r>
      <w:r>
        <w:rPr>
          <w:rFonts w:ascii="宋体" w:hAnsi="宋体" w:cs="宋体"/>
        </w:rPr>
        <w:t xml:space="preserve">进行验证，包括但不限于账号权限分配、</w:t>
      </w:r>
      <w:r>
        <w:rPr>
          <w:rFonts w:hint="eastAsia" w:ascii="宋体" w:hAnsi="宋体" w:cs="宋体"/>
        </w:rPr>
        <w:t xml:space="preserve">网络联通</w:t>
      </w:r>
      <w:r>
        <w:rPr>
          <w:rFonts w:ascii="宋体" w:hAnsi="宋体" w:cs="宋体"/>
        </w:rPr>
        <w:t xml:space="preserve">情况、补丁更新状态、日志审计功能等</w:t>
      </w:r>
      <w:r>
        <w:rPr>
          <w:rFonts w:hint="eastAsia" w:ascii="宋体" w:hAnsi="宋体" w:cs="宋体"/>
        </w:rPr>
        <w:t xml:space="preserve">，</w:t>
      </w:r>
      <w:r>
        <w:rPr>
          <w:rFonts w:ascii="宋体" w:hAnsi="宋体" w:cs="宋体"/>
        </w:rPr>
        <w:t xml:space="preserve">详细记录基线偏差的具体内容、影响范围及风险等级，为后续</w:t>
      </w:r>
      <w:r>
        <w:rPr>
          <w:rFonts w:hint="eastAsia" w:ascii="宋体" w:hAnsi="宋体" w:cs="宋体"/>
        </w:rPr>
        <w:t xml:space="preserve">安全管理和防护能力提升提供</w:t>
      </w:r>
      <w:r>
        <w:rPr>
          <w:rFonts w:ascii="宋体" w:hAnsi="宋体" w:cs="宋体"/>
        </w:rPr>
        <w:t xml:space="preserve">数据支撑，确保</w:t>
      </w:r>
      <w:r>
        <w:rPr>
          <w:rFonts w:hint="eastAsia" w:ascii="宋体" w:hAnsi="宋体" w:cs="宋体"/>
        </w:rPr>
        <w:t xml:space="preserve">核查工作</w:t>
      </w:r>
      <w:r>
        <w:rPr>
          <w:rFonts w:ascii="宋体" w:hAnsi="宋体" w:cs="宋体"/>
        </w:rPr>
        <w:t xml:space="preserve">紧密围绕实际安全状态展开。</w:t>
      </w:r>
      <w:r/>
    </w:p>
    <w:p>
      <w:pPr>
        <w:ind w:firstLine="420"/>
        <w:spacing w:line="360" w:lineRule="auto"/>
      </w:pPr>
      <w:r>
        <w:rPr>
          <w:rFonts w:hint="eastAsia" w:ascii="宋体" w:hAnsi="宋体" w:cs="宋体"/>
        </w:rPr>
        <w:t xml:space="preserve">（九）数据分析与结果</w:t>
      </w:r>
      <w:r>
        <w:rPr>
          <w:rFonts w:hint="eastAsia" w:ascii="宋体" w:hAnsi="宋体" w:cs="宋体"/>
        </w:rPr>
        <w:t xml:space="preserve">研</w:t>
      </w:r>
      <w:r>
        <w:rPr>
          <w:rFonts w:hint="eastAsia" w:ascii="宋体" w:hAnsi="宋体" w:cs="宋体"/>
        </w:rPr>
        <w:t xml:space="preserve">判服务</w:t>
      </w:r>
      <w:r/>
    </w:p>
    <w:p>
      <w:pPr>
        <w:ind w:firstLine="420"/>
        <w:spacing w:line="360" w:lineRule="auto"/>
        <w:rPr>
          <w:rFonts w:ascii="宋体" w:hAnsi="宋体" w:cs="宋体"/>
        </w:rPr>
      </w:pPr>
      <w:r>
        <w:rPr>
          <w:rFonts w:hint="eastAsia" w:ascii="宋体" w:hAnsi="宋体" w:cs="宋体"/>
        </w:rPr>
        <w:t xml:space="preserve">基于核心系统渗透测试及现场测试的结果，将漏洞数据、攻击路径、测试手段等多</w:t>
      </w:r>
      <w:r>
        <w:rPr>
          <w:rFonts w:hint="eastAsia" w:ascii="宋体" w:hAnsi="宋体" w:cs="宋体"/>
        </w:rPr>
        <w:t xml:space="preserve">源信息</w:t>
      </w:r>
      <w:r>
        <w:rPr>
          <w:rFonts w:hint="eastAsia" w:ascii="宋体" w:hAnsi="宋体" w:cs="宋体"/>
        </w:rPr>
        <w:t xml:space="preserve">进行整合，分析业务架构与网络拓扑，识别风险来源，结合漏洞危害等级、数据敏感性及业务中断影响程度进行风险分级，判断整体网络与系统面临的风险级别。同时，从系统安全性、网络稳定性及安全管理体系维度剖析访问控制缺陷、补丁管理漏洞、安全防护策略等防御薄弱环节，对漏洞成因进行分析，前瞻性规划安全管理和防护方向，最终形成包含风险现状、典型问题及工作建议的分析报告，为提升网络安全防护能力提供精准指引。</w:t>
      </w:r>
      <w:r/>
    </w:p>
    <w:p>
      <w:pPr>
        <w:ind w:firstLine="420"/>
        <w:spacing w:line="360" w:lineRule="auto"/>
        <w:rPr>
          <w:rFonts w:ascii="宋体" w:hAnsi="宋体" w:cs="宋体"/>
        </w:rPr>
      </w:pPr>
      <w:r>
        <w:rPr>
          <w:rFonts w:hint="eastAsia" w:ascii="宋体" w:hAnsi="宋体" w:cs="宋体"/>
        </w:rPr>
        <w:t xml:space="preserve">（十）网络安全整改提升咨询服务</w:t>
      </w:r>
      <w:r/>
    </w:p>
    <w:p>
      <w:pPr>
        <w:ind w:firstLine="420"/>
        <w:spacing w:line="360" w:lineRule="auto"/>
        <w:rPr>
          <w:rFonts w:ascii="宋体" w:hAnsi="宋体" w:cs="宋体"/>
        </w:rPr>
      </w:pPr>
      <w:r>
        <w:rPr>
          <w:rFonts w:hint="eastAsia" w:ascii="宋体" w:hAnsi="宋体" w:cs="宋体"/>
        </w:rPr>
        <w:t xml:space="preserve">对我厅及市县网络和系统在漏洞整改、架构优化、安全防护提升等阶段中出现的问题，结合实际需求及安全现状，安排技术专家，与系统开发方、网络运维方、安全防护团队共同开展研讨分析，为全面提升网络监测、安全防护、应急处置等阶段的能力，提供专业化的网络安全整改提升咨询服务。</w:t>
      </w:r>
      <w:r/>
    </w:p>
    <w:p>
      <w:pPr>
        <w:ind w:firstLine="420"/>
        <w:spacing w:line="360" w:lineRule="auto"/>
        <w:rPr>
          <w:rFonts w:ascii="宋体" w:hAnsi="宋体" w:cs="宋体"/>
        </w:rPr>
      </w:pPr>
      <w:r>
        <w:rPr>
          <w:rFonts w:hint="eastAsia" w:ascii="宋体" w:hAnsi="宋体" w:cs="宋体"/>
        </w:rPr>
        <w:t xml:space="preserve">（十一）风险</w:t>
      </w:r>
      <w:r>
        <w:rPr>
          <w:rFonts w:hint="eastAsia" w:ascii="宋体" w:hAnsi="宋体" w:cs="宋体"/>
        </w:rPr>
        <w:t xml:space="preserve">管控及应急</w:t>
      </w:r>
      <w:r>
        <w:rPr>
          <w:rFonts w:hint="eastAsia" w:ascii="宋体" w:hAnsi="宋体" w:cs="宋体"/>
        </w:rPr>
        <w:t xml:space="preserve">支撑服务</w:t>
      </w:r>
      <w:r/>
    </w:p>
    <w:p>
      <w:pPr>
        <w:ind w:firstLine="420"/>
        <w:spacing w:line="360" w:lineRule="auto"/>
        <w:rPr>
          <w:rFonts w:ascii="宋体" w:hAnsi="宋体" w:cs="宋体"/>
        </w:rPr>
      </w:pPr>
      <w:r>
        <w:rPr>
          <w:rFonts w:ascii="宋体" w:hAnsi="宋体" w:cs="宋体"/>
        </w:rPr>
        <w:t xml:space="preserve">在</w:t>
      </w:r>
      <w:r>
        <w:rPr>
          <w:rFonts w:hint="eastAsia" w:ascii="宋体" w:hAnsi="宋体" w:cs="宋体"/>
        </w:rPr>
        <w:t xml:space="preserve">核心系统</w:t>
      </w:r>
      <w:r>
        <w:rPr>
          <w:rFonts w:ascii="宋体" w:hAnsi="宋体" w:cs="宋体"/>
        </w:rPr>
        <w:t xml:space="preserve">渗透测试</w:t>
      </w:r>
      <w:r>
        <w:rPr>
          <w:rFonts w:hint="eastAsia" w:ascii="宋体" w:hAnsi="宋体" w:cs="宋体"/>
        </w:rPr>
        <w:t xml:space="preserve">与信息系统现场测试</w:t>
      </w:r>
      <w:r>
        <w:rPr>
          <w:rFonts w:ascii="宋体" w:hAnsi="宋体" w:cs="宋体"/>
        </w:rPr>
        <w:t xml:space="preserve">中</w:t>
      </w:r>
      <w:r>
        <w:rPr>
          <w:rFonts w:hint="eastAsia" w:ascii="宋体" w:hAnsi="宋体" w:cs="宋体"/>
        </w:rPr>
        <w:t xml:space="preserve">，将</w:t>
      </w:r>
      <w:r>
        <w:rPr>
          <w:rFonts w:ascii="宋体" w:hAnsi="宋体" w:cs="宋体"/>
        </w:rPr>
        <w:t xml:space="preserve">风险管控与应急支撑服务贯穿全周期，保障测试过程安全可控及系统稳定运行</w:t>
      </w:r>
      <w:r>
        <w:rPr>
          <w:rFonts w:hint="eastAsia" w:ascii="宋体" w:hAnsi="宋体" w:cs="宋体"/>
        </w:rPr>
        <w:t xml:space="preserve">。</w:t>
      </w:r>
      <w:r>
        <w:rPr>
          <w:rFonts w:ascii="宋体" w:hAnsi="宋体" w:cs="宋体"/>
        </w:rPr>
        <w:t xml:space="preserve">事前结合测试范围与目标系统特性，</w:t>
      </w:r>
      <w:r>
        <w:rPr>
          <w:rFonts w:hint="eastAsia" w:ascii="宋体" w:hAnsi="宋体" w:cs="宋体"/>
        </w:rPr>
        <w:t xml:space="preserve">配合省厅晚上修订</w:t>
      </w:r>
      <w:r>
        <w:rPr>
          <w:rFonts w:ascii="宋体" w:hAnsi="宋体" w:cs="宋体"/>
        </w:rPr>
        <w:t xml:space="preserve">风险管控方案</w:t>
      </w:r>
      <w:r>
        <w:rPr>
          <w:rFonts w:hint="eastAsia" w:ascii="宋体" w:hAnsi="宋体" w:cs="宋体"/>
        </w:rPr>
        <w:t xml:space="preserve">、</w:t>
      </w:r>
      <w:r>
        <w:rPr>
          <w:rFonts w:ascii="宋体" w:hAnsi="宋体" w:cs="宋体"/>
        </w:rPr>
        <w:t xml:space="preserve">应急响应预案</w:t>
      </w:r>
      <w:r>
        <w:rPr>
          <w:rFonts w:hint="eastAsia" w:ascii="宋体" w:hAnsi="宋体" w:cs="宋体"/>
        </w:rPr>
        <w:t xml:space="preserve">等</w:t>
      </w:r>
      <w:r>
        <w:rPr>
          <w:rFonts w:ascii="宋体" w:hAnsi="宋体" w:cs="宋体"/>
        </w:rPr>
        <w:t xml:space="preserve">，识别可能引发业务中断、数据泄露或系统异常的风险点，明确风险等级与管控措施，并与技术团队确认应急联络机制；事中通过实时跟踪测试过程中的系统状态，对发现的高危漏洞立即触发应急响应，第一时间通报漏洞详情、影响范围及临时防护建议，同时调整测试策略避免进一步扩大风险，针对</w:t>
      </w:r>
      <w:r>
        <w:rPr>
          <w:rFonts w:hint="eastAsia" w:ascii="宋体" w:hAnsi="宋体" w:cs="宋体"/>
        </w:rPr>
        <w:t xml:space="preserve">测试过程</w:t>
      </w:r>
      <w:r>
        <w:rPr>
          <w:rFonts w:ascii="宋体" w:hAnsi="宋体" w:cs="宋体"/>
        </w:rPr>
        <w:t xml:space="preserve">中暴露的应急处置薄弱环节提供优化建议；事后协助制定漏洞修复计划，对测试中发现的风险点进行分类处理，提供</w:t>
      </w:r>
      <w:r>
        <w:rPr>
          <w:rFonts w:hint="eastAsia" w:ascii="宋体" w:hAnsi="宋体" w:cs="宋体"/>
        </w:rPr>
        <w:t xml:space="preserve">切实有效且合理的建议和方案</w:t>
      </w:r>
      <w:r>
        <w:rPr>
          <w:rFonts w:ascii="宋体" w:hAnsi="宋体" w:cs="宋体"/>
        </w:rPr>
        <w:t xml:space="preserve">，配合完成修复验证工作，确保漏洞闭环管理</w:t>
      </w:r>
      <w:r>
        <w:rPr>
          <w:rFonts w:hint="eastAsia" w:ascii="宋体" w:hAnsi="宋体" w:cs="宋体"/>
        </w:rPr>
        <w:t xml:space="preserve">。</w:t>
      </w:r>
      <w:r/>
    </w:p>
    <w:p>
      <w:pPr>
        <w:ind w:left="420"/>
        <w:spacing w:line="360" w:lineRule="auto"/>
        <w:rPr>
          <w:rFonts w:ascii="宋体" w:hAnsi="宋体" w:cs="宋体"/>
        </w:rPr>
      </w:pPr>
      <w:r>
        <w:rPr>
          <w:rFonts w:hint="eastAsia" w:ascii="宋体" w:hAnsi="宋体" w:cs="宋体"/>
        </w:rPr>
        <w:t xml:space="preserve">（十二）安全测试复盘服务</w:t>
      </w:r>
      <w:r/>
    </w:p>
    <w:p>
      <w:pPr>
        <w:ind w:firstLine="420"/>
        <w:spacing w:line="360" w:lineRule="auto"/>
        <w:rPr>
          <w:rFonts w:ascii="宋体" w:hAnsi="宋体" w:cs="宋体"/>
        </w:rPr>
      </w:pPr>
      <w:r>
        <w:rPr>
          <w:rFonts w:ascii="宋体" w:hAnsi="宋体" w:cs="宋体"/>
        </w:rPr>
        <w:t xml:space="preserve">对</w:t>
      </w:r>
      <w:r>
        <w:rPr>
          <w:rFonts w:hint="eastAsia" w:ascii="宋体" w:hAnsi="宋体" w:cs="宋体"/>
        </w:rPr>
        <w:t xml:space="preserve">前期</w:t>
      </w:r>
      <w:r>
        <w:rPr>
          <w:rFonts w:ascii="宋体" w:hAnsi="宋体" w:cs="宋体"/>
        </w:rPr>
        <w:t xml:space="preserve">测试全</w:t>
      </w:r>
      <w:r>
        <w:rPr>
          <w:rFonts w:ascii="宋体" w:hAnsi="宋体" w:cs="宋体"/>
        </w:rPr>
        <w:t xml:space="preserve">流程数据进行系统性梳理与深度剖析，通过多维</w:t>
      </w:r>
      <w:r>
        <w:rPr>
          <w:rFonts w:ascii="宋体" w:hAnsi="宋体" w:cs="宋体"/>
        </w:rPr>
        <w:t xml:space="preserve">度分析</w:t>
      </w:r>
      <w:r>
        <w:rPr>
          <w:rFonts w:ascii="宋体" w:hAnsi="宋体" w:cs="宋体"/>
        </w:rPr>
        <w:t xml:space="preserve">测试目标达成度、技术方案有效性及风险管控成效</w:t>
      </w:r>
      <w:r>
        <w:rPr>
          <w:rFonts w:hint="eastAsia" w:ascii="宋体" w:hAnsi="宋体" w:cs="宋体"/>
        </w:rPr>
        <w:t xml:space="preserve">。</w:t>
      </w:r>
      <w:r>
        <w:rPr>
          <w:rFonts w:ascii="宋体" w:hAnsi="宋体" w:cs="宋体"/>
        </w:rPr>
        <w:t xml:space="preserve">回顾测试范围与预期目标，比对实际发现的漏洞数量、高危风险占比及核心业务系统覆盖情况，验证是否存在遗漏的关键攻击面；拆解攻击链完整路径，分析</w:t>
      </w:r>
      <w:r>
        <w:rPr>
          <w:rFonts w:hint="eastAsia" w:ascii="宋体" w:hAnsi="宋体" w:cs="宋体"/>
        </w:rPr>
        <w:t xml:space="preserve">攻击</w:t>
      </w:r>
      <w:r>
        <w:rPr>
          <w:rFonts w:ascii="宋体" w:hAnsi="宋体" w:cs="宋体"/>
        </w:rPr>
        <w:t xml:space="preserve">成功利用的技术关键点与</w:t>
      </w:r>
      <w:r>
        <w:rPr>
          <w:rFonts w:hint="eastAsia" w:ascii="宋体" w:hAnsi="宋体" w:cs="宋体"/>
        </w:rPr>
        <w:t xml:space="preserve">防护</w:t>
      </w:r>
      <w:r>
        <w:rPr>
          <w:rFonts w:ascii="宋体" w:hAnsi="宋体" w:cs="宋体"/>
        </w:rPr>
        <w:t xml:space="preserve">失败案例，总结技术盲区与工具短板；同时聚焦团队协作流程，评估信息共享效率、应急响应速度及资源调配合理性，识别环节中的阻塞点；针对测试中暴露的系统安全薄弱环节，结合行业最佳实践与新兴攻击趋势，提炼具有针对性的安全加固建议</w:t>
      </w:r>
      <w:r>
        <w:rPr>
          <w:rFonts w:hint="eastAsia" w:ascii="宋体" w:hAnsi="宋体" w:cs="宋体"/>
        </w:rPr>
        <w:t xml:space="preserve">，提升其风险预判能力与突发事件响应效率，最终实现渗透测试风险的全程可控与应急体系的针对性强化。</w:t>
      </w:r>
      <w:r/>
    </w:p>
    <w:p>
      <w:pPr>
        <w:ind w:firstLine="440"/>
        <w:spacing w:line="360" w:lineRule="auto"/>
        <w:rPr>
          <w:rFonts w:ascii="宋体" w:hAnsi="宋体" w:cs="宋体"/>
        </w:rPr>
      </w:pPr>
      <w:r>
        <w:rPr>
          <w:rFonts w:hint="eastAsia" w:ascii="宋体" w:hAnsi="宋体" w:cs="宋体"/>
        </w:rPr>
        <w:t xml:space="preserve">（十三）安全事件响应服务</w:t>
      </w:r>
      <w:r/>
    </w:p>
    <w:p>
      <w:pPr>
        <w:ind w:firstLine="440"/>
        <w:spacing w:line="360" w:lineRule="auto"/>
        <w:rPr>
          <w:rFonts w:ascii="宋体" w:hAnsi="宋体" w:cs="宋体"/>
        </w:rPr>
      </w:pPr>
      <w:r>
        <w:rPr>
          <w:rFonts w:hint="eastAsia" w:ascii="宋体" w:hAnsi="宋体" w:cs="宋体"/>
        </w:rPr>
        <w:t xml:space="preserve">在服务期间，成交供应商需协助完善我厅信息系统应急预案，提供7*24小时应急响应服务。工作内容包括但不限于：</w:t>
      </w:r>
      <w:r/>
    </w:p>
    <w:p>
      <w:pPr>
        <w:ind w:firstLine="440"/>
        <w:spacing w:line="360" w:lineRule="auto"/>
        <w:rPr>
          <w:rFonts w:ascii="宋体" w:hAnsi="宋体" w:cs="宋体"/>
        </w:rPr>
      </w:pPr>
      <w:r>
        <w:rPr>
          <w:rFonts w:hint="eastAsia" w:ascii="宋体" w:hAnsi="宋体" w:cs="宋体"/>
        </w:rPr>
        <w:t xml:space="preserve">（1）应急预案的制定</w:t>
      </w:r>
      <w:r/>
    </w:p>
    <w:p>
      <w:pPr>
        <w:ind w:firstLine="440"/>
        <w:spacing w:line="360" w:lineRule="auto"/>
        <w:rPr>
          <w:rFonts w:ascii="宋体" w:hAnsi="宋体" w:cs="宋体"/>
        </w:rPr>
      </w:pPr>
      <w:r>
        <w:rPr>
          <w:rFonts w:hint="eastAsia" w:ascii="宋体" w:hAnsi="宋体" w:cs="宋体"/>
        </w:rPr>
        <w:t xml:space="preserve">完善现有应急预案，同步建立合理、高效的应急技术支援队伍。</w:t>
      </w:r>
      <w:r/>
    </w:p>
    <w:p>
      <w:pPr>
        <w:ind w:firstLine="440"/>
        <w:spacing w:line="360" w:lineRule="auto"/>
        <w:rPr>
          <w:rFonts w:ascii="宋体" w:hAnsi="宋体" w:cs="宋体"/>
        </w:rPr>
      </w:pPr>
      <w:r>
        <w:rPr>
          <w:rFonts w:hint="eastAsia" w:ascii="宋体" w:hAnsi="宋体" w:cs="宋体"/>
        </w:rPr>
        <w:t xml:space="preserve">（2）应急响应处置服务</w:t>
      </w:r>
      <w:r/>
    </w:p>
    <w:p>
      <w:pPr>
        <w:ind w:firstLine="440"/>
        <w:spacing w:line="360" w:lineRule="auto"/>
        <w:rPr>
          <w:rFonts w:ascii="宋体" w:hAnsi="宋体" w:cs="宋体"/>
        </w:rPr>
      </w:pPr>
      <w:r>
        <w:rPr>
          <w:rFonts w:hint="eastAsia" w:ascii="宋体" w:hAnsi="宋体" w:cs="宋体"/>
        </w:rPr>
        <w:t xml:space="preserve">出现突发信息安全事件时，应当提供及时规范的信息安全应急响应服务，保护关键信息系统免受重大故障或灾难的影响，同时提供应急响应分析报告。</w:t>
      </w:r>
      <w:r/>
    </w:p>
    <w:p>
      <w:pPr>
        <w:ind w:firstLine="440"/>
        <w:spacing w:line="360" w:lineRule="auto"/>
        <w:rPr>
          <w:rFonts w:ascii="宋体" w:hAnsi="宋体" w:cs="宋体"/>
        </w:rPr>
      </w:pPr>
      <w:r>
        <w:rPr>
          <w:rFonts w:hint="eastAsia" w:ascii="宋体" w:hAnsi="宋体" w:cs="宋体"/>
        </w:rPr>
        <w:t xml:space="preserve">（十四）安全态势分析及可视化服务</w:t>
      </w:r>
      <w:r/>
    </w:p>
    <w:p>
      <w:pPr>
        <w:ind w:firstLine="440"/>
        <w:spacing w:line="360" w:lineRule="auto"/>
        <w:rPr>
          <w:rFonts w:ascii="宋体" w:hAnsi="宋体" w:cs="宋体"/>
        </w:rPr>
      </w:pPr>
      <w:r>
        <w:rPr>
          <w:rFonts w:hint="eastAsia" w:ascii="宋体" w:hAnsi="宋体" w:cs="宋体"/>
        </w:rPr>
        <w:t xml:space="preserve">供应商需提供可视化态势感知分析平台，对所监测网站的网络安全威胁和网络安全事件进行态势分析和可视化展示，包括但不限于漏洞统计、漏洞类型、漏洞分布情况、中高危漏洞特征信息、专项威胁态势的分析与展示，并对暗链、黑页、</w:t>
      </w:r>
      <w:r>
        <w:rPr>
          <w:rFonts w:hint="eastAsia" w:ascii="宋体" w:hAnsi="宋体" w:cs="宋体"/>
        </w:rPr>
        <w:t xml:space="preserve">webshell</w:t>
      </w:r>
      <w:r>
        <w:rPr>
          <w:rFonts w:hint="eastAsia" w:ascii="宋体" w:hAnsi="宋体" w:cs="宋体"/>
        </w:rPr>
        <w:t xml:space="preserve">等监测结果实时展示。</w:t>
      </w:r>
      <w:r/>
    </w:p>
    <w:p>
      <w:pPr>
        <w:ind w:firstLine="440"/>
        <w:spacing w:line="360" w:lineRule="auto"/>
        <w:rPr>
          <w:rFonts w:ascii="宋体" w:hAnsi="宋体" w:cs="宋体"/>
        </w:rPr>
      </w:pPr>
      <w:r>
        <w:rPr>
          <w:rFonts w:hint="eastAsia" w:ascii="宋体" w:hAnsi="宋体" w:cs="宋体"/>
        </w:rPr>
        <w:t xml:space="preserve">本次服务产生的所有监测数据（包含且不限于原始扫描数据、人工验证结论、分析报表等）所有权均属于采购单位，供应商不得透露给第三方。</w:t>
      </w:r>
      <w:r/>
    </w:p>
    <w:p>
      <w:pPr>
        <w:ind w:firstLine="440"/>
        <w:spacing w:line="360" w:lineRule="auto"/>
        <w:rPr>
          <w:rFonts w:ascii="宋体" w:hAnsi="宋体" w:cs="宋体"/>
        </w:rPr>
      </w:pPr>
      <w:r>
        <w:rPr>
          <w:rFonts w:hint="eastAsia" w:ascii="宋体" w:hAnsi="宋体" w:cs="宋体"/>
        </w:rPr>
        <w:t xml:space="preserve">（十五）</w:t>
      </w:r>
      <w:r>
        <w:rPr>
          <w:rFonts w:ascii="宋体" w:hAnsi="宋体" w:cs="宋体"/>
        </w:rPr>
        <w:t xml:space="preserve">“江苏政府采购”网站（ccgp-jiangsu.gov.cn）IPv6企业级转换</w:t>
      </w:r>
      <w:r>
        <w:rPr>
          <w:rFonts w:hint="eastAsia" w:ascii="宋体" w:hAnsi="宋体" w:cs="宋体"/>
        </w:rPr>
        <w:t xml:space="preserve">与安全防护</w:t>
      </w:r>
      <w:r>
        <w:rPr>
          <w:rFonts w:ascii="宋体" w:hAnsi="宋体" w:cs="宋体"/>
        </w:rPr>
        <w:t xml:space="preserve">服务</w:t>
      </w:r>
      <w:r/>
    </w:p>
    <w:p>
      <w:pPr>
        <w:ind w:firstLine="440"/>
        <w:spacing w:line="360" w:lineRule="auto"/>
        <w:rPr>
          <w:rFonts w:ascii="宋体" w:hAnsi="宋体" w:cs="宋体"/>
        </w:rPr>
      </w:pPr>
      <w:r>
        <w:rPr>
          <w:rFonts w:hint="eastAsia" w:ascii="宋体" w:hAnsi="宋体" w:cs="宋体"/>
        </w:rPr>
        <w:t xml:space="preserve">要求基于四层传输</w:t>
      </w:r>
      <w:r>
        <w:rPr>
          <w:rFonts w:hint="eastAsia" w:ascii="宋体" w:hAnsi="宋体" w:cs="宋体"/>
        </w:rPr>
        <w:t xml:space="preserve">层协议</w:t>
      </w:r>
      <w:r>
        <w:rPr>
          <w:rFonts w:hint="eastAsia" w:ascii="宋体" w:hAnsi="宋体" w:cs="宋体"/>
        </w:rPr>
        <w:t xml:space="preserve">和七层应用层协议的改造技术，能把单</w:t>
      </w:r>
      <w:r>
        <w:rPr>
          <w:rFonts w:hint="eastAsia" w:ascii="宋体" w:hAnsi="宋体" w:cs="宋体"/>
        </w:rPr>
        <w:t xml:space="preserve">栈</w:t>
      </w:r>
      <w:r>
        <w:rPr>
          <w:rFonts w:hint="eastAsia" w:ascii="宋体" w:hAnsi="宋体" w:cs="宋体"/>
        </w:rPr>
        <w:t xml:space="preserve">IPv4网站或单</w:t>
      </w:r>
      <w:r>
        <w:rPr>
          <w:rFonts w:hint="eastAsia" w:ascii="宋体" w:hAnsi="宋体" w:cs="宋体"/>
        </w:rPr>
        <w:t xml:space="preserve">栈</w:t>
      </w:r>
      <w:r>
        <w:rPr>
          <w:rFonts w:hint="eastAsia" w:ascii="宋体" w:hAnsi="宋体" w:cs="宋体"/>
        </w:rPr>
        <w:t xml:space="preserve">IPv6网站的内容自动发布到IPv4和IPv6</w:t>
      </w:r>
      <w:r>
        <w:rPr>
          <w:rFonts w:hint="eastAsia" w:ascii="宋体" w:hAnsi="宋体" w:cs="宋体"/>
        </w:rPr>
        <w:t xml:space="preserve">两个</w:t>
      </w:r>
      <w:r>
        <w:rPr>
          <w:rFonts w:hint="eastAsia" w:ascii="宋体" w:hAnsi="宋体" w:cs="宋体"/>
        </w:rPr>
        <w:t xml:space="preserve">网络平面，从而快速实现网站的双</w:t>
      </w:r>
      <w:r>
        <w:rPr>
          <w:rFonts w:hint="eastAsia" w:ascii="宋体" w:hAnsi="宋体" w:cs="宋体"/>
        </w:rPr>
        <w:t xml:space="preserve">栈</w:t>
      </w:r>
      <w:r>
        <w:rPr>
          <w:rFonts w:hint="eastAsia" w:ascii="宋体" w:hAnsi="宋体" w:cs="宋体"/>
        </w:rPr>
        <w:t xml:space="preserve">化升级。能够给支持IPv4与IPv6双向互通，支持HTTP及HTTPS（含SSL证书导入/托管）。能够保持IPv6访问域名与原IPv4域名保持一致，通过AAAA记录解析实现双</w:t>
      </w:r>
      <w:r>
        <w:rPr>
          <w:rFonts w:hint="eastAsia" w:ascii="宋体" w:hAnsi="宋体" w:cs="宋体"/>
        </w:rPr>
        <w:t xml:space="preserve">栈</w:t>
      </w:r>
      <w:r>
        <w:rPr>
          <w:rFonts w:hint="eastAsia" w:ascii="宋体" w:hAnsi="宋体" w:cs="宋体"/>
        </w:rPr>
        <w:t xml:space="preserve">访问，</w:t>
      </w:r>
      <w:r>
        <w:rPr>
          <w:rFonts w:hint="eastAsia" w:ascii="宋体" w:hAnsi="宋体" w:cs="宋体"/>
        </w:rPr>
        <w:t xml:space="preserve">确保内链</w:t>
      </w:r>
      <w:r>
        <w:rPr>
          <w:rFonts w:hint="eastAsia" w:ascii="宋体" w:hAnsi="宋体" w:cs="宋体"/>
        </w:rPr>
        <w:t xml:space="preserve">IPv6可访问性达到100%，有效降低网络时延。租户隔离策略实现资源的隔离和安全性的提升，分布式容灾架构保证服务的高可靠性，IP轮转技术确保</w:t>
      </w:r>
      <w:r>
        <w:rPr>
          <w:rFonts w:hint="eastAsia" w:ascii="宋体" w:hAnsi="宋体" w:cs="宋体"/>
        </w:rPr>
        <w:t xml:space="preserve">网站回源不被源</w:t>
      </w:r>
      <w:r>
        <w:rPr>
          <w:rFonts w:hint="eastAsia" w:ascii="宋体" w:hAnsi="宋体" w:cs="宋体"/>
        </w:rPr>
        <w:t xml:space="preserve">站封禁。</w:t>
      </w:r>
      <w:r/>
    </w:p>
    <w:p>
      <w:pPr>
        <w:ind w:firstLine="440"/>
        <w:spacing w:line="360" w:lineRule="auto"/>
        <w:rPr>
          <w:rFonts w:ascii="宋体" w:hAnsi="宋体" w:cs="宋体"/>
        </w:rPr>
      </w:pPr>
      <w:r>
        <w:rPr>
          <w:rFonts w:hint="eastAsia" w:ascii="宋体" w:hAnsi="宋体" w:cs="宋体"/>
        </w:rPr>
        <w:t xml:space="preserve">（十六）提供网络安全宣传服务</w:t>
      </w:r>
      <w:r/>
    </w:p>
    <w:p>
      <w:pPr>
        <w:ind w:firstLine="440"/>
        <w:spacing w:line="360" w:lineRule="auto"/>
        <w:rPr>
          <w:rFonts w:ascii="宋体" w:hAnsi="宋体" w:cs="宋体"/>
        </w:rPr>
      </w:pPr>
      <w:r>
        <w:rPr>
          <w:rFonts w:ascii="宋体" w:hAnsi="宋体" w:cs="宋体"/>
        </w:rPr>
        <w:t xml:space="preserve">摆放网络安全宣传周海报</w:t>
      </w:r>
      <w:r>
        <w:rPr>
          <w:rFonts w:hint="eastAsia" w:ascii="宋体" w:hAnsi="宋体" w:cs="宋体"/>
        </w:rPr>
        <w:t xml:space="preserve">，</w:t>
      </w:r>
      <w:r>
        <w:rPr>
          <w:rFonts w:ascii="宋体" w:hAnsi="宋体" w:cs="宋体"/>
        </w:rPr>
        <w:t xml:space="preserve">在天</w:t>
      </w:r>
      <w:r>
        <w:rPr>
          <w:rFonts w:ascii="宋体" w:hAnsi="宋体" w:cs="宋体"/>
        </w:rPr>
        <w:t xml:space="preserve">目大厦</w:t>
      </w:r>
      <w:r>
        <w:rPr>
          <w:rFonts w:ascii="宋体" w:hAnsi="宋体" w:cs="宋体"/>
        </w:rPr>
        <w:t xml:space="preserve">设置网络安全展板，营造宣传氛围。主要针对社会公众关注的信息安全热点问题，围绕网络安全重点领域和行业，普及网络安全知识。采用线上和线下相结合的方式，线上通过开发</w:t>
      </w:r>
      <w:r>
        <w:rPr>
          <w:rFonts w:ascii="宋体" w:hAnsi="宋体" w:cs="宋体"/>
        </w:rPr>
        <w:t xml:space="preserve">定制微信小</w:t>
      </w:r>
      <w:r>
        <w:rPr>
          <w:rFonts w:ascii="宋体" w:hAnsi="宋体" w:cs="宋体"/>
        </w:rPr>
        <w:t xml:space="preserve">程序开展有奖答题；线下发放包括网络安全知识漫谈科普读物、网络安全法、数据安全法精要等，方便干部职工在日常工作中随时翻阅学习。主要用</w:t>
      </w:r>
      <w:r>
        <w:rPr>
          <w:rFonts w:ascii="宋体" w:hAnsi="宋体" w:cs="宋体"/>
        </w:rPr>
        <w:t xml:space="preserve">品包括：丽屏展架12个（</w:t>
      </w:r>
      <w:r>
        <w:rPr>
          <w:rFonts w:ascii="宋体" w:hAnsi="宋体" w:cs="宋体"/>
        </w:rPr>
        <w:t xml:space="preserve">含制作</w:t>
      </w:r>
      <w:r>
        <w:rPr>
          <w:rFonts w:ascii="宋体" w:hAnsi="宋体" w:cs="宋体"/>
        </w:rPr>
        <w:t xml:space="preserve">及安装）、彩色问卷卡100张、软件定制开发以及互动技术支持、 宣传海报设计制作、国家保密宣传手册400本、网络安全知识手册400本、个人信息保护宣传品400张、数据安全与隐私保护互动纪念品400张。</w:t>
      </w:r>
      <w:r/>
    </w:p>
    <w:p>
      <w:pPr>
        <w:ind w:firstLine="440"/>
        <w:spacing w:line="360" w:lineRule="auto"/>
        <w:rPr>
          <w:rFonts w:ascii="宋体" w:hAnsi="宋体" w:cs="宋体"/>
        </w:rPr>
      </w:pPr>
      <w:r>
        <w:rPr>
          <w:rFonts w:hint="eastAsia" w:ascii="宋体" w:hAnsi="宋体" w:cs="宋体"/>
        </w:rPr>
        <w:t xml:space="preserve">（十七）合理化建议</w:t>
      </w:r>
      <w:r/>
    </w:p>
    <w:p>
      <w:pPr>
        <w:ind w:firstLine="440"/>
        <w:spacing w:line="360" w:lineRule="auto"/>
        <w:rPr>
          <w:rFonts w:ascii="宋体" w:hAnsi="宋体" w:cs="宋体"/>
        </w:rPr>
      </w:pPr>
      <w:r>
        <w:rPr>
          <w:rFonts w:hint="eastAsia" w:ascii="宋体" w:hAnsi="宋体" w:cs="宋体"/>
        </w:rPr>
        <w:t xml:space="preserve">供应商应根据采购文件要求及本项目特点，制定针对我厅网络安全优化改进的合理化建议。</w:t>
      </w:r>
      <w:r/>
    </w:p>
    <w:p>
      <w:pPr>
        <w:ind w:firstLine="44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四、实施要求</w:t>
      </w:r>
      <w:r/>
    </w:p>
    <w:p>
      <w:pPr>
        <w:ind w:firstLine="420"/>
        <w:spacing w:line="360" w:lineRule="auto"/>
        <w:rPr>
          <w:rFonts w:ascii="宋体" w:hAnsi="宋体" w:cs="宋体"/>
        </w:rPr>
      </w:pPr>
      <w:r>
        <w:rPr>
          <w:rFonts w:hint="eastAsia" w:ascii="宋体" w:hAnsi="宋体" w:cs="宋体"/>
        </w:rPr>
        <w:t xml:space="preserve">（一）项目人员要求</w:t>
      </w:r>
      <w:r/>
    </w:p>
    <w:p>
      <w:pPr>
        <w:ind w:firstLine="420"/>
        <w:spacing w:line="360" w:lineRule="auto"/>
        <w:rPr>
          <w:rFonts w:ascii="宋体" w:hAnsi="宋体" w:cs="宋体"/>
        </w:rPr>
      </w:pPr>
      <w:r>
        <w:rPr>
          <w:rFonts w:hint="eastAsia" w:ascii="宋体" w:hAnsi="宋体" w:cs="宋体"/>
        </w:rPr>
        <w:t xml:space="preserve">项目实施采用项目经理负责制，成交供应商须指派1名</w:t>
      </w:r>
      <w:r>
        <w:rPr>
          <w:rFonts w:hint="eastAsia" w:ascii="宋体" w:hAnsi="宋体" w:cs="宋体"/>
        </w:rPr>
        <w:t xml:space="preserve">专职项目</w:t>
      </w:r>
      <w:r>
        <w:rPr>
          <w:rFonts w:hint="eastAsia" w:ascii="宋体" w:hAnsi="宋体" w:cs="宋体"/>
        </w:rPr>
        <w:t xml:space="preserve">经理负责项目的整体实施工作，该项目经理应具备一定的项目管理能力、</w:t>
      </w:r>
      <w:bookmarkStart w:id="192" w:name="_Hlk64984354"/>
      <w:r>
        <w:rPr>
          <w:rFonts w:hint="eastAsia" w:ascii="宋体" w:hAnsi="宋体" w:cs="宋体"/>
        </w:rPr>
        <w:t xml:space="preserve">安全技术能力、熟悉国家网络安全政策法规、熟悉国家网络安全等级保护制度。</w:t>
      </w:r>
      <w:bookmarkEnd w:id="192"/>
      <w:r/>
      <w:r/>
    </w:p>
    <w:p>
      <w:pPr>
        <w:ind w:firstLine="420"/>
        <w:spacing w:line="360" w:lineRule="auto"/>
        <w:rPr>
          <w:rFonts w:ascii="宋体" w:hAnsi="宋体" w:cs="宋体"/>
        </w:rPr>
      </w:pPr>
      <w:r>
        <w:rPr>
          <w:rFonts w:hint="eastAsia" w:ascii="宋体" w:hAnsi="宋体" w:cs="宋体"/>
        </w:rPr>
        <w:t xml:space="preserve">项目组其他成员应具备一定安全技术能力且熟悉国家网络安全政策法规与国家网络等级保护制度。</w:t>
      </w:r>
      <w:r>
        <w:rPr>
          <w:rFonts w:hint="eastAsia" w:ascii="宋体" w:hAnsi="宋体" w:cs="宋体"/>
          <w:lang w:val="zh-CN"/>
        </w:rPr>
        <w:t xml:space="preserve">服务供应商应提供技术服务人员数量（</w:t>
      </w:r>
      <w:r>
        <w:rPr>
          <w:rFonts w:hint="eastAsia" w:ascii="宋体" w:hAnsi="宋体" w:cs="宋体"/>
          <w:lang w:val="zh-CN"/>
        </w:rPr>
        <w:t xml:space="preserve">除项目</w:t>
      </w:r>
      <w:r>
        <w:rPr>
          <w:rFonts w:hint="eastAsia" w:ascii="宋体" w:hAnsi="宋体" w:cs="宋体"/>
          <w:lang w:val="zh-CN"/>
        </w:rPr>
        <w:t xml:space="preserve">经理外）不少于6人，在重要保障时期以及实战演习期间提供全程驻场服务，驻场时间根据实际需要安排。</w:t>
      </w:r>
      <w:r/>
    </w:p>
    <w:p>
      <w:pPr>
        <w:ind w:firstLine="420"/>
        <w:spacing w:line="360" w:lineRule="auto"/>
        <w:rPr>
          <w:rFonts w:ascii="宋体" w:hAnsi="宋体" w:cs="宋体"/>
        </w:rPr>
      </w:pPr>
      <w:r>
        <w:rPr>
          <w:rFonts w:hint="eastAsia" w:ascii="宋体" w:hAnsi="宋体" w:cs="宋体"/>
        </w:rPr>
        <w:t xml:space="preserve">（二）技术工具配备</w:t>
      </w:r>
      <w:r/>
    </w:p>
    <w:p>
      <w:pPr>
        <w:ind w:firstLine="420"/>
        <w:spacing w:line="360" w:lineRule="auto"/>
        <w:rPr>
          <w:rFonts w:ascii="宋体" w:hAnsi="宋体" w:cs="宋体"/>
          <w:lang w:val="zh-CN"/>
        </w:rPr>
      </w:pPr>
      <w:r>
        <w:rPr>
          <w:rFonts w:hint="eastAsia" w:ascii="宋体" w:hAnsi="宋体" w:cs="宋体"/>
        </w:rPr>
        <w:t xml:space="preserve">在本次项目的服务过程中所有涉及到的技术工具、软硬件均</w:t>
      </w:r>
      <w:r>
        <w:rPr>
          <w:rFonts w:hint="eastAsia" w:ascii="宋体" w:hAnsi="宋体" w:cs="宋体"/>
        </w:rPr>
        <w:t xml:space="preserve">由成交</w:t>
      </w:r>
      <w:r>
        <w:rPr>
          <w:rFonts w:hint="eastAsia" w:ascii="宋体" w:hAnsi="宋体" w:cs="宋体"/>
        </w:rPr>
        <w:t xml:space="preserve">供应商提供。供应商应在响应文件中说明满足其服务方案的工具配备情况,至少包含以下内容：名称、型号、主要功能、数量等。</w:t>
      </w:r>
      <w:r>
        <w:rPr>
          <w:rFonts w:hint="eastAsia" w:ascii="宋体" w:hAnsi="宋体" w:cs="宋体"/>
          <w:lang w:val="zh-CN"/>
        </w:rPr>
        <w:t xml:space="preserve">主要包括安全配置有效性检测、系统漏洞扫描、网络数据实时监测分析、网络全流量采集、动态安全态势感知、入侵诱捕与行为取证等设备，供应商应当出具承诺函，承诺函需包含上述内容（格式自拟）（本项需提供承诺函并加盖公章，未提供或未按要求提供按无效投标处理）。</w:t>
      </w:r>
      <w:r/>
    </w:p>
    <w:p>
      <w:pPr>
        <w:ind w:firstLine="420"/>
        <w:spacing w:line="360" w:lineRule="auto"/>
        <w:rPr>
          <w:rFonts w:ascii="宋体" w:hAnsi="宋体" w:cs="宋体"/>
        </w:rPr>
      </w:pPr>
      <w:r>
        <w:rPr>
          <w:rFonts w:hint="eastAsia" w:ascii="宋体" w:hAnsi="宋体" w:cs="宋体"/>
        </w:rPr>
        <w:t xml:space="preserve">（三）质量管理要求</w:t>
      </w:r>
      <w:r/>
    </w:p>
    <w:p>
      <w:pPr>
        <w:ind w:firstLine="420"/>
        <w:spacing w:line="360" w:lineRule="auto"/>
        <w:rPr>
          <w:rFonts w:ascii="宋体" w:hAnsi="宋体" w:cs="宋体"/>
        </w:rPr>
      </w:pPr>
      <w:r>
        <w:rPr>
          <w:rFonts w:hint="eastAsia" w:ascii="宋体" w:hAnsi="宋体" w:cs="宋体"/>
        </w:rPr>
        <w:t xml:space="preserve">成交供应商应建立一套科学、系统、规范和有效的项目管理体系和运作机制，如制定明确量化的项目目标、项目风险管理、项目进度管理、项目质量保证体系等，以对整个实施过程及各环节起到科学有效的控制、监督和保障作用，确保项目实施的质量和效率。</w:t>
      </w:r>
      <w:r/>
    </w:p>
    <w:p>
      <w:pPr>
        <w:ind w:firstLine="420"/>
        <w:spacing w:line="360" w:lineRule="auto"/>
        <w:rPr>
          <w:rFonts w:ascii="宋体" w:hAnsi="宋体" w:cs="宋体"/>
        </w:rPr>
      </w:pPr>
      <w:r>
        <w:rPr>
          <w:rFonts w:hint="eastAsia" w:ascii="宋体" w:hAnsi="宋体" w:cs="宋体"/>
        </w:rPr>
        <w:t xml:space="preserve">（四）保密管理要求</w:t>
      </w:r>
      <w:r/>
    </w:p>
    <w:p>
      <w:pPr>
        <w:ind w:firstLine="420"/>
        <w:spacing w:line="360" w:lineRule="auto"/>
        <w:widowControl/>
        <w:rPr>
          <w:rFonts w:ascii="宋体" w:hAnsi="宋体" w:cs="宋体"/>
        </w:rPr>
      </w:pPr>
      <w:r>
        <w:rPr>
          <w:rFonts w:hint="eastAsia" w:ascii="宋体" w:hAnsi="宋体" w:cs="宋体"/>
        </w:rPr>
        <w:t xml:space="preserve">成交供应商应对项目技术文件以及由采购人提供的所有内部资料、技术文档、数据和信息予以保密；中标人应与采购人签订保密协议并严格遵守，未经采购人书面许可，中标人不得以任何形式向第三方透露本项目标书、技术方案等内容。成交供应</w:t>
      </w:r>
      <w:r>
        <w:rPr>
          <w:rFonts w:hint="eastAsia" w:ascii="宋体" w:hAnsi="宋体" w:cs="宋体"/>
        </w:rPr>
        <w:t xml:space="preserve">商现场</w:t>
      </w:r>
      <w:r>
        <w:rPr>
          <w:rFonts w:hint="eastAsia" w:ascii="宋体" w:hAnsi="宋体" w:cs="宋体"/>
        </w:rPr>
        <w:t xml:space="preserve">工作人员应签订保密承诺书，承诺内容需得到采购人认可，并与合同、保密协议一并提交给采购人。</w:t>
      </w:r>
      <w:r/>
    </w:p>
    <w:p>
      <w:pPr>
        <w:ind w:firstLine="420"/>
        <w:spacing w:line="360" w:lineRule="auto"/>
        <w:rPr>
          <w:rFonts w:ascii="宋体" w:hAnsi="宋体" w:cs="宋体"/>
        </w:rPr>
      </w:pPr>
      <w:r>
        <w:rPr>
          <w:rFonts w:hint="eastAsia" w:ascii="宋体" w:hAnsi="宋体" w:cs="宋体"/>
        </w:rPr>
        <w:t xml:space="preserve">（五）售后服务要求</w:t>
      </w:r>
      <w:r/>
    </w:p>
    <w:p>
      <w:pPr>
        <w:ind w:firstLine="420"/>
        <w:spacing w:line="360" w:lineRule="auto"/>
        <w:rPr>
          <w:rFonts w:ascii="宋体" w:hAnsi="宋体" w:cs="宋体"/>
        </w:rPr>
      </w:pPr>
      <w:r>
        <w:rPr>
          <w:rFonts w:ascii="宋体" w:hAnsi="宋体" w:cs="宋体"/>
        </w:rPr>
        <w:t xml:space="preserve">服务期内，</w:t>
      </w:r>
      <w:r>
        <w:rPr>
          <w:rFonts w:hint="eastAsia" w:ascii="宋体" w:hAnsi="宋体" w:cs="宋体"/>
        </w:rPr>
        <w:t xml:space="preserve">成交供应商</w:t>
      </w:r>
      <w:r>
        <w:rPr>
          <w:rFonts w:ascii="宋体" w:hAnsi="宋体" w:cs="宋体"/>
        </w:rPr>
        <w:t xml:space="preserve">应根据</w:t>
      </w:r>
      <w:r>
        <w:rPr>
          <w:rFonts w:hint="eastAsia" w:ascii="宋体" w:hAnsi="宋体" w:cs="宋体"/>
        </w:rPr>
        <w:t xml:space="preserve">采购人</w:t>
      </w:r>
      <w:r>
        <w:rPr>
          <w:rFonts w:ascii="宋体" w:hAnsi="宋体" w:cs="宋体"/>
        </w:rPr>
        <w:t xml:space="preserve">需求，提供相关技术咨询支持服务</w:t>
      </w:r>
      <w:r>
        <w:rPr>
          <w:rFonts w:hint="eastAsia" w:ascii="宋体" w:hAnsi="宋体" w:cs="宋体"/>
        </w:rPr>
        <w:t xml:space="preserve">，</w:t>
      </w:r>
      <w:r>
        <w:rPr>
          <w:rFonts w:ascii="宋体" w:hAnsi="宋体" w:cs="宋体"/>
        </w:rPr>
        <w:t xml:space="preserve">针对本项目服务，明确服务流程和人员，</w:t>
      </w:r>
      <w:r>
        <w:rPr>
          <w:rFonts w:hint="eastAsia" w:ascii="宋体" w:hAnsi="宋体" w:cs="宋体"/>
        </w:rPr>
        <w:t xml:space="preserve">基础</w:t>
      </w:r>
      <w:r>
        <w:rPr>
          <w:rFonts w:ascii="宋体" w:hAnsi="宋体" w:cs="宋体"/>
        </w:rPr>
        <w:t xml:space="preserve">服务响应时间应小于</w:t>
      </w:r>
      <w:r>
        <w:rPr>
          <w:rFonts w:hint="eastAsia" w:ascii="宋体" w:hAnsi="宋体" w:cs="宋体"/>
        </w:rPr>
        <w:t xml:space="preserve">2</w:t>
      </w:r>
      <w:r>
        <w:rPr>
          <w:rFonts w:ascii="宋体" w:hAnsi="宋体" w:cs="宋体"/>
        </w:rPr>
        <w:t xml:space="preserve">小时。</w:t>
      </w:r>
      <w:r>
        <w:rPr>
          <w:rFonts w:hint="eastAsia" w:ascii="宋体" w:hAnsi="宋体" w:cs="宋体"/>
        </w:rPr>
        <w:t xml:space="preserve">中标供应商应当根据省财政厅网络安全与数据安全工作需要，指派专人参与有关制度、规定的编写工作。</w:t>
      </w:r>
      <w:r/>
    </w:p>
    <w:p>
      <w:pPr>
        <w:spacing w:line="0" w:lineRule="atLeast"/>
        <w:rPr>
          <w:rFonts w:ascii="宋体" w:hAnsi="宋体"/>
          <w:b/>
          <w:bCs/>
          <w:color w:val="000000"/>
        </w:rPr>
      </w:pPr>
      <w:r>
        <w:rPr>
          <w:rFonts w:ascii="宋体" w:hAnsi="宋体"/>
          <w:b/>
          <w:bCs/>
          <w:color w:val="000000"/>
        </w:rPr>
      </w:r>
      <w:r/>
    </w:p>
    <w:p>
      <w:pPr>
        <w:spacing w:line="0" w:lineRule="atLeast"/>
        <w:rPr>
          <w:rFonts w:ascii="宋体" w:hAnsi="宋体"/>
          <w:b/>
          <w:color w:val="000000"/>
          <w:sz w:val="32"/>
          <w:szCs w:val="32"/>
        </w:rPr>
      </w:pPr>
      <w:r>
        <w:rPr>
          <w:rFonts w:hint="eastAsia" w:ascii="宋体" w:hAnsi="宋体"/>
          <w:b/>
          <w:color w:val="000000"/>
          <w:sz w:val="32"/>
          <w:szCs w:val="32"/>
        </w:rPr>
        <w:t xml:space="preserve">第三部分 商务</w:t>
      </w:r>
      <w:r>
        <w:rPr>
          <w:rFonts w:ascii="宋体" w:hAnsi="宋体"/>
          <w:b/>
          <w:color w:val="000000"/>
          <w:sz w:val="32"/>
          <w:szCs w:val="32"/>
        </w:rPr>
        <w:t xml:space="preserve">要求</w:t>
      </w:r>
      <w:r/>
    </w:p>
    <w:p>
      <w:pPr>
        <w:spacing w:line="360" w:lineRule="auto"/>
        <w:rPr>
          <w:rFonts w:ascii="宋体" w:hAnsi="宋体" w:cs="宋体"/>
          <w:b/>
          <w:bCs/>
        </w:rPr>
      </w:pPr>
      <w:r>
        <w:rPr>
          <w:rFonts w:hint="eastAsia" w:ascii="宋体" w:hAnsi="宋体" w:cs="宋体"/>
          <w:b/>
          <w:bCs/>
        </w:rPr>
        <w:t xml:space="preserve">    付款方式</w:t>
      </w:r>
      <w:r/>
    </w:p>
    <w:p>
      <w:pPr>
        <w:ind w:firstLine="420"/>
        <w:spacing w:line="0" w:lineRule="atLeast"/>
        <w:rPr>
          <w:rFonts w:ascii="宋体" w:hAnsi="宋体" w:cs="宋体"/>
          <w:lang w:val="zh-CN"/>
        </w:rPr>
      </w:pPr>
      <w:r>
        <w:rPr>
          <w:rFonts w:hint="eastAsia" w:ascii="宋体" w:hAnsi="宋体" w:cs="宋体"/>
          <w:lang w:val="zh-CN"/>
        </w:rPr>
        <w:t xml:space="preserve">预付款支付时间：合同签订后15个工作日内，预付款支付比例：合同金额的40%。</w:t>
      </w:r>
      <w:r/>
    </w:p>
    <w:p>
      <w:pPr>
        <w:ind w:firstLine="420"/>
        <w:spacing w:line="0" w:lineRule="atLeast"/>
        <w:rPr>
          <w:rFonts w:ascii="宋体" w:hAnsi="宋体" w:cs="宋体"/>
          <w:lang w:val="zh-CN"/>
        </w:rPr>
      </w:pPr>
      <w:r>
        <w:rPr>
          <w:rFonts w:hint="eastAsia" w:ascii="宋体" w:hAnsi="宋体" w:cs="宋体"/>
          <w:lang w:val="zh-CN"/>
        </w:rPr>
        <w:t xml:space="preserve">项目中期核验通过后：采购人收到发票后15个工作日内，支付比例：合同金额的40%。</w:t>
      </w:r>
      <w:r/>
    </w:p>
    <w:p>
      <w:pPr>
        <w:ind w:firstLine="420"/>
        <w:spacing w:line="0" w:lineRule="atLeast"/>
        <w:rPr>
          <w:rFonts w:ascii="宋体" w:hAnsi="宋体" w:cs="宋体"/>
          <w:lang w:val="zh-CN"/>
        </w:rPr>
      </w:pPr>
      <w:r>
        <w:rPr>
          <w:rFonts w:hint="eastAsia" w:ascii="宋体" w:hAnsi="宋体" w:cs="宋体"/>
          <w:lang w:val="zh-CN"/>
        </w:rPr>
        <w:t xml:space="preserve">项目终</w:t>
      </w:r>
      <w:r>
        <w:rPr>
          <w:rFonts w:hint="eastAsia" w:ascii="宋体" w:hAnsi="宋体" w:cs="宋体"/>
          <w:lang w:val="zh-CN"/>
        </w:rPr>
        <w:t xml:space="preserve">验通过</w:t>
      </w:r>
      <w:r>
        <w:rPr>
          <w:rFonts w:hint="eastAsia" w:ascii="宋体" w:hAnsi="宋体" w:cs="宋体"/>
          <w:lang w:val="zh-CN"/>
        </w:rPr>
        <w:t xml:space="preserve">后：采购人收到发票后15个工作日内，支付比例：合同金额的20%。</w:t>
      </w:r>
      <w:r/>
    </w:p>
    <w:p>
      <w:pPr>
        <w:ind w:firstLine="420"/>
        <w:spacing w:line="0" w:lineRule="atLeast"/>
        <w:rPr>
          <w:rFonts w:ascii="宋体" w:hAnsi="宋体"/>
          <w:color w:val="000000"/>
        </w:rPr>
      </w:pPr>
      <w:r>
        <w:rPr>
          <w:rFonts w:ascii="宋体" w:hAnsi="宋体"/>
          <w:color w:val="000000"/>
        </w:rPr>
      </w:r>
      <w:r/>
    </w:p>
    <w:p>
      <w:pPr>
        <w:spacing w:line="0" w:lineRule="atLeast"/>
        <w:rPr>
          <w:rFonts w:ascii="宋体" w:hAnsi="宋体"/>
          <w:b/>
          <w:color w:val="000000"/>
        </w:rPr>
      </w:pPr>
      <w:r>
        <w:rPr>
          <w:rFonts w:hint="eastAsia" w:ascii="宋体" w:hAnsi="宋体"/>
          <w:b/>
          <w:color w:val="000000"/>
          <w:sz w:val="32"/>
          <w:szCs w:val="32"/>
        </w:rPr>
        <w:t xml:space="preserve">第四部分 </w:t>
      </w:r>
      <w:r>
        <w:rPr>
          <w:rFonts w:ascii="宋体" w:hAnsi="宋体"/>
          <w:b/>
          <w:color w:val="000000"/>
          <w:sz w:val="32"/>
          <w:szCs w:val="32"/>
        </w:rPr>
        <w:t xml:space="preserve">其他要求</w:t>
      </w:r>
      <w:r/>
    </w:p>
    <w:p>
      <w:pPr>
        <w:spacing w:line="0" w:lineRule="atLeast"/>
        <w:rPr>
          <w:rFonts w:ascii="宋体" w:hAnsi="宋体"/>
          <w:color w:val="000000"/>
        </w:rPr>
      </w:pPr>
      <w:r>
        <w:rPr>
          <w:rFonts w:hint="eastAsia" w:ascii="宋体" w:hAnsi="宋体"/>
          <w:color w:val="000000"/>
        </w:rPr>
        <w:t xml:space="preserve">1.项目属性:服务类项目。</w:t>
      </w:r>
      <w:r/>
    </w:p>
    <w:p>
      <w:pPr>
        <w:spacing w:line="0" w:lineRule="atLeast"/>
        <w:rPr>
          <w:rFonts w:ascii="宋体" w:hAnsi="宋体"/>
        </w:rPr>
      </w:pPr>
      <w:r>
        <w:rPr>
          <w:rFonts w:ascii="宋体" w:hAnsi="宋体"/>
        </w:rPr>
        <w:t xml:space="preserve">2</w:t>
      </w:r>
      <w:r>
        <w:rPr>
          <w:rFonts w:hint="eastAsia" w:ascii="宋体" w:hAnsi="宋体"/>
        </w:rPr>
        <w:t xml:space="preserve">.进口</w:t>
      </w:r>
      <w:r>
        <w:rPr>
          <w:rFonts w:ascii="宋体" w:hAnsi="宋体"/>
        </w:rPr>
        <w:t xml:space="preserve">产品</w:t>
      </w:r>
      <w:r>
        <w:rPr>
          <w:rFonts w:hint="eastAsia" w:ascii="宋体" w:hAnsi="宋体"/>
        </w:rPr>
        <w:t xml:space="preserve">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3094"/>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3094" w:type="dxa"/>
            <w:textDirection w:val="lrTb"/>
            <w:noWrap w:val="false"/>
          </w:tcPr>
          <w:p>
            <w:pPr>
              <w:jc w:val="center"/>
              <w:rPr>
                <w:rFonts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3094" w:type="dxa"/>
            <w:textDirection w:val="lrTb"/>
            <w:noWrap w:val="false"/>
          </w:tcPr>
          <w:p>
            <w:pPr>
              <w:jc w:val="center"/>
              <w:rPr>
                <w:rFonts w:ascii="宋体" w:hAnsi="宋体"/>
              </w:rPr>
            </w:pPr>
            <w:r>
              <w:rPr>
                <w:rFonts w:hint="eastAsia" w:ascii="宋体" w:hAnsi="宋体"/>
              </w:rPr>
              <w:t xml:space="preserve">否</w:t>
            </w:r>
            <w:r/>
          </w:p>
        </w:tc>
      </w:tr>
      <w:tr>
        <w:trPr/>
        <w:tc>
          <w:tcPr>
            <w:tcW w:w="1148" w:type="dxa"/>
            <w:textDirection w:val="lrTb"/>
            <w:noWrap w:val="false"/>
          </w:tcPr>
          <w:p>
            <w:pPr>
              <w:jc w:val="center"/>
              <w:rPr>
                <w:rFonts w:ascii="宋体" w:hAnsi="宋体"/>
              </w:rPr>
            </w:pPr>
            <w:r>
              <w:rPr>
                <w:rFonts w:ascii="宋体" w:hAnsi="宋体"/>
              </w:rPr>
            </w:r>
            <w:r/>
          </w:p>
        </w:tc>
        <w:tc>
          <w:tcPr>
            <w:tcW w:w="3094" w:type="dxa"/>
            <w:textDirection w:val="lrTb"/>
            <w:noWrap w:val="false"/>
          </w:tcPr>
          <w:p>
            <w:pPr>
              <w:jc w:val="center"/>
              <w:rPr>
                <w:rFonts w:ascii="宋体" w:hAnsi="宋体"/>
              </w:rPr>
            </w:pPr>
            <w:r>
              <w:rPr>
                <w:rFonts w:ascii="宋体" w:hAnsi="宋体"/>
              </w:rPr>
            </w:r>
            <w:r/>
          </w:p>
        </w:tc>
      </w:tr>
      <w:tr>
        <w:trPr/>
        <w:tc>
          <w:tcPr>
            <w:tcW w:w="1148" w:type="dxa"/>
            <w:textDirection w:val="lrTb"/>
            <w:noWrap w:val="false"/>
          </w:tcPr>
          <w:p>
            <w:pPr>
              <w:jc w:val="center"/>
              <w:rPr>
                <w:rFonts w:ascii="宋体" w:hAnsi="宋体"/>
              </w:rPr>
            </w:pPr>
            <w:r>
              <w:rPr>
                <w:rFonts w:ascii="宋体" w:hAnsi="宋体"/>
              </w:rPr>
            </w:r>
            <w:r/>
          </w:p>
        </w:tc>
        <w:tc>
          <w:tcPr>
            <w:tcW w:w="3094" w:type="dxa"/>
            <w:textDirection w:val="lrTb"/>
            <w:noWrap w:val="false"/>
          </w:tcPr>
          <w:p>
            <w:pPr>
              <w:rPr>
                <w:rFonts w:ascii="宋体" w:hAnsi="宋体"/>
              </w:rPr>
            </w:pPr>
            <w:r>
              <w:rPr>
                <w:rFonts w:ascii="宋体" w:hAnsi="宋体"/>
              </w:rPr>
            </w:r>
            <w:r/>
          </w:p>
        </w:tc>
      </w:tr>
    </w:tbl>
    <w:p>
      <w:pPr>
        <w:ind w:firstLine="480"/>
        <w:spacing w:line="560" w:lineRule="exact"/>
        <w:rPr>
          <w:rFonts w:ascii="宋体" w:hAnsi="宋体"/>
        </w:rPr>
      </w:pPr>
      <w:r>
        <w:rPr>
          <w:rFonts w:ascii="宋体" w:hAnsi="宋体"/>
        </w:rPr>
      </w:r>
      <w:r/>
    </w:p>
    <w:p>
      <w:pPr>
        <w:spacing w:line="0" w:lineRule="atLeast"/>
        <w:rPr>
          <w:rFonts w:ascii="宋体" w:hAnsi="宋体"/>
          <w:b/>
          <w:color w:val="000000"/>
          <w:sz w:val="32"/>
          <w:szCs w:val="32"/>
        </w:rPr>
      </w:pPr>
      <w:r>
        <w:rPr>
          <w:rFonts w:hint="eastAsia" w:ascii="宋体" w:hAnsi="宋体"/>
          <w:b/>
          <w:color w:val="000000"/>
          <w:sz w:val="32"/>
          <w:szCs w:val="32"/>
        </w:rPr>
        <w:t xml:space="preserve">第五部分 履约能力要求</w:t>
      </w:r>
      <w:r/>
    </w:p>
    <w:p>
      <w:pPr>
        <w:ind w:firstLine="420"/>
        <w:spacing w:line="360" w:lineRule="auto"/>
        <w:rPr>
          <w:rFonts w:ascii="宋体" w:hAnsi="宋体" w:cs="宋体"/>
          <w:color w:val="000000" w:themeColor="text1"/>
        </w:rPr>
      </w:pPr>
      <w:r>
        <w:rPr>
          <w:rFonts w:hint="eastAsia" w:ascii="宋体" w:hAnsi="宋体" w:cs="宋体"/>
        </w:rPr>
        <w:t xml:space="preserve">（1）供应商具有有效期内国家认监委认可的信息安全管理体系认证证书，信息技术服务管理</w:t>
      </w:r>
      <w:r>
        <w:rPr>
          <w:rFonts w:hint="eastAsia" w:ascii="宋体" w:hAnsi="宋体" w:cs="宋体"/>
          <w:color w:val="000000" w:themeColor="text1"/>
        </w:rPr>
        <w:t xml:space="preserve">体系认证证书，ISO9001质量管理体系认证证书等。</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（2）供应商具备0day漏洞挖掘能力，具有CNVD、CNNVD国家主流信息安全漏洞共享平台原创证明。</w:t>
      </w:r>
      <w:r>
        <w:rPr>
          <w:color w:val="000000" w:themeColor="text1"/>
        </w:rPr>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w:t>
      </w:r>
      <w:r>
        <w:rPr>
          <w:rFonts w:ascii="宋体" w:hAnsi="宋体" w:cs="宋体"/>
          <w:color w:val="000000" w:themeColor="text1"/>
        </w:rPr>
        <w:t xml:space="preserve">供应商入围江苏省委网信部门公布的江苏省网络安全服务资源池</w:t>
      </w:r>
      <w:r>
        <w:rPr>
          <w:rFonts w:hint="eastAsia" w:ascii="宋体" w:hAnsi="宋体" w:cs="宋体"/>
          <w:color w:val="000000" w:themeColor="text1"/>
        </w:rPr>
        <w:t xml:space="preserve">。</w:t>
      </w:r>
      <w:r>
        <w:rPr>
          <w:color w:val="000000" w:themeColor="text1"/>
        </w:rPr>
      </w:r>
      <w:r/>
    </w:p>
    <w:p>
      <w:pPr>
        <w:ind w:firstLine="420"/>
        <w:spacing w:line="360" w:lineRule="auto"/>
        <w:rPr>
          <w:rFonts w:ascii="宋体" w:hAnsi="宋体" w:cs="宋体"/>
        </w:rPr>
      </w:pPr>
      <w:r>
        <w:rPr>
          <w:rFonts w:hint="eastAsia" w:ascii="宋体" w:hAnsi="宋体" w:cs="宋体"/>
          <w:color w:val="000000" w:themeColor="text1"/>
        </w:rPr>
        <w:t xml:space="preserve">（4）供应商拟派项目经理具有10年以上网络安全相关工作经验，具有高级工程师（含）及以上职称证书（计算机或电子信息大类）、</w:t>
      </w:r>
      <w:r>
        <w:rPr>
          <w:rFonts w:ascii="宋体" w:hAnsi="宋体" w:cs="宋体"/>
          <w:color w:val="000000" w:themeColor="text1"/>
        </w:rPr>
        <w:t xml:space="preserve">信息系统项目管理师（高级）证书</w:t>
      </w:r>
      <w:r>
        <w:rPr>
          <w:rFonts w:hint="eastAsia" w:ascii="宋体" w:hAnsi="宋体" w:cs="宋体"/>
          <w:color w:val="000000" w:themeColor="text1"/>
        </w:rPr>
        <w:t xml:space="preserve">、网络安全能力认证证书（CCSC）、数据安全评估师（CCRC-DSA）、信息安全</w:t>
      </w:r>
      <w:r>
        <w:rPr>
          <w:rFonts w:hint="eastAsia" w:ascii="宋体" w:hAnsi="宋体" w:cs="宋体"/>
        </w:rPr>
        <w:t xml:space="preserve">保障人员认证证书风险管理专业级（</w:t>
      </w:r>
      <w:r>
        <w:rPr>
          <w:rFonts w:ascii="宋体" w:hAnsi="宋体" w:cs="宋体"/>
        </w:rPr>
        <w:t xml:space="preserve">CISAW</w:t>
      </w:r>
      <w:r>
        <w:rPr>
          <w:rFonts w:hint="eastAsia" w:ascii="宋体" w:hAnsi="宋体" w:cs="宋体"/>
        </w:rPr>
        <w:t xml:space="preserve">）。</w:t>
      </w:r>
      <w:r/>
    </w:p>
    <w:p>
      <w:pPr>
        <w:ind w:firstLine="420"/>
        <w:spacing w:line="360" w:lineRule="auto"/>
        <w:rPr>
          <w:rFonts w:ascii="宋体" w:hAnsi="宋体" w:cs="宋体"/>
        </w:rPr>
      </w:pPr>
      <w:r>
        <w:rPr>
          <w:rFonts w:ascii="宋体" w:hAnsi="宋体" w:cs="宋体"/>
        </w:rPr>
        <w:t xml:space="preserve">（</w:t>
      </w:r>
      <w:r>
        <w:rPr>
          <w:rFonts w:hint="eastAsia" w:ascii="宋体" w:hAnsi="宋体" w:cs="宋体"/>
        </w:rPr>
        <w:t xml:space="preserve">5</w:t>
      </w:r>
      <w:r>
        <w:rPr>
          <w:rFonts w:ascii="宋体" w:hAnsi="宋体" w:cs="宋体"/>
        </w:rPr>
        <w:t xml:space="preserve">）供应商拟派项目组成员（</w:t>
      </w:r>
      <w:r>
        <w:rPr>
          <w:rFonts w:ascii="宋体" w:hAnsi="宋体" w:cs="宋体"/>
        </w:rPr>
        <w:t xml:space="preserve">除项目</w:t>
      </w:r>
      <w:r>
        <w:rPr>
          <w:rFonts w:ascii="宋体" w:hAnsi="宋体" w:cs="宋体"/>
        </w:rPr>
        <w:t xml:space="preserve">经理外）不少于6人，具有</w:t>
      </w:r>
      <w:r>
        <w:rPr>
          <w:rFonts w:hint="eastAsia" w:ascii="宋体" w:hAnsi="宋体" w:cs="宋体"/>
        </w:rPr>
        <w:t xml:space="preserve">中级</w:t>
      </w:r>
      <w:r>
        <w:rPr>
          <w:rFonts w:ascii="宋体" w:hAnsi="宋体" w:cs="宋体"/>
        </w:rPr>
        <w:t xml:space="preserve">工程师（含）及以上职称证书（计算机或电子信息大类）、网络安全能力认证证书（CCSC）、数据安全评估师（CCRC-DSA）、注册信息安全专业人员（CISP）</w:t>
      </w:r>
      <w:r>
        <w:rPr>
          <w:rFonts w:hint="eastAsia" w:ascii="宋体" w:hAnsi="宋体" w:cs="宋体"/>
        </w:rPr>
        <w:t xml:space="preserve">、HCIE证书等</w:t>
      </w:r>
      <w:r>
        <w:rPr>
          <w:rFonts w:ascii="宋体" w:hAnsi="宋体" w:cs="宋体"/>
        </w:rPr>
        <w:t xml:space="preserve">。</w:t>
      </w:r>
      <w:r/>
    </w:p>
    <w:p>
      <w:pPr>
        <w:ind w:firstLine="420"/>
        <w:spacing w:line="360" w:lineRule="auto"/>
        <w:rPr>
          <w:rFonts w:ascii="宋体" w:hAnsi="宋体" w:cs="宋体"/>
        </w:rPr>
      </w:pPr>
      <w:r>
        <w:rPr>
          <w:rFonts w:ascii="宋体" w:hAnsi="宋体" w:cs="宋体"/>
        </w:rPr>
        <w:t xml:space="preserve">（</w:t>
      </w:r>
      <w:r>
        <w:rPr>
          <w:rFonts w:hint="eastAsia" w:ascii="宋体" w:hAnsi="宋体" w:cs="宋体"/>
        </w:rPr>
        <w:t xml:space="preserve">6</w:t>
      </w:r>
      <w:r>
        <w:rPr>
          <w:rFonts w:ascii="宋体" w:hAnsi="宋体" w:cs="宋体"/>
        </w:rPr>
        <w:t xml:space="preserve">）供应商具有完成过网络安全服务类项目（不含网络安全等硬件设备采购）案例。</w:t>
      </w:r>
      <w:r/>
    </w:p>
    <w:p>
      <w:pPr>
        <w:jc w:val="left"/>
        <w:widowControl/>
        <w:rPr>
          <w:rFonts w:ascii="宋体" w:hAnsi="宋体"/>
        </w:rPr>
      </w:pPr>
      <w:r>
        <w:rPr>
          <w:rFonts w:ascii="宋体" w:hAnsi="宋体"/>
        </w:rPr>
      </w:r>
      <w:r/>
    </w:p>
    <w:p>
      <w:pPr>
        <w:spacing w:line="0" w:lineRule="atLeast"/>
        <w:rPr>
          <w:rFonts w:ascii="宋体" w:hAnsi="宋体"/>
          <w:b/>
          <w:color w:val="000000"/>
          <w:sz w:val="32"/>
          <w:szCs w:val="32"/>
        </w:rPr>
      </w:pPr>
      <w:r>
        <w:rPr>
          <w:rFonts w:hint="eastAsia" w:ascii="宋体" w:hAnsi="宋体"/>
          <w:b/>
          <w:color w:val="000000"/>
          <w:sz w:val="32"/>
          <w:szCs w:val="32"/>
        </w:rPr>
        <w:t xml:space="preserve">第六部分 方案要求</w:t>
      </w:r>
      <w:r/>
    </w:p>
    <w:p>
      <w:pPr>
        <w:ind w:firstLine="420"/>
        <w:spacing w:line="360" w:lineRule="auto"/>
        <w:rPr>
          <w:rFonts w:ascii="宋体" w:hAnsi="宋体" w:cs="宋体"/>
        </w:rPr>
      </w:pPr>
      <w:r>
        <w:rPr>
          <w:rFonts w:hint="eastAsia" w:ascii="宋体" w:hAnsi="宋体" w:cs="宋体"/>
        </w:rPr>
        <w:t xml:space="preserve">1、总体实施方案</w:t>
      </w:r>
      <w:r/>
    </w:p>
    <w:p>
      <w:pPr>
        <w:ind w:firstLine="420"/>
        <w:spacing w:line="360" w:lineRule="auto"/>
        <w:rPr>
          <w:rFonts w:ascii="宋体" w:hAnsi="宋体" w:cs="宋体"/>
        </w:rPr>
      </w:pPr>
      <w:r>
        <w:rPr>
          <w:rFonts w:hint="eastAsia" w:ascii="宋体" w:hAnsi="宋体" w:cs="宋体"/>
        </w:rPr>
        <w:t xml:space="preserve">供应商应针对本项目业务系统渗透测试、网络安全攻防总体</w:t>
      </w:r>
      <w:r>
        <w:rPr>
          <w:rFonts w:ascii="宋体" w:hAnsi="宋体" w:cs="宋体"/>
        </w:rPr>
        <w:t xml:space="preserve">服务</w:t>
      </w:r>
      <w:r>
        <w:rPr>
          <w:rFonts w:hint="eastAsia" w:ascii="宋体" w:hAnsi="宋体" w:cs="宋体"/>
        </w:rPr>
        <w:t xml:space="preserve">、网络安全宣传服务等</w:t>
      </w:r>
      <w:r>
        <w:rPr>
          <w:rFonts w:ascii="宋体" w:hAnsi="宋体" w:cs="宋体"/>
        </w:rPr>
        <w:t xml:space="preserve">方案</w:t>
      </w:r>
      <w:r>
        <w:rPr>
          <w:rFonts w:hint="eastAsia" w:ascii="宋体" w:hAnsi="宋体" w:cs="宋体"/>
        </w:rPr>
        <w:t xml:space="preserve">进行</w:t>
      </w:r>
      <w:r>
        <w:rPr>
          <w:rFonts w:ascii="宋体" w:hAnsi="宋体" w:cs="宋体"/>
        </w:rPr>
        <w:t xml:space="preserve">阐述，</w:t>
      </w:r>
      <w:r>
        <w:rPr>
          <w:rFonts w:hint="eastAsia" w:ascii="宋体" w:hAnsi="宋体" w:cs="宋体"/>
        </w:rPr>
        <w:t xml:space="preserve">对总体安全规划、网络安全应急方式方法、前期整改加固、后期管理体系建设、</w:t>
      </w:r>
      <w:r>
        <w:rPr>
          <w:rFonts w:ascii="宋体" w:hAnsi="宋体" w:cs="宋体"/>
        </w:rPr>
        <w:t xml:space="preserve">网络现场测试方案、风险控制、数据分析与结果</w:t>
      </w:r>
      <w:r>
        <w:rPr>
          <w:rFonts w:ascii="宋体" w:hAnsi="宋体" w:cs="宋体"/>
        </w:rPr>
        <w:t xml:space="preserve">研</w:t>
      </w:r>
      <w:r>
        <w:rPr>
          <w:rFonts w:ascii="宋体" w:hAnsi="宋体" w:cs="宋体"/>
        </w:rPr>
        <w:t xml:space="preserve">判、</w:t>
      </w:r>
      <w:r>
        <w:rPr>
          <w:rFonts w:hint="eastAsia" w:ascii="宋体" w:hAnsi="宋体" w:cs="宋体"/>
        </w:rPr>
        <w:t xml:space="preserve">网络安全宣传服务、</w:t>
      </w:r>
      <w:r>
        <w:rPr>
          <w:rFonts w:ascii="宋体" w:hAnsi="宋体" w:cs="宋体"/>
        </w:rPr>
        <w:t xml:space="preserve">安全管理体系建设、保密管理、网络安全整改与提升</w:t>
      </w:r>
      <w:r>
        <w:rPr>
          <w:rFonts w:hint="eastAsia" w:ascii="宋体" w:hAnsi="宋体" w:cs="宋体"/>
        </w:rPr>
        <w:t xml:space="preserve">等给</w:t>
      </w:r>
      <w:r>
        <w:rPr>
          <w:rFonts w:ascii="宋体" w:hAnsi="宋体" w:cs="宋体"/>
        </w:rPr>
        <w:t xml:space="preserve">出</w:t>
      </w:r>
      <w:r>
        <w:rPr>
          <w:rFonts w:hint="eastAsia" w:ascii="宋体" w:hAnsi="宋体" w:cs="宋体"/>
        </w:rPr>
        <w:t xml:space="preserve">合理</w:t>
      </w:r>
      <w:r>
        <w:rPr>
          <w:rFonts w:ascii="宋体" w:hAnsi="宋体" w:cs="宋体"/>
        </w:rPr>
        <w:t xml:space="preserve">的机制优化及指导方案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2、网络安全风险评估及处置方案</w:t>
      </w:r>
      <w:r/>
    </w:p>
    <w:p>
      <w:pPr>
        <w:ind w:firstLine="420"/>
        <w:spacing w:line="360" w:lineRule="auto"/>
        <w:rPr>
          <w:rFonts w:ascii="宋体" w:hAnsi="宋体" w:cs="宋体"/>
        </w:rPr>
      </w:pPr>
      <w:r>
        <w:rPr>
          <w:rFonts w:hint="eastAsia" w:ascii="宋体" w:hAnsi="宋体" w:cs="宋体"/>
        </w:rPr>
        <w:t xml:space="preserve">供应商应针对本项目安全风险评估方案进行阐述，方案包含但不限于漏洞扫描、渗透测试、</w:t>
      </w:r>
      <w:r>
        <w:rPr>
          <w:rFonts w:hint="eastAsia" w:ascii="宋体" w:hAnsi="宋体" w:cs="宋体"/>
        </w:rPr>
        <w:t xml:space="preserve">配置核查等，对信息系统内的网络设备、安全设备、操作系统、应用软件、中间件和服务等进行安全评估，及时提供安全风险信息，并协助进行整改和复测。</w:t>
      </w:r>
      <w:r>
        <w:rPr>
          <w:rFonts w:ascii="宋体" w:hAnsi="宋体" w:cs="宋体"/>
        </w:rPr>
        <w:t xml:space="preserve">在核心系统渗透测试与信息系统现场测试中，将风险管控与应急支撑服务贯穿全周期，保障测试过程安全可控及系统稳定运行。</w:t>
      </w:r>
      <w:r/>
    </w:p>
    <w:p>
      <w:pPr>
        <w:ind w:firstLine="420"/>
        <w:spacing w:line="360" w:lineRule="auto"/>
        <w:rPr>
          <w:rFonts w:ascii="宋体" w:hAnsi="宋体" w:cs="宋体"/>
        </w:rPr>
      </w:pPr>
      <w:r>
        <w:rPr>
          <w:rFonts w:hint="eastAsia" w:ascii="宋体" w:hAnsi="宋体" w:cs="宋体"/>
        </w:rPr>
        <w:t xml:space="preserve">3、应急演练方案</w:t>
      </w:r>
      <w:r/>
    </w:p>
    <w:p>
      <w:pPr>
        <w:ind w:firstLine="420"/>
        <w:spacing w:line="360" w:lineRule="auto"/>
        <w:rPr>
          <w:rFonts w:ascii="宋体" w:hAnsi="宋体" w:cs="宋体"/>
        </w:rPr>
      </w:pPr>
      <w:r>
        <w:rPr>
          <w:rFonts w:hint="eastAsia" w:ascii="宋体" w:hAnsi="宋体" w:cs="宋体"/>
        </w:rPr>
        <w:t xml:space="preserve">供应商应针对本项目应急演练方案进行阐述，主要包括</w:t>
      </w:r>
      <w:r>
        <w:rPr>
          <w:rFonts w:ascii="宋体" w:hAnsi="宋体" w:cs="宋体"/>
        </w:rPr>
        <w:t xml:space="preserve">江苏省财政厅网络系统现状</w:t>
      </w:r>
      <w:r>
        <w:rPr>
          <w:rFonts w:hint="eastAsia" w:ascii="宋体" w:hAnsi="宋体" w:cs="宋体"/>
        </w:rPr>
        <w:t xml:space="preserve">，</w:t>
      </w:r>
      <w:r>
        <w:rPr>
          <w:rFonts w:ascii="宋体" w:hAnsi="宋体" w:cs="宋体"/>
        </w:rPr>
        <w:t xml:space="preserve">我厅核心业务及支撑核心业务的资源、人员、组织、流程、场所，以及相关第三方单位、上下级单位</w:t>
      </w:r>
      <w:r>
        <w:rPr>
          <w:rFonts w:hint="eastAsia" w:ascii="宋体" w:hAnsi="宋体" w:cs="宋体"/>
        </w:rPr>
        <w:t xml:space="preserve">。</w:t>
      </w:r>
      <w:r>
        <w:rPr>
          <w:rFonts w:ascii="宋体" w:hAnsi="宋体" w:cs="宋体"/>
        </w:rPr>
        <w:t xml:space="preserve">重点需要梳理和掌握我厅的组织架构、人员情况、业务流程、相关资产以及与应急演练相关的预案文档等</w:t>
      </w:r>
      <w:r>
        <w:rPr>
          <w:rFonts w:hint="eastAsia" w:ascii="宋体" w:hAnsi="宋体" w:cs="宋体"/>
        </w:rPr>
        <w:t xml:space="preserve">，</w:t>
      </w:r>
      <w:r>
        <w:rPr>
          <w:rFonts w:ascii="宋体" w:hAnsi="宋体" w:cs="宋体"/>
        </w:rPr>
        <w:t xml:space="preserve">应急演练场景可参照的常见事件包括机房灾害、硬件故障、软件故障、应用故障、通讯中断、安全事件等。事前结</w:t>
      </w:r>
      <w:r>
        <w:rPr>
          <w:rFonts w:ascii="宋体" w:hAnsi="宋体" w:cs="宋体"/>
        </w:rPr>
        <w:t xml:space="preserve">合测试范围与目标系统特性，配合省厅晚上修订风险管控方案、应急响应预案等，识别可能引发业务中断、数据泄露或系统异常的风险点，明确风险等级与管控措施，并与技术团队确认应急联络机制；事中通过实时跟踪测试过程中的系统状态，对发现的高危漏洞立即触发应急响应，第一时间通报漏洞详情、影响范围及临时防护建议，同时调整测试策略避免进一步扩大风险，针对测试过程中暴露的应急处置薄弱环节提供优化建议；事后协助制定漏洞修复计划，对测试中发现的风险点进行分类处理，提供切实有效且合理的建议和方案，配合完成修复验证工作，确保漏洞闭环管理。</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安全运</w:t>
      </w:r>
      <w:r>
        <w:rPr>
          <w:rFonts w:hint="eastAsia" w:ascii="宋体" w:hAnsi="宋体" w:cs="宋体"/>
        </w:rPr>
        <w:t xml:space="preserve">维方案</w:t>
      </w:r>
      <w:r/>
    </w:p>
    <w:p>
      <w:pPr>
        <w:ind w:firstLine="420"/>
        <w:spacing w:line="360" w:lineRule="auto"/>
        <w:rPr>
          <w:rFonts w:ascii="宋体" w:hAnsi="宋体" w:cs="宋体"/>
        </w:rPr>
      </w:pPr>
      <w:r>
        <w:rPr>
          <w:rFonts w:hint="eastAsia" w:ascii="宋体" w:hAnsi="宋体" w:cs="宋体"/>
        </w:rPr>
        <w:t xml:space="preserve">供应商应针对本项目</w:t>
      </w:r>
      <w:r>
        <w:rPr>
          <w:rFonts w:hint="eastAsia" w:ascii="宋体" w:hAnsi="宋体" w:cs="宋体"/>
        </w:rPr>
        <w:t xml:space="preserve">安全运维方案</w:t>
      </w:r>
      <w:r>
        <w:rPr>
          <w:rFonts w:hint="eastAsia" w:ascii="宋体" w:hAnsi="宋体" w:cs="宋体"/>
        </w:rPr>
        <w:t xml:space="preserve">进行阐述，主要包括</w:t>
      </w:r>
      <w:r>
        <w:rPr>
          <w:rFonts w:ascii="宋体" w:hAnsi="宋体" w:cs="宋体"/>
        </w:rPr>
        <w:t xml:space="preserve">我厅面向互联网的网站进行资产核查，以及内部主机、数据库、中间件、核心网络设备全</w:t>
      </w:r>
      <w:r>
        <w:rPr>
          <w:rFonts w:ascii="宋体" w:hAnsi="宋体" w:cs="宋体"/>
        </w:rPr>
        <w:t xml:space="preserve">量资产</w:t>
      </w:r>
      <w:r>
        <w:rPr>
          <w:rFonts w:ascii="宋体" w:hAnsi="宋体" w:cs="宋体"/>
        </w:rPr>
        <w:t xml:space="preserve">进行识别、梳理，并出具资产清单，包括但不限于硬件配置信息、</w:t>
      </w:r>
      <w:r>
        <w:rPr>
          <w:rFonts w:hint="eastAsia" w:ascii="宋体" w:hAnsi="宋体" w:cs="宋体"/>
        </w:rPr>
        <w:t xml:space="preserve">IP</w:t>
      </w:r>
      <w:r>
        <w:rPr>
          <w:rFonts w:ascii="宋体" w:hAnsi="宋体" w:cs="宋体"/>
        </w:rPr>
        <w:t xml:space="preserve">、操作系统版本、资产属性等。</w:t>
      </w:r>
      <w:r>
        <w:rPr>
          <w:rFonts w:hint="eastAsia" w:ascii="宋体" w:hAnsi="宋体" w:cs="宋体"/>
        </w:rPr>
        <w:t xml:space="preserve">同时</w:t>
      </w:r>
      <w:r>
        <w:rPr>
          <w:rFonts w:ascii="宋体" w:hAnsi="宋体" w:cs="宋体"/>
        </w:rPr>
        <w:t xml:space="preserve">使用多种手段，对我厅网络设备、安全设备、服务器、操作系统、应用系统等进行周期性的状态检查、日志分析，补丁管理并提交巡检报告及安全建议。</w:t>
      </w:r>
      <w:r/>
    </w:p>
    <w:p>
      <w:pPr>
        <w:ind w:firstLine="420"/>
        <w:spacing w:line="360" w:lineRule="auto"/>
        <w:rPr>
          <w:rFonts w:ascii="宋体" w:hAnsi="宋体" w:cs="宋体"/>
        </w:rPr>
      </w:pPr>
      <w:r>
        <w:rPr>
          <w:rFonts w:hint="eastAsia" w:ascii="宋体" w:hAnsi="宋体" w:cs="宋体"/>
        </w:rPr>
        <w:t xml:space="preserve">5、现场测试方案</w:t>
      </w:r>
      <w:r/>
    </w:p>
    <w:p>
      <w:pPr>
        <w:ind w:firstLine="420"/>
        <w:spacing w:line="360" w:lineRule="auto"/>
        <w:rPr>
          <w:rFonts w:ascii="宋体" w:hAnsi="宋体" w:cs="宋体"/>
        </w:rPr>
      </w:pPr>
      <w:r>
        <w:rPr>
          <w:rFonts w:hint="eastAsia" w:ascii="宋体" w:hAnsi="宋体" w:cs="宋体"/>
        </w:rPr>
        <w:t xml:space="preserve">供应商应接入指定的市县财政网络，现场模拟黑客攻击的方式，在不影响正常业务和网络使用的情况下，对市县财政网络内的信息系统开展渗透测试，挖掘内部信息系统漏洞及安全防护薄弱点，提出针对性整改建议，协助提升信息系统安全防护能力。</w:t>
      </w:r>
      <w:r/>
    </w:p>
    <w:p>
      <w:pPr>
        <w:ind w:firstLine="420"/>
        <w:spacing w:line="360" w:lineRule="auto"/>
        <w:rPr>
          <w:rFonts w:ascii="宋体" w:hAnsi="宋体" w:cs="宋体"/>
        </w:rPr>
      </w:pPr>
      <w:r>
        <w:rPr>
          <w:rFonts w:hint="eastAsia" w:ascii="宋体" w:hAnsi="宋体" w:cs="宋体"/>
        </w:rPr>
        <w:t xml:space="preserve">6、日常监测服务方案 </w:t>
      </w:r>
      <w:r/>
    </w:p>
    <w:p>
      <w:pPr>
        <w:ind w:firstLine="420"/>
        <w:spacing w:line="360" w:lineRule="auto"/>
        <w:rPr>
          <w:rFonts w:ascii="宋体" w:hAnsi="宋体" w:cs="宋体"/>
        </w:rPr>
      </w:pPr>
      <w:r>
        <w:rPr>
          <w:rFonts w:hint="eastAsia" w:ascii="宋体" w:hAnsi="宋体" w:cs="宋体"/>
        </w:rPr>
        <w:t xml:space="preserve">成交供应商需提供日常监测服务，工作内容包括但不限于：提供针对业务系统的安全漏洞、安全事件、可用性等方面的常态化监测。开展网络安全有效性检查，确保每一台（套）安全设备均处于有效工作状态。及时对江苏财政“全省统一公共支付平台”“江苏省政府采购交易管理系统”等外</w:t>
      </w:r>
      <w:r>
        <w:rPr>
          <w:rFonts w:hint="eastAsia" w:ascii="宋体" w:hAnsi="宋体" w:cs="宋体"/>
        </w:rPr>
        <w:t xml:space="preserve">网核心</w:t>
      </w:r>
      <w:r>
        <w:rPr>
          <w:rFonts w:hint="eastAsia" w:ascii="宋体" w:hAnsi="宋体" w:cs="宋体"/>
        </w:rPr>
        <w:t xml:space="preserve">业务系统承载软硬件进行巡检。做好补丁管理服务，降低安全风险。在收到安全主管部门公布的操作系统、中间件、数据库等漏洞信息后，须立即进行安全评估，对因升级修补可能导致系统无法正常运行的，应当及时采取其他措施防范风险。</w:t>
      </w:r>
      <w:r/>
    </w:p>
    <w:p>
      <w:pPr>
        <w:ind w:firstLine="420"/>
        <w:spacing w:line="360" w:lineRule="auto"/>
        <w:rPr>
          <w:rFonts w:ascii="宋体" w:hAnsi="宋体" w:cs="宋体"/>
        </w:rPr>
      </w:pPr>
      <w:r>
        <w:rPr>
          <w:rFonts w:hint="eastAsia" w:ascii="宋体" w:hAnsi="宋体" w:cs="宋体"/>
        </w:rPr>
        <w:t xml:space="preserve">7、数据分析与结果</w:t>
      </w:r>
      <w:r>
        <w:rPr>
          <w:rFonts w:hint="eastAsia" w:ascii="宋体" w:hAnsi="宋体" w:cs="宋体"/>
        </w:rPr>
        <w:t xml:space="preserve">研判服务</w:t>
      </w:r>
      <w:r>
        <w:rPr>
          <w:rFonts w:hint="eastAsia" w:ascii="宋体" w:hAnsi="宋体" w:cs="宋体"/>
        </w:rPr>
        <w:t xml:space="preserve">方案</w:t>
      </w:r>
      <w:r/>
    </w:p>
    <w:p>
      <w:pPr>
        <w:ind w:firstLine="420"/>
        <w:spacing w:line="360" w:lineRule="auto"/>
        <w:rPr>
          <w:rFonts w:ascii="宋体" w:hAnsi="宋体" w:cs="宋体"/>
        </w:rPr>
      </w:pPr>
      <w:r>
        <w:rPr>
          <w:rFonts w:hint="eastAsia" w:ascii="宋体" w:hAnsi="宋体" w:cs="宋体"/>
        </w:rPr>
        <w:t xml:space="preserve">基于核心系统渗透测试及现场测试的结果，将漏洞数据、攻击路径、测试手段等多</w:t>
      </w:r>
      <w:r>
        <w:rPr>
          <w:rFonts w:hint="eastAsia" w:ascii="宋体" w:hAnsi="宋体" w:cs="宋体"/>
        </w:rPr>
        <w:t xml:space="preserve">源信息</w:t>
      </w:r>
      <w:r>
        <w:rPr>
          <w:rFonts w:hint="eastAsia" w:ascii="宋体" w:hAnsi="宋体" w:cs="宋体"/>
        </w:rPr>
        <w:t xml:space="preserve">进</w:t>
      </w:r>
      <w:r>
        <w:rPr>
          <w:rFonts w:hint="eastAsia" w:ascii="宋体" w:hAnsi="宋体" w:cs="宋体"/>
        </w:rPr>
        <w:t xml:space="preserve">行整合，分析业务架构与网络拓扑，识别风险来源，结合漏洞危害等级、数据敏感性及业务中断影响程度进行风险分级，判断整体网络与系统面临的风险级别。同时，从系统安全性、网络稳定性及安全管理体系维度剖析访问控制缺陷、补丁管理漏洞、安全防护策略等防御薄弱环节，对漏洞成因进行分析，前瞻性规划安全管理和防护方向，最终形成包含风险现状、典型问题及工作建议的分析报告，为提升网络安全防护能力提供精准指引。</w:t>
      </w:r>
      <w:r/>
    </w:p>
    <w:p>
      <w:pPr>
        <w:ind w:firstLine="420"/>
        <w:spacing w:line="360" w:lineRule="auto"/>
        <w:rPr>
          <w:rFonts w:ascii="宋体" w:hAnsi="宋体" w:cs="宋体"/>
        </w:rPr>
      </w:pPr>
      <w:r>
        <w:rPr>
          <w:rFonts w:hint="eastAsia" w:ascii="宋体" w:hAnsi="宋体" w:cs="宋体"/>
        </w:rPr>
        <w:t xml:space="preserve">8、技术服务工具操作培训方案</w:t>
      </w:r>
      <w:r/>
    </w:p>
    <w:p>
      <w:pPr>
        <w:ind w:firstLine="420"/>
        <w:spacing w:line="360" w:lineRule="auto"/>
        <w:rPr>
          <w:rFonts w:ascii="宋体" w:hAnsi="宋体" w:cs="宋体"/>
        </w:rPr>
      </w:pPr>
      <w:r>
        <w:rPr>
          <w:rFonts w:hint="eastAsia" w:ascii="宋体" w:hAnsi="宋体" w:cs="宋体"/>
        </w:rPr>
        <w:t xml:space="preserve">供应商应针对本项目技术服务工具操作培训方案进行阐述，包括但不限于查找信息系统的安全防护能力的不足之处，分析安全风险，同时提供网络全流量采集、动态安全态势感知、入侵诱捕与行为取证等专业工具设备，以及相关操作培训等。</w:t>
      </w:r>
      <w:r/>
    </w:p>
    <w:p>
      <w:pPr>
        <w:ind w:firstLine="420"/>
        <w:spacing w:line="360" w:lineRule="auto"/>
        <w:rPr>
          <w:rFonts w:ascii="宋体" w:hAnsi="宋体" w:cs="宋体"/>
        </w:rPr>
      </w:pPr>
      <w:r>
        <w:rPr>
          <w:rFonts w:hint="eastAsia" w:ascii="宋体" w:hAnsi="宋体" w:cs="宋体"/>
        </w:rPr>
        <w:t xml:space="preserve">9、合理化建议</w:t>
      </w:r>
      <w:r/>
    </w:p>
    <w:p>
      <w:pPr>
        <w:ind w:firstLine="420"/>
        <w:spacing w:line="360" w:lineRule="auto"/>
        <w:rPr>
          <w:rFonts w:ascii="宋体" w:hAnsi="宋体" w:cs="宋体"/>
        </w:rPr>
      </w:pPr>
      <w:r>
        <w:rPr>
          <w:rFonts w:hint="eastAsia" w:ascii="宋体" w:hAnsi="宋体" w:cs="宋体"/>
        </w:rPr>
        <w:t xml:space="preserve">供应商应针对本项目提出合理化建议，包括不限于预警通报、风险评估、安全大数据分析、应急响应等，符合用户实际情况且提出具体建议。</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rPr>
          <w:rFonts w:ascii="宋体" w:hAnsi="宋体"/>
        </w:rPr>
      </w:pPr>
      <w:r/>
      <w:bookmarkStart w:id="193" w:name="_Toc120614281"/>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714"/>
        <w:rPr>
          <w:rFonts w:ascii="黑体" w:eastAsia="黑体"/>
          <w:bCs/>
          <w:sz w:val="44"/>
          <w:lang w:eastAsia="zh-CN"/>
        </w:rPr>
      </w:pPr>
      <w:r>
        <w:rPr>
          <w:rFonts w:hint="eastAsia" w:ascii="黑体" w:eastAsia="黑体"/>
          <w:bCs/>
          <w:sz w:val="44"/>
          <w:lang w:eastAsia="zh-CN"/>
        </w:rPr>
        <w:t xml:space="preserve">第五章  </w:t>
      </w:r>
      <w:r>
        <w:rPr>
          <w:rFonts w:hint="eastAsia" w:ascii="黑体" w:eastAsia="黑体"/>
          <w:b/>
          <w:bCs/>
          <w:sz w:val="44"/>
          <w:lang w:eastAsia="zh-CN"/>
        </w:rPr>
        <w:t xml:space="preserve">评标方法与评标标准</w:t>
      </w:r>
      <w:r/>
    </w:p>
    <w:p>
      <w:pPr>
        <w:pStyle w:val="96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w:t>
            </w:r>
            <w:r>
              <w:rPr>
                <w:rFonts w:ascii="宋体" w:hAnsi="宋体"/>
              </w:rPr>
              <w:t xml:space="preserve">人数量</w:t>
            </w:r>
            <w:r/>
          </w:p>
        </w:tc>
        <w:tc>
          <w:tcPr>
            <w:tcW w:w="4325"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1610" w:type="dxa"/>
            <w:textDirection w:val="lrTb"/>
            <w:noWrap w:val="false"/>
          </w:tcPr>
          <w:p>
            <w:pPr>
              <w:jc w:val="center"/>
              <w:rPr>
                <w:rFonts w:ascii="宋体" w:hAnsi="宋体"/>
              </w:rPr>
            </w:pPr>
            <w:r>
              <w:rPr>
                <w:rFonts w:hint="eastAsia" w:ascii="宋体" w:hAnsi="宋体"/>
              </w:rPr>
              <w:t xml:space="preserve">1</w:t>
            </w:r>
            <w:r/>
          </w:p>
        </w:tc>
        <w:tc>
          <w:tcPr>
            <w:tcW w:w="4325" w:type="dxa"/>
            <w:textDirection w:val="lrTb"/>
            <w:noWrap w:val="false"/>
          </w:tcPr>
          <w:p>
            <w:pPr>
              <w:jc w:val="left"/>
              <w:rPr>
                <w:rFonts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tc>
      </w:tr>
    </w:tbl>
    <w:p>
      <w:pPr>
        <w:pStyle w:val="964"/>
        <w:ind w:firstLine="441"/>
        <w:spacing w:line="0" w:lineRule="atLeast"/>
        <w:rPr>
          <w:rFonts w:ascii="宋体" w:hAnsi="宋体"/>
          <w:b/>
          <w:highlight w:val="yellow"/>
        </w:rPr>
      </w:pPr>
      <w:r>
        <w:rPr>
          <w:rFonts w:hint="eastAsia" w:ascii="宋体" w:hAnsi="宋体"/>
          <w:b/>
        </w:rPr>
        <w:t xml:space="preserve">政府采购政策功能落实</w:t>
      </w:r>
      <w:r/>
    </w:p>
    <w:p>
      <w:pPr>
        <w:pStyle w:val="964"/>
        <w:spacing w:line="0" w:lineRule="atLeast"/>
        <w:rPr>
          <w:rFonts w:ascii="宋体" w:hAnsi="宋体"/>
        </w:rPr>
      </w:pPr>
      <w:r>
        <w:rPr>
          <w:rFonts w:hint="eastAsia" w:ascii="宋体" w:hAnsi="宋体"/>
        </w:rPr>
        <w:t xml:space="preserve">1、小微型企业价格扣除</w:t>
      </w:r>
      <w:r/>
    </w:p>
    <w:p>
      <w:pPr>
        <w:pStyle w:val="964"/>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64"/>
        <w:ind w:firstLine="360"/>
        <w:spacing w:line="0" w:lineRule="atLeast"/>
        <w:rPr>
          <w:rFonts w:ascii="宋体" w:hAnsi="宋体"/>
        </w:rPr>
      </w:pPr>
      <w:r>
        <w:rPr>
          <w:rFonts w:hint="eastAsia" w:ascii="宋体" w:hAnsi="宋体"/>
        </w:rPr>
        <w:t xml:space="preserve">（2）供应商需按照采购文件的要求提供相应的《中小微企业声明函》。</w:t>
      </w:r>
      <w:r/>
    </w:p>
    <w:p>
      <w:pPr>
        <w:pStyle w:val="964"/>
        <w:spacing w:line="0" w:lineRule="atLeast"/>
        <w:rPr>
          <w:rFonts w:ascii="宋体" w:hAnsi="宋体"/>
        </w:rPr>
      </w:pPr>
      <w:r>
        <w:rPr>
          <w:rFonts w:hint="eastAsia" w:ascii="宋体" w:hAnsi="宋体"/>
        </w:rPr>
        <w:t xml:space="preserve">2、残疾人福利单位价格扣除</w:t>
      </w:r>
      <w:r/>
    </w:p>
    <w:p>
      <w:pPr>
        <w:pStyle w:val="964"/>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4"/>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64"/>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64"/>
        <w:spacing w:line="0" w:lineRule="atLeast"/>
        <w:rPr>
          <w:rFonts w:ascii="宋体" w:hAnsi="宋体"/>
        </w:rPr>
      </w:pPr>
      <w:r>
        <w:rPr>
          <w:rFonts w:hint="eastAsia" w:ascii="宋体" w:hAnsi="宋体"/>
        </w:rPr>
        <w:t xml:space="preserve">3、监狱和戒毒企业价格扣除</w:t>
      </w:r>
      <w:r/>
    </w:p>
    <w:p>
      <w:pPr>
        <w:pStyle w:val="964"/>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4"/>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4"/>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4"/>
        <w:spacing w:line="400" w:lineRule="exact"/>
        <w:rPr>
          <w:rFonts w:ascii="宋体" w:hAnsi="宋体"/>
        </w:rPr>
      </w:pPr>
      <w:r>
        <w:rPr>
          <w:rFonts w:hint="eastAsia" w:ascii="宋体" w:hAnsi="宋体"/>
        </w:rPr>
        <w:t xml:space="preserve">4、残疾人福利单位、监狱企业属于小型、微型企业的，不重复享受政策。</w:t>
      </w:r>
      <w:r/>
    </w:p>
    <w:p>
      <w:pPr>
        <w:pStyle w:val="964"/>
        <w:spacing w:line="400" w:lineRule="exact"/>
        <w:rPr>
          <w:rFonts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64"/>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64"/>
        <w:spacing w:line="400" w:lineRule="exact"/>
        <w:rPr>
          <w:rFonts w:ascii="宋体" w:hAnsi="宋体"/>
        </w:rPr>
      </w:pPr>
      <w:r>
        <w:rPr>
          <w:rFonts w:hint="eastAsia" w:ascii="宋体" w:hAnsi="宋体"/>
        </w:rPr>
        <w:t xml:space="preserve">7.采购本国产品的支持政策</w:t>
      </w:r>
      <w:r/>
    </w:p>
    <w:p>
      <w:pPr>
        <w:pStyle w:val="964"/>
        <w:spacing w:line="400" w:lineRule="exact"/>
        <w:rPr>
          <w:rFonts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w:t>
      </w:r>
      <w:r>
        <w:rPr>
          <w:rFonts w:hint="eastAsia" w:ascii="宋体" w:hAnsi="宋体"/>
          <w:u w:val="single"/>
        </w:rPr>
        <w:t xml:space="preserve">80%</w:t>
      </w:r>
      <w:r>
        <w:rPr>
          <w:rFonts w:hint="eastAsia" w:ascii="宋体" w:hAnsi="宋体"/>
        </w:rPr>
        <w:t xml:space="preserve">以上时（供应商需在</w:t>
      </w:r>
      <w:r>
        <w:rPr>
          <w:rFonts w:hint="eastAsia" w:ascii="宋体" w:hAnsi="宋体"/>
        </w:rPr>
        <w:t xml:space="preserve">“第六章 投标文件格式”的“附件2 投标分项报价表”中填写比例数值），依法对该供应</w:t>
      </w:r>
      <w:r>
        <w:rPr>
          <w:rFonts w:hint="eastAsia" w:ascii="宋体" w:hAnsi="宋体"/>
        </w:rPr>
        <w:t xml:space="preserve">商整个采购包给予</w:t>
      </w:r>
      <w:r>
        <w:rPr>
          <w:rFonts w:hint="eastAsia" w:ascii="宋体" w:hAnsi="宋体"/>
        </w:rPr>
        <w:t xml:space="preserve">价格评审优惠，即对该供应</w:t>
      </w:r>
      <w:r>
        <w:rPr>
          <w:rFonts w:hint="eastAsia" w:ascii="宋体" w:hAnsi="宋体"/>
        </w:rPr>
        <w:t xml:space="preserve">商整个</w:t>
      </w:r>
      <w:r>
        <w:rPr>
          <w:rFonts w:hint="eastAsia" w:ascii="宋体" w:hAnsi="宋体"/>
        </w:rPr>
        <w:t xml:space="preserve">采购包的总报价给予</w:t>
      </w:r>
      <w:r>
        <w:rPr>
          <w:rFonts w:hint="eastAsia" w:ascii="宋体" w:hAnsi="宋体"/>
          <w:u w:val="single"/>
        </w:rPr>
        <w:t xml:space="preserve">20%</w:t>
      </w:r>
      <w:r>
        <w:rPr>
          <w:rFonts w:hint="eastAsia" w:ascii="宋体" w:hAnsi="宋体"/>
        </w:rPr>
        <w:t xml:space="preserve">的价格扣除，用扣除后的价格参与评审。供应商未填写比例数值，或比例数值不足</w:t>
      </w:r>
      <w:r>
        <w:rPr>
          <w:rFonts w:hint="eastAsia" w:ascii="宋体" w:hAnsi="宋体"/>
          <w:u w:val="single"/>
        </w:rPr>
        <w:t xml:space="preserve">80%</w:t>
      </w:r>
      <w:r>
        <w:rPr>
          <w:rFonts w:hint="eastAsia" w:ascii="宋体" w:hAnsi="宋体"/>
        </w:rPr>
        <w:t xml:space="preserve">的，将不享受本国产品价格评审优惠。</w:t>
      </w:r>
      <w:r/>
    </w:p>
    <w:p>
      <w:pPr>
        <w:pStyle w:val="964"/>
        <w:spacing w:line="400" w:lineRule="exact"/>
        <w:rPr>
          <w:rFonts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64"/>
        <w:spacing w:line="400" w:lineRule="exact"/>
        <w:rPr>
          <w:rFonts w:ascii="宋体" w:hAnsi="宋体"/>
        </w:rPr>
      </w:pPr>
      <w:r>
        <w:rPr>
          <w:rFonts w:hint="eastAsia" w:ascii="宋体" w:hAnsi="宋体"/>
        </w:rPr>
        <w:t xml:space="preserve">7.3 供应商需在《声明函》中逐一、准确填写产品名称、厂名、生产厂址三项信息（《声明函》中标注</w:t>
      </w:r>
      <w:r>
        <w:rPr>
          <w:rFonts w:hint="eastAsia" w:ascii="宋体" w:hAnsi="宋体"/>
          <w:u w:val="single"/>
        </w:rPr>
        <w:t xml:space="preserve">“  /  ”</w:t>
      </w:r>
      <w:r>
        <w:rPr>
          <w:rFonts w:hint="eastAsia" w:ascii="宋体" w:hAnsi="宋体"/>
        </w:rPr>
        <w:t xml:space="preserve">的地方无需填写），三项信息中任意一项未填写的视为该项产品不符合本国产品标准，不享受本国产品价格评审优惠。</w:t>
      </w:r>
      <w:r/>
    </w:p>
    <w:p>
      <w:pPr>
        <w:pStyle w:val="964"/>
        <w:spacing w:line="400" w:lineRule="exact"/>
        <w:rPr>
          <w:rFonts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w:t>
      </w:r>
      <w:r>
        <w:rPr>
          <w:rFonts w:hint="eastAsia" w:ascii="宋体" w:hAnsi="宋体"/>
        </w:rPr>
        <w:t xml:space="preserve">作出</w:t>
      </w:r>
      <w:r>
        <w:rPr>
          <w:rFonts w:hint="eastAsia" w:ascii="宋体" w:hAnsi="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4"/>
        <w:spacing w:line="400" w:lineRule="exact"/>
        <w:rPr>
          <w:rFonts w:ascii="宋体" w:hAnsi="宋体"/>
        </w:rPr>
      </w:pPr>
      <w:r>
        <w:rPr>
          <w:rFonts w:ascii="宋体" w:hAnsi="宋体"/>
        </w:rPr>
      </w:r>
      <w:r/>
    </w:p>
    <w:p>
      <w:pPr>
        <w:pStyle w:val="964"/>
        <w:ind w:firstLine="482"/>
        <w:spacing w:line="0" w:lineRule="atLeast"/>
        <w:rPr>
          <w:rFonts w:ascii="宋体" w:hAnsi="宋体"/>
          <w:b/>
          <w:highlight w:val="yellow"/>
        </w:rPr>
      </w:pPr>
      <w:r>
        <w:rPr>
          <w:rFonts w:hint="eastAsia" w:ascii="宋体" w:hAnsi="宋体"/>
          <w:b/>
        </w:rPr>
        <w:t xml:space="preserve">评标方法与评标标准</w:t>
      </w:r>
      <w:r/>
    </w:p>
    <w:tbl>
      <w:tblPr>
        <w:tblpPr w:horzAnchor="page" w:tblpX="1066" w:vertAnchor="text" w:tblpY="296" w:leftFromText="180" w:topFromText="0" w:rightFromText="180" w:bottomFromText="0"/>
        <w:tblW w:w="99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6"/>
        <w:gridCol w:w="1134"/>
        <w:gridCol w:w="7147"/>
        <w:gridCol w:w="853"/>
      </w:tblGrid>
      <w:tr>
        <w:trPr>
          <w:trHeight w:val="66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评分因素</w:t>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ind w:firstLine="2951"/>
              <w:spacing w:before="58" w:line="360" w:lineRule="auto"/>
              <w:rPr>
                <w:rFonts w:ascii="宋体" w:hAnsi="宋体" w:cs="宋体"/>
                <w:b/>
                <w:bCs/>
              </w:rPr>
            </w:pPr>
            <w:r>
              <w:rPr>
                <w:rFonts w:hint="eastAsia" w:ascii="宋体" w:hAnsi="宋体" w:cs="宋体"/>
                <w:b/>
                <w:bCs/>
              </w:rPr>
              <w:t xml:space="preserve">评审标准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分值</w:t>
            </w:r>
            <w:r/>
          </w:p>
        </w:tc>
      </w:tr>
      <w:tr>
        <w:trPr>
          <w:trHeight w:val="135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1</w:t>
            </w:r>
            <w:r/>
          </w:p>
        </w:tc>
        <w:tc>
          <w:tcPr>
            <w:tcBorders>
              <w:top w:val="single" w:color="000000" w:sz="4" w:space="0"/>
              <w:left w:val="single" w:color="000000" w:sz="4" w:space="0"/>
              <w:right w:val="single" w:color="000000" w:sz="4" w:space="0"/>
            </w:tcBorders>
            <w:tcW w:w="1134"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价格</w:t>
            </w:r>
            <w:r/>
          </w:p>
          <w:p>
            <w:pPr>
              <w:jc w:val="center"/>
              <w:spacing w:before="58" w:line="360" w:lineRule="auto"/>
              <w:rPr>
                <w:rFonts w:ascii="宋体" w:hAnsi="宋体" w:cs="宋体"/>
                <w:b/>
                <w:bCs/>
              </w:rPr>
            </w:pPr>
            <w:r>
              <w:rPr>
                <w:rFonts w:hint="eastAsia" w:ascii="宋体" w:hAnsi="宋体" w:cs="宋体"/>
                <w:b/>
                <w:bCs/>
              </w:rPr>
              <w:t xml:space="preserve">（15分）</w:t>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before="58" w:line="360" w:lineRule="auto"/>
              <w:rPr>
                <w:rFonts w:ascii="宋体" w:hAnsi="宋体" w:cs="宋体"/>
              </w:rPr>
            </w:pPr>
            <w:r>
              <w:rPr>
                <w:rFonts w:hint="eastAsia" w:ascii="宋体" w:hAnsi="宋体" w:cs="宋体"/>
              </w:rPr>
              <w:t xml:space="preserve">采用低价优先法计算，即满足招标文件要求且投标报价最低的投标人的价格为评标基准价，其价格分为满分。其他投标人的价格</w:t>
            </w:r>
            <w:r>
              <w:rPr>
                <w:rFonts w:hint="eastAsia" w:ascii="宋体" w:hAnsi="宋体" w:cs="宋体"/>
              </w:rPr>
              <w:t xml:space="preserve">分统一</w:t>
            </w:r>
            <w:r>
              <w:rPr>
                <w:rFonts w:hint="eastAsia" w:ascii="宋体" w:hAnsi="宋体" w:cs="宋体"/>
              </w:rPr>
              <w:t xml:space="preserve">按照下列公式计算：投标报价得分=（评标基准价/投标报价）×15（小数点保留两位）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15</w:t>
            </w:r>
            <w:r/>
          </w:p>
        </w:tc>
      </w:tr>
      <w:tr>
        <w:trPr>
          <w:trHeight w:val="699"/>
        </w:trPr>
        <w:tc>
          <w:tcPr>
            <w:tcBorders>
              <w:top w:val="single" w:color="000000" w:sz="4" w:space="0"/>
              <w:left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2</w:t>
            </w:r>
            <w:r/>
          </w:p>
        </w:tc>
        <w:tc>
          <w:tcPr>
            <w:tcBorders>
              <w:left w:val="single" w:color="000000" w:sz="4" w:space="0"/>
              <w:right w:val="single" w:color="000000" w:sz="4" w:space="0"/>
            </w:tcBorders>
            <w:tcW w:w="1134" w:type="dxa"/>
            <w:vAlign w:val="center"/>
            <w:textDirection w:val="lrTb"/>
            <w:noWrap w:val="false"/>
          </w:tcPr>
          <w:p>
            <w:pPr>
              <w:jc w:val="center"/>
              <w:spacing w:before="58" w:line="360" w:lineRule="auto"/>
              <w:rPr>
                <w:rFonts w:ascii="宋体" w:hAnsi="宋体" w:cs="宋体"/>
                <w:b/>
                <w:bCs/>
                <w:color w:val="000000" w:themeColor="text1"/>
              </w:rPr>
            </w:pPr>
            <w:r>
              <w:rPr>
                <w:rFonts w:ascii="宋体" w:hAnsi="宋体" w:cs="宋体"/>
                <w:b/>
                <w:bCs/>
                <w:color w:val="000000" w:themeColor="text1"/>
              </w:rPr>
            </w:r>
            <w:r>
              <w:rPr>
                <w:color w:val="000000" w:themeColor="text1"/>
              </w:rPr>
            </w:r>
            <w:r/>
          </w:p>
          <w:p>
            <w:pPr>
              <w:jc w:val="center"/>
              <w:spacing w:before="58" w:line="360" w:lineRule="auto"/>
              <w:rPr>
                <w:rFonts w:ascii="宋体" w:hAnsi="宋体" w:cs="宋体"/>
                <w:b/>
                <w:bCs/>
                <w:color w:val="000000" w:themeColor="text1"/>
              </w:rPr>
            </w:pPr>
            <w:r>
              <w:rPr>
                <w:rFonts w:hint="eastAsia" w:ascii="宋体" w:hAnsi="宋体" w:cs="宋体"/>
                <w:b/>
                <w:bCs/>
                <w:color w:val="000000" w:themeColor="text1"/>
              </w:rPr>
              <w:t xml:space="preserve">企业履约能力</w:t>
            </w:r>
            <w:r>
              <w:rPr>
                <w:color w:val="000000" w:themeColor="text1"/>
              </w:rPr>
            </w:r>
            <w:r/>
          </w:p>
          <w:p>
            <w:pPr>
              <w:jc w:val="center"/>
              <w:spacing w:before="58" w:line="360" w:lineRule="auto"/>
              <w:rPr>
                <w:rFonts w:ascii="宋体" w:hAnsi="宋体" w:cs="宋体"/>
                <w:b/>
                <w:bCs/>
                <w:color w:val="000000" w:themeColor="text1"/>
              </w:rPr>
            </w:pPr>
            <w:r>
              <w:rPr>
                <w:rFonts w:hint="eastAsia" w:ascii="宋体" w:hAnsi="宋体" w:cs="宋体"/>
                <w:b/>
                <w:bCs/>
                <w:color w:val="000000" w:themeColor="text1"/>
              </w:rPr>
              <w:t xml:space="preserve">（12分）</w:t>
            </w:r>
            <w:r>
              <w:rPr>
                <w:color w:val="000000" w:themeColor="text1"/>
              </w:rPr>
            </w:r>
            <w:r/>
          </w:p>
          <w:p>
            <w:pPr>
              <w:jc w:val="center"/>
              <w:spacing w:before="58" w:line="360" w:lineRule="auto"/>
              <w:rPr>
                <w:rFonts w:ascii="宋体" w:hAnsi="宋体" w:cs="宋体"/>
                <w:b/>
                <w:bCs/>
                <w:color w:val="000000" w:themeColor="text1"/>
              </w:rPr>
            </w:pPr>
            <w:r>
              <w:rPr>
                <w:rFonts w:ascii="宋体" w:hAnsi="宋体" w:cs="宋体"/>
                <w:b/>
                <w:bCs/>
                <w:color w:val="000000" w:themeColor="text1"/>
              </w:rPr>
            </w:r>
            <w:r>
              <w:rPr>
                <w:color w:val="000000" w:themeColor="text1"/>
              </w:rPr>
            </w:r>
            <w:r/>
          </w:p>
        </w:tc>
        <w:tc>
          <w:tcPr>
            <w:tcBorders>
              <w:top w:val="single" w:color="000000" w:sz="4" w:space="0"/>
              <w:left w:val="single" w:color="000000" w:sz="4" w:space="0"/>
              <w:right w:val="single" w:color="000000" w:sz="4" w:space="0"/>
            </w:tcBorders>
            <w:tcW w:w="7147" w:type="dxa"/>
            <w:vAlign w:val="center"/>
            <w:textDirection w:val="lrTb"/>
            <w:noWrap w:val="false"/>
          </w:tcPr>
          <w:p>
            <w:pPr>
              <w:spacing w:before="58" w:line="360" w:lineRule="auto"/>
              <w:rPr>
                <w:rFonts w:ascii="宋体" w:hAnsi="宋体" w:cs="宋体"/>
                <w:color w:val="000000" w:themeColor="text1"/>
              </w:rPr>
            </w:pPr>
            <w:r>
              <w:rPr>
                <w:rFonts w:hint="eastAsia" w:ascii="宋体" w:hAnsi="宋体" w:cs="宋体"/>
                <w:color w:val="000000" w:themeColor="text1"/>
              </w:rPr>
              <w:t xml:space="preserve">（1）供应商具有有效期内的ISO9001质量管理体系认证证书的得2分，未按要求提供的不得分（提供相关证书复印件，加盖公章）。</w:t>
            </w:r>
            <w:r>
              <w:rPr>
                <w:color w:val="000000" w:themeColor="text1"/>
              </w:rPr>
            </w:r>
            <w:r/>
          </w:p>
          <w:p>
            <w:pPr>
              <w:spacing w:before="58" w:line="360" w:lineRule="auto"/>
              <w:rPr>
                <w:rFonts w:ascii="宋体" w:hAnsi="宋体" w:cs="宋体"/>
                <w:color w:val="000000" w:themeColor="text1"/>
              </w:rPr>
            </w:pPr>
            <w:r>
              <w:rPr>
                <w:rFonts w:hint="eastAsia" w:ascii="宋体" w:hAnsi="宋体" w:cs="宋体"/>
                <w:color w:val="000000" w:themeColor="text1"/>
              </w:rPr>
              <w:t xml:space="preserve">（2）提供本地化服务，供应商能够提供快速（1小时到达现场）服务的，得2分，其他不得分。（需提供承诺并加盖供应商公章）。</w:t>
            </w:r>
            <w:r>
              <w:rPr>
                <w:color w:val="000000" w:themeColor="text1"/>
              </w:rPr>
            </w:r>
            <w:r/>
          </w:p>
          <w:p>
            <w:pPr>
              <w:spacing w:before="58" w:line="360" w:lineRule="auto"/>
              <w:rPr>
                <w:rFonts w:hint="eastAsia" w:ascii="宋体" w:hAnsi="宋体" w:cs="宋体"/>
                <w:color w:val="000000" w:themeColor="text1"/>
              </w:rPr>
            </w:pPr>
            <w:r>
              <w:rPr>
                <w:rFonts w:hint="eastAsia" w:ascii="宋体" w:hAnsi="宋体" w:cs="宋体"/>
                <w:color w:val="000000" w:themeColor="text1"/>
              </w:rPr>
              <w:t xml:space="preserve">（3）</w:t>
            </w:r>
            <w:r>
              <w:rPr>
                <w:rFonts w:ascii="宋体" w:hAnsi="宋体" w:cs="宋体"/>
                <w:color w:val="000000" w:themeColor="text1"/>
              </w:rPr>
              <w:t xml:space="preserve">供应商入围江苏省委网信部门公布的江苏省网络安全服务资源池的，得2分，没有不得分</w:t>
            </w:r>
            <w:r>
              <w:rPr>
                <w:rFonts w:hint="eastAsia" w:ascii="宋体" w:hAnsi="宋体" w:cs="宋体"/>
                <w:color w:val="000000" w:themeColor="text1"/>
              </w:rPr>
              <w:t xml:space="preserve">。</w:t>
            </w:r>
            <w:r>
              <w:rPr>
                <w:rFonts w:ascii="宋体" w:hAnsi="宋体" w:cs="宋体"/>
                <w:color w:val="000000" w:themeColor="text1"/>
              </w:rPr>
              <w:t xml:space="preserve">（须提供公示截图并加盖公章）</w:t>
            </w:r>
            <w:r>
              <w:rPr>
                <w:color w:val="000000" w:themeColor="text1"/>
              </w:rPr>
            </w:r>
            <w:r/>
          </w:p>
          <w:p>
            <w:pPr>
              <w:spacing w:before="58" w:line="360" w:lineRule="auto"/>
              <w:rPr>
                <w:rFonts w:ascii="宋体" w:hAnsi="宋体" w:cs="宋体"/>
                <w:color w:val="000000" w:themeColor="text1"/>
              </w:rPr>
            </w:pPr>
            <w:r>
              <w:rPr>
                <w:rFonts w:hint="eastAsia" w:ascii="宋体" w:hAnsi="宋体" w:cs="宋体"/>
                <w:color w:val="000000" w:themeColor="text1"/>
              </w:rPr>
              <w:t xml:space="preserve">（4）供应商具备0day漏洞挖掘能力，具有CNVD、CNNVD国家主流信息安全漏洞共享平台原创证明，每提供1个得2分，最高6分。（提供相证书复印件，加盖公章）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12</w:t>
            </w:r>
            <w:r/>
          </w:p>
        </w:tc>
      </w:tr>
      <w:tr>
        <w:trPr>
          <w:cantSplit/>
          <w:trHeight w:val="55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3.1</w:t>
            </w:r>
            <w:r/>
          </w:p>
        </w:tc>
        <w:tc>
          <w:tcPr>
            <w:tcBorders>
              <w:left w:val="single" w:color="000000" w:sz="4" w:space="0"/>
              <w:right w:val="single" w:color="000000" w:sz="4" w:space="0"/>
            </w:tcBorders>
            <w:tcW w:w="1134" w:type="dxa"/>
            <w:vAlign w:val="center"/>
            <w:vMerge w:val="restart"/>
            <w:textDirection w:val="lrTb"/>
            <w:noWrap w:val="false"/>
          </w:tcPr>
          <w:p>
            <w:pPr>
              <w:jc w:val="center"/>
              <w:spacing w:before="58" w:line="360" w:lineRule="auto"/>
              <w:rPr>
                <w:rFonts w:ascii="宋体" w:hAnsi="宋体" w:cs="宋体"/>
                <w:b/>
                <w:bCs/>
              </w:rPr>
            </w:pPr>
            <w:r>
              <w:rPr>
                <w:rFonts w:hint="eastAsia" w:ascii="宋体" w:hAnsi="宋体" w:cs="宋体"/>
                <w:b/>
                <w:bCs/>
              </w:rPr>
              <w:t xml:space="preserve">人员资质（18分）</w:t>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before="58" w:line="360" w:lineRule="auto"/>
              <w:rPr>
                <w:rFonts w:ascii="宋体" w:hAnsi="宋体" w:cs="宋体"/>
                <w:b/>
                <w:bCs/>
                <w:color w:val="000000"/>
              </w:rPr>
            </w:pPr>
            <w:r>
              <w:rPr>
                <w:rFonts w:hint="eastAsia" w:ascii="宋体" w:hAnsi="宋体" w:cs="宋体"/>
                <w:b/>
                <w:bCs/>
                <w:color w:val="000000"/>
              </w:rPr>
              <w:t xml:space="preserve">项目经理：</w:t>
            </w:r>
            <w:r/>
          </w:p>
          <w:p>
            <w:pPr>
              <w:spacing w:before="58" w:line="360" w:lineRule="auto"/>
              <w:rPr>
                <w:rFonts w:ascii="宋体" w:hAnsi="宋体" w:cs="宋体"/>
                <w:bCs/>
                <w:color w:val="000000"/>
              </w:rPr>
            </w:pPr>
            <w:r>
              <w:rPr>
                <w:rFonts w:hint="eastAsia" w:ascii="宋体" w:hAnsi="宋体" w:cs="宋体"/>
                <w:bCs/>
                <w:color w:val="000000"/>
              </w:rPr>
              <w:t xml:space="preserve">（1）供应商拟派项目经理具有5年以上网络安全相关工作经验得2分（提供工作简历并加盖投标单位公章）；</w:t>
            </w:r>
            <w:r/>
          </w:p>
          <w:p>
            <w:pPr>
              <w:spacing w:before="58" w:line="360" w:lineRule="auto"/>
              <w:rPr>
                <w:rFonts w:ascii="宋体" w:hAnsi="宋体" w:cs="宋体"/>
                <w:bCs/>
                <w:color w:val="000000"/>
              </w:rPr>
            </w:pPr>
            <w:r>
              <w:rPr>
                <w:rFonts w:hint="eastAsia" w:ascii="宋体" w:hAnsi="宋体" w:cs="宋体"/>
                <w:bCs/>
                <w:color w:val="000000"/>
              </w:rPr>
              <w:t xml:space="preserve">（2）供应商拟派项目经理具有本科及以上学历得2分（提供学历证书复印件并加盖投标单位公章）；</w:t>
            </w:r>
            <w:r/>
          </w:p>
          <w:p>
            <w:pPr>
              <w:spacing w:before="58" w:line="360" w:lineRule="auto"/>
              <w:rPr>
                <w:rFonts w:ascii="宋体" w:hAnsi="宋体" w:cs="宋体"/>
                <w:color w:val="000000"/>
              </w:rPr>
            </w:pPr>
            <w:r>
              <w:rPr>
                <w:rFonts w:hint="eastAsia" w:ascii="宋体" w:hAnsi="宋体" w:cs="宋体"/>
                <w:bCs/>
                <w:color w:val="000000"/>
              </w:rPr>
              <w:t xml:space="preserve">（3）供应商拟派项目经理具有CISP证书、高级工程师及以上职称证书（计算机或电子信息大类）、</w:t>
            </w:r>
            <w:r>
              <w:rPr>
                <w:rFonts w:hint="eastAsia" w:ascii="宋体" w:hAnsi="宋体" w:cs="宋体"/>
                <w:color w:val="000000"/>
              </w:rPr>
              <w:t xml:space="preserve">信息系统项目管理师（高级）证书、HCIE证书，</w:t>
            </w:r>
            <w:r>
              <w:rPr>
                <w:rFonts w:ascii="宋体" w:hAnsi="宋体" w:cs="宋体"/>
                <w:color w:val="000000"/>
              </w:rPr>
              <w:t xml:space="preserve">网络安全能力认证证书（CCSC）、数据安全评估师（CCRC-DSA）、信息安全保障人员认证证书风险管理专业级（CISAW）</w:t>
            </w:r>
            <w:r>
              <w:rPr>
                <w:rFonts w:hint="eastAsia" w:ascii="宋体" w:hAnsi="宋体" w:cs="宋体"/>
                <w:color w:val="000000"/>
              </w:rPr>
              <w:t xml:space="preserve">，每有1个证书得1分，最高得7分（</w:t>
            </w:r>
            <w:r>
              <w:rPr>
                <w:rFonts w:hint="eastAsia" w:ascii="宋体" w:hAnsi="宋体" w:cs="宋体"/>
                <w:color w:val="000000"/>
                <w:lang w:eastAsia="zh-TW"/>
              </w:rPr>
              <w:t xml:space="preserve">须提供近三个月任意一个月供应商为其缴纳的由劳动和社会保障部门出具的养老保险缴纳凭证复印件并加盖公章。提供证书复印件并加盖公章，否则不得分</w:t>
            </w: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firstLine="175"/>
              <w:spacing w:before="58" w:line="360" w:lineRule="auto"/>
              <w:rPr>
                <w:rFonts w:ascii="宋体" w:hAnsi="宋体" w:cs="宋体"/>
                <w:b/>
                <w:bCs/>
              </w:rPr>
            </w:pPr>
            <w:r>
              <w:rPr>
                <w:rFonts w:hint="eastAsia" w:ascii="宋体" w:hAnsi="宋体" w:cs="宋体"/>
                <w:b/>
                <w:bCs/>
              </w:rPr>
              <w:t xml:space="preserve">11</w:t>
            </w:r>
            <w:r/>
          </w:p>
          <w:p>
            <w:pPr>
              <w:ind w:left="1320"/>
              <w:spacing w:line="360" w:lineRule="auto"/>
              <w:rPr>
                <w:rFonts w:ascii="宋体" w:hAnsi="宋体" w:cs="宋体"/>
                <w:b/>
                <w:bCs/>
              </w:rPr>
            </w:pPr>
            <w:r>
              <w:rPr>
                <w:rFonts w:ascii="宋体" w:hAnsi="宋体" w:cs="宋体"/>
                <w:b/>
                <w:bCs/>
              </w:rPr>
            </w:r>
            <w:r/>
          </w:p>
        </w:tc>
      </w:tr>
      <w:tr>
        <w:trPr>
          <w:cantSplit/>
          <w:trHeight w:val="27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3.2</w:t>
            </w:r>
            <w:r/>
          </w:p>
        </w:tc>
        <w:tc>
          <w:tcPr>
            <w:tcBorders>
              <w:left w:val="single" w:color="000000" w:sz="4" w:space="0"/>
              <w:right w:val="single" w:color="000000" w:sz="4" w:space="0"/>
            </w:tcBorders>
            <w:tcW w:w="1134" w:type="dxa"/>
            <w:vAlign w:val="center"/>
            <w:vMerge w:val="continue"/>
            <w:textDirection w:val="lrTb"/>
            <w:noWrap w:val="false"/>
          </w:tcPr>
          <w:p>
            <w:pPr>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before="58" w:line="360" w:lineRule="auto"/>
              <w:rPr>
                <w:rFonts w:ascii="宋体" w:hAnsi="宋体" w:cs="宋体"/>
                <w:b/>
                <w:bCs/>
              </w:rPr>
            </w:pPr>
            <w:r>
              <w:rPr>
                <w:rFonts w:hint="eastAsia" w:ascii="宋体" w:hAnsi="宋体" w:cs="宋体"/>
                <w:b/>
                <w:bCs/>
              </w:rPr>
              <w:t xml:space="preserve">项目组成员（不含项目经理）：</w:t>
            </w:r>
            <w:r/>
          </w:p>
          <w:p>
            <w:pPr>
              <w:spacing w:before="58" w:line="360" w:lineRule="auto"/>
              <w:rPr>
                <w:rFonts w:ascii="宋体" w:hAnsi="宋体" w:cs="宋体"/>
              </w:rPr>
            </w:pPr>
            <w:r>
              <w:rPr>
                <w:rFonts w:hint="eastAsia" w:ascii="宋体" w:hAnsi="宋体" w:cs="宋体"/>
                <w:bCs/>
              </w:rPr>
              <w:t xml:space="preserve">项目组成员具有CISP证书、中级工程师及以上职称证书（计算机或电子信息大类）、</w:t>
            </w:r>
            <w:r>
              <w:rPr>
                <w:rFonts w:hint="eastAsia" w:ascii="宋体" w:hAnsi="宋体" w:cs="宋体"/>
              </w:rPr>
              <w:t xml:space="preserve">信息系统项目管理师（高级）证书、HCIE证书、</w:t>
            </w:r>
            <w:r>
              <w:rPr>
                <w:rFonts w:ascii="宋体" w:hAnsi="宋体" w:cs="宋体"/>
              </w:rPr>
              <w:t xml:space="preserve">网络安全能力认证证书（CCSC）、数据安全评估师（CCRC-DSA）、信息安全保障人员认证证书风险管理专业级（CISAW）</w:t>
            </w:r>
            <w:r>
              <w:rPr>
                <w:rFonts w:hint="eastAsia" w:ascii="宋体" w:hAnsi="宋体" w:cs="宋体"/>
              </w:rPr>
              <w:t xml:space="preserve">每有1个证书得1分，最高得7分（一人多证，不重复得分；同类证书，不重复得分；</w:t>
            </w:r>
            <w:r>
              <w:rPr>
                <w:rFonts w:hint="eastAsia" w:ascii="宋体" w:hAnsi="宋体" w:cs="宋体"/>
                <w:lang w:eastAsia="zh-TW"/>
              </w:rPr>
              <w:t xml:space="preserve">须提供近三个月任意一个月供应商为其缴纳的由劳动和社会保障部门出具的养老保险缴纳凭证复印件并加盖公章。提供证书复印件并加盖公章，否则不得分</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firstLine="211"/>
              <w:spacing w:before="58" w:line="360" w:lineRule="auto"/>
              <w:rPr>
                <w:rFonts w:ascii="宋体" w:hAnsi="宋体" w:cs="宋体"/>
                <w:b/>
                <w:bCs/>
              </w:rPr>
            </w:pPr>
            <w:r>
              <w:rPr>
                <w:rFonts w:hint="eastAsia" w:ascii="宋体" w:hAnsi="宋体" w:cs="宋体"/>
                <w:b/>
                <w:bCs/>
              </w:rPr>
              <w:t xml:space="preserve">7</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4.1</w:t>
            </w:r>
            <w:r/>
          </w:p>
        </w:tc>
        <w:tc>
          <w:tcPr>
            <w:tcBorders>
              <w:left w:val="single" w:color="000000" w:sz="4" w:space="0"/>
              <w:right w:val="single" w:color="000000" w:sz="4" w:space="0"/>
            </w:tcBorders>
            <w:tcW w:w="1134" w:type="dxa"/>
            <w:vAlign w:val="center"/>
            <w:vMerge w:val="restart"/>
            <w:textDirection w:val="lrTb"/>
            <w:noWrap w:val="false"/>
          </w:tcPr>
          <w:p>
            <w:pPr>
              <w:jc w:val="center"/>
              <w:spacing w:before="58" w:line="360" w:lineRule="auto"/>
              <w:rPr>
                <w:rFonts w:ascii="宋体" w:hAnsi="宋体" w:cs="宋体"/>
                <w:b/>
                <w:bCs/>
                <w:color w:val="000000" w:themeColor="text1"/>
              </w:rPr>
            </w:pPr>
            <w:r>
              <w:rPr>
                <w:rFonts w:hint="eastAsia" w:ascii="宋体" w:hAnsi="宋体" w:cs="宋体"/>
                <w:b/>
                <w:bCs/>
                <w:color w:val="000000" w:themeColor="text1"/>
              </w:rPr>
              <w:t xml:space="preserve">服务方案（45分）</w:t>
            </w:r>
            <w:r>
              <w:rPr>
                <w:color w:val="000000" w:themeColor="text1"/>
              </w:rPr>
            </w:r>
            <w:r/>
          </w:p>
          <w:p>
            <w:pPr>
              <w:ind w:firstLine="480"/>
              <w:jc w:val="center"/>
              <w:spacing w:before="58" w:line="360" w:lineRule="auto"/>
              <w:rPr>
                <w:rFonts w:ascii="宋体" w:hAnsi="宋体" w:cs="宋体"/>
                <w:b/>
                <w:bCs/>
                <w:color w:val="000000" w:themeColor="text1"/>
              </w:rPr>
            </w:pPr>
            <w:r>
              <w:rPr>
                <w:rFonts w:ascii="宋体" w:hAnsi="宋体" w:cs="宋体"/>
                <w:b/>
                <w:bCs/>
                <w:color w:val="000000" w:themeColor="text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s="宋体"/>
                <w:b/>
                <w:bCs/>
                <w:color w:val="000000" w:themeColor="text1"/>
              </w:rPr>
            </w:pPr>
            <w:r>
              <w:rPr>
                <w:rFonts w:hint="eastAsia" w:ascii="宋体" w:hAnsi="宋体" w:cs="宋体"/>
                <w:b/>
                <w:bCs/>
                <w:color w:val="000000" w:themeColor="text1"/>
              </w:rPr>
              <w:t xml:space="preserve">根据供应商提供的项目总体实施方案进行打分。</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w:t>
            </w:r>
            <w:bookmarkStart w:id="194" w:name="OLE_LINK175"/>
            <w:r>
              <w:rPr>
                <w:color w:val="000000" w:themeColor="text1"/>
              </w:rPr>
            </w:r>
            <w:bookmarkStart w:id="195" w:name="OLE_LINK176"/>
            <w:r>
              <w:rPr>
                <w:rFonts w:hint="eastAsia"/>
                <w:color w:val="000000" w:themeColor="text1"/>
              </w:rPr>
              <w:t xml:space="preserve">投标文件未符合“</w:t>
            </w:r>
            <w:r>
              <w:rPr>
                <w:rFonts w:hint="eastAsia" w:ascii="宋体" w:hAnsi="宋体" w:cs="宋体"/>
                <w:b/>
                <w:bCs/>
                <w:color w:val="000000" w:themeColor="text1"/>
              </w:rPr>
              <w:t xml:space="preserve">总体实施方案</w:t>
            </w:r>
            <w:r>
              <w:rPr>
                <w:rFonts w:hint="eastAsia"/>
                <w:color w:val="000000" w:themeColor="text1"/>
              </w:rPr>
              <w:t xml:space="preserve">”中全部条款要求的，</w:t>
            </w:r>
            <w:bookmarkEnd w:id="194"/>
            <w:r>
              <w:rPr>
                <w:color w:val="000000" w:themeColor="text1"/>
              </w:rPr>
            </w:r>
            <w:bookmarkEnd w:id="195"/>
            <w:r>
              <w:rPr>
                <w:rFonts w:hint="eastAsia"/>
                <w:color w:val="000000" w:themeColor="text1"/>
              </w:rPr>
              <w:t xml:space="preserve">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w:t>
            </w:r>
            <w:bookmarkStart w:id="196" w:name="OLE_LINK177"/>
            <w:r>
              <w:rPr>
                <w:color w:val="000000" w:themeColor="text1"/>
              </w:rPr>
            </w:r>
            <w:bookmarkStart w:id="197" w:name="OLE_LINK178"/>
            <w:r>
              <w:rPr>
                <w:rFonts w:hint="eastAsia"/>
                <w:color w:val="000000" w:themeColor="text1"/>
              </w:rPr>
              <w:t xml:space="preserve">投标文件符合“</w:t>
            </w:r>
            <w:r>
              <w:rPr>
                <w:rFonts w:hint="eastAsia" w:ascii="宋体" w:hAnsi="宋体" w:cs="宋体"/>
                <w:b/>
                <w:bCs/>
                <w:color w:val="000000" w:themeColor="text1"/>
              </w:rPr>
              <w:t xml:space="preserve">总体实施方案</w:t>
            </w:r>
            <w:r>
              <w:rPr>
                <w:rFonts w:hint="eastAsia"/>
                <w:color w:val="000000" w:themeColor="text1"/>
              </w:rPr>
              <w:t xml:space="preserve">”中全部条款要求的，</w:t>
            </w:r>
            <w:bookmarkEnd w:id="196"/>
            <w:r>
              <w:rPr>
                <w:color w:val="000000" w:themeColor="text1"/>
              </w:rPr>
            </w:r>
            <w:bookmarkEnd w:id="197"/>
            <w:r>
              <w:rPr>
                <w:rFonts w:hint="eastAsia"/>
                <w:color w:val="000000" w:themeColor="text1"/>
              </w:rPr>
              <w:t xml:space="preserve">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rPr>
                <w:rFonts w:ascii="宋体" w:hAnsi="宋体" w:cs="宋体"/>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cs="宋体"/>
                <w:b/>
                <w:bCs/>
                <w:color w:val="000000" w:themeColor="text1"/>
              </w:rPr>
              <w:t xml:space="preserve">总体实施方案</w:t>
            </w:r>
            <w:r>
              <w:rPr>
                <w:rFonts w:hint="eastAsia"/>
                <w:color w:val="000000" w:themeColor="text1"/>
              </w:rPr>
              <w:t xml:space="preserve">”中“</w:t>
            </w:r>
            <w:r>
              <w:rPr>
                <w:color w:val="000000" w:themeColor="text1"/>
              </w:rPr>
              <w:t xml:space="preserve">业务系统渗透测试</w:t>
            </w:r>
            <w:r>
              <w:rPr>
                <w:rFonts w:hint="eastAsia"/>
                <w:color w:val="000000" w:themeColor="text1"/>
              </w:rPr>
              <w:t xml:space="preserve">服务”、“</w:t>
            </w:r>
            <w:r>
              <w:rPr>
                <w:rFonts w:hint="eastAsia" w:ascii="宋体" w:hAnsi="宋体" w:cs="宋体"/>
                <w:color w:val="000000" w:themeColor="text1"/>
              </w:rPr>
              <w:t xml:space="preserve">网络安全攻防</w:t>
            </w:r>
            <w:r>
              <w:rPr>
                <w:rFonts w:ascii="宋体" w:hAnsi="宋体" w:cs="宋体"/>
                <w:color w:val="000000" w:themeColor="text1"/>
              </w:rPr>
              <w:t xml:space="preserve">服务</w:t>
            </w:r>
            <w:r>
              <w:rPr>
                <w:rFonts w:hint="eastAsia"/>
                <w:color w:val="000000" w:themeColor="text1"/>
              </w:rPr>
              <w:t xml:space="preserve">”、“</w:t>
            </w:r>
            <w:r>
              <w:rPr>
                <w:color w:val="000000" w:themeColor="text1"/>
              </w:rPr>
              <w:t xml:space="preserve">网络安全宣传服务</w:t>
            </w:r>
            <w:r>
              <w:rPr>
                <w:rFonts w:hint="eastAsia"/>
                <w:color w:val="000000" w:themeColor="text1"/>
              </w:rPr>
              <w:t xml:space="preserve">”要求的响应内容全部优于招标文件要求的（投标文件对“</w:t>
            </w:r>
            <w:r>
              <w:rPr>
                <w:rFonts w:hint="eastAsia" w:ascii="宋体" w:hAnsi="宋体" w:cs="宋体"/>
                <w:b/>
                <w:bCs/>
                <w:color w:val="000000" w:themeColor="text1"/>
              </w:rPr>
              <w:t xml:space="preserve">总体实施方案</w:t>
            </w:r>
            <w:r>
              <w:rPr>
                <w:rFonts w:hint="eastAsia"/>
                <w:color w:val="000000" w:themeColor="text1"/>
              </w:rPr>
              <w:t xml:space="preserve">”中除“</w:t>
            </w:r>
            <w:r>
              <w:rPr>
                <w:color w:val="000000" w:themeColor="text1"/>
              </w:rPr>
              <w:t xml:space="preserve">业务系统渗透测试</w:t>
            </w:r>
            <w:r>
              <w:rPr>
                <w:rFonts w:hint="eastAsia"/>
                <w:color w:val="000000" w:themeColor="text1"/>
              </w:rPr>
              <w:t xml:space="preserve">服务”、“</w:t>
            </w:r>
            <w:r>
              <w:rPr>
                <w:rFonts w:hint="eastAsia" w:ascii="宋体" w:hAnsi="宋体" w:cs="宋体"/>
                <w:color w:val="000000" w:themeColor="text1"/>
              </w:rPr>
              <w:t xml:space="preserve">网络安全攻防</w:t>
            </w:r>
            <w:r>
              <w:rPr>
                <w:rFonts w:ascii="宋体" w:hAnsi="宋体" w:cs="宋体"/>
                <w:color w:val="000000" w:themeColor="text1"/>
              </w:rPr>
              <w:t xml:space="preserve">服务</w:t>
            </w:r>
            <w:r>
              <w:rPr>
                <w:rFonts w:hint="eastAsia"/>
                <w:color w:val="000000" w:themeColor="text1"/>
              </w:rPr>
              <w:t xml:space="preserve">”、“</w:t>
            </w:r>
            <w:r>
              <w:rPr>
                <w:color w:val="000000" w:themeColor="text1"/>
              </w:rPr>
              <w:t xml:space="preserve">网络安全宣传服务</w:t>
            </w:r>
            <w:r>
              <w:rPr>
                <w:rFonts w:hint="eastAsia"/>
                <w:color w:val="000000" w:themeColor="text1"/>
              </w:rPr>
              <w:t xml:space="preserve">”外其它要求响应内容符合招标文件要求），本项得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4.2</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s="宋体"/>
                <w:b/>
                <w:bCs/>
                <w:color w:val="000000" w:themeColor="text1"/>
              </w:rPr>
            </w:pPr>
            <w:r>
              <w:rPr>
                <w:rFonts w:hint="eastAsia" w:ascii="宋体" w:hAnsi="宋体" w:cs="宋体"/>
                <w:b/>
                <w:bCs/>
                <w:color w:val="000000" w:themeColor="text1"/>
              </w:rPr>
              <w:t xml:space="preserve">根据供应商提供的网络安全风险评估及处置方案进行打分。</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ascii="宋体" w:hAnsi="宋体" w:cs="宋体"/>
                <w:b/>
                <w:bCs/>
                <w:color w:val="000000" w:themeColor="text1"/>
              </w:rPr>
              <w:t xml:space="preserve">网络安全风险评估及处置方案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ascii="宋体" w:hAnsi="宋体" w:cs="宋体"/>
                <w:b/>
                <w:bCs/>
                <w:color w:val="000000" w:themeColor="text1"/>
              </w:rPr>
              <w:t xml:space="preserve">网络安全风险评估及处置方案</w:t>
            </w:r>
            <w:r>
              <w:rPr>
                <w:rFonts w:hint="eastAsia"/>
                <w:color w:val="000000" w:themeColor="text1"/>
              </w:rPr>
              <w:t xml:space="preserve">”中全部条款要求的，视为符合招标文件，本项得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360" w:lineRule="auto"/>
              <w:rPr>
                <w:rFonts w:ascii="宋体" w:hAnsi="宋体" w:cs="宋体"/>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cs="宋体"/>
                <w:b/>
                <w:bCs/>
                <w:color w:val="000000" w:themeColor="text1"/>
              </w:rPr>
              <w:t xml:space="preserve">网络安全风险评估及处置方案</w:t>
            </w:r>
            <w:r>
              <w:rPr>
                <w:rFonts w:hint="eastAsia"/>
                <w:color w:val="000000" w:themeColor="text1"/>
              </w:rPr>
              <w:t xml:space="preserve">”中“漏洞扫描”、“风险管控服务”要求的响应内容全部优于招标文件要求的（投标</w:t>
            </w:r>
            <w:r>
              <w:rPr>
                <w:rFonts w:hint="eastAsia"/>
                <w:color w:val="000000" w:themeColor="text1"/>
              </w:rPr>
              <w:t xml:space="preserve">文件对“</w:t>
            </w:r>
            <w:r>
              <w:rPr>
                <w:rFonts w:hint="eastAsia" w:ascii="宋体" w:hAnsi="宋体" w:cs="宋体"/>
                <w:b/>
                <w:bCs/>
                <w:color w:val="000000" w:themeColor="text1"/>
              </w:rPr>
              <w:t xml:space="preserve">网络安全风险评估及处置方案</w:t>
            </w:r>
            <w:r>
              <w:rPr>
                <w:rFonts w:hint="eastAsia"/>
                <w:color w:val="000000" w:themeColor="text1"/>
              </w:rPr>
              <w:t xml:space="preserve">”中除“漏洞扫描”、“风险管控服务”外其它要求响应内容符合招标文件要求），本项得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4.3</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s="宋体"/>
                <w:b/>
                <w:bCs/>
                <w:color w:val="000000" w:themeColor="text1"/>
              </w:rPr>
            </w:pPr>
            <w:r>
              <w:rPr>
                <w:rFonts w:hint="eastAsia" w:ascii="宋体" w:hAnsi="宋体" w:cs="宋体"/>
                <w:b/>
                <w:bCs/>
                <w:color w:val="000000" w:themeColor="text1"/>
              </w:rPr>
              <w:t xml:space="preserve">根据供应商提供的应急演练方案，包括演练脚本等内容进行打分。</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ascii="宋体" w:hAnsi="宋体" w:cs="宋体"/>
                <w:b/>
                <w:bCs/>
                <w:color w:val="000000" w:themeColor="text1"/>
              </w:rPr>
              <w:t xml:space="preserve">应急演练方案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ascii="宋体" w:hAnsi="宋体" w:cs="宋体"/>
                <w:b/>
                <w:bCs/>
                <w:color w:val="000000" w:themeColor="text1"/>
              </w:rPr>
              <w:t xml:space="preserve">应急演练方案</w:t>
            </w:r>
            <w:r>
              <w:rPr>
                <w:rFonts w:hint="eastAsia"/>
                <w:color w:val="000000" w:themeColor="text1"/>
              </w:rPr>
              <w:t xml:space="preserve">”中全部条款要求的，视为符合招标文件，本项得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360" w:lineRule="auto"/>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cs="宋体"/>
                <w:b/>
                <w:bCs/>
                <w:color w:val="000000" w:themeColor="text1"/>
              </w:rPr>
              <w:t xml:space="preserve">应急演练方案</w:t>
            </w:r>
            <w:r>
              <w:rPr>
                <w:rFonts w:hint="eastAsia"/>
                <w:color w:val="000000" w:themeColor="text1"/>
              </w:rPr>
              <w:t xml:space="preserve">”中“应急演练场景分析”、“应急服务方案”要求的响应内容全部优于招标文件要求的（投标文件对“</w:t>
            </w:r>
            <w:r>
              <w:rPr>
                <w:rFonts w:hint="eastAsia" w:ascii="宋体" w:hAnsi="宋体" w:cs="宋体"/>
                <w:b/>
                <w:bCs/>
                <w:color w:val="000000" w:themeColor="text1"/>
              </w:rPr>
              <w:t xml:space="preserve">应急演练方案</w:t>
            </w:r>
            <w:r>
              <w:rPr>
                <w:rFonts w:hint="eastAsia"/>
                <w:color w:val="000000" w:themeColor="text1"/>
              </w:rPr>
              <w:t xml:space="preserve">”中除“应急演练场景分析”、“应急服务方案”外其它要求响应内容符合招标文件要求），本项得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4.4</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s="宋体"/>
                <w:b/>
                <w:bCs/>
                <w:color w:val="000000" w:themeColor="text1"/>
              </w:rPr>
            </w:pPr>
            <w:r>
              <w:rPr>
                <w:rFonts w:hint="eastAsia" w:ascii="宋体" w:hAnsi="宋体" w:cs="宋体"/>
                <w:b/>
                <w:bCs/>
                <w:color w:val="000000" w:themeColor="text1"/>
              </w:rPr>
              <w:t xml:space="preserve">根据供应商提供的</w:t>
            </w:r>
            <w:r>
              <w:rPr>
                <w:rFonts w:hint="eastAsia" w:ascii="宋体" w:hAnsi="宋体" w:cs="宋体"/>
                <w:b/>
                <w:bCs/>
                <w:color w:val="000000" w:themeColor="text1"/>
              </w:rPr>
              <w:t xml:space="preserve">安全运维方案</w:t>
            </w:r>
            <w:r>
              <w:rPr>
                <w:rFonts w:hint="eastAsia" w:ascii="宋体" w:hAnsi="宋体" w:cs="宋体"/>
                <w:b/>
                <w:bCs/>
                <w:color w:val="000000" w:themeColor="text1"/>
              </w:rPr>
              <w:t xml:space="preserve">进行打分。</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ascii="宋体" w:hAnsi="宋体" w:cs="宋体"/>
                <w:b/>
                <w:bCs/>
                <w:color w:val="000000" w:themeColor="text1"/>
              </w:rPr>
              <w:t xml:space="preserve">安全运维方案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ascii="宋体" w:hAnsi="宋体" w:cs="宋体"/>
                <w:b/>
                <w:bCs/>
                <w:color w:val="000000" w:themeColor="text1"/>
              </w:rPr>
              <w:t xml:space="preserve">安全运维方案</w:t>
            </w:r>
            <w:r>
              <w:rPr>
                <w:rFonts w:hint="eastAsia"/>
                <w:color w:val="000000" w:themeColor="text1"/>
              </w:rPr>
              <w:t xml:space="preserve">”中全部条款要求的，视为符合招标文件，本项得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360" w:lineRule="auto"/>
              <w:rPr>
                <w:rFonts w:ascii="宋体" w:hAnsi="宋体" w:cs="宋体"/>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cs="宋体"/>
                <w:b/>
                <w:bCs/>
                <w:color w:val="000000" w:themeColor="text1"/>
              </w:rPr>
              <w:t xml:space="preserve">安全运维方案</w:t>
            </w:r>
            <w:r>
              <w:rPr>
                <w:rFonts w:hint="eastAsia"/>
                <w:color w:val="000000" w:themeColor="text1"/>
              </w:rPr>
              <w:t xml:space="preserve">”中“资产核查”、“安全配置策略分析”要求的响应内容全部优于招标文件要求的（投标文件对“</w:t>
            </w:r>
            <w:r>
              <w:rPr>
                <w:rFonts w:hint="eastAsia" w:ascii="宋体" w:hAnsi="宋体" w:cs="宋体"/>
                <w:b/>
                <w:bCs/>
                <w:color w:val="000000" w:themeColor="text1"/>
              </w:rPr>
              <w:t xml:space="preserve">安全运维方案</w:t>
            </w:r>
            <w:r>
              <w:rPr>
                <w:rFonts w:hint="eastAsia"/>
                <w:color w:val="000000" w:themeColor="text1"/>
              </w:rPr>
              <w:t xml:space="preserve">”中除“资产核查”、“安全配置策略分析”外其它要求响应内容符合招标文件要求），本项得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4.5</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s="宋体"/>
                <w:b/>
                <w:bCs/>
                <w:color w:val="000000" w:themeColor="text1"/>
              </w:rPr>
            </w:pPr>
            <w:r>
              <w:rPr>
                <w:rFonts w:hint="eastAsia" w:ascii="宋体" w:hAnsi="宋体" w:cs="宋体"/>
                <w:b/>
                <w:bCs/>
                <w:color w:val="000000" w:themeColor="text1"/>
              </w:rPr>
              <w:t xml:space="preserve">根据供应商提供的现场测试方案进行打分。</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ascii="宋体" w:hAnsi="宋体" w:cs="宋体"/>
                <w:b/>
                <w:bCs/>
                <w:color w:val="000000" w:themeColor="text1"/>
              </w:rPr>
              <w:t xml:space="preserve">现场测试方案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ascii="宋体" w:hAnsi="宋体" w:cs="宋体"/>
                <w:b/>
                <w:bCs/>
                <w:color w:val="000000" w:themeColor="text1"/>
              </w:rPr>
              <w:t xml:space="preserve">现场测试方案</w:t>
            </w:r>
            <w:r>
              <w:rPr>
                <w:rFonts w:hint="eastAsia"/>
                <w:color w:val="000000" w:themeColor="text1"/>
              </w:rPr>
              <w:t xml:space="preserve">”中全部条款要求的，视为符合招标文件，本项得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360" w:lineRule="auto"/>
              <w:rPr>
                <w:rFonts w:ascii="宋体" w:hAnsi="宋体" w:cs="宋体"/>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cs="宋体"/>
                <w:b/>
                <w:bCs/>
                <w:color w:val="000000" w:themeColor="text1"/>
              </w:rPr>
              <w:t xml:space="preserve">现场测试方案</w:t>
            </w:r>
            <w:r>
              <w:rPr>
                <w:rFonts w:hint="eastAsia"/>
                <w:color w:val="000000" w:themeColor="text1"/>
              </w:rPr>
              <w:t xml:space="preserve">”中“安全渗透测试方案”、“针对性建议”要求的响应内容全部优于招标文件要求的（投标文件对“</w:t>
            </w:r>
            <w:r>
              <w:rPr>
                <w:rFonts w:hint="eastAsia" w:ascii="宋体" w:hAnsi="宋体" w:cs="宋体"/>
                <w:b/>
                <w:bCs/>
                <w:color w:val="000000" w:themeColor="text1"/>
              </w:rPr>
              <w:t xml:space="preserve">现场测试方案</w:t>
            </w:r>
            <w:r>
              <w:rPr>
                <w:rFonts w:hint="eastAsia"/>
                <w:color w:val="000000" w:themeColor="text1"/>
              </w:rPr>
              <w:t xml:space="preserve">”中除“安全渗透测试方案”、“针对性建议”外其它要求响应内容符合招标文件要求），本项得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4.6</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olor w:val="000000" w:themeColor="text1"/>
              </w:rPr>
            </w:pPr>
            <w:r>
              <w:rPr>
                <w:rFonts w:hint="eastAsia" w:ascii="宋体" w:hAnsi="宋体" w:cs="宋体"/>
                <w:b/>
                <w:bCs/>
                <w:color w:val="000000" w:themeColor="text1"/>
              </w:rPr>
              <w:t xml:space="preserve">根据供应商提供的针对本项目的日常监测服务方案进行打分。 </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ascii="宋体" w:hAnsi="宋体" w:cs="宋体"/>
                <w:b/>
                <w:bCs/>
                <w:color w:val="000000" w:themeColor="text1"/>
              </w:rPr>
              <w:t xml:space="preserve">日常监测服务方案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ascii="宋体" w:hAnsi="宋体" w:cs="宋体"/>
                <w:b/>
                <w:bCs/>
                <w:color w:val="000000" w:themeColor="text1"/>
              </w:rPr>
              <w:t xml:space="preserve">日常监测服务方案</w:t>
            </w:r>
            <w:r>
              <w:rPr>
                <w:rFonts w:hint="eastAsia"/>
                <w:color w:val="000000" w:themeColor="text1"/>
              </w:rPr>
              <w:t xml:space="preserve">”中全部条款要求的，视为符合招标文件，本项得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360" w:lineRule="auto"/>
              <w:rPr>
                <w:rFonts w:ascii="宋体" w:hAnsi="宋体" w:cs="宋体"/>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cs="宋体"/>
                <w:b/>
                <w:bCs/>
                <w:color w:val="000000" w:themeColor="text1"/>
              </w:rPr>
              <w:t xml:space="preserve">日常监测服务方案</w:t>
            </w:r>
            <w:r>
              <w:rPr>
                <w:rFonts w:hint="eastAsia"/>
                <w:color w:val="000000" w:themeColor="text1"/>
              </w:rPr>
              <w:t xml:space="preserve">”中“</w:t>
            </w:r>
            <w:r>
              <w:rPr>
                <w:rFonts w:hint="eastAsia" w:ascii="宋体" w:hAnsi="宋体" w:cs="宋体"/>
                <w:color w:val="000000" w:themeColor="text1"/>
              </w:rPr>
              <w:t xml:space="preserve">网络安全有效性检查</w:t>
            </w:r>
            <w:r>
              <w:rPr>
                <w:rFonts w:hint="eastAsia"/>
                <w:color w:val="000000" w:themeColor="text1"/>
              </w:rPr>
              <w:t xml:space="preserve">”、“</w:t>
            </w:r>
            <w:r>
              <w:rPr>
                <w:rFonts w:hint="eastAsia" w:ascii="宋体" w:hAnsi="宋体" w:cs="宋体"/>
                <w:color w:val="000000" w:themeColor="text1"/>
              </w:rPr>
              <w:t xml:space="preserve">补丁管理服务</w:t>
            </w:r>
            <w:r>
              <w:rPr>
                <w:rFonts w:hint="eastAsia"/>
                <w:color w:val="000000" w:themeColor="text1"/>
              </w:rPr>
              <w:t xml:space="preserve">”要求的响应内容全部优于招标文件要求的（投标文件对“</w:t>
            </w:r>
            <w:r>
              <w:rPr>
                <w:rFonts w:hint="eastAsia" w:ascii="宋体" w:hAnsi="宋体" w:cs="宋体"/>
                <w:b/>
                <w:bCs/>
                <w:color w:val="000000" w:themeColor="text1"/>
              </w:rPr>
              <w:t xml:space="preserve">日常监测服务方案</w:t>
            </w:r>
            <w:r>
              <w:rPr>
                <w:rFonts w:hint="eastAsia"/>
                <w:color w:val="000000" w:themeColor="text1"/>
              </w:rPr>
              <w:t xml:space="preserve">”中除“</w:t>
            </w:r>
            <w:r>
              <w:rPr>
                <w:rFonts w:hint="eastAsia" w:ascii="宋体" w:hAnsi="宋体" w:cs="宋体"/>
                <w:color w:val="000000" w:themeColor="text1"/>
              </w:rPr>
              <w:t xml:space="preserve">网络安全有效性检查</w:t>
            </w:r>
            <w:r>
              <w:rPr>
                <w:rFonts w:hint="eastAsia"/>
                <w:color w:val="000000" w:themeColor="text1"/>
              </w:rPr>
              <w:t xml:space="preserve">”、“</w:t>
            </w:r>
            <w:r>
              <w:rPr>
                <w:rFonts w:hint="eastAsia" w:ascii="宋体" w:hAnsi="宋体" w:cs="宋体"/>
                <w:color w:val="000000" w:themeColor="text1"/>
              </w:rPr>
              <w:t xml:space="preserve">补丁管理服务</w:t>
            </w:r>
            <w:r>
              <w:rPr>
                <w:rFonts w:hint="eastAsia"/>
                <w:color w:val="000000" w:themeColor="text1"/>
              </w:rPr>
              <w:t xml:space="preserve">”外其它要求响应内容符合招标文件要求），本项得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4.7</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s="宋体"/>
                <w:b/>
                <w:bCs/>
                <w:color w:val="000000" w:themeColor="text1"/>
              </w:rPr>
            </w:pPr>
            <w:r>
              <w:rPr>
                <w:rFonts w:hint="eastAsia" w:ascii="宋体" w:hAnsi="宋体" w:cs="宋体"/>
                <w:b/>
                <w:bCs/>
                <w:color w:val="000000" w:themeColor="text1"/>
              </w:rPr>
              <w:t xml:space="preserve">根据供应商提供的数据分析与结果</w:t>
            </w:r>
            <w:r>
              <w:rPr>
                <w:rFonts w:hint="eastAsia" w:ascii="宋体" w:hAnsi="宋体" w:cs="宋体"/>
                <w:b/>
                <w:bCs/>
                <w:color w:val="000000" w:themeColor="text1"/>
              </w:rPr>
              <w:t xml:space="preserve">研判服务</w:t>
            </w:r>
            <w:r>
              <w:rPr>
                <w:rFonts w:hint="eastAsia" w:ascii="宋体" w:hAnsi="宋体" w:cs="宋体"/>
                <w:b/>
                <w:bCs/>
                <w:color w:val="000000" w:themeColor="text1"/>
              </w:rPr>
              <w:t xml:space="preserve">方案进行打分。</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ascii="宋体" w:hAnsi="宋体" w:cs="宋体"/>
                <w:b/>
                <w:bCs/>
                <w:color w:val="000000" w:themeColor="text1"/>
              </w:rPr>
              <w:t xml:space="preserve">数据分析与结果</w:t>
            </w:r>
            <w:r>
              <w:rPr>
                <w:rFonts w:hint="eastAsia" w:ascii="宋体" w:hAnsi="宋体" w:cs="宋体"/>
                <w:b/>
                <w:bCs/>
                <w:color w:val="000000" w:themeColor="text1"/>
              </w:rPr>
              <w:t xml:space="preserve">研判服务</w:t>
            </w:r>
            <w:r>
              <w:rPr>
                <w:rFonts w:hint="eastAsia" w:ascii="宋体" w:hAnsi="宋体" w:cs="宋体"/>
                <w:b/>
                <w:bCs/>
                <w:color w:val="000000" w:themeColor="text1"/>
              </w:rPr>
              <w:t xml:space="preserve">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ascii="宋体" w:hAnsi="宋体" w:cs="宋体"/>
                <w:b/>
                <w:bCs/>
                <w:color w:val="000000" w:themeColor="text1"/>
              </w:rPr>
              <w:t xml:space="preserve">数据分析与结果</w:t>
            </w:r>
            <w:r>
              <w:rPr>
                <w:rFonts w:hint="eastAsia" w:ascii="宋体" w:hAnsi="宋体" w:cs="宋体"/>
                <w:b/>
                <w:bCs/>
                <w:color w:val="000000" w:themeColor="text1"/>
              </w:rPr>
              <w:t xml:space="preserve">研判服务</w:t>
            </w:r>
            <w:r>
              <w:rPr>
                <w:rFonts w:hint="eastAsia" w:ascii="宋体" w:hAnsi="宋体" w:cs="宋体"/>
                <w:b/>
                <w:bCs/>
                <w:color w:val="000000" w:themeColor="text1"/>
              </w:rPr>
              <w:t xml:space="preserve">方案</w:t>
            </w:r>
            <w:r>
              <w:rPr>
                <w:rFonts w:hint="eastAsia"/>
                <w:color w:val="000000" w:themeColor="text1"/>
              </w:rPr>
              <w:t xml:space="preserve">”中全部条款要求的，视为符合招标文件，本项得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360" w:lineRule="auto"/>
              <w:rPr>
                <w:rFonts w:ascii="宋体" w:hAnsi="宋体" w:cs="宋体"/>
                <w:b/>
                <w:bCs/>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cs="宋体"/>
                <w:b/>
                <w:bCs/>
                <w:color w:val="000000" w:themeColor="text1"/>
              </w:rPr>
              <w:t xml:space="preserve">数据分析与结果</w:t>
            </w:r>
            <w:r>
              <w:rPr>
                <w:rFonts w:hint="eastAsia" w:ascii="宋体" w:hAnsi="宋体" w:cs="宋体"/>
                <w:b/>
                <w:bCs/>
                <w:color w:val="000000" w:themeColor="text1"/>
              </w:rPr>
              <w:t xml:space="preserve">研判服务</w:t>
            </w:r>
            <w:r>
              <w:rPr>
                <w:rFonts w:hint="eastAsia" w:ascii="宋体" w:hAnsi="宋体" w:cs="宋体"/>
                <w:b/>
                <w:bCs/>
                <w:color w:val="000000" w:themeColor="text1"/>
              </w:rPr>
              <w:t xml:space="preserve">方案</w:t>
            </w:r>
            <w:r>
              <w:rPr>
                <w:rFonts w:hint="eastAsia"/>
                <w:color w:val="000000" w:themeColor="text1"/>
              </w:rPr>
              <w:t xml:space="preserve">”中“大数据分析模型”、“安全工作建议报告”要求的响应内容全部优于招标文件要求的（投标文件对“</w:t>
            </w:r>
            <w:r>
              <w:rPr>
                <w:rFonts w:hint="eastAsia" w:ascii="宋体" w:hAnsi="宋体" w:cs="宋体"/>
                <w:b/>
                <w:bCs/>
                <w:color w:val="000000" w:themeColor="text1"/>
              </w:rPr>
              <w:t xml:space="preserve">数据分析与结果</w:t>
            </w:r>
            <w:r>
              <w:rPr>
                <w:rFonts w:hint="eastAsia" w:ascii="宋体" w:hAnsi="宋体" w:cs="宋体"/>
                <w:b/>
                <w:bCs/>
                <w:color w:val="000000" w:themeColor="text1"/>
              </w:rPr>
              <w:t xml:space="preserve">研判服务</w:t>
            </w:r>
            <w:r>
              <w:rPr>
                <w:rFonts w:hint="eastAsia" w:ascii="宋体" w:hAnsi="宋体" w:cs="宋体"/>
                <w:b/>
                <w:bCs/>
                <w:color w:val="000000" w:themeColor="text1"/>
              </w:rPr>
              <w:t xml:space="preserve">方案</w:t>
            </w:r>
            <w:r>
              <w:rPr>
                <w:rFonts w:hint="eastAsia"/>
                <w:color w:val="000000" w:themeColor="text1"/>
              </w:rPr>
              <w:t xml:space="preserve">”中除“大数据分析模型”、“安全工作建议报告”外其它要求响应内容符合招标文件要求），本项得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4.8</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b/>
                <w:bCs/>
                <w:color w:val="000000" w:themeColor="text1"/>
              </w:rPr>
            </w:pPr>
            <w:r>
              <w:rPr>
                <w:rFonts w:hint="eastAsia" w:ascii="宋体" w:hAnsi="宋体"/>
                <w:b/>
                <w:bCs/>
                <w:color w:val="000000" w:themeColor="text1"/>
              </w:rPr>
              <w:t xml:space="preserve">根据供应商提供的技术服务工具操作培训方案进行打分。</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ascii="宋体" w:hAnsi="宋体"/>
                <w:b/>
                <w:bCs/>
                <w:color w:val="000000" w:themeColor="text1"/>
              </w:rPr>
              <w:t xml:space="preserve">技术服务工具操作培训方案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ascii="宋体" w:hAnsi="宋体"/>
                <w:b/>
                <w:bCs/>
                <w:color w:val="000000" w:themeColor="text1"/>
              </w:rPr>
              <w:t xml:space="preserve">技术服务工具操作培训方案</w:t>
            </w:r>
            <w:r>
              <w:rPr>
                <w:rFonts w:hint="eastAsia"/>
                <w:color w:val="000000" w:themeColor="text1"/>
              </w:rPr>
              <w:t xml:space="preserve">”中全部条款要求的，视为符合招标文件，本项得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360" w:lineRule="auto"/>
              <w:rPr>
                <w:rFonts w:ascii="宋体" w:hAnsi="宋体"/>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ascii="宋体" w:hAnsi="宋体"/>
                <w:b/>
                <w:bCs/>
                <w:color w:val="000000" w:themeColor="text1"/>
              </w:rPr>
              <w:t xml:space="preserve">技术服务工具操作培训方案</w:t>
            </w:r>
            <w:r>
              <w:rPr>
                <w:rFonts w:hint="eastAsia"/>
                <w:color w:val="000000" w:themeColor="text1"/>
              </w:rPr>
              <w:t xml:space="preserve">”中“技术服务工具”、“培训方案”要求的响应内容全部优于招标文件要求的（投标文件对“</w:t>
            </w:r>
            <w:r>
              <w:rPr>
                <w:rFonts w:hint="eastAsia" w:ascii="宋体" w:hAnsi="宋体"/>
                <w:b/>
                <w:bCs/>
                <w:color w:val="000000" w:themeColor="text1"/>
              </w:rPr>
              <w:t xml:space="preserve">技术服务工具操作培训方案</w:t>
            </w:r>
            <w:r>
              <w:rPr>
                <w:rFonts w:hint="eastAsia"/>
                <w:color w:val="000000" w:themeColor="text1"/>
              </w:rPr>
              <w:t xml:space="preserve">”中除“技术服务工具”、“培训方案”外其它要求响应内容符合招标文件要求），本项得</w:t>
            </w:r>
            <w:r>
              <w:rPr>
                <w:rFonts w:hint="eastAsia"/>
                <w:color w:val="000000" w:themeColor="text1"/>
              </w:rPr>
              <w:t xml:space="preserve">5</w:t>
            </w:r>
            <w:r>
              <w:rPr>
                <w:rFonts w:hint="eastAsia"/>
                <w:color w:val="000000" w:themeColor="text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cantSplit/>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4.9</w:t>
            </w:r>
            <w:r/>
          </w:p>
        </w:tc>
        <w:tc>
          <w:tcPr>
            <w:tcBorders>
              <w:left w:val="single" w:color="000000" w:sz="4" w:space="0"/>
              <w:right w:val="single" w:color="000000" w:sz="4" w:space="0"/>
            </w:tcBorders>
            <w:tcW w:w="1134" w:type="dxa"/>
            <w:vAlign w:val="center"/>
            <w:vMerge w:val="continue"/>
            <w:textDirection w:val="lrTb"/>
            <w:noWrap w:val="false"/>
          </w:tcPr>
          <w:p>
            <w:pPr>
              <w:ind w:firstLine="480"/>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b/>
                <w:bCs/>
                <w:color w:val="000000" w:themeColor="text1"/>
              </w:rPr>
            </w:pPr>
            <w:r>
              <w:rPr>
                <w:rFonts w:hint="eastAsia" w:ascii="宋体" w:hAnsi="宋体"/>
                <w:b/>
                <w:bCs/>
                <w:color w:val="000000" w:themeColor="text1"/>
              </w:rPr>
              <w:t xml:space="preserve">根据供应商制定的合理化建议打分：</w:t>
            </w:r>
            <w:r>
              <w:rPr>
                <w:color w:val="000000" w:themeColor="text1"/>
              </w:rPr>
            </w:r>
            <w:r/>
          </w:p>
          <w:p>
            <w:pPr>
              <w:spacing w:line="360" w:lineRule="auto"/>
              <w:rPr>
                <w:rFonts w:ascii="宋体" w:hAnsi="宋体"/>
                <w:b/>
                <w:bCs/>
                <w:color w:val="000000" w:themeColor="text1"/>
              </w:rPr>
            </w:pPr>
            <w:r>
              <w:rPr>
                <w:rFonts w:ascii="宋体" w:hAnsi="宋体"/>
                <w:color w:val="000000" w:themeColor="text1"/>
              </w:rPr>
              <w:t xml:space="preserve">主要针对威胁情报AI分析与预测、数据风险评估与处置、网络攻防新趋势与防范方法、已知脆弱点非补丁消除优化等方面。</w:t>
            </w:r>
            <w:r>
              <w:rPr>
                <w:rFonts w:hint="eastAsia" w:ascii="宋体" w:hAnsi="宋体"/>
                <w:color w:val="000000" w:themeColor="text1"/>
              </w:rPr>
              <w:t xml:space="preserve">有一条符合项目要求的建议得2.5分，满分5分。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r>
      <w:tr>
        <w:trPr>
          <w:trHeight w:val="140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5</w:t>
            </w:r>
            <w:r/>
          </w:p>
        </w:tc>
        <w:tc>
          <w:tcPr>
            <w:tcBorders>
              <w:left w:val="single" w:color="000000" w:sz="4" w:space="0"/>
              <w:right w:val="single" w:color="000000" w:sz="4" w:space="0"/>
            </w:tcBorders>
            <w:tcW w:w="1134" w:type="dxa"/>
            <w:vAlign w:val="center"/>
            <w:textDirection w:val="lrTb"/>
            <w:noWrap w:val="false"/>
          </w:tcPr>
          <w:p>
            <w:pPr>
              <w:jc w:val="center"/>
              <w:spacing w:before="58" w:line="360" w:lineRule="auto"/>
              <w:rPr>
                <w:rFonts w:ascii="宋体" w:hAnsi="宋体" w:cs="宋体"/>
                <w:b/>
                <w:bCs/>
                <w:color w:val="000000" w:themeColor="text1"/>
              </w:rPr>
            </w:pPr>
            <w:r>
              <w:rPr>
                <w:rFonts w:hint="eastAsia" w:ascii="宋体" w:hAnsi="宋体" w:cs="宋体"/>
                <w:b/>
                <w:bCs/>
                <w:color w:val="000000" w:themeColor="text1"/>
              </w:rPr>
              <w:t xml:space="preserve">业绩</w:t>
            </w:r>
            <w:r>
              <w:rPr>
                <w:color w:val="000000" w:themeColor="text1"/>
              </w:rPr>
            </w:r>
            <w:r/>
          </w:p>
          <w:p>
            <w:pPr>
              <w:jc w:val="center"/>
              <w:spacing w:before="58" w:line="360" w:lineRule="auto"/>
              <w:rPr>
                <w:rFonts w:ascii="宋体" w:hAnsi="宋体" w:cs="宋体"/>
                <w:b/>
                <w:bCs/>
                <w:color w:val="000000" w:themeColor="text1"/>
              </w:rPr>
            </w:pPr>
            <w:r>
              <w:rPr>
                <w:rFonts w:hint="eastAsia" w:ascii="宋体" w:hAnsi="宋体" w:cs="宋体"/>
                <w:b/>
                <w:bCs/>
                <w:color w:val="000000" w:themeColor="text1"/>
              </w:rPr>
              <w:t xml:space="preserve">（10分）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before="58" w:line="360" w:lineRule="auto"/>
              <w:rPr>
                <w:rFonts w:ascii="宋体" w:hAnsi="宋体" w:cs="宋体"/>
                <w:color w:val="000000" w:themeColor="text1"/>
              </w:rPr>
            </w:pPr>
            <w:r>
              <w:rPr>
                <w:rFonts w:hint="eastAsia" w:ascii="宋体" w:hAnsi="宋体" w:cs="宋体"/>
                <w:color w:val="000000" w:themeColor="text1"/>
              </w:rPr>
              <w:t xml:space="preserve">供应商自2022年1月1日（含）（以合同签订日期为准）以来，完成过网络安全服务类项目（</w:t>
            </w:r>
            <w:r>
              <w:rPr>
                <w:rFonts w:hint="eastAsia" w:ascii="宋体" w:hAnsi="宋体" w:cs="宋体"/>
                <w:color w:val="000000" w:themeColor="text1"/>
                <w:spacing w:val="-3"/>
              </w:rPr>
              <w:t xml:space="preserve">不含网络安全等硬件设备采购</w:t>
            </w:r>
            <w:r>
              <w:rPr>
                <w:rFonts w:hint="eastAsia" w:ascii="宋体" w:hAnsi="宋体" w:cs="宋体"/>
                <w:color w:val="000000" w:themeColor="text1"/>
              </w:rPr>
              <w:t xml:space="preserve">），每提供一个业绩得2分，最高得10分。（提供有效合同扫描件，未按要求提供不得分）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10</w:t>
            </w:r>
            <w:r/>
          </w:p>
        </w:tc>
      </w:tr>
      <w:tr>
        <w:trPr>
          <w:trHeight w:val="716"/>
        </w:trPr>
        <w:tc>
          <w:tcPr>
            <w:tcBorders>
              <w:top w:val="single" w:color="000000" w:sz="4" w:space="0"/>
              <w:left w:val="single" w:color="000000" w:sz="4" w:space="0"/>
              <w:right w:val="single" w:color="000000" w:sz="4" w:space="0"/>
            </w:tcBorders>
            <w:tcW w:w="786" w:type="dxa"/>
            <w:vAlign w:val="center"/>
            <w:textDirection w:val="lrTb"/>
            <w:noWrap w:val="false"/>
          </w:tcPr>
          <w:p>
            <w:pPr>
              <w:jc w:val="center"/>
              <w:spacing w:before="58" w:line="360" w:lineRule="auto"/>
              <w:rPr>
                <w:rFonts w:ascii="宋体" w:hAnsi="宋体" w:cs="宋体"/>
                <w:b/>
                <w:bCs/>
              </w:rPr>
            </w:pPr>
            <w:r>
              <w:rPr>
                <w:rFonts w:ascii="宋体" w:hAnsi="宋体" w:cs="宋体"/>
                <w:b/>
                <w:bCs/>
              </w:rPr>
            </w:r>
            <w:r/>
          </w:p>
        </w:tc>
        <w:tc>
          <w:tcPr>
            <w:tcBorders>
              <w:top w:val="single" w:color="000000" w:sz="4" w:space="0"/>
              <w:left w:val="single" w:color="000000" w:sz="4" w:space="0"/>
              <w:right w:val="single" w:color="000000" w:sz="4" w:space="0"/>
            </w:tcBorders>
            <w:tcW w:w="1134"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合计</w:t>
            </w:r>
            <w:r/>
          </w:p>
        </w:tc>
        <w:tc>
          <w:tcPr>
            <w:tcBorders>
              <w:top w:val="single" w:color="000000" w:sz="4" w:space="0"/>
              <w:left w:val="single" w:color="000000" w:sz="4" w:space="0"/>
              <w:bottom w:val="single" w:color="000000" w:sz="4" w:space="0"/>
              <w:right w:val="single" w:color="000000" w:sz="4" w:space="0"/>
            </w:tcBorders>
            <w:tcW w:w="7147" w:type="dxa"/>
            <w:vAlign w:val="center"/>
            <w:textDirection w:val="lrTb"/>
            <w:noWrap w:val="false"/>
          </w:tcPr>
          <w:p>
            <w:pPr>
              <w:spacing w:line="360" w:lineRule="auto"/>
              <w:rPr>
                <w:rFonts w:ascii="宋体" w:hAnsi="宋体" w:cs="宋体"/>
                <w:spacing w:val="-3"/>
              </w:rPr>
            </w:pPr>
            <w:r>
              <w:rPr>
                <w:rFonts w:ascii="宋体" w:hAnsi="宋体" w:cs="宋体"/>
                <w:spacing w:val="-3"/>
              </w:rPr>
            </w:r>
            <w:r/>
          </w:p>
        </w:tc>
        <w:tc>
          <w:tcPr>
            <w:tcBorders>
              <w:top w:val="single" w:color="000000" w:sz="4" w:space="0"/>
              <w:left w:val="single" w:color="000000" w:sz="4" w:space="0"/>
              <w:right w:val="single" w:color="000000" w:sz="4" w:space="0"/>
            </w:tcBorders>
            <w:tcW w:w="853" w:type="dxa"/>
            <w:vAlign w:val="center"/>
            <w:textDirection w:val="lrTb"/>
            <w:noWrap w:val="false"/>
          </w:tcPr>
          <w:p>
            <w:pPr>
              <w:jc w:val="center"/>
              <w:spacing w:before="58" w:line="360" w:lineRule="auto"/>
              <w:rPr>
                <w:rFonts w:ascii="宋体" w:hAnsi="宋体" w:cs="宋体"/>
                <w:b/>
                <w:bCs/>
              </w:rPr>
            </w:pPr>
            <w:r>
              <w:rPr>
                <w:rFonts w:hint="eastAsia" w:ascii="宋体" w:hAnsi="宋体" w:cs="宋体"/>
                <w:b/>
                <w:bCs/>
              </w:rPr>
              <w:t xml:space="preserve">1</w:t>
            </w:r>
            <w:r>
              <w:rPr>
                <w:rFonts w:ascii="宋体" w:hAnsi="宋体" w:cs="宋体"/>
                <w:b/>
                <w:bCs/>
              </w:rPr>
              <w:t xml:space="preserve">00</w:t>
            </w:r>
            <w:r/>
          </w:p>
        </w:tc>
      </w:tr>
    </w:tbl>
    <w:p>
      <w:r/>
      <w:r/>
    </w:p>
    <w:p>
      <w:r/>
      <w:r/>
    </w:p>
    <w:p>
      <w:r/>
      <w:r/>
    </w:p>
    <w:p>
      <w:r/>
      <w:r/>
    </w:p>
    <w:p>
      <w:r/>
      <w:r/>
    </w:p>
    <w:p>
      <w:r/>
      <w:r/>
    </w:p>
    <w:p>
      <w:r/>
      <w:r/>
    </w:p>
    <w:p>
      <w:r/>
      <w:r/>
    </w:p>
    <w:p>
      <w:r/>
      <w:r/>
    </w:p>
    <w:p>
      <w:r/>
      <w:r/>
    </w:p>
    <w:p>
      <w:r/>
      <w:r/>
    </w:p>
    <w:p>
      <w:r/>
      <w:r/>
    </w:p>
    <w:p>
      <w:r/>
      <w:r/>
    </w:p>
    <w:p>
      <w:r/>
      <w:r/>
    </w:p>
    <w:p>
      <w:r/>
      <w:r/>
    </w:p>
    <w:p>
      <w:pPr>
        <w:pStyle w:val="714"/>
        <w:jc w:val="left"/>
        <w:rPr>
          <w:rFonts w:ascii="黑体" w:eastAsia="黑体"/>
          <w:bCs/>
          <w:sz w:val="44"/>
        </w:rPr>
      </w:pPr>
      <w:r>
        <w:rPr>
          <w:rFonts w:ascii="黑体" w:eastAsia="黑体"/>
          <w:bCs/>
          <w:sz w:val="44"/>
        </w:rPr>
      </w:r>
      <w:r/>
    </w:p>
    <w:p>
      <w:pPr>
        <w:pStyle w:val="714"/>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88"/>
      <w:r/>
      <w:bookmarkEnd w:id="189"/>
      <w:r/>
      <w:bookmarkEnd w:id="193"/>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8" w:name="_Hlt26955039"/>
      <w:r/>
      <w:bookmarkStart w:id="199" w:name="_Hlt26671244"/>
      <w:r/>
      <w:bookmarkStart w:id="200" w:name="_Toc49090576"/>
      <w:r/>
      <w:bookmarkStart w:id="201" w:name="_Toc120614282"/>
      <w:r/>
      <w:bookmarkStart w:id="202" w:name="_Toc26554094"/>
      <w:r/>
      <w:bookmarkEnd w:id="198"/>
      <w:r/>
      <w:bookmarkEnd w:id="199"/>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ind w:firstLine="964"/>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rPr>
      </w:pPr>
      <w:r>
        <w:rPr>
          <w:rFonts w:hint="eastAsia" w:ascii="宋体" w:hAnsi="宋体"/>
          <w:b/>
          <w:sz w:val="24"/>
        </w:rPr>
        <w:t xml:space="preserve">一、基本目</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3.关于符合本国产品标准的声明函（格式见附件13）</w:t>
      </w:r>
      <w:r/>
    </w:p>
    <w:p>
      <w:pPr>
        <w:rPr>
          <w:rFonts w:eastAsia="仿宋_GB2312"/>
          <w:sz w:val="24"/>
          <w:szCs w:val="24"/>
        </w:rPr>
      </w:pPr>
      <w:r>
        <w:rPr>
          <w:rFonts w:eastAsia="仿宋_GB2312"/>
          <w:sz w:val="24"/>
          <w:szCs w:val="24"/>
        </w:rPr>
      </w:r>
      <w:r/>
    </w:p>
    <w:p>
      <w:pPr>
        <w:rPr>
          <w:rFonts w:ascii="宋体" w:hAnsi="宋体"/>
          <w:b/>
          <w:bCs/>
          <w:sz w:val="24"/>
          <w:szCs w:val="24"/>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4"/>
              <w:ind w:firstLine="0"/>
              <w:spacing w:before="0" w:after="0" w:line="500" w:lineRule="exact"/>
              <w:rPr>
                <w:rFonts w:ascii="宋体" w:hAnsi="宋体"/>
                <w:szCs w:val="21"/>
              </w:rPr>
            </w:pPr>
            <w:r>
              <w:rPr>
                <w:rFonts w:hint="eastAsia" w:ascii="宋体" w:hAnsi="宋体" w:cs="宋体"/>
              </w:rPr>
              <w:t xml:space="preserve">小写：                             （人民币：元）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序号</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5</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6</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8</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9</w:t>
            </w:r>
            <w:r/>
          </w:p>
        </w:tc>
      </w:tr>
      <w:tr>
        <w:trPr>
          <w:cantSplit/>
          <w:trHeight w:val="294"/>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106" w:type="dxa"/>
            <w:vAlign w:val="center"/>
            <w:textDirection w:val="lrTb"/>
            <w:noWrap w:val="false"/>
          </w:tcPr>
          <w:p>
            <w:pP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分项服务名称/货物名称</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品牌</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规格</w:t>
            </w:r>
            <w:r/>
          </w:p>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型号</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制造商名称</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产地</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交付期/服务期</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数量</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单价</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总价</w:t>
            </w:r>
            <w:r/>
          </w:p>
        </w:tc>
      </w:tr>
      <w:tr>
        <w:trPr>
          <w:cantSplit/>
          <w:trHeight w:val="696"/>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highlight w:val="cyan"/>
              </w:rPr>
            </w:pPr>
            <w:r>
              <w:rPr>
                <w:rFonts w:ascii="方正魏碑_GBK" w:hAnsi="方正魏碑_GBK" w:eastAsia="方正魏碑_GBK" w:cs="方正魏碑_GBK"/>
                <w:color w:val="000000"/>
                <w:highlight w:val="cyan"/>
              </w:rPr>
            </w:r>
            <w:r/>
          </w:p>
        </w:tc>
        <w:tc>
          <w:tcPr>
            <w:tcW w:w="1040" w:type="dxa"/>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合同签订后</w:t>
            </w:r>
            <w:r>
              <w:rPr>
                <w:rFonts w:hint="eastAsia" w:ascii="方正魏碑_GBK" w:hAnsi="方正魏碑_GBK" w:eastAsia="方正魏碑_GBK" w:cs="方正魏碑_GBK"/>
                <w:color w:val="000000"/>
                <w:u w:val="single"/>
              </w:rPr>
              <w:t xml:space="preserve">  </w:t>
            </w:r>
            <w:r>
              <w:rPr>
                <w:rFonts w:hint="eastAsia" w:ascii="方正魏碑_GBK" w:hAnsi="方正魏碑_GBK" w:eastAsia="方正魏碑_GBK" w:cs="方正魏碑_GBK"/>
                <w:color w:val="000000"/>
              </w:rPr>
              <w:t xml:space="preserve">日</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r>
      <w:tr>
        <w:trPr>
          <w:cantSplit/>
          <w:trHeight w:val="724"/>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40" w:type="dxa"/>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r>
      <w:tr>
        <w:trPr>
          <w:cantSplit/>
          <w:trHeight w:val="640"/>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40" w:type="dxa"/>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r>
      <w:tr>
        <w:trPr>
          <w:cantSplit/>
          <w:trHeight w:val="580"/>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040" w:type="dxa"/>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tc>
      </w:tr>
      <w:tr>
        <w:trPr>
          <w:cantSplit/>
          <w:trHeight w:val="434"/>
        </w:trPr>
        <w:tc>
          <w:tcPr>
            <w:gridSpan w:val="10"/>
            <w:tcW w:w="9861" w:type="dxa"/>
            <w:textDirection w:val="lrTb"/>
            <w:noWrap w:val="false"/>
          </w:tcPr>
          <w:p>
            <w:pPr>
              <w:spacing w:line="0" w:lineRule="atLeast"/>
              <w:rPr>
                <w:rFonts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投标总报价（人民币：元）</w:t>
            </w:r>
            <w:r>
              <w:rPr>
                <w:rFonts w:hint="eastAsia" w:ascii="方正魏碑_GBK" w:hAnsi="方正魏碑_GBK" w:eastAsia="方正魏碑_GBK" w:cs="方正魏碑_GBK"/>
                <w:color w:val="000000"/>
                <w:u w:val="single"/>
              </w:rPr>
              <w:t xml:space="preserve">                             </w:t>
            </w:r>
            <w:r/>
          </w:p>
        </w:tc>
      </w:tr>
      <w:tr>
        <w:trPr>
          <w:cantSplit/>
          <w:trHeight w:val="757"/>
        </w:trPr>
        <w:tc>
          <w:tcPr>
            <w:gridSpan w:val="10"/>
            <w:tcW w:w="9861" w:type="dxa"/>
            <w:textDirection w:val="lrTb"/>
            <w:noWrap w:val="false"/>
          </w:tcPr>
          <w:p>
            <w:pPr>
              <w:pStyle w:val="942"/>
              <w:spacing w:before="0" w:beforeAutospacing="0" w:after="0" w:afterAutospacing="0" w:line="0" w:lineRule="atLeast"/>
              <w:rPr>
                <w:rFonts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w:t>
            </w:r>
            <w:r>
              <w:rPr>
                <w:rFonts w:hint="eastAsia" w:ascii="方正魏碑_GBK" w:hAnsi="方正魏碑_GBK" w:eastAsia="方正魏碑_GBK" w:cs="方正魏碑_GBK"/>
                <w:color w:val="000000"/>
                <w:sz w:val="21"/>
                <w:szCs w:val="21"/>
              </w:rPr>
              <w:t xml:space="preserve">包全部</w:t>
            </w:r>
            <w:r>
              <w:rPr>
                <w:rFonts w:hint="eastAsia" w:ascii="方正魏碑_GBK" w:hAnsi="方正魏碑_GBK" w:eastAsia="方正魏碑_GBK" w:cs="方正魏碑_GBK"/>
                <w:color w:val="000000"/>
                <w:sz w:val="21"/>
                <w:szCs w:val="21"/>
              </w:rPr>
              <w:t xml:space="preserve">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p>
        </w:tc>
      </w:tr>
    </w:tbl>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480"/>
        <w:spacing w:line="400" w:lineRule="exact"/>
        <w:rPr>
          <w:rFonts w:ascii="宋体" w:hAnsi="宋体"/>
          <w:sz w:val="24"/>
        </w:rPr>
      </w:pPr>
      <w:r>
        <w:rPr>
          <w:rFonts w:hint="eastAsia" w:ascii="宋体" w:hAnsi="宋体"/>
          <w:sz w:val="24"/>
        </w:rPr>
        <w:t xml:space="preserve">1.投标报价</w:t>
      </w:r>
      <w:r>
        <w:rPr>
          <w:rFonts w:hint="eastAsia" w:ascii="宋体" w:hAnsi="宋体"/>
          <w:sz w:val="24"/>
        </w:rPr>
        <w:t xml:space="preserve">采用总</w:t>
      </w:r>
      <w:r>
        <w:rPr>
          <w:rFonts w:hint="eastAsia" w:ascii="宋体" w:hAnsi="宋体"/>
          <w:sz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sz w:val="24"/>
        </w:rPr>
        <w:t xml:space="preserve">和</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2.“投标分项报价表”中“投标总报价”数额应当与“开标一览表”中“投标总报价”数额一致。</w:t>
      </w:r>
      <w:r/>
    </w:p>
    <w:p>
      <w:pPr>
        <w:ind w:firstLine="480"/>
        <w:spacing w:line="400" w:lineRule="exact"/>
        <w:rPr>
          <w:rFonts w:ascii="宋体" w:hAnsi="宋体"/>
          <w:sz w:val="24"/>
        </w:rPr>
      </w:pPr>
      <w:r>
        <w:rPr>
          <w:rFonts w:hint="eastAsia" w:ascii="宋体" w:hAnsi="宋体"/>
          <w:sz w:val="24"/>
        </w:rPr>
        <w:t xml:space="preserve">3.分项服务不需填写品牌、规格型号、制造商、产地。</w:t>
      </w:r>
      <w:r/>
    </w:p>
    <w:p>
      <w:pPr>
        <w:ind w:firstLine="480"/>
        <w:spacing w:line="400" w:lineRule="exact"/>
        <w:rPr>
          <w:rFonts w:ascii="宋体" w:hAnsi="宋体"/>
          <w:sz w:val="24"/>
        </w:rPr>
      </w:pPr>
      <w:r>
        <w:rPr>
          <w:rFonts w:hint="eastAsia" w:ascii="宋体" w:hAnsi="宋体"/>
          <w:sz w:val="24"/>
        </w:rPr>
        <w:t xml:space="preserve">4.本采购包中含有货物时，供应商未填写本采购包中提供的符合本国产品标准的货物成本之和占该采购</w:t>
      </w:r>
      <w:r>
        <w:rPr>
          <w:rFonts w:hint="eastAsia" w:ascii="宋体" w:hAnsi="宋体"/>
          <w:sz w:val="24"/>
        </w:rPr>
        <w:t xml:space="preserve">包全部</w:t>
      </w:r>
      <w:r>
        <w:rPr>
          <w:rFonts w:hint="eastAsia" w:ascii="宋体" w:hAnsi="宋体"/>
          <w:sz w:val="24"/>
        </w:rPr>
        <w:t xml:space="preserve">成本之和比例数值的，或比例数值低于80%的，将不享受本国产品价格评审优惠。</w:t>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64"/>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64"/>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6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6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4"/>
        <w:spacing w:before="0" w:after="0" w:line="420" w:lineRule="exact"/>
        <w:rPr>
          <w:rFonts w:ascii="宋体" w:hAnsi="宋体"/>
          <w:szCs w:val="21"/>
        </w:rPr>
      </w:pPr>
      <w:r>
        <w:rPr>
          <w:rFonts w:hint="eastAsia" w:ascii="宋体" w:hAnsi="宋体"/>
          <w:szCs w:val="21"/>
        </w:rPr>
        <w:t xml:space="preserve">3.我们已详细审核全部招标文件及其有效补充文件。</w:t>
      </w:r>
      <w:r/>
    </w:p>
    <w:p>
      <w:pPr>
        <w:pStyle w:val="96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4"/>
        <w:ind w:left="420"/>
        <w:spacing w:before="0" w:after="0" w:line="420" w:lineRule="exact"/>
        <w:rPr>
          <w:rFonts w:ascii="宋体" w:hAnsi="宋体"/>
          <w:szCs w:val="21"/>
        </w:rPr>
      </w:pPr>
      <w:r>
        <w:rPr>
          <w:rFonts w:hint="eastAsia" w:ascii="宋体" w:hAnsi="宋体"/>
          <w:szCs w:val="21"/>
        </w:rPr>
        <w:t xml:space="preserve">地          址：</w:t>
      </w:r>
      <w:r/>
    </w:p>
    <w:p>
      <w:pPr>
        <w:pStyle w:val="96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64"/>
        <w:ind w:left="420"/>
        <w:spacing w:before="0" w:after="0" w:line="420" w:lineRule="exact"/>
        <w:rPr>
          <w:rFonts w:ascii="宋体" w:hAnsi="宋体"/>
          <w:szCs w:val="21"/>
        </w:rPr>
      </w:pPr>
      <w:r>
        <w:rPr>
          <w:rFonts w:hint="eastAsia" w:ascii="宋体" w:hAnsi="宋体"/>
          <w:szCs w:val="21"/>
        </w:rPr>
        <w:t xml:space="preserve">电          话：</w:t>
      </w:r>
      <w:r/>
    </w:p>
    <w:p>
      <w:pPr>
        <w:pStyle w:val="964"/>
        <w:ind w:left="420"/>
        <w:spacing w:before="0" w:after="0" w:line="420" w:lineRule="exact"/>
        <w:rPr>
          <w:rFonts w:ascii="宋体" w:hAnsi="宋体"/>
          <w:szCs w:val="21"/>
        </w:rPr>
      </w:pPr>
      <w:r>
        <w:rPr>
          <w:rFonts w:hint="eastAsia" w:ascii="宋体" w:hAnsi="宋体"/>
          <w:szCs w:val="21"/>
        </w:rPr>
        <w:t xml:space="preserve">传          真：</w:t>
      </w:r>
      <w:r/>
    </w:p>
    <w:p>
      <w:pPr>
        <w:pStyle w:val="964"/>
        <w:ind w:left="420"/>
        <w:spacing w:before="0" w:after="0" w:line="420" w:lineRule="exact"/>
        <w:rPr>
          <w:rFonts w:ascii="宋体" w:hAnsi="宋体"/>
          <w:szCs w:val="21"/>
        </w:rPr>
      </w:pPr>
      <w:r>
        <w:rPr>
          <w:rFonts w:hint="eastAsia" w:ascii="宋体" w:hAnsi="宋体"/>
          <w:szCs w:val="21"/>
        </w:rPr>
        <w:t xml:space="preserve">投标人开户行：</w:t>
      </w:r>
      <w:r/>
    </w:p>
    <w:p>
      <w:pPr>
        <w:pStyle w:val="96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jc w:val="right"/>
        <w:spacing w:line="420" w:lineRule="exact"/>
        <w:rPr>
          <w:rFonts w:ascii="方正魏碑_GBK" w:hAnsi="方正魏碑_GBK" w:eastAsia="方正魏碑_GBK" w:cs="方正魏碑_GBK"/>
          <w:color w:val="ff0000"/>
          <w:sz w:val="32"/>
          <w:szCs w:val="32"/>
        </w:rPr>
      </w:pPr>
      <w:r>
        <w:rPr>
          <w:rFonts w:ascii="方正魏碑_GBK" w:hAnsi="方正魏碑_GBK" w:eastAsia="方正魏碑_GBK" w:cs="方正魏碑_GBK"/>
          <w:color w:val="ff0000"/>
          <w:sz w:val="32"/>
          <w:szCs w:val="32"/>
        </w:rPr>
      </w:r>
      <w:r/>
    </w:p>
    <w:p>
      <w:pPr>
        <w:pStyle w:val="964"/>
        <w:ind w:left="420" w:firstLine="643"/>
        <w:jc w:val="right"/>
        <w:spacing w:before="0" w:after="0" w:line="420" w:lineRule="exact"/>
        <w:rPr>
          <w:rFonts w:ascii="宋体" w:hAnsi="宋体"/>
          <w:b/>
          <w:sz w:val="32"/>
          <w:szCs w:val="32"/>
        </w:rPr>
      </w:pPr>
      <w:r>
        <w:rPr>
          <w:rFonts w:hint="eastAsia" w:ascii="宋体" w:hAnsi="宋体"/>
          <w:b/>
          <w:sz w:val="32"/>
          <w:szCs w:val="32"/>
        </w:rPr>
        <w:t xml:space="preserve">供应商全称（加盖CA电子公章）：</w:t>
      </w:r>
      <w:r/>
    </w:p>
    <w:p>
      <w:pPr>
        <w:pStyle w:val="964"/>
        <w:ind w:left="420" w:firstLine="0"/>
        <w:jc w:val="right"/>
        <w:spacing w:before="0" w:after="0" w:line="420" w:lineRule="exact"/>
        <w:rPr>
          <w:rFonts w:ascii="宋体" w:hAnsi="宋体"/>
          <w:szCs w:val="21"/>
        </w:rPr>
      </w:pPr>
      <w:r>
        <w:rPr>
          <w:rFonts w:hint="eastAsia" w:ascii="宋体" w:hAnsi="宋体"/>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03" w:name="_Toc120614284"/>
      <w:r/>
      <w:bookmarkEnd w:id="200"/>
      <w:r/>
      <w:bookmarkEnd w:id="201"/>
      <w:r/>
      <w:bookmarkEnd w:id="202"/>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w:t>
      </w:r>
      <w:r>
        <w:rPr>
          <w:rFonts w:hint="eastAsia" w:ascii="宋体" w:hAnsi="宋体"/>
          <w:b/>
          <w:sz w:val="24"/>
          <w:szCs w:val="24"/>
        </w:rPr>
        <w:t xml:space="preserve">微企业</w:t>
      </w:r>
      <w:r>
        <w:rPr>
          <w:rFonts w:hint="eastAsia" w:ascii="宋体" w:hAnsi="宋体"/>
          <w:b/>
          <w:sz w:val="24"/>
          <w:szCs w:val="24"/>
        </w:rPr>
        <w:t xml:space="preserve">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ascii="宋体" w:hAnsi="宋体"/>
          <w:bCs/>
          <w:sz w:val="24"/>
        </w:rPr>
      </w:pPr>
      <w:r>
        <w:rPr>
          <w:rFonts w:ascii="宋体" w:hAnsi="宋体"/>
          <w:bCs/>
          <w:sz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附件13  关于符合本国产品标准的声明函（采购包号：XX）</w:t>
      </w:r>
      <w:r/>
    </w:p>
    <w:p>
      <w:pPr>
        <w:pStyle w:val="942"/>
        <w:ind w:firstLine="480"/>
        <w:spacing w:before="0" w:beforeAutospacing="0" w:after="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989"/>
          <w:rFonts w:hint="eastAsia" w:ascii="方正魏碑_GBK" w:hAnsi="方正魏碑_GBK" w:eastAsia="方正魏碑_GBK" w:cs="方正魏碑_GBK"/>
          <w:color w:val="000000"/>
          <w:shd w:val="clear" w:color="auto" w:fill="ffffff"/>
        </w:rPr>
        <w:t xml:space="preserve">（产品名称1）</w:t>
      </w:r>
      <w:r>
        <w:rPr>
          <w:rStyle w:val="989"/>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89"/>
          <w:rFonts w:hint="eastAsia" w:ascii="方正魏碑_GBK" w:hAnsi="方正魏碑_GBK" w:eastAsia="方正魏碑_GBK" w:cs="方正魏碑_GBK"/>
          <w:color w:val="000000"/>
          <w:shd w:val="clear" w:color="auto" w:fill="ffffff"/>
        </w:rPr>
        <w:t xml:space="preserve">（厂名）</w:t>
      </w:r>
      <w:r>
        <w:rPr>
          <w:rStyle w:val="989"/>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89"/>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Style w:val="989"/>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Style w:val="989"/>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Style w:val="989"/>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989"/>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89"/>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89"/>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42"/>
        <w:ind w:firstLine="480"/>
        <w:jc w:val="right"/>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p>
    <w:p>
      <w:pPr>
        <w:pStyle w:val="942"/>
        <w:ind w:firstLine="480"/>
        <w:jc w:val="center"/>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p>
    <w:p>
      <w:pPr>
        <w:pStyle w:val="942"/>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p>
    <w:p>
      <w:pPr>
        <w:pStyle w:val="942"/>
        <w:ind w:firstLine="48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42"/>
        <w:ind w:firstLine="48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spacing w:line="460" w:lineRule="exact"/>
        <w:rPr>
          <w:rFonts w:ascii="方正魏碑_GBK" w:hAnsi="方正魏碑_GBK" w:eastAsia="方正魏碑_GBK" w:cs="方正魏碑_GBK"/>
          <w:bCs/>
          <w:color w:val="ff0000"/>
          <w:sz w:val="24"/>
          <w:szCs w:val="24"/>
        </w:rPr>
      </w:pPr>
      <w:r>
        <w:rPr>
          <w:rFonts w:ascii="方正魏碑_GBK" w:hAnsi="方正魏碑_GBK" w:eastAsia="方正魏碑_GBK" w:cs="方正魏碑_GBK"/>
          <w:bCs/>
          <w:color w:val="ff0000"/>
          <w:sz w:val="24"/>
          <w:szCs w:val="24"/>
        </w:rPr>
      </w:r>
      <w:r/>
    </w:p>
    <w:p>
      <w:pPr>
        <w:jc w:val="center"/>
        <w:rPr>
          <w:rFonts w:ascii="黑体" w:hAnsi="黑体" w:eastAsia="黑体"/>
          <w:b/>
          <w:sz w:val="24"/>
          <w:szCs w:val="24"/>
        </w:rPr>
      </w:pPr>
      <w:r>
        <w:rPr>
          <w:rFonts w:ascii="黑体" w:hAnsi="黑体" w:eastAsia="黑体"/>
          <w:b/>
          <w:sz w:val="24"/>
          <w:szCs w:val="24"/>
        </w:rPr>
      </w:r>
      <w:bookmarkEnd w:id="186"/>
      <w:r/>
      <w:bookmarkEnd w:id="187"/>
      <w:r/>
      <w:bookmarkEnd w:id="203"/>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36</w:t>
    </w:r>
    <w:r>
      <w:rPr>
        <w:rFonts w:ascii="宋体" w:hAnsi="宋体"/>
      </w:rPr>
      <w:fldChar w:fldCharType="end"/>
    </w:r>
    <w:r/>
  </w:p>
  <w:p>
    <w:pPr>
      <w:pStyle w:val="74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fldChar w:fldCharType="begin"/>
    </w:r>
    <w:r>
      <w:instrText xml:space="preserve">PAGE   \* MERGEFORMAT</w:instrText>
    </w:r>
    <w:r>
      <w:fldChar w:fldCharType="separate"/>
    </w:r>
    <w:r>
      <w:rPr>
        <w:lang w:val="zh-CN"/>
      </w:rPr>
      <w:t xml:space="preserve">1</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3"/>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
    <w:multiLevelType w:val="hybridMultilevel"/>
    <w:lvl w:ilvl="0">
      <w:start w:val="1"/>
      <w:numFmt w:val="upperLetter"/>
      <w:pStyle w:val="956"/>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9"/>
      <w:isLgl w:val="false"/>
      <w:suff w:val="nothing"/>
      <w:lvlText w:val=""/>
      <w:lvlJc w:val="left"/>
      <w:pPr>
        <w:ind w:left="0" w:firstLine="0"/>
      </w:pPr>
      <w:rPr>
        <w:rFonts w:hint="eastAsia"/>
      </w:rPr>
    </w:lvl>
    <w:lvl w:ilvl="6">
      <w:start w:val="1"/>
      <w:numFmt w:val="decimal"/>
      <w:pStyle w:val="720"/>
      <w:isLgl w:val="false"/>
      <w:suff w:val="nothing"/>
      <w:lvlText w:val=""/>
      <w:lvlJc w:val="left"/>
      <w:pPr>
        <w:ind w:left="0" w:firstLine="0"/>
      </w:pPr>
      <w:rPr>
        <w:rFonts w:hint="eastAsia"/>
      </w:rPr>
    </w:lvl>
    <w:lvl w:ilvl="7">
      <w:start w:val="1"/>
      <w:numFmt w:val="decimal"/>
      <w:pStyle w:val="721"/>
      <w:isLgl w:val="false"/>
      <w:suff w:val="nothing"/>
      <w:lvlText w:val=""/>
      <w:lvlJc w:val="left"/>
      <w:pPr>
        <w:ind w:left="0" w:firstLine="0"/>
      </w:pPr>
      <w:rPr>
        <w:rFonts w:hint="eastAsia"/>
      </w:rPr>
    </w:lvl>
    <w:lvl w:ilvl="8">
      <w:start w:val="1"/>
      <w:numFmt w:val="decimal"/>
      <w:pStyle w:val="722"/>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Title Char"/>
    <w:basedOn w:val="723"/>
    <w:link w:val="737"/>
    <w:uiPriority w:val="10"/>
    <w:rPr>
      <w:sz w:val="48"/>
      <w:szCs w:val="48"/>
    </w:rPr>
  </w:style>
  <w:style w:type="character" w:styleId="709">
    <w:name w:val="Subtitle Char"/>
    <w:basedOn w:val="723"/>
    <w:link w:val="739"/>
    <w:uiPriority w:val="11"/>
    <w:rPr>
      <w:sz w:val="24"/>
      <w:szCs w:val="24"/>
    </w:rPr>
  </w:style>
  <w:style w:type="character" w:styleId="710">
    <w:name w:val="Quote Char"/>
    <w:link w:val="741"/>
    <w:uiPriority w:val="29"/>
    <w:rPr>
      <w:i/>
    </w:rPr>
  </w:style>
  <w:style w:type="character" w:styleId="711">
    <w:name w:val="Footnote Text Char"/>
    <w:link w:val="878"/>
    <w:uiPriority w:val="99"/>
    <w:rPr>
      <w:sz w:val="18"/>
    </w:rPr>
  </w:style>
  <w:style w:type="character" w:styleId="712">
    <w:name w:val="Endnote Text Char"/>
    <w:link w:val="881"/>
    <w:uiPriority w:val="99"/>
    <w:rPr>
      <w:sz w:val="20"/>
    </w:rPr>
  </w:style>
  <w:style w:type="paragraph" w:styleId="713" w:default="1">
    <w:name w:val="Normal"/>
    <w:qFormat/>
    <w:pPr>
      <w:jc w:val="both"/>
      <w:widowControl w:val="off"/>
    </w:pPr>
    <w:rPr>
      <w:rFonts w:ascii="Times New Roman" w:hAnsi="Times New Roman"/>
      <w:sz w:val="21"/>
      <w:szCs w:val="21"/>
    </w:rPr>
  </w:style>
  <w:style w:type="paragraph" w:styleId="714">
    <w:name w:val="Heading 1"/>
    <w:basedOn w:val="713"/>
    <w:next w:val="713"/>
    <w:link w:val="895"/>
    <w:qFormat/>
    <w:pPr>
      <w:jc w:val="center"/>
      <w:keepNext/>
      <w:outlineLvl w:val="0"/>
    </w:pPr>
    <w:rPr>
      <w:rFonts w:ascii="楷体_GB2312" w:eastAsia="楷体_GB2312"/>
      <w:sz w:val="28"/>
      <w:szCs w:val="28"/>
      <w:lang w:eastAsia="en-US"/>
    </w:rPr>
  </w:style>
  <w:style w:type="paragraph" w:styleId="715">
    <w:name w:val="Heading 2"/>
    <w:basedOn w:val="713"/>
    <w:next w:val="897"/>
    <w:link w:val="896"/>
    <w:qFormat/>
    <w:pPr>
      <w:jc w:val="center"/>
      <w:keepLines/>
      <w:keepNext/>
      <w:spacing w:before="260" w:after="260" w:line="416" w:lineRule="auto"/>
      <w:outlineLvl w:val="1"/>
    </w:pPr>
    <w:rPr>
      <w:rFonts w:ascii="Arial" w:hAnsi="Arial" w:eastAsia="幼圆"/>
      <w:b/>
      <w:bCs/>
      <w:sz w:val="44"/>
      <w:szCs w:val="44"/>
      <w:lang w:eastAsia="en-US"/>
    </w:rPr>
  </w:style>
  <w:style w:type="paragraph" w:styleId="716">
    <w:name w:val="Heading 3"/>
    <w:basedOn w:val="713"/>
    <w:next w:val="897"/>
    <w:link w:val="899"/>
    <w:qFormat/>
    <w:pPr>
      <w:keepLines/>
      <w:keepNext/>
      <w:spacing w:before="260" w:after="260" w:line="416" w:lineRule="auto"/>
      <w:outlineLvl w:val="2"/>
    </w:pPr>
    <w:rPr>
      <w:b/>
      <w:bCs/>
      <w:sz w:val="32"/>
      <w:szCs w:val="32"/>
      <w:lang w:eastAsia="en-US"/>
    </w:rPr>
  </w:style>
  <w:style w:type="paragraph" w:styleId="717">
    <w:name w:val="Heading 4"/>
    <w:basedOn w:val="713"/>
    <w:next w:val="897"/>
    <w:link w:val="900"/>
    <w:qFormat/>
    <w:pPr>
      <w:keepLines/>
      <w:keepNext/>
      <w:spacing w:before="280" w:after="290" w:line="376" w:lineRule="auto"/>
      <w:outlineLvl w:val="3"/>
    </w:pPr>
    <w:rPr>
      <w:rFonts w:ascii="Arial" w:hAnsi="Arial" w:eastAsia="黑体"/>
      <w:b/>
      <w:bCs/>
      <w:sz w:val="28"/>
      <w:szCs w:val="28"/>
      <w:lang w:eastAsia="en-US"/>
    </w:rPr>
  </w:style>
  <w:style w:type="paragraph" w:styleId="718">
    <w:name w:val="Heading 5"/>
    <w:basedOn w:val="713"/>
    <w:next w:val="897"/>
    <w:link w:val="901"/>
    <w:qFormat/>
    <w:pPr>
      <w:keepNext/>
      <w:outlineLvl w:val="4"/>
    </w:pPr>
    <w:rPr>
      <w:rFonts w:ascii="宋体"/>
      <w:color w:val="000000"/>
      <w:sz w:val="28"/>
      <w:szCs w:val="28"/>
      <w:lang w:eastAsia="en-US"/>
    </w:rPr>
  </w:style>
  <w:style w:type="paragraph" w:styleId="719">
    <w:name w:val="Heading 6"/>
    <w:basedOn w:val="713"/>
    <w:next w:val="713"/>
    <w:link w:val="902"/>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20">
    <w:name w:val="Heading 7"/>
    <w:basedOn w:val="713"/>
    <w:next w:val="713"/>
    <w:link w:val="903"/>
    <w:qFormat/>
    <w:pPr>
      <w:numPr>
        <w:ilvl w:val="6"/>
        <w:numId w:val="1"/>
      </w:numPr>
      <w:keepLines/>
      <w:keepNext/>
      <w:spacing w:before="240" w:after="64" w:line="320" w:lineRule="auto"/>
      <w:outlineLvl w:val="6"/>
    </w:pPr>
    <w:rPr>
      <w:b/>
      <w:bCs/>
      <w:sz w:val="24"/>
      <w:szCs w:val="24"/>
      <w:lang w:eastAsia="en-US"/>
    </w:rPr>
  </w:style>
  <w:style w:type="paragraph" w:styleId="721">
    <w:name w:val="Heading 8"/>
    <w:basedOn w:val="713"/>
    <w:next w:val="713"/>
    <w:link w:val="904"/>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22">
    <w:name w:val="Heading 9"/>
    <w:basedOn w:val="713"/>
    <w:next w:val="713"/>
    <w:link w:val="905"/>
    <w:qFormat/>
    <w:pPr>
      <w:numPr>
        <w:ilvl w:val="8"/>
        <w:numId w:val="1"/>
      </w:numPr>
      <w:keepLines/>
      <w:keepNext/>
      <w:spacing w:before="240" w:after="64" w:line="320" w:lineRule="auto"/>
      <w:outlineLvl w:val="8"/>
    </w:pPr>
    <w:rPr>
      <w:rFonts w:ascii="Arial" w:hAnsi="Arial" w:eastAsia="黑体"/>
      <w:sz w:val="20"/>
      <w:lang w:eastAsia="en-US"/>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character" w:styleId="726" w:customStyle="1">
    <w:name w:val="Heading 1 Char"/>
    <w:uiPriority w:val="9"/>
    <w:rPr>
      <w:rFonts w:ascii="Arial" w:hAnsi="Arial" w:eastAsia="Arial" w:cs="Arial"/>
      <w:sz w:val="40"/>
      <w:szCs w:val="40"/>
    </w:rPr>
  </w:style>
  <w:style w:type="character" w:styleId="727" w:customStyle="1">
    <w:name w:val="Heading 2 Char"/>
    <w:uiPriority w:val="9"/>
    <w:rPr>
      <w:rFonts w:ascii="Arial" w:hAnsi="Arial" w:eastAsia="Arial" w:cs="Arial"/>
      <w:sz w:val="34"/>
    </w:rPr>
  </w:style>
  <w:style w:type="character" w:styleId="728" w:customStyle="1">
    <w:name w:val="Heading 3 Char"/>
    <w:uiPriority w:val="9"/>
    <w:rPr>
      <w:rFonts w:ascii="Arial" w:hAnsi="Arial" w:eastAsia="Arial" w:cs="Arial"/>
      <w:sz w:val="30"/>
      <w:szCs w:val="30"/>
    </w:rPr>
  </w:style>
  <w:style w:type="character" w:styleId="729" w:customStyle="1">
    <w:name w:val="Heading 4 Char"/>
    <w:uiPriority w:val="9"/>
    <w:rPr>
      <w:rFonts w:ascii="Arial" w:hAnsi="Arial" w:eastAsia="Arial" w:cs="Arial"/>
      <w:b/>
      <w:bCs/>
      <w:sz w:val="26"/>
      <w:szCs w:val="26"/>
    </w:rPr>
  </w:style>
  <w:style w:type="character" w:styleId="730" w:customStyle="1">
    <w:name w:val="Heading 5 Char"/>
    <w:uiPriority w:val="9"/>
    <w:rPr>
      <w:rFonts w:ascii="Arial" w:hAnsi="Arial" w:eastAsia="Arial" w:cs="Arial"/>
      <w:b/>
      <w:bCs/>
      <w:sz w:val="24"/>
      <w:szCs w:val="24"/>
    </w:rPr>
  </w:style>
  <w:style w:type="character" w:styleId="731" w:customStyle="1">
    <w:name w:val="Heading 6 Char"/>
    <w:uiPriority w:val="9"/>
    <w:rPr>
      <w:rFonts w:ascii="Arial" w:hAnsi="Arial" w:eastAsia="Arial" w:cs="Arial"/>
      <w:b/>
      <w:bCs/>
      <w:sz w:val="22"/>
      <w:szCs w:val="22"/>
    </w:rPr>
  </w:style>
  <w:style w:type="character" w:styleId="732" w:customStyle="1">
    <w:name w:val="Heading 7 Char"/>
    <w:uiPriority w:val="9"/>
    <w:rPr>
      <w:rFonts w:ascii="Arial" w:hAnsi="Arial" w:eastAsia="Arial" w:cs="Arial"/>
      <w:b/>
      <w:bCs/>
      <w:i/>
      <w:iCs/>
      <w:sz w:val="22"/>
      <w:szCs w:val="22"/>
    </w:rPr>
  </w:style>
  <w:style w:type="character" w:styleId="733" w:customStyle="1">
    <w:name w:val="Heading 8 Char"/>
    <w:uiPriority w:val="9"/>
    <w:rPr>
      <w:rFonts w:ascii="Arial" w:hAnsi="Arial" w:eastAsia="Arial" w:cs="Arial"/>
      <w:i/>
      <w:iCs/>
      <w:sz w:val="22"/>
      <w:szCs w:val="22"/>
    </w:rPr>
  </w:style>
  <w:style w:type="character" w:styleId="734" w:customStyle="1">
    <w:name w:val="Heading 9 Char"/>
    <w:uiPriority w:val="9"/>
    <w:rPr>
      <w:rFonts w:ascii="Arial" w:hAnsi="Arial" w:eastAsia="Arial" w:cs="Arial"/>
      <w:i/>
      <w:iCs/>
      <w:sz w:val="21"/>
      <w:szCs w:val="21"/>
    </w:rPr>
  </w:style>
  <w:style w:type="paragraph" w:styleId="735">
    <w:name w:val="List Paragraph"/>
    <w:basedOn w:val="713"/>
    <w:uiPriority w:val="34"/>
    <w:qFormat/>
    <w:pPr>
      <w:contextualSpacing/>
      <w:ind w:left="720"/>
    </w:pPr>
  </w:style>
  <w:style w:type="paragraph" w:styleId="736">
    <w:name w:val="No Spacing"/>
    <w:uiPriority w:val="99"/>
    <w:qFormat/>
    <w:pPr>
      <w:jc w:val="both"/>
      <w:widowControl w:val="off"/>
    </w:pPr>
    <w:rPr>
      <w:rFonts w:ascii="Times New Roman" w:hAnsi="Times New Roman"/>
      <w:sz w:val="21"/>
      <w:szCs w:val="21"/>
    </w:rPr>
  </w:style>
  <w:style w:type="paragraph" w:styleId="737">
    <w:name w:val="Title"/>
    <w:basedOn w:val="713"/>
    <w:next w:val="713"/>
    <w:link w:val="738"/>
    <w:uiPriority w:val="10"/>
    <w:qFormat/>
    <w:pPr>
      <w:contextualSpacing/>
      <w:spacing w:before="300" w:after="200"/>
    </w:pPr>
    <w:rPr>
      <w:sz w:val="48"/>
      <w:szCs w:val="48"/>
    </w:rPr>
  </w:style>
  <w:style w:type="character" w:styleId="738" w:customStyle="1">
    <w:name w:val="标题 字符"/>
    <w:link w:val="737"/>
    <w:uiPriority w:val="10"/>
    <w:rPr>
      <w:sz w:val="48"/>
      <w:szCs w:val="48"/>
    </w:rPr>
  </w:style>
  <w:style w:type="paragraph" w:styleId="739">
    <w:name w:val="Subtitle"/>
    <w:basedOn w:val="713"/>
    <w:next w:val="713"/>
    <w:link w:val="740"/>
    <w:uiPriority w:val="11"/>
    <w:qFormat/>
    <w:pPr>
      <w:spacing w:before="200" w:after="200"/>
    </w:pPr>
    <w:rPr>
      <w:sz w:val="24"/>
      <w:szCs w:val="24"/>
    </w:rPr>
  </w:style>
  <w:style w:type="character" w:styleId="740" w:customStyle="1">
    <w:name w:val="副标题 字符"/>
    <w:link w:val="739"/>
    <w:uiPriority w:val="11"/>
    <w:rPr>
      <w:sz w:val="24"/>
      <w:szCs w:val="24"/>
    </w:rPr>
  </w:style>
  <w:style w:type="paragraph" w:styleId="741">
    <w:name w:val="Quote"/>
    <w:basedOn w:val="713"/>
    <w:next w:val="713"/>
    <w:link w:val="742"/>
    <w:uiPriority w:val="29"/>
    <w:qFormat/>
    <w:pPr>
      <w:ind w:left="720" w:right="720"/>
    </w:pPr>
    <w:rPr>
      <w:i/>
    </w:rPr>
  </w:style>
  <w:style w:type="character" w:styleId="742" w:customStyle="1">
    <w:name w:val="引用 字符"/>
    <w:link w:val="741"/>
    <w:uiPriority w:val="29"/>
    <w:rPr>
      <w:i/>
    </w:rPr>
  </w:style>
  <w:style w:type="paragraph" w:styleId="743">
    <w:name w:val="Intense Quote"/>
    <w:basedOn w:val="713"/>
    <w:next w:val="713"/>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744" w:customStyle="1">
    <w:name w:val="Intense Quote Char"/>
    <w:uiPriority w:val="30"/>
    <w:rPr>
      <w:i/>
    </w:rPr>
  </w:style>
  <w:style w:type="paragraph" w:styleId="745">
    <w:name w:val="Header"/>
    <w:basedOn w:val="713"/>
    <w:link w:val="931"/>
    <w:pPr>
      <w:jc w:val="center"/>
      <w:tabs>
        <w:tab w:val="center" w:pos="4153" w:leader="none"/>
        <w:tab w:val="right" w:pos="8306" w:leader="none"/>
      </w:tabs>
      <w:pBdr>
        <w:bottom w:val="single" w:color="000000" w:sz="6" w:space="1"/>
      </w:pBdr>
    </w:pPr>
    <w:rPr>
      <w:sz w:val="18"/>
      <w:szCs w:val="18"/>
      <w:lang w:eastAsia="en-US"/>
    </w:rPr>
  </w:style>
  <w:style w:type="character" w:styleId="746" w:customStyle="1">
    <w:name w:val="Header Char"/>
    <w:uiPriority w:val="99"/>
  </w:style>
  <w:style w:type="paragraph" w:styleId="747">
    <w:name w:val="Footer"/>
    <w:basedOn w:val="713"/>
    <w:link w:val="930"/>
    <w:uiPriority w:val="99"/>
    <w:pPr>
      <w:jc w:val="left"/>
      <w:tabs>
        <w:tab w:val="center" w:pos="4153" w:leader="none"/>
        <w:tab w:val="right" w:pos="8306" w:leader="none"/>
      </w:tabs>
    </w:pPr>
    <w:rPr>
      <w:sz w:val="18"/>
      <w:szCs w:val="18"/>
      <w:lang w:eastAsia="en-US"/>
    </w:rPr>
  </w:style>
  <w:style w:type="character" w:styleId="748" w:customStyle="1">
    <w:name w:val="Footer Char"/>
    <w:uiPriority w:val="99"/>
  </w:style>
  <w:style w:type="paragraph" w:styleId="749">
    <w:name w:val="Caption"/>
    <w:basedOn w:val="713"/>
    <w:next w:val="713"/>
    <w:uiPriority w:val="35"/>
    <w:semiHidden/>
    <w:unhideWhenUsed/>
    <w:qFormat/>
    <w:pPr>
      <w:spacing w:line="276" w:lineRule="auto"/>
    </w:pPr>
    <w:rPr>
      <w:b/>
      <w:bCs/>
      <w:color w:val="4f81bd" w:themeColor="accent1"/>
      <w:sz w:val="18"/>
      <w:szCs w:val="18"/>
    </w:rPr>
  </w:style>
  <w:style w:type="character" w:styleId="750" w:customStyle="1">
    <w:name w:val="Caption Char"/>
    <w:uiPriority w:val="99"/>
  </w:style>
  <w:style w:type="table" w:styleId="751">
    <w:name w:val="Table Grid"/>
    <w:basedOn w:val="724"/>
    <w:pPr>
      <w:jc w:val="both"/>
      <w:widowControl w:val="off"/>
    </w:pPr>
    <w:rPr>
      <w:rFonts w:ascii="Times New Roman" w:hAnsi="Times New Roman"/>
    </w:rPr>
    <w:tblPr/>
  </w:style>
  <w:style w:type="table" w:styleId="75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3">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2">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9">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name w:val="Hyperlink"/>
    <w:rPr>
      <w:color w:val="0000ff"/>
      <w:u w:val="single"/>
    </w:rPr>
  </w:style>
  <w:style w:type="paragraph" w:styleId="878">
    <w:name w:val="footnote text"/>
    <w:basedOn w:val="713"/>
    <w:link w:val="879"/>
    <w:uiPriority w:val="99"/>
    <w:semiHidden/>
    <w:unhideWhenUsed/>
    <w:pPr>
      <w:spacing w:after="40"/>
    </w:pPr>
    <w:rPr>
      <w:sz w:val="18"/>
    </w:rPr>
  </w:style>
  <w:style w:type="character" w:styleId="879" w:customStyle="1">
    <w:name w:val="脚注文本 字符"/>
    <w:link w:val="878"/>
    <w:uiPriority w:val="99"/>
    <w:rPr>
      <w:sz w:val="18"/>
    </w:rPr>
  </w:style>
  <w:style w:type="character" w:styleId="880">
    <w:name w:val="footnote reference"/>
    <w:uiPriority w:val="99"/>
    <w:unhideWhenUsed/>
    <w:rPr>
      <w:vertAlign w:val="superscript"/>
    </w:rPr>
  </w:style>
  <w:style w:type="paragraph" w:styleId="881">
    <w:name w:val="endnote text"/>
    <w:basedOn w:val="713"/>
    <w:link w:val="882"/>
    <w:uiPriority w:val="99"/>
    <w:semiHidden/>
    <w:unhideWhenUsed/>
    <w:rPr>
      <w:sz w:val="20"/>
    </w:rPr>
  </w:style>
  <w:style w:type="character" w:styleId="882" w:customStyle="1">
    <w:name w:val="尾注文本 字符"/>
    <w:link w:val="881"/>
    <w:uiPriority w:val="99"/>
    <w:rPr>
      <w:sz w:val="20"/>
    </w:rPr>
  </w:style>
  <w:style w:type="character" w:styleId="883">
    <w:name w:val="endnote reference"/>
    <w:uiPriority w:val="99"/>
    <w:semiHidden/>
    <w:unhideWhenUsed/>
    <w:rPr>
      <w:vertAlign w:val="superscript"/>
    </w:rPr>
  </w:style>
  <w:style w:type="paragraph" w:styleId="884">
    <w:name w:val="toc 1"/>
    <w:basedOn w:val="713"/>
    <w:next w:val="713"/>
    <w:uiPriority w:val="39"/>
    <w:unhideWhenUsed/>
    <w:pPr>
      <w:spacing w:after="57"/>
    </w:pPr>
  </w:style>
  <w:style w:type="paragraph" w:styleId="885">
    <w:name w:val="toc 2"/>
    <w:basedOn w:val="713"/>
    <w:next w:val="713"/>
    <w:uiPriority w:val="39"/>
    <w:unhideWhenUsed/>
    <w:pPr>
      <w:ind w:left="283"/>
      <w:spacing w:after="57"/>
    </w:pPr>
  </w:style>
  <w:style w:type="paragraph" w:styleId="886">
    <w:name w:val="toc 3"/>
    <w:basedOn w:val="713"/>
    <w:next w:val="713"/>
    <w:uiPriority w:val="39"/>
    <w:unhideWhenUsed/>
    <w:pPr>
      <w:ind w:left="567"/>
      <w:spacing w:after="57"/>
    </w:pPr>
  </w:style>
  <w:style w:type="paragraph" w:styleId="887">
    <w:name w:val="toc 4"/>
    <w:basedOn w:val="713"/>
    <w:next w:val="713"/>
    <w:uiPriority w:val="39"/>
    <w:unhideWhenUsed/>
    <w:pPr>
      <w:ind w:left="850"/>
      <w:spacing w:after="57"/>
    </w:pPr>
  </w:style>
  <w:style w:type="paragraph" w:styleId="888">
    <w:name w:val="toc 5"/>
    <w:basedOn w:val="713"/>
    <w:next w:val="713"/>
    <w:uiPriority w:val="39"/>
    <w:unhideWhenUsed/>
    <w:pPr>
      <w:ind w:left="1134"/>
      <w:spacing w:after="57"/>
    </w:pPr>
  </w:style>
  <w:style w:type="paragraph" w:styleId="889">
    <w:name w:val="toc 6"/>
    <w:basedOn w:val="713"/>
    <w:next w:val="713"/>
    <w:uiPriority w:val="39"/>
    <w:unhideWhenUsed/>
    <w:pPr>
      <w:ind w:left="1417"/>
      <w:spacing w:after="57"/>
    </w:pPr>
  </w:style>
  <w:style w:type="paragraph" w:styleId="890">
    <w:name w:val="toc 7"/>
    <w:basedOn w:val="713"/>
    <w:next w:val="713"/>
    <w:uiPriority w:val="39"/>
    <w:unhideWhenUsed/>
    <w:pPr>
      <w:ind w:left="1701"/>
      <w:spacing w:after="57"/>
    </w:pPr>
  </w:style>
  <w:style w:type="paragraph" w:styleId="891">
    <w:name w:val="toc 8"/>
    <w:basedOn w:val="713"/>
    <w:next w:val="713"/>
    <w:uiPriority w:val="39"/>
    <w:unhideWhenUsed/>
    <w:pPr>
      <w:ind w:left="1984"/>
      <w:spacing w:after="57"/>
    </w:pPr>
  </w:style>
  <w:style w:type="paragraph" w:styleId="892">
    <w:name w:val="toc 9"/>
    <w:basedOn w:val="713"/>
    <w:next w:val="713"/>
    <w:uiPriority w:val="39"/>
    <w:unhideWhenUsed/>
    <w:pPr>
      <w:ind w:left="2268"/>
      <w:spacing w:after="57"/>
    </w:pPr>
  </w:style>
  <w:style w:type="paragraph" w:styleId="893">
    <w:name w:val="TOC Heading"/>
    <w:uiPriority w:val="39"/>
    <w:unhideWhenUsed/>
  </w:style>
  <w:style w:type="paragraph" w:styleId="894">
    <w:name w:val="table of figures"/>
    <w:basedOn w:val="713"/>
    <w:next w:val="713"/>
    <w:semiHidden/>
    <w:pPr>
      <w:ind w:left="840" w:hanging="420"/>
    </w:pPr>
  </w:style>
  <w:style w:type="character" w:styleId="895" w:customStyle="1">
    <w:name w:val="标题 1 字符"/>
    <w:link w:val="714"/>
    <w:rPr>
      <w:rFonts w:ascii="楷体_GB2312" w:hAnsi="Times New Roman" w:eastAsia="楷体_GB2312" w:cs="Times New Roman"/>
      <w:sz w:val="28"/>
      <w:szCs w:val="28"/>
    </w:rPr>
  </w:style>
  <w:style w:type="character" w:styleId="896" w:customStyle="1">
    <w:name w:val="标题 2 字符"/>
    <w:link w:val="715"/>
    <w:rPr>
      <w:rFonts w:ascii="Arial" w:hAnsi="Arial" w:eastAsia="幼圆" w:cs="Arial"/>
      <w:b/>
      <w:bCs/>
      <w:sz w:val="44"/>
      <w:szCs w:val="44"/>
    </w:rPr>
  </w:style>
  <w:style w:type="paragraph" w:styleId="897">
    <w:name w:val="Normal Indent"/>
    <w:basedOn w:val="713"/>
    <w:link w:val="898"/>
    <w:pPr>
      <w:ind w:firstLine="420"/>
    </w:pPr>
    <w:rPr>
      <w:sz w:val="20"/>
      <w:lang w:eastAsia="en-US"/>
    </w:rPr>
  </w:style>
  <w:style w:type="character" w:styleId="898" w:customStyle="1">
    <w:name w:val="正文缩进 字符"/>
    <w:link w:val="897"/>
    <w:rPr>
      <w:rFonts w:ascii="Times New Roman" w:hAnsi="Times New Roman" w:eastAsia="宋体" w:cs="Times New Roman"/>
      <w:szCs w:val="21"/>
    </w:rPr>
  </w:style>
  <w:style w:type="character" w:styleId="899" w:customStyle="1">
    <w:name w:val="标题 3 字符"/>
    <w:link w:val="716"/>
    <w:rPr>
      <w:rFonts w:ascii="Times New Roman" w:hAnsi="Times New Roman" w:eastAsia="宋体" w:cs="Times New Roman"/>
      <w:b/>
      <w:bCs/>
      <w:sz w:val="32"/>
      <w:szCs w:val="32"/>
    </w:rPr>
  </w:style>
  <w:style w:type="character" w:styleId="900" w:customStyle="1">
    <w:name w:val="标题 4 字符"/>
    <w:link w:val="717"/>
    <w:rPr>
      <w:rFonts w:ascii="Arial" w:hAnsi="Arial" w:eastAsia="黑体" w:cs="Arial"/>
      <w:b/>
      <w:bCs/>
      <w:sz w:val="28"/>
      <w:szCs w:val="28"/>
    </w:rPr>
  </w:style>
  <w:style w:type="character" w:styleId="901" w:customStyle="1">
    <w:name w:val="标题 5 字符"/>
    <w:link w:val="718"/>
    <w:rPr>
      <w:rFonts w:ascii="宋体" w:hAnsi="Times New Roman" w:eastAsia="宋体" w:cs="Times New Roman"/>
      <w:color w:val="000000"/>
      <w:sz w:val="28"/>
      <w:szCs w:val="28"/>
    </w:rPr>
  </w:style>
  <w:style w:type="character" w:styleId="902" w:customStyle="1">
    <w:name w:val="标题 6 字符"/>
    <w:link w:val="719"/>
    <w:rPr>
      <w:rFonts w:ascii="Arial" w:hAnsi="Arial" w:eastAsia="黑体" w:cs="Times New Roman"/>
      <w:b/>
      <w:bCs/>
      <w:sz w:val="24"/>
      <w:szCs w:val="24"/>
    </w:rPr>
  </w:style>
  <w:style w:type="character" w:styleId="903" w:customStyle="1">
    <w:name w:val="标题 7 字符"/>
    <w:link w:val="720"/>
    <w:rPr>
      <w:rFonts w:ascii="Times New Roman" w:hAnsi="Times New Roman" w:eastAsia="宋体" w:cs="Times New Roman"/>
      <w:b/>
      <w:bCs/>
      <w:sz w:val="24"/>
      <w:szCs w:val="24"/>
    </w:rPr>
  </w:style>
  <w:style w:type="character" w:styleId="904" w:customStyle="1">
    <w:name w:val="标题 8 字符"/>
    <w:link w:val="721"/>
    <w:rPr>
      <w:rFonts w:ascii="Arial" w:hAnsi="Arial" w:eastAsia="黑体" w:cs="Times New Roman"/>
      <w:sz w:val="24"/>
      <w:szCs w:val="24"/>
    </w:rPr>
  </w:style>
  <w:style w:type="character" w:styleId="905" w:customStyle="1">
    <w:name w:val="标题 9 字符"/>
    <w:link w:val="722"/>
    <w:rPr>
      <w:rFonts w:ascii="Arial" w:hAnsi="Arial" w:eastAsia="黑体" w:cs="Times New Roman"/>
      <w:szCs w:val="21"/>
    </w:rPr>
  </w:style>
  <w:style w:type="paragraph" w:styleId="906">
    <w:name w:val="List 3"/>
    <w:basedOn w:val="713"/>
    <w:pPr>
      <w:ind w:left="100" w:hanging="200"/>
    </w:pPr>
  </w:style>
  <w:style w:type="paragraph" w:styleId="907" w:customStyle="1">
    <w:name w:val="目录 7"/>
    <w:basedOn w:val="713"/>
    <w:next w:val="713"/>
    <w:semiHidden/>
    <w:pPr>
      <w:ind w:left="1260"/>
      <w:jc w:val="left"/>
    </w:pPr>
  </w:style>
  <w:style w:type="paragraph" w:styleId="908">
    <w:name w:val="Document Map"/>
    <w:basedOn w:val="713"/>
    <w:link w:val="909"/>
    <w:semiHidden/>
    <w:pPr>
      <w:shd w:val="clear" w:color="auto" w:fill="000080"/>
    </w:pPr>
    <w:rPr>
      <w:sz w:val="20"/>
      <w:lang w:eastAsia="en-US"/>
    </w:rPr>
  </w:style>
  <w:style w:type="character" w:styleId="909" w:customStyle="1">
    <w:name w:val="文档结构图 字符"/>
    <w:link w:val="908"/>
    <w:semiHidden/>
    <w:rPr>
      <w:rFonts w:ascii="Times New Roman" w:hAnsi="Times New Roman" w:eastAsia="宋体" w:cs="Times New Roman"/>
      <w:szCs w:val="21"/>
      <w:shd w:val="clear" w:color="auto" w:fill="000080"/>
    </w:rPr>
  </w:style>
  <w:style w:type="paragraph" w:styleId="910">
    <w:name w:val="annotation text"/>
    <w:basedOn w:val="713"/>
    <w:link w:val="911"/>
    <w:semiHidden/>
    <w:pPr>
      <w:jc w:val="left"/>
    </w:pPr>
    <w:rPr>
      <w:sz w:val="20"/>
      <w:lang w:eastAsia="en-US"/>
    </w:rPr>
  </w:style>
  <w:style w:type="character" w:styleId="911" w:customStyle="1">
    <w:name w:val="批注文字 字符"/>
    <w:link w:val="910"/>
    <w:semiHidden/>
    <w:rPr>
      <w:rFonts w:ascii="Times New Roman" w:hAnsi="Times New Roman" w:eastAsia="宋体" w:cs="Times New Roman"/>
      <w:szCs w:val="21"/>
    </w:rPr>
  </w:style>
  <w:style w:type="paragraph" w:styleId="912">
    <w:name w:val="Body Text 3"/>
    <w:basedOn w:val="713"/>
    <w:link w:val="913"/>
    <w:rPr>
      <w:rFonts w:ascii="仿宋_GB2312" w:hAnsi="Arial" w:eastAsia="仿宋_GB2312"/>
      <w:sz w:val="32"/>
      <w:szCs w:val="32"/>
      <w:lang w:eastAsia="en-US"/>
    </w:rPr>
  </w:style>
  <w:style w:type="character" w:styleId="913" w:customStyle="1">
    <w:name w:val="正文文本 3 字符"/>
    <w:link w:val="912"/>
    <w:rPr>
      <w:rFonts w:ascii="仿宋_GB2312" w:hAnsi="Arial" w:eastAsia="仿宋_GB2312" w:cs="Times New Roman"/>
      <w:sz w:val="32"/>
      <w:szCs w:val="32"/>
    </w:rPr>
  </w:style>
  <w:style w:type="paragraph" w:styleId="914">
    <w:name w:val="Body Text"/>
    <w:basedOn w:val="713"/>
    <w:link w:val="915"/>
    <w:rPr>
      <w:rFonts w:ascii="楷体_GB2312" w:hAnsi="Arial" w:eastAsia="楷体_GB2312"/>
      <w:sz w:val="28"/>
      <w:szCs w:val="28"/>
      <w:lang w:eastAsia="en-US"/>
    </w:rPr>
  </w:style>
  <w:style w:type="character" w:styleId="915" w:customStyle="1">
    <w:name w:val="正文文本 字符"/>
    <w:link w:val="914"/>
    <w:rPr>
      <w:rFonts w:ascii="楷体_GB2312" w:hAnsi="Arial" w:eastAsia="楷体_GB2312" w:cs="Times New Roman"/>
      <w:sz w:val="28"/>
      <w:szCs w:val="28"/>
    </w:rPr>
  </w:style>
  <w:style w:type="paragraph" w:styleId="916">
    <w:name w:val="Body Text Indent"/>
    <w:basedOn w:val="713"/>
    <w:link w:val="917"/>
    <w:pPr>
      <w:ind w:firstLine="645"/>
    </w:pPr>
    <w:rPr>
      <w:rFonts w:ascii="楷体_GB2312" w:eastAsia="楷体_GB2312"/>
      <w:sz w:val="32"/>
      <w:szCs w:val="32"/>
      <w:lang w:eastAsia="en-US"/>
    </w:rPr>
  </w:style>
  <w:style w:type="character" w:styleId="917" w:customStyle="1">
    <w:name w:val="正文文本缩进 字符"/>
    <w:link w:val="916"/>
    <w:rPr>
      <w:rFonts w:ascii="楷体_GB2312" w:hAnsi="Times New Roman" w:eastAsia="楷体_GB2312" w:cs="Times New Roman"/>
      <w:sz w:val="32"/>
      <w:szCs w:val="32"/>
    </w:rPr>
  </w:style>
  <w:style w:type="paragraph" w:styleId="918">
    <w:name w:val="List 2"/>
    <w:basedOn w:val="713"/>
    <w:pPr>
      <w:ind w:left="100" w:hanging="200"/>
    </w:pPr>
  </w:style>
  <w:style w:type="paragraph" w:styleId="919" w:customStyle="1">
    <w:name w:val="目录 5"/>
    <w:basedOn w:val="713"/>
    <w:next w:val="713"/>
    <w:semiHidden/>
    <w:pPr>
      <w:ind w:left="840"/>
      <w:jc w:val="left"/>
    </w:pPr>
  </w:style>
  <w:style w:type="paragraph" w:styleId="920" w:customStyle="1">
    <w:name w:val="目录 3"/>
    <w:basedOn w:val="713"/>
    <w:next w:val="713"/>
    <w:semiHidden/>
    <w:pPr>
      <w:ind w:left="420"/>
      <w:jc w:val="left"/>
    </w:pPr>
    <w:rPr>
      <w:i/>
      <w:iCs/>
      <w:szCs w:val="24"/>
    </w:rPr>
  </w:style>
  <w:style w:type="paragraph" w:styleId="921">
    <w:name w:val="Plain Text"/>
    <w:basedOn w:val="713"/>
    <w:link w:val="922"/>
    <w:rPr>
      <w:rFonts w:ascii="宋体" w:hAnsi="Courier New"/>
      <w:sz w:val="20"/>
      <w:lang w:eastAsia="en-US"/>
    </w:rPr>
  </w:style>
  <w:style w:type="character" w:styleId="922" w:customStyle="1">
    <w:name w:val="纯文本 字符"/>
    <w:link w:val="921"/>
    <w:rPr>
      <w:rFonts w:ascii="宋体" w:hAnsi="Courier New" w:eastAsia="宋体" w:cs="Courier New"/>
      <w:szCs w:val="21"/>
    </w:rPr>
  </w:style>
  <w:style w:type="paragraph" w:styleId="923" w:customStyle="1">
    <w:name w:val="目录 8"/>
    <w:basedOn w:val="713"/>
    <w:next w:val="713"/>
    <w:semiHidden/>
    <w:pPr>
      <w:ind w:left="1470"/>
      <w:jc w:val="left"/>
    </w:pPr>
  </w:style>
  <w:style w:type="paragraph" w:styleId="924">
    <w:name w:val="Date"/>
    <w:basedOn w:val="713"/>
    <w:next w:val="713"/>
    <w:link w:val="925"/>
    <w:rPr>
      <w:sz w:val="24"/>
      <w:szCs w:val="24"/>
      <w:lang w:eastAsia="en-US"/>
    </w:rPr>
  </w:style>
  <w:style w:type="character" w:styleId="925" w:customStyle="1">
    <w:name w:val="日期 字符"/>
    <w:link w:val="924"/>
    <w:rPr>
      <w:rFonts w:ascii="Times New Roman" w:hAnsi="Times New Roman" w:eastAsia="宋体" w:cs="Times New Roman"/>
      <w:sz w:val="24"/>
      <w:szCs w:val="24"/>
    </w:rPr>
  </w:style>
  <w:style w:type="paragraph" w:styleId="926">
    <w:name w:val="Body Text Indent 2"/>
    <w:basedOn w:val="713"/>
    <w:link w:val="927"/>
    <w:pPr>
      <w:ind w:left="630" w:firstLine="645"/>
    </w:pPr>
    <w:rPr>
      <w:rFonts w:ascii="Arial" w:hAnsi="Arial" w:eastAsia="仿宋_GB2312"/>
      <w:sz w:val="32"/>
      <w:szCs w:val="32"/>
      <w:lang w:eastAsia="en-US"/>
    </w:rPr>
  </w:style>
  <w:style w:type="character" w:styleId="927" w:customStyle="1">
    <w:name w:val="正文文本缩进 2 字符"/>
    <w:link w:val="926"/>
    <w:rPr>
      <w:rFonts w:ascii="Arial" w:hAnsi="Arial" w:eastAsia="仿宋_GB2312" w:cs="Arial"/>
      <w:sz w:val="32"/>
      <w:szCs w:val="32"/>
    </w:rPr>
  </w:style>
  <w:style w:type="paragraph" w:styleId="928">
    <w:name w:val="Balloon Text"/>
    <w:basedOn w:val="713"/>
    <w:link w:val="929"/>
    <w:semiHidden/>
    <w:rPr>
      <w:sz w:val="18"/>
      <w:szCs w:val="18"/>
      <w:lang w:eastAsia="en-US"/>
    </w:rPr>
  </w:style>
  <w:style w:type="character" w:styleId="929" w:customStyle="1">
    <w:name w:val="批注框文本 字符"/>
    <w:link w:val="928"/>
    <w:semiHidden/>
    <w:rPr>
      <w:rFonts w:ascii="Times New Roman" w:hAnsi="Times New Roman" w:eastAsia="宋体" w:cs="Times New Roman"/>
      <w:sz w:val="18"/>
      <w:szCs w:val="18"/>
    </w:rPr>
  </w:style>
  <w:style w:type="character" w:styleId="930" w:customStyle="1">
    <w:name w:val="页脚 字符"/>
    <w:link w:val="747"/>
    <w:uiPriority w:val="99"/>
    <w:rPr>
      <w:rFonts w:ascii="Times New Roman" w:hAnsi="Times New Roman" w:eastAsia="宋体" w:cs="Times New Roman"/>
      <w:sz w:val="18"/>
      <w:szCs w:val="18"/>
    </w:rPr>
  </w:style>
  <w:style w:type="character" w:styleId="931" w:customStyle="1">
    <w:name w:val="页眉 字符"/>
    <w:link w:val="745"/>
    <w:rPr>
      <w:rFonts w:ascii="Times New Roman" w:hAnsi="Times New Roman" w:eastAsia="宋体" w:cs="Times New Roman"/>
      <w:sz w:val="18"/>
      <w:szCs w:val="18"/>
    </w:rPr>
  </w:style>
  <w:style w:type="paragraph" w:styleId="932" w:customStyle="1">
    <w:name w:val="目录 1"/>
    <w:basedOn w:val="713"/>
    <w:next w:val="713"/>
    <w:semiHidden/>
    <w:pPr>
      <w:jc w:val="left"/>
      <w:spacing w:before="120" w:after="120" w:line="400" w:lineRule="exact"/>
      <w:tabs>
        <w:tab w:val="right" w:pos="8720" w:leader="dot"/>
      </w:tabs>
    </w:pPr>
    <w:rPr>
      <w:rFonts w:ascii="宋体" w:hAnsi="宋体"/>
      <w:caps/>
      <w:sz w:val="24"/>
      <w:szCs w:val="24"/>
    </w:rPr>
  </w:style>
  <w:style w:type="paragraph" w:styleId="933" w:customStyle="1">
    <w:name w:val="目录 4"/>
    <w:basedOn w:val="713"/>
    <w:next w:val="713"/>
    <w:semiHidden/>
    <w:pPr>
      <w:ind w:left="630"/>
      <w:jc w:val="left"/>
    </w:pPr>
  </w:style>
  <w:style w:type="paragraph" w:styleId="934">
    <w:name w:val="List"/>
    <w:basedOn w:val="713"/>
    <w:pPr>
      <w:ind w:left="200" w:hanging="200"/>
    </w:pPr>
  </w:style>
  <w:style w:type="paragraph" w:styleId="935" w:customStyle="1">
    <w:name w:val="目录 6"/>
    <w:basedOn w:val="713"/>
    <w:next w:val="713"/>
    <w:semiHidden/>
    <w:pPr>
      <w:ind w:left="1050"/>
      <w:jc w:val="left"/>
    </w:pPr>
  </w:style>
  <w:style w:type="paragraph" w:styleId="936">
    <w:name w:val="Body Text Indent 3"/>
    <w:basedOn w:val="713"/>
    <w:link w:val="937"/>
    <w:pPr>
      <w:ind w:left="645" w:firstLine="645"/>
    </w:pPr>
    <w:rPr>
      <w:rFonts w:ascii="Arial" w:hAnsi="Arial" w:eastAsia="仿宋_GB2312"/>
      <w:color w:val="ffff00"/>
      <w:sz w:val="32"/>
      <w:szCs w:val="32"/>
      <w:lang w:eastAsia="en-US"/>
    </w:rPr>
  </w:style>
  <w:style w:type="character" w:styleId="937" w:customStyle="1">
    <w:name w:val="正文文本缩进 3 字符"/>
    <w:link w:val="936"/>
    <w:rPr>
      <w:rFonts w:ascii="Arial" w:hAnsi="Arial" w:eastAsia="仿宋_GB2312" w:cs="Arial"/>
      <w:color w:val="ffff00"/>
      <w:sz w:val="32"/>
      <w:szCs w:val="32"/>
    </w:rPr>
  </w:style>
  <w:style w:type="paragraph" w:styleId="938" w:customStyle="1">
    <w:name w:val="目录 2"/>
    <w:basedOn w:val="713"/>
    <w:next w:val="713"/>
    <w:semiHidden/>
    <w:pPr>
      <w:ind w:left="210"/>
      <w:jc w:val="left"/>
    </w:pPr>
    <w:rPr>
      <w:smallCaps/>
      <w:szCs w:val="24"/>
    </w:rPr>
  </w:style>
  <w:style w:type="paragraph" w:styleId="939" w:customStyle="1">
    <w:name w:val="目录 9"/>
    <w:basedOn w:val="713"/>
    <w:next w:val="713"/>
    <w:semiHidden/>
    <w:pPr>
      <w:ind w:left="1680"/>
      <w:jc w:val="left"/>
    </w:pPr>
  </w:style>
  <w:style w:type="paragraph" w:styleId="940">
    <w:name w:val="Body Text 2"/>
    <w:basedOn w:val="713"/>
    <w:link w:val="941"/>
    <w:pPr>
      <w:jc w:val="center"/>
      <w:widowControl/>
    </w:pPr>
    <w:rPr>
      <w:rFonts w:ascii="楷体_GB2312" w:eastAsia="楷体_GB2312"/>
      <w:sz w:val="28"/>
      <w:szCs w:val="28"/>
      <w:lang w:eastAsia="en-US"/>
    </w:rPr>
  </w:style>
  <w:style w:type="character" w:styleId="941" w:customStyle="1">
    <w:name w:val="正文文本 2 字符"/>
    <w:link w:val="940"/>
    <w:rPr>
      <w:rFonts w:ascii="楷体_GB2312" w:hAnsi="Times New Roman" w:eastAsia="楷体_GB2312" w:cs="Times New Roman"/>
      <w:sz w:val="28"/>
      <w:szCs w:val="28"/>
    </w:rPr>
  </w:style>
  <w:style w:type="paragraph" w:styleId="942">
    <w:name w:val="Normal (Web)"/>
    <w:basedOn w:val="713"/>
    <w:uiPriority w:val="99"/>
    <w:pPr>
      <w:jc w:val="left"/>
      <w:spacing w:before="100" w:beforeAutospacing="1" w:after="100" w:afterAutospacing="1"/>
      <w:widowControl/>
    </w:pPr>
    <w:rPr>
      <w:rFonts w:ascii="宋体" w:hAnsi="宋体" w:cs="宋体"/>
      <w:sz w:val="24"/>
      <w:szCs w:val="24"/>
    </w:rPr>
  </w:style>
  <w:style w:type="paragraph" w:styleId="943">
    <w:name w:val="index 1"/>
    <w:basedOn w:val="713"/>
    <w:next w:val="713"/>
    <w:semiHidden/>
    <w:pPr>
      <w:spacing w:line="240" w:lineRule="atLeast"/>
    </w:pPr>
    <w:rPr>
      <w:b/>
      <w:bCs/>
    </w:rPr>
  </w:style>
  <w:style w:type="paragraph" w:styleId="944">
    <w:name w:val="annotation subject"/>
    <w:basedOn w:val="910"/>
    <w:next w:val="910"/>
    <w:link w:val="945"/>
    <w:semiHidden/>
    <w:rPr>
      <w:b/>
      <w:bCs/>
    </w:rPr>
  </w:style>
  <w:style w:type="character" w:styleId="945" w:customStyle="1">
    <w:name w:val="批注主题 字符"/>
    <w:link w:val="944"/>
    <w:semiHidden/>
    <w:rPr>
      <w:rFonts w:ascii="Times New Roman" w:hAnsi="Times New Roman" w:eastAsia="宋体" w:cs="Times New Roman"/>
      <w:b/>
      <w:bCs/>
      <w:szCs w:val="21"/>
    </w:rPr>
  </w:style>
  <w:style w:type="paragraph" w:styleId="946" w:customStyle="1">
    <w:name w:val="正文首行缩进"/>
    <w:basedOn w:val="713"/>
    <w:link w:val="947"/>
    <w:pPr>
      <w:ind w:firstLine="200"/>
      <w:spacing w:line="360" w:lineRule="auto"/>
    </w:pPr>
    <w:rPr>
      <w:rFonts w:ascii="仿宋_GB2312" w:eastAsia="仿宋_GB2312"/>
      <w:sz w:val="30"/>
      <w:szCs w:val="30"/>
      <w:lang w:eastAsia="en-US"/>
    </w:rPr>
  </w:style>
  <w:style w:type="character" w:styleId="947" w:customStyle="1">
    <w:name w:val="正文首行缩进 Char"/>
    <w:link w:val="946"/>
    <w:rPr>
      <w:rFonts w:ascii="仿宋_GB2312" w:hAnsi="Times New Roman" w:eastAsia="仿宋_GB2312" w:cs="Times New Roman"/>
      <w:sz w:val="30"/>
      <w:szCs w:val="30"/>
    </w:rPr>
  </w:style>
  <w:style w:type="paragraph" w:styleId="948" w:customStyle="1">
    <w:name w:val="正文首行缩进 2"/>
    <w:basedOn w:val="916"/>
    <w:link w:val="949"/>
    <w:pPr>
      <w:ind w:firstLine="420"/>
      <w:spacing w:line="360" w:lineRule="auto"/>
    </w:pPr>
    <w:rPr>
      <w:rFonts w:ascii="宋体" w:hAnsi="宋体" w:eastAsia="宋体"/>
      <w:szCs w:val="20"/>
    </w:rPr>
  </w:style>
  <w:style w:type="character" w:styleId="949" w:customStyle="1">
    <w:name w:val="正文首行缩进 2 Char"/>
    <w:link w:val="948"/>
    <w:rPr>
      <w:rFonts w:ascii="宋体" w:hAnsi="宋体" w:eastAsia="宋体" w:cs="Times New Roman"/>
      <w:sz w:val="32"/>
      <w:szCs w:val="20"/>
    </w:rPr>
  </w:style>
  <w:style w:type="character" w:styleId="950">
    <w:name w:val="Strong"/>
    <w:qFormat/>
    <w:rPr>
      <w:b/>
      <w:bCs/>
    </w:rPr>
  </w:style>
  <w:style w:type="character" w:styleId="951">
    <w:name w:val="page number"/>
  </w:style>
  <w:style w:type="character" w:styleId="952" w:customStyle="1">
    <w:name w:val="已访问的超链接"/>
    <w:rPr>
      <w:color w:val="800080"/>
      <w:u w:val="single"/>
    </w:rPr>
  </w:style>
  <w:style w:type="character" w:styleId="953">
    <w:name w:val="annotation reference"/>
    <w:semiHidden/>
    <w:rPr>
      <w:sz w:val="21"/>
      <w:szCs w:val="21"/>
    </w:rPr>
  </w:style>
  <w:style w:type="character" w:styleId="954" w:customStyle="1">
    <w:name w:val="font5 Char"/>
    <w:rPr>
      <w:rFonts w:ascii="宋体" w:hAnsi="宋体" w:eastAsia="宋体"/>
      <w:sz w:val="28"/>
      <w:szCs w:val="28"/>
      <w:lang w:val="en-US" w:eastAsia="zh-CN" w:bidi="ar-SA"/>
    </w:rPr>
  </w:style>
  <w:style w:type="character" w:styleId="955" w:customStyle="1">
    <w:name w:val="二级目录 Char"/>
    <w:link w:val="956"/>
    <w:rPr>
      <w:b/>
      <w:sz w:val="30"/>
      <w:szCs w:val="28"/>
      <w:lang w:val="en-US" w:eastAsia="zh-CN" w:bidi="ar-SA"/>
    </w:rPr>
  </w:style>
  <w:style w:type="paragraph" w:styleId="956" w:customStyle="1">
    <w:name w:val="二级目录"/>
    <w:next w:val="713"/>
    <w:link w:val="955"/>
    <w:pPr>
      <w:numPr>
        <w:numId w:val="2"/>
      </w:numPr>
      <w:tabs>
        <w:tab w:val="left" w:pos="907" w:leader="none"/>
        <w:tab w:val="left" w:pos="1145" w:leader="none"/>
      </w:tabs>
      <w:outlineLvl w:val="1"/>
    </w:pPr>
    <w:rPr>
      <w:b/>
      <w:sz w:val="30"/>
      <w:szCs w:val="28"/>
    </w:rPr>
  </w:style>
  <w:style w:type="character" w:styleId="957" w:customStyle="1">
    <w:name w:val="列出段落 Char"/>
    <w:link w:val="958"/>
    <w:rPr>
      <w:rFonts w:ascii="Calibri" w:hAnsi="Calibri"/>
      <w:sz w:val="24"/>
      <w:szCs w:val="24"/>
      <w:lang w:eastAsia="en-US" w:bidi="en-US"/>
    </w:rPr>
  </w:style>
  <w:style w:type="paragraph" w:styleId="958" w:customStyle="1">
    <w:name w:val="列出段落1"/>
    <w:basedOn w:val="713"/>
    <w:link w:val="957"/>
    <w:qFormat/>
    <w:pPr>
      <w:contextualSpacing/>
      <w:ind w:left="720"/>
      <w:jc w:val="left"/>
      <w:widowControl/>
    </w:pPr>
    <w:rPr>
      <w:rFonts w:ascii="Calibri" w:hAnsi="Calibri"/>
      <w:sz w:val="24"/>
      <w:szCs w:val="24"/>
      <w:lang w:eastAsia="en-US" w:bidi="en-US"/>
    </w:rPr>
  </w:style>
  <w:style w:type="paragraph" w:styleId="959" w:customStyle="1">
    <w:name w:val="Body Text(ch)"/>
    <w:basedOn w:val="713"/>
    <w:next w:val="914"/>
    <w:pPr>
      <w:spacing w:after="120"/>
    </w:pPr>
    <w:rPr>
      <w:rFonts w:ascii="宋体" w:hAnsi="Arial"/>
      <w:bCs/>
      <w:iCs/>
      <w:szCs w:val="24"/>
    </w:rPr>
  </w:style>
  <w:style w:type="paragraph" w:styleId="960" w:customStyle="1">
    <w:name w:val="xl27"/>
    <w:basedOn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6"/>
    <w:basedOn w:val="7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customStyle="1">
    <w:name w:val="Char"/>
    <w:basedOn w:val="713"/>
    <w:pPr>
      <w:ind w:firstLine="200"/>
      <w:tabs>
        <w:tab w:val="left" w:pos="360" w:leader="none"/>
      </w:tabs>
    </w:pPr>
    <w:rPr>
      <w:sz w:val="28"/>
      <w:szCs w:val="30"/>
    </w:rPr>
  </w:style>
  <w:style w:type="paragraph" w:styleId="963" w:customStyle="1">
    <w:name w:val="Char"/>
    <w:basedOn w:val="908"/>
    <w:rPr>
      <w:rFonts w:ascii="Tahoma" w:hAnsi="Tahoma"/>
      <w:sz w:val="24"/>
      <w:szCs w:val="24"/>
    </w:rPr>
  </w:style>
  <w:style w:type="paragraph" w:styleId="964" w:customStyle="1">
    <w:name w:val="普通正文"/>
    <w:basedOn w:val="713"/>
    <w:pPr>
      <w:ind w:firstLine="480"/>
      <w:jc w:val="left"/>
      <w:spacing w:before="120" w:after="120" w:line="360" w:lineRule="auto"/>
    </w:pPr>
    <w:rPr>
      <w:rFonts w:ascii="Arial" w:hAnsi="Arial"/>
      <w:sz w:val="24"/>
      <w:szCs w:val="24"/>
    </w:rPr>
  </w:style>
  <w:style w:type="paragraph" w:styleId="965" w:customStyle="1">
    <w:name w:val="table_lines"/>
    <w:basedOn w:val="713"/>
    <w:pPr>
      <w:jc w:val="left"/>
      <w:widowControl/>
    </w:pPr>
    <w:rPr>
      <w:sz w:val="20"/>
      <w:szCs w:val="20"/>
      <w:lang w:val="de-DE" w:eastAsia="de-DE"/>
    </w:rPr>
  </w:style>
  <w:style w:type="paragraph" w:styleId="966" w:customStyle="1">
    <w:name w:val="附录1"/>
    <w:pPr>
      <w:ind w:left="907" w:hanging="907"/>
      <w:spacing w:before="240" w:line="600" w:lineRule="atLeast"/>
      <w:tabs>
        <w:tab w:val="left" w:pos="907" w:leader="none"/>
      </w:tabs>
    </w:pPr>
    <w:rPr>
      <w:rFonts w:ascii="Times New Roman" w:hAnsi="Times New Roman"/>
      <w:b/>
      <w:i/>
      <w:sz w:val="28"/>
    </w:rPr>
  </w:style>
  <w:style w:type="paragraph" w:styleId="967" w:customStyle="1">
    <w:name w:val="font7"/>
    <w:basedOn w:val="713"/>
    <w:pPr>
      <w:jc w:val="left"/>
      <w:spacing w:before="100" w:beforeAutospacing="1" w:after="100" w:afterAutospacing="1"/>
      <w:widowControl/>
    </w:pPr>
    <w:rPr>
      <w:rFonts w:hint="eastAsia" w:ascii="宋体" w:hAnsi="宋体"/>
      <w:sz w:val="18"/>
      <w:szCs w:val="18"/>
    </w:rPr>
  </w:style>
  <w:style w:type="paragraph" w:styleId="968" w:customStyle="1">
    <w:name w:val="Char Char Char Char"/>
    <w:basedOn w:val="908"/>
    <w:pPr>
      <w:spacing w:line="360" w:lineRule="auto"/>
    </w:pPr>
    <w:rPr>
      <w:rFonts w:ascii="Tahoma" w:hAnsi="Tahoma"/>
      <w:sz w:val="24"/>
      <w:szCs w:val="24"/>
    </w:rPr>
  </w:style>
  <w:style w:type="paragraph" w:styleId="969" w:customStyle="1">
    <w:name w:val="列出段落"/>
    <w:basedOn w:val="713"/>
    <w:qFormat/>
    <w:pPr>
      <w:contextualSpacing/>
      <w:ind w:left="720"/>
      <w:jc w:val="left"/>
      <w:widowControl/>
    </w:pPr>
    <w:rPr>
      <w:rFonts w:ascii="Calibri" w:hAnsi="Calibri"/>
      <w:sz w:val="24"/>
      <w:szCs w:val="24"/>
      <w:lang w:eastAsia="en-US" w:bidi="en-US"/>
    </w:rPr>
  </w:style>
  <w:style w:type="paragraph" w:styleId="970" w:customStyle="1">
    <w:name w:val="4"/>
    <w:basedOn w:val="713"/>
    <w:next w:val="936"/>
    <w:pPr>
      <w:ind w:firstLine="420"/>
      <w:spacing w:line="360" w:lineRule="auto"/>
    </w:pPr>
    <w:rPr>
      <w:color w:val="ff0000"/>
      <w:sz w:val="24"/>
      <w:szCs w:val="24"/>
    </w:rPr>
  </w:style>
  <w:style w:type="paragraph" w:styleId="971" w:customStyle="1">
    <w:name w:val="普通 (Web)"/>
    <w:basedOn w:val="713"/>
    <w:pPr>
      <w:jc w:val="left"/>
      <w:spacing w:before="100" w:beforeAutospacing="1" w:after="100" w:afterAutospacing="1"/>
      <w:widowControl/>
    </w:pPr>
    <w:rPr>
      <w:rFonts w:ascii="宋体" w:hAnsi="宋体"/>
      <w:sz w:val="24"/>
      <w:szCs w:val="24"/>
    </w:rPr>
  </w:style>
  <w:style w:type="paragraph" w:styleId="972" w:customStyle="1">
    <w:name w:val="Char Char Char Char Char Char Char Char Char Char"/>
    <w:basedOn w:val="713"/>
    <w:pPr>
      <w:spacing w:line="360" w:lineRule="auto"/>
    </w:pPr>
    <w:rPr>
      <w:sz w:val="24"/>
      <w:szCs w:val="20"/>
    </w:rPr>
  </w:style>
  <w:style w:type="paragraph" w:styleId="973" w:customStyle="1">
    <w:name w:val="样式1"/>
    <w:basedOn w:val="713"/>
    <w:pPr>
      <w:numPr>
        <w:numId w:val="3"/>
      </w:numPr>
      <w:tabs>
        <w:tab w:val="left" w:pos="709" w:leader="none"/>
      </w:tabs>
    </w:pPr>
    <w:rPr>
      <w:rFonts w:ascii="宋体" w:hAnsi="宋体"/>
    </w:rPr>
  </w:style>
  <w:style w:type="paragraph" w:styleId="974" w:customStyle="1">
    <w:name w:val="font6"/>
    <w:basedOn w:val="713"/>
    <w:pPr>
      <w:jc w:val="left"/>
      <w:spacing w:before="100" w:beforeAutospacing="1" w:after="100" w:afterAutospacing="1"/>
      <w:widowControl/>
    </w:pPr>
    <w:rPr>
      <w:rFonts w:hint="eastAsia" w:ascii="宋体" w:hAnsi="宋体"/>
      <w:sz w:val="28"/>
      <w:szCs w:val="28"/>
      <w:u w:val="single"/>
    </w:rPr>
  </w:style>
  <w:style w:type="paragraph" w:styleId="975" w:customStyle="1">
    <w:name w:val="xl25"/>
    <w:basedOn w:val="7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713"/>
    <w:next w:val="7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标题3"/>
    <w:basedOn w:val="713"/>
    <w:next w:val="713"/>
    <w:pPr>
      <w:ind w:firstLine="624"/>
      <w:spacing w:line="590" w:lineRule="atLeast"/>
    </w:pPr>
    <w:rPr>
      <w:rFonts w:ascii="方正黑体_GBK" w:eastAsia="方正黑体_GBK"/>
      <w:sz w:val="32"/>
      <w:szCs w:val="32"/>
    </w:rPr>
  </w:style>
  <w:style w:type="paragraph" w:styleId="978" w:customStyle="1">
    <w:name w:val="xl24"/>
    <w:basedOn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9"/>
    <w:basedOn w:val="7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 Char Char Char Char Char Char Char"/>
    <w:basedOn w:val="713"/>
    <w:pPr>
      <w:jc w:val="left"/>
      <w:spacing w:after="160" w:line="240" w:lineRule="exact"/>
      <w:widowControl/>
    </w:pPr>
    <w:rPr>
      <w:rFonts w:ascii="Verdana" w:hAnsi="Verdana"/>
      <w:sz w:val="20"/>
      <w:szCs w:val="20"/>
      <w:lang w:eastAsia="en-US"/>
    </w:rPr>
  </w:style>
  <w:style w:type="paragraph" w:styleId="981" w:customStyle="1">
    <w:name w:val="xl28"/>
    <w:basedOn w:val="7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Char Char Char Char Char Char Char Char"/>
    <w:basedOn w:val="713"/>
    <w:pPr>
      <w:jc w:val="left"/>
      <w:spacing w:after="160" w:line="240" w:lineRule="exact"/>
      <w:widowControl/>
    </w:pPr>
    <w:rPr>
      <w:rFonts w:ascii="Verdana" w:hAnsi="Verdana"/>
      <w:sz w:val="20"/>
      <w:szCs w:val="20"/>
      <w:lang w:eastAsia="en-US"/>
    </w:rPr>
  </w:style>
  <w:style w:type="paragraph" w:styleId="983" w:customStyle="1">
    <w:name w:val="xl30"/>
    <w:basedOn w:val="713"/>
    <w:pPr>
      <w:jc w:val="center"/>
      <w:spacing w:before="100" w:beforeAutospacing="1" w:after="100" w:afterAutospacing="1"/>
      <w:widowControl/>
    </w:pPr>
    <w:rPr>
      <w:rFonts w:ascii="宋体" w:hAnsi="宋体"/>
      <w:b/>
      <w:bCs/>
      <w:sz w:val="36"/>
      <w:szCs w:val="36"/>
    </w:rPr>
  </w:style>
  <w:style w:type="paragraph" w:styleId="984" w:customStyle="1">
    <w:name w:val="Char Char Char Char"/>
    <w:basedOn w:val="908"/>
    <w:pPr>
      <w:spacing w:line="360" w:lineRule="auto"/>
    </w:pPr>
    <w:rPr>
      <w:rFonts w:ascii="Tahoma" w:hAnsi="Tahoma"/>
      <w:sz w:val="24"/>
      <w:szCs w:val="24"/>
    </w:rPr>
  </w:style>
  <w:style w:type="paragraph" w:styleId="985" w:customStyle="1">
    <w:name w:val="table_1stline"/>
    <w:basedOn w:val="713"/>
    <w:pPr>
      <w:jc w:val="left"/>
      <w:spacing w:before="120"/>
      <w:widowControl/>
    </w:pPr>
    <w:rPr>
      <w:bCs/>
      <w:sz w:val="20"/>
      <w:szCs w:val="20"/>
      <w:lang w:val="de-DE" w:eastAsia="de-DE"/>
    </w:rPr>
  </w:style>
  <w:style w:type="paragraph" w:styleId="986" w:customStyle="1">
    <w:name w:val="font5"/>
    <w:basedOn w:val="713"/>
    <w:pPr>
      <w:jc w:val="left"/>
      <w:spacing w:before="100" w:beforeAutospacing="1" w:after="100" w:afterAutospacing="1"/>
      <w:widowControl/>
    </w:pPr>
    <w:rPr>
      <w:rFonts w:hint="eastAsia" w:ascii="宋体" w:hAnsi="宋体"/>
      <w:sz w:val="28"/>
      <w:szCs w:val="28"/>
    </w:rPr>
  </w:style>
  <w:style w:type="paragraph" w:styleId="987" w:customStyle="1">
    <w:name w:val="标题1"/>
    <w:basedOn w:val="713"/>
    <w:next w:val="71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Revision"/>
    <w:uiPriority w:val="99"/>
    <w:semiHidden/>
    <w:rPr>
      <w:rFonts w:ascii="Times New Roman" w:hAnsi="Times New Roman"/>
      <w:sz w:val="21"/>
      <w:szCs w:val="21"/>
    </w:rPr>
  </w:style>
  <w:style w:type="character" w:styleId="989">
    <w:name w:val="Emphasis"/>
    <w:qFormat/>
    <w:rPr>
      <w:i/>
    </w:rPr>
  </w:style>
  <w:style w:type="character" w:styleId="990" w:customStyle="1">
    <w:name w:val="明显引用 Char"/>
    <w:uiPriority w:val="99"/>
    <w:rPr>
      <w:rFonts w:ascii="Times New Roman" w:hAnsi="Times New Roman"/>
      <w:b/>
      <w:bCs/>
      <w:i/>
      <w:iCs/>
      <w:color w:val="4f81bd"/>
      <w:sz w:val="21"/>
      <w:szCs w:val="21"/>
    </w:rPr>
  </w:style>
  <w:style w:type="character" w:styleId="991" w:customStyle="1">
    <w:name w:val="明显引用 字符"/>
    <w:link w:val="743"/>
    <w:uiPriority w:val="30"/>
    <w:rPr>
      <w:rFonts w:ascii="Times New Roman" w:hAnsi="Times New Roman"/>
      <w:i/>
      <w:sz w:val="21"/>
      <w:szCs w:val="21"/>
      <w:shd w:val="clear" w:color="auto" w:fill="f2f2f2"/>
    </w:rPr>
  </w:style>
  <w:style w:type="paragraph" w:styleId="992" w:customStyle="1">
    <w:name w:val="纯文本1"/>
    <w:basedOn w:val="713"/>
    <w:rPr>
      <w:rFonts w:ascii="宋体" w:hAnsi="Courier New"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12</cp:revision>
  <dcterms:created xsi:type="dcterms:W3CDTF">2026-07-15T05:59:00Z</dcterms:created>
  <dcterms:modified xsi:type="dcterms:W3CDTF">2026-07-16T06:37:31Z</dcterms:modified>
  <cp:version>1048576</cp:version>
</cp:coreProperties>
</file>