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16938516"/>
      <w:r/>
      <w:bookmarkStart w:id="3" w:name="_Toc20823272"/>
      <w:r/>
      <w:bookmarkStart w:id="4" w:name="_Toc513029200"/>
      <w:r/>
      <w:bookmarkStart w:id="5" w:name="_Toc479757206"/>
      <w:r/>
      <w:r/>
    </w:p>
    <w:p>
      <w:pPr>
        <w:pStyle w:val="919"/>
        <w:rPr>
          <w:rFonts w:hint="eastAsia"/>
        </w:rPr>
      </w:pPr>
      <w:r>
        <w:rPr>
          <w:rFonts w:hint="eastAsia"/>
        </w:rPr>
      </w:r>
      <w:r/>
    </w:p>
    <w:p>
      <w:pPr>
        <w:pStyle w:val="936"/>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2108"/>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项目名称：江宁区政企服务平台项目</w:t>
      </w:r>
      <w:r>
        <w:rPr>
          <w:rFonts w:hint="eastAsia" w:ascii="Times New Roman" w:hAnsi="Times New Roman" w:eastAsia="宋体" w:cs="Times New Roman"/>
          <w:b/>
          <w:bCs w:val="0"/>
          <w:color w:val="0000ff"/>
          <w:sz w:val="32"/>
          <w:szCs w:val="32"/>
          <w:u w:val="none"/>
          <w:lang w:val="en-US" w:eastAsia="zh-CN"/>
        </w:rPr>
        <w:t xml:space="preserve"> </w:t>
      </w:r>
      <w:r/>
    </w:p>
    <w:p>
      <w:pPr>
        <w:ind w:firstLine="2108"/>
        <w:rPr>
          <w:rFonts w:hint="eastAsia" w:eastAsia="宋体" w:cs="Times New Roman"/>
          <w:b/>
          <w:color w:val="ff0000"/>
          <w:sz w:val="30"/>
          <w:szCs w:val="30"/>
          <w:lang w:eastAsia="zh-CN"/>
        </w:rPr>
      </w:pPr>
      <w:r>
        <w:rPr>
          <w:rFonts w:hint="eastAsia" w:eastAsia="宋体" w:cs="Times New Roman"/>
          <w:b/>
          <w:color w:val="auto"/>
          <w:sz w:val="30"/>
          <w:szCs w:val="30"/>
          <w:lang w:eastAsia="zh-CN"/>
        </w:rPr>
        <w:t xml:space="preserve">项目编号：JSZC-320115-JZCG-G2026-0046 </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Times New Roman" w:hAnsi="Times New Roman" w:eastAsia="宋体" w:cs="Times New Roman"/>
          <w:b/>
          <w:bCs w:val="0"/>
          <w:color w:val="auto"/>
          <w:sz w:val="30"/>
          <w:szCs w:val="30"/>
          <w:lang w:eastAsia="zh-CN"/>
        </w:rPr>
        <w:t xml:space="preserve">专门面向中小企业</w:t>
      </w:r>
      <w:r>
        <w:rPr>
          <w:rFonts w:hint="eastAsia" w:eastAsia="宋体" w:cs="Times New Roman"/>
          <w:b/>
          <w:color w:val="auto"/>
          <w:sz w:val="30"/>
          <w:szCs w:val="30"/>
          <w:lang w:eastAsia="zh-CN"/>
        </w:rPr>
        <w:t xml:space="preserve">）</w:t>
      </w:r>
      <w:bookmarkStart w:id="225" w:name="_GoBack"/>
      <w:r/>
      <w:bookmarkEnd w:id="225"/>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6"/>
        <w:ind w:firstLine="0"/>
        <w:jc w:val="center"/>
        <w:rPr>
          <w:rFonts w:hint="eastAsia"/>
          <w:b/>
          <w:bCs/>
          <w:sz w:val="32"/>
          <w:lang w:eastAsia="zh-CN"/>
        </w:rPr>
      </w:pPr>
      <w:r>
        <w:rPr>
          <w:rFonts w:hint="eastAsia"/>
          <w:b/>
          <w:bCs/>
          <w:sz w:val="32"/>
          <w:lang w:eastAsia="zh-CN"/>
        </w:rPr>
        <w:t xml:space="preserve">南京市公共资源交易中心江宁分中心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ascii="Arial" w:hAnsi="Arial" w:cs="Times New Roman"/>
          <w:b/>
          <w:bCs/>
          <w:sz w:val="32"/>
          <w:szCs w:val="24"/>
          <w:lang w:val="en-US" w:eastAsia="zh-CN" w:bidi="ar-SA"/>
        </w:rPr>
        <w:t xml:space="preserve">7</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9"/>
        <w:rPr>
          <w:rFonts w:hint="eastAsia"/>
        </w:rPr>
      </w:pPr>
      <w:r>
        <w:rPr>
          <w:rFonts w:hint="eastAsia"/>
        </w:rPr>
      </w:r>
      <w:r/>
    </w:p>
    <w:p>
      <w:pPr>
        <w:jc w:val="center"/>
        <w:spacing w:line="480" w:lineRule="auto"/>
        <w:rPr>
          <w:rFonts w:hint="eastAsia" w:ascii="黑体" w:hAnsi="Arial" w:eastAsia="黑体" w:cs="Times New Roman"/>
          <w:b/>
          <w:color w:val="000000"/>
          <w:sz w:val="44"/>
          <w:szCs w:val="21"/>
        </w:rPr>
        <w:outlineLvl w:val="0"/>
      </w:pPr>
      <w:r>
        <w:rPr>
          <w:rFonts w:hint="eastAsia" w:ascii="黑体" w:hAnsi="Arial" w:eastAsia="黑体" w:cs="Times New Roman"/>
          <w:b/>
          <w:color w:val="000000"/>
          <w:sz w:val="44"/>
          <w:szCs w:val="21"/>
        </w:rPr>
      </w:r>
      <w:r/>
    </w:p>
    <w:p>
      <w:pPr>
        <w:jc w:val="center"/>
        <w:spacing w:line="480" w:lineRule="auto"/>
        <w:rPr>
          <w:rFonts w:hint="eastAsia" w:ascii="黑体" w:hAnsi="Arial" w:eastAsia="黑体" w:cs="Times New Roman"/>
          <w:b/>
          <w:color w:val="000000"/>
          <w:sz w:val="44"/>
          <w:szCs w:val="21"/>
        </w:rPr>
        <w:outlineLvl w:val="0"/>
      </w:pPr>
      <w:r>
        <w:rPr>
          <w:rFonts w:hint="eastAsia" w:ascii="黑体" w:hAnsi="Arial" w:eastAsia="黑体" w:cs="Times New Roman"/>
          <w:b/>
          <w:color w:val="000000"/>
          <w:sz w:val="44"/>
          <w:szCs w:val="21"/>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40" w:lineRule="auto"/>
        <w:widowControl w:val="off"/>
        <w:rPr>
          <w:rFonts w:hint="eastAsia" w:ascii="宋体" w:hAnsi="宋体"/>
          <w:sz w:val="24"/>
          <w:szCs w:val="24"/>
        </w:rPr>
      </w:pPr>
      <w:r/>
      <w:bookmarkStart w:id="6" w:name="_Toc38985263"/>
      <w:r/>
      <w:bookmarkStart w:id="7" w:name="_Toc28359002"/>
      <w:r/>
      <w:bookmarkStart w:id="8" w:name="_Toc35393790"/>
      <w:r/>
      <w:bookmarkStart w:id="9" w:name="_Toc28359079"/>
      <w:r/>
      <w:bookmarkStart w:id="10" w:name="_Toc35393621"/>
      <w:r/>
      <w:bookmarkStart w:id="11" w:name="_Hlk24379207"/>
      <w:r/>
      <w:r/>
    </w:p>
    <w:p>
      <w:pPr>
        <w:ind w:firstLine="480"/>
        <w:pageBreakBefore w:val="0"/>
        <w:spacing w:line="240"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color w:val="auto"/>
          <w:sz w:val="24"/>
          <w:szCs w:val="24"/>
          <w:lang w:eastAsia="zh-CN"/>
        </w:rPr>
        <w:t xml:space="preserve">南京市江宁区数据局（</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s="宋体"/>
          <w:i w:val="0"/>
          <w:iCs w:val="0"/>
          <w:color w:val="000000"/>
          <w:sz w:val="24"/>
          <w:szCs w:val="24"/>
        </w:rPr>
        <w:t xml:space="preserve">江宁分中心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sz w:val="24"/>
          <w:szCs w:val="24"/>
          <w:u w:val="none"/>
          <w:lang w:val="en-US" w:eastAsia="zh-CN"/>
        </w:rPr>
        <w:t xml:space="preserve">江宁</w:t>
      </w:r>
      <w:r>
        <w:rPr>
          <w:rFonts w:hint="eastAsia" w:ascii="宋体" w:hAnsi="宋体" w:cs="Times New Roman"/>
          <w:sz w:val="24"/>
          <w:szCs w:val="24"/>
          <w:u w:val="none"/>
          <w:lang w:val="en-US" w:eastAsia="zh-CN"/>
        </w:rPr>
        <w:t xml:space="preserve">区</w:t>
      </w:r>
      <w:r>
        <w:rPr>
          <w:rFonts w:hint="eastAsia" w:ascii="宋体" w:hAnsi="宋体" w:eastAsia="宋体" w:cs="Times New Roman"/>
          <w:sz w:val="24"/>
          <w:szCs w:val="24"/>
          <w:u w:val="none"/>
          <w:lang w:val="en-US" w:eastAsia="zh-CN"/>
        </w:rPr>
        <w:t xml:space="preserve">政企服务平台项目（</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宋体"/>
          <w:color w:val="auto"/>
          <w:sz w:val="24"/>
          <w:lang w:val="en-US" w:eastAsia="zh-CN"/>
        </w:rPr>
        <w:t xml:space="preserve">JSZC-320115-JZCG-G2026-0046 </w:t>
      </w:r>
      <w:r/>
    </w:p>
    <w:p>
      <w:pPr>
        <w:ind w:firstLine="480"/>
        <w:pageBreakBefore w:val="0"/>
        <w:spacing w:line="240" w:lineRule="auto"/>
        <w:widowControl w:val="off"/>
        <w:rPr>
          <w:rFonts w:hint="eastAsia" w:ascii="宋体" w:hAnsi="宋体" w:eastAsia="宋体" w:cs="宋体"/>
          <w:color w:val="auto"/>
          <w:sz w:val="24"/>
          <w:lang w:val="en-US" w:eastAsia="zh-CN"/>
        </w:rPr>
      </w:pPr>
      <w:r>
        <w:rPr>
          <w:rFonts w:hint="eastAsia" w:ascii="宋体" w:hAnsi="宋体"/>
          <w:sz w:val="24"/>
          <w:szCs w:val="24"/>
        </w:rPr>
        <w:t xml:space="preserve">2.项目名称：</w:t>
      </w:r>
      <w:r>
        <w:rPr>
          <w:rFonts w:hint="eastAsia" w:ascii="宋体" w:hAnsi="宋体" w:eastAsia="宋体" w:cs="宋体"/>
          <w:color w:val="auto"/>
          <w:sz w:val="24"/>
          <w:lang w:val="en-US" w:eastAsia="zh-CN"/>
        </w:rPr>
        <w:t xml:space="preserve">江宁区政企服务平台项目 </w:t>
      </w:r>
      <w:r/>
    </w:p>
    <w:p>
      <w:pPr>
        <w:ind w:firstLine="480"/>
        <w:pageBreakBefore w:val="0"/>
        <w:spacing w:line="240" w:lineRule="auto"/>
        <w:widowControl w:val="off"/>
        <w:rPr>
          <w:rFonts w:hint="default" w:ascii="宋体" w:hAnsi="宋体" w:cs="Times New Roman"/>
          <w:sz w:val="24"/>
          <w:szCs w:val="24"/>
          <w:lang w:val="en-US" w:eastAsia="zh-CN"/>
        </w:rPr>
      </w:pPr>
      <w:r>
        <w:rPr>
          <w:rFonts w:hint="eastAsia" w:ascii="宋体" w:hAnsi="宋体" w:cs="Times New Roman"/>
          <w:sz w:val="24"/>
          <w:szCs w:val="24"/>
        </w:rPr>
        <w:t xml:space="preserve">3.预算金额：</w:t>
      </w:r>
      <w:r>
        <w:rPr>
          <w:rFonts w:hint="eastAsia" w:ascii="宋体" w:hAnsi="宋体" w:cs="Times New Roman"/>
          <w:sz w:val="24"/>
          <w:szCs w:val="24"/>
          <w:lang w:val="en-US" w:eastAsia="zh-CN"/>
        </w:rPr>
        <w:t xml:space="preserve">258.38万元</w:t>
      </w:r>
      <w:r/>
    </w:p>
    <w:p>
      <w:pPr>
        <w:ind w:firstLine="480"/>
        <w:pageBreakBefore w:val="0"/>
        <w:spacing w:line="240" w:lineRule="auto"/>
        <w:widowControl w:val="off"/>
        <w:rPr>
          <w:rFonts w:hint="eastAsia" w:ascii="宋体" w:hAnsi="宋体" w:cs="Times New Roman"/>
          <w:sz w:val="24"/>
          <w:szCs w:val="24"/>
        </w:rPr>
      </w:pPr>
      <w:r>
        <w:rPr>
          <w:rFonts w:hint="eastAsia" w:ascii="宋体" w:hAnsi="宋体" w:cs="Times New Roman"/>
          <w:sz w:val="24"/>
          <w:szCs w:val="24"/>
        </w:rPr>
        <w:t xml:space="preserve">4.</w:t>
      </w:r>
      <w:r>
        <w:rPr>
          <w:rFonts w:hint="eastAsia" w:ascii="宋体" w:hAnsi="宋体" w:cs="Times New Roman"/>
          <w:sz w:val="24"/>
          <w:szCs w:val="24"/>
          <w:lang w:val="en-US" w:eastAsia="zh-CN"/>
        </w:rPr>
        <w:t xml:space="preserve">最高限价：</w:t>
      </w:r>
      <w:r>
        <w:rPr>
          <w:rFonts w:hint="eastAsia" w:ascii="宋体" w:hAnsi="宋体" w:cs="Times New Roman"/>
          <w:sz w:val="24"/>
          <w:szCs w:val="24"/>
        </w:rPr>
        <w:t xml:space="preserve">本项目最高限价为</w:t>
      </w:r>
      <w:r>
        <w:rPr>
          <w:rFonts w:hint="eastAsia" w:ascii="宋体" w:hAnsi="宋体" w:cs="Times New Roman"/>
          <w:sz w:val="24"/>
          <w:szCs w:val="24"/>
          <w:lang w:val="en-US" w:eastAsia="zh-CN"/>
        </w:rPr>
        <w:t xml:space="preserve">258.38</w:t>
      </w:r>
      <w:r>
        <w:rPr>
          <w:rFonts w:hint="eastAsia" w:ascii="宋体" w:hAnsi="宋体" w:cs="Times New Roman"/>
          <w:sz w:val="24"/>
          <w:szCs w:val="24"/>
        </w:rPr>
        <w:t xml:space="preserve">万元。</w:t>
      </w:r>
      <w:r/>
    </w:p>
    <w:p>
      <w:pPr>
        <w:ind w:firstLine="480"/>
        <w:pageBreakBefore w:val="0"/>
        <w:spacing w:line="240" w:lineRule="auto"/>
        <w:widowControl w:val="off"/>
        <w:rPr>
          <w:rFonts w:hint="eastAsia" w:ascii="宋体" w:hAnsi="宋体" w:eastAsia="宋体"/>
          <w:color w:val="auto"/>
          <w:sz w:val="24"/>
          <w:szCs w:val="24"/>
          <w:u w:val="single"/>
          <w:lang w:eastAsia="zh-CN"/>
        </w:rPr>
      </w:pPr>
      <w:r>
        <w:rPr>
          <w:rFonts w:hint="eastAsia" w:ascii="宋体" w:hAnsi="宋体"/>
          <w:sz w:val="24"/>
          <w:szCs w:val="24"/>
        </w:rPr>
        <w:t xml:space="preserve">5.采购需求（简介）：</w:t>
      </w:r>
      <w:r>
        <w:rPr>
          <w:rFonts w:hint="eastAsia" w:ascii="宋体" w:hAnsi="宋体" w:eastAsia="宋体" w:cs="宋体"/>
          <w:sz w:val="24"/>
          <w:szCs w:val="24"/>
        </w:rPr>
        <w:t xml:space="preserve">为优化江宁区营商环境，提升政务服务效能，构建政企高效沟通机制，解决企业在政策获取、事项办理、诉求响应等方面的痛点，拟建设一个集智能问答、线上约见、诉求处理、政策推送、数据填报、帮代办服务于一体的政企服务平台，实现政企沟通精准化、服务流程闭环化</w:t>
      </w:r>
      <w:r>
        <w:rPr>
          <w:rFonts w:hint="eastAsia" w:ascii="宋体" w:hAnsi="宋体" w:eastAsia="宋体" w:cs="宋体"/>
          <w:color w:val="auto"/>
          <w:sz w:val="24"/>
          <w:szCs w:val="24"/>
        </w:rPr>
        <w:t xml:space="preserve">、数据资源共享化。</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详见本项目第四章采购需求</w:t>
      </w:r>
      <w:r>
        <w:rPr>
          <w:rFonts w:hint="eastAsia" w:ascii="宋体" w:hAnsi="宋体" w:cs="宋体"/>
          <w:color w:val="auto"/>
          <w:sz w:val="24"/>
          <w:szCs w:val="24"/>
          <w:lang w:eastAsia="zh-CN"/>
        </w:rPr>
        <w:t xml:space="preserve">）</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宋体"/>
          <w:color w:val="auto"/>
          <w:sz w:val="24"/>
          <w:szCs w:val="24"/>
          <w:highlight w:val="none"/>
          <w:lang w:val="en-US" w:eastAsia="zh-CN"/>
        </w:rPr>
        <w:t xml:space="preserve">合同签订后180天内完成系统开发</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lang w:val="en-US" w:eastAsia="zh-CN"/>
        </w:rPr>
        <w:t xml:space="preserve">开发完毕后</w:t>
      </w:r>
      <w:r>
        <w:rPr>
          <w:rFonts w:hint="eastAsia" w:ascii="宋体" w:hAnsi="宋体" w:cs="宋体"/>
          <w:color w:val="auto"/>
          <w:sz w:val="24"/>
          <w:szCs w:val="24"/>
          <w:highlight w:val="none"/>
          <w:lang w:val="en-US" w:eastAsia="zh-CN"/>
        </w:rPr>
        <w:t xml:space="preserve">进行初步验收，初步验收合格后进入为期1年的系统</w:t>
      </w:r>
      <w:r>
        <w:rPr>
          <w:rFonts w:hint="eastAsia" w:ascii="宋体" w:hAnsi="宋体" w:eastAsia="宋体" w:cs="宋体"/>
          <w:color w:val="auto"/>
          <w:sz w:val="24"/>
          <w:szCs w:val="24"/>
          <w:highlight w:val="none"/>
          <w:lang w:val="en-US" w:eastAsia="zh-CN"/>
        </w:rPr>
        <w:t xml:space="preserve">试运行期</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lang w:val="en-US" w:eastAsia="zh-CN"/>
        </w:rPr>
        <w:t xml:space="preserve">试运行期</w:t>
      </w:r>
      <w:r>
        <w:rPr>
          <w:rFonts w:hint="eastAsia" w:ascii="宋体" w:hAnsi="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lang w:val="en-US" w:eastAsia="zh-CN"/>
        </w:rPr>
        <w:t xml:space="preserve">后</w:t>
      </w:r>
      <w:r>
        <w:rPr>
          <w:rFonts w:hint="eastAsia" w:ascii="宋体" w:hAnsi="宋体" w:cs="宋体"/>
          <w:color w:val="auto"/>
          <w:sz w:val="24"/>
          <w:szCs w:val="24"/>
          <w:highlight w:val="none"/>
          <w:lang w:val="en-US" w:eastAsia="zh-CN"/>
        </w:rPr>
        <w:t xml:space="preserve">进行最终</w:t>
      </w:r>
      <w:r>
        <w:rPr>
          <w:rFonts w:hint="eastAsia" w:ascii="宋体" w:hAnsi="宋体" w:eastAsia="宋体" w:cs="宋体"/>
          <w:color w:val="auto"/>
          <w:sz w:val="24"/>
          <w:szCs w:val="24"/>
          <w:highlight w:val="none"/>
          <w:lang w:val="en-US" w:eastAsia="zh-CN"/>
        </w:rPr>
        <w:t xml:space="preserve">验收，</w:t>
      </w:r>
      <w:r>
        <w:rPr>
          <w:rFonts w:hint="eastAsia" w:ascii="宋体" w:hAnsi="宋体" w:cs="宋体"/>
          <w:color w:val="auto"/>
          <w:sz w:val="24"/>
          <w:szCs w:val="24"/>
          <w:highlight w:val="none"/>
          <w:lang w:val="en-US" w:eastAsia="zh-CN"/>
        </w:rPr>
        <w:t xml:space="preserve">最终</w:t>
      </w:r>
      <w:r>
        <w:rPr>
          <w:rFonts w:hint="eastAsia" w:ascii="宋体" w:hAnsi="宋体" w:eastAsia="宋体" w:cs="宋体"/>
          <w:color w:val="auto"/>
          <w:sz w:val="24"/>
          <w:szCs w:val="24"/>
          <w:highlight w:val="none"/>
          <w:lang w:val="en-US" w:eastAsia="zh-CN"/>
        </w:rPr>
        <w:t xml:space="preserve">验收后</w:t>
      </w:r>
      <w:r>
        <w:rPr>
          <w:rFonts w:hint="eastAsia" w:ascii="宋体" w:hAnsi="宋体" w:cs="宋体"/>
          <w:color w:val="auto"/>
          <w:sz w:val="24"/>
          <w:szCs w:val="24"/>
          <w:highlight w:val="none"/>
          <w:lang w:val="en-US" w:eastAsia="zh-CN"/>
        </w:rPr>
        <w:t xml:space="preserve">再提供</w:t>
      </w:r>
      <w:r>
        <w:rPr>
          <w:rFonts w:hint="eastAsia" w:ascii="宋体" w:hAnsi="宋体" w:eastAsia="宋体" w:cs="宋体"/>
          <w:color w:val="auto"/>
          <w:sz w:val="24"/>
          <w:szCs w:val="24"/>
          <w:highlight w:val="none"/>
          <w:lang w:val="en-US" w:eastAsia="zh-CN"/>
        </w:rPr>
        <w:t xml:space="preserve">365天项目维保</w:t>
      </w:r>
      <w:r>
        <w:rPr>
          <w:rFonts w:hint="eastAsia" w:ascii="宋体" w:hAnsi="宋体" w:cs="宋体"/>
          <w:color w:val="auto"/>
          <w:sz w:val="24"/>
          <w:szCs w:val="24"/>
          <w:highlight w:val="none"/>
          <w:lang w:val="en-US" w:eastAsia="zh-CN"/>
        </w:rPr>
        <w:t xml:space="preserve">服务</w:t>
      </w:r>
      <w:r>
        <w:rPr>
          <w:rFonts w:hint="eastAsia" w:ascii="宋体" w:hAnsi="宋体" w:cs="Times New Roman"/>
          <w:color w:val="auto"/>
          <w:sz w:val="24"/>
          <w:szCs w:val="24"/>
          <w:highlight w:val="none"/>
          <w:lang w:val="en-US" w:eastAsia="zh-CN"/>
        </w:rPr>
        <w:t xml:space="preserve">。</w:t>
      </w:r>
      <w:r/>
    </w:p>
    <w:p>
      <w:pPr>
        <w:ind w:firstLine="480"/>
        <w:spacing w:line="240" w:lineRule="auto"/>
        <w:rPr>
          <w:rFonts w:hint="eastAsia" w:ascii="宋体" w:hAnsi="宋体" w:eastAsia="宋体" w:cs="宋体"/>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lang w:val="en-US" w:eastAsia="zh-CN"/>
        </w:rPr>
        <w:t xml:space="preserve">目不接受联合</w:t>
      </w:r>
      <w:r>
        <w:rPr>
          <w:rFonts w:hint="eastAsia" w:ascii="宋体" w:hAnsi="宋体" w:eastAsia="宋体" w:cs="宋体"/>
          <w:sz w:val="24"/>
          <w:szCs w:val="24"/>
          <w:highlight w:val="none"/>
          <w:lang w:val="en-US" w:eastAsia="zh-CN"/>
        </w:rPr>
        <w:t xml:space="preserve">体</w:t>
      </w:r>
      <w:r>
        <w:rPr>
          <w:rFonts w:hint="eastAsia" w:ascii="宋体" w:hAnsi="宋体" w:cs="宋体"/>
          <w:sz w:val="24"/>
          <w:szCs w:val="24"/>
          <w:highlight w:val="none"/>
          <w:lang w:val="en-US" w:eastAsia="zh-CN"/>
        </w:rPr>
        <w:t xml:space="preserve">参加投标</w:t>
      </w:r>
      <w:r>
        <w:rPr>
          <w:rFonts w:hint="eastAsia" w:ascii="宋体" w:hAnsi="宋体" w:eastAsia="宋体" w:cs="宋体"/>
          <w:sz w:val="24"/>
          <w:szCs w:val="24"/>
          <w:highlight w:val="none"/>
          <w:lang w:val="en-US" w:eastAsia="zh-CN"/>
        </w:rPr>
        <w:t xml:space="preserve">。</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28359003"/>
      <w:r/>
      <w:bookmarkStart w:id="13" w:name="_Toc38985264"/>
      <w:r/>
      <w:bookmarkStart w:id="14" w:name="_Toc35393622"/>
      <w:r/>
      <w:bookmarkStart w:id="15" w:name="_Toc28359080"/>
      <w:r/>
      <w:bookmarkStart w:id="16" w:name="_Toc35393791"/>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sz w:val="24"/>
          <w:szCs w:val="24"/>
          <w:highlight w:val="yellow"/>
          <w:lang w:val="en-US"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b/>
          <w:bCs/>
          <w:color w:val="auto"/>
          <w:sz w:val="24"/>
          <w:szCs w:val="24"/>
          <w:highlight w:val="none"/>
          <w:lang w:val="zh-CN" w:eastAsia="zh-CN"/>
        </w:rPr>
        <w:t xml:space="preserve">本项目专门面向中小微企业采购，供应商应为中小微企业</w:t>
      </w:r>
      <w:r>
        <w:rPr>
          <w:rFonts w:hint="eastAsia" w:ascii="宋体" w:hAnsi="宋体" w:eastAsia="宋体" w:cs="Times New Roman"/>
          <w:b/>
          <w:bCs/>
          <w:color w:val="auto"/>
          <w:sz w:val="24"/>
          <w:szCs w:val="24"/>
          <w:highlight w:val="none"/>
          <w:lang w:val="en-US" w:eastAsia="zh-CN"/>
        </w:rPr>
        <w:t xml:space="preserve">或</w:t>
      </w:r>
      <w:r>
        <w:rPr>
          <w:rFonts w:hint="eastAsia" w:ascii="宋体" w:hAnsi="宋体" w:eastAsia="宋体" w:cs="Times New Roman"/>
          <w:b/>
          <w:bCs/>
          <w:color w:val="auto"/>
          <w:sz w:val="24"/>
          <w:szCs w:val="24"/>
          <w:highlight w:val="none"/>
          <w:lang w:val="zh-CN" w:eastAsia="zh-CN"/>
        </w:rPr>
        <w:t xml:space="preserve">监狱企业</w:t>
      </w:r>
      <w:r>
        <w:rPr>
          <w:rFonts w:hint="eastAsia" w:ascii="宋体" w:hAnsi="宋体" w:eastAsia="宋体" w:cs="Times New Roman"/>
          <w:b/>
          <w:bCs/>
          <w:color w:val="auto"/>
          <w:sz w:val="24"/>
          <w:szCs w:val="24"/>
          <w:highlight w:val="none"/>
          <w:lang w:val="en-US" w:eastAsia="zh-CN"/>
        </w:rPr>
        <w:t xml:space="preserve">或</w:t>
      </w:r>
      <w:r>
        <w:rPr>
          <w:rFonts w:hint="eastAsia" w:ascii="宋体" w:hAnsi="宋体" w:eastAsia="宋体" w:cs="Times New Roman"/>
          <w:b/>
          <w:bCs/>
          <w:color w:val="auto"/>
          <w:sz w:val="24"/>
          <w:szCs w:val="24"/>
          <w:highlight w:val="none"/>
          <w:lang w:val="zh-CN" w:eastAsia="zh-CN"/>
        </w:rPr>
        <w:t xml:space="preserve">残疾人福利性单位。（格式见第六章）</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lang w:val="en-US" w:eastAsia="zh-CN"/>
        </w:rPr>
        <w:t xml:space="preserve">软件和信息技术服务业。</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工信部联企业〔2011〕300号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00人以下或营业收入</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000万元以下的为中小微型企业。其中，从业人员</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00人及以上，且营业收入</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人及以上，且营业收入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万元及以上的为小型企业；从业人员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人以下或营业收入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万元以下的为微型企业。</w:t>
      </w:r>
      <w:r/>
    </w:p>
    <w:p>
      <w:pPr>
        <w:ind w:firstLine="480"/>
        <w:jc w:val="left"/>
        <w:rPr>
          <w:rFonts w:hint="eastAsia"/>
          <w:lang w:val="en-US" w:eastAsia="zh-CN"/>
        </w:rPr>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38985267"/>
      <w:r/>
      <w:bookmarkStart w:id="28" w:name="_Toc28359084"/>
      <w:r/>
      <w:bookmarkStart w:id="29" w:name="_Toc35393625"/>
      <w:r/>
      <w:bookmarkStart w:id="30" w:name="_Toc3539379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19</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14时00</w:t>
      </w:r>
      <w:r>
        <w:rPr>
          <w:rFonts w:hint="eastAsia" w:ascii="宋体" w:hAnsi="宋体" w:eastAsia="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28359085"/>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本项目不组织</w:t>
      </w:r>
      <w:r>
        <w:rPr>
          <w:rFonts w:hint="eastAsia" w:ascii="宋体" w:hAnsi="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ff"/>
          <w:sz w:val="24"/>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zh-CN"/>
        </w:rPr>
        <w:t xml:space="preserve">供应商（含潜在供应商）对采购方式、采购需求、供应商资格条件、评标方法和评标标准、合同文本、</w:t>
      </w:r>
      <w:r>
        <w:rPr>
          <w:rFonts w:hint="eastAsia" w:ascii="宋体" w:hAnsi="宋体" w:eastAsia="宋体" w:cs="宋体"/>
          <w:b/>
          <w:bCs/>
          <w:sz w:val="24"/>
          <w:szCs w:val="24"/>
          <w:highlight w:val="none"/>
          <w:lang w:val="en-US" w:eastAsia="zh-CN"/>
        </w:rPr>
        <w:t xml:space="preserve">招标项目资格审查结果</w:t>
      </w:r>
      <w:r>
        <w:rPr>
          <w:rFonts w:hint="eastAsia" w:ascii="宋体" w:hAnsi="宋体" w:eastAsia="宋体" w:cs="宋体"/>
          <w:b/>
          <w:bCs/>
          <w:sz w:val="24"/>
          <w:szCs w:val="24"/>
          <w:highlight w:val="none"/>
          <w:lang w:val="zh-CN"/>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zh-CN"/>
        </w:rPr>
        <w:t xml:space="preserve">质疑向采购人提出，由采购人负责答复。</w:t>
      </w:r>
      <w:r>
        <w:rPr>
          <w:rFonts w:hint="eastAsia" w:ascii="宋体" w:hAnsi="宋体" w:eastAsia="宋体" w:cs="宋体"/>
          <w:b w:val="0"/>
          <w:bCs w:val="0"/>
          <w:sz w:val="24"/>
          <w:szCs w:val="24"/>
          <w:highlight w:val="none"/>
          <w:lang w:val="en-US" w:eastAsia="zh-CN"/>
        </w:rPr>
        <w:t xml:space="preserve">供应商对上述事项以外</w:t>
      </w:r>
      <w:r>
        <w:rPr>
          <w:rFonts w:hint="eastAsia" w:ascii="宋体" w:hAnsi="宋体" w:eastAsia="宋体" w:cs="宋体"/>
          <w:b w:val="0"/>
          <w:bCs w:val="0"/>
          <w:sz w:val="24"/>
          <w:szCs w:val="24"/>
          <w:highlight w:val="none"/>
          <w:lang w:val="zh-CN"/>
        </w:rPr>
        <w:t xml:space="preserve">的询问</w:t>
      </w:r>
      <w:r>
        <w:rPr>
          <w:rFonts w:hint="eastAsia" w:ascii="宋体" w:hAnsi="宋体" w:eastAsia="宋体" w:cs="宋体"/>
          <w:b w:val="0"/>
          <w:bCs w:val="0"/>
          <w:sz w:val="24"/>
          <w:szCs w:val="24"/>
          <w:highlight w:val="none"/>
          <w:lang w:val="en-US" w:eastAsia="zh-CN"/>
        </w:rPr>
        <w:t xml:space="preserve">或</w:t>
      </w:r>
      <w:r>
        <w:rPr>
          <w:rFonts w:hint="eastAsia" w:ascii="宋体" w:hAnsi="宋体" w:eastAsia="宋体" w:cs="宋体"/>
          <w:b w:val="0"/>
          <w:bCs w:val="0"/>
          <w:sz w:val="24"/>
          <w:szCs w:val="24"/>
          <w:highlight w:val="none"/>
          <w:lang w:val="zh-CN"/>
        </w:rPr>
        <w:t xml:space="preserve">质疑向交易中心提出，由交易中心负责答复。</w:t>
      </w:r>
      <w:r/>
    </w:p>
    <w:p>
      <w:pPr>
        <w:ind w:firstLine="482"/>
        <w:pageBreakBefore w:val="0"/>
        <w:spacing w:line="24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 xml:space="preserve">采购人《质疑函》收件人：张昊，收件地址：南京市江宁区杨家圩路</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val="zh-CN" w:eastAsia="zh-CN"/>
        </w:rPr>
        <w:t xml:space="preserve">号市民中心</w:t>
      </w:r>
      <w:r>
        <w:rPr>
          <w:rFonts w:hint="eastAsia" w:ascii="宋体" w:hAnsi="宋体" w:eastAsia="宋体" w:cs="宋体"/>
          <w:b/>
          <w:bCs/>
          <w:sz w:val="24"/>
          <w:szCs w:val="24"/>
          <w:highlight w:val="none"/>
          <w:lang w:val="en-US" w:eastAsia="zh-CN"/>
        </w:rPr>
        <w:t xml:space="preserve">C区5楼501办公</w:t>
      </w:r>
      <w:r>
        <w:rPr>
          <w:rFonts w:hint="eastAsia" w:ascii="宋体" w:hAnsi="宋体" w:eastAsia="宋体" w:cs="宋体"/>
          <w:b/>
          <w:bCs/>
          <w:sz w:val="24"/>
          <w:szCs w:val="24"/>
          <w:highlight w:val="none"/>
          <w:lang w:val="zh-CN" w:eastAsia="zh-CN"/>
        </w:rPr>
        <w:t xml:space="preserve">室，联系电话：</w:t>
      </w:r>
      <w:r>
        <w:rPr>
          <w:rFonts w:hint="eastAsia" w:ascii="宋体" w:hAnsi="宋体" w:eastAsia="宋体" w:cs="宋体"/>
          <w:b/>
          <w:bCs/>
          <w:sz w:val="24"/>
          <w:szCs w:val="24"/>
          <w:highlight w:val="none"/>
          <w:lang w:val="en-US" w:eastAsia="zh-CN"/>
        </w:rPr>
        <w:t xml:space="preserve">025-69634366</w:t>
      </w:r>
      <w:r>
        <w:rPr>
          <w:rFonts w:hint="eastAsia" w:ascii="宋体" w:hAnsi="宋体" w:eastAsia="宋体" w:cs="宋体"/>
          <w:b/>
          <w:bCs/>
          <w:sz w:val="24"/>
          <w:szCs w:val="24"/>
          <w:highlight w:val="none"/>
          <w:lang w:val="zh-CN" w:eastAsia="zh-CN"/>
        </w:rPr>
        <w:t xml:space="preserve">。</w:t>
      </w:r>
      <w:r/>
    </w:p>
    <w:p>
      <w:pPr>
        <w:ind w:firstLine="480"/>
        <w:pageBreakBefore w:val="0"/>
        <w:spacing w:line="264" w:lineRule="auto"/>
        <w:widowControl w:val="off"/>
        <w:rPr>
          <w:rFonts w:hint="eastAsia" w:ascii="宋体" w:hAnsi="宋体" w:cs="宋体"/>
          <w:i w:val="0"/>
          <w:iCs w:val="0"/>
          <w:color w:val="auto"/>
          <w:sz w:val="24"/>
          <w:szCs w:val="24"/>
          <w:lang w:val="zh-CN" w:bidi="zh-CN"/>
        </w:rPr>
      </w:pPr>
      <w:r>
        <w:rPr>
          <w:rFonts w:hint="eastAsia" w:ascii="宋体" w:hAnsi="宋体" w:cs="宋体"/>
          <w:i w:val="0"/>
          <w:iCs w:val="0"/>
          <w:color w:val="auto"/>
          <w:sz w:val="24"/>
          <w:szCs w:val="24"/>
          <w:lang w:val="zh-CN" w:bidi="zh-CN"/>
        </w:rPr>
        <w:t xml:space="preserve">交易中心《质疑函》收件人：南京市公共资源交易中心江宁分中心业务受理科，</w:t>
      </w:r>
      <w:r>
        <w:rPr>
          <w:rFonts w:hint="eastAsia" w:ascii="宋体" w:hAnsi="宋体" w:cs="宋体"/>
          <w:i w:val="0"/>
          <w:iCs w:val="0"/>
          <w:color w:val="auto"/>
          <w:sz w:val="24"/>
          <w:szCs w:val="24"/>
          <w:lang w:bidi="zh-CN"/>
        </w:rPr>
        <w:t xml:space="preserve">收件</w:t>
      </w:r>
      <w:r>
        <w:rPr>
          <w:rFonts w:hint="eastAsia" w:ascii="宋体" w:hAnsi="宋体" w:cs="宋体"/>
          <w:i w:val="0"/>
          <w:iCs w:val="0"/>
          <w:color w:val="auto"/>
          <w:sz w:val="24"/>
          <w:szCs w:val="24"/>
          <w:lang w:val="zh-CN" w:bidi="zh-CN"/>
        </w:rPr>
        <w:t xml:space="preserve">地址：南京市江宁区杨家圩路2号市民中心A区3楼公共资源交易中心A314，联系电话：025-69634313。</w:t>
      </w:r>
      <w:r/>
    </w:p>
    <w:p>
      <w:pPr>
        <w:ind w:firstLine="482"/>
        <w:spacing w:line="264" w:lineRule="auto"/>
        <w:widowControl w:val="off"/>
        <w:rPr>
          <w:rFonts w:hint="eastAsia" w:ascii="宋体" w:hAnsi="宋体" w:eastAsia="宋体" w:cs="宋体"/>
          <w:b/>
          <w:bCs/>
          <w:i w:val="0"/>
          <w:iCs w:val="0"/>
          <w:color w:val="auto"/>
          <w:sz w:val="24"/>
          <w:szCs w:val="24"/>
          <w:lang w:val="zh-CN" w:bidi="zh-CN"/>
        </w:rPr>
      </w:pPr>
      <w:r>
        <w:rPr>
          <w:rFonts w:hint="eastAsia" w:ascii="宋体" w:hAnsi="宋体" w:eastAsia="宋体" w:cs="宋体"/>
          <w:b/>
          <w:bCs/>
          <w:i w:val="0"/>
          <w:iCs w:val="0"/>
          <w:color w:val="auto"/>
          <w:sz w:val="24"/>
          <w:szCs w:val="24"/>
          <w:lang w:val="zh-CN" w:bidi="zh-CN"/>
        </w:rPr>
        <w:t xml:space="preserve">供应商提出质疑应提交《质疑函》原件，且尽可能通过邮寄方式送达，交易中心和采购人不接受无运单的快件。</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宋体"/>
          <w:color w:val="auto"/>
          <w:sz w:val="24"/>
          <w:lang w:val="en-US" w:eastAsia="zh-CN"/>
        </w:rPr>
        <w:t xml:space="preserve">南京市江宁区数据局</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auto"/>
          <w:sz w:val="24"/>
          <w:lang w:val="zh-CN" w:eastAsia="zh-CN"/>
        </w:rPr>
        <w:t xml:space="preserve">南京市江宁区杨家圩路</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val="zh-CN" w:eastAsia="zh-CN"/>
        </w:rPr>
        <w:t xml:space="preserve">号</w:t>
      </w:r>
      <w:r>
        <w:rPr>
          <w:rFonts w:hint="eastAsia" w:ascii="宋体" w:hAnsi="宋体" w:eastAsia="宋体" w:cs="宋体"/>
          <w:color w:val="auto"/>
          <w:sz w:val="24"/>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宋体"/>
          <w:color w:val="auto"/>
          <w:sz w:val="24"/>
          <w:lang w:val="en-US" w:eastAsia="zh-CN"/>
        </w:rPr>
        <w:t xml:space="preserve">张昊</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宋体"/>
          <w:color w:val="auto"/>
          <w:sz w:val="24"/>
          <w:szCs w:val="24"/>
          <w:lang w:val="en-US" w:eastAsia="zh-CN"/>
        </w:rPr>
        <w:t xml:space="preserve">025-69634366</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bookmarkStart w:id="40" w:name="_Toc28359009"/>
      <w:r/>
      <w:bookmarkStart w:id="41" w:name="_Toc28359086"/>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auto"/>
          <w:sz w:val="24"/>
          <w:szCs w:val="24"/>
        </w:rPr>
        <w:t xml:space="preserve">南京市江宁区杨家圩路2号市民中心A区3楼</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Times New Roman"/>
          <w:color w:val="auto"/>
          <w:sz w:val="24"/>
          <w:szCs w:val="24"/>
          <w:u w:val="none"/>
          <w:lang w:val="en-US" w:eastAsia="zh-CN"/>
        </w:rPr>
        <w:t xml:space="preserve">张舒 </w:t>
      </w:r>
      <w:r/>
    </w:p>
    <w:p>
      <w:pPr>
        <w:ind w:firstLine="480"/>
        <w:pageBreakBefore w:val="0"/>
        <w:spacing w:line="240" w:lineRule="auto"/>
        <w:widowControl w:val="off"/>
        <w:rPr>
          <w:rFonts w:hint="eastAsia"/>
          <w:u w:val="none"/>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auto"/>
          <w:sz w:val="24"/>
          <w:szCs w:val="24"/>
        </w:rPr>
        <w:t xml:space="preserve">025-69613997</w:t>
      </w:r>
      <w:r>
        <w:rPr>
          <w:rFonts w:hint="eastAsia" w:ascii="宋体" w:hAnsi="宋体" w:eastAsia="宋体" w:cs="Times New Roman"/>
          <w:color w:val="0000ff"/>
          <w:sz w:val="24"/>
          <w:szCs w:val="24"/>
          <w:u w:val="none"/>
          <w:lang w:val="en-US" w:eastAsia="zh-CN"/>
        </w:rPr>
        <w:t xml:space="preserve"> </w:t>
      </w:r>
      <w:bookmarkEnd w:id="1"/>
      <w:r/>
      <w:bookmarkEnd w:id="2"/>
      <w:r/>
      <w:bookmarkEnd w:id="3"/>
      <w:r/>
      <w:bookmarkEnd w:id="4"/>
      <w:r/>
      <w:bookmarkEnd w:id="5"/>
      <w:r/>
      <w:r/>
    </w:p>
    <w:p>
      <w:pPr>
        <w:pStyle w:val="91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Hlt16619350"/>
      <w:r/>
      <w:bookmarkStart w:id="43" w:name="_Toc20823346"/>
      <w:r/>
      <w:bookmarkStart w:id="44" w:name="_Toc16938590"/>
      <w:r/>
      <w:bookmarkStart w:id="45" w:name="_Toc120614244"/>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20614213"/>
      <w:r/>
      <w:bookmarkStart w:id="50" w:name="_Toc16938518"/>
      <w:r/>
      <w:bookmarkStart w:id="51" w:name="_Toc20823274"/>
      <w:r/>
      <w:bookmarkStart w:id="52"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20823275"/>
      <w:r/>
      <w:bookmarkStart w:id="54" w:name="_Toc120614214"/>
      <w:r/>
      <w:bookmarkStart w:id="55" w:name="_Toc16938519"/>
      <w:r/>
      <w:bookmarkStart w:id="56" w:name="_Toc513029203"/>
      <w:r/>
      <w:bookmarkStart w:id="57" w:name="_Toc20823314"/>
      <w:r/>
      <w:bookmarkStart w:id="58" w:name="_Toc479757207"/>
      <w:r/>
      <w:bookmarkStart w:id="59" w:name="_Toc16938558"/>
      <w:r/>
      <w:bookmarkStart w:id="60" w:name="_Toc513029242"/>
      <w:r/>
      <w:bookmarkStart w:id="61" w:name="_Toc120614221"/>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16938522"/>
      <w:r/>
      <w:bookmarkStart w:id="71" w:name="_Toc513029206"/>
      <w:r/>
      <w:bookmarkStart w:id="72"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462564067"/>
      <w:r/>
      <w:bookmarkStart w:id="74" w:name="_Toc20823279"/>
      <w:r/>
      <w:bookmarkStart w:id="75" w:name="_Toc16938523"/>
      <w:r/>
      <w:bookmarkStart w:id="76"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20823281"/>
      <w:r/>
      <w:bookmarkStart w:id="78" w:name="_Toc120614215"/>
      <w:r/>
      <w:bookmarkStart w:id="79" w:name="_Toc16938525"/>
      <w:r/>
      <w:bookmarkStart w:id="80" w:name="_Toc513029209"/>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20823282"/>
      <w:r/>
      <w:bookmarkStart w:id="82" w:name="_Toc16938526"/>
      <w:r/>
      <w:bookmarkStart w:id="83"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16938527"/>
      <w:r/>
      <w:bookmarkStart w:id="85" w:name="_Toc462564070"/>
      <w:r/>
      <w:bookmarkStart w:id="86" w:name="_Toc20823283"/>
      <w:r/>
      <w:bookmarkStart w:id="87"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120614216"/>
      <w:r/>
      <w:bookmarkStart w:id="93" w:name="_Toc16938529"/>
      <w:r/>
      <w:bookmarkStart w:id="94" w:name="_Toc513029213"/>
      <w:r/>
      <w:bookmarkStart w:id="95" w:name="_Toc462564072"/>
      <w:r/>
      <w:bookmarkStart w:id="96" w:name="_Toc20823285"/>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462564073"/>
      <w:r/>
      <w:bookmarkStart w:id="98" w:name="_Toc513029214"/>
      <w:r/>
      <w:bookmarkStart w:id="99" w:name="_Toc20823286"/>
      <w:r/>
      <w:bookmarkStart w:id="100"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20823287"/>
      <w:r/>
      <w:bookmarkStart w:id="102" w:name="_Toc16938531"/>
      <w:r/>
      <w:bookmarkStart w:id="103" w:name="_Toc513029215"/>
      <w:r/>
      <w:bookmarkStart w:id="104"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49090509"/>
      <w:r/>
      <w:bookmarkStart w:id="110" w:name="_Toc513029219"/>
      <w:r/>
      <w:bookmarkStart w:id="111" w:name="_Toc49090507"/>
      <w:r/>
      <w:bookmarkStart w:id="112" w:name="_Toc14577354"/>
      <w:r/>
      <w:bookmarkStart w:id="113"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14577355"/>
      <w:r/>
      <w:bookmarkStart w:id="115"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8" w:name="_Hlt26670486"/>
      <w:r/>
      <w:bookmarkEnd w:id="118"/>
      <w:r/>
      <w:bookmarkStart w:id="119" w:name="_Hlt26670403"/>
      <w:r/>
      <w:bookmarkEnd w:id="119"/>
      <w:r/>
      <w:bookmarkStart w:id="120" w:name="_Hlt26954844"/>
      <w:r/>
      <w:bookmarkEnd w:id="120"/>
      <w:r/>
      <w:bookmarkStart w:id="121" w:name="_Hlt26954846"/>
      <w:r/>
      <w:bookmarkEnd w:id="121"/>
      <w:r/>
      <w:bookmarkStart w:id="122" w:name="_Hlt26954842"/>
      <w:r/>
      <w:bookmarkEnd w:id="122"/>
      <w:r/>
      <w:bookmarkStart w:id="123" w:name="_Hlt26954731"/>
      <w:r/>
      <w:bookmarkEnd w:id="123"/>
      <w:r/>
      <w:bookmarkStart w:id="124" w:name="_Hlt26670425"/>
      <w:r/>
      <w:bookmarkEnd w:id="124"/>
      <w:r/>
      <w:bookmarkStart w:id="125" w:name="_Hlt26670482"/>
      <w:r/>
      <w:bookmarkEnd w:id="125"/>
      <w:r/>
      <w:bookmarkStart w:id="126" w:name="_Hlt26954848"/>
      <w:r/>
      <w:bookmarkEnd w:id="126"/>
      <w:r/>
      <w:bookmarkStart w:id="127" w:name="_Hlt26668983"/>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8" w:name="_Toc49090510"/>
      <w:r/>
      <w:bookmarkStart w:id="129"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30" w:name="_Hlt26954850"/>
      <w:r/>
      <w:bookmarkEnd w:id="130"/>
      <w:r/>
      <w:bookmarkStart w:id="131" w:name="_Hlt26954734"/>
      <w:r/>
      <w:bookmarkEnd w:id="131"/>
      <w:r/>
      <w:bookmarkStart w:id="132" w:name="_Hlt26670489"/>
      <w:r/>
      <w:bookmarkEnd w:id="132"/>
      <w:r/>
      <w:bookmarkStart w:id="133" w:name="_Toc14577360"/>
      <w:r/>
      <w:bookmarkStart w:id="134"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8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5" w:name="_Hlt26954739"/>
      <w:r/>
      <w:bookmarkEnd w:id="135"/>
      <w:r/>
      <w:bookmarkStart w:id="136" w:name="_Hlt26954852"/>
      <w:r/>
      <w:bookmarkEnd w:id="136"/>
      <w:r/>
      <w:bookmarkStart w:id="137" w:name="_Toc120614217"/>
      <w:r/>
      <w:bookmarkStart w:id="138" w:name="_Toc20823296"/>
      <w:r/>
      <w:bookmarkStart w:id="139" w:name="_Toc513029224"/>
      <w:r/>
      <w:bookmarkStart w:id="140" w:name="_Toc16938540"/>
      <w:r/>
      <w:bookmarkStart w:id="141" w:name="_Toc16938553"/>
      <w:r/>
      <w:bookmarkStart w:id="142" w:name="_Toc20823309"/>
      <w:r/>
      <w:bookmarkStart w:id="143" w:name="_Toc513029237"/>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44" w:name="_Toc20823297"/>
      <w:r/>
      <w:bookmarkStart w:id="145" w:name="_Toc513029225"/>
      <w:r/>
      <w:bookmarkStart w:id="146" w:name="_Toc16938541"/>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51" w:name="_Toc513029227"/>
      <w:r/>
      <w:bookmarkStart w:id="152" w:name="_Toc16938543"/>
      <w:r/>
      <w:bookmarkStart w:id="15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54" w:name="_Toc16938544"/>
      <w:r/>
      <w:bookmarkStart w:id="155" w:name="_Toc20823300"/>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20823301"/>
      <w:r/>
      <w:bookmarkStart w:id="158" w:name="_Toc120614218"/>
      <w:r/>
      <w:bookmarkStart w:id="159" w:name="_Toc16938545"/>
      <w:r/>
      <w:bookmarkStart w:id="160" w:name="_Toc513029229"/>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61" w:name="_Toc16938546"/>
      <w:r/>
      <w:bookmarkStart w:id="162" w:name="_Toc513029230"/>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64" w:name="_Toc20823303"/>
      <w:r/>
      <w:bookmarkStart w:id="165" w:name="_Toc513029231"/>
      <w:r/>
      <w:bookmarkStart w:id="166"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67" w:name="_Toc513029232"/>
      <w:r/>
      <w:bookmarkStart w:id="168" w:name="_Toc20823304"/>
      <w:r/>
      <w:bookmarkStart w:id="169"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846"/>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16938550"/>
      <w:r/>
      <w:bookmarkStart w:id="174" w:name="_Toc20823306"/>
      <w:r/>
      <w:bookmarkStart w:id="175"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w:t>
      </w:r>
      <w:r>
        <w:rPr>
          <w:rFonts w:hint="eastAsia" w:ascii="宋体" w:hAnsi="宋体" w:eastAsia="宋体" w:cs="Times New Roman"/>
          <w:color w:val="000000" w:themeColor="text1"/>
          <w:sz w:val="24"/>
          <w:szCs w:val="22"/>
          <w:lang w:val="zh-CN"/>
          <w14:textFill>
            <w14:solidFill>
              <w14:schemeClr w14:val="tx1"/>
            </w14:solidFill>
          </w14:textFill>
        </w:rPr>
        <w:t xml:space="preserve">情形之一的，</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14:textFill>
            <w14:solidFill>
              <w14:schemeClr w14:val="tx1"/>
            </w14:solidFill>
          </w14:textFill>
        </w:rPr>
        <w:t xml:space="preserve">应当启动异常低价审查程序：</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（1）投标报价低于全部通过符合性审查供应商投标报价平均值</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lang w:val="zh-CN"/>
          <w14:textFill>
            <w14:solidFill>
              <w14:schemeClr w14:val="tx1"/>
            </w14:solidFill>
          </w14:textFill>
        </w:rPr>
        <w:t xml:space="preserve">的，即投标报价&lt;全部通过符合性审查供应商投标报价平均值×</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（2）投标报价低于通过符合性审查的次低报价供应商投标报价</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lang w:val="zh-CN"/>
          <w14:textFill>
            <w14:solidFill>
              <w14:schemeClr w14:val="tx1"/>
            </w14:solidFill>
          </w14:textFill>
        </w:rPr>
        <w:t xml:space="preserve">的，即投标报价&lt;通过符合性审查的次低报价供应商投标报价×</w:t>
      </w:r>
      <w:r>
        <w:rPr>
          <w:rFonts w:hint="eastAsia" w:ascii="宋体" w:hAnsi="宋体" w:eastAsia="宋体" w:cs="Times New Roman"/>
          <w:color w:val="000000" w:themeColor="text1"/>
          <w:sz w:val="24"/>
          <w:szCs w:val="22"/>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lang w:val="zh-CN" w:eastAsia="zh-CN"/>
          <w14:textFill>
            <w14:solidFill>
              <w14:schemeClr w14:val="tx1"/>
            </w14:solidFill>
          </w14:textFill>
        </w:rPr>
      </w:pPr>
      <w:r>
        <w:rPr>
          <w:rFonts w:hint="eastAsia" w:ascii="宋体" w:hAnsi="宋体" w:eastAsia="宋体" w:cs="Times New Roman"/>
          <w:color w:val="000000" w:themeColor="text1"/>
          <w:sz w:val="24"/>
          <w:szCs w:val="22"/>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u w:val="single"/>
          <w:lang w:val="zh-CN" w:eastAsia="zh-CN"/>
          <w14:textFill>
            <w14:solidFill>
              <w14:schemeClr w14:val="tx1"/>
            </w14:solidFill>
          </w14:textFill>
        </w:rPr>
        <w:t xml:space="preserve">45%</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u w:val="single"/>
          <w:lang w:val="zh-CN" w:eastAsia="zh-CN"/>
          <w14:textFill>
            <w14:solidFill>
              <w14:schemeClr w14:val="tx1"/>
            </w14:solidFill>
          </w14:textFill>
        </w:rPr>
        <w:t xml:space="preserve">45%</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lang w:val="zh-CN"/>
          <w14:textFill>
            <w14:solidFill>
              <w14:schemeClr w14:val="tx1"/>
            </w14:solidFill>
          </w14:textFill>
        </w:rPr>
      </w:pP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szCs w:val="22"/>
          <w:lang w:val="zh-CN" w:eastAsia="zh-CN"/>
          <w14:textFill>
            <w14:solidFill>
              <w14:schemeClr w14:val="tx1"/>
            </w14:solidFill>
          </w14:textFill>
        </w:rPr>
        <w:t xml:space="preserve">4</w:t>
      </w:r>
      <w:r>
        <w:rPr>
          <w:rFonts w:hint="eastAsia" w:ascii="宋体" w:hAnsi="宋体" w:eastAsia="宋体" w:cs="Times New Roman"/>
          <w:color w:val="000000" w:themeColor="text1"/>
          <w:sz w:val="24"/>
          <w:szCs w:val="22"/>
          <w:lang w:val="zh-CN"/>
          <w14:textFill>
            <w14:solidFill>
              <w14:schemeClr w14:val="tx1"/>
            </w14:solidFill>
          </w14:textFill>
        </w:rPr>
        <w:t xml:space="preserve">）</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szCs w:val="22"/>
          <w:lang w:val="zh-CN"/>
          <w14:textFill>
            <w14:solidFill>
              <w14:schemeClr w14:val="tx1"/>
            </w14:solidFill>
          </w14:textFill>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6" w:name="_Toc20823307"/>
      <w:r/>
      <w:bookmarkStart w:id="177" w:name="_Toc513029235"/>
      <w:r/>
      <w:bookmarkStart w:id="178"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41"/>
      <w:r/>
      <w:bookmarkEnd w:id="142"/>
      <w:r/>
      <w:bookmarkEnd w:id="143"/>
      <w:r/>
      <w:bookmarkEnd w:id="176"/>
      <w:r/>
      <w:bookmarkEnd w:id="177"/>
      <w:r/>
      <w:bookmarkEnd w:id="178"/>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bookmarkStart w:id="180" w:name="_Toc513029238"/>
      <w:r/>
      <w:bookmarkStart w:id="181" w:name="_Toc20823310"/>
      <w:r/>
      <w:bookmarkStart w:id="182"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1"/>
      <w:r/>
      <w:bookmarkEnd w:id="182"/>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8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5"/>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46"/>
        <w:ind w:firstLine="420"/>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en-US"/>
        </w:rPr>
        <w:t xml:space="preserve">）。</w:t>
      </w:r>
      <w:r/>
    </w:p>
    <w:p>
      <w:pPr>
        <w:pStyle w:val="846"/>
        <w:ind w:firstLine="420"/>
        <w:pageBreakBefore w:val="0"/>
        <w:spacing w:before="0" w:after="0" w:line="240" w:lineRule="auto"/>
        <w:rPr>
          <w:rFonts w:hint="eastAsia" w:ascii="方正楷体_GBK" w:hAnsi="方正楷体_GBK" w:eastAsia="方正楷体_GBK" w:cs="方正楷体_GBK"/>
          <w:b w:val="0"/>
          <w:bCs w:val="0"/>
          <w:color w:val="000000"/>
          <w:sz w:val="28"/>
          <w:lang w:val="en-US" w:eastAsia="zh-CN"/>
        </w:rPr>
      </w:pPr>
      <w:r>
        <w:rPr>
          <w:rFonts w:hint="eastAsia" w:ascii="方正楷体_GBK" w:hAnsi="方正楷体_GBK" w:eastAsia="方正楷体_GBK" w:cs="方正楷体_GBK"/>
          <w:b w:val="0"/>
          <w:bCs w:val="0"/>
          <w:sz w:val="28"/>
          <w:lang w:val="en-US" w:eastAsia="zh-CN"/>
        </w:rPr>
        <w:t xml:space="preserve">40.</w:t>
      </w:r>
      <w:r>
        <w:rPr>
          <w:rFonts w:hint="eastAsia" w:ascii="方正楷体_GBK" w:hAnsi="方正楷体_GBK" w:eastAsia="方正楷体_GBK" w:cs="方正楷体_GBK"/>
          <w:b w:val="0"/>
          <w:bCs w:val="0"/>
          <w:color w:val="000000"/>
          <w:sz w:val="28"/>
          <w:lang w:val="en-US"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91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513029243"/>
      <w:r/>
      <w:bookmarkStart w:id="189" w:name="_Toc20823315"/>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19"/>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南京市公共资源交易中心江宁分中心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履行地点：</w:t>
      </w: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highlight w:val="none"/>
          <w:lang w:eastAsia="zh-CN"/>
          <w14:textFill>
            <w14:solidFill>
              <w14:schemeClr w14:val="tx1"/>
            </w14:solidFill>
          </w14:textFill>
        </w:rPr>
      </w:pPr>
      <w:r>
        <w:rPr>
          <w:rFonts w:hint="default"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highlight w:val="none"/>
          <w:lang w:eastAsia="zh-CN"/>
          <w14:textFill>
            <w14:solidFill>
              <w14:schemeClr w14:val="tx1"/>
            </w14:solidFill>
          </w14:textFill>
        </w:rPr>
        <w:t xml:space="preserve">按招标文件及投标文件执行。</w:t>
      </w:r>
      <w:r/>
    </w:p>
    <w:p>
      <w:pPr>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6"/>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lang w:val="en-US" w:eastAsia="zh-CN"/>
        </w:rPr>
        <w:t xml:space="preserve">本项目乙方无需缴纳</w:t>
      </w:r>
      <w:r>
        <w:rPr>
          <w:rFonts w:hint="eastAsia" w:ascii="宋体" w:hAnsi="宋体" w:eastAsia="宋体" w:cs="Courier New"/>
          <w:b w:val="0"/>
          <w:bCs w:val="0"/>
          <w:color w:val="000000"/>
          <w:sz w:val="24"/>
          <w:szCs w:val="24"/>
        </w:rPr>
        <w:t xml:space="preserve">履约保证金</w:t>
      </w:r>
      <w:r>
        <w:rPr>
          <w:rFonts w:hint="eastAsia" w:ascii="宋体" w:hAnsi="宋体" w:eastAsia="宋体" w:cs="Courier New"/>
          <w:b w:val="0"/>
          <w:bCs w:val="0"/>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866"/>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auto"/>
          <w:sz w:val="24"/>
          <w:szCs w:val="24"/>
          <w:highlight w:val="none"/>
          <w:lang w:val="en-US" w:eastAsia="zh-CN"/>
        </w:rPr>
        <w:t xml:space="preserve">合同签订且服务团队人员到位后，甲方支付合同总价款的30%作为预付款。</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8.1.2 </w:t>
      </w:r>
      <w:r>
        <w:rPr>
          <w:rFonts w:hint="eastAsia" w:ascii="宋体" w:hAnsi="宋体" w:cs="Courier New"/>
          <w:color w:val="auto"/>
          <w:sz w:val="24"/>
          <w:szCs w:val="24"/>
          <w:highlight w:val="none"/>
          <w:lang w:val="en-US" w:eastAsia="zh-CN"/>
        </w:rPr>
        <w:t xml:space="preserve">初步</w:t>
      </w:r>
      <w:r>
        <w:rPr>
          <w:rFonts w:hint="eastAsia" w:ascii="宋体" w:hAnsi="宋体" w:eastAsia="宋体" w:cs="Courier New"/>
          <w:color w:val="auto"/>
          <w:sz w:val="24"/>
          <w:szCs w:val="24"/>
          <w:highlight w:val="none"/>
          <w:lang w:val="en-US" w:eastAsia="zh-CN"/>
        </w:rPr>
        <w:t xml:space="preserve">验收确保系统已经按照招标及合同要求建成，可以上线试运行后，甲方支付合同总价款的</w:t>
      </w:r>
      <w:r>
        <w:rPr>
          <w:rFonts w:hint="eastAsia" w:ascii="宋体"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val="en-US" w:eastAsia="zh-CN"/>
        </w:rPr>
        <w:t xml:space="preserve">0%。</w:t>
      </w:r>
      <w:r/>
    </w:p>
    <w:p>
      <w:pPr>
        <w:keepLines w:val="0"/>
        <w:keepNext w:val="0"/>
        <w:pageBreakBefore w:val="0"/>
        <w:spacing w:before="0" w:after="0" w:line="240" w:lineRule="auto"/>
        <w:widowControl w:val="off"/>
        <w:rPr>
          <w:rFonts w:hint="default" w:ascii="宋体" w:hAnsi="宋体" w:eastAsia="宋体" w:cs="Courier New"/>
          <w:color w:val="auto"/>
          <w:sz w:val="24"/>
          <w:szCs w:val="24"/>
          <w:highlight w:val="none"/>
          <w:lang w:val="en-US" w:eastAsia="zh-CN"/>
        </w:rPr>
        <w:outlineLvl w:val="9"/>
      </w:pPr>
      <w:r>
        <w:rPr>
          <w:rFonts w:hint="eastAsia" w:ascii="宋体" w:hAnsi="宋体" w:cs="Courier New"/>
          <w:color w:val="auto"/>
          <w:sz w:val="24"/>
          <w:szCs w:val="24"/>
          <w:highlight w:val="none"/>
          <w:lang w:val="en-US" w:eastAsia="zh-CN"/>
        </w:rPr>
        <w:t xml:space="preserve">8.1.3 试运行满1年，对系统功能、试运行情况、用户使用情况以及其他所需材料最终验收合格后，甲方支付合同总价款的10%。</w:t>
      </w:r>
      <w:r/>
    </w:p>
    <w:p>
      <w:pPr>
        <w:pStyle w:val="866"/>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p>
    <w:p>
      <w:pPr>
        <w:pStyle w:val="866"/>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p>
    <w:p>
      <w:pPr>
        <w:keepLines w:val="0"/>
        <w:keepNext w:val="0"/>
        <w:pageBreakBefore w:val="0"/>
        <w:spacing w:before="0" w:after="0" w:line="240" w:lineRule="auto"/>
        <w:widowControl w:val="off"/>
        <w:rPr>
          <w:rFonts w:hint="default"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sz w:val="24"/>
          <w:szCs w:val="24"/>
          <w:u w:val="single"/>
        </w:rPr>
        <w:t xml:space="preserve">0.5‰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cs="Courier New"/>
          <w:sz w:val="24"/>
          <w:szCs w:val="24"/>
          <w:u w:val="single"/>
        </w:rPr>
        <w:t xml:space="preserve">0.5‰</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cs="Courier New"/>
          <w:color w:val="000000"/>
          <w:sz w:val="24"/>
          <w:szCs w:val="24"/>
          <w:lang w:eastAsia="zh-CN"/>
        </w:rPr>
        <w:t xml:space="preserve">招标</w:t>
      </w:r>
      <w:r>
        <w:rPr>
          <w:rFonts w:hint="eastAsia" w:ascii="宋体" w:hAnsi="宋体" w:eastAsia="宋体" w:cs="Courier New"/>
          <w:color w:val="000000"/>
          <w:sz w:val="24"/>
          <w:szCs w:val="24"/>
          <w:lang w:eastAsia="zh-CN"/>
        </w:rPr>
        <w:t xml:space="preserve">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6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88"/>
      <w:r/>
      <w:bookmarkEnd w:id="189"/>
      <w:r/>
      <w:bookmarkEnd w:id="190"/>
      <w:r/>
      <w:r/>
    </w:p>
    <w:p>
      <w:pPr>
        <w:pStyle w:val="866"/>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6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6"/>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6"/>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pStyle w:val="866"/>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6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p>
    <w:p>
      <w:pPr>
        <w:pStyle w:val="86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6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2"/>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根据区委区政府工作要求，为充分调动市场主体的积极性、主动性、创造性，有效释放市场潜力，推动营商环境进一步优化，需加强政企常态化、精准化、高效化沟通，但在政企约见沟通方面，当前区级层面无专属智慧化平台，存在政企沟通不直接、企业诉求响应慢、政策传达不精准等问题，制约政企之间的高效协作，难以充分激发我区营商环境方面优势。</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为确保精准掌握企业发展痛点，构建政企面对面约见的沟通渠道，提升政务服务效能，进一步打造市场化、法治化、国际化的一流营商环境，启动建设江宁</w:t>
      </w:r>
      <w:r>
        <w:rPr>
          <w:rFonts w:hint="eastAsia" w:ascii="宋体" w:hAnsi="宋体" w:cs="Times New Roman"/>
          <w:color w:val="auto"/>
          <w:sz w:val="24"/>
          <w:szCs w:val="24"/>
          <w:lang w:val="en-US" w:eastAsia="zh-CN"/>
        </w:rPr>
        <w:t xml:space="preserve">区</w:t>
      </w:r>
      <w:r>
        <w:rPr>
          <w:rFonts w:hint="eastAsia" w:ascii="宋体" w:hAnsi="宋体" w:eastAsia="宋体" w:cs="Times New Roman"/>
          <w:color w:val="auto"/>
          <w:sz w:val="24"/>
          <w:szCs w:val="24"/>
          <w:lang w:val="en-US" w:eastAsia="zh-CN"/>
        </w:rPr>
        <w:t xml:space="preserve">政企服务平台是十分必要和迫切的。</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6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2"/>
        <w:gridCol w:w="1463"/>
        <w:gridCol w:w="814"/>
        <w:gridCol w:w="773"/>
        <w:gridCol w:w="1137"/>
        <w:gridCol w:w="1148"/>
        <w:gridCol w:w="1430"/>
        <w:gridCol w:w="1182"/>
        <w:gridCol w:w="1219"/>
      </w:tblGrid>
      <w:tr>
        <w:trPr>
          <w:trHeight w:val="470"/>
        </w:trPr>
        <w:tc>
          <w:tcPr>
            <w:tcBorders>
              <w:top w:val="single" w:color="000000" w:sz="2" w:space="0"/>
              <w:bottom w:val="single" w:color="000000" w:sz="2" w:space="0"/>
            </w:tcBorders>
            <w:tcW w:w="30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7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58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auto"/>
                <w:sz w:val="24"/>
                <w:szCs w:val="24"/>
                <w:lang w:eastAsia="zh-CN"/>
              </w:rPr>
              <w:t xml:space="preserve">数据交易类型（如有）</w:t>
            </w:r>
            <w:r/>
          </w:p>
        </w:tc>
      </w:tr>
      <w:tr>
        <w:trPr>
          <w:trHeight w:val="597"/>
        </w:trPr>
        <w:tc>
          <w:tcPr>
            <w:tcBorders>
              <w:top w:val="single" w:color="000000" w:sz="2" w:space="0"/>
              <w:bottom w:val="single" w:color="000000" w:sz="2" w:space="0"/>
            </w:tcBorders>
            <w:tcW w:w="30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749"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Times New Roman"/>
                <w:color w:val="auto"/>
                <w:sz w:val="24"/>
                <w:szCs w:val="24"/>
                <w:lang w:val="en-US" w:eastAsia="zh-CN"/>
              </w:rPr>
              <w:t xml:space="preserve">江宁区政企服务</w:t>
            </w:r>
            <w:r>
              <w:rPr>
                <w:rFonts w:hint="eastAsia" w:ascii="宋体" w:hAnsi="宋体" w:eastAsia="宋体" w:cs="Times New Roman"/>
                <w:color w:val="auto"/>
                <w:sz w:val="24"/>
                <w:szCs w:val="24"/>
                <w:lang w:val="en-US" w:eastAsia="zh-CN"/>
              </w:rPr>
              <w:t xml:space="preserve">平台</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ascii="宋体" w:hAnsi="宋体" w:eastAsia="宋体" w:cs="宋体"/>
                <w:color w:val="auto"/>
                <w:sz w:val="24"/>
                <w:szCs w:val="24"/>
              </w:rPr>
              <w:t xml:space="preserve">11800</w:t>
            </w:r>
            <w:r>
              <w:rPr>
                <w:rFonts w:hint="eastAsia" w:ascii="宋体" w:hAnsi="宋体" w:cs="宋体"/>
                <w:color w:val="auto"/>
                <w:sz w:val="24"/>
                <w:szCs w:val="24"/>
                <w:lang w:val="en-US" w:eastAsia="zh-CN"/>
              </w:rPr>
              <w:t xml:space="preserve">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cs="宋体"/>
                <w:bCs/>
                <w:color w:val="auto"/>
                <w:sz w:val="24"/>
                <w:szCs w:val="24"/>
                <w:lang w:eastAsia="zh-CN"/>
              </w:rPr>
              <w:t xml:space="preserve">无</w:t>
            </w:r>
            <w:r/>
          </w:p>
        </w:tc>
      </w:tr>
      <w:tr>
        <w:trPr>
          <w:trHeight w:val="597"/>
        </w:trPr>
        <w:tc>
          <w:tcPr>
            <w:tcBorders>
              <w:top w:val="single" w:color="000000" w:sz="2" w:space="0"/>
              <w:bottom w:val="single" w:color="000000" w:sz="2" w:space="0"/>
            </w:tcBorders>
            <w:tcW w:w="30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2</w:t>
            </w:r>
            <w:r/>
          </w:p>
        </w:tc>
        <w:tc>
          <w:tcPr>
            <w:tcBorders>
              <w:top w:val="single" w:color="000000" w:sz="2" w:space="0"/>
              <w:bottom w:val="single" w:color="000000" w:sz="2" w:space="0"/>
            </w:tcBorders>
            <w:tcW w:w="749"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s="Times New Roman"/>
                <w:color w:val="auto"/>
                <w:sz w:val="24"/>
                <w:szCs w:val="24"/>
                <w:lang w:val="en-US" w:eastAsia="zh-CN"/>
              </w:rPr>
              <w:t xml:space="preserve">江宁区政企服务平台</w:t>
            </w:r>
            <w:r>
              <w:rPr>
                <w:rFonts w:hint="eastAsia" w:ascii="宋体" w:hAnsi="宋体" w:eastAsia="宋体" w:cs="Times New Roman"/>
                <w:color w:val="auto"/>
                <w:sz w:val="24"/>
                <w:szCs w:val="24"/>
                <w:lang w:val="en-US" w:eastAsia="zh-CN"/>
              </w:rPr>
              <w:t xml:space="preserve">微信小程序</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宋体"/>
                <w:bCs/>
                <w:color w:val="auto"/>
                <w:sz w:val="24"/>
                <w:szCs w:val="24"/>
                <w:lang w:val="en-US" w:eastAsia="zh-CN"/>
              </w:rPr>
              <w:t xml:space="preserve">720000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cs="宋体"/>
                <w:bCs/>
                <w:color w:val="auto"/>
                <w:sz w:val="24"/>
                <w:szCs w:val="24"/>
                <w:lang w:eastAsia="zh-CN"/>
              </w:rPr>
              <w:t xml:space="preserve">无</w:t>
            </w:r>
            <w:r/>
          </w:p>
        </w:tc>
      </w:tr>
      <w:tr>
        <w:trPr>
          <w:trHeight w:val="597"/>
        </w:trPr>
        <w:tc>
          <w:tcPr>
            <w:tcBorders>
              <w:top w:val="single" w:color="000000" w:sz="2" w:space="0"/>
              <w:bottom w:val="single" w:color="000000" w:sz="2" w:space="0"/>
            </w:tcBorders>
            <w:tcW w:w="30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w:t>
            </w:r>
            <w:r/>
          </w:p>
        </w:tc>
        <w:tc>
          <w:tcPr>
            <w:tcBorders>
              <w:top w:val="single" w:color="000000" w:sz="2" w:space="0"/>
              <w:bottom w:val="single" w:color="000000" w:sz="2" w:space="0"/>
            </w:tcBorders>
            <w:tcW w:w="749"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auto"/>
                <w:sz w:val="24"/>
                <w:szCs w:val="24"/>
                <w:lang w:val="en-US" w:eastAsia="zh-CN"/>
              </w:rPr>
              <w:t xml:space="preserve">AI智能管理后台系统</w:t>
            </w:r>
            <w:r/>
          </w:p>
        </w:tc>
        <w:tc>
          <w:tcPr>
            <w:tcBorders>
              <w:top w:val="single" w:color="000000" w:sz="2" w:space="0"/>
              <w:bottom w:val="single" w:color="000000" w:sz="2" w:space="0"/>
            </w:tcBorders>
            <w:tcW w:w="4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39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58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58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cs="宋体"/>
                <w:bCs/>
                <w:color w:val="auto"/>
                <w:sz w:val="24"/>
                <w:szCs w:val="24"/>
                <w:lang w:val="en-US" w:eastAsia="zh-CN"/>
              </w:rPr>
              <w:t xml:space="preserve">683800</w:t>
            </w:r>
            <w:r/>
          </w:p>
        </w:tc>
        <w:tc>
          <w:tcPr>
            <w:tcBorders>
              <w:top w:val="single" w:color="000000" w:sz="2" w:space="0"/>
              <w:bottom w:val="single" w:color="000000" w:sz="2" w:space="0"/>
            </w:tcBorders>
            <w:tcW w:w="7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0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rPr>
            </w:pPr>
            <w:r>
              <w:rPr>
                <w:rFonts w:hint="eastAsia" w:ascii="宋体" w:hAnsi="宋体" w:eastAsia="宋体" w:cs="宋体"/>
                <w:bCs/>
                <w:color w:val="auto"/>
                <w:sz w:val="24"/>
                <w:szCs w:val="24"/>
                <w:lang w:eastAsia="zh-CN"/>
              </w:rPr>
              <w:t xml:space="preserve">服务</w:t>
            </w:r>
            <w:r/>
          </w:p>
        </w:tc>
        <w:tc>
          <w:tcPr>
            <w:tcBorders>
              <w:top w:val="single" w:color="000000" w:sz="2" w:space="0"/>
              <w:bottom w:val="single" w:color="000000" w:sz="2" w:space="0"/>
            </w:tcBorders>
            <w:tcW w:w="6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cs="宋体"/>
                <w:bCs/>
                <w:color w:val="auto"/>
                <w:sz w:val="24"/>
                <w:szCs w:val="24"/>
                <w:lang w:eastAsia="zh-CN"/>
              </w:rPr>
              <w:t xml:space="preserve">无</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（一）技术要求</w:t>
      </w:r>
      <w:r/>
    </w:p>
    <w:tbl>
      <w:tblPr>
        <w:tblStyle w:val="852"/>
        <w:tblW w:w="965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0"/>
        <w:gridCol w:w="1268"/>
        <w:gridCol w:w="1883"/>
        <w:gridCol w:w="5634"/>
      </w:tblGrid>
      <w:tr>
        <w:trPr>
          <w:trHeight w:val="4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 xml:space="preserve">分项名称</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 xml:space="preserve">功能模块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
                <w:bCs w:val="0"/>
                <w:color w:val="auto"/>
                <w:sz w:val="24"/>
                <w:szCs w:val="24"/>
              </w:rPr>
            </w:pPr>
            <w:r>
              <w:rPr>
                <w:rFonts w:hint="eastAsia" w:ascii="宋体" w:hAnsi="宋体" w:eastAsia="宋体" w:cs="Times New Roman"/>
                <w:b/>
                <w:bCs w:val="0"/>
                <w:color w:val="auto"/>
                <w:sz w:val="24"/>
                <w:szCs w:val="24"/>
                <w:lang w:val="en-US" w:eastAsia="zh-CN"/>
              </w:rPr>
              <w:t xml:space="preserve">技术要求说明</w:t>
            </w:r>
            <w:r/>
          </w:p>
        </w:tc>
      </w:tr>
      <w:tr>
        <w:trPr>
          <w:trHeight w:val="80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江宁</w:t>
            </w:r>
            <w:r>
              <w:rPr>
                <w:rFonts w:hint="eastAsia" w:ascii="宋体" w:hAnsi="宋体" w:cs="宋体"/>
                <w:i w:val="0"/>
                <w:iCs w:val="0"/>
                <w:color w:val="000000"/>
                <w:sz w:val="24"/>
                <w:szCs w:val="24"/>
                <w:u w:val="none"/>
                <w:lang w:val="en-US" w:eastAsia="zh-CN" w:bidi="ar"/>
              </w:rPr>
              <w:t xml:space="preserve">区</w:t>
            </w:r>
            <w:r>
              <w:rPr>
                <w:rFonts w:hint="eastAsia" w:ascii="宋体" w:hAnsi="宋体" w:eastAsia="宋体" w:cs="宋体"/>
                <w:i w:val="0"/>
                <w:iCs w:val="0"/>
                <w:color w:val="000000"/>
                <w:sz w:val="24"/>
                <w:szCs w:val="24"/>
                <w:u w:val="none"/>
                <w:lang w:val="en-US" w:eastAsia="zh-CN" w:bidi="ar"/>
              </w:rPr>
              <w:t xml:space="preserve">政企服务平台</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约见工单模块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具备约见工单查询、管理等功能；支持多终端交互，满足政企完成约见的工单流转、办理、归档等正常需求。</w:t>
            </w:r>
            <w:r/>
          </w:p>
        </w:tc>
      </w:tr>
      <w:tr>
        <w:trPr>
          <w:trHeight w:val="60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综合查询模块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汇总所有工单的工单库，可以满足正常工单完成情况的查询、统计、归纳。</w:t>
            </w:r>
            <w:r/>
          </w:p>
        </w:tc>
      </w:tr>
      <w:tr>
        <w:trPr>
          <w:trHeight w:val="56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政策推送</w:t>
            </w:r>
            <w:r>
              <w:rPr>
                <w:rFonts w:hint="eastAsia" w:ascii="宋体" w:hAnsi="宋体" w:eastAsia="宋体" w:cs="宋体"/>
                <w:i w:val="0"/>
                <w:iCs w:val="0"/>
                <w:color w:val="000000"/>
                <w:sz w:val="24"/>
                <w:szCs w:val="24"/>
                <w:u w:val="none"/>
                <w:lang w:val="en-US"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具备基础的推送功能，可将产业政策、新闻资讯等内容推送给相关企业。</w:t>
            </w:r>
            <w:r/>
          </w:p>
        </w:tc>
      </w:tr>
      <w:tr>
        <w:trPr>
          <w:trHeight w:val="7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数据填报管理模块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提供数据填报表单自定义动态维护功能，支持对自定义表单的编辑、删除、发布、生成二维码分享等操作，实现对表单填报情况的统一动态展示，支持导出功能。</w:t>
            </w:r>
            <w:r/>
          </w:p>
        </w:tc>
      </w:tr>
      <w:tr>
        <w:trPr>
          <w:trHeight w:val="41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企业管理模块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实现部门认领的企业管理功能，提供企业基础信息查看、企业全生命周期信息查看等功能。</w:t>
            </w:r>
            <w:r/>
          </w:p>
        </w:tc>
      </w:tr>
      <w:tr>
        <w:trPr>
          <w:trHeight w:val="7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诉求管理模块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实现对企业提交的诉求进行诉求处理反馈，支持对历史诉求信息的查看。</w:t>
            </w:r>
            <w:r/>
          </w:p>
        </w:tc>
      </w:tr>
      <w:tr>
        <w:trPr>
          <w:trHeight w:val="7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代办帮办工单模块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实现对企业提交的上门办、帮代办工单的处理反馈，支持对历史帮办代办工单数据的查看。</w:t>
            </w:r>
            <w:r/>
          </w:p>
        </w:tc>
      </w:tr>
      <w:tr>
        <w:trPr>
          <w:trHeight w:val="7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系统管理模块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具备流程管理、用户组织架构、角色授权管理等功能，支持多角色多终端访问管理。</w:t>
            </w:r>
            <w:r/>
          </w:p>
        </w:tc>
      </w:tr>
      <w:tr>
        <w:trPr>
          <w:trHeight w:val="288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江宁</w:t>
            </w:r>
            <w:r>
              <w:rPr>
                <w:rFonts w:hint="eastAsia" w:ascii="宋体" w:hAnsi="宋体" w:cs="宋体"/>
                <w:i w:val="0"/>
                <w:iCs w:val="0"/>
                <w:color w:val="000000"/>
                <w:sz w:val="24"/>
                <w:szCs w:val="24"/>
                <w:u w:val="none"/>
                <w:lang w:val="en-US" w:eastAsia="zh-CN" w:bidi="ar"/>
              </w:rPr>
              <w:t xml:space="preserve">区</w:t>
            </w:r>
            <w:r>
              <w:rPr>
                <w:rFonts w:hint="eastAsia" w:ascii="宋体" w:hAnsi="宋体" w:eastAsia="宋体" w:cs="宋体"/>
                <w:i w:val="0"/>
                <w:iCs w:val="0"/>
                <w:color w:val="000000"/>
                <w:sz w:val="24"/>
                <w:szCs w:val="24"/>
                <w:u w:val="none"/>
                <w:lang w:val="en-US" w:eastAsia="zh-CN" w:bidi="ar"/>
              </w:rPr>
              <w:t xml:space="preserve">政企服务平台小程序</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“我要约见”模块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1.“我要面办”</w:t>
            </w:r>
            <w:r>
              <w:rPr>
                <w:rFonts w:hint="eastAsia" w:ascii="宋体" w:hAnsi="宋体" w:cs="宋体"/>
                <w:i w:val="0"/>
                <w:iCs w:val="0"/>
                <w:color w:val="000000"/>
                <w:sz w:val="24"/>
                <w:szCs w:val="24"/>
                <w:u w:val="none"/>
                <w:lang w:val="en-US" w:eastAsia="zh-CN" w:bidi="ar"/>
              </w:rPr>
              <w:t xml:space="preserve">功能</w:t>
            </w:r>
            <w:r>
              <w:rPr>
                <w:rFonts w:hint="eastAsia" w:ascii="宋体" w:hAnsi="宋体" w:eastAsia="宋体" w:cs="宋体"/>
                <w:i w:val="0"/>
                <w:iCs w:val="0"/>
                <w:color w:val="000000"/>
                <w:sz w:val="24"/>
                <w:szCs w:val="24"/>
                <w:u w:val="none"/>
                <w:lang w:val="en-US" w:eastAsia="zh-CN" w:bidi="ar"/>
              </w:rPr>
              <w:t xml:space="preserve">。可约见全区48个部门、416个科室提供精准服务，针对涉及单一部门的诉求事项，科级及以下干部在 2 个工作日内响应约见，处级干部在3个工作日内响应约见，特殊紧急事项在1个工作日内组织约见。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2.“我要会商”</w:t>
            </w:r>
            <w:r>
              <w:rPr>
                <w:rFonts w:hint="eastAsia"/>
                <w:lang w:eastAsia="zh-CN"/>
              </w:rPr>
              <w:t xml:space="preserve">功能</w:t>
            </w:r>
            <w:r>
              <w:rPr>
                <w:rFonts w:hint="eastAsia" w:ascii="宋体" w:hAnsi="宋体" w:eastAsia="宋体" w:cs="宋体"/>
                <w:i w:val="0"/>
                <w:iCs w:val="0"/>
                <w:color w:val="000000"/>
                <w:sz w:val="24"/>
                <w:szCs w:val="24"/>
                <w:u w:val="none"/>
                <w:lang w:val="en-US" w:eastAsia="zh-CN" w:bidi="ar"/>
              </w:rPr>
              <w:t xml:space="preserve">。针对涉及多部门的诉求事项，企业填写信息、确认牵头部门后，提交会商申请，牵头部门将在3个工作日内统筹多部门会商，联动解决企业诉求。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智能约见</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功能。企业在线提交诉求后，系统自动分析关键词，智能匹配责任部门并生成约见工单，提升约见部门精准度，解决“找谁办”的痛点。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4.“线上约见”功能。开通“线上约见会议室”，企业根据自身实际需求提交申请，最快0.5个工作日即可线上完成约见，保障政企沟通便捷高效。</w:t>
            </w:r>
            <w:r/>
          </w:p>
        </w:tc>
      </w:tr>
      <w:tr>
        <w:trPr>
          <w:trHeight w:val="202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“我要办事”模块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1.“诉求即办”。联动江宁政务热线集中快处机制，企业诉求“一点直达”江宁区12345热线集中快处中心，生成集中快处工单，由9个涉企服务部门牵头组织会商研判、快速办理，帮助企业“不跑腿”解决诉求。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2.“上门办”。提供核发居民身份证、演出场所经营单位备案等六大类56个上门办事项，实现“办事不出门、服务送上门”。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3.“帮代办”。提供384个跨部门涉企事项的帮代办服务，只需提前预约，前往政务服务中心办事当天会有“政务客服”全程陪同、帮办代办。</w:t>
            </w:r>
            <w:r/>
          </w:p>
        </w:tc>
      </w:tr>
      <w:tr>
        <w:trPr>
          <w:trHeight w:val="176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“江宁政务智能客服”模块</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w:t>
            </w:r>
            <w:r>
              <w:rPr>
                <w:rFonts w:hint="eastAsia" w:ascii="宋体" w:hAnsi="宋体" w:cs="宋体"/>
                <w:i w:val="0"/>
                <w:iCs w:val="0"/>
                <w:color w:val="000000"/>
                <w:sz w:val="24"/>
                <w:szCs w:val="24"/>
                <w:u w:val="none"/>
                <w:lang w:val="en-US" w:eastAsia="zh-CN" w:bidi="ar"/>
              </w:rPr>
              <w:t xml:space="preserve">主流</w:t>
            </w:r>
            <w:r>
              <w:rPr>
                <w:rFonts w:hint="eastAsia" w:ascii="宋体" w:hAnsi="宋体" w:eastAsia="宋体" w:cs="宋体"/>
                <w:i w:val="0"/>
                <w:iCs w:val="0"/>
                <w:color w:val="000000"/>
                <w:sz w:val="24"/>
                <w:szCs w:val="24"/>
                <w:u w:val="none"/>
                <w:lang w:val="en-US" w:eastAsia="zh-CN" w:bidi="ar"/>
              </w:rPr>
              <w:t xml:space="preserve">大语言模型，创新性应用检索增强生成（RAG）技术架构，融合深度学习技术，构建智能问答模型，可实现7×24小时不间断服务，集成不动产登记、社保、公安、市场准入等2092项政务服务事项，回答准确率目标达到99%</w:t>
            </w:r>
            <w:r>
              <w:rPr>
                <w:rFonts w:hint="eastAsia" w:ascii="宋体" w:hAnsi="宋体" w:cs="宋体"/>
                <w:i w:val="0"/>
                <w:iCs w:val="0"/>
                <w:color w:val="000000"/>
                <w:sz w:val="24"/>
                <w:szCs w:val="24"/>
                <w:u w:val="none"/>
                <w:lang w:val="en-US" w:eastAsia="zh-CN" w:bidi="ar"/>
              </w:rPr>
              <w:t xml:space="preserve">。</w:t>
            </w:r>
            <w:r/>
          </w:p>
        </w:tc>
      </w:tr>
      <w:tr>
        <w:trPr>
          <w:trHeight w:val="940"/>
        </w:trPr>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 智能管理后台系统</w:t>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文件管理</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政府各部门原始文件全生命周期的精细化、分权分域管理。该功能全面覆盖文件的上传、存储、下载、删除、多级审核与全链路状态跟踪（如提交、审核中、入库成功/失败）等核心环节，确保每一份文件流转可追溯、操作可审计、权限可管控，从而为高价值知识库的孕育提供高质量、结构化的源头活水。通过</w:t>
            </w:r>
            <w:r>
              <w:rPr>
                <w:rFonts w:hint="eastAsia" w:ascii="宋体" w:hAnsi="宋体" w:cs="宋体"/>
                <w:i w:val="0"/>
                <w:iCs w:val="0"/>
                <w:color w:val="000000"/>
                <w:sz w:val="24"/>
                <w:szCs w:val="24"/>
                <w:u w:val="none"/>
                <w:lang w:val="en-US" w:eastAsia="zh-CN" w:bidi="ar"/>
              </w:rPr>
              <w:t xml:space="preserve">R</w:t>
            </w:r>
            <w:r>
              <w:rPr>
                <w:rFonts w:hint="eastAsia" w:ascii="宋体" w:hAnsi="宋体" w:eastAsia="宋体" w:cs="宋体"/>
                <w:i w:val="0"/>
                <w:iCs w:val="0"/>
                <w:color w:val="000000"/>
                <w:sz w:val="24"/>
                <w:szCs w:val="24"/>
                <w:u w:val="none"/>
                <w:lang w:val="en-US" w:eastAsia="zh-CN" w:bidi="ar"/>
              </w:rPr>
              <w:t xml:space="preserve">BAC（基于</w:t>
            </w:r>
            <w:r>
              <w:rPr>
                <w:rFonts w:hint="eastAsia" w:ascii="宋体" w:hAnsi="宋体" w:cs="宋体"/>
                <w:i w:val="0"/>
                <w:iCs w:val="0"/>
                <w:color w:val="000000"/>
                <w:sz w:val="24"/>
                <w:szCs w:val="24"/>
                <w:u w:val="none"/>
                <w:lang w:val="en-US" w:eastAsia="zh-CN" w:bidi="ar"/>
              </w:rPr>
              <w:t xml:space="preserve">角色</w:t>
            </w:r>
            <w:r>
              <w:rPr>
                <w:rFonts w:hint="eastAsia" w:ascii="宋体" w:hAnsi="宋体" w:eastAsia="宋体" w:cs="宋体"/>
                <w:i w:val="0"/>
                <w:iCs w:val="0"/>
                <w:color w:val="000000"/>
                <w:sz w:val="24"/>
                <w:szCs w:val="24"/>
                <w:u w:val="none"/>
                <w:lang w:val="en-US" w:eastAsia="zh-CN" w:bidi="ar"/>
              </w:rPr>
              <w:t xml:space="preserve">的访问控制）</w:t>
            </w:r>
            <w:r>
              <w:rPr>
                <w:rFonts w:hint="eastAsia" w:ascii="宋体" w:hAnsi="宋体" w:cs="宋体"/>
                <w:i w:val="0"/>
                <w:iCs w:val="0"/>
                <w:color w:val="000000"/>
                <w:sz w:val="24"/>
                <w:szCs w:val="24"/>
                <w:u w:val="none"/>
                <w:lang w:val="en-US" w:eastAsia="zh-CN" w:bidi="ar"/>
              </w:rPr>
              <w:t xml:space="preserve">或</w:t>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cs="宋体"/>
                <w:i w:val="0"/>
                <w:iCs w:val="0"/>
                <w:color w:val="000000"/>
                <w:sz w:val="24"/>
                <w:szCs w:val="24"/>
                <w:u w:val="none"/>
                <w:lang w:val="en-US" w:eastAsia="zh-CN" w:bidi="ar"/>
              </w:rPr>
              <w:t xml:space="preserve">A</w:t>
            </w:r>
            <w:r>
              <w:rPr>
                <w:rFonts w:hint="eastAsia" w:ascii="宋体" w:hAnsi="宋体" w:eastAsia="宋体" w:cs="宋体"/>
                <w:i w:val="0"/>
                <w:iCs w:val="0"/>
                <w:color w:val="000000"/>
                <w:sz w:val="24"/>
                <w:szCs w:val="24"/>
                <w:u w:val="none"/>
                <w:lang w:val="en-US" w:eastAsia="zh-CN" w:bidi="ar"/>
              </w:rPr>
              <w:t xml:space="preserve">BAC（基于属性的访问控制） 模型实现跨部门的精细权限隔离，确保“数据不出域、管理有边界”。文件内容依托高可靠的对象存储进行持久化，并通过集成工作流引擎驱动审核流程的自动化流转与状态可视化。</w:t>
            </w:r>
            <w:r/>
          </w:p>
        </w:tc>
      </w:tr>
      <w:tr>
        <w:trPr>
          <w:trHeight w:val="144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知识库管理</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覆盖知识全流程管理：支持多格式文档（Markdown/PDF/HTML等）上传与智能分段（按标题层级、语义逻辑拆分），可创建Web知识库（URL导入并同步更新）；提供知识列表查看、搜索及批量操作（复制/移动/删除），支持批量导入，确保知识结构化存储与高效维护。</w:t>
            </w:r>
            <w:r/>
          </w:p>
        </w:tc>
      </w:tr>
      <w:tr>
        <w:trPr>
          <w:trHeight w:val="144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应用管理</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聚焦知识场景化落地：可创建自定义应用（配置名称、欢迎语），关联知识库并设置问答策略（匹配优先级、回复模板）；支持应用列表管理（编辑/删除）及参数配置（AI模型温度等），满足智能客服、智能检索等场景需求，实现知识与业务应用无缝衔接。</w:t>
            </w:r>
            <w:r/>
          </w:p>
        </w:tc>
      </w:tr>
      <w:tr>
        <w:trPr>
          <w:trHeight w:val="1440"/>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模型管理</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对接供应商的大语言模型，支持对接主流的大模型，包括本地私有大模型（</w:t>
            </w:r>
            <w:r>
              <w:rPr>
                <w:rFonts w:ascii="Helvetica" w:hAnsi="Helvetica" w:eastAsia="Helvetica" w:cs="Helvetica"/>
                <w:i w:val="0"/>
                <w:iCs w:val="0"/>
                <w:caps w:val="0"/>
                <w:color w:val="333333"/>
                <w:spacing w:val="0"/>
                <w:sz w:val="21"/>
                <w:szCs w:val="21"/>
                <w:shd w:val="clear" w:color="auto" w:fill="ffffff"/>
              </w:rPr>
              <w:t xml:space="preserve">DeepSeek</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Qwen等）、国内公共大模型和国外公共大模型，支持的类型包括文本生成、向量模型、语音识别等，保障知识库问答、内容生成等功能的准确性与高效性。</w:t>
            </w:r>
            <w:r/>
          </w:p>
        </w:tc>
      </w:tr>
      <w:tr>
        <w:trPr>
          <w:trHeight w:val="864"/>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函数库</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支持创建工具函数（数据清洗/格式转换/外部API调用），配置参数与返回规则；可绑定知识库操作（如文档上传后自动触发转换函数），提供调用日志与权限控制。</w:t>
            </w:r>
            <w:r/>
          </w:p>
        </w:tc>
      </w:tr>
      <w:tr>
        <w:trPr>
          <w:trHeight w:val="864"/>
        </w:trPr>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68"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系统管理</w:t>
            </w:r>
            <w:r/>
          </w:p>
        </w:tc>
        <w:tc>
          <w:tcPr>
            <w:tcBorders>
              <w:top w:val="single" w:color="000000" w:sz="4" w:space="0"/>
              <w:left w:val="single" w:color="000000" w:sz="4" w:space="0"/>
              <w:bottom w:val="single" w:color="000000" w:sz="4" w:space="0"/>
              <w:right w:val="single" w:color="000000" w:sz="4" w:space="0"/>
            </w:tcBorders>
            <w:tcW w:w="56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平台运维保障模块：含用户管理（用户的增删改查、包含用户名、姓名、科室、邮箱等信息）、团队成员管理（成员的权限设置），确保系统稳定运行与数据安全。</w:t>
            </w:r>
            <w:r/>
          </w:p>
        </w:tc>
      </w:tr>
    </w:tbl>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outlineLvl w:val="2"/>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文件中列明的项目外还应包括保障服务正常运行应当具有的物资</w:t>
      </w:r>
      <w:r>
        <w:rPr>
          <w:rFonts w:hint="eastAsia" w:ascii="宋体" w:hAnsi="宋体" w:eastAsia="宋体" w:cs="宋体"/>
          <w:color w:val="000000" w:themeColor="text1"/>
          <w:sz w:val="24"/>
          <w:szCs w:val="24"/>
          <w14:textFill>
            <w14:solidFill>
              <w14:schemeClr w14:val="tx1"/>
            </w14:solidFill>
          </w14:textFill>
        </w:rPr>
        <w:t xml:space="preserve">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为深入贯彻落实“以企业需求为导向”的服务理念，通过整合全区48个政府部门、416个业务科室的服务资源，建设政企服务平台。平台依托大数据和人工智能技术，全面梳理整合全区涉企服务事项，通过智能化数据治理、多维度数据标注和深度学习模型训练，构建精准高效的企</w:t>
      </w:r>
      <w:r>
        <w:rPr>
          <w:rFonts w:hint="eastAsia" w:ascii="宋体" w:hAnsi="宋体" w:eastAsia="宋体" w:cs="宋体"/>
          <w:sz w:val="24"/>
          <w:szCs w:val="24"/>
          <w:highlight w:val="none"/>
          <w:lang w:val="en-US" w:eastAsia="zh-CN"/>
        </w:rPr>
        <w:t xml:space="preserve">业服务体系。该智能系统可为企业提供全方位、智能化的政务服务，包括事项办理指引、政策精准解读等全周期服务，切实提升企业办事效率，助力项目快速落地，持续优化区域营商环境。</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（2）验收要求</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完成系统开发、部署和调试后，采购人将组织初步验收，初步验收确认系统已经按照招标及合同要求建成，进行上线试运行；试运行结束后，采购人将组织最终验收，验收内容包括系统功能、试运行情况、用户使用情况以及其他所需材料，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）维保要求</w:t>
      </w:r>
      <w:r/>
    </w:p>
    <w:p>
      <w:pPr>
        <w:ind w:firstLine="480"/>
        <w:keepLines w:val="0"/>
        <w:keepNext w:val="0"/>
        <w:pageBreakBefore w:val="0"/>
        <w:spacing w:line="264"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系统通过最终验收后供应商须提供为期365天的项目维保服务，费用包含在本项目报价中。</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维保服务包括系统新开通账号、功能权限调整、现有功能缺陷修复、现有功能调整优化、网络安全漏洞修复</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、技术咨询、使用培训</w:t>
      </w:r>
      <w:r>
        <w:rPr>
          <w:rFonts w:hint="eastAsia" w:ascii="宋体" w:hAnsi="宋体" w:cs="Times New Roman"/>
          <w:color w:val="auto"/>
          <w:sz w:val="24"/>
          <w:szCs w:val="24"/>
          <w:highlight w:val="none"/>
          <w:lang w:val="en-US" w:eastAsia="zh-CN"/>
        </w:rPr>
        <w:t xml:space="preserve">、重大场景保障服务等服务</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项目维保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Times New Roman"/>
          <w:color w:val="auto"/>
          <w:sz w:val="24"/>
          <w:szCs w:val="24"/>
          <w:highlight w:val="none"/>
          <w:lang w:val="en-US" w:eastAsia="zh-CN"/>
        </w:rPr>
        <w:t xml:space="preserve">自</w:t>
      </w:r>
      <w:r>
        <w:rPr>
          <w:rFonts w:hint="eastAsia" w:ascii="宋体" w:hAnsi="宋体" w:cs="Times New Roman"/>
          <w:color w:val="auto"/>
          <w:sz w:val="24"/>
          <w:szCs w:val="24"/>
          <w:highlight w:val="none"/>
          <w:lang w:val="en-US" w:eastAsia="zh-CN"/>
        </w:rPr>
        <w:t xml:space="preserve">最终</w:t>
      </w:r>
      <w:r>
        <w:rPr>
          <w:rFonts w:hint="eastAsia" w:ascii="宋体" w:hAnsi="宋体" w:eastAsia="宋体" w:cs="Times New Roman"/>
          <w:color w:val="auto"/>
          <w:sz w:val="24"/>
          <w:szCs w:val="24"/>
          <w:highlight w:val="none"/>
          <w:lang w:val="en-US" w:eastAsia="zh-CN"/>
        </w:rPr>
        <w:t xml:space="preserve">验收合格之日起开始计算。</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）人员要求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①项目经理：1人，具有2年</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en-US" w:eastAsia="zh-CN"/>
        </w:rPr>
        <w:t xml:space="preserve">以上信息化项目管理工作经验</w:t>
      </w:r>
      <w:r>
        <w:rPr>
          <w:rFonts w:hint="eastAsia" w:ascii="宋体" w:hAnsi="宋体" w:eastAsia="宋体" w:cs="Times New Roman"/>
          <w:color w:val="auto"/>
          <w:sz w:val="24"/>
          <w:szCs w:val="24"/>
          <w:lang w:val="en-US" w:eastAsia="zh-CN"/>
        </w:rPr>
        <w:t xml:space="preserve">，项目开发期间须驻场服务，不得兼任其他岗位。</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w:t>
      </w:r>
      <w:r>
        <w:rPr>
          <w:rFonts w:hint="eastAsia" w:ascii="宋体" w:hAnsi="宋体" w:cs="宋体"/>
          <w:bCs/>
          <w:color w:val="auto"/>
          <w:sz w:val="24"/>
          <w:szCs w:val="24"/>
          <w:highlight w:val="none"/>
          <w:lang w:val="en-US" w:eastAsia="zh-CN"/>
        </w:rPr>
        <w:t xml:space="preserve">技术负责人</w:t>
      </w:r>
      <w:r>
        <w:rPr>
          <w:rFonts w:hint="eastAsia" w:ascii="宋体" w:hAnsi="宋体" w:eastAsia="宋体" w:cs="宋体"/>
          <w:bCs/>
          <w:color w:val="auto"/>
          <w:sz w:val="24"/>
          <w:szCs w:val="24"/>
          <w:highlight w:val="none"/>
          <w:lang w:val="en-US" w:eastAsia="zh-CN"/>
        </w:rPr>
        <w:t xml:space="preserve">：1人，具有2年</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en-US" w:eastAsia="zh-CN"/>
        </w:rPr>
        <w:t xml:space="preserve">以上信息化</w:t>
      </w:r>
      <w:r>
        <w:rPr>
          <w:rFonts w:hint="eastAsia" w:ascii="宋体" w:hAnsi="宋体" w:eastAsia="宋体" w:cs="Times New Roman"/>
          <w:color w:val="auto"/>
          <w:sz w:val="24"/>
          <w:szCs w:val="24"/>
          <w:lang w:val="en-US" w:eastAsia="zh-CN"/>
        </w:rPr>
        <w:t xml:space="preserve">技术管理</w:t>
      </w:r>
      <w:r>
        <w:rPr>
          <w:rFonts w:hint="eastAsia" w:ascii="宋体" w:hAnsi="宋体" w:eastAsia="宋体" w:cs="宋体"/>
          <w:bCs/>
          <w:color w:val="auto"/>
          <w:sz w:val="24"/>
          <w:szCs w:val="24"/>
          <w:highlight w:val="none"/>
          <w:lang w:val="en-US" w:eastAsia="zh-CN"/>
        </w:rPr>
        <w:t xml:space="preserve">工作经验</w:t>
      </w:r>
      <w:r>
        <w:rPr>
          <w:rFonts w:hint="eastAsia" w:ascii="宋体" w:hAnsi="宋体" w:eastAsia="宋体" w:cs="Times New Roman"/>
          <w:color w:val="auto"/>
          <w:sz w:val="24"/>
          <w:szCs w:val="24"/>
          <w:lang w:val="en-US" w:eastAsia="zh-CN"/>
        </w:rPr>
        <w:t xml:space="preserve">，项目开发期间须驻场服务，不得兼任其他岗位</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③开发实施人员：不少于4人，具有信息化工作经验</w:t>
      </w:r>
      <w:r>
        <w:rPr>
          <w:rFonts w:hint="eastAsia" w:ascii="宋体" w:hAnsi="宋体" w:eastAsia="宋体" w:cs="Times New Roman"/>
          <w:color w:val="auto"/>
          <w:sz w:val="24"/>
          <w:szCs w:val="24"/>
          <w:lang w:val="en-US" w:eastAsia="zh-CN"/>
        </w:rPr>
        <w:t xml:space="preserve">，项目开发期间至少2人驻场服务</w:t>
      </w:r>
      <w:r>
        <w:rPr>
          <w:rFonts w:hint="eastAsia" w:ascii="宋体" w:hAnsi="宋体" w:eastAsia="宋体" w:cs="宋体"/>
          <w:bCs/>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④运维服务人员：不少于1人，具有信息化工作经验</w:t>
      </w:r>
      <w:r>
        <w:rPr>
          <w:rFonts w:hint="eastAsia" w:ascii="宋体" w:hAnsi="宋体" w:cs="宋体"/>
          <w:bCs/>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须驻场服务</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）知识产权及保密要求</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③采购人与供应商都拥有本项目定制开发部分的知识产权。交付项应包括但不限于如下内容：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rPr>
          <w:rFonts w:hint="eastAsia" w:ascii="宋体" w:hAnsi="宋体" w:cs="Times New Roman"/>
          <w:color w:val="000000" w:themeColor="text1"/>
          <w:sz w:val="24"/>
          <w:szCs w:val="24"/>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系统对接要求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供应商在提供定制软件开发服务时，需满足以下对接要求：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与</w:t>
      </w:r>
      <w:r>
        <w:rPr>
          <w:rFonts w:hint="eastAsia" w:ascii="宋体" w:hAnsi="宋体" w:cs="宋体"/>
          <w:bCs/>
          <w:color w:val="auto"/>
          <w:sz w:val="24"/>
          <w:szCs w:val="24"/>
          <w:highlight w:val="none"/>
          <w:lang w:val="en-US" w:eastAsia="zh-CN"/>
        </w:rPr>
        <w:t xml:space="preserve">江宁</w:t>
      </w:r>
      <w:r>
        <w:rPr>
          <w:rFonts w:hint="default" w:ascii="宋体" w:hAnsi="宋体" w:eastAsia="宋体" w:cs="宋体"/>
          <w:bCs/>
          <w:color w:val="auto"/>
          <w:sz w:val="24"/>
          <w:szCs w:val="24"/>
          <w:highlight w:val="none"/>
          <w:lang w:val="en-US" w:eastAsia="zh-CN"/>
        </w:rPr>
        <w:t xml:space="preserve">区城建局</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江宁</w:t>
      </w:r>
      <w:r>
        <w:rPr>
          <w:rFonts w:hint="default" w:ascii="宋体" w:hAnsi="宋体" w:eastAsia="宋体" w:cs="宋体"/>
          <w:bCs/>
          <w:color w:val="auto"/>
          <w:sz w:val="24"/>
          <w:szCs w:val="24"/>
          <w:highlight w:val="none"/>
          <w:lang w:val="en-US" w:eastAsia="zh-CN"/>
        </w:rPr>
        <w:t xml:space="preserve">区房产局</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江宁区政务数据共享平台</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南京市政务数据共享平台</w:t>
      </w:r>
      <w:r>
        <w:rPr>
          <w:rFonts w:hint="eastAsia" w:ascii="宋体" w:hAnsi="宋体" w:eastAsia="宋体" w:cs="Times New Roman"/>
          <w:color w:val="auto"/>
          <w:sz w:val="24"/>
          <w:szCs w:val="24"/>
          <w:highlight w:val="none"/>
          <w:lang w:val="en-US" w:eastAsia="zh-CN"/>
        </w:rPr>
        <w:t xml:space="preserve">进行接口对接</w:t>
      </w:r>
      <w:r>
        <w:rPr>
          <w:rFonts w:hint="default" w:ascii="宋体" w:hAnsi="宋体" w:eastAsia="宋体" w:cs="宋体"/>
          <w:bCs/>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主要对接约见工单正常流转办理产生的数据；由</w:t>
      </w:r>
      <w:r>
        <w:rPr>
          <w:rFonts w:hint="eastAsia"/>
          <w:color w:val="auto"/>
          <w:sz w:val="24"/>
          <w:szCs w:val="24"/>
          <w:highlight w:val="none"/>
          <w:lang w:val="en-US" w:eastAsia="zh-CN"/>
        </w:rPr>
        <w:t xml:space="preserve">采购人负责沟通协调相关单位，</w:t>
      </w:r>
      <w:r>
        <w:rPr>
          <w:rFonts w:hint="eastAsia" w:ascii="宋体" w:hAnsi="宋体" w:eastAsia="宋体" w:cs="Times New Roman"/>
          <w:color w:val="auto"/>
          <w:sz w:val="24"/>
          <w:szCs w:val="24"/>
          <w:highlight w:val="none"/>
          <w:lang w:val="en-US" w:eastAsia="zh-CN"/>
        </w:rPr>
        <w:t xml:space="preserve">对接工作联系人：訾昭，联系电话025-69977132。</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培训要求</w:t>
      </w:r>
      <w:r/>
    </w:p>
    <w:p>
      <w:pPr>
        <w:ind w:firstLine="480"/>
        <w:keepLines w:val="0"/>
        <w:keepNext w:val="0"/>
        <w:pageBreakBefore w:val="0"/>
        <w:spacing w:line="264"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default" w:ascii="宋体" w:hAnsi="宋体" w:eastAsia="宋体" w:cs="宋体"/>
          <w:bCs/>
          <w:color w:val="auto"/>
          <w:sz w:val="24"/>
          <w:szCs w:val="24"/>
          <w:highlight w:val="none"/>
          <w:lang w:val="en-US" w:eastAsia="zh-CN"/>
        </w:rPr>
        <w:t xml:space="preserve">制定覆盖不同角色</w:t>
      </w:r>
      <w:r>
        <w:rPr>
          <w:rFonts w:hint="eastAsia" w:ascii="宋体" w:hAnsi="宋体" w:eastAsia="宋体" w:cs="宋体"/>
          <w:bCs/>
          <w:color w:val="auto"/>
          <w:sz w:val="24"/>
          <w:szCs w:val="24"/>
          <w:highlight w:val="none"/>
          <w:lang w:val="en-US" w:eastAsia="zh-CN"/>
        </w:rPr>
        <w:t xml:space="preserve">（包括</w:t>
      </w:r>
      <w:r>
        <w:rPr>
          <w:rFonts w:hint="default" w:ascii="宋体" w:hAnsi="宋体" w:eastAsia="宋体" w:cs="宋体"/>
          <w:bCs/>
          <w:color w:val="auto"/>
          <w:sz w:val="24"/>
          <w:szCs w:val="24"/>
          <w:highlight w:val="none"/>
          <w:lang w:val="en-US" w:eastAsia="zh-CN"/>
        </w:rPr>
        <w:t xml:space="preserve">建设单位</w:t>
      </w:r>
      <w:r>
        <w:rPr>
          <w:rFonts w:hint="eastAsia" w:ascii="宋体" w:hAnsi="宋体" w:eastAsia="宋体" w:cs="宋体"/>
          <w:bCs/>
          <w:color w:val="auto"/>
          <w:sz w:val="24"/>
          <w:szCs w:val="24"/>
          <w:highlight w:val="none"/>
          <w:lang w:val="en-US" w:eastAsia="zh-CN"/>
        </w:rPr>
        <w:t xml:space="preserve">、承建单位、运维单位、使用用户等）</w:t>
      </w:r>
      <w:r>
        <w:rPr>
          <w:rFonts w:hint="default" w:ascii="宋体" w:hAnsi="宋体" w:eastAsia="宋体" w:cs="宋体"/>
          <w:bCs/>
          <w:color w:val="auto"/>
          <w:sz w:val="24"/>
          <w:szCs w:val="24"/>
          <w:highlight w:val="none"/>
          <w:lang w:val="en-US" w:eastAsia="zh-CN"/>
        </w:rPr>
        <w:t xml:space="preserve">的网络安全培训计划</w:t>
      </w:r>
      <w:r>
        <w:rPr>
          <w:rFonts w:hint="eastAsia" w:ascii="宋体" w:hAnsi="宋体" w:cs="宋体"/>
          <w:bCs/>
          <w:color w:val="auto"/>
          <w:sz w:val="24"/>
          <w:szCs w:val="24"/>
          <w:highlight w:val="none"/>
          <w:lang w:val="en-US" w:eastAsia="zh-CN"/>
        </w:rPr>
        <w:t xml:space="preserve">，包括：</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default" w:ascii="宋体" w:hAnsi="宋体" w:eastAsia="宋体" w:cs="宋体"/>
          <w:bCs/>
          <w:color w:val="auto"/>
          <w:sz w:val="24"/>
          <w:szCs w:val="24"/>
          <w:highlight w:val="none"/>
          <w:lang w:val="en-US" w:eastAsia="zh-CN"/>
        </w:rPr>
        <w:t xml:space="preserve">基础培训：网络安全法律法规、等保2.0要求；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w:t>
      </w:r>
      <w:r>
        <w:rPr>
          <w:rFonts w:hint="default" w:ascii="宋体" w:hAnsi="宋体" w:eastAsia="宋体" w:cs="宋体"/>
          <w:bCs/>
          <w:color w:val="auto"/>
          <w:sz w:val="24"/>
          <w:szCs w:val="24"/>
          <w:highlight w:val="none"/>
          <w:lang w:val="en-US" w:eastAsia="zh-CN"/>
        </w:rPr>
        <w:t xml:space="preserve">专项培训：密码应用操作、数据分类分级实践；</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w:t>
      </w:r>
      <w:r>
        <w:rPr>
          <w:rFonts w:hint="default" w:ascii="宋体" w:hAnsi="宋体" w:eastAsia="宋体" w:cs="宋体"/>
          <w:bCs/>
          <w:color w:val="auto"/>
          <w:sz w:val="24"/>
          <w:szCs w:val="24"/>
          <w:highlight w:val="none"/>
          <w:lang w:val="en-US" w:eastAsia="zh-CN"/>
        </w:rPr>
        <w:t xml:space="preserve">知识库管理培训：知识库搭建、知识文件上传管理；</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④</w:t>
      </w:r>
      <w:r>
        <w:rPr>
          <w:rFonts w:hint="default" w:ascii="宋体" w:hAnsi="宋体" w:eastAsia="宋体" w:cs="宋体"/>
          <w:bCs/>
          <w:color w:val="000000" w:themeColor="text1"/>
          <w:sz w:val="24"/>
          <w:szCs w:val="24"/>
          <w:highlight w:val="none"/>
          <w:lang w:val="en-US" w:eastAsia="zh-CN"/>
          <w14:textFill>
            <w14:solidFill>
              <w14:schemeClr w14:val="tx1"/>
            </w14:solidFill>
          </w14:textFill>
        </w:rPr>
        <w:t xml:space="preserve">应急培训：安全事件处置流程（如数据泄露响应）。</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rPr>
          <w:rFonts w:hint="eastAsia" w:ascii="宋体" w:hAnsi="宋体" w:cs="Times New Roman"/>
          <w:color w:val="000000" w:themeColor="text1"/>
          <w:sz w:val="24"/>
          <w:szCs w:val="24"/>
          <w:lang w:val="en-US" w:eastAsia="zh-CN"/>
          <w14:textFill>
            <w14:solidFill>
              <w14:schemeClr w14:val="tx1"/>
            </w14:solidFill>
          </w14:textFill>
        </w:rPr>
        <w:t xml:space="preserve">8</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）信创要求</w:t>
      </w:r>
      <w:r/>
    </w:p>
    <w:p>
      <w:pPr>
        <w:ind w:firstLine="480"/>
        <w:pageBreakBefore w:val="0"/>
        <w:spacing w:line="240" w:lineRule="auto"/>
        <w:widowControl w:val="off"/>
        <w:rPr>
          <w:rFonts w:hint="eastAsia" w:ascii="宋体" w:hAnsi="宋体" w:cs="Times New Roman"/>
          <w:color w:val="000000" w:themeColor="text1"/>
          <w:sz w:val="24"/>
          <w:szCs w:val="24"/>
          <w:highlight w:val="none"/>
          <w:lang w:val="en-US" w:eastAsia="zh-CN"/>
          <w14:textFill>
            <w14:solidFill>
              <w14:schemeClr w14:val="tx1"/>
            </w14:solidFill>
          </w14:textFill>
        </w:rPr>
      </w:pPr>
      <w:r>
        <w:rPr>
          <w:rFonts w:hint="default" w:ascii="宋体" w:hAnsi="宋体" w:cs="Times New Roman"/>
          <w:color w:val="000000" w:themeColor="text1"/>
          <w:sz w:val="24"/>
          <w:szCs w:val="24"/>
          <w:highlight w:val="none"/>
          <w:lang w:val="en-US" w:eastAsia="zh-CN"/>
          <w14:textFill>
            <w14:solidFill>
              <w14:schemeClr w14:val="tx1"/>
            </w14:solidFill>
          </w14:textFill>
        </w:rPr>
        <w:t xml:space="preserve">本项目为新建项目，项目建设中遵循信创要求，采用国产化软件进行建设</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rPr>
          <w:rFonts w:hint="eastAsia" w:ascii="宋体" w:hAnsi="宋体" w:cs="Times New Roman"/>
          <w:color w:val="000000" w:themeColor="text1"/>
          <w:sz w:val="24"/>
          <w:szCs w:val="24"/>
          <w:lang w:val="en-US" w:eastAsia="zh-CN"/>
          <w14:textFill>
            <w14:solidFill>
              <w14:schemeClr w14:val="tx1"/>
            </w14:solidFill>
          </w14:textFill>
        </w:rPr>
        <w:t xml:space="preserve">9</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）网络安全等级保护测评要求</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供应商配合采购人，做好系统通过等保三级测评相关配合工作。</w:t>
      </w:r>
      <w:r/>
    </w:p>
    <w:p>
      <w:pPr>
        <w:ind w:firstLine="480"/>
        <w:spacing w:line="264"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lang w:val="en-US" w:eastAsia="zh-CN"/>
        </w:rPr>
        <w:t xml:space="preserve">）网络安全和数据安全要求，外包网络安全管理要求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需满足等保2.0三级要求（系统承载政务数据，涉及敏感信息）；</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需符合《江苏省政务信息化项目建设网络安全管理办法》中对数据共享、接口安全的规范；</w:t>
      </w:r>
      <w:r/>
    </w:p>
    <w:p>
      <w:pPr>
        <w:ind w:firstLine="480"/>
        <w:keepLines w:val="0"/>
        <w:keepNext w:val="0"/>
        <w:pageBreakBefore w:val="0"/>
        <w:spacing w:line="264" w:lineRule="auto"/>
        <w:widowControl w:val="off"/>
        <w:rPr>
          <w:rFonts w:hint="eastAsia" w:ascii="宋体" w:hAnsi="宋体" w:cs="宋体"/>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需满足密码应用安全性评估要求（如SM4国密算法加密）</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default" w:ascii="宋体" w:hAnsi="宋体" w:eastAsia="宋体" w:cs="Times New Roman"/>
          <w:color w:val="auto"/>
          <w:sz w:val="24"/>
          <w:szCs w:val="24"/>
          <w:highlight w:val="none"/>
          <w:lang w:val="en-US" w:eastAsia="zh-CN"/>
        </w:rPr>
      </w:pPr>
      <w:r/>
      <w:bookmarkStart w:id="193" w:name="_Toc23172"/>
      <w:r/>
      <w:bookmarkStart w:id="194" w:name="_Toc19493"/>
      <w:r/>
      <w:bookmarkStart w:id="195" w:name="_Toc2603"/>
      <w:r/>
      <w:bookmarkStart w:id="196" w:name="_Toc12428"/>
      <w:r/>
      <w:bookmarkStart w:id="197" w:name="_Toc16078"/>
      <w:r/>
      <w:bookmarkStart w:id="198" w:name="_Toc14826"/>
      <w:r/>
      <w:bookmarkStart w:id="199" w:name="_Toc28390"/>
      <w:r/>
      <w:bookmarkStart w:id="200" w:name="_Toc28090"/>
      <w:r/>
      <w:bookmarkStart w:id="201" w:name="_Toc8570"/>
      <w:r/>
      <w:bookmarkStart w:id="202" w:name="_Toc11198"/>
      <w:r/>
      <w:bookmarkStart w:id="203" w:name="_Toc17594"/>
      <w:r/>
      <w:bookmarkStart w:id="204" w:name="_Toc9500"/>
      <w:r/>
      <w:bookmarkStart w:id="205" w:name="_Toc7634"/>
      <w:r>
        <w:rPr>
          <w:rFonts w:hint="eastAsia" w:ascii="宋体" w:hAnsi="宋体" w:eastAsia="宋体" w:cs="Times New Roman"/>
          <w:color w:val="auto"/>
          <w:sz w:val="24"/>
          <w:szCs w:val="24"/>
          <w:highlight w:val="none"/>
          <w:lang w:val="en-US" w:eastAsia="zh-CN"/>
        </w:rPr>
        <w:t xml:space="preserve">④</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default" w:ascii="宋体" w:hAnsi="宋体" w:eastAsia="宋体" w:cs="Times New Roman"/>
          <w:color w:val="auto"/>
          <w:sz w:val="24"/>
          <w:szCs w:val="24"/>
          <w:highlight w:val="none"/>
          <w:lang w:val="en-US" w:eastAsia="zh-CN"/>
        </w:rPr>
        <w:t xml:space="preserve">参照《公共数据管理规范第1部分：数据分类分级》（DB32/T 4608.1-2023）要求，根据数据在经济社会发展中的重要程度，以及一旦遭到篡改、破坏、泄露或者非法获取、非法利用，对国家安全、公共利益或者个人、组织合法权益造成的危害程度，对公共数据进行定级。可通过定量与定性相结合的方式，识别数据分级要素情况，开展数据影响分析，确定影响对象和影响程度，最终综合确定数据级别。</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交付时间及地点</w:t>
      </w:r>
      <w:r/>
    </w:p>
    <w:p>
      <w:pPr>
        <w:ind w:firstLine="480"/>
        <w:pageBreakBefore w:val="0"/>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（1）交付时间：</w:t>
      </w:r>
      <w:r>
        <w:rPr>
          <w:rFonts w:hint="eastAsia" w:ascii="宋体" w:hAnsi="宋体" w:eastAsia="宋体" w:cs="宋体"/>
          <w:color w:val="auto"/>
          <w:sz w:val="24"/>
          <w:szCs w:val="24"/>
          <w:highlight w:val="none"/>
          <w:lang w:val="en-US" w:eastAsia="zh-CN"/>
        </w:rPr>
        <w:t xml:space="preserve">合同签订后180天内完成系统开发</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lang w:val="en-US" w:eastAsia="zh-CN"/>
        </w:rPr>
        <w:t xml:space="preserve">开发完毕后</w:t>
      </w:r>
      <w:r>
        <w:rPr>
          <w:rFonts w:hint="eastAsia" w:ascii="宋体" w:hAnsi="宋体" w:cs="宋体"/>
          <w:color w:val="auto"/>
          <w:sz w:val="24"/>
          <w:szCs w:val="24"/>
          <w:highlight w:val="none"/>
          <w:lang w:val="en-US" w:eastAsia="zh-CN"/>
        </w:rPr>
        <w:t xml:space="preserve">进行初步验收，初步验收合格后进入为期1年的系统</w:t>
      </w:r>
      <w:r>
        <w:rPr>
          <w:rFonts w:hint="eastAsia" w:ascii="宋体" w:hAnsi="宋体" w:eastAsia="宋体" w:cs="宋体"/>
          <w:color w:val="auto"/>
          <w:sz w:val="24"/>
          <w:szCs w:val="24"/>
          <w:highlight w:val="none"/>
          <w:lang w:val="en-US" w:eastAsia="zh-CN"/>
        </w:rPr>
        <w:t xml:space="preserve">试运行期</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lang w:val="en-US" w:eastAsia="zh-CN"/>
        </w:rPr>
        <w:t xml:space="preserve">试运行期</w:t>
      </w:r>
      <w:r>
        <w:rPr>
          <w:rFonts w:hint="eastAsia" w:ascii="宋体" w:hAnsi="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lang w:val="en-US" w:eastAsia="zh-CN"/>
        </w:rPr>
        <w:t xml:space="preserve">后</w:t>
      </w:r>
      <w:r>
        <w:rPr>
          <w:rFonts w:hint="eastAsia" w:ascii="宋体" w:hAnsi="宋体" w:cs="宋体"/>
          <w:color w:val="auto"/>
          <w:sz w:val="24"/>
          <w:szCs w:val="24"/>
          <w:highlight w:val="none"/>
          <w:lang w:val="en-US" w:eastAsia="zh-CN"/>
        </w:rPr>
        <w:t xml:space="preserve">进行最终</w:t>
      </w:r>
      <w:r>
        <w:rPr>
          <w:rFonts w:hint="eastAsia" w:ascii="宋体" w:hAnsi="宋体" w:eastAsia="宋体" w:cs="宋体"/>
          <w:color w:val="auto"/>
          <w:sz w:val="24"/>
          <w:szCs w:val="24"/>
          <w:highlight w:val="none"/>
          <w:lang w:val="en-US" w:eastAsia="zh-CN"/>
        </w:rPr>
        <w:t xml:space="preserve">验收，</w:t>
      </w:r>
      <w:r>
        <w:rPr>
          <w:rFonts w:hint="eastAsia" w:ascii="宋体" w:hAnsi="宋体" w:cs="宋体"/>
          <w:color w:val="auto"/>
          <w:sz w:val="24"/>
          <w:szCs w:val="24"/>
          <w:highlight w:val="none"/>
          <w:lang w:val="en-US" w:eastAsia="zh-CN"/>
        </w:rPr>
        <w:t xml:space="preserve">最终</w:t>
      </w:r>
      <w:r>
        <w:rPr>
          <w:rFonts w:hint="eastAsia" w:ascii="宋体" w:hAnsi="宋体" w:eastAsia="宋体" w:cs="宋体"/>
          <w:color w:val="auto"/>
          <w:sz w:val="24"/>
          <w:szCs w:val="24"/>
          <w:highlight w:val="none"/>
          <w:lang w:val="en-US" w:eastAsia="zh-CN"/>
        </w:rPr>
        <w:t xml:space="preserve">验收后</w:t>
      </w:r>
      <w:r>
        <w:rPr>
          <w:rFonts w:hint="eastAsia" w:ascii="宋体" w:hAnsi="宋体" w:cs="宋体"/>
          <w:color w:val="auto"/>
          <w:sz w:val="24"/>
          <w:szCs w:val="24"/>
          <w:highlight w:val="none"/>
          <w:lang w:val="en-US" w:eastAsia="zh-CN"/>
        </w:rPr>
        <w:t xml:space="preserve">再提供</w:t>
      </w:r>
      <w:r>
        <w:rPr>
          <w:rFonts w:hint="eastAsia" w:ascii="宋体" w:hAnsi="宋体" w:eastAsia="宋体" w:cs="宋体"/>
          <w:color w:val="auto"/>
          <w:sz w:val="24"/>
          <w:szCs w:val="24"/>
          <w:highlight w:val="none"/>
          <w:lang w:val="en-US" w:eastAsia="zh-CN"/>
        </w:rPr>
        <w:t xml:space="preserve">365天项目维保</w:t>
      </w:r>
      <w:r>
        <w:rPr>
          <w:rFonts w:hint="eastAsia" w:ascii="宋体" w:hAnsi="宋体" w:cs="宋体"/>
          <w:color w:val="auto"/>
          <w:sz w:val="24"/>
          <w:szCs w:val="24"/>
          <w:highlight w:val="none"/>
          <w:lang w:val="en-US" w:eastAsia="zh-CN"/>
        </w:rPr>
        <w:t xml:space="preserve">服务</w:t>
      </w:r>
      <w:r>
        <w:rPr>
          <w:rFonts w:hint="eastAsia" w:ascii="宋体" w:hAnsi="宋体" w:cs="Times New Roman"/>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auto"/>
          <w:sz w:val="24"/>
          <w:szCs w:val="24"/>
          <w:highlight w:val="none"/>
          <w:lang w:val="en-US" w:eastAsia="zh-CN"/>
        </w:rPr>
        <w:t xml:space="preserve">供应商在签订合同向采购人提供上述相关证明材料原件核验。</w:t>
      </w:r>
      <w:r/>
    </w:p>
    <w:p>
      <w:pPr>
        <w:rPr>
          <w:rFonts w:hint="eastAsia"/>
        </w:rPr>
      </w:pPr>
      <w:r>
        <w:rPr>
          <w:rFonts w:hint="eastAsia"/>
        </w:rPr>
      </w:r>
      <w:r/>
    </w:p>
    <w:p>
      <w:pPr>
        <w:pStyle w:val="919"/>
        <w:rPr>
          <w:rFonts w:hint="eastAsia"/>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206"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w:t>
      </w:r>
      <w:r>
        <w:rPr>
          <w:rFonts w:hint="eastAsia" w:ascii="宋体" w:hAnsi="宋体" w:eastAsia="宋体" w:cs="宋体"/>
          <w:color w:val="auto"/>
          <w:sz w:val="24"/>
          <w:szCs w:val="24"/>
        </w:rPr>
        <w:t xml:space="preserve">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2.技术</w:t>
      </w:r>
      <w:r>
        <w:rPr>
          <w:rFonts w:hint="eastAsia" w:ascii="宋体" w:hAnsi="宋体" w:eastAsia="宋体" w:cs="宋体"/>
          <w:color w:val="auto"/>
          <w:sz w:val="24"/>
          <w:szCs w:val="24"/>
          <w:lang w:eastAsia="zh-CN"/>
        </w:rPr>
        <w:t xml:space="preserve">”总得分由高到低顺序排列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w:t>
      </w:r>
      <w:r>
        <w:rPr>
          <w:rFonts w:hint="eastAsia" w:ascii="宋体" w:hAnsi="宋体" w:eastAsia="宋体" w:cs="宋体"/>
          <w:sz w:val="24"/>
          <w:szCs w:val="24"/>
          <w:lang w:val="en-US" w:eastAsia="zh-CN"/>
        </w:rPr>
        <w:t xml:space="preserve">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2"/>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本项目专门面向</w:t>
      </w:r>
      <w:r>
        <w:rPr>
          <w:rFonts w:hint="eastAsia" w:ascii="宋体" w:hAnsi="宋体" w:eastAsia="宋体" w:cs="宋体"/>
          <w:b/>
          <w:bCs/>
          <w:sz w:val="24"/>
          <w:szCs w:val="24"/>
          <w:lang w:val="zh-CN"/>
        </w:rPr>
        <w:t xml:space="preserve">中小微</w:t>
      </w:r>
      <w:r>
        <w:rPr>
          <w:rFonts w:hint="eastAsia" w:ascii="宋体" w:hAnsi="宋体" w:eastAsia="宋体" w:cs="宋体"/>
          <w:b/>
          <w:bCs/>
          <w:sz w:val="24"/>
          <w:szCs w:val="24"/>
        </w:rPr>
        <w:t xml:space="preserve">企业采购，不执行价格扣除政策，供应商应为中小微企业、监狱企业、残疾人福利性单位。</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宋体" w:hAnsi="宋体" w:eastAsia="宋体" w:cs="宋体"/>
          <w:sz w:val="24"/>
          <w:szCs w:val="24"/>
          <w:lang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6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lang w:eastAsia="zh-CN"/>
              </w:rPr>
            </w:pPr>
            <w:r>
              <w:rPr>
                <w:rFonts w:hint="eastAsia" w:ascii="宋体" w:hAnsi="宋体" w:eastAsia="宋体" w:cs="宋体"/>
                <w:spacing w:val="-2"/>
              </w:rPr>
              <w:t xml:space="preserve">2</w:t>
            </w:r>
            <w:r>
              <w:rPr>
                <w:rFonts w:ascii="宋体" w:hAnsi="宋体" w:eastAsia="宋体" w:cs="宋体"/>
                <w:spacing w:val="-2"/>
              </w:rPr>
              <w:t xml:space="preserve">.</w:t>
            </w:r>
            <w:r>
              <w:rPr>
                <w:rFonts w:hint="eastAsia" w:ascii="宋体" w:hAnsi="宋体" w:cs="宋体"/>
                <w:spacing w:val="-2"/>
                <w:lang w:val="en-US" w:eastAsia="zh-CN"/>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需求理解</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根据本项目采购需求中“技术要求”编制方案，内容包含：1.业务需求分析；2.</w:t>
            </w:r>
            <w:r>
              <w:rPr>
                <w:rFonts w:hint="default" w:ascii="宋体" w:hAnsi="宋体" w:eastAsia="宋体" w:cs="宋体"/>
                <w:szCs w:val="22"/>
                <w:lang w:val="en-US" w:eastAsia="zh-CN"/>
              </w:rPr>
              <w:t xml:space="preserve">建设目标</w:t>
            </w:r>
            <w:r>
              <w:rPr>
                <w:rFonts w:hint="eastAsia" w:ascii="宋体" w:hAnsi="宋体" w:eastAsia="宋体" w:cs="宋体"/>
                <w:szCs w:val="22"/>
                <w:lang w:val="en-US" w:eastAsia="zh-CN"/>
              </w:rPr>
              <w:t xml:space="preserve">分析；3.</w:t>
            </w:r>
            <w:r>
              <w:rPr>
                <w:rFonts w:hint="default" w:ascii="宋体" w:hAnsi="宋体" w:eastAsia="宋体" w:cs="宋体"/>
                <w:szCs w:val="22"/>
                <w:lang w:val="en-US" w:eastAsia="zh-CN"/>
              </w:rPr>
              <w:t xml:space="preserve">建设依据、必要性</w:t>
            </w:r>
            <w:r>
              <w:rPr>
                <w:rFonts w:hint="eastAsia" w:ascii="宋体" w:hAnsi="宋体" w:eastAsia="宋体" w:cs="宋体"/>
                <w:szCs w:val="22"/>
                <w:lang w:val="en-US" w:eastAsia="zh-CN"/>
              </w:rPr>
              <w:t xml:space="preserve">分析；4.</w:t>
            </w:r>
            <w:r>
              <w:rPr>
                <w:rFonts w:hint="default" w:ascii="宋体" w:hAnsi="宋体" w:eastAsia="宋体" w:cs="宋体"/>
                <w:szCs w:val="22"/>
                <w:lang w:val="en-US" w:eastAsia="zh-CN"/>
              </w:rPr>
              <w:t xml:space="preserve">重点难点</w:t>
            </w:r>
            <w:r>
              <w:rPr>
                <w:rFonts w:hint="eastAsia" w:ascii="宋体" w:hAnsi="宋体" w:eastAsia="宋体" w:cs="宋体"/>
                <w:szCs w:val="22"/>
                <w:lang w:val="en-US" w:eastAsia="zh-CN"/>
              </w:rPr>
              <w:t xml:space="preserve">分析。以上每项内容逐项评分</w:t>
            </w:r>
            <w:r>
              <w:rPr>
                <w:rFonts w:hint="eastAsia" w:ascii="宋体" w:hAnsi="宋体" w:cs="宋体"/>
                <w:szCs w:val="22"/>
                <w:lang w:val="en-US" w:eastAsia="zh-CN"/>
              </w:rPr>
              <w:t xml:space="preserve">：</w:t>
            </w:r>
            <w:r/>
          </w:p>
          <w:p>
            <w:pPr>
              <w:spacing w:line="264" w:lineRule="auto"/>
              <w:rPr>
                <w:rFonts w:hint="eastAsia" w:ascii="宋体" w:hAnsi="宋体" w:eastAsia="宋体" w:cs="宋体"/>
                <w:szCs w:val="22"/>
                <w:lang w:val="en-US" w:eastAsia="zh-CN"/>
              </w:rPr>
            </w:pPr>
            <w:r>
              <w:rPr>
                <w:rFonts w:hint="eastAsia"/>
                <w:color w:val="000000"/>
              </w:rPr>
              <w:t xml:space="preserve">方案内容对项目工作内容及要求了解透彻，针对性强，难点及重点把握分析准确，专门针对本项目，符合采购需求和实际情况视为符合</w:t>
            </w:r>
            <w:r>
              <w:rPr>
                <w:rFonts w:hint="eastAsia" w:ascii="宋体" w:hAnsi="宋体" w:eastAsia="宋体" w:cs="宋体"/>
                <w:szCs w:val="22"/>
                <w:lang w:val="en-US" w:eastAsia="zh-CN"/>
              </w:rPr>
              <w:t xml:space="preserve">；方案内容属于通用类，非专门针对本项目，部分契合采购需求视为部分符合；方案内容非专门针对本项目，脱离采购需求视为不符合。</w:t>
            </w:r>
            <w:r/>
          </w:p>
          <w:p>
            <w:pPr>
              <w:spacing w:line="264" w:lineRule="auto"/>
              <w:rPr>
                <w:rFonts w:hint="default"/>
                <w:lang w:val="en-US" w:eastAsia="zh-CN"/>
              </w:rPr>
            </w:pPr>
            <w:r>
              <w:rPr>
                <w:rFonts w:hint="eastAsia" w:ascii="宋体" w:hAnsi="宋体" w:eastAsia="宋体" w:cs="宋体"/>
                <w:szCs w:val="22"/>
                <w:lang w:val="en-US" w:eastAsia="zh-CN"/>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w:t>
            </w:r>
            <w:r>
              <w:rPr>
                <w:rFonts w:hint="eastAsia" w:ascii="宋体" w:hAnsi="宋体" w:cs="宋体"/>
                <w:spacing w:val="-2"/>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总体技术方案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根据本项目采购需求中“技术要求”编制方案，内容包含：</w:t>
            </w:r>
            <w:r>
              <w:rPr>
                <w:rFonts w:hint="default" w:ascii="宋体" w:hAnsi="宋体" w:eastAsia="宋体" w:cs="宋体"/>
                <w:szCs w:val="22"/>
                <w:highlight w:val="none"/>
                <w:lang w:val="en-US" w:eastAsia="zh-CN"/>
              </w:rPr>
              <w:t xml:space="preserve">1.</w:t>
            </w:r>
            <w:r>
              <w:rPr>
                <w:rFonts w:hint="eastAsia" w:ascii="宋体" w:hAnsi="宋体" w:eastAsia="宋体" w:cs="宋体"/>
                <w:szCs w:val="22"/>
                <w:highlight w:val="none"/>
                <w:lang w:val="en-US" w:eastAsia="zh-CN"/>
              </w:rPr>
              <w:t xml:space="preserve">整体技术架构；</w:t>
            </w:r>
            <w:r>
              <w:rPr>
                <w:rFonts w:hint="default" w:ascii="宋体" w:hAnsi="宋体" w:eastAsia="宋体" w:cs="宋体"/>
                <w:szCs w:val="22"/>
                <w:highlight w:val="none"/>
                <w:lang w:val="en-US" w:eastAsia="zh-CN"/>
              </w:rPr>
              <w:t xml:space="preserve">2.</w:t>
            </w:r>
            <w:r>
              <w:rPr>
                <w:rFonts w:hint="eastAsia" w:ascii="宋体" w:hAnsi="宋体" w:eastAsia="宋体" w:cs="宋体"/>
                <w:szCs w:val="22"/>
                <w:highlight w:val="none"/>
                <w:lang w:val="en-US" w:eastAsia="zh-CN"/>
              </w:rPr>
              <w:t xml:space="preserve">技术路线及选型；</w:t>
            </w:r>
            <w:r>
              <w:rPr>
                <w:rFonts w:hint="default" w:ascii="宋体" w:hAnsi="宋体" w:eastAsia="宋体" w:cs="宋体"/>
                <w:szCs w:val="22"/>
                <w:highlight w:val="none"/>
                <w:lang w:val="en-US" w:eastAsia="zh-CN"/>
              </w:rPr>
              <w:t xml:space="preserve">3.</w:t>
            </w:r>
            <w:r>
              <w:rPr>
                <w:rFonts w:hint="eastAsia" w:ascii="宋体" w:hAnsi="宋体" w:eastAsia="宋体" w:cs="宋体"/>
                <w:szCs w:val="22"/>
                <w:highlight w:val="none"/>
                <w:lang w:val="en-US" w:eastAsia="zh-CN"/>
              </w:rPr>
              <w:t xml:space="preserve">业务流程设计；</w:t>
            </w:r>
            <w:r>
              <w:rPr>
                <w:rFonts w:hint="default" w:ascii="宋体" w:hAnsi="宋体" w:eastAsia="宋体" w:cs="宋体"/>
                <w:szCs w:val="22"/>
                <w:highlight w:val="none"/>
                <w:lang w:val="en-US" w:eastAsia="zh-CN"/>
              </w:rPr>
              <w:t xml:space="preserve">4.</w:t>
            </w:r>
            <w:r>
              <w:rPr>
                <w:rFonts w:hint="eastAsia" w:ascii="宋体" w:hAnsi="宋体" w:eastAsia="宋体" w:cs="宋体"/>
                <w:szCs w:val="22"/>
                <w:highlight w:val="none"/>
                <w:lang w:val="en-US" w:eastAsia="zh-CN"/>
              </w:rPr>
              <w:t xml:space="preserve">项目模块功能及技术方案。以上每项内容逐项评分</w:t>
            </w:r>
            <w:r>
              <w:rPr>
                <w:rFonts w:hint="eastAsia" w:ascii="宋体" w:hAnsi="宋体" w:cs="宋体"/>
                <w:szCs w:val="22"/>
                <w:highlight w:val="none"/>
                <w:lang w:val="en-US" w:eastAsia="zh-CN"/>
              </w:rPr>
              <w:t xml:space="preserve">：</w:t>
            </w:r>
            <w:r/>
          </w:p>
          <w:p>
            <w:pPr>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p>
          <w:p>
            <w:pPr>
              <w:pStyle w:val="860"/>
              <w:rPr>
                <w:rFonts w:hint="eastAsia"/>
                <w:highlight w:val="none"/>
                <w:lang w:val="en-US"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p>
        </w:tc>
      </w:tr>
      <w:tr>
        <w:trPr>
          <w:jc w:val="center"/>
          <w:trHeight w:val="45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2.</w:t>
            </w:r>
            <w:r>
              <w:rPr>
                <w:rFonts w:hint="eastAsia" w:ascii="宋体" w:hAnsi="宋体" w:cs="宋体"/>
                <w:highlight w:val="none"/>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根据本项目采购需求中“</w:t>
            </w:r>
            <w:r>
              <w:rPr>
                <w:rFonts w:hint="eastAsia" w:ascii="宋体" w:hAnsi="宋体" w:cs="宋体"/>
                <w:szCs w:val="22"/>
                <w:lang w:val="en-US" w:eastAsia="zh-CN"/>
              </w:rPr>
              <w:t xml:space="preserve">商务</w:t>
            </w:r>
            <w:r>
              <w:rPr>
                <w:rFonts w:hint="eastAsia" w:ascii="宋体" w:hAnsi="宋体" w:eastAsia="宋体" w:cs="宋体"/>
                <w:szCs w:val="22"/>
                <w:lang w:val="en-US" w:eastAsia="zh-CN"/>
              </w:rPr>
              <w:t xml:space="preserve">要求”编制方案，内容包含：</w:t>
            </w:r>
            <w:r>
              <w:rPr>
                <w:rFonts w:hint="default" w:ascii="宋体" w:hAnsi="宋体" w:eastAsia="宋体" w:cs="宋体"/>
                <w:szCs w:val="22"/>
                <w:lang w:val="en-US" w:eastAsia="zh-CN"/>
              </w:rPr>
              <w:t xml:space="preserve">1.实施流程；2.实施进度安排；3.保障措施；4.验收措施</w:t>
            </w:r>
            <w:r>
              <w:rPr>
                <w:rFonts w:hint="eastAsia" w:ascii="宋体" w:hAnsi="宋体" w:eastAsia="宋体" w:cs="宋体"/>
                <w:szCs w:val="22"/>
                <w:lang w:val="en-US" w:eastAsia="zh-CN"/>
              </w:rPr>
              <w:t xml:space="preserve">。以上每项内容逐项评分</w:t>
            </w:r>
            <w:r>
              <w:rPr>
                <w:rFonts w:hint="eastAsia" w:ascii="宋体" w:hAnsi="宋体" w:cs="宋体"/>
                <w:szCs w:val="22"/>
                <w:lang w:val="en-US" w:eastAsia="zh-CN"/>
              </w:rPr>
              <w:t xml:space="preserve">：</w:t>
            </w:r>
            <w:r/>
          </w:p>
          <w:p>
            <w:pPr>
              <w:spacing w:line="264" w:lineRule="auto"/>
              <w:rPr>
                <w:rFonts w:hint="eastAsia" w:ascii="宋体" w:hAnsi="宋体" w:eastAsia="宋体" w:cs="宋体"/>
                <w:szCs w:val="22"/>
                <w:lang w:val="en-US" w:eastAsia="zh-CN"/>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w:t>
            </w:r>
            <w:r>
              <w:rPr>
                <w:rFonts w:hint="eastAsia" w:ascii="宋体" w:hAnsi="宋体" w:eastAsia="宋体" w:cs="宋体"/>
                <w:szCs w:val="22"/>
                <w:lang w:val="en-US" w:eastAsia="zh-CN"/>
              </w:rPr>
              <w:t xml:space="preserve">；方案内容属于通用类，非专门针对本项目，部分契合采购需求视为部分符合；方案内容非专门针对本项目，脱离采购需求视为不符合。</w:t>
            </w:r>
            <w:r/>
          </w:p>
          <w:p>
            <w:pPr>
              <w:spacing w:line="264" w:lineRule="auto"/>
              <w:rPr>
                <w:rFonts w:hint="default" w:ascii="宋体" w:hAnsi="宋体" w:eastAsia="宋体" w:cs="宋体"/>
                <w:szCs w:val="22"/>
                <w:lang w:val="en-US" w:eastAsia="zh-CN"/>
              </w:rPr>
            </w:pPr>
            <w:r>
              <w:rPr>
                <w:rFonts w:hint="eastAsia" w:ascii="宋体" w:hAnsi="宋体" w:eastAsia="宋体" w:cs="宋体"/>
                <w:szCs w:val="22"/>
                <w:lang w:val="en-US" w:eastAsia="zh-CN"/>
              </w:rPr>
              <w:t xml:space="preserve">上述每项内容符合得2分；部分符合得1分；不符合或不提供不得分</w:t>
            </w:r>
            <w:r>
              <w:rPr>
                <w:rFonts w:hint="default" w:ascii="宋体" w:hAnsi="宋体" w:eastAsia="宋体" w:cs="宋体"/>
                <w:szCs w:val="22"/>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rPr>
            </w:pPr>
            <w:r>
              <w:rPr>
                <w:rFonts w:hint="eastAsia" w:ascii="宋体" w:hAnsi="宋体" w:eastAsia="宋体" w:cs="宋体"/>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w:t>
            </w:r>
            <w:r>
              <w:rPr>
                <w:rFonts w:hint="eastAsia" w:ascii="宋体" w:hAnsi="宋体" w:cs="宋体"/>
                <w:spacing w:val="-2"/>
                <w:highlight w:val="none"/>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系统对接方案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根据本项目采购需求中“</w:t>
            </w:r>
            <w:r>
              <w:rPr>
                <w:rFonts w:hint="eastAsia" w:ascii="宋体" w:hAnsi="宋体" w:cs="宋体"/>
                <w:szCs w:val="22"/>
                <w:lang w:val="en-US" w:eastAsia="zh-CN"/>
              </w:rPr>
              <w:t xml:space="preserve">商务</w:t>
            </w:r>
            <w:r>
              <w:rPr>
                <w:rFonts w:hint="eastAsia" w:ascii="宋体" w:hAnsi="宋体" w:eastAsia="宋体" w:cs="宋体"/>
                <w:szCs w:val="22"/>
                <w:lang w:val="en-US" w:eastAsia="zh-CN"/>
              </w:rPr>
              <w:t xml:space="preserve">要求”编制方案，内容包含：1.对接功能清单</w:t>
            </w:r>
            <w:r>
              <w:rPr>
                <w:rFonts w:hint="eastAsia" w:ascii="宋体" w:hAnsi="宋体" w:cs="宋体"/>
                <w:szCs w:val="22"/>
                <w:lang w:val="en-US" w:eastAsia="zh-CN"/>
              </w:rPr>
              <w:t xml:space="preserve">；</w:t>
            </w:r>
            <w:r>
              <w:rPr>
                <w:rFonts w:hint="eastAsia" w:ascii="宋体" w:hAnsi="宋体" w:eastAsia="宋体" w:cs="宋体"/>
                <w:szCs w:val="22"/>
                <w:lang w:val="en-US" w:eastAsia="zh-CN"/>
              </w:rPr>
              <w:t xml:space="preserve">2.对接实施计划；3.对接重点难点；4.对接保障措施。以上每项内容逐项评分。</w:t>
            </w:r>
            <w:r/>
          </w:p>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方案内容细致完善，且专门针对本项目，契合采购需求视为符合；方案内容属于通用类，非专门针对本项目，部分契合采购需求视为部分符合；方案内容非专门针对本项目，脱离采购需求视为不符合。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hint="default" w:ascii="宋体" w:hAnsi="宋体" w:eastAsia="宋体" w:cs="宋体"/>
                <w:szCs w:val="22"/>
                <w:lang w:val="en-US" w:eastAsia="zh-CN"/>
              </w:rPr>
            </w:pPr>
            <w:r>
              <w:rPr>
                <w:rFonts w:hint="eastAsia" w:ascii="宋体" w:hAnsi="宋体" w:eastAsia="宋体" w:cs="宋体"/>
                <w:szCs w:val="22"/>
                <w:lang w:val="en-US" w:eastAsia="zh-CN"/>
              </w:rPr>
              <w:t xml:space="preserve">上述每项内容符合得2分；部分符合得1分；不符合或不提供不得分</w:t>
            </w:r>
            <w:r>
              <w:rPr>
                <w:rFonts w:hint="default" w:ascii="宋体" w:hAnsi="宋体" w:eastAsia="宋体" w:cs="宋体"/>
                <w:szCs w:val="22"/>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w:t>
            </w:r>
            <w:r>
              <w:rPr>
                <w:rFonts w:hint="eastAsia" w:ascii="宋体" w:hAnsi="宋体" w:cs="宋体"/>
                <w:spacing w:val="-2"/>
                <w:sz w:val="21"/>
                <w:szCs w:val="22"/>
                <w:highlight w:val="none"/>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rPr>
              <w:t xml:space="preserve">项目管理方案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根据本项目采购需求中“</w:t>
            </w:r>
            <w:r>
              <w:rPr>
                <w:rFonts w:hint="eastAsia" w:ascii="宋体" w:hAnsi="宋体" w:cs="宋体"/>
                <w:szCs w:val="22"/>
                <w:lang w:val="en-US" w:eastAsia="zh-CN"/>
              </w:rPr>
              <w:t xml:space="preserve">商务</w:t>
            </w:r>
            <w:r>
              <w:rPr>
                <w:rFonts w:hint="eastAsia" w:ascii="宋体" w:hAnsi="宋体" w:eastAsia="宋体" w:cs="宋体"/>
                <w:szCs w:val="22"/>
                <w:lang w:val="en-US" w:eastAsia="zh-CN"/>
              </w:rPr>
              <w:t xml:space="preserve">要求”编制方案，内容包含：1.项目管理目标</w:t>
            </w:r>
            <w:r>
              <w:rPr>
                <w:rFonts w:hint="eastAsia" w:ascii="宋体" w:hAnsi="宋体" w:cs="宋体"/>
                <w:szCs w:val="22"/>
                <w:lang w:val="en-US" w:eastAsia="zh-CN"/>
              </w:rPr>
              <w:t xml:space="preserve">；</w:t>
            </w:r>
            <w:r>
              <w:rPr>
                <w:rFonts w:hint="eastAsia" w:ascii="宋体" w:hAnsi="宋体" w:eastAsia="宋体" w:cs="宋体"/>
                <w:szCs w:val="22"/>
                <w:lang w:val="en-US" w:eastAsia="zh-CN"/>
              </w:rPr>
              <w:t xml:space="preserve">2.运行维护机构、技术力量和人员配置</w:t>
            </w:r>
            <w:r>
              <w:rPr>
                <w:rFonts w:hint="eastAsia" w:ascii="宋体" w:hAnsi="宋体" w:cs="宋体"/>
                <w:szCs w:val="22"/>
                <w:lang w:val="en-US" w:eastAsia="zh-CN"/>
              </w:rPr>
              <w:t xml:space="preserve">；</w:t>
            </w:r>
            <w:r>
              <w:rPr>
                <w:rFonts w:hint="eastAsia" w:ascii="宋体" w:hAnsi="宋体" w:eastAsia="宋体" w:cs="宋体"/>
                <w:szCs w:val="22"/>
                <w:lang w:val="en-US" w:eastAsia="zh-CN"/>
              </w:rPr>
              <w:t xml:space="preserve">3.项目建设周期及实施进度计划</w:t>
            </w:r>
            <w:r>
              <w:rPr>
                <w:rFonts w:hint="eastAsia" w:ascii="宋体" w:hAnsi="宋体" w:cs="宋体"/>
                <w:szCs w:val="22"/>
                <w:lang w:val="en-US" w:eastAsia="zh-CN"/>
              </w:rPr>
              <w:t xml:space="preserve">；</w:t>
            </w:r>
            <w:r>
              <w:rPr>
                <w:rFonts w:hint="eastAsia" w:ascii="宋体" w:hAnsi="宋体" w:eastAsia="宋体" w:cs="宋体"/>
                <w:szCs w:val="22"/>
                <w:lang w:val="en-US" w:eastAsia="zh-CN"/>
              </w:rPr>
              <w:t xml:space="preserve">4. 项目质量、进度和数据管理保障。以上每项内容逐项评分。</w:t>
            </w:r>
            <w:r/>
          </w:p>
          <w:p>
            <w:pPr>
              <w:pStyle w:val="860"/>
              <w:rPr>
                <w:rFonts w:hint="eastAsia" w:ascii="宋体" w:hAnsi="宋体" w:eastAsia="宋体" w:cs="宋体"/>
                <w:szCs w:val="22"/>
                <w:lang w:val="en-US" w:eastAsia="zh-CN"/>
              </w:rPr>
            </w:pPr>
            <w:r>
              <w:rPr>
                <w:rFonts w:hint="eastAsia" w:ascii="宋体" w:hAnsi="宋体" w:cs="宋体"/>
                <w:color w:val="auto"/>
                <w:highlight w:val="none"/>
              </w:rPr>
              <w:t xml:space="preserve">方案内容完整、组织架构清晰、可操作性强且专门针对本项目，契合采购需求视为符合</w:t>
            </w:r>
            <w:r>
              <w:rPr>
                <w:rFonts w:hint="eastAsia" w:ascii="宋体" w:hAnsi="宋体" w:eastAsia="宋体" w:cs="宋体"/>
                <w:szCs w:val="22"/>
                <w:lang w:val="en-US" w:eastAsia="zh-CN"/>
              </w:rPr>
              <w:t xml:space="preserve">；方案内容属于通用类，非专门针对本项目，部分契合采购需求视为部分符合；方案内容非专门针对本项目，脱离采购需求视为不符合。</w:t>
            </w:r>
            <w:r/>
          </w:p>
          <w:p>
            <w:pPr>
              <w:spacing w:line="264" w:lineRule="auto"/>
              <w:rPr>
                <w:rFonts w:hint="default"/>
                <w:lang w:val="zh-CN" w:eastAsia="zh-CN"/>
              </w:rPr>
            </w:pPr>
            <w:r>
              <w:rPr>
                <w:rFonts w:hint="eastAsia" w:ascii="宋体" w:hAnsi="宋体" w:eastAsia="宋体" w:cs="宋体"/>
                <w:szCs w:val="22"/>
                <w:lang w:val="en-US" w:eastAsia="zh-CN"/>
              </w:rPr>
              <w:t xml:space="preserve">上述每项内容符合得2分；部分符合得1分；不符合或不提供不得分</w:t>
            </w:r>
            <w:r>
              <w:rPr>
                <w:rFonts w:ascii="宋体" w:hAnsi="宋体" w:cs="宋体"/>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2"/>
                <w:highlight w:val="none"/>
                <w:lang w:val="en-US" w:eastAsia="zh-CN" w:bidi="ar-SA"/>
              </w:rPr>
            </w:pPr>
            <w:r>
              <w:rPr>
                <w:rFonts w:hint="eastAsia" w:ascii="宋体" w:hAnsi="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lang w:val="en-US" w:eastAsia="zh-CN"/>
              </w:rPr>
            </w:pPr>
            <w:r>
              <w:rPr>
                <w:rFonts w:hint="eastAsia" w:ascii="宋体" w:hAnsi="宋体" w:eastAsia="宋体" w:cs="宋体"/>
                <w:lang w:val="en-US" w:eastAsia="zh-CN"/>
              </w:rPr>
              <w:t xml:space="preserve">维保服务方案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根据本项目采购需求中“商务要求”编制方案，内容包含：1.</w:t>
            </w:r>
            <w:r>
              <w:rPr>
                <w:rFonts w:hint="default" w:ascii="宋体" w:hAnsi="宋体" w:eastAsia="宋体" w:cs="宋体"/>
                <w:szCs w:val="22"/>
                <w:lang w:val="en-US" w:eastAsia="zh-CN"/>
              </w:rPr>
              <w:t xml:space="preserve">服务</w:t>
            </w:r>
            <w:r>
              <w:rPr>
                <w:rFonts w:hint="eastAsia" w:ascii="宋体" w:hAnsi="宋体" w:eastAsia="宋体" w:cs="宋体"/>
                <w:szCs w:val="22"/>
                <w:lang w:val="en-US" w:eastAsia="zh-CN"/>
              </w:rPr>
              <w:t xml:space="preserve">服务人员配备；2.</w:t>
            </w:r>
            <w:r>
              <w:rPr>
                <w:rFonts w:hint="default" w:ascii="宋体" w:hAnsi="宋体" w:eastAsia="宋体" w:cs="宋体"/>
                <w:szCs w:val="22"/>
                <w:lang w:val="en-US" w:eastAsia="zh-CN"/>
              </w:rPr>
              <w:t xml:space="preserve">应急举措</w:t>
            </w:r>
            <w:r>
              <w:rPr>
                <w:rFonts w:hint="eastAsia" w:ascii="宋体" w:hAnsi="宋体" w:eastAsia="宋体" w:cs="宋体"/>
                <w:szCs w:val="22"/>
                <w:lang w:val="en-US" w:eastAsia="zh-CN"/>
              </w:rPr>
              <w:t xml:space="preserve">；3.系统修复方案；4.系统性能优化方案。以上每项内容逐项评分。</w:t>
            </w:r>
            <w:r/>
          </w:p>
          <w:p>
            <w:pPr>
              <w:pStyle w:val="860"/>
              <w:rPr>
                <w:rFonts w:hint="eastAsia" w:ascii="宋体" w:hAnsi="宋体" w:eastAsia="宋体" w:cs="宋体"/>
                <w:szCs w:val="22"/>
                <w:lang w:val="en-US" w:eastAsia="zh-CN"/>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w:t>
            </w:r>
            <w:r>
              <w:rPr>
                <w:rFonts w:hint="eastAsia" w:ascii="宋体" w:hAnsi="宋体" w:eastAsia="宋体" w:cs="宋体"/>
                <w:szCs w:val="22"/>
                <w:lang w:val="en-US" w:eastAsia="zh-CN"/>
              </w:rPr>
              <w:t xml:space="preserve">；方案内容属于通用类，非专门针对本项目，部分契合采购需求视为部分符合；方案内容非专门针对本项目，脱离采购需求视为不符合。</w:t>
            </w:r>
            <w:r/>
          </w:p>
          <w:p>
            <w:pPr>
              <w:spacing w:line="264" w:lineRule="auto"/>
              <w:rPr>
                <w:rFonts w:hint="eastAsia" w:eastAsia="宋体"/>
                <w:lang w:val="zh-CN" w:eastAsia="zh-CN"/>
              </w:rPr>
            </w:pPr>
            <w:r>
              <w:rPr>
                <w:rFonts w:hint="eastAsia" w:ascii="宋体" w:hAnsi="宋体" w:eastAsia="宋体" w:cs="宋体"/>
                <w:szCs w:val="22"/>
                <w:lang w:val="en-US" w:eastAsia="zh-CN"/>
              </w:rPr>
              <w:t xml:space="preserve">上述每项内容符合得2分；部分符合得1分；不符合或不提供不得分</w:t>
            </w:r>
            <w:r>
              <w:rPr>
                <w:rFonts w:hint="eastAsia"/>
                <w:color w:val="0000ff"/>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2"/>
                <w:lang w:val="en-US" w:eastAsia="zh-CN" w:bidi="ar-SA"/>
              </w:rPr>
            </w:pPr>
            <w:r>
              <w:rPr>
                <w:rFonts w:hint="default"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lang w:val="en-US" w:eastAsia="zh-CN"/>
              </w:rPr>
            </w:pPr>
            <w:r>
              <w:rPr>
                <w:rFonts w:hint="default" w:ascii="宋体" w:hAnsi="宋体" w:eastAsia="宋体" w:cs="宋体"/>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lang w:val="en-US" w:eastAsia="zh-CN"/>
              </w:rPr>
            </w:pPr>
            <w:r>
              <w:rPr>
                <w:rFonts w:hint="eastAsia" w:ascii="宋体" w:hAnsi="宋体" w:eastAsia="宋体" w:cs="宋体"/>
                <w:lang w:val="en-US" w:eastAsia="zh-CN"/>
              </w:rPr>
              <w:t xml:space="preserve">培训方案</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根据本项目采购需求“商务要求</w:t>
            </w:r>
            <w:r>
              <w:rPr>
                <w:rFonts w:hint="eastAsia" w:ascii="宋体" w:hAnsi="宋体" w:eastAsia="宋体" w:cs="宋体"/>
                <w:color w:val="auto"/>
                <w:szCs w:val="22"/>
                <w:highlight w:val="none"/>
                <w:lang w:val="en-US" w:eastAsia="zh-CN"/>
              </w:rPr>
              <w:t xml:space="preserve">”</w:t>
            </w:r>
            <w:r>
              <w:rPr>
                <w:rFonts w:hint="eastAsia" w:ascii="宋体" w:hAnsi="宋体" w:cs="Times New Roman"/>
                <w:color w:val="auto"/>
                <w:sz w:val="21"/>
                <w:szCs w:val="21"/>
                <w:highlight w:val="none"/>
                <w:lang w:val="en-US" w:eastAsia="zh-CN"/>
              </w:rPr>
              <w:t xml:space="preserve">中“培训要求”</w:t>
            </w:r>
            <w:r>
              <w:rPr>
                <w:rFonts w:hint="eastAsia" w:ascii="宋体" w:hAnsi="宋体" w:eastAsia="宋体" w:cs="宋体"/>
                <w:szCs w:val="22"/>
                <w:highlight w:val="none"/>
                <w:lang w:val="en-US" w:eastAsia="zh-CN"/>
              </w:rPr>
              <w:t xml:space="preserve">编制方案，内容包含：1.</w:t>
            </w:r>
            <w:r>
              <w:rPr>
                <w:rFonts w:hint="default" w:ascii="宋体" w:hAnsi="宋体" w:eastAsia="宋体" w:cs="宋体"/>
                <w:szCs w:val="22"/>
                <w:highlight w:val="none"/>
                <w:lang w:val="en-US" w:eastAsia="zh-CN"/>
              </w:rPr>
              <w:t xml:space="preserve">培训计划</w:t>
            </w:r>
            <w:r>
              <w:rPr>
                <w:rFonts w:hint="eastAsia" w:ascii="宋体" w:hAnsi="宋体" w:eastAsia="宋体" w:cs="宋体"/>
                <w:szCs w:val="22"/>
                <w:highlight w:val="none"/>
                <w:lang w:val="en-US" w:eastAsia="zh-CN"/>
              </w:rPr>
              <w:t xml:space="preserve">；2.</w:t>
            </w:r>
            <w:r>
              <w:rPr>
                <w:rFonts w:hint="default" w:ascii="宋体" w:hAnsi="宋体" w:eastAsia="宋体" w:cs="宋体"/>
                <w:szCs w:val="22"/>
                <w:highlight w:val="none"/>
                <w:lang w:val="en-US" w:eastAsia="zh-CN"/>
              </w:rPr>
              <w:t xml:space="preserve">培训内容</w:t>
            </w:r>
            <w:r>
              <w:rPr>
                <w:rFonts w:hint="eastAsia" w:ascii="宋体" w:hAnsi="宋体" w:eastAsia="宋体" w:cs="宋体"/>
                <w:szCs w:val="22"/>
                <w:highlight w:val="none"/>
                <w:lang w:val="en-US" w:eastAsia="zh-CN"/>
              </w:rPr>
              <w:t xml:space="preserve">；3.</w:t>
            </w:r>
            <w:r>
              <w:rPr>
                <w:rFonts w:hint="default" w:ascii="宋体" w:hAnsi="宋体" w:eastAsia="宋体" w:cs="宋体"/>
                <w:szCs w:val="22"/>
                <w:highlight w:val="none"/>
                <w:lang w:val="en-US" w:eastAsia="zh-CN"/>
              </w:rPr>
              <w:t xml:space="preserve">师资力量</w:t>
            </w:r>
            <w:r>
              <w:rPr>
                <w:rFonts w:hint="eastAsia" w:ascii="宋体" w:hAnsi="宋体" w:eastAsia="宋体" w:cs="宋体"/>
                <w:szCs w:val="22"/>
                <w:highlight w:val="none"/>
                <w:lang w:val="en-US" w:eastAsia="zh-CN"/>
              </w:rPr>
              <w:t xml:space="preserve">；4.培训考核。以上每项内容逐项评分。</w:t>
            </w:r>
            <w:r/>
          </w:p>
          <w:p>
            <w:pPr>
              <w:jc w:val="left"/>
              <w:spacing w:line="264" w:lineRule="auto"/>
              <w:rPr>
                <w:rFonts w:hint="eastAsia" w:ascii="宋体" w:hAnsi="宋体" w:cs="宋体"/>
                <w:color w:val="auto"/>
                <w:highlight w:val="none"/>
              </w:rPr>
            </w:pPr>
            <w:r>
              <w:rPr>
                <w:rFonts w:hint="eastAsia" w:ascii="宋体" w:hAnsi="宋体" w:cs="宋体"/>
                <w:color w:val="auto"/>
                <w:highlight w:val="none"/>
              </w:rPr>
              <w:t xml:space="preserve">方案内容完整、可执行性强且专门针对本项目，契合采购需求视为符合；方案内容属于通用类，非专门针对本项目，部分契合采购需求视为部分符合；方案内容非专门针对本项目，脱离采购需求视为不符合。</w:t>
            </w:r>
            <w:r/>
          </w:p>
          <w:p>
            <w:pPr>
              <w:pStyle w:val="860"/>
              <w:rPr>
                <w:rFonts w:hint="default"/>
                <w:highlight w:val="none"/>
                <w:lang w:val="en-US" w:eastAsia="zh-CN"/>
              </w:rPr>
            </w:pPr>
            <w:r>
              <w:rPr>
                <w:rFonts w:hint="eastAsia" w:ascii="宋体" w:hAnsi="宋体" w:cs="宋体"/>
                <w:color w:val="auto"/>
                <w:highlight w:val="none"/>
              </w:rPr>
              <w:t xml:space="preserve">上述每项内容符合2分；部分符合得1分；不符合或不提供不得分。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2"/>
                <w:lang w:val="en-US" w:eastAsia="zh-CN" w:bidi="ar-SA"/>
              </w:rPr>
            </w:pPr>
            <w:r>
              <w:rPr>
                <w:rFonts w:hint="default" w:ascii="宋体" w:hAnsi="宋体" w:eastAsia="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lang w:val="en-US" w:eastAsia="zh-CN"/>
              </w:rPr>
            </w:pPr>
            <w:r>
              <w:rPr>
                <w:rFonts w:hint="default" w:ascii="宋体" w:hAnsi="宋体" w:eastAsia="宋体" w:cs="宋体"/>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lang w:val="en-US" w:eastAsia="zh-CN"/>
              </w:rPr>
            </w:pPr>
            <w:r>
              <w:rPr>
                <w:rFonts w:hint="eastAsia" w:ascii="宋体" w:hAnsi="宋体" w:eastAsia="宋体" w:cs="宋体"/>
                <w:lang w:val="en-US" w:eastAsia="zh-CN"/>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pacing w:val="-2"/>
                <w:lang w:val="en-US" w:eastAsia="zh-CN"/>
              </w:rPr>
            </w:pPr>
            <w:r>
              <w:rPr>
                <w:rFonts w:hint="eastAsia" w:ascii="宋体" w:hAnsi="宋体" w:cs="宋体"/>
                <w:lang w:val="en-US" w:eastAsia="zh-CN"/>
              </w:rPr>
              <w:t xml:space="preserve">投标人</w:t>
            </w:r>
            <w:r>
              <w:rPr>
                <w:rFonts w:hint="eastAsia" w:ascii="宋体" w:hAnsi="宋体" w:eastAsia="宋体" w:cs="宋体"/>
                <w:lang w:val="en-US" w:eastAsia="zh-CN"/>
              </w:rPr>
              <w:t xml:space="preserve">具有本地化服务能力的得</w:t>
            </w:r>
            <w:r>
              <w:rPr>
                <w:rFonts w:hint="default" w:ascii="宋体" w:hAnsi="宋体" w:eastAsia="宋体" w:cs="宋体"/>
                <w:lang w:val="en-US" w:eastAsia="zh-CN"/>
              </w:rPr>
              <w:t xml:space="preserve">2</w:t>
            </w:r>
            <w:r>
              <w:rPr>
                <w:rFonts w:hint="eastAsia" w:ascii="宋体" w:hAnsi="宋体" w:eastAsia="宋体" w:cs="宋体"/>
                <w:lang w:val="en-US" w:eastAsia="zh-CN"/>
              </w:rPr>
              <w:t xml:space="preserve">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lang w:val="en-US" w:eastAsia="zh-CN"/>
              </w:rPr>
            </w:pPr>
            <w:r>
              <w:rPr>
                <w:rFonts w:hint="eastAsia" w:ascii="宋体" w:hAnsi="宋体" w:eastAsia="宋体" w:cs="宋体"/>
                <w:spacing w:val="-6"/>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33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pStyle w:val="860"/>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投标人</w:t>
            </w:r>
            <w:r>
              <w:rPr>
                <w:rFonts w:hint="eastAsia" w:ascii="宋体" w:hAnsi="宋体" w:eastAsia="宋体" w:cs="宋体"/>
                <w:sz w:val="21"/>
                <w:szCs w:val="21"/>
                <w:lang w:val="en-US" w:eastAsia="zh-CN" w:bidi="ar-SA"/>
              </w:rPr>
              <w:t xml:space="preserve">提供</w:t>
            </w:r>
            <w:r>
              <w:rPr>
                <w:rFonts w:hint="default" w:ascii="宋体" w:hAnsi="宋体" w:eastAsia="宋体" w:cs="宋体"/>
                <w:sz w:val="21"/>
                <w:szCs w:val="21"/>
                <w:lang w:val="en-US" w:eastAsia="zh-CN" w:bidi="ar-SA"/>
              </w:rPr>
              <w:t xml:space="preserve">20</w:t>
            </w:r>
            <w:r>
              <w:rPr>
                <w:rFonts w:hint="eastAsia" w:ascii="宋体" w:hAnsi="宋体" w:eastAsia="宋体" w:cs="宋体"/>
                <w:sz w:val="21"/>
                <w:szCs w:val="21"/>
                <w:lang w:val="en-US" w:eastAsia="zh-CN" w:bidi="ar-SA"/>
              </w:rPr>
              <w:t xml:space="preserve">21</w:t>
            </w:r>
            <w:r>
              <w:rPr>
                <w:rFonts w:hint="default" w:ascii="宋体" w:hAnsi="宋体" w:eastAsia="宋体" w:cs="宋体"/>
                <w:sz w:val="21"/>
                <w:szCs w:val="21"/>
                <w:lang w:val="en-US" w:eastAsia="zh-CN" w:bidi="ar-SA"/>
              </w:rPr>
              <w:t xml:space="preserve">年</w:t>
            </w:r>
            <w:r>
              <w:rPr>
                <w:rFonts w:hint="eastAsia" w:ascii="宋体" w:hAnsi="宋体" w:eastAsia="宋体" w:cs="宋体"/>
                <w:sz w:val="21"/>
                <w:szCs w:val="21"/>
                <w:lang w:val="en-US" w:eastAsia="zh-CN" w:bidi="ar-SA"/>
              </w:rPr>
              <w:t xml:space="preserve">1</w:t>
            </w:r>
            <w:r>
              <w:rPr>
                <w:rFonts w:hint="default" w:ascii="宋体" w:hAnsi="宋体" w:eastAsia="宋体" w:cs="宋体"/>
                <w:sz w:val="21"/>
                <w:szCs w:val="21"/>
                <w:lang w:val="en-US" w:eastAsia="zh-CN" w:bidi="ar-SA"/>
              </w:rPr>
              <w:t xml:space="preserve">月</w:t>
            </w:r>
            <w:r>
              <w:rPr>
                <w:rFonts w:hint="eastAsia" w:ascii="宋体" w:hAnsi="宋体" w:eastAsia="宋体" w:cs="宋体"/>
                <w:sz w:val="21"/>
                <w:szCs w:val="21"/>
                <w:lang w:val="en-US" w:eastAsia="zh-CN" w:bidi="ar-SA"/>
              </w:rPr>
              <w:t xml:space="preserve">1</w:t>
            </w:r>
            <w:r>
              <w:rPr>
                <w:rFonts w:hint="default" w:ascii="宋体" w:hAnsi="宋体" w:eastAsia="宋体" w:cs="宋体"/>
                <w:sz w:val="21"/>
                <w:szCs w:val="21"/>
                <w:lang w:val="en-US" w:eastAsia="zh-CN" w:bidi="ar-SA"/>
              </w:rPr>
              <w:t xml:space="preserve">日（含）以来类似</w:t>
            </w:r>
            <w:r>
              <w:rPr>
                <w:rFonts w:hint="eastAsia" w:ascii="宋体" w:hAnsi="宋体" w:eastAsia="宋体" w:cs="宋体"/>
                <w:sz w:val="21"/>
                <w:szCs w:val="21"/>
                <w:lang w:val="en-US" w:eastAsia="zh-CN" w:bidi="ar-SA"/>
              </w:rPr>
              <w:t xml:space="preserve">软件开发</w:t>
            </w:r>
            <w:r>
              <w:rPr>
                <w:rFonts w:hint="default" w:ascii="宋体" w:hAnsi="宋体" w:eastAsia="宋体" w:cs="宋体"/>
                <w:sz w:val="21"/>
                <w:szCs w:val="21"/>
                <w:lang w:val="en-US" w:eastAsia="zh-CN" w:bidi="ar-SA"/>
              </w:rPr>
              <w:t xml:space="preserve">项目业绩</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内容需包含</w:t>
            </w:r>
            <w:r>
              <w:rPr>
                <w:rFonts w:hint="eastAsia" w:ascii="宋体" w:hAnsi="宋体" w:eastAsia="宋体" w:cs="宋体"/>
                <w:sz w:val="21"/>
                <w:szCs w:val="21"/>
                <w:lang w:val="en-US" w:eastAsia="zh-CN" w:bidi="ar-SA"/>
              </w:rPr>
              <w:t xml:space="preserve">智能体开发）</w:t>
            </w:r>
            <w:r>
              <w:rPr>
                <w:rFonts w:hint="default" w:ascii="宋体" w:hAnsi="宋体" w:eastAsia="宋体" w:cs="宋体"/>
                <w:sz w:val="21"/>
                <w:szCs w:val="21"/>
                <w:lang w:val="en-US" w:eastAsia="zh-CN" w:bidi="ar-SA"/>
              </w:rPr>
              <w:t xml:space="preserve">，每提供</w:t>
            </w:r>
            <w:r>
              <w:rPr>
                <w:rFonts w:hint="eastAsia" w:ascii="宋体" w:hAnsi="宋体" w:eastAsia="宋体" w:cs="宋体"/>
                <w:sz w:val="21"/>
                <w:szCs w:val="21"/>
                <w:lang w:val="en-US" w:eastAsia="zh-CN" w:bidi="ar-SA"/>
              </w:rPr>
              <w:t xml:space="preserve">1</w:t>
            </w:r>
            <w:r>
              <w:rPr>
                <w:rFonts w:hint="default" w:ascii="宋体" w:hAnsi="宋体" w:eastAsia="宋体" w:cs="宋体"/>
                <w:sz w:val="21"/>
                <w:szCs w:val="21"/>
                <w:lang w:val="en-US" w:eastAsia="zh-CN" w:bidi="ar-SA"/>
              </w:rPr>
              <w:t xml:space="preserve">个得3分</w:t>
            </w:r>
            <w:r>
              <w:rPr>
                <w:rFonts w:hint="eastAsia" w:ascii="宋体" w:hAnsi="宋体" w:cs="宋体"/>
                <w:sz w:val="21"/>
                <w:szCs w:val="21"/>
                <w:lang w:val="en-US" w:eastAsia="zh-CN" w:bidi="ar-SA"/>
              </w:rPr>
              <w:t xml:space="preserve">，</w:t>
            </w:r>
            <w:r>
              <w:rPr>
                <w:rFonts w:hint="eastAsia"/>
                <w:lang w:eastAsia="zh-CN"/>
              </w:rPr>
              <w:t xml:space="preserve">最多得</w:t>
            </w:r>
            <w:r>
              <w:rPr>
                <w:rFonts w:hint="eastAsia"/>
                <w:lang w:val="en-US" w:eastAsia="zh-CN"/>
              </w:rPr>
              <w:t xml:space="preserve">9分</w:t>
            </w:r>
            <w:r>
              <w:rPr>
                <w:rFonts w:hint="default"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时间以合同签订时间为准，</w:t>
            </w:r>
            <w:r>
              <w:rPr>
                <w:rFonts w:hint="default" w:ascii="宋体" w:hAnsi="宋体" w:eastAsia="宋体" w:cs="宋体"/>
                <w:sz w:val="21"/>
                <w:szCs w:val="21"/>
                <w:lang w:val="en-US" w:eastAsia="zh-CN" w:bidi="ar-SA"/>
              </w:rPr>
              <w:t xml:space="preserve">提供有效合同，合同</w:t>
            </w:r>
            <w:r>
              <w:rPr>
                <w:rFonts w:hint="eastAsia" w:ascii="宋体" w:hAnsi="宋体" w:eastAsia="宋体" w:cs="宋体"/>
                <w:sz w:val="21"/>
                <w:szCs w:val="21"/>
                <w:lang w:val="en-US" w:eastAsia="zh-CN" w:bidi="ar-SA"/>
              </w:rPr>
              <w:t xml:space="preserve">页</w:t>
            </w:r>
            <w:r>
              <w:rPr>
                <w:rFonts w:hint="default" w:ascii="宋体" w:hAnsi="宋体" w:eastAsia="宋体" w:cs="宋体"/>
                <w:sz w:val="21"/>
                <w:szCs w:val="21"/>
                <w:lang w:val="en-US" w:eastAsia="zh-CN" w:bidi="ar-SA"/>
              </w:rPr>
              <w:t xml:space="preserve">须清晰可见相应内容</w:t>
            </w:r>
            <w:r>
              <w:rPr>
                <w:rFonts w:hint="eastAsia" w:ascii="宋体" w:hAnsi="宋体" w:cs="宋体"/>
                <w:sz w:val="21"/>
                <w:szCs w:val="21"/>
                <w:lang w:val="en-US" w:eastAsia="zh-CN" w:bidi="ar-SA"/>
              </w:rPr>
              <w:t xml:space="preserve">。如合同不能反映智能体开发内容，除合同外，还需另外提供服务单位关于该业绩涉及智能体开发内容的盖章说明</w:t>
            </w:r>
            <w:r>
              <w:rPr>
                <w:rFonts w:hint="default" w:ascii="宋体" w:hAnsi="宋体" w:eastAsia="宋体" w:cs="宋体"/>
                <w:sz w:val="21"/>
                <w:szCs w:val="21"/>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宋体" w:hAnsi="宋体" w:eastAsia="宋体" w:cs="宋体"/>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履约能力1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项目经理能力：</w:t>
            </w:r>
            <w:r/>
          </w:p>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具有高级工程师</w:t>
            </w:r>
            <w:r>
              <w:rPr>
                <w:rFonts w:hint="eastAsia" w:ascii="宋体" w:hAnsi="宋体" w:cs="宋体"/>
                <w:sz w:val="21"/>
                <w:szCs w:val="21"/>
                <w:lang w:val="en-US" w:eastAsia="zh-CN" w:bidi="ar-SA"/>
              </w:rPr>
              <w:t xml:space="preserve">及</w:t>
            </w:r>
            <w:r>
              <w:rPr>
                <w:rFonts w:hint="eastAsia" w:ascii="宋体" w:hAnsi="宋体" w:eastAsia="宋体" w:cs="宋体"/>
                <w:sz w:val="21"/>
                <w:szCs w:val="21"/>
                <w:lang w:val="en-US" w:eastAsia="zh-CN" w:bidi="ar-SA"/>
              </w:rPr>
              <w:t xml:space="preserve">以上职称（电子信息工程或数字经济类）、信息系统项目管理师</w:t>
            </w:r>
            <w:r>
              <w:rPr>
                <w:rFonts w:hint="eastAsia" w:ascii="宋体" w:hAnsi="宋体" w:cs="宋体"/>
                <w:sz w:val="21"/>
                <w:szCs w:val="21"/>
                <w:lang w:val="en-US" w:eastAsia="zh-CN" w:bidi="ar-SA"/>
              </w:rPr>
              <w:t xml:space="preserve">证书</w:t>
            </w:r>
            <w:r>
              <w:rPr>
                <w:rFonts w:hint="eastAsia" w:ascii="宋体" w:hAnsi="宋体" w:eastAsia="宋体" w:cs="宋体"/>
                <w:sz w:val="21"/>
                <w:szCs w:val="21"/>
                <w:lang w:val="en-US" w:eastAsia="zh-CN" w:bidi="ar-SA"/>
              </w:rPr>
              <w:t xml:space="preserve">、网络规划设计师证书，以上三类证书每提供1类证书得3分，</w:t>
            </w:r>
            <w:r>
              <w:rPr>
                <w:rFonts w:hint="eastAsia"/>
                <w:lang w:eastAsia="zh-CN"/>
              </w:rPr>
              <w:t xml:space="preserve">提供任意两类证书即可得满分</w:t>
            </w:r>
            <w:r>
              <w:rPr>
                <w:rFonts w:hint="eastAsia"/>
                <w:lang w:val="en-US" w:eastAsia="zh-CN"/>
              </w:rPr>
              <w:t xml:space="preserve">6分</w:t>
            </w:r>
            <w:r>
              <w:rPr>
                <w:rFonts w:hint="eastAsia" w:ascii="宋体" w:hAnsi="宋体" w:eastAsia="宋体" w:cs="宋体"/>
                <w:sz w:val="21"/>
                <w:szCs w:val="21"/>
                <w:lang w:val="en-US" w:eastAsia="zh-CN" w:bidi="ar-SA"/>
              </w:rPr>
              <w:t xml:space="preserve">。</w:t>
            </w:r>
            <w:r/>
          </w:p>
          <w:p>
            <w:pPr>
              <w:pStyle w:val="860"/>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lang w:eastAsia="zh-CN"/>
              </w:rPr>
              <w:t xml:space="preserve">提供</w:t>
            </w:r>
            <w:r>
              <w:rPr>
                <w:rFonts w:hint="eastAsia"/>
                <w:lang w:val="en-US" w:eastAsia="zh-CN"/>
              </w:rPr>
              <w:t xml:space="preserve">有效</w:t>
            </w:r>
            <w:r>
              <w:rPr>
                <w:rFonts w:hint="eastAsia"/>
                <w:lang w:eastAsia="zh-CN"/>
              </w:rPr>
              <w:t xml:space="preserve">的项目经理的证书扫描件</w:t>
            </w:r>
            <w:r>
              <w:rPr>
                <w:rFonts w:hint="eastAsia" w:ascii="宋体" w:hAnsi="宋体" w:eastAsia="宋体" w:cs="宋体"/>
                <w:sz w:val="21"/>
                <w:szCs w:val="21"/>
                <w:lang w:val="en-US" w:eastAsia="zh-CN" w:bidi="ar-SA"/>
              </w:rPr>
              <w:t xml:space="preserve">、供应商为其缴纳的202</w:t>
            </w: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年1月</w:t>
            </w:r>
            <w:r>
              <w:rPr>
                <w:rFonts w:hint="eastAsia" w:ascii="宋体" w:hAnsi="宋体" w:cs="宋体"/>
                <w:sz w:val="21"/>
                <w:szCs w:val="21"/>
                <w:lang w:val="en-US" w:eastAsia="zh-CN" w:bidi="ar-SA"/>
              </w:rPr>
              <w:t xml:space="preserve">1日</w:t>
            </w:r>
            <w:r>
              <w:rPr>
                <w:rFonts w:hint="eastAsia" w:ascii="宋体" w:hAnsi="宋体" w:eastAsia="宋体" w:cs="宋体"/>
                <w:sz w:val="21"/>
                <w:szCs w:val="21"/>
                <w:lang w:val="en-US" w:eastAsia="zh-CN" w:bidi="ar-SA"/>
              </w:rPr>
              <w:t xml:space="preserve">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cs="宋体"/>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履约能力2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项目实施团队能力（不含项目经理）：</w:t>
            </w:r>
            <w:r/>
          </w:p>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团队成员具有中级工程师</w:t>
            </w:r>
            <w:r>
              <w:rPr>
                <w:rFonts w:hint="eastAsia"/>
                <w:lang w:eastAsia="zh-CN"/>
              </w:rPr>
              <w:t xml:space="preserve">及以上职称</w:t>
            </w:r>
            <w:r>
              <w:rPr>
                <w:rFonts w:hint="eastAsia" w:ascii="宋体" w:hAnsi="宋体" w:eastAsia="宋体" w:cs="宋体"/>
                <w:sz w:val="21"/>
                <w:szCs w:val="21"/>
                <w:lang w:val="en-US" w:eastAsia="zh-CN" w:bidi="ar-SA"/>
              </w:rPr>
              <w:t xml:space="preserve">（电子信息工程或数字经济类）、网络工程师</w:t>
            </w:r>
            <w:r>
              <w:rPr>
                <w:rFonts w:hint="eastAsia" w:ascii="宋体" w:hAnsi="宋体" w:cs="宋体"/>
                <w:sz w:val="21"/>
                <w:szCs w:val="21"/>
                <w:lang w:val="en-US" w:eastAsia="zh-CN" w:bidi="ar-SA"/>
              </w:rPr>
              <w:t xml:space="preserve">证书</w:t>
            </w:r>
            <w:r>
              <w:rPr>
                <w:rFonts w:hint="eastAsia" w:ascii="宋体" w:hAnsi="宋体" w:eastAsia="宋体" w:cs="宋体"/>
                <w:sz w:val="21"/>
                <w:szCs w:val="21"/>
                <w:lang w:val="en-US" w:eastAsia="zh-CN" w:bidi="ar-SA"/>
              </w:rPr>
              <w:t xml:space="preserve">、注册信息安全专业人员证书（CISP）、系统集成项目管理工程师证书，以上</w:t>
            </w:r>
            <w:r>
              <w:rPr>
                <w:rFonts w:hint="eastAsia" w:ascii="宋体" w:hAnsi="宋体" w:cs="宋体"/>
                <w:sz w:val="21"/>
                <w:szCs w:val="21"/>
                <w:lang w:val="en-US" w:eastAsia="zh-CN" w:bidi="ar-SA"/>
              </w:rPr>
              <w:t xml:space="preserve">四</w:t>
            </w:r>
            <w:r>
              <w:rPr>
                <w:rFonts w:hint="eastAsia" w:ascii="宋体" w:hAnsi="宋体" w:eastAsia="宋体" w:cs="宋体"/>
                <w:sz w:val="21"/>
                <w:szCs w:val="21"/>
                <w:lang w:val="en-US" w:eastAsia="zh-CN" w:bidi="ar-SA"/>
              </w:rPr>
              <w:t xml:space="preserve">类证书每提供1类证书得2分，最高得</w:t>
            </w:r>
            <w:r>
              <w:rPr>
                <w:rFonts w:hint="default" w:ascii="宋体" w:hAnsi="宋体" w:eastAsia="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分。</w:t>
            </w:r>
            <w:r/>
          </w:p>
          <w:p>
            <w:pPr>
              <w:jc w:val="both"/>
              <w:keepLines w:val="0"/>
              <w:keepNext w:val="0"/>
              <w:pageBreakBefore w:val="0"/>
              <w:spacing w:line="264"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（多人一证、一人多证不重复计分，提供</w:t>
            </w:r>
            <w:r>
              <w:rPr>
                <w:rFonts w:hint="eastAsia" w:ascii="宋体" w:hAnsi="宋体" w:cs="宋体"/>
                <w:sz w:val="21"/>
                <w:szCs w:val="21"/>
                <w:lang w:val="en-US" w:eastAsia="zh-CN" w:bidi="ar-SA"/>
              </w:rPr>
              <w:t xml:space="preserve">有效的</w:t>
            </w:r>
            <w:r>
              <w:rPr>
                <w:rFonts w:hint="eastAsia" w:ascii="宋体" w:hAnsi="宋体" w:eastAsia="宋体" w:cs="宋体"/>
                <w:sz w:val="21"/>
                <w:szCs w:val="21"/>
                <w:lang w:val="en-US" w:eastAsia="zh-CN" w:bidi="ar-SA"/>
              </w:rPr>
              <w:t xml:space="preserve">团队成员证书</w:t>
            </w:r>
            <w:r>
              <w:rPr>
                <w:rFonts w:hint="eastAsia" w:ascii="宋体" w:hAnsi="宋体" w:cs="宋体"/>
                <w:sz w:val="21"/>
                <w:szCs w:val="21"/>
                <w:lang w:val="en-US" w:eastAsia="zh-CN" w:bidi="ar-SA"/>
              </w:rPr>
              <w:t xml:space="preserve">扫描件</w:t>
            </w:r>
            <w:r>
              <w:rPr>
                <w:rFonts w:hint="eastAsia" w:ascii="宋体" w:hAnsi="宋体" w:eastAsia="宋体" w:cs="宋体"/>
                <w:sz w:val="21"/>
                <w:szCs w:val="21"/>
                <w:lang w:val="en-US" w:eastAsia="zh-CN" w:bidi="ar-SA"/>
              </w:rPr>
              <w:t xml:space="preserve">、供应商为其缴纳的202</w:t>
            </w: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年1月</w:t>
            </w:r>
            <w:r>
              <w:rPr>
                <w:rFonts w:hint="eastAsia" w:ascii="宋体" w:hAnsi="宋体" w:cs="宋体"/>
                <w:sz w:val="21"/>
                <w:szCs w:val="21"/>
                <w:lang w:val="en-US" w:eastAsia="zh-CN" w:bidi="ar-SA"/>
              </w:rPr>
              <w:t xml:space="preserve">1日</w:t>
            </w:r>
            <w:r>
              <w:rPr>
                <w:rFonts w:hint="eastAsia" w:ascii="宋体" w:hAnsi="宋体" w:eastAsia="宋体" w:cs="宋体"/>
                <w:sz w:val="21"/>
                <w:szCs w:val="21"/>
                <w:lang w:val="en-US" w:eastAsia="zh-CN" w:bidi="ar-SA"/>
              </w:rPr>
              <w:t xml:space="preserve">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 w:val="21"/>
                <w:szCs w:val="22"/>
                <w:lang w:val="en-US" w:eastAsia="zh-CN" w:bidi="ar-SA"/>
              </w:rPr>
            </w:pPr>
            <w:r>
              <w:rPr>
                <w:rFonts w:hint="eastAsia" w:ascii="宋体" w:hAnsi="宋体" w:eastAsia="宋体" w:cs="宋体"/>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履约能力3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投标人</w:t>
            </w:r>
            <w:r>
              <w:rPr>
                <w:rFonts w:hint="eastAsia" w:ascii="宋体" w:hAnsi="宋体" w:eastAsia="宋体" w:cs="宋体"/>
                <w:sz w:val="21"/>
                <w:szCs w:val="21"/>
                <w:lang w:val="en-US" w:eastAsia="zh-CN" w:bidi="ar-SA"/>
              </w:rPr>
              <w:t xml:space="preserve">具有本项目相关的软件著作权证书，</w:t>
            </w:r>
            <w:r>
              <w:rPr>
                <w:rFonts w:hint="eastAsia" w:ascii="宋体" w:hAnsi="宋体" w:cs="宋体"/>
                <w:sz w:val="21"/>
                <w:szCs w:val="21"/>
                <w:lang w:val="en-US" w:eastAsia="zh-CN" w:bidi="ar-SA"/>
              </w:rPr>
              <w:t xml:space="preserve">类似</w:t>
            </w:r>
            <w:r>
              <w:rPr>
                <w:rFonts w:hint="default" w:ascii="宋体" w:hAnsi="宋体" w:eastAsia="宋体" w:cs="宋体"/>
                <w:sz w:val="21"/>
                <w:szCs w:val="21"/>
                <w:lang w:val="en-US" w:eastAsia="zh-CN" w:bidi="ar-SA"/>
              </w:rPr>
              <w:t xml:space="preserve">“模型AI知识库</w:t>
            </w:r>
            <w:r>
              <w:rPr>
                <w:rFonts w:hint="eastAsia" w:ascii="宋体" w:hAnsi="宋体" w:eastAsia="宋体" w:cs="宋体"/>
                <w:sz w:val="21"/>
                <w:szCs w:val="21"/>
                <w:lang w:val="en-US" w:eastAsia="zh-CN" w:bidi="ar-SA"/>
              </w:rPr>
              <w:t xml:space="preserve">、智能预审服务平台、人工智能服务平台</w:t>
            </w:r>
            <w:r>
              <w:rPr>
                <w:rFonts w:hint="default"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等，每提供1个证书得3分。 </w:t>
            </w:r>
            <w:r/>
          </w:p>
          <w:p>
            <w:pPr>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（所提供证书</w:t>
            </w:r>
            <w:r>
              <w:rPr>
                <w:rFonts w:hint="default"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软件名称</w:t>
            </w:r>
            <w:r>
              <w:rPr>
                <w:rFonts w:hint="default"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2"/>
                <w:lang w:val="en-US" w:eastAsia="zh-CN" w:bidi="ar-SA"/>
              </w:rPr>
            </w:pPr>
            <w:r>
              <w:rPr>
                <w:rFonts w:hint="eastAsia" w:ascii="宋体" w:hAnsi="宋体" w:cs="宋体"/>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rPr>
      </w:pPr>
      <w:r>
        <w:rPr>
          <w:rFonts w:hint="eastAsia"/>
        </w:rPr>
      </w:r>
      <w:r/>
    </w:p>
    <w:p>
      <w:pPr>
        <w:pStyle w:val="919"/>
        <w:rPr>
          <w:rFonts w:hint="eastAsia"/>
        </w:rPr>
      </w:pPr>
      <w:r>
        <w:rPr>
          <w:rFonts w:hint="eastAsia"/>
        </w:rPr>
      </w:r>
      <w:r/>
    </w:p>
    <w:p>
      <w:pPr>
        <w:rPr>
          <w:rFonts w:hint="eastAsia"/>
        </w:rPr>
        <w:sectPr>
          <w:footnotePr/>
          <w:endnotePr/>
          <w:type w:val="nextPage"/>
          <w:pgSz w:w="11906" w:h="16838" w:orient="portrait"/>
          <w:pgMar w:top="1440" w:right="1080" w:bottom="1440" w:left="1080" w:header="851" w:footer="907" w:gutter="0"/>
          <w:pgNumType w:start="0"/>
          <w:cols w:num="1" w:sep="0" w:space="720" w:equalWidth="1"/>
          <w:docGrid w:linePitch="360"/>
          <w:titlePg/>
        </w:sectPr>
      </w:pPr>
      <w:r>
        <w:rPr>
          <w:rFonts w:hint="eastAsia"/>
        </w:rPr>
      </w:r>
      <w:r/>
    </w:p>
    <w:p>
      <w:pPr>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206"/>
      <w:r>
        <w:rPr>
          <w:rFonts w:hint="eastAsia" w:ascii="方正小标宋简体" w:hAnsi="方正小标宋简体" w:eastAsia="方正小标宋简体" w:cs="方正小标宋简体"/>
          <w:color w:val="000000"/>
          <w:sz w:val="36"/>
          <w:szCs w:val="36"/>
          <w:lang w:val="en-US" w:eastAsia="zh-CN"/>
        </w:rPr>
        <w:t xml:space="preserve">文件格式</w:t>
      </w:r>
      <w:r/>
    </w:p>
    <w:p>
      <w:pPr>
        <w:jc w:val="center"/>
        <w:rPr>
          <w:rFonts w:hint="eastAsia" w:ascii="宋体" w:hAnsi="宋体"/>
          <w:b/>
          <w:sz w:val="72"/>
        </w:rPr>
      </w:pPr>
      <w:r/>
      <w:bookmarkStart w:id="207" w:name="_Hlt26955039"/>
      <w:r/>
      <w:bookmarkEnd w:id="207"/>
      <w:r/>
      <w:bookmarkStart w:id="208" w:name="_Hlt26671244"/>
      <w:r/>
      <w:bookmarkEnd w:id="208"/>
      <w:r/>
      <w:bookmarkStart w:id="209" w:name="_Toc120614282"/>
      <w:r/>
      <w:bookmarkStart w:id="210" w:name="_Toc26554094"/>
      <w:r/>
      <w:bookmarkStart w:id="211"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default"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firstLine="1084"/>
        <w:rPr>
          <w:rFonts w:hint="default"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rPr>
          <w:rFonts w:hint="default"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p>
    <w:p>
      <w:pPr>
        <w:rPr>
          <w:rFonts w:hint="default"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pStyle w:val="925"/>
        <w:rPr>
          <w:rFonts w:ascii="宋体" w:hAnsi="宋体"/>
          <w:sz w:val="24"/>
        </w:rPr>
      </w:pPr>
      <w:r>
        <w:rPr>
          <w:rFonts w:ascii="宋体" w:hAnsi="宋体"/>
          <w:sz w:val="24"/>
        </w:rPr>
      </w:r>
      <w:r/>
    </w:p>
    <w:p>
      <w:pPr>
        <w:ind w:firstLine="480"/>
        <w:spacing w:line="440" w:lineRule="exact"/>
        <w:rPr>
          <w:rFonts w:ascii="宋体" w:hAnsi="宋体"/>
          <w:sz w:val="24"/>
        </w:rPr>
        <w:sectPr>
          <w:footnotePr/>
          <w:endnotePr/>
          <w:type w:val="nextPage"/>
          <w:pgSz w:w="11906" w:h="16838" w:orient="portrait"/>
          <w:pgMar w:top="1440" w:right="1080" w:bottom="1440" w:left="1080" w:header="851" w:footer="907" w:gutter="0"/>
          <w:pgNumType w:start="0"/>
          <w:cols w:num="1" w:sep="0" w:space="720" w:equalWidth="1"/>
          <w:docGrid w:linePitch="360"/>
          <w:titlePg/>
        </w:sectPr>
      </w:pPr>
      <w:r>
        <w:rPr>
          <w:rFonts w:ascii="宋体" w:hAnsi="宋体"/>
          <w:sz w:val="24"/>
        </w:rPr>
      </w:r>
      <w:bookmarkEnd w:id="209"/>
      <w:r/>
      <w:bookmarkEnd w:id="210"/>
      <w:r/>
      <w:bookmarkEnd w:id="211"/>
      <w:r/>
      <w:r/>
    </w:p>
    <w:p>
      <w:pPr>
        <w:jc w:val="left"/>
        <w:spacing w:line="360" w:lineRule="auto"/>
        <w:rPr>
          <w:rFonts w:hint="eastAsia" w:ascii="黑体" w:hAnsi="黑体" w:eastAsia="黑体" w:cs="Times New Roman"/>
          <w:i w:val="0"/>
          <w:sz w:val="32"/>
          <w:szCs w:val="32"/>
          <w:u w:val="none"/>
          <w:lang w:val="en-US" w:eastAsia="zh-CN"/>
        </w:rPr>
      </w:pPr>
      <w:r/>
      <w:bookmarkStart w:id="212" w:name="_Toc120614284"/>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lang w:eastAsia="zh-CN"/>
        </w:rPr>
        <w:t xml:space="preserve">江宁分中心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34"/>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34"/>
        <w:ind w:firstLine="480"/>
        <w:spacing w:line="420" w:lineRule="exact"/>
        <w:rPr>
          <w:rFonts w:hint="eastAsia"/>
          <w:sz w:val="24"/>
          <w:szCs w:val="24"/>
        </w:rPr>
      </w:pPr>
      <w:r>
        <w:rPr>
          <w:rFonts w:hint="eastAsia"/>
          <w:sz w:val="24"/>
          <w:szCs w:val="24"/>
        </w:rPr>
      </w:r>
      <w:r/>
    </w:p>
    <w:p>
      <w:pPr>
        <w:pStyle w:val="934"/>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4"/>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34"/>
        <w:ind w:firstLine="480"/>
        <w:spacing w:line="480" w:lineRule="exact"/>
        <w:rPr>
          <w:rFonts w:hint="eastAsia"/>
          <w:sz w:val="24"/>
          <w:szCs w:val="24"/>
        </w:rPr>
      </w:pPr>
      <w:r>
        <w:rPr>
          <w:rFonts w:hint="eastAsia"/>
          <w:sz w:val="24"/>
          <w:szCs w:val="24"/>
        </w:rPr>
        <w:t xml:space="preserve">被授权人身份证号码：</w:t>
      </w:r>
      <w:r/>
    </w:p>
    <w:p>
      <w:pPr>
        <w:pStyle w:val="934"/>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4"/>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4"/>
        <w:ind w:firstLine="480"/>
        <w:spacing w:line="480" w:lineRule="exact"/>
        <w:rPr>
          <w:rFonts w:hint="eastAsia"/>
          <w:sz w:val="24"/>
          <w:szCs w:val="24"/>
          <w:u w:val="single"/>
        </w:rPr>
      </w:pPr>
      <w:r>
        <w:rPr>
          <w:rFonts w:hint="eastAsia"/>
          <w:sz w:val="24"/>
          <w:szCs w:val="24"/>
        </w:rPr>
        <w:t xml:space="preserve">单位地址：</w:t>
      </w:r>
      <w:r/>
    </w:p>
    <w:p>
      <w:pPr>
        <w:pStyle w:val="934"/>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3" w:name="_格式3__银行出具的资信证明"/>
      <w:r/>
      <w:bookmarkEnd w:id="213"/>
      <w:r/>
      <w:bookmarkStart w:id="214" w:name="_Hlt26955070"/>
      <w:r/>
      <w:bookmarkEnd w:id="214"/>
      <w:r/>
      <w:bookmarkStart w:id="215" w:name="_Hlt26671380"/>
      <w:r/>
      <w:bookmarkEnd w:id="215"/>
      <w:r/>
      <w:r/>
    </w:p>
    <w:p>
      <w:pPr>
        <w:pStyle w:val="856"/>
        <w:rPr>
          <w:rFonts w:hint="eastAsia"/>
          <w:i/>
          <w:sz w:val="24"/>
          <w:szCs w:val="24"/>
          <w:u w:val="single"/>
        </w:rPr>
      </w:pPr>
      <w:r>
        <w:rPr>
          <w:rFonts w:hint="eastAsia"/>
          <w:i/>
          <w:sz w:val="24"/>
          <w:szCs w:val="24"/>
          <w:u w:val="single"/>
        </w:rPr>
      </w:r>
      <w:r/>
    </w:p>
    <w:p>
      <w:pPr>
        <w:pStyle w:val="856"/>
        <w:rPr>
          <w:rFonts w:hint="eastAsia"/>
          <w:i/>
          <w:sz w:val="24"/>
          <w:szCs w:val="24"/>
          <w:u w:val="single"/>
        </w:rPr>
      </w:pPr>
      <w:r>
        <w:rPr>
          <w:rFonts w:hint="eastAsia"/>
          <w:i/>
          <w:sz w:val="24"/>
          <w:szCs w:val="24"/>
          <w:u w:val="single"/>
        </w:rPr>
      </w:r>
      <w:r/>
    </w:p>
    <w:p>
      <w:pPr>
        <w:pStyle w:val="856"/>
        <w:rPr>
          <w:rFonts w:hint="eastAsia"/>
          <w:i/>
          <w:sz w:val="24"/>
          <w:szCs w:val="24"/>
          <w:u w:val="single"/>
        </w:rPr>
      </w:pPr>
      <w:r>
        <w:rPr>
          <w:rFonts w:hint="eastAsia"/>
          <w:i/>
          <w:sz w:val="24"/>
          <w:szCs w:val="24"/>
          <w:u w:val="single"/>
        </w:rPr>
      </w:r>
      <w:r/>
    </w:p>
    <w:p>
      <w:pPr>
        <w:pStyle w:val="85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5"/>
        <w:rPr>
          <w:rFonts w:hint="eastAsia" w:ascii="宋体" w:hAnsi="宋体"/>
          <w:bCs/>
          <w:sz w:val="24"/>
        </w:rPr>
      </w:pPr>
      <w:r>
        <w:rPr>
          <w:rFonts w:hint="eastAsia" w:ascii="宋体" w:hAnsi="宋体"/>
          <w:bCs/>
          <w:sz w:val="24"/>
        </w:rPr>
      </w:r>
      <w:r/>
    </w:p>
    <w:p>
      <w:pPr>
        <w:pStyle w:val="925"/>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南京市公共资源交易中心江宁分中心</w:t>
      </w:r>
      <w:r/>
    </w:p>
    <w:p>
      <w:pPr>
        <w:pStyle w:val="93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53"/>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6"/>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6"/>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36"/>
        <w:ind w:left="420"/>
        <w:spacing w:before="0" w:after="0" w:line="420" w:lineRule="exact"/>
        <w:rPr>
          <w:rFonts w:hint="eastAsia" w:ascii="宋体" w:hAnsi="宋体"/>
          <w:szCs w:val="21"/>
        </w:rPr>
      </w:pPr>
      <w:r>
        <w:rPr>
          <w:rFonts w:hint="eastAsia" w:ascii="宋体" w:hAnsi="宋体"/>
          <w:szCs w:val="21"/>
        </w:rPr>
      </w:r>
      <w:r/>
    </w:p>
    <w:p>
      <w:pPr>
        <w:pStyle w:val="936"/>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53"/>
        <w:rPr>
          <w:rFonts w:hint="eastAsia"/>
        </w:rPr>
      </w:pPr>
      <w:r>
        <w:rPr>
          <w:rFonts w:hint="eastAsia"/>
        </w:rPr>
      </w:r>
      <w:r/>
    </w:p>
    <w:p>
      <w:pPr>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5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53"/>
        <w:rPr>
          <w:rFonts w:hint="eastAsia"/>
          <w:lang w:val="en-US" w:eastAsia="zh-CN"/>
        </w:rPr>
      </w:pPr>
      <w:r>
        <w:rPr>
          <w:rFonts w:hint="eastAsia"/>
          <w:lang w:val="en-US" w:eastAsia="zh-CN"/>
        </w:rPr>
      </w:r>
      <w:r/>
    </w:p>
    <w:p>
      <w:pPr>
        <w:pStyle w:val="91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1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1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852"/>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lang w:val="en-US" w:eastAsia="zh-CN"/>
              </w:rPr>
            </w:pPr>
            <w:r>
              <w:rPr>
                <w:rFonts w:hint="eastAsia" w:ascii="宋体" w:hAnsi="宋体"/>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82"/>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82"/>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2.《投标分项报价表》中“投标总价”应当与《开标一览表》中“投标总报价”一致。</w:t>
      </w:r>
      <w:r/>
    </w:p>
    <w:p>
      <w:pPr>
        <w:pStyle w:val="882"/>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3.供应商所报产品须与“第四章-项目清单”中的产品一一对应，如有缺项、漏项或者超出单价上限的，视为无效投标。</w:t>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1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Cs/>
          <w:color w:val="auto"/>
          <w:sz w:val="32"/>
          <w:szCs w:val="32"/>
          <w:lang w:eastAsia="zh-CN"/>
        </w:rPr>
        <w:t xml:space="preserve">七</w:t>
      </w:r>
      <w:bookmarkEnd w:id="46"/>
      <w:r/>
      <w:bookmarkEnd w:id="47"/>
      <w:r/>
      <w:bookmarkEnd w:id="212"/>
      <w:r>
        <w:rPr>
          <w:rFonts w:hint="eastAsia" w:ascii="黑体" w:hAnsi="黑体" w:eastAsia="黑体" w:cs="Times New Roman"/>
          <w:i w:val="0"/>
          <w:iCs/>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38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3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05"/>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3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43"/>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93"/>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58"/>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388"/>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pPr>
            <w:r/>
            <w:r/>
          </w:p>
          <w:p>
            <w:pPr>
              <w:pStyle w:val="853"/>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2"/>
        <w:ind w:firstLine="480"/>
        <w:jc w:val="both"/>
        <w:keepLines w:val="0"/>
        <w:keepNext w:val="0"/>
        <w:pageBreakBefore w:val="0"/>
        <w:spacing w:before="0" w:beforeAutospacing="0" w:after="0" w:afterAutospacing="0" w:line="240"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2"/>
        <w:ind w:firstLine="482"/>
        <w:jc w:val="both"/>
        <w:keepLines w:val="0"/>
        <w:keepNext w:val="0"/>
        <w:pageBreakBefore w:val="0"/>
        <w:spacing w:before="0" w:beforeAutospacing="0" w:after="0" w:afterAutospacing="0" w:line="240" w:lineRule="auto"/>
        <w:widowControl/>
        <w:rPr>
          <w:rFonts w:hint="eastAsia" w:ascii="宋体" w:hAnsi="宋体" w:eastAsia="宋体" w:cs="宋体"/>
          <w:color w:val="auto"/>
          <w:lang w:val="en-US" w:eastAsia="zh-CN"/>
        </w:rPr>
      </w:pPr>
      <w:r/>
      <w:bookmarkStart w:id="216" w:name="_Hlt26955054"/>
      <w:r/>
      <w:bookmarkEnd w:id="216"/>
      <w:r>
        <w:rPr>
          <w:rFonts w:hint="eastAsia" w:ascii="宋体" w:hAnsi="宋体" w:eastAsia="宋体" w:cs="宋体"/>
          <w:b/>
          <w:bCs/>
          <w:color w:val="auto"/>
          <w:lang w:val="en-US" w:eastAsia="zh-CN"/>
        </w:rPr>
        <w:t xml:space="preserve">1.供应商应当对招标文件技术要求作出明确响应。</w:t>
      </w:r>
      <w:r/>
    </w:p>
    <w:p>
      <w:pPr>
        <w:pStyle w:val="882"/>
        <w:ind w:firstLine="480"/>
        <w:jc w:val="both"/>
        <w:keepLines w:val="0"/>
        <w:keepNext w:val="0"/>
        <w:pageBreakBefore w:val="0"/>
        <w:spacing w:before="0" w:beforeAutospacing="0" w:after="0" w:afterAutospacing="0" w:line="24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2"/>
        <w:ind w:firstLine="482"/>
        <w:jc w:val="both"/>
        <w:keepLines w:val="0"/>
        <w:keepNext w:val="0"/>
        <w:pageBreakBefore w:val="0"/>
        <w:spacing w:before="0" w:beforeAutospacing="0" w:after="0" w:afterAutospacing="0" w:line="240" w:lineRule="auto"/>
        <w:widowControl/>
        <w:rPr>
          <w:rFonts w:hint="eastAsia" w:ascii="宋体" w:hAnsi="宋体" w:eastAsia="宋体" w:cs="宋体"/>
          <w:color w:val="auto"/>
          <w:lang w:val="en-US" w:eastAsia="zh-CN"/>
        </w:rPr>
      </w:pPr>
      <w:r>
        <w:rPr>
          <w:rFonts w:hint="eastAsia" w:ascii="宋体" w:hAnsi="宋体" w:eastAsia="宋体" w:cs="宋体"/>
          <w:b/>
          <w:bCs/>
          <w:color w:val="auto"/>
          <w:lang w:val="en-US" w:eastAsia="zh-CN"/>
        </w:rPr>
        <w:t xml:space="preserve">3.供应商未对实质性要求作出明确响应的，或未按</w:t>
      </w:r>
      <w:r>
        <w:rPr>
          <w:rFonts w:hint="eastAsia" w:cs="宋体"/>
          <w:b/>
          <w:bCs/>
          <w:color w:val="auto"/>
          <w:lang w:val="en-US" w:eastAsia="zh-CN"/>
        </w:rPr>
        <w:t xml:space="preserve">招标</w:t>
      </w:r>
      <w:r>
        <w:rPr>
          <w:rFonts w:hint="eastAsia" w:ascii="宋体" w:hAnsi="宋体" w:eastAsia="宋体" w:cs="宋体"/>
          <w:b/>
          <w:bCs/>
          <w:color w:val="auto"/>
          <w:lang w:val="en-US" w:eastAsia="zh-CN"/>
        </w:rPr>
        <w:t xml:space="preserve">文件实质性要求提供证明材料的，作无效投标处理。</w:t>
      </w:r>
      <w:r/>
    </w:p>
    <w:p>
      <w:pPr>
        <w:pStyle w:val="882"/>
        <w:ind w:firstLine="480"/>
        <w:jc w:val="both"/>
        <w:keepLines w:val="0"/>
        <w:keepNext w:val="0"/>
        <w:pageBreakBefore w:val="0"/>
        <w:spacing w:before="0" w:beforeAutospacing="0" w:after="0" w:afterAutospacing="0" w:line="240" w:lineRule="auto"/>
        <w:widowControl/>
        <w:rPr>
          <w:rFonts w:hint="eastAsia"/>
          <w:color w:val="auto"/>
        </w:rPr>
      </w:pPr>
      <w:r>
        <w:rPr>
          <w:rFonts w:hint="eastAsia" w:ascii="宋体" w:hAnsi="宋体" w:eastAsia="宋体" w:cs="宋体"/>
          <w:color w:val="auto"/>
          <w:lang w:val="en-US" w:eastAsia="zh-CN"/>
        </w:rPr>
        <w:t xml:space="preserve">4.行数不够，可自行添加。</w:t>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17" w:name="_Hlt26580838"/>
            <w:r/>
            <w:bookmarkEnd w:id="217"/>
            <w:r/>
            <w:bookmarkStart w:id="218" w:name="_Hlt26671343"/>
            <w:r/>
            <w:bookmarkEnd w:id="218"/>
            <w:r/>
            <w:bookmarkStart w:id="219" w:name="_Hlt26782999"/>
            <w:r/>
            <w:bookmarkEnd w:id="219"/>
            <w:r/>
            <w:bookmarkStart w:id="220" w:name="_Hlt24879081"/>
            <w:r/>
            <w:bookmarkEnd w:id="220"/>
            <w:r/>
            <w:bookmarkStart w:id="221" w:name="_Hlt26955064"/>
            <w:r/>
            <w:bookmarkEnd w:id="221"/>
            <w:r/>
            <w:bookmarkStart w:id="222" w:name="_Hlt26609391"/>
            <w:r/>
            <w:bookmarkEnd w:id="222"/>
            <w:r/>
            <w:bookmarkStart w:id="223" w:name="_Hlt26671372"/>
            <w:r/>
            <w:bookmarkEnd w:id="223"/>
            <w:r/>
            <w:bookmarkStart w:id="224" w:name="_Hlt26955056"/>
            <w:r/>
            <w:bookmarkEnd w:id="224"/>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pPr>
            <w:r/>
            <w:r/>
          </w:p>
          <w:p>
            <w:pPr>
              <w:pStyle w:val="853"/>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2"/>
        <w:ind w:firstLine="482"/>
        <w:jc w:val="both"/>
        <w:spacing w:before="0" w:beforeAutospacing="0" w:after="0" w:afterAutospacing="0" w:line="360" w:lineRule="auto"/>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 xml:space="preserve">1.供应商须对招标文件商务要求中的实质性要求（斜体下划线内容或打“★”内容）做出明确响应，否则视为无效投标。</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19"/>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919"/>
        <w:rPr>
          <w:rFonts w:hint="eastAsia"/>
          <w:color w:val="000000"/>
        </w:rPr>
      </w:pPr>
      <w:r>
        <w:rPr>
          <w:rFonts w:hint="eastAsia"/>
          <w:color w:val="000000"/>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color w:val="auto"/>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19"/>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rPr>
          <w:rFonts w:hint="eastAsia" w:ascii="宋体" w:hAnsi="宋体"/>
          <w:color w:val="auto"/>
          <w:sz w:val="24"/>
        </w:rPr>
      </w:r>
      <w:r/>
    </w:p>
    <w:p>
      <w:pPr>
        <w:pStyle w:val="853"/>
        <w:rPr>
          <w:rFonts w:hint="eastAsia"/>
          <w:lang w:eastAsia="zh-CN"/>
        </w:rPr>
      </w:pPr>
      <w:r>
        <w:rPr>
          <w:rFonts w:hint="eastAsia" w:ascii="宋体" w:hAnsi="宋体"/>
          <w:color w:val="auto"/>
          <w:sz w:val="24"/>
        </w:rPr>
        <w:t xml:space="preserve"> 1</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p>
    <w:p>
      <w:pPr>
        <w:jc w:val="center"/>
        <w:rPr>
          <w:rFonts w:hint="eastAsia" w:ascii="方正小标宋简体" w:hAnsi="方正小标宋简体" w:eastAsia="方正小标宋简体" w:cs="方正小标宋简体"/>
          <w:b w:val="0"/>
          <w:bCs w:val="0"/>
          <w:sz w:val="32"/>
          <w:szCs w:val="32"/>
        </w:rPr>
      </w:pPr>
      <w:r>
        <w:rPr>
          <w:rFonts w:ascii="黑体" w:hAnsi="黑体" w:eastAsia="黑体"/>
          <w:b/>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sectPr>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Helvetica">
    <w:panose1 w:val="020B060402020202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Fonts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３５</w:t>
    </w:r>
    <w:r>
      <w:rPr>
        <w:rFonts w:ascii="宋体" w:hAnsi="宋体"/>
      </w:rPr>
      <w:fldChar w:fldCharType="end"/>
    </w:r>
    <w:r/>
  </w:p>
  <w:p>
    <w:pPr>
      <w:pStyle w:val="87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1"/>
      <w:lang w:val="en-US" w:eastAsia="zh-CN" w:bidi="ar-SA"/>
    </w:rPr>
  </w:style>
  <w:style w:type="paragraph" w:styleId="842">
    <w:name w:val="Heading 1"/>
    <w:basedOn w:val="841"/>
    <w:next w:val="841"/>
    <w:link w:val="895"/>
    <w:uiPriority w:val="0"/>
    <w:qFormat/>
    <w:pPr>
      <w:jc w:val="center"/>
      <w:keepNext/>
      <w:outlineLvl w:val="0"/>
    </w:pPr>
    <w:rPr>
      <w:rFonts w:ascii="楷体_GB2312" w:eastAsia="楷体_GB2312"/>
      <w:sz w:val="28"/>
      <w:szCs w:val="28"/>
    </w:rPr>
  </w:style>
  <w:style w:type="paragraph" w:styleId="843">
    <w:name w:val="Heading 2"/>
    <w:basedOn w:val="841"/>
    <w:next w:val="841"/>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7"/>
    <w:uiPriority w:val="0"/>
    <w:qFormat/>
    <w:pPr>
      <w:keepLines/>
      <w:keepNext/>
      <w:spacing w:before="260" w:after="260" w:line="416" w:lineRule="auto"/>
      <w:outlineLvl w:val="2"/>
    </w:pPr>
    <w:rPr>
      <w:b/>
      <w:bCs/>
      <w:sz w:val="32"/>
      <w:szCs w:val="32"/>
    </w:rPr>
  </w:style>
  <w:style w:type="paragraph" w:styleId="845">
    <w:name w:val="Heading 4"/>
    <w:basedOn w:val="841"/>
    <w:next w:val="85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0"/>
    <w:uiPriority w:val="0"/>
    <w:qFormat/>
    <w:pPr>
      <w:keepNext/>
      <w:outlineLvl w:val="4"/>
    </w:pPr>
    <w:rPr>
      <w:rFonts w:ascii="宋体"/>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unhideWhenUsed/>
    <w:qFormat/>
  </w:style>
  <w:style w:type="table" w:styleId="852" w:default="1">
    <w:name w:val="Normal Table"/>
    <w:uiPriority w:val="99"/>
    <w:unhideWhenUsed/>
    <w:qFormat/>
    <w:tblPr>
      <w:tblCellMar>
        <w:left w:w="108" w:type="dxa"/>
        <w:top w:w="0" w:type="dxa"/>
        <w:right w:w="108" w:type="dxa"/>
        <w:bottom w:w="0" w:type="dxa"/>
      </w:tblCellMar>
    </w:tblPr>
  </w:style>
  <w:style w:type="paragraph" w:styleId="853">
    <w:name w:val="Body Text First Indent 2"/>
    <w:basedOn w:val="854"/>
    <w:next w:val="841"/>
    <w:link w:val="894"/>
    <w:uiPriority w:val="0"/>
    <w:qFormat/>
    <w:pPr>
      <w:ind w:firstLine="420"/>
      <w:spacing w:line="360" w:lineRule="auto"/>
    </w:pPr>
    <w:rPr>
      <w:rFonts w:ascii="宋体" w:hAnsi="宋体" w:eastAsia="宋体"/>
      <w:sz w:val="21"/>
      <w:szCs w:val="20"/>
    </w:rPr>
  </w:style>
  <w:style w:type="paragraph" w:styleId="854">
    <w:name w:val="Body Text Indent"/>
    <w:basedOn w:val="841"/>
    <w:next w:val="855"/>
    <w:link w:val="893"/>
    <w:uiPriority w:val="0"/>
    <w:qFormat/>
    <w:pPr>
      <w:ind w:firstLine="645"/>
    </w:pPr>
    <w:rPr>
      <w:rFonts w:ascii="楷体_GB2312" w:eastAsia="楷体_GB2312"/>
      <w:sz w:val="32"/>
      <w:szCs w:val="32"/>
    </w:rPr>
  </w:style>
  <w:style w:type="paragraph" w:styleId="855">
    <w:name w:val="envelope return"/>
    <w:basedOn w:val="841"/>
    <w:uiPriority w:val="0"/>
    <w:qFormat/>
    <w:rPr>
      <w:rFonts w:ascii="Arial" w:hAnsi="Arial" w:eastAsia="宋体" w:cs="宋体"/>
    </w:rPr>
  </w:style>
  <w:style w:type="paragraph" w:styleId="856">
    <w:name w:val="Normal Indent"/>
    <w:basedOn w:val="841"/>
    <w:link w:val="898"/>
    <w:uiPriority w:val="0"/>
    <w:qFormat/>
    <w:pPr>
      <w:ind w:firstLine="420"/>
    </w:pPr>
  </w:style>
  <w:style w:type="paragraph" w:styleId="857">
    <w:name w:val="List 3"/>
    <w:basedOn w:val="841"/>
    <w:uiPriority w:val="0"/>
    <w:qFormat/>
    <w:pPr>
      <w:ind w:left="100" w:hanging="200"/>
    </w:pPr>
  </w:style>
  <w:style w:type="paragraph" w:styleId="858">
    <w:name w:val="toc 7"/>
    <w:basedOn w:val="841"/>
    <w:next w:val="841"/>
    <w:uiPriority w:val="0"/>
    <w:semiHidden/>
    <w:qFormat/>
    <w:pPr>
      <w:ind w:left="1260"/>
      <w:jc w:val="left"/>
    </w:pPr>
  </w:style>
  <w:style w:type="paragraph" w:styleId="859">
    <w:name w:val="Document Map"/>
    <w:basedOn w:val="841"/>
    <w:link w:val="905"/>
    <w:uiPriority w:val="0"/>
    <w:semiHidden/>
    <w:qFormat/>
    <w:pPr>
      <w:shd w:val="clear" w:color="auto" w:fill="000080"/>
    </w:pPr>
  </w:style>
  <w:style w:type="paragraph" w:styleId="860">
    <w:name w:val="annotation text"/>
    <w:basedOn w:val="841"/>
    <w:link w:val="906"/>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61">
    <w:name w:val="Body Text 3"/>
    <w:basedOn w:val="841"/>
    <w:link w:val="907"/>
    <w:uiPriority w:val="0"/>
    <w:qFormat/>
    <w:rPr>
      <w:rFonts w:ascii="仿宋_GB2312" w:hAnsi="Arial" w:eastAsia="仿宋_GB2312"/>
      <w:sz w:val="32"/>
      <w:szCs w:val="32"/>
    </w:rPr>
  </w:style>
  <w:style w:type="paragraph" w:styleId="862">
    <w:name w:val="Body Text"/>
    <w:basedOn w:val="841"/>
    <w:link w:val="908"/>
    <w:uiPriority w:val="0"/>
    <w:qFormat/>
    <w:rPr>
      <w:rFonts w:ascii="楷体_GB2312" w:hAnsi="Arial" w:eastAsia="楷体_GB2312"/>
      <w:sz w:val="28"/>
      <w:szCs w:val="28"/>
    </w:rPr>
  </w:style>
  <w:style w:type="paragraph" w:styleId="863">
    <w:name w:val="List 2"/>
    <w:basedOn w:val="841"/>
    <w:uiPriority w:val="0"/>
    <w:qFormat/>
    <w:pPr>
      <w:ind w:left="100" w:hanging="200"/>
    </w:pPr>
  </w:style>
  <w:style w:type="paragraph" w:styleId="864">
    <w:name w:val="toc 5"/>
    <w:basedOn w:val="841"/>
    <w:next w:val="841"/>
    <w:uiPriority w:val="0"/>
    <w:semiHidden/>
    <w:qFormat/>
    <w:pPr>
      <w:ind w:left="840"/>
      <w:jc w:val="left"/>
    </w:p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9"/>
    <w:uiPriority w:val="0"/>
    <w:qFormat/>
    <w:rPr>
      <w:rFonts w:ascii="宋体" w:hAnsi="Courier New" w:cs="Courier New"/>
    </w:rPr>
  </w:style>
  <w:style w:type="paragraph" w:styleId="867">
    <w:name w:val="toc 8"/>
    <w:basedOn w:val="841"/>
    <w:next w:val="841"/>
    <w:uiPriority w:val="0"/>
    <w:semiHidden/>
    <w:qFormat/>
    <w:pPr>
      <w:ind w:left="1470"/>
      <w:jc w:val="left"/>
    </w:pPr>
  </w:style>
  <w:style w:type="paragraph" w:styleId="868">
    <w:name w:val="Date"/>
    <w:basedOn w:val="841"/>
    <w:next w:val="841"/>
    <w:link w:val="910"/>
    <w:uiPriority w:val="0"/>
    <w:qFormat/>
    <w:rPr>
      <w:sz w:val="24"/>
      <w:szCs w:val="24"/>
    </w:rPr>
  </w:style>
  <w:style w:type="paragraph" w:styleId="869">
    <w:name w:val="Body Text Indent 2"/>
    <w:basedOn w:val="841"/>
    <w:link w:val="911"/>
    <w:uiPriority w:val="0"/>
    <w:qFormat/>
    <w:pPr>
      <w:ind w:left="630" w:firstLine="645"/>
    </w:pPr>
    <w:rPr>
      <w:rFonts w:ascii="Arial" w:hAnsi="Arial" w:eastAsia="仿宋_GB2312" w:cs="Arial"/>
      <w:sz w:val="32"/>
      <w:szCs w:val="32"/>
    </w:rPr>
  </w:style>
  <w:style w:type="paragraph" w:styleId="870">
    <w:name w:val="Balloon Text"/>
    <w:basedOn w:val="841"/>
    <w:link w:val="912"/>
    <w:uiPriority w:val="0"/>
    <w:semiHidden/>
    <w:qFormat/>
    <w:rPr>
      <w:sz w:val="18"/>
      <w:szCs w:val="18"/>
    </w:rPr>
  </w:style>
  <w:style w:type="paragraph" w:styleId="871">
    <w:name w:val="Footer"/>
    <w:basedOn w:val="841"/>
    <w:link w:val="913"/>
    <w:uiPriority w:val="0"/>
    <w:qFormat/>
    <w:pPr>
      <w:jc w:val="left"/>
      <w:tabs>
        <w:tab w:val="center" w:pos="4153" w:leader="none"/>
        <w:tab w:val="right" w:pos="8306" w:leader="none"/>
      </w:tabs>
    </w:pPr>
    <w:rPr>
      <w:sz w:val="18"/>
      <w:szCs w:val="18"/>
    </w:rPr>
  </w:style>
  <w:style w:type="paragraph" w:styleId="872">
    <w:name w:val="Header"/>
    <w:basedOn w:val="841"/>
    <w:link w:val="914"/>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style>
  <w:style w:type="paragraph" w:styleId="875">
    <w:name w:val="List"/>
    <w:basedOn w:val="841"/>
    <w:uiPriority w:val="0"/>
    <w:qFormat/>
    <w:pPr>
      <w:ind w:left="200" w:hanging="200"/>
    </w:pPr>
  </w:style>
  <w:style w:type="paragraph" w:styleId="876">
    <w:name w:val="toc 6"/>
    <w:basedOn w:val="841"/>
    <w:next w:val="841"/>
    <w:uiPriority w:val="0"/>
    <w:semiHidden/>
    <w:qFormat/>
    <w:pPr>
      <w:ind w:left="1050"/>
      <w:jc w:val="left"/>
    </w:pPr>
  </w:style>
  <w:style w:type="paragraph" w:styleId="877">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style>
  <w:style w:type="paragraph" w:styleId="881">
    <w:name w:val="Body Text 2"/>
    <w:basedOn w:val="841"/>
    <w:link w:val="916"/>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rPr>
  </w:style>
  <w:style w:type="paragraph" w:styleId="884">
    <w:name w:val="annotation subject"/>
    <w:basedOn w:val="860"/>
    <w:next w:val="860"/>
    <w:link w:val="917"/>
    <w:uiPriority w:val="0"/>
    <w:semiHidden/>
    <w:qFormat/>
    <w:rPr>
      <w:b/>
      <w:bCs/>
    </w:rPr>
  </w:style>
  <w:style w:type="paragraph" w:styleId="885">
    <w:name w:val="Body Text First Indent"/>
    <w:basedOn w:val="841"/>
    <w:link w:val="918"/>
    <w:uiPriority w:val="0"/>
    <w:qFormat/>
    <w:pPr>
      <w:ind w:firstLine="200"/>
      <w:spacing w:line="360" w:lineRule="auto"/>
    </w:pPr>
    <w:rPr>
      <w:rFonts w:ascii="仿宋_GB2312" w:eastAsia="仿宋_GB2312"/>
      <w:sz w:val="30"/>
      <w:szCs w:val="30"/>
    </w:rPr>
  </w:style>
  <w:style w:type="table" w:styleId="886">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缩进 Char"/>
    <w:link w:val="854"/>
    <w:uiPriority w:val="0"/>
    <w:qFormat/>
    <w:rPr>
      <w:rFonts w:ascii="楷体_GB2312" w:hAnsi="Times New Roman" w:eastAsia="楷体_GB2312" w:cs="Times New Roman"/>
      <w:sz w:val="32"/>
      <w:szCs w:val="32"/>
    </w:rPr>
  </w:style>
  <w:style w:type="character" w:styleId="894" w:customStyle="1">
    <w:name w:val="正文首行缩进 2 Char"/>
    <w:link w:val="853"/>
    <w:uiPriority w:val="0"/>
    <w:qFormat/>
    <w:rPr>
      <w:rFonts w:ascii="宋体" w:hAnsi="宋体" w:eastAsia="宋体" w:cs="Times New Roman"/>
      <w:sz w:val="32"/>
      <w:szCs w:val="20"/>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标题 3 Char"/>
    <w:link w:val="844"/>
    <w:uiPriority w:val="0"/>
    <w:qFormat/>
    <w:rPr>
      <w:rFonts w:ascii="Times New Roman" w:hAnsi="Times New Roman" w:eastAsia="宋体" w:cs="Times New Roman"/>
      <w:b/>
      <w:bCs/>
      <w:sz w:val="32"/>
      <w:szCs w:val="32"/>
    </w:rPr>
  </w:style>
  <w:style w:type="character" w:styleId="898" w:customStyle="1">
    <w:name w:val="正文缩进 Char"/>
    <w:link w:val="856"/>
    <w:uiPriority w:val="0"/>
    <w:qFormat/>
    <w:rPr>
      <w:rFonts w:ascii="Times New Roman" w:hAnsi="Times New Roman" w:eastAsia="宋体" w:cs="Times New Roman"/>
      <w:szCs w:val="21"/>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9"/>
    <w:uiPriority w:val="0"/>
    <w:semiHidden/>
    <w:qFormat/>
    <w:rPr>
      <w:rFonts w:ascii="Times New Roman" w:hAnsi="Times New Roman" w:eastAsia="宋体" w:cs="Times New Roman"/>
      <w:szCs w:val="21"/>
      <w:shd w:val="clear" w:color="auto" w:fill="000080"/>
    </w:rPr>
  </w:style>
  <w:style w:type="character" w:styleId="906" w:customStyle="1">
    <w:name w:val="批注文字 Char"/>
    <w:link w:val="860"/>
    <w:uiPriority w:val="0"/>
    <w:semiHidden/>
    <w:qFormat/>
    <w:rPr>
      <w:rFonts w:ascii="Times New Roman" w:hAnsi="Times New Roman" w:eastAsia="宋体" w:cs="Times New Roman"/>
      <w:szCs w:val="21"/>
    </w:rPr>
  </w:style>
  <w:style w:type="character" w:styleId="907" w:customStyle="1">
    <w:name w:val="正文文本 3 Char"/>
    <w:link w:val="861"/>
    <w:uiPriority w:val="0"/>
    <w:qFormat/>
    <w:rPr>
      <w:rFonts w:ascii="仿宋_GB2312" w:hAnsi="Arial" w:eastAsia="仿宋_GB2312" w:cs="Times New Roman"/>
      <w:sz w:val="32"/>
      <w:szCs w:val="32"/>
    </w:rPr>
  </w:style>
  <w:style w:type="character" w:styleId="908" w:customStyle="1">
    <w:name w:val="正文文本 Char"/>
    <w:link w:val="862"/>
    <w:uiPriority w:val="0"/>
    <w:qFormat/>
    <w:rPr>
      <w:rFonts w:ascii="楷体_GB2312" w:hAnsi="Arial" w:eastAsia="楷体_GB2312" w:cs="Times New Roman"/>
      <w:sz w:val="28"/>
      <w:szCs w:val="28"/>
    </w:rPr>
  </w:style>
  <w:style w:type="character" w:styleId="909" w:customStyle="1">
    <w:name w:val="纯文本 Char"/>
    <w:link w:val="866"/>
    <w:uiPriority w:val="0"/>
    <w:qFormat/>
    <w:rPr>
      <w:rFonts w:ascii="宋体" w:hAnsi="Courier New" w:eastAsia="宋体" w:cs="Courier New"/>
      <w:szCs w:val="21"/>
    </w:rPr>
  </w:style>
  <w:style w:type="character" w:styleId="910" w:customStyle="1">
    <w:name w:val="日期 Char"/>
    <w:link w:val="868"/>
    <w:uiPriority w:val="0"/>
    <w:qFormat/>
    <w:rPr>
      <w:rFonts w:ascii="Times New Roman" w:hAnsi="Times New Roman" w:eastAsia="宋体" w:cs="Times New Roman"/>
      <w:sz w:val="24"/>
      <w:szCs w:val="24"/>
    </w:rPr>
  </w:style>
  <w:style w:type="character" w:styleId="911" w:customStyle="1">
    <w:name w:val="正文文本缩进 2 Char"/>
    <w:link w:val="869"/>
    <w:uiPriority w:val="0"/>
    <w:qFormat/>
    <w:rPr>
      <w:rFonts w:ascii="Arial" w:hAnsi="Arial" w:eastAsia="仿宋_GB2312" w:cs="Arial"/>
      <w:sz w:val="32"/>
      <w:szCs w:val="32"/>
    </w:rPr>
  </w:style>
  <w:style w:type="character" w:styleId="912" w:customStyle="1">
    <w:name w:val="批注框文本 Char"/>
    <w:link w:val="870"/>
    <w:uiPriority w:val="0"/>
    <w:semiHidden/>
    <w:qFormat/>
    <w:rPr>
      <w:rFonts w:ascii="Times New Roman" w:hAnsi="Times New Roman" w:eastAsia="宋体" w:cs="Times New Roman"/>
      <w:sz w:val="18"/>
      <w:szCs w:val="18"/>
    </w:rPr>
  </w:style>
  <w:style w:type="character" w:styleId="913" w:customStyle="1">
    <w:name w:val="页脚 Char"/>
    <w:link w:val="871"/>
    <w:uiPriority w:val="0"/>
    <w:qFormat/>
    <w:rPr>
      <w:rFonts w:ascii="Times New Roman" w:hAnsi="Times New Roman" w:eastAsia="宋体" w:cs="Times New Roman"/>
      <w:sz w:val="18"/>
      <w:szCs w:val="18"/>
    </w:rPr>
  </w:style>
  <w:style w:type="character" w:styleId="914" w:customStyle="1">
    <w:name w:val="页眉 Char"/>
    <w:link w:val="872"/>
    <w:uiPriority w:val="0"/>
    <w:qFormat/>
    <w:rPr>
      <w:rFonts w:ascii="Times New Roman" w:hAnsi="Times New Roman" w:eastAsia="宋体" w:cs="Times New Roman"/>
      <w:sz w:val="18"/>
      <w:szCs w:val="18"/>
    </w:rPr>
  </w:style>
  <w:style w:type="character" w:styleId="915" w:customStyle="1">
    <w:name w:val="正文文本缩进 3 Char"/>
    <w:link w:val="877"/>
    <w:uiPriority w:val="0"/>
    <w:qFormat/>
    <w:rPr>
      <w:rFonts w:ascii="Arial" w:hAnsi="Arial" w:eastAsia="仿宋_GB2312" w:cs="Arial"/>
      <w:color w:val="ffff00"/>
      <w:sz w:val="32"/>
      <w:szCs w:val="32"/>
    </w:rPr>
  </w:style>
  <w:style w:type="character" w:styleId="916" w:customStyle="1">
    <w:name w:val="正文文本 2 Char"/>
    <w:link w:val="881"/>
    <w:uiPriority w:val="0"/>
    <w:qFormat/>
    <w:rPr>
      <w:rFonts w:ascii="楷体_GB2312" w:hAnsi="Times New Roman" w:eastAsia="楷体_GB2312" w:cs="Times New Roman"/>
      <w:sz w:val="28"/>
      <w:szCs w:val="28"/>
    </w:rPr>
  </w:style>
  <w:style w:type="character" w:styleId="917" w:customStyle="1">
    <w:name w:val="批注主题 Char"/>
    <w:link w:val="884"/>
    <w:uiPriority w:val="0"/>
    <w:semiHidden/>
    <w:qFormat/>
    <w:rPr>
      <w:rFonts w:ascii="Times New Roman" w:hAnsi="Times New Roman" w:eastAsia="宋体" w:cs="Times New Roman"/>
      <w:b/>
      <w:bCs/>
      <w:szCs w:val="21"/>
    </w:rPr>
  </w:style>
  <w:style w:type="character" w:styleId="918" w:customStyle="1">
    <w:name w:val="正文首行缩进 Char"/>
    <w:link w:val="885"/>
    <w:uiPriority w:val="0"/>
    <w:qFormat/>
    <w:rPr>
      <w:rFonts w:ascii="仿宋_GB2312" w:hAnsi="Times New Roman" w:eastAsia="仿宋_GB2312" w:cs="Times New Roman"/>
      <w:sz w:val="30"/>
      <w:szCs w:val="30"/>
    </w:rPr>
  </w:style>
  <w:style w:type="paragraph" w:styleId="919" w:customStyle="1">
    <w:name w:val="索引 41"/>
    <w:basedOn w:val="841"/>
    <w:next w:val="841"/>
    <w:uiPriority w:val="0"/>
    <w:semiHidden/>
    <w:qFormat/>
    <w:pPr>
      <w:ind w:left="1260"/>
    </w:pPr>
    <w:rPr>
      <w:rFonts w:ascii="Calibri" w:hAnsi="Calibri" w:eastAsia="Calibri" w:cs="宋体"/>
      <w:sz w:val="20"/>
      <w:lang w:val="zh-CN"/>
    </w:rPr>
  </w:style>
  <w:style w:type="paragraph" w:styleId="920" w:customStyle="1">
    <w:name w:val="正文首行缩进 21"/>
    <w:basedOn w:val="921"/>
    <w:next w:val="841"/>
    <w:uiPriority w:val="0"/>
    <w:qFormat/>
    <w:pPr>
      <w:ind w:firstLine="420"/>
      <w:spacing w:line="360" w:lineRule="auto"/>
    </w:pPr>
    <w:rPr>
      <w:rFonts w:ascii="宋体" w:hAnsi="宋体" w:eastAsia="宋体"/>
      <w:sz w:val="21"/>
      <w:szCs w:val="20"/>
    </w:rPr>
  </w:style>
  <w:style w:type="paragraph" w:styleId="921" w:customStyle="1">
    <w:name w:val="正文文本缩进11"/>
    <w:basedOn w:val="841"/>
    <w:next w:val="922"/>
    <w:uiPriority w:val="0"/>
    <w:qFormat/>
    <w:pPr>
      <w:ind w:firstLine="645"/>
    </w:pPr>
    <w:rPr>
      <w:rFonts w:ascii="楷体_GB2312" w:eastAsia="楷体_GB2312"/>
      <w:sz w:val="32"/>
      <w:szCs w:val="32"/>
    </w:rPr>
  </w:style>
  <w:style w:type="paragraph" w:styleId="922" w:customStyle="1">
    <w:name w:val="寄信人地址1"/>
    <w:basedOn w:val="841"/>
    <w:uiPriority w:val="0"/>
    <w:qFormat/>
    <w:rPr>
      <w:rFonts w:ascii="Arial" w:hAnsi="Arial" w:eastAsia="宋体" w:cs="宋体"/>
    </w:rPr>
  </w:style>
  <w:style w:type="paragraph" w:styleId="923" w:customStyle="1">
    <w:name w:val="标题 41"/>
    <w:basedOn w:val="841"/>
    <w:next w:val="924"/>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正文缩进1"/>
    <w:basedOn w:val="841"/>
    <w:uiPriority w:val="0"/>
    <w:qFormat/>
    <w:pPr>
      <w:ind w:firstLine="420"/>
    </w:pPr>
  </w:style>
  <w:style w:type="paragraph" w:styleId="925" w:customStyle="1">
    <w:name w:val="正文文本12"/>
    <w:basedOn w:val="841"/>
    <w:uiPriority w:val="1"/>
    <w:qFormat/>
    <w:pPr>
      <w:ind w:left="120"/>
    </w:pPr>
    <w:rPr>
      <w:rFonts w:ascii="宋体" w:hAnsi="宋体" w:eastAsia="宋体" w:cs="宋体"/>
      <w:sz w:val="21"/>
      <w:szCs w:val="21"/>
      <w:lang w:val="zh-CN" w:eastAsia="zh-CN" w:bidi="zh-CN"/>
    </w:rPr>
  </w:style>
  <w:style w:type="character" w:styleId="926" w:customStyle="1">
    <w:name w:val="font5 Char"/>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841"/>
    <w:link w:val="92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841"/>
    <w:link w:val="929"/>
    <w:uiPriority w:val="0"/>
    <w:qFormat/>
    <w:pPr>
      <w:contextualSpacing/>
      <w:ind w:left="720"/>
      <w:jc w:val="left"/>
      <w:widowControl/>
    </w:pPr>
    <w:rPr>
      <w:rFonts w:ascii="Calibri" w:hAnsi="Calibri" w:eastAsia="宋体" w:cs="Times New Roman"/>
      <w:sz w:val="24"/>
      <w:szCs w:val="24"/>
      <w:lang w:eastAsia="en-US" w:bidi="en-US"/>
    </w:rPr>
  </w:style>
  <w:style w:type="paragraph" w:styleId="931" w:customStyle="1">
    <w:name w:val="Body Text(ch)"/>
    <w:basedOn w:val="841"/>
    <w:next w:val="862"/>
    <w:uiPriority w:val="0"/>
    <w:qFormat/>
    <w:pPr>
      <w:spacing w:after="120"/>
    </w:pPr>
    <w:rPr>
      <w:rFonts w:ascii="宋体" w:hAnsi="Arial"/>
      <w:bCs/>
      <w:iCs/>
      <w:szCs w:val="24"/>
    </w:rPr>
  </w:style>
  <w:style w:type="paragraph" w:styleId="932"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3"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4" w:customStyle="1">
    <w:name w:val="Char"/>
    <w:basedOn w:val="841"/>
    <w:uiPriority w:val="0"/>
    <w:qFormat/>
    <w:pPr>
      <w:ind w:firstLine="200"/>
      <w:tabs>
        <w:tab w:val="left" w:pos="360" w:leader="none"/>
      </w:tabs>
    </w:pPr>
    <w:rPr>
      <w:sz w:val="28"/>
      <w:szCs w:val="30"/>
    </w:rPr>
  </w:style>
  <w:style w:type="paragraph" w:styleId="935" w:customStyle="1">
    <w:name w:val=" Char"/>
    <w:basedOn w:val="859"/>
    <w:uiPriority w:val="0"/>
    <w:qFormat/>
    <w:rPr>
      <w:rFonts w:ascii="Tahoma" w:hAnsi="Tahoma"/>
      <w:sz w:val="24"/>
      <w:szCs w:val="24"/>
    </w:rPr>
  </w:style>
  <w:style w:type="paragraph" w:styleId="936"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7" w:customStyle="1">
    <w:name w:val="table_lines"/>
    <w:basedOn w:val="841"/>
    <w:uiPriority w:val="0"/>
    <w:qFormat/>
    <w:pPr>
      <w:jc w:val="left"/>
      <w:widowControl/>
    </w:pPr>
    <w:rPr>
      <w:sz w:val="20"/>
      <w:szCs w:val="20"/>
      <w:lang w:val="de-DE" w:eastAsia="de-DE"/>
    </w:rPr>
  </w:style>
  <w:style w:type="paragraph" w:styleId="93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9"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 Char Char Char Char"/>
    <w:basedOn w:val="859"/>
    <w:uiPriority w:val="0"/>
    <w:qFormat/>
    <w:pPr>
      <w:spacing w:line="360" w:lineRule="auto"/>
    </w:pPr>
    <w:rPr>
      <w:rFonts w:ascii="Tahoma" w:hAnsi="Tahoma"/>
      <w:sz w:val="24"/>
      <w:szCs w:val="24"/>
    </w:rPr>
  </w:style>
  <w:style w:type="paragraph" w:styleId="941">
    <w:name w:val="List Paragraph"/>
    <w:basedOn w:val="841"/>
    <w:uiPriority w:val="0"/>
    <w:qFormat/>
    <w:pPr>
      <w:contextualSpacing/>
      <w:ind w:left="720"/>
      <w:jc w:val="left"/>
      <w:widowControl/>
    </w:pPr>
    <w:rPr>
      <w:rFonts w:ascii="Calibri" w:hAnsi="Calibri"/>
      <w:sz w:val="24"/>
      <w:szCs w:val="24"/>
      <w:lang w:eastAsia="en-US" w:bidi="en-US"/>
    </w:rPr>
  </w:style>
  <w:style w:type="paragraph" w:styleId="942" w:customStyle="1">
    <w:name w:val="4"/>
    <w:basedOn w:val="841"/>
    <w:next w:val="877"/>
    <w:uiPriority w:val="0"/>
    <w:qFormat/>
    <w:pPr>
      <w:ind w:firstLine="420"/>
      <w:spacing w:line="360" w:lineRule="auto"/>
    </w:pPr>
    <w:rPr>
      <w:color w:val="ff0000"/>
      <w:sz w:val="24"/>
      <w:szCs w:val="24"/>
    </w:rPr>
  </w:style>
  <w:style w:type="paragraph" w:styleId="943"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4" w:customStyle="1">
    <w:name w:val=" Char Char Char Char Char Char Char Char Char Char"/>
    <w:basedOn w:val="841"/>
    <w:uiPriority w:val="0"/>
    <w:qFormat/>
    <w:pPr>
      <w:spacing w:line="360" w:lineRule="auto"/>
    </w:pPr>
    <w:rPr>
      <w:sz w:val="24"/>
      <w:szCs w:val="20"/>
    </w:rPr>
  </w:style>
  <w:style w:type="paragraph" w:styleId="945" w:customStyle="1">
    <w:name w:val="样式1"/>
    <w:basedOn w:val="841"/>
    <w:uiPriority w:val="0"/>
    <w:qFormat/>
    <w:pPr>
      <w:numPr>
        <w:ilvl w:val="0"/>
        <w:numId w:val="3"/>
      </w:numPr>
    </w:pPr>
    <w:rPr>
      <w:rFonts w:ascii="宋体" w:hAnsi="宋体"/>
    </w:rPr>
  </w:style>
  <w:style w:type="paragraph" w:styleId="946"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50"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2"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4" w:customStyle="1">
    <w:name w:val=" 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
    <w:basedOn w:val="859"/>
    <w:uiPriority w:val="0"/>
    <w:qFormat/>
    <w:pPr>
      <w:spacing w:line="360" w:lineRule="auto"/>
    </w:pPr>
    <w:rPr>
      <w:rFonts w:ascii="Tahoma" w:hAnsi="Tahoma"/>
      <w:sz w:val="24"/>
      <w:szCs w:val="24"/>
    </w:rPr>
  </w:style>
  <w:style w:type="paragraph" w:styleId="957" w:customStyle="1">
    <w:name w:val="table_1stline"/>
    <w:basedOn w:val="841"/>
    <w:uiPriority w:val="0"/>
    <w:qFormat/>
    <w:pPr>
      <w:jc w:val="left"/>
      <w:spacing w:before="120"/>
      <w:widowControl/>
    </w:pPr>
    <w:rPr>
      <w:bCs/>
      <w:sz w:val="20"/>
      <w:szCs w:val="20"/>
      <w:lang w:val="de-DE" w:eastAsia="de-DE"/>
    </w:rPr>
  </w:style>
  <w:style w:type="paragraph" w:styleId="958"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_Style 119"/>
    <w:uiPriority w:val="99"/>
    <w:semiHidden/>
    <w:qFormat/>
    <w:rPr>
      <w:rFonts w:ascii="Times New Roman" w:hAnsi="Times New Roman" w:eastAsia="宋体" w:cs="Times New Roman"/>
      <w:sz w:val="21"/>
      <w:szCs w:val="21"/>
      <w:lang w:val="en-US" w:eastAsia="zh-CN" w:bidi="ar-SA"/>
    </w:rPr>
  </w:style>
  <w:style w:type="paragraph" w:styleId="96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2" w:customStyle="1">
    <w:name w:val="正文文本 211"/>
    <w:basedOn w:val="841"/>
    <w:uiPriority w:val="99"/>
    <w:qFormat/>
    <w:pPr>
      <w:jc w:val="center"/>
    </w:pPr>
    <w:rPr>
      <w:b/>
      <w:bCs/>
      <w:sz w:val="20"/>
      <w:szCs w:val="20"/>
    </w:rPr>
  </w:style>
  <w:style w:type="table" w:styleId="963" w:customStyle="1">
    <w:name w:val="Table Normal"/>
    <w:uiPriority w:val="0"/>
    <w:qFormat/>
    <w:tblPr>
      <w:tblCellMar>
        <w:left w:w="0" w:type="dxa"/>
        <w:top w:w="0" w:type="dxa"/>
        <w:right w:w="0" w:type="dxa"/>
        <w:bottom w:w="0" w:type="dxa"/>
      </w:tblCellMar>
    </w:tblPr>
  </w:style>
  <w:style w:type="paragraph" w:styleId="964" w:customStyle="1">
    <w:name w:val="正文文本1"/>
    <w:basedOn w:val="841"/>
    <w:next w:val="841"/>
    <w:uiPriority w:val="0"/>
    <w:semiHidden/>
    <w:qFormat/>
    <w:rPr>
      <w:rFonts w:ascii="Arial" w:hAnsi="Arial" w:eastAsia="Arial" w:cs="Arial"/>
      <w:sz w:val="21"/>
      <w:szCs w:val="21"/>
      <w:lang w:val="en-US" w:eastAsia="en-US" w:bidi="ar-SA"/>
    </w:rPr>
  </w:style>
  <w:style w:type="paragraph" w:styleId="965" w:customStyle="1">
    <w:name w:val="纯文本1"/>
    <w:basedOn w:val="841"/>
    <w:uiPriority w:val="0"/>
    <w:qFormat/>
    <w:rPr>
      <w:rFonts w:ascii="宋体" w:hAnsi="Courier New" w:cs="Courier New"/>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style>
  <w:style w:type="character" w:styleId="968" w:customStyle="1">
    <w:name w:val="15"/>
    <w:basedOn w:val="851"/>
    <w:uiPriority w:val="0"/>
    <w:qFormat/>
    <w:rPr>
      <w:rFonts w:hint="default" w:ascii="Times New Roman" w:hAnsi="Times New Roman" w:cs="Times New Roman"/>
    </w:rPr>
  </w:style>
  <w:style w:type="paragraph" w:styleId="969" w:customStyle="1">
    <w:name w:val="正文首行缩进 211"/>
    <w:basedOn w:val="921"/>
    <w:next w:val="841"/>
    <w:uiPriority w:val="0"/>
    <w:qFormat/>
    <w:pPr>
      <w:ind w:left="0" w:firstLine="420"/>
      <w:spacing w:after="0" w:line="360" w:lineRule="auto"/>
    </w:pPr>
    <w:rPr>
      <w:rFonts w:ascii="宋体" w:hAnsi="宋体" w:eastAsia="宋体" w:cs="Times New Roman"/>
      <w:szCs w:val="20"/>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张舒</cp:lastModifiedBy>
  <cp:revision>4</cp:revision>
  <dcterms:created xsi:type="dcterms:W3CDTF">2023-03-18T02:16:00Z</dcterms:created>
  <dcterms:modified xsi:type="dcterms:W3CDTF">2026-07-27T02:53:44Z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6573E4C8A0314B2A83D4B45061B30DE8_13</vt:lpwstr>
  </property>
  <property fmtid="{D5CDD505-2E9C-101B-9397-08002B2CF9AE}" pid="4" name="KSOTemplateDocerSaveRecord">
    <vt:lpwstr>eyJoZGlkIjoiMjI2Njg1ZWMzNTcwZDc4MDI1YmE3MjQ0ODY3ZTI2OTUiLCJ1c2VySWQiOiIxNTUyNjk1MzkwIn0=</vt:lpwstr>
  </property>
</Properties>
</file>