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jc w:val="center"/>
        <w:spacing w:line="360" w:lineRule="auto"/>
        <w:rPr>
          <w:rFonts w:hint="eastAsia" w:ascii="宋体" w:hAnsi="宋体" w:cs="宋体"/>
          <w:b/>
          <w:szCs w:val="21"/>
        </w:rPr>
      </w:pPr>
      <w:r>
        <w:rPr>
          <w:rFonts w:hint="eastAsia" w:ascii="宋体" w:hAnsi="宋体" w:cs="宋体"/>
          <w:b/>
          <w:szCs w:val="21"/>
        </w:rPr>
      </w:r>
      <w:r/>
    </w:p>
    <w:p>
      <w:pPr>
        <w:pStyle w:val="944"/>
        <w:jc w:val="center"/>
        <w:spacing w:line="360" w:lineRule="auto"/>
        <w:rPr>
          <w:rFonts w:hint="eastAsia" w:ascii="宋体" w:hAnsi="宋体" w:cs="宋体"/>
          <w:b/>
          <w:szCs w:val="21"/>
        </w:rPr>
      </w:pPr>
      <w:r>
        <w:rPr>
          <w:rFonts w:hint="eastAsia" w:ascii="宋体" w:hAnsi="宋体" w:cs="宋体"/>
          <w:b/>
          <w:szCs w:val="21"/>
        </w:rPr>
      </w:r>
      <w:r/>
    </w:p>
    <w:p>
      <w:pPr>
        <w:pStyle w:val="944"/>
        <w:jc w:val="center"/>
        <w:spacing w:line="360" w:lineRule="auto"/>
        <w:rPr>
          <w:rFonts w:hint="eastAsia" w:ascii="宋体" w:hAnsi="宋体" w:cs="宋体"/>
          <w:b/>
          <w:sz w:val="44"/>
          <w:szCs w:val="44"/>
        </w:rPr>
      </w:pPr>
      <w:r>
        <w:rPr>
          <w:rFonts w:hint="eastAsia" w:ascii="宋体" w:hAnsi="宋体" w:cs="宋体"/>
          <w:b/>
          <w:sz w:val="44"/>
          <w:szCs w:val="44"/>
        </w:rPr>
        <w:t xml:space="preserve">江苏省应急管理厅</w:t>
      </w:r>
      <w:r>
        <w:rPr>
          <w:rFonts w:hint="eastAsia" w:ascii="宋体" w:hAnsi="宋体" w:cs="宋体"/>
          <w:b/>
          <w:sz w:val="44"/>
          <w:szCs w:val="44"/>
        </w:rPr>
      </w:r>
      <w:r/>
    </w:p>
    <w:p>
      <w:pPr>
        <w:pStyle w:val="990"/>
        <w:jc w:val="center"/>
        <w:spacing w:line="360" w:lineRule="auto"/>
        <w:rPr>
          <w:rFonts w:hint="eastAsia" w:hAnsi="宋体" w:cs="宋体"/>
          <w:b/>
          <w:sz w:val="44"/>
          <w:szCs w:val="44"/>
        </w:rPr>
      </w:pPr>
      <w:r/>
      <w:bookmarkStart w:id="0" w:name="OLE_LINK7"/>
      <w:r/>
      <w:bookmarkStart w:id="1" w:name="OLE_LINK31"/>
      <w:r>
        <w:rPr>
          <w:rFonts w:hint="eastAsia" w:hAnsi="宋体" w:cs="宋体"/>
          <w:b/>
          <w:sz w:val="44"/>
          <w:szCs w:val="44"/>
        </w:rPr>
        <w:t xml:space="preserve">江苏省企业二级安全生产标准化</w:t>
      </w:r>
      <w:r/>
    </w:p>
    <w:p>
      <w:pPr>
        <w:pStyle w:val="990"/>
        <w:jc w:val="center"/>
        <w:spacing w:line="360" w:lineRule="auto"/>
        <w:rPr>
          <w:rFonts w:hint="eastAsia" w:hAnsi="宋体" w:cs="宋体"/>
          <w:b/>
          <w:sz w:val="44"/>
          <w:szCs w:val="44"/>
        </w:rPr>
      </w:pPr>
      <w:r>
        <w:rPr>
          <w:rFonts w:hint="eastAsia" w:hAnsi="宋体" w:cs="宋体"/>
          <w:b/>
          <w:sz w:val="44"/>
          <w:szCs w:val="44"/>
        </w:rPr>
        <w:t xml:space="preserve">定级评审项目</w:t>
      </w:r>
      <w:r/>
    </w:p>
    <w:p>
      <w:pPr>
        <w:pStyle w:val="944"/>
        <w:jc w:val="center"/>
        <w:spacing w:line="360" w:lineRule="auto"/>
        <w:rPr>
          <w:rFonts w:ascii="宋体" w:hAnsi="宋体" w:cs="宋体"/>
          <w:b/>
          <w:sz w:val="44"/>
          <w:szCs w:val="44"/>
        </w:rPr>
      </w:pPr>
      <w:r/>
      <w:bookmarkEnd w:id="0"/>
      <w:r/>
      <w:bookmarkEnd w:id="1"/>
      <w:r>
        <w:rPr>
          <w:rFonts w:ascii="宋体" w:hAnsi="宋体" w:cs="宋体"/>
          <w:b/>
          <w:sz w:val="44"/>
          <w:szCs w:val="44"/>
        </w:rPr>
      </w:r>
      <w:r/>
    </w:p>
    <w:p>
      <w:pPr>
        <w:pStyle w:val="944"/>
        <w:jc w:val="center"/>
        <w:spacing w:line="360" w:lineRule="auto"/>
        <w:rPr>
          <w:rFonts w:ascii="宋体" w:hAnsi="宋体" w:cs="宋体"/>
          <w:b/>
          <w:sz w:val="44"/>
          <w:szCs w:val="44"/>
        </w:rPr>
      </w:pPr>
      <w:r>
        <w:rPr>
          <w:rFonts w:ascii="宋体" w:hAnsi="宋体" w:cs="宋体"/>
          <w:b/>
          <w:sz w:val="44"/>
          <w:szCs w:val="44"/>
        </w:rPr>
      </w:r>
      <w:r/>
    </w:p>
    <w:p>
      <w:pPr>
        <w:pStyle w:val="944"/>
        <w:jc w:val="center"/>
        <w:spacing w:line="360" w:lineRule="auto"/>
        <w:rPr>
          <w:rFonts w:hint="eastAsia" w:ascii="宋体" w:hAnsi="宋体" w:cs="宋体"/>
          <w:b/>
          <w:sz w:val="44"/>
          <w:szCs w:val="44"/>
        </w:rPr>
      </w:pPr>
      <w:r>
        <w:rPr>
          <w:rFonts w:hint="eastAsia" w:ascii="宋体" w:hAnsi="宋体" w:cs="宋体"/>
          <w:b/>
          <w:sz w:val="44"/>
          <w:szCs w:val="44"/>
        </w:rPr>
      </w:r>
      <w:r/>
    </w:p>
    <w:p>
      <w:pPr>
        <w:pStyle w:val="944"/>
        <w:jc w:val="center"/>
        <w:spacing w:line="360" w:lineRule="auto"/>
        <w:rPr>
          <w:rFonts w:hint="eastAsia" w:ascii="宋体" w:hAnsi="宋体" w:cs="宋体"/>
          <w:b/>
          <w:sz w:val="44"/>
          <w:szCs w:val="44"/>
        </w:rPr>
      </w:pPr>
      <w:r>
        <w:rPr>
          <w:rFonts w:hint="eastAsia" w:ascii="宋体" w:hAnsi="宋体" w:cs="宋体"/>
          <w:b/>
          <w:sz w:val="44"/>
          <w:szCs w:val="44"/>
        </w:rPr>
        <w:t xml:space="preserve">竞争性磋商采购文件</w:t>
      </w:r>
      <w:r/>
    </w:p>
    <w:p>
      <w:pPr>
        <w:pStyle w:val="944"/>
        <w:ind w:left="1470" w:right="1470"/>
        <w:jc w:val="both"/>
        <w:spacing w:line="360" w:lineRule="auto"/>
        <w:rPr>
          <w:rFonts w:hint="eastAsia" w:ascii="宋体" w:hAnsi="宋体" w:cs="宋体"/>
          <w:b/>
          <w:sz w:val="32"/>
          <w:szCs w:val="32"/>
        </w:rPr>
      </w:pPr>
      <w:r>
        <w:rPr>
          <w:rFonts w:hint="eastAsia" w:ascii="宋体" w:hAnsi="宋体" w:cs="宋体"/>
          <w:b/>
          <w:sz w:val="32"/>
          <w:szCs w:val="32"/>
        </w:rPr>
        <w:t xml:space="preserve">项目编号：</w:t>
      </w:r>
      <w:r>
        <w:rPr>
          <w:rFonts w:ascii="宋体" w:hAnsi="宋体" w:cs="宋体"/>
          <w:b/>
          <w:sz w:val="32"/>
          <w:szCs w:val="32"/>
        </w:rPr>
        <w:t xml:space="preserve">JSTCC26003105204</w:t>
      </w:r>
      <w:r>
        <w:rPr>
          <w:rFonts w:hint="eastAsia" w:ascii="宋体" w:hAnsi="宋体" w:cs="宋体"/>
          <w:b/>
          <w:sz w:val="32"/>
          <w:szCs w:val="32"/>
        </w:rPr>
      </w:r>
      <w:r/>
    </w:p>
    <w:p>
      <w:pPr>
        <w:pStyle w:val="944"/>
        <w:ind w:left="1470" w:right="1470"/>
        <w:jc w:val="both"/>
        <w:spacing w:line="360" w:lineRule="auto"/>
        <w:rPr>
          <w:rFonts w:hint="eastAsia" w:ascii="宋体" w:hAnsi="宋体" w:cs="宋体"/>
          <w:b/>
          <w:sz w:val="32"/>
          <w:szCs w:val="32"/>
        </w:rPr>
      </w:pPr>
      <w:r>
        <w:rPr>
          <w:rFonts w:hint="eastAsia" w:ascii="宋体" w:hAnsi="宋体" w:cs="宋体"/>
          <w:b/>
          <w:bCs/>
          <w:sz w:val="32"/>
          <w:szCs w:val="32"/>
        </w:rPr>
        <w:t xml:space="preserve">（</w:t>
      </w:r>
      <w:r>
        <w:rPr>
          <w:rFonts w:ascii="宋体" w:hAnsi="宋体" w:cs="宋体"/>
          <w:b/>
          <w:bCs/>
          <w:sz w:val="32"/>
          <w:szCs w:val="32"/>
        </w:rPr>
        <w:t xml:space="preserve">JSZC-320000-JITC-C2026-0250</w:t>
      </w:r>
      <w:r>
        <w:rPr>
          <w:rFonts w:hint="eastAsia" w:ascii="宋体" w:hAnsi="宋体" w:cs="宋体"/>
          <w:b/>
          <w:bCs/>
          <w:sz w:val="32"/>
          <w:szCs w:val="32"/>
        </w:rPr>
        <w:t xml:space="preserve">）</w:t>
      </w:r>
      <w:r>
        <w:rPr>
          <w:rFonts w:hint="eastAsia" w:ascii="宋体" w:hAnsi="宋体" w:cs="宋体"/>
          <w:b/>
          <w:sz w:val="32"/>
          <w:szCs w:val="32"/>
        </w:rPr>
      </w:r>
      <w:r/>
    </w:p>
    <w:p>
      <w:pPr>
        <w:pStyle w:val="944"/>
        <w:spacing w:line="360" w:lineRule="auto"/>
        <w:rPr>
          <w:rFonts w:hint="eastAsia" w:ascii="宋体" w:hAnsi="宋体" w:cs="宋体"/>
          <w:szCs w:val="21"/>
        </w:rPr>
      </w:pPr>
      <w:r>
        <w:rPr>
          <w:rFonts w:hint="eastAsia" w:ascii="宋体" w:hAnsi="宋体" w:cs="宋体"/>
          <w:szCs w:val="21"/>
        </w:rPr>
      </w:r>
      <w:r/>
    </w:p>
    <w:p>
      <w:pPr>
        <w:pStyle w:val="944"/>
        <w:jc w:val="center"/>
        <w:spacing w:line="360" w:lineRule="auto"/>
        <w:rPr>
          <w:rFonts w:hint="eastAsia" w:ascii="宋体" w:hAnsi="宋体" w:cs="宋体"/>
          <w:szCs w:val="21"/>
        </w:rPr>
      </w:pPr>
      <w:r>
        <w:rPr>
          <w:rFonts w:hint="eastAsia" w:ascii="宋体" w:hAnsi="宋体" w:cs="宋体"/>
          <w:szCs w:val="21"/>
        </w:rPr>
      </w:r>
      <w:r/>
    </w:p>
    <w:p>
      <w:pPr>
        <w:pStyle w:val="944"/>
        <w:jc w:val="center"/>
        <w:spacing w:line="360" w:lineRule="auto"/>
        <w:rPr>
          <w:rFonts w:hint="eastAsia" w:ascii="宋体" w:hAnsi="宋体" w:cs="宋体"/>
          <w:szCs w:val="21"/>
        </w:rPr>
      </w:pPr>
      <w:r>
        <w:rPr>
          <w:rFonts w:hint="eastAsia" w:ascii="宋体" w:hAnsi="宋体" w:cs="宋体"/>
          <w:szCs w:val="21"/>
        </w:rPr>
      </w:r>
      <w:r/>
    </w:p>
    <w:p>
      <w:pPr>
        <w:pStyle w:val="944"/>
        <w:jc w:val="center"/>
        <w:spacing w:line="360" w:lineRule="auto"/>
        <w:rPr>
          <w:rFonts w:hint="eastAsia" w:ascii="宋体" w:hAnsi="宋体" w:cs="宋体"/>
          <w:szCs w:val="21"/>
        </w:rPr>
      </w:pPr>
      <w:r>
        <w:rPr>
          <w:rFonts w:hint="eastAsia" w:ascii="宋体" w:hAnsi="宋体" w:cs="宋体"/>
          <w:szCs w:val="21"/>
        </w:rPr>
      </w:r>
      <w:r/>
    </w:p>
    <w:p>
      <w:pPr>
        <w:pStyle w:val="944"/>
        <w:jc w:val="center"/>
        <w:spacing w:line="360" w:lineRule="auto"/>
        <w:rPr>
          <w:rFonts w:hint="eastAsia" w:ascii="宋体" w:hAnsi="宋体" w:cs="宋体"/>
          <w:szCs w:val="21"/>
        </w:rPr>
      </w:pPr>
      <w:r>
        <w:rPr>
          <w:rFonts w:hint="eastAsia" w:ascii="宋体" w:hAnsi="宋体" w:cs="宋体"/>
          <w:szCs w:val="21"/>
        </w:rPr>
      </w:r>
      <w:r/>
    </w:p>
    <w:p>
      <w:pPr>
        <w:pStyle w:val="944"/>
        <w:jc w:val="center"/>
        <w:spacing w:line="360" w:lineRule="auto"/>
        <w:rPr>
          <w:rFonts w:hint="eastAsia" w:ascii="宋体" w:hAnsi="宋体" w:cs="宋体"/>
          <w:szCs w:val="21"/>
        </w:rPr>
      </w:pPr>
      <w:r>
        <w:rPr>
          <w:rFonts w:hint="eastAsia" w:ascii="宋体" w:hAnsi="宋体" w:cs="宋体"/>
          <w:szCs w:val="21"/>
        </w:rPr>
      </w:r>
      <w:r/>
    </w:p>
    <w:p>
      <w:pPr>
        <w:pStyle w:val="944"/>
        <w:jc w:val="center"/>
        <w:spacing w:line="360" w:lineRule="auto"/>
        <w:rPr>
          <w:rFonts w:hint="eastAsia" w:ascii="宋体" w:hAnsi="宋体" w:cs="宋体"/>
          <w:szCs w:val="21"/>
        </w:rPr>
      </w:pPr>
      <w:r>
        <w:rPr>
          <w:rFonts w:hint="eastAsia" w:ascii="宋体" w:hAnsi="宋体" w:cs="宋体"/>
          <w:szCs w:val="21"/>
        </w:rPr>
      </w:r>
      <w:r/>
    </w:p>
    <w:p>
      <w:pPr>
        <w:pStyle w:val="944"/>
        <w:jc w:val="center"/>
        <w:spacing w:line="360" w:lineRule="auto"/>
        <w:rPr>
          <w:rFonts w:hint="eastAsia" w:ascii="宋体" w:hAnsi="宋体" w:cs="宋体"/>
          <w:szCs w:val="21"/>
        </w:rPr>
      </w:pPr>
      <w:r>
        <w:rPr>
          <w:rFonts w:hint="eastAsia" w:ascii="宋体" w:hAnsi="宋体" w:cs="宋体"/>
          <w:szCs w:val="21"/>
        </w:rPr>
      </w:r>
      <w:r/>
    </w:p>
    <w:p>
      <w:pPr>
        <w:pStyle w:val="944"/>
        <w:jc w:val="center"/>
        <w:spacing w:line="360" w:lineRule="auto"/>
        <w:rPr>
          <w:rFonts w:hint="eastAsia" w:ascii="宋体" w:hAnsi="宋体" w:cs="宋体"/>
          <w:szCs w:val="21"/>
        </w:rPr>
      </w:pPr>
      <w:r>
        <w:rPr>
          <w:rFonts w:hint="eastAsia" w:ascii="宋体" w:hAnsi="宋体" w:cs="宋体"/>
          <w:szCs w:val="21"/>
        </w:rPr>
      </w:r>
      <w:r/>
    </w:p>
    <w:p>
      <w:pPr>
        <w:pStyle w:val="944"/>
        <w:jc w:val="center"/>
        <w:spacing w:line="360" w:lineRule="auto"/>
        <w:rPr>
          <w:rFonts w:hint="eastAsia" w:ascii="宋体" w:hAnsi="宋体" w:cs="宋体"/>
          <w:szCs w:val="21"/>
        </w:rPr>
      </w:pPr>
      <w:r>
        <w:rPr>
          <w:rFonts w:hint="eastAsia" w:ascii="宋体" w:hAnsi="宋体" w:cs="宋体"/>
          <w:szCs w:val="21"/>
        </w:rPr>
      </w:r>
      <w:r/>
    </w:p>
    <w:p>
      <w:pPr>
        <w:pStyle w:val="944"/>
        <w:ind w:left="2100" w:right="2100"/>
        <w:jc w:val="both"/>
        <w:spacing w:line="360" w:lineRule="auto"/>
        <w:widowControl/>
        <w:rPr>
          <w:rFonts w:hint="eastAsia" w:ascii="宋体" w:hAnsi="宋体" w:cs="宋体"/>
          <w:b/>
          <w:sz w:val="28"/>
          <w:szCs w:val="28"/>
        </w:rPr>
      </w:pPr>
      <w:r>
        <w:rPr>
          <w:rFonts w:hint="eastAsia" w:ascii="宋体" w:hAnsi="宋体" w:cs="宋体"/>
          <w:b/>
          <w:sz w:val="28"/>
          <w:szCs w:val="28"/>
        </w:rPr>
        <w:t xml:space="preserve">采购人：</w:t>
      </w:r>
      <w:r>
        <w:rPr>
          <w:rFonts w:hint="eastAsia" w:ascii="宋体" w:hAnsi="宋体" w:cs="宋体"/>
          <w:b/>
          <w:sz w:val="28"/>
          <w:szCs w:val="28"/>
        </w:rPr>
        <w:t xml:space="preserve">江苏省应急管理厅</w:t>
      </w:r>
      <w:r>
        <w:rPr>
          <w:rFonts w:hint="eastAsia" w:ascii="宋体" w:hAnsi="宋体" w:cs="宋体"/>
          <w:b/>
          <w:sz w:val="28"/>
          <w:szCs w:val="28"/>
        </w:rPr>
      </w:r>
      <w:r/>
    </w:p>
    <w:p>
      <w:pPr>
        <w:pStyle w:val="944"/>
        <w:ind w:left="2100" w:right="2100"/>
        <w:jc w:val="both"/>
        <w:spacing w:line="360" w:lineRule="auto"/>
        <w:widowControl/>
        <w:rPr>
          <w:rFonts w:hint="eastAsia" w:ascii="宋体" w:hAnsi="宋体" w:cs="宋体"/>
          <w:b/>
          <w:sz w:val="28"/>
          <w:szCs w:val="28"/>
        </w:rPr>
      </w:pPr>
      <w:r>
        <w:rPr>
          <w:rFonts w:hint="eastAsia" w:ascii="宋体" w:hAnsi="宋体" w:cs="宋体"/>
          <w:b/>
          <w:sz w:val="28"/>
          <w:szCs w:val="28"/>
        </w:rPr>
        <w:t xml:space="preserve">采购代理机构：江苏省招标中心有限公司</w:t>
      </w:r>
      <w:r/>
    </w:p>
    <w:p>
      <w:pPr>
        <w:pStyle w:val="944"/>
        <w:jc w:val="center"/>
        <w:rPr>
          <w:rFonts w:hint="eastAsia" w:ascii="宋体" w:hAnsi="宋体" w:cs="宋体"/>
          <w:b/>
          <w:sz w:val="28"/>
          <w:szCs w:val="28"/>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440" w:bottom="1440" w:left="1797" w:header="851" w:footer="992" w:gutter="0"/>
          <w:cols w:num="1" w:sep="0" w:space="720" w:equalWidth="1"/>
          <w:docGrid w:linePitch="360"/>
          <w:titlePg/>
        </w:sectPr>
      </w:pPr>
      <w:r/>
      <w:bookmarkStart w:id="2" w:name="_Hlt67893495"/>
      <w:r/>
      <w:bookmarkEnd w:id="2"/>
      <w:r>
        <w:rPr>
          <w:rFonts w:hint="eastAsia" w:ascii="宋体" w:hAnsi="宋体" w:cs="宋体"/>
          <w:b/>
          <w:sz w:val="28"/>
          <w:szCs w:val="28"/>
        </w:rPr>
        <w:t xml:space="preserve">2026年</w:t>
      </w:r>
      <w:r>
        <w:rPr>
          <w:rFonts w:hint="eastAsia" w:ascii="宋体" w:hAnsi="宋体" w:cs="宋体"/>
          <w:b/>
          <w:sz w:val="28"/>
          <w:szCs w:val="28"/>
        </w:rPr>
        <w:t xml:space="preserve">7月</w:t>
      </w:r>
      <w:r>
        <w:rPr>
          <w:rFonts w:hint="eastAsia" w:ascii="宋体" w:hAnsi="宋体" w:cs="宋体"/>
          <w:b/>
          <w:sz w:val="28"/>
          <w:szCs w:val="28"/>
        </w:rPr>
      </w:r>
      <w:r/>
    </w:p>
    <w:p>
      <w:pPr>
        <w:pStyle w:val="944"/>
        <w:jc w:val="center"/>
        <w:spacing w:line="360" w:lineRule="auto"/>
        <w:rPr>
          <w:rFonts w:hint="eastAsia" w:ascii="宋体" w:hAnsi="宋体" w:cs="宋体"/>
          <w:b/>
          <w:szCs w:val="21"/>
        </w:rPr>
      </w:pPr>
      <w:r>
        <w:rPr>
          <w:rFonts w:hint="eastAsia" w:ascii="宋体" w:hAnsi="宋体" w:cs="宋体"/>
          <w:b/>
          <w:szCs w:val="21"/>
        </w:rPr>
        <w:t xml:space="preserve">目  录</w:t>
      </w:r>
      <w:r/>
    </w:p>
    <w:p>
      <w:pPr>
        <w:pStyle w:val="1008"/>
        <w:spacing w:line="360" w:lineRule="auto"/>
        <w:tabs>
          <w:tab w:val="right" w:pos="8659" w:leader="dot"/>
        </w:tabs>
        <w:rPr>
          <w:rFonts w:hint="eastAsia" w:ascii="宋体" w:hAnsi="宋体"/>
          <w:sz w:val="22"/>
          <w:szCs w:val="24"/>
        </w:rPr>
      </w:pPr>
      <w:r>
        <w:rPr>
          <w:rFonts w:hint="eastAsia" w:ascii="宋体" w:hAnsi="宋体" w:cs="宋体"/>
          <w:szCs w:val="21"/>
        </w:rPr>
        <w:fldChar w:fldCharType="begin"/>
      </w:r>
      <w:r>
        <w:rPr>
          <w:rFonts w:hint="eastAsia" w:ascii="宋体" w:hAnsi="宋体" w:cs="宋体"/>
          <w:szCs w:val="21"/>
        </w:rPr>
        <w:instrText xml:space="preserve"> TOC \o "1-2" \h \z \u </w:instrText>
      </w:r>
      <w:r>
        <w:rPr>
          <w:rFonts w:hint="eastAsia" w:ascii="宋体" w:hAnsi="宋体" w:cs="宋体"/>
          <w:szCs w:val="21"/>
        </w:rPr>
        <w:fldChar w:fldCharType="separate"/>
      </w:r>
      <w:r>
        <w:rPr>
          <w:rStyle w:val="1041"/>
          <w:rFonts w:hint="eastAsia" w:ascii="宋体" w:hAnsi="宋体"/>
        </w:rPr>
        <w:fldChar w:fldCharType="begin"/>
      </w:r>
      <w:r>
        <w:rPr>
          <w:rStyle w:val="1041"/>
          <w:rFonts w:hint="eastAsia" w:ascii="宋体" w:hAnsi="宋体"/>
        </w:rPr>
        <w:instrText xml:space="preserve"> </w:instrText>
      </w:r>
      <w:r>
        <w:rPr>
          <w:rFonts w:hint="eastAsia" w:ascii="宋体" w:hAnsi="宋体"/>
        </w:rPr>
        <w:instrText xml:space="preserve">HYPERLINK \l "_Toc235142479"</w:instrText>
      </w:r>
      <w:r>
        <w:rPr>
          <w:rStyle w:val="1041"/>
          <w:rFonts w:hint="eastAsia" w:ascii="宋体" w:hAnsi="宋体"/>
        </w:rPr>
        <w:instrText xml:space="preserve"> </w:instrText>
      </w:r>
      <w:r>
        <w:rPr>
          <w:rStyle w:val="1041"/>
          <w:rFonts w:hint="eastAsia" w:ascii="宋体" w:hAnsi="宋体"/>
        </w:rPr>
        <w:fldChar w:fldCharType="separate"/>
      </w:r>
      <w:r>
        <w:rPr>
          <w:rStyle w:val="1041"/>
          <w:rFonts w:hint="eastAsia" w:ascii="宋体" w:hAnsi="宋体" w:cs="宋体"/>
        </w:rPr>
        <w:t xml:space="preserve">第一章  竞争性磋商公告</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_Toc235142479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w:t>
      </w:r>
      <w:r>
        <w:rPr>
          <w:rFonts w:hint="eastAsia" w:ascii="宋体" w:hAnsi="宋体"/>
        </w:rPr>
        <w:fldChar w:fldCharType="end"/>
      </w:r>
      <w:r>
        <w:rPr>
          <w:rStyle w:val="1041"/>
          <w:rFonts w:hint="eastAsia" w:ascii="宋体" w:hAnsi="宋体"/>
        </w:rPr>
        <w:fldChar w:fldCharType="end"/>
      </w:r>
      <w:r>
        <w:rPr>
          <w:rFonts w:hint="eastAsia" w:ascii="宋体" w:hAnsi="宋体"/>
          <w:sz w:val="22"/>
          <w:szCs w:val="24"/>
        </w:rPr>
      </w:r>
      <w:r/>
    </w:p>
    <w:p>
      <w:pPr>
        <w:pStyle w:val="1008"/>
        <w:spacing w:line="360" w:lineRule="auto"/>
        <w:tabs>
          <w:tab w:val="right" w:pos="8659" w:leader="dot"/>
        </w:tabs>
        <w:rPr>
          <w:rFonts w:hint="eastAsia" w:ascii="宋体" w:hAnsi="宋体"/>
          <w:sz w:val="22"/>
          <w:szCs w:val="24"/>
        </w:rPr>
      </w:pPr>
      <w:r>
        <w:rPr>
          <w:rStyle w:val="1041"/>
          <w:rFonts w:hint="eastAsia" w:ascii="宋体" w:hAnsi="宋体"/>
        </w:rPr>
        <w:fldChar w:fldCharType="begin"/>
      </w:r>
      <w:r>
        <w:rPr>
          <w:rStyle w:val="1041"/>
          <w:rFonts w:hint="eastAsia" w:ascii="宋体" w:hAnsi="宋体"/>
        </w:rPr>
        <w:instrText xml:space="preserve"> </w:instrText>
      </w:r>
      <w:r>
        <w:rPr>
          <w:rFonts w:hint="eastAsia" w:ascii="宋体" w:hAnsi="宋体"/>
        </w:rPr>
        <w:instrText xml:space="preserve">HYPERLINK \l "_Toc235142480"</w:instrText>
      </w:r>
      <w:r>
        <w:rPr>
          <w:rStyle w:val="1041"/>
          <w:rFonts w:hint="eastAsia" w:ascii="宋体" w:hAnsi="宋体"/>
        </w:rPr>
        <w:instrText xml:space="preserve"> </w:instrText>
      </w:r>
      <w:r>
        <w:rPr>
          <w:rStyle w:val="1041"/>
          <w:rFonts w:hint="eastAsia" w:ascii="宋体" w:hAnsi="宋体"/>
        </w:rPr>
        <w:fldChar w:fldCharType="separate"/>
      </w:r>
      <w:r>
        <w:rPr>
          <w:rStyle w:val="1041"/>
          <w:rFonts w:hint="eastAsia" w:ascii="宋体" w:hAnsi="宋体" w:cs="宋体"/>
        </w:rPr>
        <w:t xml:space="preserve">第二章  磋商须知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fldChar w:fldCharType="end"/>
      </w:r>
      <w:r>
        <w:rPr>
          <w:rStyle w:val="1041"/>
          <w:rFonts w:hint="eastAsia" w:ascii="宋体" w:hAnsi="宋体"/>
        </w:rPr>
        <w:fldChar w:fldCharType="end"/>
      </w:r>
      <w:r>
        <w:rPr>
          <w:rFonts w:hint="eastAsia" w:ascii="宋体" w:hAnsi="宋体"/>
          <w:sz w:val="22"/>
          <w:szCs w:val="24"/>
        </w:rPr>
      </w:r>
      <w:r/>
    </w:p>
    <w:p>
      <w:pPr>
        <w:pStyle w:val="1008"/>
        <w:spacing w:line="360" w:lineRule="auto"/>
        <w:tabs>
          <w:tab w:val="right" w:pos="8659" w:leader="dot"/>
        </w:tabs>
        <w:rPr>
          <w:rFonts w:hint="eastAsia" w:ascii="宋体" w:hAnsi="宋体"/>
          <w:sz w:val="22"/>
          <w:szCs w:val="24"/>
        </w:rPr>
      </w:pPr>
      <w:r>
        <w:rPr>
          <w:rStyle w:val="1041"/>
          <w:rFonts w:hint="eastAsia" w:ascii="宋体" w:hAnsi="宋体"/>
        </w:rPr>
        <w:fldChar w:fldCharType="begin"/>
      </w:r>
      <w:r>
        <w:rPr>
          <w:rStyle w:val="1041"/>
          <w:rFonts w:hint="eastAsia" w:ascii="宋体" w:hAnsi="宋体"/>
        </w:rPr>
        <w:instrText xml:space="preserve"> </w:instrText>
      </w:r>
      <w:r>
        <w:rPr>
          <w:rFonts w:hint="eastAsia" w:ascii="宋体" w:hAnsi="宋体"/>
        </w:rPr>
        <w:instrText xml:space="preserve">HYPERLINK \l "_Toc235142481"</w:instrText>
      </w:r>
      <w:r>
        <w:rPr>
          <w:rStyle w:val="1041"/>
          <w:rFonts w:hint="eastAsia" w:ascii="宋体" w:hAnsi="宋体"/>
        </w:rPr>
        <w:instrText xml:space="preserve"> </w:instrText>
      </w:r>
      <w:r>
        <w:rPr>
          <w:rStyle w:val="1041"/>
          <w:rFonts w:hint="eastAsia" w:ascii="宋体" w:hAnsi="宋体"/>
        </w:rPr>
        <w:fldChar w:fldCharType="separate"/>
      </w:r>
      <w:r>
        <w:rPr>
          <w:rStyle w:val="1041"/>
          <w:rFonts w:hint="eastAsia" w:ascii="宋体" w:hAnsi="宋体" w:cs="宋体"/>
        </w:rPr>
        <w:t xml:space="preserve">前 附 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fldChar w:fldCharType="end"/>
      </w:r>
      <w:r>
        <w:rPr>
          <w:rStyle w:val="1041"/>
          <w:rFonts w:hint="eastAsia" w:ascii="宋体" w:hAnsi="宋体"/>
        </w:rPr>
        <w:fldChar w:fldCharType="end"/>
      </w:r>
      <w:r>
        <w:rPr>
          <w:rFonts w:hint="eastAsia" w:ascii="宋体" w:hAnsi="宋体"/>
          <w:sz w:val="22"/>
          <w:szCs w:val="24"/>
        </w:rPr>
      </w:r>
      <w:r/>
    </w:p>
    <w:p>
      <w:pPr>
        <w:pStyle w:val="1008"/>
        <w:spacing w:line="360" w:lineRule="auto"/>
        <w:tabs>
          <w:tab w:val="right" w:pos="8659" w:leader="dot"/>
        </w:tabs>
        <w:rPr>
          <w:rFonts w:hint="eastAsia" w:ascii="宋体" w:hAnsi="宋体"/>
          <w:sz w:val="22"/>
          <w:szCs w:val="24"/>
        </w:rPr>
      </w:pPr>
      <w:r>
        <w:rPr>
          <w:rStyle w:val="1041"/>
          <w:rFonts w:hint="eastAsia" w:ascii="宋体" w:hAnsi="宋体"/>
        </w:rPr>
        <w:fldChar w:fldCharType="begin"/>
      </w:r>
      <w:r>
        <w:rPr>
          <w:rStyle w:val="1041"/>
          <w:rFonts w:hint="eastAsia" w:ascii="宋体" w:hAnsi="宋体"/>
        </w:rPr>
        <w:instrText xml:space="preserve"> </w:instrText>
      </w:r>
      <w:r>
        <w:rPr>
          <w:rFonts w:hint="eastAsia" w:ascii="宋体" w:hAnsi="宋体"/>
        </w:rPr>
        <w:instrText xml:space="preserve">HYPERLINK \l "_Toc235142482"</w:instrText>
      </w:r>
      <w:r>
        <w:rPr>
          <w:rStyle w:val="1041"/>
          <w:rFonts w:hint="eastAsia" w:ascii="宋体" w:hAnsi="宋体"/>
        </w:rPr>
        <w:instrText xml:space="preserve"> </w:instrText>
      </w:r>
      <w:r>
        <w:rPr>
          <w:rStyle w:val="1041"/>
          <w:rFonts w:hint="eastAsia" w:ascii="宋体" w:hAnsi="宋体"/>
        </w:rPr>
        <w:fldChar w:fldCharType="separate"/>
      </w:r>
      <w:r>
        <w:rPr>
          <w:rStyle w:val="1041"/>
          <w:rFonts w:hint="eastAsia" w:ascii="宋体" w:hAnsi="宋体" w:cs="宋体"/>
        </w:rPr>
        <w:t xml:space="preserve">附件一  评审办法</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17</w:t>
      </w:r>
      <w:r>
        <w:rPr>
          <w:rFonts w:hint="eastAsia" w:ascii="宋体" w:hAnsi="宋体"/>
        </w:rPr>
        <w:fldChar w:fldCharType="end"/>
      </w:r>
      <w:r>
        <w:rPr>
          <w:rStyle w:val="1041"/>
          <w:rFonts w:hint="eastAsia" w:ascii="宋体" w:hAnsi="宋体"/>
        </w:rPr>
        <w:fldChar w:fldCharType="end"/>
      </w:r>
      <w:r>
        <w:rPr>
          <w:rFonts w:hint="eastAsia" w:ascii="宋体" w:hAnsi="宋体"/>
          <w:sz w:val="22"/>
          <w:szCs w:val="24"/>
        </w:rPr>
      </w:r>
      <w:r/>
    </w:p>
    <w:p>
      <w:pPr>
        <w:pStyle w:val="1008"/>
        <w:spacing w:line="360" w:lineRule="auto"/>
        <w:tabs>
          <w:tab w:val="right" w:pos="8659" w:leader="dot"/>
        </w:tabs>
        <w:rPr>
          <w:rFonts w:hint="eastAsia" w:ascii="宋体" w:hAnsi="宋体"/>
          <w:sz w:val="22"/>
          <w:szCs w:val="24"/>
        </w:rPr>
      </w:pPr>
      <w:r>
        <w:rPr>
          <w:rStyle w:val="1041"/>
          <w:rFonts w:hint="eastAsia" w:ascii="宋体" w:hAnsi="宋体"/>
        </w:rPr>
        <w:fldChar w:fldCharType="begin"/>
      </w:r>
      <w:r>
        <w:rPr>
          <w:rStyle w:val="1041"/>
          <w:rFonts w:hint="eastAsia" w:ascii="宋体" w:hAnsi="宋体"/>
        </w:rPr>
        <w:instrText xml:space="preserve"> </w:instrText>
      </w:r>
      <w:r>
        <w:rPr>
          <w:rFonts w:hint="eastAsia" w:ascii="宋体" w:hAnsi="宋体"/>
        </w:rPr>
        <w:instrText xml:space="preserve">HYPERLINK \l "_Toc235142483"</w:instrText>
      </w:r>
      <w:r>
        <w:rPr>
          <w:rStyle w:val="1041"/>
          <w:rFonts w:hint="eastAsia" w:ascii="宋体" w:hAnsi="宋体"/>
        </w:rPr>
        <w:instrText xml:space="preserve"> </w:instrText>
      </w:r>
      <w:r>
        <w:rPr>
          <w:rStyle w:val="1041"/>
          <w:rFonts w:hint="eastAsia" w:ascii="宋体" w:hAnsi="宋体"/>
        </w:rPr>
        <w:fldChar w:fldCharType="separate"/>
      </w:r>
      <w:r>
        <w:rPr>
          <w:rStyle w:val="1041"/>
          <w:rFonts w:hint="eastAsia" w:ascii="宋体" w:hAnsi="宋体" w:cs="宋体"/>
        </w:rPr>
        <w:t xml:space="preserve">第三章 项目技术规格及要求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23</w:t>
      </w:r>
      <w:r>
        <w:rPr>
          <w:rFonts w:hint="eastAsia" w:ascii="宋体" w:hAnsi="宋体"/>
        </w:rPr>
        <w:fldChar w:fldCharType="end"/>
      </w:r>
      <w:r>
        <w:rPr>
          <w:rStyle w:val="1041"/>
          <w:rFonts w:hint="eastAsia" w:ascii="宋体" w:hAnsi="宋体"/>
        </w:rPr>
        <w:fldChar w:fldCharType="end"/>
      </w:r>
      <w:r>
        <w:rPr>
          <w:rFonts w:hint="eastAsia" w:ascii="宋体" w:hAnsi="宋体"/>
          <w:sz w:val="22"/>
          <w:szCs w:val="24"/>
        </w:rPr>
      </w:r>
      <w:r/>
    </w:p>
    <w:p>
      <w:pPr>
        <w:pStyle w:val="1008"/>
        <w:spacing w:line="360" w:lineRule="auto"/>
        <w:tabs>
          <w:tab w:val="right" w:pos="8659" w:leader="dot"/>
        </w:tabs>
        <w:rPr>
          <w:rFonts w:hint="eastAsia" w:ascii="宋体" w:hAnsi="宋体"/>
          <w:sz w:val="22"/>
          <w:szCs w:val="24"/>
        </w:rPr>
      </w:pPr>
      <w:r>
        <w:rPr>
          <w:rStyle w:val="1041"/>
          <w:rFonts w:hint="eastAsia" w:ascii="宋体" w:hAnsi="宋体"/>
        </w:rPr>
        <w:fldChar w:fldCharType="begin"/>
      </w:r>
      <w:r>
        <w:rPr>
          <w:rStyle w:val="1041"/>
          <w:rFonts w:hint="eastAsia" w:ascii="宋体" w:hAnsi="宋体"/>
        </w:rPr>
        <w:instrText xml:space="preserve"> </w:instrText>
      </w:r>
      <w:r>
        <w:rPr>
          <w:rFonts w:hint="eastAsia" w:ascii="宋体" w:hAnsi="宋体"/>
        </w:rPr>
        <w:instrText xml:space="preserve">HYPERLINK \l "_Toc235142484"</w:instrText>
      </w:r>
      <w:r>
        <w:rPr>
          <w:rStyle w:val="1041"/>
          <w:rFonts w:hint="eastAsia" w:ascii="宋体" w:hAnsi="宋体"/>
        </w:rPr>
        <w:instrText xml:space="preserve"> </w:instrText>
      </w:r>
      <w:r>
        <w:rPr>
          <w:rStyle w:val="1041"/>
          <w:rFonts w:hint="eastAsia" w:ascii="宋体" w:hAnsi="宋体"/>
        </w:rPr>
        <w:fldChar w:fldCharType="separate"/>
      </w:r>
      <w:r>
        <w:rPr>
          <w:rStyle w:val="1041"/>
          <w:rFonts w:hint="eastAsia" w:ascii="宋体" w:hAnsi="宋体" w:cs="宋体"/>
        </w:rPr>
        <w:t xml:space="preserve">第四章 合同条款和格式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27</w:t>
      </w:r>
      <w:r>
        <w:rPr>
          <w:rFonts w:hint="eastAsia" w:ascii="宋体" w:hAnsi="宋体"/>
        </w:rPr>
        <w:fldChar w:fldCharType="end"/>
      </w:r>
      <w:r>
        <w:rPr>
          <w:rStyle w:val="1041"/>
          <w:rFonts w:hint="eastAsia" w:ascii="宋体" w:hAnsi="宋体"/>
        </w:rPr>
        <w:fldChar w:fldCharType="end"/>
      </w:r>
      <w:r>
        <w:rPr>
          <w:rFonts w:hint="eastAsia" w:ascii="宋体" w:hAnsi="宋体"/>
          <w:sz w:val="22"/>
          <w:szCs w:val="24"/>
        </w:rPr>
      </w:r>
      <w:r/>
    </w:p>
    <w:p>
      <w:pPr>
        <w:pStyle w:val="1008"/>
        <w:spacing w:line="360" w:lineRule="auto"/>
        <w:tabs>
          <w:tab w:val="right" w:pos="8659" w:leader="dot"/>
        </w:tabs>
        <w:rPr>
          <w:rFonts w:hint="eastAsia" w:ascii="宋体" w:hAnsi="宋体"/>
          <w:sz w:val="22"/>
          <w:szCs w:val="24"/>
        </w:rPr>
      </w:pPr>
      <w:r>
        <w:rPr>
          <w:rStyle w:val="1041"/>
          <w:rFonts w:hint="eastAsia" w:ascii="宋体" w:hAnsi="宋体"/>
        </w:rPr>
        <w:fldChar w:fldCharType="begin"/>
      </w:r>
      <w:r>
        <w:rPr>
          <w:rStyle w:val="1041"/>
          <w:rFonts w:hint="eastAsia" w:ascii="宋体" w:hAnsi="宋体"/>
        </w:rPr>
        <w:instrText xml:space="preserve"> </w:instrText>
      </w:r>
      <w:r>
        <w:rPr>
          <w:rFonts w:hint="eastAsia" w:ascii="宋体" w:hAnsi="宋体"/>
        </w:rPr>
        <w:instrText xml:space="preserve">HYPERLINK \l "_Toc235142485"</w:instrText>
      </w:r>
      <w:r>
        <w:rPr>
          <w:rStyle w:val="1041"/>
          <w:rFonts w:hint="eastAsia" w:ascii="宋体" w:hAnsi="宋体"/>
        </w:rPr>
        <w:instrText xml:space="preserve"> </w:instrText>
      </w:r>
      <w:r>
        <w:rPr>
          <w:rStyle w:val="1041"/>
          <w:rFonts w:hint="eastAsia" w:ascii="宋体" w:hAnsi="宋体"/>
        </w:rPr>
        <w:fldChar w:fldCharType="separate"/>
      </w:r>
      <w:r>
        <w:rPr>
          <w:rStyle w:val="1041"/>
          <w:rFonts w:hint="eastAsia" w:ascii="宋体" w:hAnsi="宋体" w:cs="宋体"/>
        </w:rPr>
        <w:t xml:space="preserve">第五章 响应文件格式</w:t>
      </w:r>
      <w:r>
        <w:rPr>
          <w:rFonts w:hint="eastAsia" w:ascii="宋体" w:hAnsi="宋体"/>
        </w:rPr>
        <w:tab/>
      </w:r>
      <w:bookmarkStart w:id="3" w:name="_Hlt235142531"/>
      <w:r/>
      <w:bookmarkStart w:id="4" w:name="_Hlt235142532"/>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31</w:t>
      </w:r>
      <w:r>
        <w:rPr>
          <w:rFonts w:hint="eastAsia" w:ascii="宋体" w:hAnsi="宋体"/>
        </w:rPr>
        <w:fldChar w:fldCharType="end"/>
      </w:r>
      <w:bookmarkEnd w:id="3"/>
      <w:r/>
      <w:bookmarkEnd w:id="4"/>
      <w:r>
        <w:rPr>
          <w:rStyle w:val="1041"/>
          <w:rFonts w:hint="eastAsia" w:ascii="宋体" w:hAnsi="宋体"/>
        </w:rPr>
        <w:fldChar w:fldCharType="end"/>
      </w:r>
      <w:r>
        <w:rPr>
          <w:rFonts w:hint="eastAsia" w:ascii="宋体" w:hAnsi="宋体"/>
          <w:sz w:val="22"/>
          <w:szCs w:val="24"/>
        </w:rPr>
      </w:r>
      <w:r/>
    </w:p>
    <w:p>
      <w:pPr>
        <w:pStyle w:val="1021"/>
        <w:ind w:left="0"/>
        <w:spacing w:line="360" w:lineRule="auto"/>
        <w:tabs>
          <w:tab w:val="right" w:pos="8659" w:leader="dot"/>
        </w:tabs>
        <w:rPr>
          <w:rFonts w:hint="eastAsia" w:ascii="宋体" w:hAnsi="宋体"/>
          <w:sz w:val="22"/>
          <w:szCs w:val="24"/>
        </w:rPr>
      </w:pPr>
      <w:r>
        <w:rPr>
          <w:rStyle w:val="1041"/>
          <w:rFonts w:hint="eastAsia" w:ascii="宋体" w:hAnsi="宋体"/>
        </w:rPr>
        <w:fldChar w:fldCharType="begin"/>
      </w:r>
      <w:r>
        <w:rPr>
          <w:rStyle w:val="1041"/>
          <w:rFonts w:hint="eastAsia" w:ascii="宋体" w:hAnsi="宋体"/>
        </w:rPr>
        <w:instrText xml:space="preserve"> </w:instrText>
      </w:r>
      <w:r>
        <w:rPr>
          <w:rFonts w:hint="eastAsia" w:ascii="宋体" w:hAnsi="宋体"/>
        </w:rPr>
        <w:instrText xml:space="preserve">HYPERLINK \l "_Toc235142486"</w:instrText>
      </w:r>
      <w:r>
        <w:rPr>
          <w:rStyle w:val="1041"/>
          <w:rFonts w:hint="eastAsia" w:ascii="宋体" w:hAnsi="宋体"/>
        </w:rPr>
        <w:instrText xml:space="preserve"> </w:instrText>
      </w:r>
      <w:r>
        <w:rPr>
          <w:rStyle w:val="1041"/>
          <w:rFonts w:hint="eastAsia" w:ascii="宋体" w:hAnsi="宋体"/>
        </w:rPr>
        <w:fldChar w:fldCharType="separate"/>
      </w:r>
      <w:r>
        <w:rPr>
          <w:rStyle w:val="1041"/>
          <w:rFonts w:hint="eastAsia" w:ascii="宋体" w:hAnsi="宋体" w:cs="宋体"/>
        </w:rPr>
        <w:t xml:space="preserve">评审索引</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_Toc235142486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33</w:t>
      </w:r>
      <w:r>
        <w:rPr>
          <w:rFonts w:hint="eastAsia" w:ascii="宋体" w:hAnsi="宋体"/>
        </w:rPr>
        <w:fldChar w:fldCharType="end"/>
      </w:r>
      <w:r>
        <w:rPr>
          <w:rStyle w:val="1041"/>
          <w:rFonts w:hint="eastAsia" w:ascii="宋体" w:hAnsi="宋体"/>
        </w:rPr>
        <w:fldChar w:fldCharType="end"/>
      </w:r>
      <w:r>
        <w:rPr>
          <w:rFonts w:hint="eastAsia" w:ascii="宋体" w:hAnsi="宋体"/>
          <w:sz w:val="22"/>
          <w:szCs w:val="24"/>
        </w:rPr>
      </w:r>
      <w:r/>
    </w:p>
    <w:p>
      <w:pPr>
        <w:pStyle w:val="1021"/>
        <w:ind w:left="0"/>
        <w:spacing w:line="360" w:lineRule="auto"/>
        <w:tabs>
          <w:tab w:val="right" w:pos="8659" w:leader="dot"/>
        </w:tabs>
        <w:rPr>
          <w:rFonts w:hint="eastAsia" w:ascii="宋体" w:hAnsi="宋体"/>
          <w:sz w:val="22"/>
          <w:szCs w:val="24"/>
        </w:rPr>
      </w:pPr>
      <w:r>
        <w:rPr>
          <w:rStyle w:val="1041"/>
          <w:rFonts w:hint="eastAsia" w:ascii="宋体" w:hAnsi="宋体"/>
        </w:rPr>
        <w:fldChar w:fldCharType="begin"/>
      </w:r>
      <w:r>
        <w:rPr>
          <w:rStyle w:val="1041"/>
          <w:rFonts w:hint="eastAsia" w:ascii="宋体" w:hAnsi="宋体"/>
        </w:rPr>
        <w:instrText xml:space="preserve"> </w:instrText>
      </w:r>
      <w:r>
        <w:rPr>
          <w:rFonts w:hint="eastAsia" w:ascii="宋体" w:hAnsi="宋体"/>
        </w:rPr>
        <w:instrText xml:space="preserve">HYPERLINK \l "_Toc235142487"</w:instrText>
      </w:r>
      <w:r>
        <w:rPr>
          <w:rStyle w:val="1041"/>
          <w:rFonts w:hint="eastAsia" w:ascii="宋体" w:hAnsi="宋体"/>
        </w:rPr>
        <w:instrText xml:space="preserve"> </w:instrText>
      </w:r>
      <w:r>
        <w:rPr>
          <w:rStyle w:val="1041"/>
          <w:rFonts w:hint="eastAsia" w:ascii="宋体" w:hAnsi="宋体"/>
        </w:rPr>
        <w:fldChar w:fldCharType="separate"/>
      </w:r>
      <w:r>
        <w:rPr>
          <w:rStyle w:val="1041"/>
          <w:rFonts w:hint="eastAsia" w:ascii="宋体" w:hAnsi="宋体" w:cs="宋体"/>
        </w:rPr>
        <w:t xml:space="preserve">一、磋商响应函、报价文件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34</w:t>
      </w:r>
      <w:r>
        <w:rPr>
          <w:rFonts w:hint="eastAsia" w:ascii="宋体" w:hAnsi="宋体"/>
        </w:rPr>
        <w:fldChar w:fldCharType="end"/>
      </w:r>
      <w:r>
        <w:rPr>
          <w:rStyle w:val="1041"/>
          <w:rFonts w:hint="eastAsia" w:ascii="宋体" w:hAnsi="宋体"/>
        </w:rPr>
        <w:fldChar w:fldCharType="end"/>
      </w:r>
      <w:r>
        <w:rPr>
          <w:rFonts w:hint="eastAsia" w:ascii="宋体" w:hAnsi="宋体"/>
          <w:sz w:val="22"/>
          <w:szCs w:val="24"/>
        </w:rPr>
      </w:r>
      <w:r/>
    </w:p>
    <w:p>
      <w:pPr>
        <w:pStyle w:val="1021"/>
        <w:ind w:left="0"/>
        <w:spacing w:line="360" w:lineRule="auto"/>
        <w:tabs>
          <w:tab w:val="right" w:pos="8659" w:leader="dot"/>
        </w:tabs>
        <w:rPr>
          <w:rFonts w:hint="eastAsia" w:ascii="宋体" w:hAnsi="宋体"/>
          <w:sz w:val="22"/>
          <w:szCs w:val="24"/>
        </w:rPr>
      </w:pPr>
      <w:r>
        <w:rPr>
          <w:rStyle w:val="1041"/>
          <w:rFonts w:hint="eastAsia" w:ascii="宋体" w:hAnsi="宋体"/>
        </w:rPr>
        <w:fldChar w:fldCharType="begin"/>
      </w:r>
      <w:r>
        <w:rPr>
          <w:rStyle w:val="1041"/>
          <w:rFonts w:hint="eastAsia" w:ascii="宋体" w:hAnsi="宋体"/>
        </w:rPr>
        <w:instrText xml:space="preserve"> </w:instrText>
      </w:r>
      <w:r>
        <w:rPr>
          <w:rFonts w:hint="eastAsia" w:ascii="宋体" w:hAnsi="宋体"/>
        </w:rPr>
        <w:instrText xml:space="preserve">HYPERLINK \l "_Toc235142488"</w:instrText>
      </w:r>
      <w:r>
        <w:rPr>
          <w:rStyle w:val="1041"/>
          <w:rFonts w:hint="eastAsia" w:ascii="宋体" w:hAnsi="宋体"/>
        </w:rPr>
        <w:instrText xml:space="preserve"> </w:instrText>
      </w:r>
      <w:r>
        <w:rPr>
          <w:rStyle w:val="1041"/>
          <w:rFonts w:hint="eastAsia" w:ascii="宋体" w:hAnsi="宋体"/>
        </w:rPr>
        <w:fldChar w:fldCharType="separate"/>
      </w:r>
      <w:r>
        <w:rPr>
          <w:rStyle w:val="1041"/>
          <w:rFonts w:hint="eastAsia" w:ascii="宋体" w:hAnsi="宋体" w:cs="宋体"/>
          <w:lang w:val="zh-CN"/>
        </w:rPr>
        <w:t xml:space="preserve">二、资格证明文件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37</w:t>
      </w:r>
      <w:r>
        <w:rPr>
          <w:rFonts w:hint="eastAsia" w:ascii="宋体" w:hAnsi="宋体"/>
        </w:rPr>
        <w:fldChar w:fldCharType="end"/>
      </w:r>
      <w:r>
        <w:rPr>
          <w:rStyle w:val="1041"/>
          <w:rFonts w:hint="eastAsia" w:ascii="宋体" w:hAnsi="宋体"/>
        </w:rPr>
        <w:fldChar w:fldCharType="end"/>
      </w:r>
      <w:r>
        <w:rPr>
          <w:rFonts w:hint="eastAsia" w:ascii="宋体" w:hAnsi="宋体"/>
          <w:sz w:val="22"/>
          <w:szCs w:val="24"/>
        </w:rPr>
      </w:r>
      <w:r/>
    </w:p>
    <w:p>
      <w:pPr>
        <w:pStyle w:val="1021"/>
        <w:ind w:left="0"/>
        <w:spacing w:line="360" w:lineRule="auto"/>
        <w:tabs>
          <w:tab w:val="right" w:pos="8659" w:leader="dot"/>
        </w:tabs>
        <w:rPr>
          <w:rFonts w:hint="eastAsia" w:ascii="宋体" w:hAnsi="宋体"/>
          <w:sz w:val="22"/>
          <w:szCs w:val="24"/>
        </w:rPr>
      </w:pPr>
      <w:r>
        <w:rPr>
          <w:rStyle w:val="1041"/>
          <w:rFonts w:hint="eastAsia" w:ascii="宋体" w:hAnsi="宋体"/>
        </w:rPr>
        <w:fldChar w:fldCharType="begin"/>
      </w:r>
      <w:r>
        <w:rPr>
          <w:rStyle w:val="1041"/>
          <w:rFonts w:hint="eastAsia" w:ascii="宋体" w:hAnsi="宋体"/>
        </w:rPr>
        <w:instrText xml:space="preserve"> </w:instrText>
      </w:r>
      <w:r>
        <w:rPr>
          <w:rFonts w:hint="eastAsia" w:ascii="宋体" w:hAnsi="宋体"/>
        </w:rPr>
        <w:instrText xml:space="preserve">HYPERLINK \l "_Toc235142489"</w:instrText>
      </w:r>
      <w:r>
        <w:rPr>
          <w:rStyle w:val="1041"/>
          <w:rFonts w:hint="eastAsia" w:ascii="宋体" w:hAnsi="宋体"/>
        </w:rPr>
        <w:instrText xml:space="preserve"> </w:instrText>
      </w:r>
      <w:r>
        <w:rPr>
          <w:rStyle w:val="1041"/>
          <w:rFonts w:hint="eastAsia" w:ascii="宋体" w:hAnsi="宋体"/>
        </w:rPr>
        <w:fldChar w:fldCharType="separate"/>
      </w:r>
      <w:r>
        <w:rPr>
          <w:rStyle w:val="1041"/>
          <w:rFonts w:hint="eastAsia" w:ascii="宋体" w:hAnsi="宋体" w:cs="宋体"/>
        </w:rPr>
        <w:t xml:space="preserve">三、其他相关文件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45</w:t>
      </w:r>
      <w:r>
        <w:rPr>
          <w:rFonts w:hint="eastAsia" w:ascii="宋体" w:hAnsi="宋体"/>
        </w:rPr>
        <w:fldChar w:fldCharType="end"/>
      </w:r>
      <w:r>
        <w:rPr>
          <w:rStyle w:val="1041"/>
          <w:rFonts w:hint="eastAsia" w:ascii="宋体" w:hAnsi="宋体"/>
        </w:rPr>
        <w:fldChar w:fldCharType="end"/>
      </w:r>
      <w:r>
        <w:rPr>
          <w:rFonts w:hint="eastAsia" w:ascii="宋体" w:hAnsi="宋体"/>
          <w:sz w:val="22"/>
          <w:szCs w:val="24"/>
        </w:rPr>
      </w:r>
      <w:r/>
    </w:p>
    <w:p>
      <w:pPr>
        <w:pStyle w:val="1021"/>
        <w:ind w:left="0"/>
        <w:spacing w:line="360" w:lineRule="auto"/>
        <w:tabs>
          <w:tab w:val="right" w:pos="8659" w:leader="dot"/>
        </w:tabs>
        <w:rPr>
          <w:rFonts w:hint="eastAsia" w:ascii="宋体" w:hAnsi="宋体"/>
          <w:sz w:val="22"/>
          <w:szCs w:val="24"/>
        </w:rPr>
      </w:pPr>
      <w:r>
        <w:rPr>
          <w:rStyle w:val="1041"/>
          <w:rFonts w:hint="eastAsia" w:ascii="宋体" w:hAnsi="宋体"/>
        </w:rPr>
        <w:fldChar w:fldCharType="begin"/>
      </w:r>
      <w:r>
        <w:rPr>
          <w:rStyle w:val="1041"/>
          <w:rFonts w:hint="eastAsia" w:ascii="宋体" w:hAnsi="宋体"/>
        </w:rPr>
        <w:instrText xml:space="preserve"> </w:instrText>
      </w:r>
      <w:r>
        <w:rPr>
          <w:rFonts w:hint="eastAsia" w:ascii="宋体" w:hAnsi="宋体"/>
        </w:rPr>
        <w:instrText xml:space="preserve">HYPERLINK \l "_Toc235142490"</w:instrText>
      </w:r>
      <w:r>
        <w:rPr>
          <w:rStyle w:val="1041"/>
          <w:rFonts w:hint="eastAsia" w:ascii="宋体" w:hAnsi="宋体"/>
        </w:rPr>
        <w:instrText xml:space="preserve"> </w:instrText>
      </w:r>
      <w:r>
        <w:rPr>
          <w:rStyle w:val="1041"/>
          <w:rFonts w:hint="eastAsia" w:ascii="宋体" w:hAnsi="宋体"/>
        </w:rPr>
        <w:fldChar w:fldCharType="separate"/>
      </w:r>
      <w:r>
        <w:rPr>
          <w:rStyle w:val="1041"/>
          <w:rFonts w:hint="eastAsia" w:ascii="宋体" w:hAnsi="宋体" w:cs="宋体"/>
        </w:rPr>
        <w:t xml:space="preserve">四、证明货物/服务的合格性和符合竞争性磋商文件规定的文件的实施方案</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_Toc235142490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47</w:t>
      </w:r>
      <w:r>
        <w:rPr>
          <w:rFonts w:hint="eastAsia" w:ascii="宋体" w:hAnsi="宋体"/>
        </w:rPr>
        <w:fldChar w:fldCharType="end"/>
      </w:r>
      <w:r>
        <w:rPr>
          <w:rStyle w:val="1041"/>
          <w:rFonts w:hint="eastAsia" w:ascii="宋体" w:hAnsi="宋体"/>
        </w:rPr>
        <w:fldChar w:fldCharType="end"/>
      </w:r>
      <w:r>
        <w:rPr>
          <w:rFonts w:hint="eastAsia" w:ascii="宋体" w:hAnsi="宋体"/>
          <w:sz w:val="22"/>
          <w:szCs w:val="24"/>
        </w:rPr>
      </w:r>
      <w:r/>
    </w:p>
    <w:p>
      <w:pPr>
        <w:pStyle w:val="1021"/>
        <w:ind w:left="0"/>
        <w:spacing w:line="360" w:lineRule="auto"/>
        <w:tabs>
          <w:tab w:val="right" w:pos="8659" w:leader="dot"/>
        </w:tabs>
        <w:rPr>
          <w:rFonts w:hint="eastAsia" w:ascii="宋体" w:hAnsi="宋体"/>
          <w:sz w:val="22"/>
          <w:szCs w:val="24"/>
        </w:rPr>
      </w:pPr>
      <w:r>
        <w:rPr>
          <w:rStyle w:val="1041"/>
          <w:rFonts w:hint="eastAsia" w:ascii="宋体" w:hAnsi="宋体"/>
        </w:rPr>
        <w:fldChar w:fldCharType="begin"/>
      </w:r>
      <w:r>
        <w:rPr>
          <w:rStyle w:val="1041"/>
          <w:rFonts w:hint="eastAsia" w:ascii="宋体" w:hAnsi="宋体"/>
        </w:rPr>
        <w:instrText xml:space="preserve"> </w:instrText>
      </w:r>
      <w:r>
        <w:rPr>
          <w:rFonts w:hint="eastAsia" w:ascii="宋体" w:hAnsi="宋体"/>
        </w:rPr>
        <w:instrText xml:space="preserve">HYPERLINK \l "_Toc235142491"</w:instrText>
      </w:r>
      <w:r>
        <w:rPr>
          <w:rStyle w:val="1041"/>
          <w:rFonts w:hint="eastAsia" w:ascii="宋体" w:hAnsi="宋体"/>
        </w:rPr>
        <w:instrText xml:space="preserve"> </w:instrText>
      </w:r>
      <w:r>
        <w:rPr>
          <w:rStyle w:val="1041"/>
          <w:rFonts w:hint="eastAsia" w:ascii="宋体" w:hAnsi="宋体"/>
        </w:rPr>
        <w:fldChar w:fldCharType="separate"/>
      </w:r>
      <w:r>
        <w:rPr>
          <w:rStyle w:val="1041"/>
          <w:rFonts w:hint="eastAsia" w:ascii="宋体" w:hAnsi="宋体" w:cs="宋体"/>
        </w:rPr>
        <w:t xml:space="preserve">五、其他针对“第二章  磋商须知”中“评审办法”的相关内容</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_Toc235142491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55</w:t>
      </w:r>
      <w:r>
        <w:rPr>
          <w:rFonts w:hint="eastAsia" w:ascii="宋体" w:hAnsi="宋体"/>
        </w:rPr>
        <w:fldChar w:fldCharType="end"/>
      </w:r>
      <w:r>
        <w:rPr>
          <w:rStyle w:val="1041"/>
          <w:rFonts w:hint="eastAsia" w:ascii="宋体" w:hAnsi="宋体"/>
        </w:rPr>
        <w:fldChar w:fldCharType="end"/>
      </w:r>
      <w:r>
        <w:rPr>
          <w:rFonts w:hint="eastAsia" w:ascii="宋体" w:hAnsi="宋体"/>
          <w:sz w:val="22"/>
          <w:szCs w:val="24"/>
        </w:rPr>
      </w:r>
      <w:r/>
    </w:p>
    <w:p>
      <w:pPr>
        <w:pStyle w:val="1021"/>
        <w:ind w:left="0"/>
        <w:spacing w:line="360" w:lineRule="auto"/>
        <w:tabs>
          <w:tab w:val="right" w:pos="8659" w:leader="dot"/>
        </w:tabs>
        <w:rPr>
          <w:rFonts w:hint="eastAsia" w:ascii="宋体" w:hAnsi="宋体"/>
          <w:sz w:val="22"/>
          <w:szCs w:val="24"/>
        </w:rPr>
      </w:pPr>
      <w:r>
        <w:rPr>
          <w:rStyle w:val="1041"/>
          <w:rFonts w:hint="eastAsia" w:ascii="宋体" w:hAnsi="宋体"/>
        </w:rPr>
        <w:fldChar w:fldCharType="begin"/>
      </w:r>
      <w:r>
        <w:rPr>
          <w:rStyle w:val="1041"/>
          <w:rFonts w:hint="eastAsia" w:ascii="宋体" w:hAnsi="宋体"/>
        </w:rPr>
        <w:instrText xml:space="preserve"> </w:instrText>
      </w:r>
      <w:r>
        <w:rPr>
          <w:rFonts w:hint="eastAsia" w:ascii="宋体" w:hAnsi="宋体"/>
        </w:rPr>
        <w:instrText xml:space="preserve">HYPERLINK \l "_Toc235142492"</w:instrText>
      </w:r>
      <w:r>
        <w:rPr>
          <w:rStyle w:val="1041"/>
          <w:rFonts w:hint="eastAsia" w:ascii="宋体" w:hAnsi="宋体"/>
        </w:rPr>
        <w:instrText xml:space="preserve"> </w:instrText>
      </w:r>
      <w:r>
        <w:rPr>
          <w:rStyle w:val="1041"/>
          <w:rFonts w:hint="eastAsia" w:ascii="宋体" w:hAnsi="宋体"/>
        </w:rPr>
        <w:fldChar w:fldCharType="separate"/>
      </w:r>
      <w:r>
        <w:rPr>
          <w:rStyle w:val="1041"/>
          <w:rFonts w:hint="eastAsia" w:ascii="宋体" w:hAnsi="宋体" w:cs="宋体"/>
        </w:rPr>
        <w:t xml:space="preserve">六、政府采购政策</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w:instrText>
      </w:r>
      <w:r>
        <w:rPr>
          <w:rFonts w:ascii="宋体" w:hAnsi="宋体"/>
        </w:rPr>
        <w:instrText xml:space="preserve">5142492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56</w:t>
      </w:r>
      <w:r>
        <w:rPr>
          <w:rFonts w:hint="eastAsia" w:ascii="宋体" w:hAnsi="宋体"/>
        </w:rPr>
        <w:fldChar w:fldCharType="end"/>
      </w:r>
      <w:r>
        <w:rPr>
          <w:rStyle w:val="1041"/>
          <w:rFonts w:hint="eastAsia" w:ascii="宋体" w:hAnsi="宋体"/>
        </w:rPr>
        <w:fldChar w:fldCharType="end"/>
      </w:r>
      <w:r>
        <w:rPr>
          <w:rFonts w:hint="eastAsia" w:ascii="宋体" w:hAnsi="宋体"/>
          <w:sz w:val="22"/>
          <w:szCs w:val="24"/>
        </w:rPr>
      </w:r>
      <w:r/>
    </w:p>
    <w:p>
      <w:pPr>
        <w:pStyle w:val="944"/>
        <w:jc w:val="center"/>
        <w:spacing w:line="360" w:lineRule="auto"/>
        <w:rPr>
          <w:rFonts w:hint="eastAsia" w:ascii="宋体" w:hAnsi="宋体" w:cs="宋体"/>
          <w:b/>
          <w:szCs w:val="21"/>
        </w:rPr>
        <w:outlineLvl w:val="0"/>
      </w:pPr>
      <w:r>
        <w:rPr>
          <w:rFonts w:hint="eastAsia" w:ascii="宋体" w:hAnsi="宋体" w:cs="宋体"/>
          <w:szCs w:val="21"/>
        </w:rPr>
        <w:fldChar w:fldCharType="end"/>
      </w:r>
      <w:bookmarkStart w:id="5" w:name="_Toc91899869"/>
      <w:r/>
      <w:bookmarkStart w:id="6" w:name="_Toc31037"/>
      <w:r>
        <w:rPr>
          <w:rFonts w:hint="eastAsia" w:ascii="宋体" w:hAnsi="宋体" w:cs="宋体"/>
          <w:szCs w:val="21"/>
        </w:rPr>
        <w:br w:type="page" w:clear="all"/>
      </w:r>
      <w:bookmarkEnd w:id="5"/>
      <w:r/>
      <w:bookmarkStart w:id="7" w:name="_Toc958"/>
      <w:r/>
      <w:bookmarkStart w:id="8" w:name="_Toc91899870"/>
      <w:r/>
      <w:bookmarkStart w:id="9" w:name="_Toc91899871"/>
      <w:r/>
      <w:bookmarkStart w:id="10" w:name="_Toc235142479"/>
      <w:r>
        <w:rPr>
          <w:rFonts w:hint="eastAsia" w:ascii="宋体" w:hAnsi="宋体" w:cs="宋体"/>
          <w:b/>
          <w:szCs w:val="21"/>
        </w:rPr>
        <w:t xml:space="preserve">第一章  </w:t>
      </w:r>
      <w:bookmarkEnd w:id="7"/>
      <w:r>
        <w:rPr>
          <w:rFonts w:hint="eastAsia" w:ascii="宋体" w:hAnsi="宋体" w:cs="宋体"/>
          <w:b/>
          <w:szCs w:val="21"/>
        </w:rPr>
        <w:t xml:space="preserve">竞争性磋商公告</w:t>
      </w:r>
      <w:bookmarkEnd w:id="6"/>
      <w:r/>
      <w:bookmarkEnd w:id="10"/>
      <w:r>
        <w:rPr>
          <w:rFonts w:hint="eastAsia" w:ascii="宋体" w:hAnsi="宋体" w:cs="宋体"/>
          <w:b/>
          <w:szCs w:val="21"/>
        </w:rPr>
      </w:r>
      <w:r/>
    </w:p>
    <w:p>
      <w:pPr>
        <w:pStyle w:val="944"/>
        <w:spacing w:line="360" w:lineRule="auto"/>
        <w:widowControl/>
        <w:rPr>
          <w:rFonts w:hint="eastAsia" w:ascii="宋体" w:hAnsi="宋体" w:cs="宋体"/>
          <w:szCs w:val="21"/>
        </w:rPr>
      </w:pPr>
      <w:r/>
      <w:bookmarkStart w:id="11" w:name="_Hlk86654684"/>
      <w:r>
        <w:rPr>
          <w:rFonts w:hint="eastAsia" w:ascii="宋体" w:hAnsi="宋体" w:cs="宋体"/>
          <w:szCs w:val="21"/>
        </w:rPr>
        <w:t xml:space="preserve">项目概况</w:t>
      </w:r>
      <w:r/>
    </w:p>
    <w:p>
      <w:pPr>
        <w:pStyle w:val="944"/>
        <w:ind w:firstLine="420"/>
        <w:spacing w:line="360" w:lineRule="auto"/>
        <w:widowControl/>
        <w:rPr>
          <w:rFonts w:hint="eastAsia" w:ascii="宋体" w:hAnsi="宋体" w:cs="宋体"/>
          <w:szCs w:val="21"/>
        </w:rPr>
      </w:pPr>
      <w:r>
        <w:rPr>
          <w:rFonts w:hint="eastAsia" w:ascii="宋体" w:hAnsi="宋体" w:cs="宋体"/>
          <w:szCs w:val="21"/>
        </w:rPr>
        <w:t xml:space="preserve">江苏省应急管理厅江苏省企业二级安全生产标准化定级评审项目</w:t>
      </w:r>
      <w:r>
        <w:rPr>
          <w:rFonts w:hint="eastAsia" w:ascii="宋体" w:hAnsi="宋体" w:cs="宋体"/>
          <w:szCs w:val="21"/>
        </w:rPr>
        <w:t xml:space="preserve">的潜在供应商应在</w:t>
      </w:r>
      <w:r>
        <w:rPr>
          <w:rFonts w:hint="eastAsia" w:ascii="宋体" w:hAnsi="宋体" w:cs="宋体"/>
          <w:szCs w:val="21"/>
        </w:rPr>
        <w:t xml:space="preserve">“江苏政府采购网”获取采购文件</w:t>
      </w:r>
      <w:r>
        <w:rPr>
          <w:rFonts w:hint="eastAsia" w:ascii="宋体" w:hAnsi="宋体" w:cs="宋体"/>
          <w:szCs w:val="21"/>
        </w:rPr>
        <w:t xml:space="preserve">，并于2026年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上午9</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w:t>
      </w:r>
      <w:r>
        <w:rPr>
          <w:rFonts w:hint="eastAsia" w:ascii="宋体" w:hAnsi="宋体" w:cs="宋体"/>
          <w:szCs w:val="21"/>
        </w:rPr>
        <w:t xml:space="preserve">（北京时间）前提交响应文件。</w:t>
      </w:r>
      <w:r/>
    </w:p>
    <w:p>
      <w:pPr>
        <w:pStyle w:val="944"/>
        <w:spacing w:line="360" w:lineRule="auto"/>
        <w:widowControl/>
        <w:rPr>
          <w:rFonts w:hint="eastAsia" w:ascii="宋体" w:hAnsi="宋体" w:cs="宋体"/>
          <w:szCs w:val="21"/>
        </w:rPr>
      </w:pPr>
      <w:r>
        <w:rPr>
          <w:rFonts w:hint="eastAsia" w:ascii="宋体" w:hAnsi="宋体" w:cs="宋体"/>
          <w:b/>
          <w:bCs/>
          <w:szCs w:val="21"/>
        </w:rPr>
        <w:t xml:space="preserve">一、项目基本情况</w:t>
      </w:r>
      <w:r>
        <w:rPr>
          <w:rFonts w:hint="eastAsia" w:ascii="宋体" w:hAnsi="宋体" w:cs="宋体"/>
          <w:szCs w:val="21"/>
        </w:rPr>
      </w:r>
      <w:r/>
    </w:p>
    <w:p>
      <w:pPr>
        <w:pStyle w:val="944"/>
        <w:spacing w:line="360" w:lineRule="auto"/>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t xml:space="preserve">项目编号：</w:t>
      </w:r>
      <w:r>
        <w:rPr>
          <w:rFonts w:ascii="宋体" w:hAnsi="宋体" w:cs="宋体"/>
          <w:szCs w:val="21"/>
        </w:rPr>
        <w:t xml:space="preserve">JSTCC26003105204</w:t>
      </w:r>
      <w:r>
        <w:rPr>
          <w:rFonts w:hint="eastAsia" w:ascii="宋体" w:hAnsi="宋体" w:cs="宋体"/>
          <w:szCs w:val="21"/>
        </w:rPr>
        <w:t xml:space="preserve">（</w:t>
      </w:r>
      <w:r>
        <w:rPr>
          <w:rFonts w:ascii="宋体" w:hAnsi="宋体" w:cs="宋体"/>
          <w:szCs w:val="21"/>
        </w:rPr>
        <w:t xml:space="preserve">JSZC-320000-JITC-C2026-0250</w:t>
      </w:r>
      <w:r>
        <w:rPr>
          <w:rFonts w:hint="eastAsia" w:ascii="宋体" w:hAnsi="宋体" w:cs="宋体"/>
          <w:szCs w:val="21"/>
        </w:rPr>
        <w:t xml:space="preserve">）</w:t>
      </w:r>
      <w:r/>
    </w:p>
    <w:p>
      <w:pPr>
        <w:pStyle w:val="944"/>
        <w:spacing w:line="360" w:lineRule="auto"/>
        <w:widowControl/>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t xml:space="preserve">项目名称：</w:t>
      </w:r>
      <w:r>
        <w:rPr>
          <w:rFonts w:hint="eastAsia" w:ascii="宋体" w:hAnsi="宋体" w:cs="宋体"/>
          <w:szCs w:val="21"/>
        </w:rPr>
        <w:t xml:space="preserve">江苏省企业二级安全生产标准化定级评审项目</w:t>
      </w:r>
      <w:r>
        <w:rPr>
          <w:rFonts w:hint="eastAsia" w:ascii="宋体" w:hAnsi="宋体" w:cs="宋体"/>
          <w:szCs w:val="21"/>
        </w:rPr>
      </w:r>
      <w:r/>
    </w:p>
    <w:p>
      <w:pPr>
        <w:pStyle w:val="944"/>
        <w:spacing w:line="360" w:lineRule="auto"/>
        <w:widowControl/>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t xml:space="preserve">采购方式：竞争性磋商</w:t>
      </w:r>
      <w:r/>
    </w:p>
    <w:p>
      <w:pPr>
        <w:pStyle w:val="944"/>
        <w:spacing w:line="360" w:lineRule="auto"/>
        <w:widowControl/>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t xml:space="preserve">预算金额：</w:t>
      </w:r>
      <w:r>
        <w:rPr>
          <w:rFonts w:hint="eastAsia" w:ascii="宋体" w:hAnsi="宋体" w:cs="宋体"/>
          <w:bCs/>
          <w:szCs w:val="21"/>
        </w:rPr>
        <w:t xml:space="preserve">3000000.00元人民币（其中采购包1：1200000.00元人民币；采</w:t>
      </w:r>
      <w:r>
        <w:rPr>
          <w:rFonts w:hint="eastAsia" w:ascii="宋体" w:hAnsi="宋体" w:cs="宋体"/>
          <w:bCs/>
          <w:szCs w:val="21"/>
        </w:rPr>
        <w:t xml:space="preserve">购包2：900000.00元人民币；采购包3：900000.00元人民币）</w:t>
      </w:r>
      <w:r>
        <w:rPr>
          <w:rFonts w:hint="eastAsia" w:ascii="宋体" w:hAnsi="宋体" w:cs="宋体"/>
          <w:szCs w:val="21"/>
        </w:rPr>
      </w:r>
      <w:r/>
    </w:p>
    <w:p>
      <w:pPr>
        <w:pStyle w:val="944"/>
        <w:spacing w:line="360" w:lineRule="auto"/>
        <w:rPr>
          <w:rFonts w:ascii="宋体" w:hAnsi="宋体" w:cs="宋体"/>
          <w:bCs/>
          <w:szCs w:val="21"/>
        </w:rPr>
      </w:pPr>
      <w:r>
        <w:rPr>
          <w:rFonts w:hint="eastAsia" w:ascii="宋体" w:hAnsi="宋体" w:cs="宋体"/>
          <w:szCs w:val="21"/>
        </w:rPr>
        <w:t xml:space="preserve">1.5</w:t>
      </w:r>
      <w:r>
        <w:rPr>
          <w:rFonts w:hint="eastAsia" w:ascii="宋体" w:hAnsi="宋体" w:cs="宋体"/>
          <w:szCs w:val="21"/>
        </w:rPr>
        <w:t xml:space="preserve">最高限价：</w:t>
      </w:r>
      <w:r>
        <w:rPr>
          <w:rFonts w:hint="eastAsia" w:ascii="宋体" w:hAnsi="宋体" w:cs="宋体"/>
          <w:bCs/>
          <w:szCs w:val="21"/>
        </w:rPr>
        <w:t xml:space="preserve">3000000.00元人民币，单价最高限价为30000.00元/家。</w:t>
      </w:r>
      <w:r>
        <w:rPr>
          <w:rFonts w:ascii="宋体" w:hAnsi="宋体" w:cs="宋体"/>
          <w:bCs/>
          <w:szCs w:val="21"/>
        </w:rPr>
      </w:r>
      <w:r/>
    </w:p>
    <w:p>
      <w:pPr>
        <w:pStyle w:val="944"/>
        <w:spacing w:line="360" w:lineRule="auto"/>
        <w:rPr>
          <w:rFonts w:hint="eastAsia" w:ascii="宋体" w:hAnsi="宋体" w:cs="宋体"/>
          <w:szCs w:val="21"/>
        </w:rPr>
      </w:pPr>
      <w:r>
        <w:rPr>
          <w:rFonts w:hint="eastAsia" w:ascii="宋体" w:hAnsi="宋体" w:cs="宋体"/>
          <w:bCs/>
          <w:szCs w:val="21"/>
        </w:rPr>
        <w:t xml:space="preserve">（其中采购包1：1200000.00元人民币；采购包2：900000.00元人民币；采购包3：900000.00元人民币）</w:t>
      </w:r>
      <w:r>
        <w:rPr>
          <w:rFonts w:hint="eastAsia" w:ascii="宋体" w:hAnsi="宋体" w:cs="宋体"/>
          <w:szCs w:val="21"/>
        </w:rPr>
      </w:r>
      <w:r/>
    </w:p>
    <w:p>
      <w:pPr>
        <w:pStyle w:val="944"/>
        <w:spacing w:line="360" w:lineRule="auto"/>
        <w:widowControl/>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采购需求：</w:t>
      </w:r>
      <w:r>
        <w:rPr>
          <w:rFonts w:ascii="宋体" w:hAnsi="宋体" w:cs="宋体"/>
          <w:szCs w:val="21"/>
        </w:rPr>
      </w:r>
      <w:r/>
    </w:p>
    <w:p>
      <w:pPr>
        <w:pStyle w:val="944"/>
        <w:ind w:firstLine="420"/>
        <w:spacing w:line="360" w:lineRule="auto"/>
        <w:rPr>
          <w:rFonts w:hint="eastAsia" w:ascii="宋体" w:hAnsi="宋体" w:cs="宋体"/>
          <w:b/>
          <w:bCs/>
          <w:szCs w:val="21"/>
        </w:rPr>
      </w:pPr>
      <w:r/>
      <w:bookmarkStart w:id="12" w:name="OLE_LINK2"/>
      <w:r>
        <w:rPr>
          <w:rFonts w:ascii="宋体" w:hAnsi="宋体" w:cs="宋体"/>
          <w:bCs/>
          <w:szCs w:val="21"/>
        </w:rPr>
        <w:t xml:space="preserve">根据《江苏省企业二级安全生产标准化定级实施办法（试行）》规定要求，我省计划2026年度通过</w:t>
      </w:r>
      <w:r>
        <w:rPr>
          <w:rFonts w:hint="eastAsia" w:ascii="宋体" w:hAnsi="宋体" w:cs="宋体"/>
          <w:bCs/>
          <w:szCs w:val="21"/>
        </w:rPr>
        <w:t xml:space="preserve">竞争性磋商</w:t>
      </w:r>
      <w:r>
        <w:rPr>
          <w:rFonts w:ascii="宋体" w:hAnsi="宋体" w:cs="宋体"/>
          <w:bCs/>
          <w:szCs w:val="21"/>
        </w:rPr>
        <w:t xml:space="preserve">方式确定3家定级评审单位开展二级标准化定级评审工作。评审企业主要涉及化工、医药、危险化学品、烟花爆竹、石油开采、金属非金属矿山、冶金、有色、</w:t>
      </w:r>
      <w:r>
        <w:rPr>
          <w:rFonts w:ascii="宋体" w:hAnsi="宋体" w:cs="宋体"/>
          <w:bCs/>
          <w:szCs w:val="21"/>
        </w:rPr>
        <w:t xml:space="preserve">建材、机械、轻工、纺织、烟草、商贸等行业。</w:t>
      </w:r>
      <w:r>
        <w:rPr>
          <w:rFonts w:hint="eastAsia" w:ascii="宋体" w:hAnsi="宋体" w:cs="宋体"/>
          <w:bCs/>
          <w:szCs w:val="21"/>
        </w:rPr>
        <w:t xml:space="preserve">其中，采购包1计划评审数量40家，采购包2计划评审数量30家，采购包3计划评审数量30家</w:t>
      </w:r>
      <w:r>
        <w:rPr>
          <w:rFonts w:hint="eastAsia" w:ascii="宋体" w:hAnsi="宋体" w:cs="宋体"/>
          <w:bCs/>
          <w:szCs w:val="21"/>
        </w:rPr>
        <w:t xml:space="preserve">。</w:t>
      </w:r>
      <w:r>
        <w:rPr>
          <w:rFonts w:ascii="宋体" w:hAnsi="宋体" w:cs="宋体"/>
          <w:b/>
          <w:bCs/>
          <w:szCs w:val="21"/>
        </w:rPr>
        <w:t xml:space="preserve">按实际评审数量</w:t>
      </w:r>
      <w:r>
        <w:rPr>
          <w:rFonts w:hint="eastAsia" w:ascii="宋体" w:hAnsi="宋体" w:cs="宋体"/>
          <w:b/>
          <w:bCs/>
          <w:szCs w:val="21"/>
        </w:rPr>
        <w:t xml:space="preserve">据实结算。</w:t>
      </w:r>
      <w:r/>
    </w:p>
    <w:p>
      <w:pPr>
        <w:pStyle w:val="944"/>
        <w:ind w:firstLine="420"/>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szCs w:val="21"/>
        </w:rPr>
        <w:t xml:space="preserve">为保障采购评审工作的规范有序开展，同一供应商同时参与多个采购包</w:t>
      </w:r>
      <w:r>
        <w:rPr>
          <w:rFonts w:hint="eastAsia" w:ascii="宋体" w:hAnsi="宋体" w:cs="宋体"/>
          <w:szCs w:val="21"/>
        </w:rPr>
        <w:t xml:space="preserve">响应</w:t>
      </w:r>
      <w:r>
        <w:rPr>
          <w:rFonts w:hint="eastAsia" w:ascii="宋体" w:hAnsi="宋体" w:cs="宋体"/>
          <w:szCs w:val="21"/>
        </w:rPr>
        <w:t xml:space="preserve">的，仅可被推荐为其中一个采购包的第一</w:t>
      </w:r>
      <w:r>
        <w:rPr>
          <w:rFonts w:hint="eastAsia" w:ascii="宋体" w:hAnsi="宋体" w:cs="宋体"/>
          <w:szCs w:val="21"/>
        </w:rPr>
        <w:t xml:space="preserve">成交</w:t>
      </w:r>
      <w:r>
        <w:rPr>
          <w:rFonts w:hint="eastAsia" w:ascii="宋体" w:hAnsi="宋体" w:cs="宋体"/>
          <w:szCs w:val="21"/>
        </w:rPr>
        <w:t xml:space="preserve">候选供应商。评审工作严格依照采购包1、采购包2、采购包3的顺序依次开展。供应商一经被确定为前述任一采购包的第一</w:t>
      </w:r>
      <w:r>
        <w:rPr>
          <w:rFonts w:hint="eastAsia" w:ascii="宋体" w:hAnsi="宋体" w:cs="宋体"/>
          <w:szCs w:val="21"/>
        </w:rPr>
        <w:t xml:space="preserve">成交</w:t>
      </w:r>
      <w:r>
        <w:rPr>
          <w:rFonts w:hint="eastAsia" w:ascii="宋体" w:hAnsi="宋体" w:cs="宋体"/>
          <w:szCs w:val="21"/>
        </w:rPr>
        <w:t xml:space="preserve">候选供应商，即不再参与后续所投采购包的详细评审，亦不再具备后续采购包</w:t>
      </w:r>
      <w:r>
        <w:rPr>
          <w:rFonts w:hint="eastAsia" w:ascii="宋体" w:hAnsi="宋体" w:cs="宋体"/>
          <w:szCs w:val="21"/>
        </w:rPr>
        <w:t xml:space="preserve">成交</w:t>
      </w:r>
      <w:r>
        <w:rPr>
          <w:rFonts w:hint="eastAsia" w:ascii="宋体" w:hAnsi="宋体" w:cs="宋体"/>
          <w:szCs w:val="21"/>
        </w:rPr>
        <w:t xml:space="preserve">候选供应商的推荐资格。依前款规定的评审过程中，若某采购包有效供应商不足三家的，该采购包按</w:t>
      </w:r>
      <w:r>
        <w:rPr>
          <w:rFonts w:hint="eastAsia" w:ascii="宋体" w:hAnsi="宋体" w:cs="宋体"/>
          <w:szCs w:val="21"/>
        </w:rPr>
        <w:t xml:space="preserve">无效响应</w:t>
      </w:r>
      <w:r>
        <w:rPr>
          <w:rFonts w:hint="eastAsia" w:ascii="宋体" w:hAnsi="宋体" w:cs="宋体"/>
          <w:szCs w:val="21"/>
        </w:rPr>
        <w:t xml:space="preserve">处理。</w:t>
      </w:r>
      <w:r>
        <w:rPr>
          <w:rFonts w:hint="eastAsia" w:ascii="宋体" w:hAnsi="宋体" w:cs="宋体"/>
          <w:b/>
          <w:bCs/>
          <w:szCs w:val="21"/>
        </w:rPr>
      </w:r>
      <w:r/>
    </w:p>
    <w:p>
      <w:pPr>
        <w:pStyle w:val="944"/>
        <w:ind w:firstLine="420"/>
        <w:spacing w:line="360" w:lineRule="auto"/>
        <w:rPr>
          <w:rFonts w:ascii="宋体" w:hAnsi="宋体" w:cs="宋体"/>
          <w:szCs w:val="21"/>
        </w:rPr>
      </w:pPr>
      <w:r>
        <w:rPr>
          <w:rFonts w:hint="eastAsia" w:ascii="宋体" w:hAnsi="宋体" w:cs="宋体"/>
          <w:szCs w:val="21"/>
        </w:rPr>
        <w:t xml:space="preserve">若某采购包因故出现第一</w:t>
      </w:r>
      <w:r>
        <w:rPr>
          <w:rFonts w:hint="eastAsia" w:ascii="宋体" w:hAnsi="宋体" w:cs="宋体"/>
          <w:szCs w:val="21"/>
        </w:rPr>
        <w:t xml:space="preserve">成交</w:t>
      </w:r>
      <w:r>
        <w:rPr>
          <w:rFonts w:hint="eastAsia" w:ascii="宋体" w:hAnsi="宋体" w:cs="宋体"/>
          <w:szCs w:val="21"/>
        </w:rPr>
        <w:t xml:space="preserve">候选供应商被取消</w:t>
      </w:r>
      <w:r>
        <w:rPr>
          <w:rFonts w:hint="eastAsia" w:ascii="宋体" w:hAnsi="宋体" w:cs="宋体"/>
          <w:szCs w:val="21"/>
        </w:rPr>
        <w:t xml:space="preserve">成交</w:t>
      </w:r>
      <w:r>
        <w:rPr>
          <w:rFonts w:hint="eastAsia" w:ascii="宋体" w:hAnsi="宋体" w:cs="宋体"/>
          <w:szCs w:val="21"/>
        </w:rPr>
        <w:t xml:space="preserve">资格的，该情形不影响其余已完成评审采购包的供应商入围、</w:t>
      </w:r>
      <w:r>
        <w:rPr>
          <w:rFonts w:hint="eastAsia" w:ascii="宋体" w:hAnsi="宋体" w:cs="宋体"/>
          <w:szCs w:val="21"/>
        </w:rPr>
        <w:t xml:space="preserve">评审</w:t>
      </w:r>
      <w:r>
        <w:rPr>
          <w:rFonts w:hint="eastAsia" w:ascii="宋体" w:hAnsi="宋体" w:cs="宋体"/>
          <w:szCs w:val="21"/>
        </w:rPr>
        <w:t xml:space="preserve">、</w:t>
      </w:r>
      <w:r>
        <w:rPr>
          <w:rFonts w:hint="eastAsia" w:ascii="宋体" w:hAnsi="宋体" w:cs="宋体"/>
          <w:szCs w:val="21"/>
        </w:rPr>
        <w:t xml:space="preserve">成交候选供应商</w:t>
      </w:r>
      <w:r>
        <w:rPr>
          <w:rFonts w:hint="eastAsia" w:ascii="宋体" w:hAnsi="宋体" w:cs="宋体"/>
          <w:szCs w:val="21"/>
        </w:rPr>
        <w:t xml:space="preserve">推荐及</w:t>
      </w:r>
      <w:r>
        <w:rPr>
          <w:rFonts w:hint="eastAsia" w:ascii="宋体" w:hAnsi="宋体" w:cs="宋体"/>
          <w:szCs w:val="21"/>
        </w:rPr>
        <w:t xml:space="preserve">成交供应商</w:t>
      </w:r>
      <w:r>
        <w:rPr>
          <w:rFonts w:hint="eastAsia" w:ascii="宋体" w:hAnsi="宋体" w:cs="宋体"/>
          <w:szCs w:val="21"/>
        </w:rPr>
        <w:t xml:space="preserve">确定结果的效力。该采购包需依据</w:t>
      </w:r>
      <w:r>
        <w:rPr>
          <w:rFonts w:hint="eastAsia" w:ascii="宋体" w:hAnsi="宋体" w:cs="宋体"/>
          <w:szCs w:val="21"/>
        </w:rPr>
        <w:t xml:space="preserve">成交候选供应商</w:t>
      </w:r>
      <w:r>
        <w:rPr>
          <w:rFonts w:hint="eastAsia" w:ascii="宋体" w:hAnsi="宋体" w:cs="宋体"/>
          <w:szCs w:val="21"/>
        </w:rPr>
        <w:t xml:space="preserve">名单排序依次递补确定</w:t>
      </w:r>
      <w:r>
        <w:rPr>
          <w:rFonts w:hint="eastAsia" w:ascii="宋体" w:hAnsi="宋体" w:cs="宋体"/>
          <w:szCs w:val="21"/>
        </w:rPr>
        <w:t xml:space="preserve">成交</w:t>
      </w:r>
      <w:r>
        <w:rPr>
          <w:rFonts w:hint="eastAsia" w:ascii="宋体" w:hAnsi="宋体" w:cs="宋体"/>
          <w:szCs w:val="21"/>
        </w:rPr>
        <w:t xml:space="preserve">供应商时，若拟递补的</w:t>
      </w:r>
      <w:r>
        <w:rPr>
          <w:rFonts w:hint="eastAsia" w:ascii="宋体" w:hAnsi="宋体" w:cs="宋体"/>
          <w:szCs w:val="21"/>
        </w:rPr>
        <w:t xml:space="preserve">成交</w:t>
      </w:r>
      <w:r>
        <w:rPr>
          <w:rFonts w:hint="eastAsia" w:ascii="宋体" w:hAnsi="宋体" w:cs="宋体"/>
          <w:szCs w:val="21"/>
        </w:rPr>
        <w:t xml:space="preserve">候选供应商已在其他采购包中被确定为</w:t>
      </w:r>
      <w:r>
        <w:rPr>
          <w:rFonts w:hint="eastAsia" w:ascii="宋体" w:hAnsi="宋体" w:cs="宋体"/>
          <w:szCs w:val="21"/>
        </w:rPr>
        <w:t xml:space="preserve">成交</w:t>
      </w:r>
      <w:r>
        <w:rPr>
          <w:rFonts w:hint="eastAsia" w:ascii="宋体" w:hAnsi="宋体" w:cs="宋体"/>
          <w:szCs w:val="21"/>
        </w:rPr>
        <w:t xml:space="preserve">供应商，则不得被确定为该采购包的</w:t>
      </w:r>
      <w:r>
        <w:rPr>
          <w:rFonts w:hint="eastAsia" w:ascii="宋体" w:hAnsi="宋体" w:cs="宋体"/>
          <w:szCs w:val="21"/>
        </w:rPr>
        <w:t xml:space="preserve">成交供应商</w:t>
      </w:r>
      <w:r>
        <w:rPr>
          <w:rFonts w:hint="eastAsia" w:ascii="宋体" w:hAnsi="宋体" w:cs="宋体"/>
          <w:szCs w:val="21"/>
        </w:rPr>
        <w:t xml:space="preserve">。如所有符合推荐排序的</w:t>
      </w:r>
      <w:r>
        <w:rPr>
          <w:rFonts w:hint="eastAsia" w:ascii="宋体" w:hAnsi="宋体" w:cs="宋体"/>
          <w:szCs w:val="21"/>
        </w:rPr>
        <w:t xml:space="preserve">成交</w:t>
      </w:r>
      <w:r>
        <w:rPr>
          <w:rFonts w:hint="eastAsia" w:ascii="宋体" w:hAnsi="宋体" w:cs="宋体"/>
          <w:szCs w:val="21"/>
        </w:rPr>
        <w:t xml:space="preserve">候选供应商均不符合</w:t>
      </w:r>
      <w:r>
        <w:rPr>
          <w:rFonts w:hint="eastAsia" w:ascii="宋体" w:hAnsi="宋体" w:cs="宋体"/>
          <w:szCs w:val="21"/>
        </w:rPr>
        <w:t xml:space="preserve">成交</w:t>
      </w:r>
      <w:r>
        <w:rPr>
          <w:rFonts w:hint="eastAsia" w:ascii="宋体" w:hAnsi="宋体" w:cs="宋体"/>
          <w:szCs w:val="21"/>
        </w:rPr>
        <w:t xml:space="preserve">条件，或因上述限制无法产生</w:t>
      </w:r>
      <w:r>
        <w:rPr>
          <w:rFonts w:hint="eastAsia" w:ascii="宋体" w:hAnsi="宋体" w:cs="宋体"/>
          <w:szCs w:val="21"/>
        </w:rPr>
        <w:t xml:space="preserve">成交供应商</w:t>
      </w:r>
      <w:r>
        <w:rPr>
          <w:rFonts w:hint="eastAsia" w:ascii="宋体" w:hAnsi="宋体" w:cs="宋体"/>
          <w:szCs w:val="21"/>
        </w:rPr>
        <w:t xml:space="preserve">的，该采购包</w:t>
      </w:r>
      <w:r>
        <w:rPr>
          <w:rFonts w:hint="eastAsia" w:ascii="宋体" w:hAnsi="宋体" w:cs="宋体"/>
          <w:szCs w:val="21"/>
        </w:rPr>
        <w:t xml:space="preserve">按</w:t>
      </w:r>
      <w:r>
        <w:rPr>
          <w:rFonts w:hint="eastAsia" w:ascii="宋体" w:hAnsi="宋体" w:cs="宋体"/>
          <w:szCs w:val="21"/>
        </w:rPr>
        <w:t xml:space="preserve">无效响应</w:t>
      </w:r>
      <w:r>
        <w:rPr>
          <w:rFonts w:hint="eastAsia" w:ascii="宋体" w:hAnsi="宋体" w:cs="宋体"/>
          <w:szCs w:val="21"/>
        </w:rPr>
        <w:t xml:space="preserve">处理。</w:t>
      </w:r>
      <w:r>
        <w:rPr>
          <w:rFonts w:ascii="宋体" w:hAnsi="宋体" w:cs="宋体"/>
          <w:szCs w:val="21"/>
        </w:rPr>
      </w:r>
      <w:r/>
    </w:p>
    <w:p>
      <w:pPr>
        <w:pStyle w:val="944"/>
        <w:spacing w:line="360" w:lineRule="auto"/>
        <w:rPr>
          <w:rFonts w:hint="eastAsia" w:ascii="宋体" w:hAnsi="宋体" w:cs="宋体"/>
          <w:szCs w:val="21"/>
        </w:rPr>
      </w:pPr>
      <w:r/>
      <w:bookmarkEnd w:id="12"/>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合同履行服务期限：</w:t>
      </w:r>
      <w:r>
        <w:rPr>
          <w:rFonts w:hint="eastAsia" w:ascii="宋体" w:hAnsi="宋体" w:cs="宋体"/>
          <w:bCs/>
          <w:szCs w:val="21"/>
        </w:rPr>
        <w:t xml:space="preserve">本项目服务期限为自合同签订之日起1年。</w:t>
      </w:r>
      <w:r>
        <w:rPr>
          <w:rFonts w:hint="eastAsia" w:ascii="宋体" w:hAnsi="宋体" w:cs="宋体"/>
          <w:szCs w:val="21"/>
        </w:rPr>
      </w:r>
      <w:r/>
    </w:p>
    <w:p>
      <w:pPr>
        <w:pStyle w:val="944"/>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8</w:t>
      </w:r>
      <w:r>
        <w:rPr>
          <w:rFonts w:hint="eastAsia" w:ascii="宋体" w:hAnsi="宋体" w:cs="宋体"/>
          <w:szCs w:val="21"/>
        </w:rPr>
        <w:t xml:space="preserve">本项目（是/否）接受联合体：否</w:t>
      </w:r>
      <w:r>
        <w:rPr>
          <w:rFonts w:hint="eastAsia" w:ascii="宋体" w:hAnsi="宋体" w:cs="宋体"/>
          <w:szCs w:val="21"/>
        </w:rPr>
      </w:r>
      <w:r/>
    </w:p>
    <w:p>
      <w:pPr>
        <w:pStyle w:val="944"/>
        <w:spacing w:line="360" w:lineRule="auto"/>
        <w:widowControl/>
        <w:rPr>
          <w:rFonts w:hint="eastAsia" w:ascii="宋体" w:hAnsi="宋体" w:cs="宋体"/>
          <w:szCs w:val="21"/>
        </w:rPr>
      </w:pPr>
      <w:r>
        <w:rPr>
          <w:rFonts w:hint="eastAsia" w:ascii="宋体" w:hAnsi="宋体" w:cs="宋体"/>
          <w:b/>
          <w:bCs/>
          <w:szCs w:val="21"/>
        </w:rPr>
        <w:t xml:space="preserve">二、申请人的资格要求：</w:t>
      </w:r>
      <w:r>
        <w:rPr>
          <w:rFonts w:hint="eastAsia" w:ascii="宋体" w:hAnsi="宋体" w:cs="宋体"/>
          <w:szCs w:val="21"/>
        </w:rPr>
      </w:r>
      <w:r/>
    </w:p>
    <w:p>
      <w:pPr>
        <w:pStyle w:val="944"/>
        <w:spacing w:line="360" w:lineRule="auto"/>
        <w:rPr>
          <w:rFonts w:hint="eastAsia" w:ascii="宋体" w:hAnsi="宋体" w:cs="宋体"/>
          <w:bCs/>
          <w:szCs w:val="21"/>
        </w:rPr>
      </w:pPr>
      <w:r/>
      <w:bookmarkStart w:id="13" w:name="OLE_LINK16"/>
      <w:r>
        <w:rPr>
          <w:rFonts w:hint="eastAsia" w:ascii="宋体" w:hAnsi="宋体" w:cs="宋体"/>
          <w:bCs/>
          <w:szCs w:val="21"/>
        </w:rPr>
        <w:t xml:space="preserve">2.1满足《中华人民共和国政府采购法》第二十二条规</w:t>
      </w:r>
      <w:r>
        <w:rPr>
          <w:rFonts w:hint="eastAsia" w:ascii="宋体" w:hAnsi="宋体" w:cs="宋体"/>
          <w:bCs/>
          <w:szCs w:val="21"/>
        </w:rPr>
        <w:t xml:space="preserve">定：</w:t>
      </w:r>
      <w:r/>
    </w:p>
    <w:p>
      <w:pPr>
        <w:pStyle w:val="944"/>
        <w:spacing w:line="360" w:lineRule="auto"/>
        <w:rPr>
          <w:rFonts w:hint="eastAsia" w:ascii="宋体" w:hAnsi="宋体" w:cs="宋体"/>
          <w:bCs/>
          <w:szCs w:val="21"/>
        </w:rPr>
      </w:pPr>
      <w:r>
        <w:rPr>
          <w:rFonts w:hint="eastAsia" w:ascii="宋体" w:hAnsi="宋体" w:cs="宋体"/>
          <w:bCs/>
          <w:szCs w:val="21"/>
        </w:rPr>
        <w:t xml:space="preserve">2.1.1具有独立承担民事责任的能力，提供法人或其他组织的营业执照（或具有同等法律效力的证照）等证明文件；</w:t>
      </w:r>
      <w:r/>
    </w:p>
    <w:p>
      <w:pPr>
        <w:pStyle w:val="944"/>
        <w:spacing w:line="360" w:lineRule="auto"/>
        <w:rPr>
          <w:rFonts w:hint="eastAsia" w:ascii="宋体" w:hAnsi="宋体" w:cs="宋体"/>
          <w:bCs/>
          <w:szCs w:val="21"/>
        </w:rPr>
      </w:pPr>
      <w:r>
        <w:rPr>
          <w:rFonts w:hint="eastAsia" w:ascii="宋体" w:hAnsi="宋体" w:cs="宋体"/>
          <w:bCs/>
          <w:szCs w:val="21"/>
        </w:rPr>
        <w:t xml:space="preserve">2.1.2具有良好的商业信誉和健全的财务会计制度，</w:t>
      </w:r>
      <w:r>
        <w:rPr>
          <w:rFonts w:hint="eastAsia" w:ascii="宋体" w:hAnsi="宋体"/>
          <w:szCs w:val="21"/>
        </w:rPr>
        <w:t xml:space="preserve">提供2024年度或2025年度财务报表，即资产负债表、利润表、现金流量表、所有者权益变动表及其附注（应当至少包含前三张表）或基本开户银行出具的资信证明复印件，新成立的公司无2024年度或2025年度财务报表的，可以提供</w:t>
      </w:r>
      <w:r>
        <w:rPr>
          <w:rFonts w:hint="eastAsia" w:ascii="宋体" w:hAnsi="宋体"/>
          <w:szCs w:val="21"/>
        </w:rPr>
        <w:t xml:space="preserve">响应</w:t>
      </w:r>
      <w:r>
        <w:rPr>
          <w:rFonts w:hint="eastAsia" w:ascii="宋体" w:hAnsi="宋体"/>
          <w:szCs w:val="21"/>
        </w:rPr>
        <w:t xml:space="preserve">截止时间前6个月内任意一个月的财务报表，即资产负债表、利润表、现金流量表、所有者权益变动表及其附注（应当至少包含前三张表）；</w:t>
      </w:r>
      <w:r>
        <w:rPr>
          <w:rFonts w:hint="eastAsia" w:ascii="宋体" w:hAnsi="宋体" w:cs="宋体"/>
          <w:bCs/>
          <w:szCs w:val="21"/>
        </w:rPr>
      </w:r>
      <w:r/>
    </w:p>
    <w:p>
      <w:pPr>
        <w:pStyle w:val="944"/>
        <w:spacing w:line="360" w:lineRule="auto"/>
        <w:rPr>
          <w:rFonts w:hint="eastAsia" w:ascii="宋体" w:hAnsi="宋体" w:cs="宋体"/>
          <w:bCs/>
          <w:szCs w:val="21"/>
        </w:rPr>
      </w:pPr>
      <w:r>
        <w:rPr>
          <w:rFonts w:hint="eastAsia" w:ascii="宋体" w:hAnsi="宋体" w:cs="宋体"/>
          <w:bCs/>
          <w:szCs w:val="21"/>
        </w:rPr>
        <w:t xml:space="preserve">2.1.3</w:t>
      </w:r>
      <w:bookmarkStart w:id="14" w:name="OLE_LINK32"/>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具有履行合同所必需的设备和专业技术能力，提供具备履行合同所必需的设备和专业技术能力的证明材料（由供应商根据项目需求提供证明材料或声明函，声明函格式自拟，须加盖公章）；</w:t>
      </w:r>
      <w:bookmarkEnd w:id="14"/>
      <w:r>
        <w:rPr>
          <w:rFonts w:hint="eastAsia" w:ascii="宋体" w:hAnsi="宋体" w:cs="宋体"/>
          <w:bCs/>
          <w:szCs w:val="21"/>
        </w:rPr>
      </w:r>
      <w:r/>
    </w:p>
    <w:p>
      <w:pPr>
        <w:pStyle w:val="944"/>
        <w:spacing w:line="360" w:lineRule="auto"/>
        <w:rPr>
          <w:rFonts w:hint="eastAsia" w:ascii="宋体" w:hAnsi="宋体" w:cs="宋体"/>
          <w:bCs/>
          <w:szCs w:val="21"/>
        </w:rPr>
      </w:pPr>
      <w:r>
        <w:rPr>
          <w:rFonts w:hint="eastAsia" w:ascii="宋体" w:hAnsi="宋体" w:cs="宋体"/>
          <w:bCs/>
          <w:szCs w:val="21"/>
        </w:rPr>
        <w:t xml:space="preserve">2.1.4</w:t>
      </w:r>
      <w:bookmarkStart w:id="15" w:name="OLE_LINK10"/>
      <w:r>
        <w:rPr>
          <w:rFonts w:hint="eastAsia" w:ascii="宋体" w:hAnsi="宋体" w:cs="宋体"/>
          <w:bCs/>
          <w:szCs w:val="21"/>
        </w:rPr>
        <w:t xml:space="preserve">有依法缴纳税收的良好记录，提供</w:t>
      </w:r>
      <w:r>
        <w:rPr>
          <w:rFonts w:hint="eastAsia" w:ascii="宋体" w:hAnsi="宋体"/>
          <w:szCs w:val="21"/>
        </w:rPr>
        <w:t xml:space="preserve">2025年7月至</w:t>
      </w:r>
      <w:r>
        <w:rPr>
          <w:rFonts w:hint="eastAsia" w:ascii="宋体" w:hAnsi="宋体"/>
          <w:szCs w:val="21"/>
        </w:rPr>
        <w:t xml:space="preserve">响应</w:t>
      </w:r>
      <w:r>
        <w:rPr>
          <w:rFonts w:hint="eastAsia" w:ascii="宋体" w:hAnsi="宋体"/>
          <w:szCs w:val="21"/>
        </w:rPr>
        <w:t xml:space="preserve">截止时间的任一月份</w:t>
      </w:r>
      <w:r>
        <w:rPr>
          <w:rFonts w:hint="eastAsia" w:ascii="宋体" w:hAnsi="宋体" w:cs="宋体"/>
          <w:bCs/>
          <w:szCs w:val="21"/>
        </w:rPr>
        <w:t xml:space="preserve">依法纳税凭据（依法免税的应提供相应文件说明）；</w:t>
      </w:r>
      <w:bookmarkEnd w:id="15"/>
      <w:r>
        <w:rPr>
          <w:rFonts w:hint="eastAsia" w:ascii="宋体" w:hAnsi="宋体" w:cs="宋体"/>
          <w:bCs/>
          <w:szCs w:val="21"/>
        </w:rPr>
      </w:r>
      <w:r/>
    </w:p>
    <w:p>
      <w:pPr>
        <w:pStyle w:val="944"/>
        <w:spacing w:line="360" w:lineRule="auto"/>
        <w:rPr>
          <w:rFonts w:hint="eastAsia" w:ascii="宋体" w:hAnsi="宋体" w:cs="宋体"/>
          <w:bCs/>
          <w:szCs w:val="21"/>
        </w:rPr>
      </w:pPr>
      <w:r>
        <w:rPr>
          <w:rFonts w:hint="eastAsia" w:ascii="宋体" w:hAnsi="宋体" w:cs="宋体"/>
          <w:bCs/>
          <w:szCs w:val="21"/>
        </w:rPr>
        <w:t xml:space="preserve">2.1.5有依法缴纳社会保障资金的良好记录，提供</w:t>
      </w:r>
      <w:r>
        <w:rPr>
          <w:rFonts w:hint="eastAsia" w:ascii="宋体" w:hAnsi="宋体"/>
          <w:szCs w:val="21"/>
        </w:rPr>
        <w:t xml:space="preserve">2025年7月至</w:t>
      </w:r>
      <w:r>
        <w:rPr>
          <w:rFonts w:hint="eastAsia" w:ascii="宋体" w:hAnsi="宋体"/>
          <w:szCs w:val="21"/>
        </w:rPr>
        <w:t xml:space="preserve">响应</w:t>
      </w:r>
      <w:r>
        <w:rPr>
          <w:rFonts w:hint="eastAsia" w:ascii="宋体" w:hAnsi="宋体"/>
          <w:szCs w:val="21"/>
        </w:rPr>
        <w:t xml:space="preserve">截止时间的任一月份</w:t>
      </w:r>
      <w:r>
        <w:rPr>
          <w:rFonts w:hint="eastAsia" w:ascii="宋体" w:hAnsi="宋体" w:cs="宋体"/>
          <w:bCs/>
          <w:szCs w:val="21"/>
        </w:rPr>
        <w:t xml:space="preserve">依法缴纳社会保障资金的凭据复印件（凭据可以是缴费的银行单据、专用收据、社会保险缴纳清单或者所在社保机构开具的证明等，依法不</w:t>
      </w:r>
      <w:r>
        <w:rPr>
          <w:rFonts w:hint="eastAsia" w:ascii="宋体" w:hAnsi="宋体" w:cs="宋体"/>
          <w:bCs/>
          <w:szCs w:val="21"/>
        </w:rPr>
        <w:t xml:space="preserve">需要缴纳社会保障资金的应提供相应文件说明）；</w:t>
      </w:r>
      <w:r/>
    </w:p>
    <w:p>
      <w:pPr>
        <w:pStyle w:val="944"/>
        <w:spacing w:line="360" w:lineRule="auto"/>
        <w:rPr>
          <w:rFonts w:hint="eastAsia" w:ascii="宋体" w:hAnsi="宋体" w:cs="宋体"/>
          <w:bCs/>
          <w:szCs w:val="21"/>
        </w:rPr>
      </w:pPr>
      <w:r>
        <w:rPr>
          <w:rFonts w:hint="eastAsia" w:ascii="宋体" w:hAnsi="宋体" w:cs="宋体"/>
          <w:bCs/>
          <w:szCs w:val="21"/>
        </w:rPr>
        <w:t xml:space="preserve">2.1.6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须加盖公章）；</w:t>
      </w:r>
      <w:r/>
    </w:p>
    <w:p>
      <w:pPr>
        <w:pStyle w:val="944"/>
        <w:spacing w:line="360" w:lineRule="auto"/>
        <w:rPr>
          <w:rFonts w:hint="eastAsia" w:ascii="宋体" w:hAnsi="宋体" w:cs="宋体"/>
          <w:bCs/>
          <w:szCs w:val="21"/>
        </w:rPr>
      </w:pPr>
      <w:r>
        <w:rPr>
          <w:rFonts w:hint="eastAsia" w:ascii="宋体" w:hAnsi="宋体" w:cs="宋体"/>
          <w:bCs/>
          <w:szCs w:val="21"/>
        </w:rPr>
        <w:t xml:space="preserve">2.1.7法律、行政法规规定的其他条件。</w:t>
      </w:r>
      <w:r/>
    </w:p>
    <w:p>
      <w:pPr>
        <w:pStyle w:val="944"/>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2.2落实政府采购政策需满足的资格要求：无</w:t>
      </w:r>
      <w:r/>
    </w:p>
    <w:p>
      <w:pPr>
        <w:pStyle w:val="944"/>
        <w:spacing w:line="360" w:lineRule="auto"/>
        <w:rPr>
          <w:rFonts w:hint="eastAsia" w:ascii="宋体" w:hAnsi="宋体" w:cs="宋体"/>
          <w:bCs/>
          <w:szCs w:val="21"/>
        </w:rPr>
      </w:pPr>
      <w:r>
        <w:rPr>
          <w:rFonts w:hint="eastAsia" w:ascii="宋体" w:hAnsi="宋体" w:cs="宋体"/>
          <w:bCs/>
          <w:szCs w:val="21"/>
        </w:rPr>
        <w:t xml:space="preserve">2.2.1本项目不属于专门面向中小企业采购的项目。</w:t>
      </w:r>
      <w:r/>
    </w:p>
    <w:p>
      <w:pPr>
        <w:pStyle w:val="944"/>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pStyle w:val="944"/>
        <w:spacing w:line="360" w:lineRule="auto"/>
        <w:rPr>
          <w:rFonts w:hint="eastAsia" w:ascii="宋体" w:hAnsi="宋体" w:cs="宋体"/>
          <w:bCs/>
          <w:szCs w:val="21"/>
        </w:rPr>
      </w:pPr>
      <w:r>
        <w:rPr>
          <w:rFonts w:hint="eastAsia" w:ascii="宋体" w:hAnsi="宋体" w:cs="宋体"/>
          <w:bCs/>
          <w:szCs w:val="21"/>
        </w:rPr>
        <w:t xml:space="preserve">2.3.1采购代理机构将通过“信用中国”网站（http://www.creditchina.gov.cn）、中国政府采购网（www.ccgp.gov.cn）查询供应商在截止到</w:t>
      </w:r>
      <w:r>
        <w:rPr>
          <w:rFonts w:hint="eastAsia" w:ascii="宋体" w:hAnsi="宋体" w:cs="宋体"/>
          <w:bCs/>
          <w:szCs w:val="21"/>
        </w:rPr>
        <w:t xml:space="preserve">响应</w:t>
      </w:r>
      <w:r>
        <w:rPr>
          <w:rFonts w:hint="eastAsia" w:ascii="宋体" w:hAnsi="宋体" w:cs="宋体"/>
          <w:bCs/>
          <w:szCs w:val="21"/>
        </w:rPr>
        <w:t xml:space="preserve">截止时间的信用记录并保存，通过以上查询渠道，供应商不得有被列入失信被执行人、重大税收违法失信主体名单、政府采购严重违法失信行为记录； </w:t>
      </w:r>
      <w:r/>
    </w:p>
    <w:p>
      <w:pPr>
        <w:pStyle w:val="944"/>
        <w:spacing w:line="360" w:lineRule="auto"/>
        <w:rPr>
          <w:rFonts w:hint="eastAsia" w:ascii="宋体" w:hAnsi="宋体" w:cs="宋体"/>
          <w:bCs/>
          <w:szCs w:val="21"/>
        </w:rPr>
      </w:pPr>
      <w:r>
        <w:rPr>
          <w:rFonts w:hint="eastAsia" w:ascii="宋体" w:hAnsi="宋体" w:cs="宋体"/>
          <w:bCs/>
          <w:szCs w:val="21"/>
        </w:rPr>
        <w:t xml:space="preserve">2.3.2单位负责人为同一人或者存在直接控股、管理关系的不同供应商，不得参加同一合同项下的政府采购活动；</w:t>
      </w:r>
      <w:r/>
    </w:p>
    <w:p>
      <w:pPr>
        <w:pStyle w:val="944"/>
        <w:spacing w:line="360" w:lineRule="auto"/>
        <w:rPr>
          <w:rFonts w:hint="eastAsia" w:ascii="宋体" w:hAnsi="宋体" w:cs="宋体"/>
          <w:bCs/>
          <w:szCs w:val="21"/>
        </w:rPr>
      </w:pPr>
      <w:r>
        <w:rPr>
          <w:rFonts w:hint="eastAsia" w:ascii="宋体" w:hAnsi="宋体" w:cs="宋体"/>
          <w:bCs/>
          <w:szCs w:val="21"/>
        </w:rPr>
        <w:t xml:space="preserve">2.3.3为采购项目提供整体设计、规范编制或者项目管理、监理、检测等服务的供应商，不得再参加该采购项目的其他采购活动；</w:t>
      </w:r>
      <w:r/>
    </w:p>
    <w:p>
      <w:pPr>
        <w:pStyle w:val="944"/>
        <w:spacing w:line="360" w:lineRule="auto"/>
        <w:shd w:val="clear" w:color="auto" w:fill="ffffff"/>
        <w:widowControl/>
        <w:rPr>
          <w:rFonts w:hint="eastAsia" w:ascii="宋体" w:hAnsi="宋体" w:cs="宋体"/>
          <w:szCs w:val="21"/>
        </w:rPr>
      </w:pPr>
      <w:r>
        <w:rPr>
          <w:rFonts w:hint="eastAsia" w:ascii="宋体" w:hAnsi="宋体" w:cs="宋体"/>
          <w:szCs w:val="21"/>
        </w:rPr>
        <w:t xml:space="preserve">2.3.4</w:t>
      </w:r>
      <w:bookmarkStart w:id="16" w:name="OLE_LINK3"/>
      <w:r>
        <w:rPr>
          <w:rFonts w:hint="eastAsia" w:ascii="宋体" w:hAnsi="宋体" w:cs="宋体"/>
          <w:szCs w:val="21"/>
        </w:rPr>
        <w:t xml:space="preserve">本项目不接受联合体参加磋</w:t>
      </w:r>
      <w:r>
        <w:rPr>
          <w:rFonts w:hint="eastAsia" w:ascii="宋体" w:hAnsi="宋体" w:cs="宋体"/>
          <w:szCs w:val="21"/>
        </w:rPr>
        <w:t xml:space="preserve">商。</w:t>
      </w:r>
      <w:bookmarkEnd w:id="16"/>
      <w:r>
        <w:rPr>
          <w:rFonts w:hint="eastAsia" w:ascii="宋体" w:hAnsi="宋体" w:cs="宋体"/>
          <w:szCs w:val="21"/>
        </w:rPr>
      </w:r>
      <w:r/>
    </w:p>
    <w:p>
      <w:pPr>
        <w:pStyle w:val="944"/>
        <w:spacing w:line="360" w:lineRule="auto"/>
        <w:widowControl/>
        <w:rPr>
          <w:rFonts w:hint="eastAsia" w:ascii="宋体" w:hAnsi="宋体" w:cs="宋体"/>
          <w:szCs w:val="21"/>
        </w:rPr>
      </w:pPr>
      <w:r/>
      <w:bookmarkEnd w:id="13"/>
      <w:r>
        <w:rPr>
          <w:rFonts w:hint="eastAsia" w:ascii="宋体" w:hAnsi="宋体" w:cs="宋体"/>
          <w:b/>
          <w:bCs/>
          <w:szCs w:val="21"/>
        </w:rPr>
        <w:t xml:space="preserve">三、获取采购文件</w:t>
      </w:r>
      <w:r>
        <w:rPr>
          <w:rFonts w:hint="eastAsia" w:ascii="宋体" w:hAnsi="宋体" w:cs="宋体"/>
          <w:szCs w:val="21"/>
        </w:rPr>
      </w:r>
      <w:r/>
    </w:p>
    <w:p>
      <w:pPr>
        <w:pStyle w:val="944"/>
        <w:spacing w:line="360" w:lineRule="auto"/>
        <w:widowControl/>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t xml:space="preserve">时间：</w:t>
      </w:r>
      <w:r>
        <w:rPr>
          <w:rFonts w:hint="eastAsia" w:ascii="宋体" w:hAnsi="宋体" w:cs="宋体"/>
          <w:szCs w:val="21"/>
        </w:rPr>
        <w:t xml:space="preserve">自磋商文件公告发布之日起5个工作日</w:t>
      </w:r>
      <w:r>
        <w:rPr>
          <w:rFonts w:hint="eastAsia" w:ascii="宋体" w:hAnsi="宋体" w:cs="宋体"/>
          <w:szCs w:val="21"/>
        </w:rPr>
        <w:t xml:space="preserve">；</w:t>
      </w:r>
      <w:r/>
    </w:p>
    <w:p>
      <w:pPr>
        <w:pStyle w:val="944"/>
        <w:spacing w:line="360" w:lineRule="auto"/>
        <w:widowControl/>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t xml:space="preserve">地点：</w:t>
      </w:r>
      <w:r>
        <w:rPr>
          <w:rFonts w:hint="eastAsia" w:ascii="宋体" w:hAnsi="宋体" w:cs="宋体"/>
          <w:szCs w:val="21"/>
        </w:rPr>
        <w:t xml:space="preserve">“江苏政府采购网”</w:t>
      </w:r>
      <w:r>
        <w:rPr>
          <w:rFonts w:hint="eastAsia" w:ascii="宋体" w:hAnsi="宋体" w:cs="宋体"/>
          <w:szCs w:val="21"/>
        </w:rPr>
      </w:r>
      <w:r/>
    </w:p>
    <w:p>
      <w:pPr>
        <w:pStyle w:val="944"/>
        <w:spacing w:line="360" w:lineRule="auto"/>
        <w:widowControl/>
        <w:rPr>
          <w:rFonts w:hint="eastAsia" w:ascii="宋体" w:hAnsi="宋体" w:cs="宋体"/>
          <w:szCs w:val="21"/>
        </w:rPr>
      </w:pPr>
      <w:r>
        <w:rPr>
          <w:rFonts w:hint="eastAsia" w:ascii="宋体" w:hAnsi="宋体" w:cs="宋体"/>
          <w:szCs w:val="21"/>
        </w:rPr>
        <w:t xml:space="preserve">3.3</w:t>
      </w:r>
      <w:r>
        <w:rPr>
          <w:rFonts w:hint="eastAsia" w:ascii="宋体" w:hAnsi="宋体" w:cs="宋体"/>
          <w:szCs w:val="21"/>
        </w:rPr>
        <w:t xml:space="preserve">方式：</w:t>
      </w:r>
      <w:r>
        <w:rPr>
          <w:rFonts w:hint="eastAsia" w:ascii="宋体" w:hAnsi="宋体" w:cs="宋体"/>
          <w:szCs w:val="21"/>
        </w:rPr>
        <w:t xml:space="preserve">在“江苏政府采购网”自行免费下载磋商文件</w:t>
      </w:r>
      <w:r>
        <w:rPr>
          <w:rFonts w:hint="eastAsia" w:ascii="宋体" w:hAnsi="宋体" w:cs="宋体"/>
          <w:szCs w:val="21"/>
        </w:rPr>
      </w:r>
      <w:r/>
    </w:p>
    <w:p>
      <w:pPr>
        <w:pStyle w:val="944"/>
        <w:spacing w:line="360" w:lineRule="auto"/>
        <w:widowControl/>
        <w:rPr>
          <w:rFonts w:hint="eastAsia" w:ascii="宋体" w:hAnsi="宋体" w:cs="宋体"/>
          <w:szCs w:val="21"/>
        </w:rPr>
      </w:pPr>
      <w:r>
        <w:rPr>
          <w:rFonts w:hint="eastAsia" w:ascii="宋体" w:hAnsi="宋体" w:cs="宋体"/>
          <w:szCs w:val="21"/>
        </w:rPr>
        <w:t xml:space="preserve">3.4</w:t>
      </w:r>
      <w:r>
        <w:rPr>
          <w:rFonts w:hint="eastAsia" w:ascii="宋体" w:hAnsi="宋体" w:cs="宋体"/>
          <w:szCs w:val="21"/>
        </w:rPr>
        <w:t xml:space="preserve">售价：0</w:t>
      </w:r>
      <w:r>
        <w:rPr>
          <w:rFonts w:hint="eastAsia" w:ascii="宋体" w:hAnsi="宋体" w:cs="宋体"/>
          <w:szCs w:val="21"/>
        </w:rPr>
        <w:t xml:space="preserve">.00</w:t>
      </w:r>
      <w:r>
        <w:rPr>
          <w:rFonts w:hint="eastAsia" w:ascii="宋体" w:hAnsi="宋体" w:cs="宋体"/>
          <w:szCs w:val="21"/>
        </w:rPr>
        <w:t xml:space="preserve">元；</w:t>
      </w:r>
      <w:r/>
    </w:p>
    <w:p>
      <w:pPr>
        <w:pStyle w:val="944"/>
        <w:spacing w:line="360" w:lineRule="auto"/>
        <w:widowControl/>
        <w:rPr>
          <w:rFonts w:hint="eastAsia" w:ascii="宋体" w:hAnsi="宋体" w:cs="宋体"/>
          <w:szCs w:val="21"/>
        </w:rPr>
      </w:pPr>
      <w:r>
        <w:rPr>
          <w:rFonts w:hint="eastAsia" w:ascii="宋体" w:hAnsi="宋体" w:cs="宋体"/>
          <w:szCs w:val="21"/>
        </w:rPr>
        <w:t xml:space="preserve">3.5</w:t>
      </w:r>
      <w:r>
        <w:rPr>
          <w:rFonts w:hint="eastAsia" w:ascii="宋体" w:hAnsi="宋体" w:cs="宋体"/>
          <w:szCs w:val="21"/>
        </w:rPr>
        <w:t xml:space="preserve">潜在供应商访问电子招标响应交易平台的网络地址和方法：</w:t>
      </w:r>
      <w:r/>
    </w:p>
    <w:p>
      <w:pPr>
        <w:pStyle w:val="944"/>
        <w:ind w:firstLine="420"/>
        <w:spacing w:line="360" w:lineRule="auto"/>
        <w:widowControl/>
        <w:rPr>
          <w:rFonts w:hint="eastAsia" w:ascii="宋体" w:hAnsi="宋体" w:cs="宋体"/>
          <w:szCs w:val="21"/>
        </w:rPr>
      </w:pPr>
      <w:r>
        <w:rPr>
          <w:rFonts w:hint="eastAsia" w:ascii="宋体" w:hAnsi="宋体" w:cs="宋体"/>
          <w:szCs w:val="21"/>
        </w:rPr>
        <w:t xml:space="preserve">“苏采云”系统用户注册--获取“CA 数字证书”--CA 绑定与登录--网上报名--下载采购文件（后缀名为“.kedt”）--将后缀</w:t>
      </w:r>
      <w:r>
        <w:rPr>
          <w:rFonts w:hint="eastAsia" w:ascii="宋体" w:hAnsi="宋体" w:cs="宋体"/>
          <w:szCs w:val="21"/>
        </w:rPr>
        <w:t xml:space="preserve">名为“.kedt”的采购文件导入政府采购客户端工具--制作响应文件--导出加密的响应文件（后缀名为 zip）--通过“苏采云”系统上传响应文件。具体见江苏政府采购网—资料下载中《</w:t>
      </w:r>
      <w:bookmarkStart w:id="17" w:name="OLE_LINK6"/>
      <w:r>
        <w:rPr>
          <w:rFonts w:hint="eastAsia" w:ascii="宋体" w:hAnsi="宋体" w:cs="宋体"/>
          <w:szCs w:val="21"/>
        </w:rPr>
        <w:t xml:space="preserve">江苏省政府采购管理交易系统（苏采云）供应商操作手册</w:t>
      </w:r>
      <w:bookmarkEnd w:id="17"/>
      <w:r>
        <w:rPr>
          <w:rFonts w:hint="eastAsia" w:ascii="宋体" w:hAnsi="宋体" w:cs="宋体"/>
          <w:szCs w:val="21"/>
        </w:rPr>
        <w:t xml:space="preserve">》；</w:t>
      </w:r>
      <w:r/>
    </w:p>
    <w:p>
      <w:pPr>
        <w:pStyle w:val="944"/>
        <w:spacing w:line="360" w:lineRule="auto"/>
        <w:widowControl/>
        <w:rPr>
          <w:rFonts w:hint="eastAsia" w:ascii="宋体" w:hAnsi="宋体" w:cs="宋体"/>
          <w:szCs w:val="21"/>
        </w:rPr>
      </w:pPr>
      <w:r>
        <w:rPr>
          <w:rFonts w:hint="eastAsia" w:ascii="宋体" w:hAnsi="宋体" w:cs="宋体"/>
          <w:szCs w:val="21"/>
        </w:rPr>
        <w:t xml:space="preserve">3.6</w:t>
      </w:r>
      <w:r>
        <w:rPr>
          <w:rFonts w:hint="eastAsia" w:ascii="宋体" w:hAnsi="宋体" w:cs="宋体"/>
          <w:szCs w:val="21"/>
        </w:rPr>
        <w:t xml:space="preserve">潜在供应商访问“苏采云”系统的网络地址和方法：“苏采云”系统的网址：http：//jszfcg.jsczt.cn/；</w:t>
      </w:r>
      <w:r/>
    </w:p>
    <w:p>
      <w:pPr>
        <w:pStyle w:val="944"/>
        <w:spacing w:line="360" w:lineRule="auto"/>
        <w:widowControl/>
        <w:rPr>
          <w:rFonts w:hint="eastAsia" w:ascii="宋体" w:hAnsi="宋体" w:cs="宋体"/>
          <w:szCs w:val="21"/>
        </w:rPr>
      </w:pPr>
      <w:r>
        <w:rPr>
          <w:rFonts w:hint="eastAsia" w:ascii="宋体" w:hAnsi="宋体" w:cs="宋体"/>
          <w:szCs w:val="21"/>
        </w:rPr>
        <w:t xml:space="preserve">3.7</w:t>
      </w:r>
      <w:r>
        <w:rPr>
          <w:rFonts w:hint="eastAsia" w:ascii="宋体" w:hAnsi="宋体" w:cs="宋体"/>
          <w:szCs w:val="21"/>
        </w:rPr>
        <w:t xml:space="preserve">“CA 数字证书”的获取：</w:t>
      </w:r>
      <w:r/>
    </w:p>
    <w:p>
      <w:pPr>
        <w:pStyle w:val="944"/>
        <w:ind w:firstLine="420"/>
        <w:spacing w:line="360" w:lineRule="auto"/>
        <w:widowControl/>
        <w:rPr>
          <w:rFonts w:hint="eastAsia" w:ascii="宋体" w:hAnsi="宋体" w:cs="宋体"/>
          <w:szCs w:val="21"/>
        </w:rPr>
      </w:pPr>
      <w:r>
        <w:rPr>
          <w:rFonts w:hint="eastAsia" w:ascii="宋体" w:hAnsi="宋体" w:cs="宋体"/>
          <w:szCs w:val="21"/>
        </w:rPr>
        <w:t xml:space="preserve">响应供应商需办理“CA 数字证书”，CA 办理指南及“苏采云”操作手册可至江苏省政府采购网―办事指南-资料下</w:t>
      </w:r>
      <w:r>
        <w:rPr>
          <w:rFonts w:hint="eastAsia" w:ascii="宋体" w:hAnsi="宋体" w:cs="宋体"/>
          <w:szCs w:val="21"/>
        </w:rPr>
        <w:t xml:space="preserve">载中心下载；通过苏采云系统首页（http：//jszfcg.jscz.gov.cn/）的“苏采云控件驱动下载”，选择“政务 CA、方正签章控件驱动</w:t>
      </w:r>
      <w:r>
        <w:rPr>
          <w:rFonts w:hint="eastAsia" w:ascii="宋体" w:hAnsi="宋体" w:cs="宋体"/>
          <w:szCs w:val="21"/>
        </w:rPr>
        <w:t xml:space="preserve">安装包及安装说明”下载安装，具体安装方法详见下载文件内的《安装说明》；</w:t>
      </w:r>
      <w:r/>
    </w:p>
    <w:p>
      <w:pPr>
        <w:pStyle w:val="944"/>
        <w:spacing w:line="360" w:lineRule="auto"/>
        <w:widowControl/>
        <w:rPr>
          <w:rFonts w:hint="eastAsia" w:ascii="宋体" w:hAnsi="宋体" w:cs="宋体"/>
          <w:szCs w:val="21"/>
        </w:rPr>
      </w:pPr>
      <w:r>
        <w:rPr>
          <w:rFonts w:hint="eastAsia" w:ascii="宋体" w:hAnsi="宋体" w:cs="宋体"/>
          <w:szCs w:val="21"/>
        </w:rPr>
        <w:t xml:space="preserve">3.8</w:t>
      </w:r>
      <w:r>
        <w:rPr>
          <w:rFonts w:hint="eastAsia" w:ascii="宋体" w:hAnsi="宋体" w:cs="宋体"/>
          <w:szCs w:val="21"/>
        </w:rPr>
        <w:t xml:space="preserve">采购文件（后缀名为“.kedt”）、供应商操作手册及政府采购客户端工具可通过“苏采云”系统--已报名项目--报名详情页面内相应链接进行下载；</w:t>
      </w:r>
      <w:r/>
    </w:p>
    <w:p>
      <w:pPr>
        <w:pStyle w:val="944"/>
        <w:spacing w:line="360" w:lineRule="auto"/>
        <w:widowControl/>
        <w:rPr>
          <w:rFonts w:hint="eastAsia" w:ascii="宋体" w:hAnsi="宋体" w:cs="宋体"/>
          <w:szCs w:val="21"/>
        </w:rPr>
      </w:pPr>
      <w:r>
        <w:rPr>
          <w:rFonts w:hint="eastAsia" w:ascii="宋体" w:hAnsi="宋体" w:cs="宋体"/>
          <w:szCs w:val="21"/>
        </w:rPr>
        <w:t xml:space="preserve">3.9</w:t>
      </w:r>
      <w:r>
        <w:rPr>
          <w:rFonts w:hint="eastAsia" w:ascii="宋体" w:hAnsi="宋体" w:cs="宋体"/>
          <w:szCs w:val="21"/>
        </w:rPr>
        <w:t xml:space="preserve">招标代理机构（采购代理机构）将数据电文形式的采购文件加载至“苏采云”系统，供潜在供应商下载或者查阅；</w:t>
      </w:r>
      <w:r/>
    </w:p>
    <w:p>
      <w:pPr>
        <w:pStyle w:val="944"/>
        <w:spacing w:line="360" w:lineRule="auto"/>
        <w:widowControl/>
        <w:rPr>
          <w:rFonts w:hint="eastAsia" w:ascii="宋体" w:hAnsi="宋体" w:cs="宋体"/>
          <w:szCs w:val="21"/>
        </w:rPr>
      </w:pPr>
      <w:r>
        <w:rPr>
          <w:rFonts w:hint="eastAsia" w:ascii="宋体" w:hAnsi="宋体" w:cs="宋体"/>
          <w:szCs w:val="21"/>
        </w:rPr>
        <w:t xml:space="preserve">3.10</w:t>
      </w:r>
      <w:r>
        <w:rPr>
          <w:rFonts w:hint="eastAsia" w:ascii="宋体" w:hAnsi="宋体" w:cs="宋体"/>
          <w:szCs w:val="21"/>
        </w:rPr>
        <w:t xml:space="preserve">请潜在响应单位提前安装相应的控件（详见《江苏省政府采购管理交易系统（苏采云）供应商操作手册》）并使用浏览器（建议使用谷歌浏览器）登录“苏采云”系统参与不见面开</w:t>
      </w:r>
      <w:r>
        <w:rPr>
          <w:rFonts w:hint="eastAsia" w:ascii="宋体" w:hAnsi="宋体" w:cs="宋体"/>
          <w:szCs w:val="21"/>
        </w:rPr>
        <w:t xml:space="preserve">启、</w:t>
      </w:r>
      <w:r>
        <w:rPr>
          <w:rFonts w:hint="eastAsia" w:ascii="宋体" w:hAnsi="宋体" w:cs="宋体"/>
          <w:szCs w:val="21"/>
        </w:rPr>
        <w:t xml:space="preserve">评</w:t>
      </w:r>
      <w:r>
        <w:rPr>
          <w:rFonts w:hint="eastAsia" w:ascii="宋体" w:hAnsi="宋体" w:cs="宋体"/>
          <w:szCs w:val="21"/>
        </w:rPr>
        <w:t xml:space="preserve">审</w:t>
      </w:r>
      <w:r>
        <w:rPr>
          <w:rFonts w:hint="eastAsia" w:ascii="宋体" w:hAnsi="宋体" w:cs="宋体"/>
          <w:szCs w:val="21"/>
        </w:rPr>
        <w:t xml:space="preserve">。</w:t>
      </w:r>
      <w:r/>
    </w:p>
    <w:p>
      <w:pPr>
        <w:pStyle w:val="944"/>
        <w:ind w:firstLine="420"/>
        <w:spacing w:line="360" w:lineRule="auto"/>
        <w:widowControl/>
        <w:rPr>
          <w:rFonts w:hint="eastAsia" w:ascii="宋体" w:hAnsi="宋体" w:cs="宋体"/>
          <w:szCs w:val="21"/>
        </w:rPr>
      </w:pPr>
      <w:r>
        <w:rPr>
          <w:rFonts w:hint="eastAsia" w:ascii="宋体" w:hAnsi="宋体" w:cs="宋体"/>
          <w:szCs w:val="21"/>
        </w:rPr>
        <w:t xml:space="preserve">注：如潜在供应商未按上述要求操作，将自行承担所产生的风险。</w:t>
      </w:r>
      <w:r/>
    </w:p>
    <w:p>
      <w:pPr>
        <w:pStyle w:val="944"/>
        <w:spacing w:line="360" w:lineRule="auto"/>
        <w:widowControl/>
        <w:rPr>
          <w:rFonts w:hint="eastAsia" w:ascii="宋体" w:hAnsi="宋体" w:cs="宋体"/>
          <w:szCs w:val="21"/>
        </w:rPr>
      </w:pPr>
      <w:r>
        <w:rPr>
          <w:rFonts w:hint="eastAsia" w:ascii="宋体" w:hAnsi="宋体" w:cs="宋体"/>
          <w:b/>
          <w:bCs/>
          <w:szCs w:val="21"/>
        </w:rPr>
        <w:t xml:space="preserve">四、响应文件提交</w:t>
      </w:r>
      <w:r>
        <w:rPr>
          <w:rFonts w:hint="eastAsia" w:ascii="宋体" w:hAnsi="宋体" w:cs="宋体"/>
          <w:szCs w:val="21"/>
        </w:rPr>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提交响应文件截止</w:t>
      </w:r>
      <w:bookmarkStart w:id="18" w:name="_Hlk107748221"/>
      <w:r>
        <w:rPr>
          <w:rFonts w:hint="eastAsia" w:ascii="宋体" w:hAnsi="宋体" w:cs="宋体"/>
          <w:bCs/>
          <w:szCs w:val="21"/>
        </w:rPr>
        <w:t xml:space="preserve">时间：2026年</w:t>
      </w:r>
      <w:r>
        <w:rPr>
          <w:rFonts w:hint="eastAsia" w:ascii="宋体" w:hAnsi="宋体" w:cs="宋体"/>
          <w:bCs/>
          <w:szCs w:val="21"/>
        </w:rPr>
        <w:t xml:space="preserve">8</w:t>
      </w:r>
      <w:r>
        <w:rPr>
          <w:rFonts w:hint="eastAsia" w:ascii="宋体" w:hAnsi="宋体" w:cs="宋体"/>
          <w:bCs/>
          <w:szCs w:val="21"/>
        </w:rPr>
        <w:t xml:space="preserve">月</w:t>
      </w:r>
      <w:r>
        <w:rPr>
          <w:rFonts w:hint="eastAsia" w:ascii="宋体" w:hAnsi="宋体" w:cs="宋体"/>
          <w:bCs/>
          <w:szCs w:val="21"/>
        </w:rPr>
        <w:t xml:space="preserve">3</w:t>
      </w:r>
      <w:r>
        <w:rPr>
          <w:rFonts w:hint="eastAsia" w:ascii="宋体" w:hAnsi="宋体" w:cs="宋体"/>
          <w:bCs/>
          <w:szCs w:val="21"/>
        </w:rPr>
        <w:t xml:space="preserve">日</w:t>
      </w:r>
      <w:r>
        <w:rPr>
          <w:rFonts w:hint="eastAsia" w:ascii="宋体" w:hAnsi="宋体" w:cs="宋体"/>
          <w:bCs/>
          <w:szCs w:val="21"/>
        </w:rPr>
        <w:t xml:space="preserve">上午9</w:t>
      </w:r>
      <w:r>
        <w:rPr>
          <w:rFonts w:hint="eastAsia" w:ascii="宋体" w:hAnsi="宋体" w:cs="宋体"/>
          <w:bCs/>
          <w:szCs w:val="21"/>
        </w:rPr>
        <w:t xml:space="preserve">点00分（北京时间）。</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提交地点：“苏采云”系统（网址：http：//jszfcg.jsczt.cn/）“开标大厅”。</w:t>
      </w:r>
      <w:r/>
    </w:p>
    <w:p>
      <w:pPr>
        <w:pStyle w:val="944"/>
        <w:spacing w:line="360" w:lineRule="auto"/>
        <w:widowControl/>
        <w:rPr>
          <w:rFonts w:hint="eastAsia" w:ascii="宋体" w:hAnsi="宋体" w:cs="宋体"/>
          <w:szCs w:val="21"/>
        </w:rPr>
      </w:pPr>
      <w:r/>
      <w:bookmarkEnd w:id="18"/>
      <w:r>
        <w:rPr>
          <w:rFonts w:hint="eastAsia" w:ascii="宋体" w:hAnsi="宋体" w:cs="宋体"/>
          <w:b/>
          <w:bCs/>
          <w:szCs w:val="21"/>
        </w:rPr>
        <w:t xml:space="preserve">五、开启</w:t>
      </w:r>
      <w:r>
        <w:rPr>
          <w:rFonts w:hint="eastAsia" w:ascii="宋体" w:hAnsi="宋体" w:cs="宋体"/>
          <w:szCs w:val="21"/>
        </w:rPr>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开启时间：</w:t>
      </w:r>
      <w:r>
        <w:rPr>
          <w:rFonts w:hint="eastAsia" w:ascii="宋体" w:hAnsi="宋体" w:cs="宋体"/>
          <w:bCs/>
          <w:szCs w:val="21"/>
        </w:rPr>
        <w:t xml:space="preserve">2026年</w:t>
      </w:r>
      <w:r>
        <w:rPr>
          <w:rFonts w:hint="eastAsia" w:ascii="宋体" w:hAnsi="宋体" w:cs="宋体"/>
          <w:bCs/>
          <w:szCs w:val="21"/>
        </w:rPr>
        <w:t xml:space="preserve">8</w:t>
      </w:r>
      <w:r>
        <w:rPr>
          <w:rFonts w:hint="eastAsia" w:ascii="宋体" w:hAnsi="宋体" w:cs="宋体"/>
          <w:bCs/>
          <w:szCs w:val="21"/>
        </w:rPr>
        <w:t xml:space="preserve">月</w:t>
      </w:r>
      <w:r>
        <w:rPr>
          <w:rFonts w:hint="eastAsia" w:ascii="宋体" w:hAnsi="宋体" w:cs="宋体"/>
          <w:bCs/>
          <w:szCs w:val="21"/>
        </w:rPr>
        <w:t xml:space="preserve">3</w:t>
      </w:r>
      <w:r>
        <w:rPr>
          <w:rFonts w:hint="eastAsia" w:ascii="宋体" w:hAnsi="宋体" w:cs="宋体"/>
          <w:bCs/>
          <w:szCs w:val="21"/>
        </w:rPr>
        <w:t xml:space="preserve">日</w:t>
      </w:r>
      <w:r>
        <w:rPr>
          <w:rFonts w:hint="eastAsia" w:ascii="宋体" w:hAnsi="宋体" w:cs="宋体"/>
          <w:bCs/>
          <w:szCs w:val="21"/>
        </w:rPr>
        <w:t xml:space="preserve">上午9</w:t>
      </w:r>
      <w:r>
        <w:rPr>
          <w:rFonts w:hint="eastAsia" w:ascii="宋体" w:hAnsi="宋体" w:cs="宋体"/>
          <w:bCs/>
          <w:szCs w:val="21"/>
        </w:rPr>
        <w:t xml:space="preserve">点00分（北京时间）</w:t>
      </w:r>
      <w:r>
        <w:rPr>
          <w:rFonts w:hint="eastAsia" w:ascii="宋体" w:hAnsi="宋体" w:cs="宋体"/>
          <w:bCs/>
          <w:szCs w:val="21"/>
        </w:rPr>
        <w:t xml:space="preserve">。</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开启地点：“</w:t>
      </w:r>
      <w:r>
        <w:rPr>
          <w:rFonts w:hint="eastAsia" w:ascii="宋体" w:hAnsi="宋体" w:cs="宋体"/>
          <w:bCs/>
          <w:szCs w:val="21"/>
        </w:rPr>
        <w:t xml:space="preserve">苏采云”系统（网址：http：//jszfcg.jsczt.cn/）“开标大厅”。</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响应文件的解密：</w:t>
      </w:r>
      <w:r>
        <w:rPr>
          <w:rFonts w:hint="eastAsia" w:ascii="宋体" w:hAnsi="宋体" w:cs="宋体"/>
          <w:bCs/>
          <w:szCs w:val="21"/>
        </w:rPr>
        <w:t xml:space="preserve">开启</w:t>
      </w:r>
      <w:r>
        <w:rPr>
          <w:rFonts w:hint="eastAsia" w:ascii="宋体" w:hAnsi="宋体" w:cs="宋体"/>
          <w:bCs/>
          <w:szCs w:val="21"/>
        </w:rPr>
        <w:t xml:space="preserve">当天各供应商及时登录不见面开标大厅，响应文件递交截止时间后，采购人将在系统内公布响应供应商名单，然后通过</w:t>
      </w:r>
      <w:r>
        <w:rPr>
          <w:rFonts w:hint="eastAsia" w:ascii="宋体" w:hAnsi="宋体" w:cs="宋体"/>
          <w:bCs/>
          <w:szCs w:val="21"/>
        </w:rPr>
        <w:t xml:space="preserve">开启</w:t>
      </w:r>
      <w:r>
        <w:rPr>
          <w:rFonts w:hint="eastAsia" w:ascii="宋体" w:hAnsi="宋体" w:cs="宋体"/>
          <w:bCs/>
          <w:szCs w:val="21"/>
        </w:rPr>
        <w:t xml:space="preserve">会议区发出响应文件解密的指令，响应供应商在开标室按规定时间自行实施远程解密，响应供应商解密限定在</w:t>
      </w:r>
      <w:r>
        <w:rPr>
          <w:rFonts w:hint="eastAsia" w:ascii="宋体" w:hAnsi="宋体" w:cs="宋体"/>
          <w:bCs/>
          <w:szCs w:val="21"/>
        </w:rPr>
        <w:t xml:space="preserve">开启</w:t>
      </w:r>
      <w:r>
        <w:rPr>
          <w:rFonts w:hint="eastAsia" w:ascii="宋体" w:hAnsi="宋体" w:cs="宋体"/>
          <w:bCs/>
          <w:szCs w:val="21"/>
        </w:rPr>
        <w:t xml:space="preserve">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响应平台发生故障，导致无法按时完成响应文件解密或</w:t>
      </w:r>
      <w:r>
        <w:rPr>
          <w:rFonts w:hint="eastAsia" w:ascii="宋体" w:hAnsi="宋体" w:cs="宋体"/>
          <w:bCs/>
          <w:szCs w:val="21"/>
        </w:rPr>
        <w:t xml:space="preserve">开启</w:t>
      </w:r>
      <w:r>
        <w:rPr>
          <w:rFonts w:hint="eastAsia" w:ascii="宋体" w:hAnsi="宋体" w:cs="宋体"/>
          <w:bCs/>
          <w:szCs w:val="21"/>
        </w:rPr>
        <w:t xml:space="preserve">、评</w:t>
      </w:r>
      <w:r>
        <w:rPr>
          <w:rFonts w:hint="eastAsia" w:ascii="宋体" w:hAnsi="宋体" w:cs="宋体"/>
          <w:bCs/>
          <w:szCs w:val="21"/>
        </w:rPr>
        <w:t xml:space="preserve">审</w:t>
      </w:r>
      <w:r>
        <w:rPr>
          <w:rFonts w:hint="eastAsia" w:ascii="宋体" w:hAnsi="宋体" w:cs="宋体"/>
          <w:bCs/>
          <w:szCs w:val="21"/>
        </w:rPr>
        <w:t xml:space="preserve">工作无法进行的，可根据实际情况相应延迟解密时间或调整开</w:t>
      </w:r>
      <w:r>
        <w:rPr>
          <w:rFonts w:hint="eastAsia" w:ascii="宋体" w:hAnsi="宋体" w:cs="宋体"/>
          <w:bCs/>
          <w:szCs w:val="21"/>
        </w:rPr>
        <w:t xml:space="preserve">启</w:t>
      </w:r>
      <w:r>
        <w:rPr>
          <w:rFonts w:hint="eastAsia" w:ascii="宋体" w:hAnsi="宋体" w:cs="宋体"/>
          <w:bCs/>
          <w:szCs w:val="21"/>
        </w:rPr>
        <w:t xml:space="preserve">、评</w:t>
      </w:r>
      <w:r>
        <w:rPr>
          <w:rFonts w:hint="eastAsia" w:ascii="宋体" w:hAnsi="宋体" w:cs="宋体"/>
          <w:bCs/>
          <w:szCs w:val="21"/>
        </w:rPr>
        <w:t xml:space="preserve">审</w:t>
      </w:r>
      <w:r>
        <w:rPr>
          <w:rFonts w:hint="eastAsia" w:ascii="宋体" w:hAnsi="宋体" w:cs="宋体"/>
          <w:bCs/>
          <w:szCs w:val="21"/>
        </w:rPr>
        <w:t xml:space="preserve">时间。</w:t>
      </w:r>
      <w:r/>
    </w:p>
    <w:p>
      <w:pPr>
        <w:pStyle w:val="944"/>
        <w:spacing w:line="360" w:lineRule="auto"/>
        <w:widowControl/>
        <w:rPr>
          <w:rFonts w:hint="eastAsia" w:ascii="宋体" w:hAnsi="宋体" w:cs="宋体"/>
          <w:b/>
          <w:bCs/>
          <w:szCs w:val="21"/>
        </w:rPr>
      </w:pPr>
      <w:r>
        <w:rPr>
          <w:rFonts w:hint="eastAsia" w:ascii="宋体" w:hAnsi="宋体" w:cs="宋体"/>
          <w:b/>
          <w:bCs/>
          <w:szCs w:val="21"/>
        </w:rPr>
        <w:t xml:space="preserve">六、公告期限</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自本公告发布之日起3个工作日。</w:t>
      </w:r>
      <w:r/>
    </w:p>
    <w:p>
      <w:pPr>
        <w:pStyle w:val="944"/>
        <w:spacing w:line="360" w:lineRule="auto"/>
        <w:widowControl/>
        <w:rPr>
          <w:rFonts w:hint="eastAsia" w:ascii="宋体" w:hAnsi="宋体" w:cs="宋体"/>
          <w:b/>
          <w:bCs/>
          <w:szCs w:val="21"/>
        </w:rPr>
      </w:pPr>
      <w:r>
        <w:rPr>
          <w:rFonts w:hint="eastAsia" w:ascii="宋体" w:hAnsi="宋体" w:cs="宋体"/>
          <w:b/>
          <w:bCs/>
          <w:szCs w:val="21"/>
        </w:rPr>
        <w:t xml:space="preserve">七、其他补充事宜</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1.本项目采购代理机构项目编号：</w:t>
      </w:r>
      <w:r>
        <w:rPr>
          <w:rFonts w:ascii="宋体" w:hAnsi="宋体" w:cs="宋体"/>
          <w:szCs w:val="21"/>
        </w:rPr>
        <w:t xml:space="preserve">JSTCC26003105204</w:t>
      </w:r>
      <w:r>
        <w:rPr>
          <w:rFonts w:hint="eastAsia" w:ascii="宋体" w:hAnsi="宋体" w:cs="宋体"/>
          <w:bCs/>
          <w:szCs w:val="21"/>
        </w:rPr>
        <w:t xml:space="preserve">。</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2.采购项目需要落实的政府采购政策：《政府采购促进中小企业发展管理办法》《关于政府采购支持监狱企业发展有关问题的通知》《关于促进残疾人就业政府</w:t>
      </w:r>
      <w:r>
        <w:rPr>
          <w:rFonts w:hint="eastAsia" w:ascii="宋体" w:hAnsi="宋体" w:cs="宋体"/>
          <w:bCs/>
          <w:szCs w:val="21"/>
        </w:rPr>
        <w:t xml:space="preserve">采购政策的通知》《关于调整优化节能产品、环境标志产品政府采购执行机制的通知》</w:t>
      </w:r>
      <w:r>
        <w:rPr>
          <w:rFonts w:hint="eastAsia" w:ascii="宋体" w:hAnsi="宋体" w:cs="宋体"/>
          <w:bCs/>
          <w:szCs w:val="21"/>
        </w:rPr>
        <w:t xml:space="preserve">《国务院办公厅关于在政府采购中实施本国产品标准及相关政策的通知》关于贯彻落实《国务院办公厅关于在政府采购中实施本国产品标准及相关政策的通知》的意见。</w:t>
      </w:r>
      <w:r/>
    </w:p>
    <w:p>
      <w:pPr>
        <w:pStyle w:val="944"/>
        <w:ind w:left="105" w:firstLine="420"/>
        <w:spacing w:line="360" w:lineRule="auto"/>
        <w:rPr>
          <w:rFonts w:hint="eastAsia" w:ascii="宋体" w:hAnsi="宋体" w:cs="宋体"/>
          <w:bCs/>
          <w:szCs w:val="21"/>
        </w:rPr>
      </w:pPr>
      <w:r>
        <w:rPr>
          <w:rFonts w:hint="eastAsia" w:ascii="宋体" w:hAnsi="宋体" w:cs="宋体"/>
          <w:bCs/>
          <w:szCs w:val="21"/>
        </w:rPr>
        <w:t xml:space="preserve">3.本项目获取采购文件时间：自</w:t>
      </w:r>
      <w:r>
        <w:rPr>
          <w:rFonts w:hint="eastAsia" w:ascii="宋体" w:hAnsi="宋体" w:cs="宋体"/>
          <w:bCs/>
          <w:szCs w:val="21"/>
        </w:rPr>
        <w:t xml:space="preserve">磋商</w:t>
      </w:r>
      <w:r>
        <w:rPr>
          <w:rFonts w:hint="eastAsia" w:ascii="宋体" w:hAnsi="宋体" w:cs="宋体"/>
          <w:bCs/>
          <w:szCs w:val="21"/>
        </w:rPr>
        <w:t xml:space="preserve">文件公告发布之日起5个工作日，是指：2026年</w:t>
      </w:r>
      <w:r>
        <w:rPr>
          <w:rFonts w:hint="eastAsia" w:ascii="宋体" w:hAnsi="宋体" w:cs="宋体"/>
          <w:bCs/>
          <w:szCs w:val="21"/>
        </w:rPr>
        <w:t xml:space="preserve">7</w:t>
      </w:r>
      <w:r>
        <w:rPr>
          <w:rFonts w:hint="eastAsia" w:ascii="宋体" w:hAnsi="宋体" w:cs="宋体"/>
          <w:bCs/>
          <w:szCs w:val="21"/>
        </w:rPr>
        <w:t xml:space="preserve">月</w:t>
      </w:r>
      <w:r>
        <w:rPr>
          <w:rFonts w:hint="eastAsia" w:ascii="宋体" w:hAnsi="宋体" w:cs="宋体"/>
          <w:bCs/>
          <w:szCs w:val="21"/>
        </w:rPr>
        <w:t xml:space="preserve">20</w:t>
      </w:r>
      <w:r>
        <w:rPr>
          <w:rFonts w:hint="eastAsia" w:ascii="宋体" w:hAnsi="宋体" w:cs="宋体"/>
          <w:bCs/>
          <w:szCs w:val="21"/>
        </w:rPr>
        <w:t xml:space="preserve">日</w:t>
      </w:r>
      <w:r>
        <w:rPr>
          <w:rFonts w:hint="eastAsia" w:ascii="宋体" w:hAnsi="宋体" w:cs="宋体"/>
          <w:bCs/>
          <w:szCs w:val="21"/>
        </w:rPr>
        <w:t xml:space="preserve">上午8：30-</w:t>
      </w:r>
      <w:r>
        <w:rPr>
          <w:rFonts w:hint="eastAsia" w:ascii="宋体" w:hAnsi="宋体" w:cs="宋体"/>
          <w:bCs/>
          <w:szCs w:val="21"/>
        </w:rPr>
        <w:t xml:space="preserve">2026年</w:t>
      </w:r>
      <w:r>
        <w:rPr>
          <w:rFonts w:hint="eastAsia" w:ascii="宋体" w:hAnsi="宋体" w:cs="宋体"/>
          <w:bCs/>
          <w:szCs w:val="21"/>
        </w:rPr>
        <w:t xml:space="preserve">7</w:t>
      </w:r>
      <w:r>
        <w:rPr>
          <w:rFonts w:hint="eastAsia" w:ascii="宋体" w:hAnsi="宋体" w:cs="宋体"/>
          <w:bCs/>
          <w:szCs w:val="21"/>
        </w:rPr>
        <w:t xml:space="preserve">月</w:t>
      </w:r>
      <w:r>
        <w:rPr>
          <w:rFonts w:hint="eastAsia" w:ascii="宋体" w:hAnsi="宋体" w:cs="宋体"/>
          <w:bCs/>
          <w:szCs w:val="21"/>
        </w:rPr>
        <w:t xml:space="preserve">2</w:t>
      </w:r>
      <w:r>
        <w:rPr>
          <w:rFonts w:hint="eastAsia" w:ascii="宋体" w:hAnsi="宋体" w:cs="宋体"/>
          <w:bCs/>
          <w:szCs w:val="21"/>
        </w:rPr>
        <w:t xml:space="preserve">7</w:t>
      </w:r>
      <w:r>
        <w:rPr>
          <w:rFonts w:hint="eastAsia" w:ascii="宋体" w:hAnsi="宋体" w:cs="宋体"/>
          <w:bCs/>
          <w:szCs w:val="21"/>
        </w:rPr>
        <w:t xml:space="preserve">日</w:t>
      </w:r>
      <w:r>
        <w:rPr>
          <w:rFonts w:hint="eastAsia" w:ascii="宋体" w:hAnsi="宋体" w:cs="宋体"/>
          <w:bCs/>
          <w:szCs w:val="21"/>
        </w:rPr>
        <w:t xml:space="preserve">下午17：00</w:t>
      </w:r>
      <w:r>
        <w:rPr>
          <w:rFonts w:hint="eastAsia" w:ascii="宋体" w:hAnsi="宋体" w:cs="宋体"/>
          <w:bCs/>
          <w:szCs w:val="21"/>
        </w:rPr>
        <w:t xml:space="preserve">（北京时间）。</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4.此公告仅在江苏政府采购网（http：//www.ccgp-jiangsu.gov.cn/）上发布，对于因其他网站转载并发布的非完整版或修改版公告，而导致误报名或无效报名的情形，采购人及采购代理机构不予承担责任。</w:t>
      </w:r>
      <w:r/>
    </w:p>
    <w:p>
      <w:pPr>
        <w:pStyle w:val="944"/>
        <w:spacing w:line="360" w:lineRule="auto"/>
        <w:widowControl/>
        <w:rPr>
          <w:rFonts w:hint="eastAsia" w:ascii="宋体" w:hAnsi="宋体" w:cs="宋体"/>
          <w:szCs w:val="21"/>
        </w:rPr>
      </w:pPr>
      <w:r>
        <w:rPr>
          <w:rFonts w:hint="eastAsia" w:ascii="宋体" w:hAnsi="宋体" w:cs="宋体"/>
          <w:b/>
          <w:bCs/>
          <w:szCs w:val="21"/>
        </w:rPr>
        <w:t xml:space="preserve">八、凡对本次采购提出询问，请按以下方式联系。</w:t>
      </w:r>
      <w:r>
        <w:rPr>
          <w:rFonts w:hint="eastAsia" w:ascii="宋体" w:hAnsi="宋体" w:cs="宋体"/>
          <w:szCs w:val="21"/>
        </w:rPr>
      </w:r>
      <w:r/>
    </w:p>
    <w:p>
      <w:pPr>
        <w:pStyle w:val="944"/>
        <w:ind w:firstLine="420"/>
        <w:spacing w:line="360" w:lineRule="auto"/>
        <w:widowControl/>
        <w:rPr>
          <w:rFonts w:hint="eastAsia" w:ascii="宋体" w:hAnsi="宋体" w:cs="宋体"/>
          <w:szCs w:val="21"/>
        </w:rPr>
      </w:pPr>
      <w:r/>
      <w:bookmarkStart w:id="19" w:name="OLE_LINK17"/>
      <w:r>
        <w:rPr>
          <w:rFonts w:hint="eastAsia" w:ascii="宋体" w:hAnsi="宋体" w:cs="宋体"/>
          <w:szCs w:val="21"/>
        </w:rPr>
        <w:t xml:space="preserve">1.采购人信息</w:t>
      </w:r>
      <w:r/>
    </w:p>
    <w:p>
      <w:pPr>
        <w:pStyle w:val="944"/>
        <w:ind w:firstLine="420"/>
        <w:spacing w:line="360" w:lineRule="auto"/>
        <w:widowControl/>
        <w:rPr>
          <w:rFonts w:hint="eastAsia" w:ascii="宋体" w:hAnsi="宋体" w:cs="宋体"/>
          <w:szCs w:val="21"/>
        </w:rPr>
      </w:pPr>
      <w:r/>
      <w:bookmarkEnd w:id="11"/>
      <w:r/>
      <w:bookmarkStart w:id="20" w:name="_Toc31369"/>
      <w:r>
        <w:rPr>
          <w:rFonts w:hint="eastAsia" w:ascii="宋体" w:hAnsi="宋体" w:cs="宋体"/>
          <w:szCs w:val="21"/>
        </w:rPr>
        <w:t xml:space="preserve">名 称：</w:t>
      </w:r>
      <w:r>
        <w:rPr>
          <w:rFonts w:hint="eastAsia" w:ascii="宋体" w:hAnsi="宋体" w:cs="宋体"/>
          <w:szCs w:val="21"/>
        </w:rPr>
        <w:t xml:space="preserve">江苏省应急管理厅</w:t>
      </w:r>
      <w:r>
        <w:rPr>
          <w:rFonts w:hint="eastAsia" w:ascii="宋体" w:hAnsi="宋体" w:cs="宋体"/>
          <w:szCs w:val="21"/>
        </w:rPr>
        <w:t xml:space="preserve"> </w:t>
      </w:r>
      <w:r/>
    </w:p>
    <w:p>
      <w:pPr>
        <w:pStyle w:val="944"/>
        <w:ind w:firstLine="420"/>
        <w:spacing w:line="360" w:lineRule="auto"/>
        <w:widowControl/>
        <w:rPr>
          <w:rFonts w:hint="eastAsia"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rPr>
        <w:t xml:space="preserve">江苏省南京市鼓楼区浦江路30号鸿瑞大厦1号楼</w:t>
      </w:r>
      <w:r>
        <w:rPr>
          <w:rFonts w:hint="eastAsia" w:ascii="宋体" w:hAnsi="宋体" w:cs="宋体"/>
          <w:szCs w:val="21"/>
        </w:rPr>
        <w:t xml:space="preserve">1101</w:t>
      </w:r>
      <w:r>
        <w:rPr>
          <w:rFonts w:hint="eastAsia" w:ascii="宋体" w:hAnsi="宋体" w:cs="宋体"/>
          <w:szCs w:val="21"/>
        </w:rPr>
        <w:t xml:space="preserve">室、912室</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沈天骄</w:t>
      </w:r>
      <w:r>
        <w:rPr>
          <w:rFonts w:hint="eastAsia" w:ascii="宋体" w:hAnsi="宋体" w:cs="宋体"/>
          <w:szCs w:val="21"/>
        </w:rPr>
        <w:t xml:space="preserve">、周小云</w:t>
      </w:r>
      <w:r/>
    </w:p>
    <w:p>
      <w:pPr>
        <w:pStyle w:val="944"/>
        <w:ind w:firstLine="420"/>
        <w:spacing w:line="360" w:lineRule="auto"/>
        <w:widowControl/>
        <w:rPr>
          <w:rFonts w:hint="eastAsia" w:ascii="宋体" w:hAnsi="宋体" w:cs="宋体"/>
          <w:szCs w:val="21"/>
        </w:rPr>
      </w:pPr>
      <w:r>
        <w:rPr>
          <w:rFonts w:hint="eastAsia" w:ascii="宋体" w:hAnsi="宋体" w:cs="宋体"/>
          <w:szCs w:val="21"/>
        </w:rPr>
        <w:t xml:space="preserve">联系方式：</w:t>
      </w:r>
      <w:bookmarkStart w:id="21" w:name="OLE_LINK15"/>
      <w:r>
        <w:rPr>
          <w:rFonts w:hint="eastAsia" w:ascii="宋体" w:hAnsi="宋体" w:cs="宋体"/>
          <w:szCs w:val="21"/>
        </w:rPr>
        <w:t xml:space="preserve">025-</w:t>
      </w:r>
      <w:bookmarkEnd w:id="21"/>
      <w:r>
        <w:rPr>
          <w:rFonts w:ascii="宋体" w:hAnsi="宋体" w:cs="宋体"/>
          <w:szCs w:val="21"/>
        </w:rPr>
        <w:t xml:space="preserve">83332452</w:t>
      </w:r>
      <w:r>
        <w:rPr>
          <w:rFonts w:hint="eastAsia" w:ascii="宋体" w:hAnsi="宋体" w:cs="宋体"/>
          <w:szCs w:val="21"/>
        </w:rPr>
        <w:t xml:space="preserve">、83332331</w:t>
      </w:r>
      <w:r>
        <w:rPr>
          <w:rFonts w:hint="eastAsia" w:ascii="宋体" w:hAnsi="宋体" w:cs="宋体"/>
          <w:szCs w:val="21"/>
        </w:rPr>
      </w:r>
      <w:r/>
    </w:p>
    <w:p>
      <w:pPr>
        <w:pStyle w:val="944"/>
        <w:ind w:firstLine="420"/>
        <w:spacing w:line="360" w:lineRule="auto"/>
        <w:widowControl/>
        <w:rPr>
          <w:rFonts w:hint="eastAsia" w:ascii="宋体" w:hAnsi="宋体" w:cs="宋体"/>
          <w:szCs w:val="21"/>
        </w:rPr>
      </w:pPr>
      <w:r>
        <w:rPr>
          <w:rFonts w:hint="eastAsia" w:ascii="宋体" w:hAnsi="宋体" w:cs="宋体"/>
          <w:szCs w:val="21"/>
        </w:rPr>
        <w:t xml:space="preserve">2.采购代理机构信息</w:t>
      </w:r>
      <w:r/>
    </w:p>
    <w:p>
      <w:pPr>
        <w:pStyle w:val="944"/>
        <w:ind w:firstLine="420"/>
        <w:spacing w:line="360" w:lineRule="auto"/>
        <w:widowControl/>
        <w:rPr>
          <w:rFonts w:hint="eastAsia" w:ascii="宋体" w:hAnsi="宋体" w:cs="宋体"/>
          <w:szCs w:val="21"/>
        </w:rPr>
      </w:pPr>
      <w:r>
        <w:rPr>
          <w:rFonts w:hint="eastAsia" w:ascii="宋体" w:hAnsi="宋体" w:cs="宋体"/>
          <w:szCs w:val="21"/>
        </w:rPr>
        <w:t xml:space="preserve">名 </w:t>
      </w:r>
      <w:r>
        <w:rPr>
          <w:rFonts w:hint="eastAsia" w:ascii="宋体" w:hAnsi="宋体" w:cs="宋体"/>
          <w:szCs w:val="21"/>
        </w:rPr>
        <w:t xml:space="preserve"> </w:t>
      </w:r>
      <w:r>
        <w:rPr>
          <w:rFonts w:hint="eastAsia" w:ascii="宋体" w:hAnsi="宋体" w:cs="宋体"/>
          <w:szCs w:val="21"/>
        </w:rPr>
        <w:t xml:space="preserve">称：江苏省招标中心有限公司 </w:t>
      </w:r>
      <w:r/>
    </w:p>
    <w:p>
      <w:pPr>
        <w:pStyle w:val="944"/>
        <w:ind w:firstLine="420"/>
        <w:spacing w:line="360" w:lineRule="auto"/>
        <w:widowControl/>
        <w:rPr>
          <w:rFonts w:hint="eastAsia" w:ascii="宋体" w:hAnsi="宋体" w:cs="宋体"/>
          <w:szCs w:val="21"/>
        </w:rPr>
      </w:pPr>
      <w:r>
        <w:rPr>
          <w:rFonts w:hint="eastAsia" w:ascii="宋体" w:hAnsi="宋体" w:cs="宋体"/>
          <w:szCs w:val="21"/>
        </w:rPr>
        <w:t xml:space="preserve">地 </w:t>
      </w:r>
      <w:r>
        <w:rPr>
          <w:rFonts w:hint="eastAsia" w:ascii="宋体" w:hAnsi="宋体" w:cs="宋体"/>
          <w:szCs w:val="21"/>
        </w:rPr>
        <w:t xml:space="preserve"> </w:t>
      </w:r>
      <w:r>
        <w:rPr>
          <w:rFonts w:hint="eastAsia" w:ascii="宋体" w:hAnsi="宋体" w:cs="宋体"/>
          <w:szCs w:val="21"/>
        </w:rPr>
        <w:t xml:space="preserve">址：江苏省南京市鼓楼区郑和中路118号D座12楼1208室 </w:t>
      </w:r>
      <w:r/>
    </w:p>
    <w:p>
      <w:pPr>
        <w:pStyle w:val="944"/>
        <w:ind w:firstLine="420"/>
        <w:spacing w:line="360" w:lineRule="auto"/>
        <w:rPr>
          <w:rFonts w:hint="eastAsia" w:ascii="宋体" w:hAnsi="宋体" w:cs="宋体"/>
          <w:szCs w:val="21"/>
        </w:rPr>
      </w:pPr>
      <w:r>
        <w:rPr>
          <w:rFonts w:hint="eastAsia" w:ascii="宋体" w:hAnsi="宋体" w:cs="宋体"/>
          <w:szCs w:val="21"/>
        </w:rPr>
        <w:t xml:space="preserve">联系人：金海涛、张琪瑶</w:t>
      </w:r>
      <w:r/>
    </w:p>
    <w:p>
      <w:pPr>
        <w:pStyle w:val="944"/>
        <w:ind w:firstLine="420"/>
        <w:spacing w:line="360" w:lineRule="auto"/>
        <w:widowControl/>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025-82281971</w:t>
      </w:r>
      <w:r>
        <w:rPr>
          <w:rFonts w:hint="eastAsia" w:ascii="宋体" w:hAnsi="宋体" w:cs="宋体"/>
          <w:szCs w:val="21"/>
        </w:rPr>
        <w:t xml:space="preserve">、82281961</w:t>
      </w:r>
      <w:r>
        <w:rPr>
          <w:rFonts w:hint="eastAsia" w:ascii="宋体" w:hAnsi="宋体" w:cs="宋体"/>
          <w:szCs w:val="21"/>
        </w:rPr>
      </w:r>
      <w:r/>
    </w:p>
    <w:p>
      <w:pPr>
        <w:pStyle w:val="944"/>
        <w:ind w:firstLine="420"/>
        <w:spacing w:line="360" w:lineRule="auto"/>
        <w:widowControl/>
        <w:rPr>
          <w:rFonts w:hint="eastAsia" w:ascii="宋体" w:hAnsi="宋体" w:cs="宋体"/>
          <w:szCs w:val="21"/>
        </w:rPr>
      </w:pPr>
      <w:r>
        <w:rPr>
          <w:rFonts w:hint="eastAsia" w:ascii="宋体" w:hAnsi="宋体" w:cs="宋体"/>
          <w:szCs w:val="21"/>
        </w:rPr>
        <w:t xml:space="preserve">3.项目联系方式</w:t>
      </w:r>
      <w:r/>
    </w:p>
    <w:p>
      <w:pPr>
        <w:pStyle w:val="944"/>
        <w:ind w:firstLine="420"/>
        <w:spacing w:line="360" w:lineRule="auto"/>
        <w:rPr>
          <w:rFonts w:ascii="宋体" w:hAnsi="宋体" w:cs="宋体"/>
          <w:szCs w:val="21"/>
        </w:rPr>
      </w:pPr>
      <w:r>
        <w:rPr>
          <w:rFonts w:hint="eastAsia" w:ascii="宋体" w:hAnsi="宋体" w:cs="宋体"/>
          <w:szCs w:val="21"/>
        </w:rPr>
        <w:t xml:space="preserve">项目</w:t>
      </w:r>
      <w:r>
        <w:rPr>
          <w:rFonts w:hint="eastAsia" w:ascii="宋体" w:hAnsi="宋体" w:cs="宋体"/>
          <w:szCs w:val="21"/>
        </w:rPr>
        <w:t xml:space="preserve">联系人：金海涛、张琪瑶</w:t>
      </w:r>
      <w:r>
        <w:rPr>
          <w:rFonts w:ascii="宋体" w:hAnsi="宋体" w:cs="宋体"/>
          <w:szCs w:val="21"/>
        </w:rPr>
      </w:r>
      <w:r/>
    </w:p>
    <w:p>
      <w:pPr>
        <w:pStyle w:val="944"/>
        <w:ind w:firstLine="420"/>
        <w:spacing w:line="360" w:lineRule="auto"/>
        <w:rPr>
          <w:rFonts w:hint="eastAsia" w:ascii="宋体" w:hAnsi="宋体" w:cs="宋体"/>
          <w:b/>
          <w:szCs w:val="21"/>
        </w:rPr>
      </w:pPr>
      <w:r>
        <w:rPr>
          <w:rFonts w:hint="eastAsia" w:ascii="宋体" w:hAnsi="宋体" w:cs="宋体"/>
          <w:szCs w:val="21"/>
        </w:rPr>
        <w:t xml:space="preserve">联系方式：025-82281971</w:t>
      </w:r>
      <w:r>
        <w:rPr>
          <w:rFonts w:hint="eastAsia" w:ascii="宋体" w:hAnsi="宋体" w:cs="宋体"/>
          <w:b/>
          <w:szCs w:val="21"/>
        </w:rPr>
      </w:r>
      <w:r/>
    </w:p>
    <w:p>
      <w:pPr>
        <w:pStyle w:val="945"/>
        <w:ind w:left="0" w:firstLine="0"/>
        <w:jc w:val="center"/>
        <w:spacing w:before="0" w:after="0" w:line="360" w:lineRule="auto"/>
        <w:rPr>
          <w:rFonts w:hint="eastAsia" w:ascii="宋体" w:hAnsi="宋体" w:cs="宋体"/>
          <w:bCs/>
          <w:sz w:val="21"/>
          <w:szCs w:val="21"/>
        </w:rPr>
      </w:pPr>
      <w:r/>
      <w:bookmarkEnd w:id="19"/>
      <w:r>
        <w:rPr>
          <w:rFonts w:hint="eastAsia" w:ascii="宋体" w:hAnsi="宋体" w:cs="宋体"/>
          <w:b w:val="0"/>
          <w:sz w:val="21"/>
          <w:szCs w:val="21"/>
        </w:rPr>
        <w:br w:type="page" w:clear="all"/>
      </w:r>
      <w:bookmarkStart w:id="22" w:name="_Toc18428"/>
      <w:r/>
      <w:bookmarkStart w:id="23" w:name="_Toc235142480"/>
      <w:r>
        <w:rPr>
          <w:rFonts w:hint="eastAsia" w:ascii="宋体" w:hAnsi="宋体" w:cs="宋体"/>
          <w:bCs/>
          <w:sz w:val="21"/>
          <w:szCs w:val="21"/>
        </w:rPr>
        <w:t xml:space="preserve">第二章  磋商须知</w:t>
      </w:r>
      <w:bookmarkEnd w:id="8"/>
      <w:r/>
      <w:bookmarkEnd w:id="20"/>
      <w:r/>
      <w:bookmarkEnd w:id="22"/>
      <w:r/>
      <w:bookmarkEnd w:id="23"/>
      <w:r/>
      <w:bookmarkStart w:id="24" w:name="_Toc1680"/>
      <w:r>
        <w:rPr>
          <w:rFonts w:hint="eastAsia" w:ascii="宋体" w:hAnsi="宋体" w:cs="宋体"/>
          <w:bCs/>
          <w:sz w:val="21"/>
          <w:szCs w:val="21"/>
        </w:rPr>
      </w:r>
      <w:r/>
    </w:p>
    <w:p>
      <w:pPr>
        <w:pStyle w:val="944"/>
        <w:jc w:val="center"/>
        <w:spacing w:line="360" w:lineRule="auto"/>
        <w:widowControl/>
        <w:rPr>
          <w:rFonts w:hint="eastAsia" w:ascii="宋体" w:hAnsi="宋体" w:cs="宋体"/>
          <w:szCs w:val="21"/>
        </w:rPr>
      </w:pPr>
      <w:r>
        <w:rPr>
          <w:rFonts w:hint="eastAsia" w:ascii="宋体" w:hAnsi="宋体" w:cs="宋体"/>
          <w:szCs w:val="21"/>
        </w:rPr>
        <w:t xml:space="preserve">采购文件中与以下前附表内容不一致的，按前附表内容为准。</w:t>
      </w:r>
      <w:r/>
    </w:p>
    <w:p>
      <w:pPr>
        <w:pStyle w:val="945"/>
        <w:ind w:left="0" w:firstLine="0"/>
        <w:jc w:val="center"/>
        <w:spacing w:before="0" w:after="0" w:line="360" w:lineRule="auto"/>
        <w:rPr>
          <w:rFonts w:hint="eastAsia" w:ascii="宋体" w:hAnsi="宋体" w:cs="宋体"/>
          <w:bCs/>
          <w:sz w:val="21"/>
          <w:szCs w:val="21"/>
        </w:rPr>
      </w:pPr>
      <w:r/>
      <w:bookmarkStart w:id="25" w:name="_Toc235142481"/>
      <w:r>
        <w:rPr>
          <w:rFonts w:hint="eastAsia" w:ascii="宋体" w:hAnsi="宋体" w:cs="宋体"/>
          <w:bCs/>
          <w:sz w:val="21"/>
          <w:szCs w:val="21"/>
        </w:rPr>
        <w:t xml:space="preserve">前 附 表</w:t>
      </w:r>
      <w:bookmarkEnd w:id="25"/>
      <w:r>
        <w:rPr>
          <w:rFonts w:hint="eastAsia" w:ascii="宋体" w:hAnsi="宋体" w:cs="宋体"/>
          <w:bCs/>
          <w:sz w:val="21"/>
          <w:szCs w:val="21"/>
        </w:rPr>
      </w:r>
      <w:r/>
    </w:p>
    <w:tbl>
      <w:tblPr>
        <w:tblW w:w="9580"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28" w:type="dxa"/>
          <w:top w:w="0" w:type="dxa"/>
          <w:right w:w="28" w:type="dxa"/>
          <w:bottom w:w="0" w:type="dxa"/>
        </w:tblCellMar>
        <w:tblLook w:val="04A0" w:firstRow="1" w:lastRow="0" w:firstColumn="1" w:lastColumn="0" w:noHBand="0" w:noVBand="1"/>
      </w:tblPr>
      <w:tblGrid>
        <w:gridCol w:w="655"/>
        <w:gridCol w:w="8925"/>
      </w:tblGrid>
      <w:tr>
        <w:trPr>
          <w:trHeight w:val="340"/>
          <w:tblHeader/>
        </w:trPr>
        <w:tc>
          <w:tcPr>
            <w:tcBorders>
              <w:top w:val="single" w:color="000000" w:sz="8" w:space="0"/>
              <w:left w:val="single" w:color="000000" w:sz="8" w:space="0"/>
              <w:bottom w:val="single" w:color="000000" w:sz="2" w:space="0"/>
              <w:right w:val="single" w:color="000000" w:sz="2" w:space="0"/>
            </w:tcBorders>
            <w:tcW w:w="655" w:type="dxa"/>
            <w:vAlign w:val="center"/>
            <w:textDirection w:val="lrTb"/>
            <w:noWrap w:val="false"/>
          </w:tcPr>
          <w:p>
            <w:pPr>
              <w:pStyle w:val="944"/>
              <w:jc w:val="center"/>
              <w:spacing w:line="360" w:lineRule="auto"/>
              <w:rPr>
                <w:rFonts w:hint="eastAsia" w:ascii="宋体" w:hAnsi="宋体" w:cs="宋体"/>
                <w:b/>
                <w:bCs/>
                <w:szCs w:val="21"/>
              </w:rPr>
            </w:pPr>
            <w:r/>
            <w:bookmarkStart w:id="26" w:name="_Toc4848"/>
            <w:r>
              <w:rPr>
                <w:rFonts w:hint="eastAsia" w:ascii="宋体" w:hAnsi="宋体" w:cs="宋体"/>
                <w:b/>
                <w:bCs/>
                <w:szCs w:val="21"/>
              </w:rPr>
              <w:t xml:space="preserve">条款</w:t>
            </w:r>
            <w:r/>
          </w:p>
        </w:tc>
        <w:tc>
          <w:tcPr>
            <w:tcBorders>
              <w:top w:val="single" w:color="000000" w:sz="8" w:space="0"/>
              <w:left w:val="single" w:color="000000" w:sz="2" w:space="0"/>
              <w:bottom w:val="single" w:color="000000" w:sz="2" w:space="0"/>
              <w:right w:val="single" w:color="000000" w:sz="8" w:space="0"/>
            </w:tcBorders>
            <w:tcW w:w="8925" w:type="dxa"/>
            <w:vAlign w:val="center"/>
            <w:textDirection w:val="lrTb"/>
            <w:noWrap w:val="false"/>
          </w:tcPr>
          <w:p>
            <w:pPr>
              <w:pStyle w:val="944"/>
              <w:jc w:val="center"/>
              <w:spacing w:line="360" w:lineRule="auto"/>
              <w:rPr>
                <w:rFonts w:hint="eastAsia" w:ascii="宋体" w:hAnsi="宋体" w:cs="宋体"/>
                <w:b/>
                <w:bCs/>
                <w:szCs w:val="21"/>
              </w:rPr>
            </w:pPr>
            <w:r>
              <w:rPr>
                <w:rFonts w:hint="eastAsia" w:ascii="宋体" w:hAnsi="宋体" w:cs="宋体"/>
                <w:b/>
                <w:bCs/>
                <w:szCs w:val="21"/>
              </w:rPr>
              <w:t xml:space="preserve">内容规定</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44"/>
              <w:jc w:val="center"/>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4"/>
              <w:spacing w:line="360" w:lineRule="auto"/>
              <w:rPr>
                <w:rFonts w:hint="eastAsia" w:ascii="宋体" w:hAnsi="宋体" w:cs="宋体"/>
                <w:b/>
                <w:szCs w:val="21"/>
              </w:rPr>
            </w:pPr>
            <w:r>
              <w:rPr>
                <w:rFonts w:hint="eastAsia" w:ascii="宋体" w:hAnsi="宋体" w:cs="宋体"/>
                <w:b/>
                <w:szCs w:val="21"/>
              </w:rPr>
              <w:t xml:space="preserve">项目说明</w:t>
            </w:r>
            <w:r/>
          </w:p>
          <w:p>
            <w:pPr>
              <w:pStyle w:val="944"/>
              <w:spacing w:line="360" w:lineRule="auto"/>
              <w:rPr>
                <w:rFonts w:hint="eastAsia" w:ascii="宋体" w:hAnsi="宋体" w:cs="宋体"/>
                <w:b/>
                <w:szCs w:val="21"/>
              </w:rPr>
            </w:pPr>
            <w:r>
              <w:rPr>
                <w:rFonts w:hint="eastAsia" w:ascii="宋体" w:hAnsi="宋体" w:cs="宋体"/>
                <w:b/>
                <w:szCs w:val="21"/>
              </w:rPr>
              <w:t xml:space="preserve">一、项目名称</w:t>
            </w:r>
            <w:bookmarkStart w:id="27" w:name="_Hlt75139851"/>
            <w:r/>
            <w:bookmarkEnd w:id="27"/>
            <w:r>
              <w:rPr>
                <w:rFonts w:hint="eastAsia" w:ascii="宋体" w:hAnsi="宋体" w:cs="宋体"/>
                <w:b/>
                <w:szCs w:val="21"/>
              </w:rPr>
              <w:t xml:space="preserve">：</w:t>
            </w:r>
            <w:r>
              <w:rPr>
                <w:rFonts w:hint="eastAsia" w:ascii="宋体" w:hAnsi="宋体"/>
                <w:szCs w:val="21"/>
              </w:rPr>
              <w:t xml:space="preserve">江苏省应急管理厅江苏省企业二级安全生产标准化定级评审项目</w:t>
            </w:r>
            <w:r>
              <w:rPr>
                <w:rFonts w:hint="eastAsia" w:ascii="宋体" w:hAnsi="宋体" w:cs="宋体"/>
                <w:szCs w:val="21"/>
              </w:rPr>
              <w:t xml:space="preserve">。</w:t>
            </w:r>
            <w:r>
              <w:rPr>
                <w:rFonts w:hint="eastAsia" w:ascii="宋体" w:hAnsi="宋体" w:cs="宋体"/>
                <w:b/>
                <w:szCs w:val="21"/>
              </w:rPr>
            </w:r>
            <w:r/>
          </w:p>
          <w:p>
            <w:pPr>
              <w:pStyle w:val="944"/>
              <w:spacing w:line="360" w:lineRule="auto"/>
              <w:rPr>
                <w:rFonts w:hint="eastAsia" w:ascii="宋体" w:hAnsi="宋体" w:cs="宋体"/>
                <w:szCs w:val="21"/>
              </w:rPr>
            </w:pPr>
            <w:r>
              <w:rPr>
                <w:rFonts w:hint="eastAsia" w:ascii="宋体" w:hAnsi="宋体" w:cs="宋体"/>
                <w:b/>
                <w:szCs w:val="21"/>
              </w:rPr>
              <w:t xml:space="preserve">二、项目内容：</w:t>
            </w:r>
            <w:r>
              <w:rPr>
                <w:rFonts w:hint="eastAsia" w:ascii="宋体" w:hAnsi="宋体"/>
                <w:szCs w:val="21"/>
              </w:rPr>
              <w:t xml:space="preserve">江苏省应急管理厅江苏省企业二级安全生产</w:t>
            </w:r>
            <w:r>
              <w:rPr>
                <w:rFonts w:hint="eastAsia" w:ascii="宋体" w:hAnsi="宋体"/>
                <w:szCs w:val="21"/>
              </w:rPr>
              <w:t xml:space="preserve">标准化定级评审项目</w:t>
            </w:r>
            <w:r>
              <w:rPr>
                <w:rFonts w:hint="eastAsia" w:ascii="宋体" w:hAnsi="宋体" w:cs="宋体"/>
                <w:szCs w:val="21"/>
              </w:rPr>
              <w:t xml:space="preserve">。</w:t>
            </w:r>
            <w:r/>
          </w:p>
          <w:p>
            <w:pPr>
              <w:pStyle w:val="944"/>
              <w:spacing w:line="360" w:lineRule="auto"/>
              <w:rPr>
                <w:rFonts w:hint="eastAsia" w:ascii="宋体" w:hAnsi="宋体" w:cs="宋体"/>
                <w:b/>
                <w:szCs w:val="21"/>
              </w:rPr>
            </w:pPr>
            <w:r>
              <w:rPr>
                <w:rFonts w:hint="eastAsia" w:ascii="宋体" w:hAnsi="宋体" w:cs="宋体"/>
                <w:b/>
                <w:szCs w:val="21"/>
              </w:rPr>
              <w:t xml:space="preserve">三、成交方案：</w:t>
            </w:r>
            <w:r>
              <w:rPr>
                <w:rFonts w:hint="eastAsia" w:ascii="宋体" w:hAnsi="宋体" w:cs="宋体"/>
                <w:szCs w:val="21"/>
              </w:rPr>
              <w:t xml:space="preserve">本次</w:t>
            </w:r>
            <w:r>
              <w:rPr>
                <w:rFonts w:hint="eastAsia" w:ascii="宋体" w:hAnsi="宋体" w:cs="宋体"/>
                <w:szCs w:val="21"/>
              </w:rPr>
              <w:t xml:space="preserve">竞争性</w:t>
            </w:r>
            <w:r>
              <w:rPr>
                <w:rFonts w:hint="eastAsia" w:ascii="宋体" w:hAnsi="宋体" w:cs="宋体"/>
                <w:szCs w:val="21"/>
              </w:rPr>
              <w:t xml:space="preserve">磋商</w:t>
            </w:r>
            <w:r>
              <w:rPr>
                <w:rFonts w:hint="eastAsia" w:ascii="宋体" w:hAnsi="宋体" w:cs="宋体"/>
                <w:szCs w:val="21"/>
              </w:rPr>
              <w:t xml:space="preserve">每个采购包</w:t>
            </w:r>
            <w:r>
              <w:rPr>
                <w:rFonts w:hint="eastAsia" w:ascii="宋体" w:hAnsi="宋体" w:cs="宋体"/>
                <w:szCs w:val="21"/>
              </w:rPr>
              <w:t xml:space="preserve">确定1家成交供应商。</w:t>
            </w:r>
            <w:r>
              <w:rPr>
                <w:rFonts w:hint="eastAsia" w:ascii="宋体" w:hAnsi="宋体" w:cs="宋体"/>
                <w:b/>
                <w:szCs w:val="21"/>
              </w:rPr>
            </w:r>
            <w:r/>
          </w:p>
          <w:p>
            <w:pPr>
              <w:pStyle w:val="944"/>
              <w:spacing w:line="360" w:lineRule="auto"/>
              <w:rPr>
                <w:rFonts w:hint="eastAsia" w:ascii="宋体" w:hAnsi="宋体" w:cs="宋体"/>
                <w:b/>
                <w:szCs w:val="21"/>
              </w:rPr>
            </w:pPr>
            <w:r>
              <w:rPr>
                <w:rFonts w:hint="eastAsia" w:ascii="宋体" w:hAnsi="宋体" w:cs="宋体"/>
                <w:b/>
                <w:szCs w:val="21"/>
              </w:rPr>
              <w:t xml:space="preserve">四、要求质量标准：</w:t>
            </w:r>
            <w:r>
              <w:rPr>
                <w:rFonts w:hint="eastAsia" w:ascii="宋体" w:hAnsi="宋体" w:cs="宋体"/>
                <w:szCs w:val="21"/>
              </w:rPr>
              <w:t xml:space="preserve">符合合同及磋商文件要求。</w:t>
            </w:r>
            <w:r>
              <w:rPr>
                <w:rFonts w:hint="eastAsia" w:ascii="宋体" w:hAnsi="宋体" w:cs="宋体"/>
                <w:b/>
                <w:szCs w:val="21"/>
              </w:rPr>
            </w:r>
            <w:r/>
          </w:p>
          <w:p>
            <w:pPr>
              <w:pStyle w:val="944"/>
              <w:spacing w:line="360" w:lineRule="auto"/>
              <w:rPr>
                <w:rFonts w:hint="eastAsia" w:ascii="宋体" w:hAnsi="宋体" w:cs="宋体"/>
                <w:szCs w:val="21"/>
              </w:rPr>
            </w:pPr>
            <w:r>
              <w:rPr>
                <w:rFonts w:hint="eastAsia" w:ascii="宋体" w:hAnsi="宋体" w:cs="宋体"/>
                <w:b/>
                <w:szCs w:val="21"/>
              </w:rPr>
              <w:t xml:space="preserve">五、采购预算：</w:t>
            </w:r>
            <w:r>
              <w:rPr>
                <w:rFonts w:hint="eastAsia" w:ascii="宋体" w:hAnsi="宋体" w:cs="宋体"/>
                <w:bCs/>
                <w:szCs w:val="21"/>
              </w:rPr>
              <w:t xml:space="preserve">3000000.00元人民币（其中采购包1：1200000.00元人民币；采购包2：900000.00元人民币；采购包3：9</w:t>
            </w:r>
            <w:r>
              <w:rPr>
                <w:rFonts w:hint="eastAsia" w:ascii="宋体" w:hAnsi="宋体" w:cs="宋体"/>
                <w:bCs/>
                <w:szCs w:val="21"/>
              </w:rPr>
              <w:t xml:space="preserve">00000.00元人民币）</w:t>
            </w:r>
            <w:r>
              <w:rPr>
                <w:rFonts w:hint="eastAsia" w:ascii="宋体" w:hAnsi="宋体" w:cs="宋体"/>
                <w:szCs w:val="21"/>
              </w:rPr>
              <w:t xml:space="preserve">。</w:t>
            </w:r>
            <w:r/>
          </w:p>
          <w:p>
            <w:pPr>
              <w:pStyle w:val="944"/>
              <w:spacing w:line="360" w:lineRule="auto"/>
              <w:rPr>
                <w:rFonts w:hint="eastAsia" w:ascii="宋体" w:hAnsi="宋体" w:cs="宋体"/>
                <w:bCs/>
                <w:szCs w:val="21"/>
              </w:rPr>
            </w:pPr>
            <w:r>
              <w:rPr>
                <w:rFonts w:hint="eastAsia" w:ascii="宋体" w:hAnsi="宋体" w:cs="宋体"/>
                <w:b/>
                <w:szCs w:val="21"/>
              </w:rPr>
              <w:t xml:space="preserve">六、最高限价：</w:t>
            </w:r>
            <w:r>
              <w:rPr>
                <w:rFonts w:hint="eastAsia" w:ascii="宋体" w:hAnsi="宋体" w:cs="宋体"/>
                <w:bCs/>
                <w:szCs w:val="21"/>
              </w:rPr>
              <w:t xml:space="preserve">3000000.00元人民币，单价最高限价为30000.00元/家。</w:t>
            </w:r>
            <w:r/>
          </w:p>
          <w:p>
            <w:pPr>
              <w:pStyle w:val="944"/>
              <w:spacing w:line="360" w:lineRule="auto"/>
              <w:rPr>
                <w:rFonts w:hint="eastAsia" w:ascii="宋体" w:hAnsi="宋体" w:cs="宋体"/>
                <w:bCs/>
                <w:szCs w:val="21"/>
              </w:rPr>
            </w:pPr>
            <w:r>
              <w:rPr>
                <w:rFonts w:hint="eastAsia" w:ascii="宋体" w:hAnsi="宋体" w:cs="宋体"/>
                <w:bCs/>
                <w:szCs w:val="21"/>
              </w:rPr>
              <w:t xml:space="preserve">（其中采购包1：1200000.00元人民币；采购包2：900000.00元人民币；采购包3：900000.00元人民币）</w:t>
            </w:r>
            <w:r>
              <w:rPr>
                <w:rFonts w:hint="eastAsia" w:ascii="宋体" w:hAnsi="宋体" w:cs="宋体"/>
                <w:szCs w:val="21"/>
              </w:rPr>
              <w:t xml:space="preserve">。</w:t>
            </w:r>
            <w:r>
              <w:rPr>
                <w:rFonts w:hint="eastAsia" w:ascii="宋体" w:hAnsi="宋体" w:cs="宋体"/>
                <w:bCs/>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0"/>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4"/>
              <w:spacing w:line="360" w:lineRule="auto"/>
              <w:rPr>
                <w:rFonts w:hint="eastAsia" w:ascii="宋体" w:hAnsi="宋体" w:cs="宋体"/>
                <w:szCs w:val="21"/>
              </w:rPr>
            </w:pPr>
            <w:r>
              <w:rPr>
                <w:rFonts w:hint="eastAsia" w:ascii="宋体" w:hAnsi="宋体" w:cs="宋体"/>
                <w:b/>
                <w:szCs w:val="21"/>
                <w:lang w:val="zh-CN"/>
              </w:rPr>
              <w:t xml:space="preserve">磋商</w:t>
            </w:r>
            <w:r>
              <w:rPr>
                <w:rFonts w:hint="eastAsia" w:ascii="宋体" w:hAnsi="宋体" w:cs="宋体"/>
                <w:b/>
                <w:szCs w:val="21"/>
              </w:rPr>
              <w:t xml:space="preserve">有效期：</w:t>
            </w:r>
            <w:r>
              <w:rPr>
                <w:rFonts w:hint="eastAsia" w:ascii="宋体" w:hAnsi="宋体" w:cs="宋体"/>
                <w:szCs w:val="21"/>
              </w:rPr>
              <w:t xml:space="preserve">自提交首次响应文件截止时间后90天内有效。</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0"/>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4"/>
              <w:spacing w:line="360" w:lineRule="auto"/>
              <w:rPr>
                <w:rFonts w:ascii="宋体" w:hAnsi="宋体" w:cs="宋体"/>
                <w:b/>
                <w:szCs w:val="21"/>
              </w:rPr>
            </w:pPr>
            <w:r>
              <w:rPr>
                <w:rFonts w:hint="eastAsia" w:ascii="宋体" w:hAnsi="宋体" w:cs="宋体"/>
                <w:b/>
                <w:szCs w:val="21"/>
              </w:rPr>
              <w:t xml:space="preserve">磋商保证金：无</w:t>
            </w:r>
            <w:r>
              <w:rPr>
                <w:rFonts w:hint="eastAsia" w:ascii="宋体" w:hAnsi="宋体" w:cs="宋体"/>
                <w:b/>
                <w:szCs w:val="21"/>
              </w:rPr>
              <w:t xml:space="preserve">。</w:t>
            </w:r>
            <w:r>
              <w:rPr>
                <w:rFonts w:ascii="宋体" w:hAnsi="宋体" w:cs="宋体"/>
                <w:b/>
                <w:szCs w:val="21"/>
              </w:rPr>
            </w:r>
            <w:r/>
          </w:p>
          <w:p>
            <w:pPr>
              <w:pStyle w:val="944"/>
              <w:spacing w:line="360" w:lineRule="auto"/>
              <w:rPr>
                <w:rFonts w:hint="eastAsia" w:ascii="宋体" w:hAnsi="宋体" w:cs="宋体"/>
                <w:szCs w:val="21"/>
              </w:rPr>
            </w:pPr>
            <w:r>
              <w:rPr>
                <w:rFonts w:hint="eastAsia" w:ascii="宋体" w:hAnsi="宋体" w:cs="宋体"/>
                <w:b/>
                <w:szCs w:val="21"/>
              </w:rPr>
              <w:t xml:space="preserve">履约保证金：</w:t>
            </w:r>
            <w:r>
              <w:rPr>
                <w:rFonts w:hint="eastAsia" w:ascii="宋体" w:hAnsi="宋体" w:cs="宋体"/>
                <w:b/>
                <w:szCs w:val="21"/>
              </w:rPr>
              <w:t xml:space="preserve">无</w:t>
            </w:r>
            <w:r>
              <w:rPr>
                <w:rFonts w:hint="eastAsia" w:ascii="宋体" w:hAnsi="宋体" w:cs="宋体"/>
                <w:szCs w:val="21"/>
              </w:rPr>
              <w:t xml:space="preserve">。</w:t>
            </w:r>
            <w:r>
              <w:rPr>
                <w:rFonts w:hint="eastAsia" w:ascii="宋体" w:hAnsi="宋体" w:cs="宋体"/>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0"/>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4"/>
              <w:spacing w:line="360" w:lineRule="auto"/>
              <w:rPr>
                <w:rFonts w:hint="eastAsia" w:ascii="宋体" w:hAnsi="宋体" w:cs="宋体"/>
                <w:szCs w:val="21"/>
              </w:rPr>
            </w:pPr>
            <w:r>
              <w:rPr>
                <w:rFonts w:hint="eastAsia" w:ascii="宋体" w:hAnsi="宋体" w:cs="宋体"/>
                <w:szCs w:val="21"/>
              </w:rPr>
              <w:t xml:space="preserve">（1）提交首次响应文件地点：</w:t>
            </w:r>
            <w:r>
              <w:rPr>
                <w:rFonts w:hint="eastAsia" w:ascii="宋体" w:hAnsi="宋体" w:cs="宋体"/>
                <w:szCs w:val="21"/>
              </w:rPr>
              <w:t xml:space="preserve">“</w:t>
            </w:r>
            <w:r>
              <w:rPr>
                <w:rFonts w:hint="eastAsia" w:ascii="宋体" w:hAnsi="宋体" w:cs="宋体"/>
                <w:szCs w:val="21"/>
              </w:rPr>
              <w:t xml:space="preserve">苏采云”系统（网址：http：//jszfcg.jsczt.cn/）</w:t>
            </w:r>
            <w:r/>
          </w:p>
          <w:p>
            <w:pPr>
              <w:pStyle w:val="944"/>
              <w:spacing w:line="360" w:lineRule="auto"/>
              <w:rPr>
                <w:rFonts w:hint="eastAsia" w:ascii="宋体" w:hAnsi="宋体" w:cs="宋体"/>
                <w:szCs w:val="21"/>
              </w:rPr>
            </w:pPr>
            <w:r>
              <w:rPr>
                <w:rFonts w:hint="eastAsia" w:ascii="宋体" w:hAnsi="宋体" w:cs="宋体"/>
                <w:szCs w:val="21"/>
              </w:rPr>
              <w:t xml:space="preserve">提交首次响应文件截止时间：</w:t>
            </w:r>
            <w:r>
              <w:rPr>
                <w:rFonts w:hint="eastAsia" w:ascii="宋体" w:hAnsi="宋体" w:cs="宋体"/>
                <w:bCs/>
                <w:szCs w:val="21"/>
              </w:rPr>
              <w:t xml:space="preserve">2026年</w:t>
            </w:r>
            <w:r>
              <w:rPr>
                <w:rFonts w:hint="eastAsia" w:ascii="宋体" w:hAnsi="宋体" w:cs="宋体"/>
                <w:bCs/>
                <w:szCs w:val="21"/>
              </w:rPr>
              <w:t xml:space="preserve">8</w:t>
            </w:r>
            <w:r>
              <w:rPr>
                <w:rFonts w:hint="eastAsia" w:ascii="宋体" w:hAnsi="宋体" w:cs="宋体"/>
                <w:bCs/>
                <w:szCs w:val="21"/>
              </w:rPr>
              <w:t xml:space="preserve">月</w:t>
            </w:r>
            <w:r>
              <w:rPr>
                <w:rFonts w:hint="eastAsia" w:ascii="宋体" w:hAnsi="宋体" w:cs="宋体"/>
                <w:bCs/>
                <w:szCs w:val="21"/>
              </w:rPr>
              <w:t xml:space="preserve">3</w:t>
            </w:r>
            <w:r>
              <w:rPr>
                <w:rFonts w:hint="eastAsia" w:ascii="宋体" w:hAnsi="宋体" w:cs="宋体"/>
                <w:bCs/>
                <w:szCs w:val="21"/>
              </w:rPr>
              <w:t xml:space="preserve">日</w:t>
            </w:r>
            <w:r>
              <w:rPr>
                <w:rFonts w:hint="eastAsia" w:ascii="宋体" w:hAnsi="宋体" w:cs="宋体"/>
                <w:bCs/>
                <w:szCs w:val="21"/>
              </w:rPr>
              <w:t xml:space="preserve">上午9</w:t>
            </w:r>
            <w:r>
              <w:rPr>
                <w:rFonts w:hint="eastAsia" w:ascii="宋体" w:hAnsi="宋体" w:cs="宋体"/>
                <w:bCs/>
                <w:szCs w:val="21"/>
              </w:rPr>
              <w:t xml:space="preserve">点00分（北京时间）</w:t>
            </w:r>
            <w:r>
              <w:rPr>
                <w:rFonts w:hint="eastAsia" w:ascii="宋体" w:hAnsi="宋体" w:cs="宋体"/>
                <w:szCs w:val="21"/>
              </w:rPr>
              <w:t xml:space="preserve">，苏采云系统、采购代理机构拒绝接收提交响应文件截止时间后上传的任何电子响应文件。</w:t>
            </w:r>
            <w:r/>
          </w:p>
          <w:p>
            <w:pPr>
              <w:pStyle w:val="944"/>
              <w:spacing w:line="360" w:lineRule="auto"/>
              <w:rPr>
                <w:rFonts w:hint="eastAsia" w:ascii="宋体" w:hAnsi="宋体" w:cs="宋体"/>
                <w:szCs w:val="21"/>
              </w:rPr>
            </w:pPr>
            <w:r>
              <w:rPr>
                <w:rFonts w:hint="eastAsia" w:ascii="宋体" w:hAnsi="宋体" w:cs="宋体"/>
                <w:szCs w:val="21"/>
              </w:rPr>
              <w:t xml:space="preserve">（2）纸质响应文件递交地点：江苏省南京市鼓楼区郑和中路118号D座12楼1208室（建议各供应商将纸质</w:t>
            </w:r>
            <w:r>
              <w:rPr>
                <w:rFonts w:hint="eastAsia" w:ascii="宋体" w:hAnsi="宋体" w:cs="宋体"/>
                <w:szCs w:val="21"/>
              </w:rPr>
              <w:t xml:space="preserve">响应文件</w:t>
            </w:r>
            <w:r>
              <w:rPr>
                <w:rFonts w:hint="eastAsia" w:ascii="宋体" w:hAnsi="宋体" w:cs="宋体"/>
                <w:szCs w:val="21"/>
              </w:rPr>
              <w:t xml:space="preserve">通过顺丰或其它可靠方式，将纸质响应文件寄送到以下地址，收件人：张琪瑶，联系电话：15046270678。文件寄出后，请发送短信到以上号码告知：供应商名称+所投项目编号+快递公司名称+快递单号。）</w:t>
            </w:r>
            <w:r/>
          </w:p>
          <w:p>
            <w:pPr>
              <w:pStyle w:val="944"/>
              <w:spacing w:line="360" w:lineRule="auto"/>
              <w:rPr>
                <w:rFonts w:hint="eastAsia" w:ascii="宋体" w:hAnsi="宋体" w:cs="宋体"/>
                <w:szCs w:val="21"/>
              </w:rPr>
            </w:pPr>
            <w:r>
              <w:rPr>
                <w:rFonts w:hint="eastAsia" w:ascii="宋体" w:hAnsi="宋体" w:cs="宋体"/>
                <w:szCs w:val="21"/>
              </w:rPr>
              <w:t xml:space="preserve">纸质响应文件递交时间：首次响应文件截止时间后一个工作日内寄出（与电子响应文件保持一致）</w:t>
            </w:r>
            <w:r/>
          </w:p>
          <w:p>
            <w:pPr>
              <w:pStyle w:val="944"/>
              <w:spacing w:line="360" w:lineRule="auto"/>
              <w:rPr>
                <w:rFonts w:hint="eastAsia" w:ascii="宋体" w:hAnsi="宋体" w:cs="宋体"/>
                <w:szCs w:val="21"/>
              </w:rPr>
            </w:pPr>
            <w:r>
              <w:rPr>
                <w:rFonts w:hint="eastAsia" w:ascii="宋体" w:hAnsi="宋体" w:cs="宋体"/>
                <w:szCs w:val="21"/>
              </w:rPr>
              <w:t xml:space="preserve">纸质响应文件份数：正本1份</w:t>
            </w:r>
            <w:r/>
          </w:p>
          <w:p>
            <w:pPr>
              <w:pStyle w:val="944"/>
              <w:spacing w:line="360" w:lineRule="auto"/>
              <w:rPr>
                <w:rFonts w:hint="eastAsia" w:ascii="宋体" w:hAnsi="宋体" w:cs="宋体"/>
                <w:szCs w:val="21"/>
              </w:rPr>
            </w:pPr>
            <w:r>
              <w:rPr>
                <w:rFonts w:hint="eastAsia" w:ascii="宋体" w:hAnsi="宋体" w:cs="宋体"/>
                <w:szCs w:val="21"/>
              </w:rPr>
              <w:t xml:space="preserve">纸质响应文件是否退还：</w:t>
            </w:r>
            <w:r>
              <w:rPr>
                <w:rFonts w:ascii="Segoe UI Symbol" w:hAnsi="Segoe UI Symbol" w:cs="Segoe UI Symbol"/>
                <w:szCs w:val="21"/>
              </w:rPr>
              <w:t xml:space="preserve">☑</w:t>
            </w:r>
            <w:r>
              <w:rPr>
                <w:rFonts w:hint="eastAsia" w:ascii="宋体" w:hAnsi="宋体" w:cs="宋体"/>
                <w:szCs w:val="21"/>
              </w:rPr>
              <w:t xml:space="preserve">不退还；□退还，时间：</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0"/>
              <w:jc w:val="center"/>
              <w:spacing w:line="360"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71"/>
              <w:ind w:firstLine="0"/>
              <w:spacing w:line="360" w:lineRule="auto"/>
              <w:rPr>
                <w:rFonts w:hint="eastAsia" w:ascii="宋体" w:hAnsi="宋体" w:cs="宋体"/>
                <w:szCs w:val="21"/>
              </w:rPr>
            </w:pPr>
            <w:r>
              <w:rPr>
                <w:rFonts w:hint="eastAsia" w:ascii="宋体" w:hAnsi="宋体" w:cs="宋体"/>
                <w:b/>
                <w:szCs w:val="21"/>
              </w:rPr>
              <w:t xml:space="preserve">首次响应文件开启时间</w:t>
            </w:r>
            <w:r>
              <w:rPr>
                <w:rFonts w:hint="eastAsia" w:ascii="宋体" w:hAnsi="宋体" w:cs="宋体"/>
                <w:b/>
                <w:szCs w:val="21"/>
              </w:rPr>
              <w:t xml:space="preserve">：</w:t>
            </w:r>
            <w:r>
              <w:rPr>
                <w:rFonts w:hint="eastAsia" w:ascii="宋体" w:hAnsi="宋体" w:cs="宋体"/>
                <w:szCs w:val="21"/>
                <w:u w:val="single"/>
              </w:rPr>
              <w:t xml:space="preserve">同提交首次响应文件截止时间</w:t>
            </w:r>
            <w:r>
              <w:rPr>
                <w:rFonts w:hint="eastAsia" w:ascii="宋体" w:hAnsi="宋体" w:cs="宋体"/>
                <w:szCs w:val="21"/>
              </w:rPr>
            </w:r>
            <w:r/>
          </w:p>
          <w:p>
            <w:pPr>
              <w:pStyle w:val="971"/>
              <w:ind w:firstLine="0"/>
              <w:spacing w:line="360" w:lineRule="auto"/>
              <w:rPr>
                <w:rFonts w:hint="eastAsia" w:ascii="宋体" w:hAnsi="宋体" w:cs="宋体"/>
                <w:szCs w:val="21"/>
              </w:rPr>
            </w:pPr>
            <w:r>
              <w:rPr>
                <w:rFonts w:hint="eastAsia" w:ascii="宋体" w:hAnsi="宋体" w:cs="宋体"/>
                <w:b/>
                <w:szCs w:val="21"/>
              </w:rPr>
              <w:t xml:space="preserve">磋商时间：</w:t>
            </w:r>
            <w:r>
              <w:rPr>
                <w:rFonts w:hint="eastAsia" w:ascii="宋体" w:hAnsi="宋体" w:cs="宋体"/>
                <w:szCs w:val="21"/>
              </w:rPr>
              <w:t xml:space="preserve">同首次响应文件开启时间</w:t>
            </w:r>
            <w:r/>
          </w:p>
          <w:p>
            <w:pPr>
              <w:pStyle w:val="971"/>
              <w:ind w:firstLine="0"/>
              <w:spacing w:line="360" w:lineRule="auto"/>
              <w:rPr>
                <w:rFonts w:hint="eastAsia" w:ascii="宋体" w:hAnsi="宋体" w:cs="宋体"/>
                <w:szCs w:val="21"/>
              </w:rPr>
            </w:pPr>
            <w:r>
              <w:rPr>
                <w:rFonts w:hint="eastAsia" w:ascii="宋体" w:hAnsi="宋体" w:cs="宋体"/>
                <w:b/>
                <w:szCs w:val="21"/>
              </w:rPr>
              <w:t xml:space="preserve">磋商地点：</w:t>
            </w:r>
            <w:r>
              <w:rPr>
                <w:rFonts w:hint="eastAsia" w:ascii="宋体" w:hAnsi="宋体" w:cs="宋体"/>
                <w:szCs w:val="21"/>
              </w:rPr>
              <w:t xml:space="preserve">江苏省政府采购管理交易系统（苏采云）（以下简称“苏采云”）（网址：http：//jszfcg.jsczt.cn/）</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0"/>
              <w:jc w:val="center"/>
              <w:spacing w:line="360"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4"/>
              <w:spacing w:line="360" w:lineRule="auto"/>
              <w:rPr>
                <w:rFonts w:hint="eastAsia" w:ascii="宋体" w:hAnsi="宋体" w:cs="宋体"/>
                <w:b/>
                <w:szCs w:val="21"/>
              </w:rPr>
            </w:pPr>
            <w:r>
              <w:rPr>
                <w:rFonts w:hint="eastAsia" w:ascii="宋体" w:hAnsi="宋体" w:cs="宋体"/>
                <w:b/>
                <w:szCs w:val="21"/>
              </w:rPr>
              <w:t xml:space="preserve">报价货币：</w:t>
            </w:r>
            <w:r>
              <w:rPr>
                <w:rFonts w:hint="eastAsia" w:ascii="宋体" w:hAnsi="宋体" w:cs="宋体"/>
                <w:szCs w:val="21"/>
              </w:rPr>
              <w:t xml:space="preserve">人民币；</w:t>
            </w:r>
            <w:r>
              <w:rPr>
                <w:rFonts w:hint="eastAsia" w:ascii="宋体" w:hAnsi="宋体" w:cs="宋体"/>
                <w:b/>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0"/>
              <w:jc w:val="center"/>
              <w:spacing w:line="360" w:lineRule="auto"/>
              <w:rPr>
                <w:rFonts w:hint="eastAsia" w:ascii="宋体" w:hAnsi="宋体" w:cs="宋体"/>
                <w:szCs w:val="21"/>
              </w:rPr>
            </w:pPr>
            <w:r>
              <w:rPr>
                <w:rFonts w:hint="eastAsia" w:ascii="宋体" w:hAnsi="宋体" w:cs="宋体"/>
                <w:szCs w:val="21"/>
              </w:rPr>
              <w:t xml:space="preserve">7</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90"/>
              <w:spacing w:line="360" w:lineRule="auto"/>
              <w:rPr>
                <w:rFonts w:hint="eastAsia" w:ascii="宋体" w:hAnsi="宋体" w:cs="宋体"/>
                <w:b/>
                <w:szCs w:val="21"/>
              </w:rPr>
            </w:pPr>
            <w:r>
              <w:rPr>
                <w:rFonts w:hint="eastAsia" w:ascii="宋体" w:hAnsi="宋体" w:cs="宋体"/>
                <w:b/>
                <w:szCs w:val="21"/>
              </w:rPr>
              <w:t xml:space="preserve">资格审查方法：</w:t>
            </w:r>
            <w:r>
              <w:rPr>
                <w:rFonts w:hint="eastAsia" w:ascii="宋体" w:hAnsi="宋体" w:cs="宋体"/>
                <w:bCs/>
                <w:szCs w:val="21"/>
              </w:rPr>
              <w:t xml:space="preserve">资格后审。</w:t>
            </w:r>
            <w:r>
              <w:rPr>
                <w:rFonts w:hint="eastAsia" w:ascii="宋体" w:hAnsi="宋体" w:cs="宋体"/>
                <w:b/>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0"/>
              <w:jc w:val="center"/>
              <w:spacing w:line="360"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90"/>
              <w:spacing w:line="360" w:lineRule="auto"/>
              <w:rPr>
                <w:rFonts w:hint="eastAsia" w:ascii="宋体" w:hAnsi="宋体" w:cs="宋体"/>
                <w:b/>
                <w:szCs w:val="21"/>
              </w:rPr>
            </w:pPr>
            <w:r>
              <w:rPr>
                <w:rFonts w:hint="eastAsia" w:ascii="宋体" w:hAnsi="宋体" w:cs="宋体"/>
                <w:b/>
                <w:szCs w:val="21"/>
              </w:rPr>
              <w:t xml:space="preserve">评审办法：见本章附件</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0"/>
              <w:jc w:val="center"/>
              <w:spacing w:line="360" w:lineRule="auto"/>
              <w:rPr>
                <w:rFonts w:hint="eastAsia" w:ascii="宋体" w:hAnsi="宋体" w:cs="宋体"/>
                <w:szCs w:val="21"/>
              </w:rPr>
            </w:pPr>
            <w:r>
              <w:rPr>
                <w:rFonts w:hint="eastAsia" w:ascii="宋体" w:hAnsi="宋体" w:cs="宋体"/>
                <w:szCs w:val="21"/>
              </w:rPr>
              <w:t xml:space="preserve">9</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90"/>
              <w:spacing w:line="360" w:lineRule="auto"/>
              <w:rPr>
                <w:rFonts w:hint="eastAsia" w:ascii="宋体" w:hAnsi="宋体" w:cs="宋体"/>
                <w:bCs/>
                <w:szCs w:val="21"/>
              </w:rPr>
            </w:pPr>
            <w:r>
              <w:rPr>
                <w:rFonts w:hint="eastAsia" w:ascii="宋体" w:hAnsi="宋体" w:cs="宋体"/>
                <w:b/>
                <w:szCs w:val="21"/>
              </w:rPr>
              <w:t xml:space="preserve">采购代理服务费：</w:t>
            </w:r>
            <w:r>
              <w:rPr>
                <w:rFonts w:hint="eastAsia" w:ascii="宋体" w:hAnsi="宋体" w:cs="宋体"/>
                <w:bCs/>
                <w:szCs w:val="21"/>
              </w:rPr>
              <w:t xml:space="preserve">为优化采购资金使用效率，依据《政府采购代理机构管理暂行办法》(财库[2018]2号)第十五条规定，经采购人研究确定，本项</w:t>
            </w:r>
            <w:r>
              <w:rPr>
                <w:rFonts w:hint="eastAsia" w:ascii="宋体" w:hAnsi="宋体" w:cs="宋体"/>
                <w:bCs/>
                <w:szCs w:val="21"/>
              </w:rPr>
              <w:t xml:space="preserve">目代理服务费由中标/成交供应商支付。</w:t>
            </w:r>
            <w:r/>
          </w:p>
          <w:p>
            <w:pPr>
              <w:pStyle w:val="990"/>
              <w:spacing w:line="360" w:lineRule="auto"/>
              <w:rPr>
                <w:rFonts w:hint="eastAsia" w:ascii="宋体" w:hAnsi="宋体" w:cs="宋体"/>
                <w:bCs/>
                <w:szCs w:val="21"/>
              </w:rPr>
            </w:pPr>
            <w:r>
              <w:rPr>
                <w:rFonts w:hint="eastAsia" w:ascii="宋体" w:hAnsi="宋体" w:cs="宋体"/>
                <w:bCs/>
                <w:szCs w:val="21"/>
              </w:rPr>
              <w:t xml:space="preserve">（1）采购代理服务费：按计价格【2002】1980号文（服务类）规定的采购代理服务收费标准向</w:t>
            </w:r>
            <w:r>
              <w:rPr>
                <w:rFonts w:hint="eastAsia" w:ascii="宋体" w:hAnsi="宋体" w:cs="宋体"/>
                <w:bCs/>
                <w:szCs w:val="21"/>
              </w:rPr>
              <w:t xml:space="preserve">成交</w:t>
            </w:r>
            <w:r>
              <w:rPr>
                <w:rFonts w:hint="eastAsia" w:ascii="宋体" w:hAnsi="宋体" w:cs="宋体"/>
                <w:bCs/>
                <w:szCs w:val="21"/>
              </w:rPr>
              <w:t xml:space="preserve">单位收取采购代理服务费，每个项目的采购代理服务费不少于6000元；</w:t>
            </w:r>
            <w:r/>
          </w:p>
          <w:p>
            <w:pPr>
              <w:pStyle w:val="944"/>
              <w:spacing w:line="360" w:lineRule="auto"/>
              <w:rPr>
                <w:rFonts w:hint="eastAsia" w:ascii="宋体" w:hAnsi="宋体" w:cs="宋体"/>
                <w:b/>
                <w:szCs w:val="21"/>
              </w:rPr>
            </w:pPr>
            <w:r>
              <w:rPr>
                <w:rFonts w:hint="eastAsia" w:ascii="宋体" w:hAnsi="宋体" w:cs="宋体"/>
                <w:bCs/>
                <w:szCs w:val="21"/>
              </w:rPr>
              <w:t xml:space="preserve">（2）计费基数为本项目的</w:t>
            </w:r>
            <w:r>
              <w:rPr>
                <w:rFonts w:hint="eastAsia" w:ascii="宋体" w:hAnsi="宋体" w:cs="宋体"/>
                <w:bCs/>
                <w:szCs w:val="21"/>
              </w:rPr>
              <w:t xml:space="preserve">成交</w:t>
            </w:r>
            <w:r>
              <w:rPr>
                <w:rFonts w:hint="eastAsia" w:ascii="宋体" w:hAnsi="宋体" w:cs="宋体"/>
                <w:bCs/>
                <w:szCs w:val="21"/>
              </w:rPr>
              <w:t xml:space="preserve">总金额。</w:t>
            </w:r>
            <w:r>
              <w:rPr>
                <w:rFonts w:hint="eastAsia" w:ascii="宋体" w:hAnsi="宋体" w:cs="宋体"/>
                <w:b/>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0"/>
              <w:jc w:val="center"/>
              <w:spacing w:line="360" w:lineRule="auto"/>
              <w:rPr>
                <w:rFonts w:hint="eastAsia" w:ascii="宋体" w:hAnsi="宋体" w:cs="宋体"/>
                <w:szCs w:val="21"/>
              </w:rPr>
            </w:pPr>
            <w:r>
              <w:rPr>
                <w:rFonts w:hint="eastAsia" w:ascii="宋体" w:hAnsi="宋体" w:cs="宋体"/>
                <w:szCs w:val="21"/>
              </w:rPr>
              <w:t xml:space="preserve">10</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4"/>
              <w:spacing w:line="360" w:lineRule="auto"/>
              <w:rPr>
                <w:rFonts w:hint="eastAsia" w:ascii="宋体" w:hAnsi="宋体" w:cs="宋体"/>
                <w:szCs w:val="21"/>
              </w:rPr>
            </w:pPr>
            <w:r>
              <w:rPr>
                <w:rFonts w:hint="eastAsia" w:ascii="宋体" w:hAnsi="宋体" w:cs="宋体"/>
                <w:b/>
                <w:szCs w:val="21"/>
              </w:rPr>
              <w:t xml:space="preserve">采购项目类型：</w:t>
            </w:r>
            <w:r>
              <w:rPr>
                <w:rFonts w:hint="eastAsia" w:ascii="宋体" w:hAnsi="宋体" w:cs="宋体"/>
                <w:bCs/>
                <w:szCs w:val="21"/>
              </w:rPr>
              <w:t xml:space="preserve">服务采购项目</w:t>
            </w:r>
            <w:r>
              <w:rPr>
                <w:rFonts w:hint="eastAsia" w:ascii="宋体" w:hAnsi="宋体" w:cs="宋体"/>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0"/>
              <w:jc w:val="center"/>
              <w:spacing w:line="360" w:lineRule="auto"/>
              <w:rPr>
                <w:rFonts w:hint="eastAsia" w:ascii="宋体" w:hAnsi="宋体" w:cs="宋体"/>
                <w:szCs w:val="21"/>
              </w:rPr>
            </w:pPr>
            <w:r>
              <w:rPr>
                <w:rFonts w:hint="eastAsia" w:ascii="宋体" w:hAnsi="宋体" w:cs="宋体"/>
                <w:szCs w:val="21"/>
              </w:rPr>
              <w:t xml:space="preserve">11</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4"/>
              <w:spacing w:line="360" w:lineRule="auto"/>
              <w:rPr>
                <w:rFonts w:hint="eastAsia" w:ascii="宋体" w:hAnsi="宋体" w:cs="宋体"/>
                <w:szCs w:val="21"/>
              </w:rPr>
            </w:pPr>
            <w:r>
              <w:rPr>
                <w:rFonts w:hint="eastAsia" w:ascii="宋体" w:hAnsi="宋体" w:cs="宋体"/>
                <w:szCs w:val="21"/>
              </w:rPr>
              <w:t xml:space="preserve">采购标的对应的中小企业划分标准所属行业：其他未列明行业</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0"/>
              <w:jc w:val="center"/>
              <w:spacing w:line="360" w:lineRule="auto"/>
              <w:rPr>
                <w:rFonts w:hint="eastAsia" w:ascii="宋体" w:hAnsi="宋体" w:cs="宋体"/>
                <w:szCs w:val="21"/>
              </w:rPr>
            </w:pPr>
            <w:r>
              <w:rPr>
                <w:rFonts w:hint="eastAsia" w:ascii="宋体" w:hAnsi="宋体" w:cs="宋体"/>
                <w:szCs w:val="21"/>
              </w:rPr>
              <w:t xml:space="preserve">12</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4"/>
              <w:spacing w:line="360" w:lineRule="auto"/>
              <w:rPr>
                <w:rFonts w:hint="eastAsia" w:ascii="宋体" w:hAnsi="宋体" w:cs="宋体"/>
                <w:b/>
                <w:szCs w:val="21"/>
              </w:rPr>
            </w:pPr>
            <w:r>
              <w:rPr>
                <w:rFonts w:hint="eastAsia" w:ascii="宋体" w:hAnsi="宋体" w:cs="宋体"/>
                <w:b/>
                <w:szCs w:val="21"/>
              </w:rPr>
              <w:t xml:space="preserve">其他规定：</w:t>
            </w:r>
            <w:r/>
          </w:p>
          <w:p>
            <w:pPr>
              <w:pStyle w:val="944"/>
              <w:spacing w:line="360" w:lineRule="auto"/>
              <w:rPr>
                <w:rFonts w:hint="eastAsia" w:ascii="宋体" w:hAnsi="宋体" w:cs="宋体"/>
                <w:szCs w:val="21"/>
              </w:rPr>
            </w:pPr>
            <w:r>
              <w:rPr>
                <w:rFonts w:hint="eastAsia" w:ascii="宋体" w:hAnsi="宋体" w:cs="宋体"/>
                <w:szCs w:val="21"/>
              </w:rPr>
              <w:t xml:space="preserve">依据《政府采购促进中小企业发展管理办法》规定享受扶持政策获得政府采购合同的，小微企业不得将合同分包给大中型企业，中型企业不得将合同分包给大型企业。</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0"/>
              <w:jc w:val="center"/>
              <w:spacing w:line="360" w:lineRule="auto"/>
              <w:rPr>
                <w:rFonts w:hint="eastAsia" w:ascii="宋体" w:hAnsi="宋体" w:cs="宋体"/>
                <w:szCs w:val="21"/>
              </w:rPr>
            </w:pPr>
            <w:r>
              <w:rPr>
                <w:rFonts w:hint="eastAsia" w:ascii="宋体" w:hAnsi="宋体" w:cs="宋体"/>
                <w:szCs w:val="21"/>
              </w:rPr>
              <w:t xml:space="preserve">13</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4"/>
              <w:spacing w:line="360" w:lineRule="auto"/>
              <w:rPr>
                <w:rFonts w:hint="eastAsia" w:ascii="宋体" w:hAnsi="宋体" w:cs="宋体"/>
                <w:b/>
                <w:szCs w:val="21"/>
              </w:rPr>
            </w:pPr>
            <w:r/>
            <w:bookmarkStart w:id="28" w:name="_Toc420657409"/>
            <w:r/>
            <w:bookmarkStart w:id="29" w:name="_Toc289873210"/>
            <w:r/>
            <w:bookmarkStart w:id="30" w:name="_Toc420487914"/>
            <w:r/>
            <w:bookmarkStart w:id="31" w:name="_Toc72252828"/>
            <w:r>
              <w:rPr>
                <w:rFonts w:hint="eastAsia" w:ascii="宋体" w:hAnsi="宋体" w:cs="宋体"/>
                <w:b/>
                <w:szCs w:val="21"/>
              </w:rPr>
              <w:t xml:space="preserve">有关采购项目的事务和本项目的更正</w:t>
            </w:r>
            <w:bookmarkEnd w:id="29"/>
            <w:r>
              <w:rPr>
                <w:rFonts w:hint="eastAsia" w:ascii="宋体" w:hAnsi="宋体" w:cs="宋体"/>
                <w:b/>
                <w:szCs w:val="21"/>
              </w:rPr>
              <w:t xml:space="preserve">通知</w:t>
            </w:r>
            <w:bookmarkEnd w:id="28"/>
            <w:r/>
            <w:bookmarkEnd w:id="30"/>
            <w:r/>
            <w:bookmarkEnd w:id="31"/>
            <w:r>
              <w:rPr>
                <w:rFonts w:hint="eastAsia" w:ascii="宋体" w:hAnsi="宋体" w:cs="宋体"/>
                <w:b/>
                <w:szCs w:val="21"/>
              </w:rPr>
              <w:t xml:space="preserve">：</w:t>
            </w:r>
            <w:r/>
          </w:p>
          <w:p>
            <w:pPr>
              <w:pStyle w:val="944"/>
              <w:spacing w:line="360" w:lineRule="auto"/>
              <w:rPr>
                <w:rFonts w:hint="eastAsia" w:ascii="宋体" w:hAnsi="宋体" w:cs="宋体"/>
                <w:szCs w:val="21"/>
              </w:rPr>
            </w:pPr>
            <w:r>
              <w:rPr>
                <w:rFonts w:hint="eastAsia" w:ascii="宋体" w:hAnsi="宋体" w:cs="宋体"/>
                <w:szCs w:val="21"/>
              </w:rPr>
              <w:t xml:space="preserve">有采购的事务可以与采购代理机构联系，联系部门：招标与采购三处；联系电话：025-82281971，通讯地址：江苏省南京市鼓楼区郑和中路118号D座12楼1208室。本项目的更正通知见本项目竞争性磋商公告发布媒体。</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0"/>
              <w:jc w:val="center"/>
              <w:spacing w:line="360" w:lineRule="auto"/>
              <w:rPr>
                <w:rFonts w:hint="eastAsia" w:ascii="宋体" w:hAnsi="宋体" w:cs="宋体"/>
                <w:szCs w:val="21"/>
              </w:rPr>
            </w:pPr>
            <w:r>
              <w:rPr>
                <w:rFonts w:hint="eastAsia" w:ascii="宋体" w:hAnsi="宋体" w:cs="宋体"/>
                <w:szCs w:val="21"/>
              </w:rPr>
              <w:t xml:space="preserve">14</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4"/>
              <w:spacing w:line="360" w:lineRule="auto"/>
              <w:rPr>
                <w:rFonts w:hint="eastAsia" w:ascii="宋体" w:hAnsi="宋体" w:cs="宋体"/>
                <w:b/>
                <w:szCs w:val="21"/>
              </w:rPr>
            </w:pPr>
            <w:r>
              <w:rPr>
                <w:rFonts w:hint="eastAsia" w:ascii="宋体" w:hAnsi="宋体" w:cs="宋体"/>
                <w:b/>
                <w:szCs w:val="21"/>
              </w:rPr>
              <w:t xml:space="preserve">特别说明：无</w:t>
            </w:r>
            <w:r/>
          </w:p>
        </w:tc>
      </w:tr>
    </w:tbl>
    <w:p>
      <w:pPr>
        <w:pStyle w:val="944"/>
        <w:jc w:val="center"/>
        <w:spacing w:line="360" w:lineRule="auto"/>
        <w:rPr>
          <w:rFonts w:hint="eastAsia" w:ascii="宋体" w:hAnsi="宋体" w:cs="宋体"/>
          <w:b/>
          <w:szCs w:val="21"/>
        </w:rPr>
      </w:pPr>
      <w:r/>
      <w:bookmarkEnd w:id="24"/>
      <w:r/>
      <w:bookmarkEnd w:id="26"/>
      <w:r/>
      <w:bookmarkStart w:id="32" w:name="_Toc6581"/>
      <w:r>
        <w:rPr>
          <w:rFonts w:hint="eastAsia" w:ascii="宋体" w:hAnsi="宋体" w:cs="宋体"/>
          <w:b/>
          <w:szCs w:val="21"/>
        </w:rPr>
        <w:br w:type="page" w:clear="all"/>
      </w:r>
      <w:bookmarkStart w:id="33" w:name="_Toc6897"/>
      <w:r>
        <w:rPr>
          <w:rFonts w:hint="eastAsia" w:ascii="宋体" w:hAnsi="宋体" w:cs="宋体"/>
          <w:b/>
          <w:szCs w:val="21"/>
        </w:rPr>
        <w:t xml:space="preserve">一、总 则</w:t>
      </w:r>
      <w:bookmarkEnd w:id="9"/>
      <w:r/>
      <w:bookmarkEnd w:id="32"/>
      <w:r/>
      <w:bookmarkEnd w:id="33"/>
      <w:r>
        <w:rPr>
          <w:rFonts w:hint="eastAsia" w:ascii="宋体" w:hAnsi="宋体" w:cs="宋体"/>
          <w:b/>
          <w:szCs w:val="21"/>
        </w:rPr>
      </w:r>
      <w:r/>
    </w:p>
    <w:p>
      <w:pPr>
        <w:pStyle w:val="990"/>
        <w:spacing w:line="360" w:lineRule="auto"/>
        <w:rPr>
          <w:rFonts w:hint="eastAsia" w:ascii="宋体" w:hAnsi="宋体" w:cs="宋体"/>
          <w:b/>
          <w:szCs w:val="21"/>
        </w:rPr>
      </w:pPr>
      <w:r/>
      <w:bookmarkStart w:id="34" w:name="_Hlt74714665"/>
      <w:r/>
      <w:bookmarkEnd w:id="34"/>
      <w:r/>
      <w:bookmarkStart w:id="35" w:name="_Hlt74730295"/>
      <w:r/>
      <w:bookmarkEnd w:id="35"/>
      <w:r/>
      <w:bookmarkStart w:id="36" w:name="_Toc91899872"/>
      <w:r/>
      <w:bookmarkStart w:id="37" w:name="_Hlt74730208"/>
      <w:r/>
      <w:bookmarkStart w:id="38" w:name="_Hlt74730112"/>
      <w:r>
        <w:rPr>
          <w:rFonts w:hint="eastAsia" w:ascii="宋体" w:hAnsi="宋体" w:cs="宋体"/>
          <w:b/>
          <w:szCs w:val="21"/>
        </w:rPr>
        <w:t xml:space="preserve">1</w:t>
      </w:r>
      <w:r>
        <w:rPr>
          <w:rFonts w:hint="eastAsia" w:ascii="宋体" w:hAnsi="宋体" w:cs="宋体"/>
          <w:b/>
          <w:szCs w:val="21"/>
          <w:lang w:val="zh-CN"/>
        </w:rPr>
        <w:t xml:space="preserve">. </w:t>
      </w:r>
      <w:bookmarkEnd w:id="36"/>
      <w:r>
        <w:rPr>
          <w:rFonts w:hint="eastAsia" w:ascii="宋体" w:hAnsi="宋体" w:cs="宋体"/>
          <w:b/>
          <w:szCs w:val="21"/>
        </w:rPr>
        <w:t xml:space="preserve">适用范围</w:t>
      </w:r>
      <w:r/>
    </w:p>
    <w:p>
      <w:pPr>
        <w:pStyle w:val="944"/>
        <w:spacing w:line="360" w:lineRule="auto"/>
        <w:rPr>
          <w:rFonts w:hint="eastAsia" w:ascii="宋体" w:hAnsi="宋体" w:cs="宋体"/>
          <w:szCs w:val="21"/>
        </w:rPr>
      </w:pPr>
      <w:r>
        <w:rPr>
          <w:rFonts w:hint="eastAsia" w:ascii="宋体" w:hAnsi="宋体" w:cs="宋体"/>
          <w:szCs w:val="21"/>
        </w:rPr>
        <w:t xml:space="preserve">1.1 本次竞争性磋商采购文件仅适用于江苏省招标中心有限公司（以下简称采购代理机构）组织的竞争性磋商活动。</w:t>
      </w:r>
      <w:r/>
    </w:p>
    <w:p>
      <w:pPr>
        <w:pStyle w:val="990"/>
        <w:spacing w:line="360" w:lineRule="auto"/>
        <w:rPr>
          <w:rFonts w:hint="eastAsia" w:ascii="宋体" w:hAnsi="宋体" w:cs="宋体"/>
          <w:b/>
          <w:szCs w:val="21"/>
        </w:rPr>
      </w:pPr>
      <w:r/>
      <w:bookmarkStart w:id="39" w:name="_Toc91899873"/>
      <w:r>
        <w:rPr>
          <w:rFonts w:hint="eastAsia" w:ascii="宋体" w:hAnsi="宋体" w:cs="宋体"/>
          <w:b/>
          <w:szCs w:val="21"/>
        </w:rPr>
        <w:t xml:space="preserve">2</w:t>
      </w:r>
      <w:r>
        <w:rPr>
          <w:rFonts w:hint="eastAsia" w:ascii="宋体" w:hAnsi="宋体" w:cs="宋体"/>
          <w:b/>
          <w:szCs w:val="21"/>
          <w:lang w:val="zh-CN"/>
        </w:rPr>
        <w:t xml:space="preserve">. </w:t>
      </w:r>
      <w:r>
        <w:rPr>
          <w:rFonts w:hint="eastAsia" w:ascii="宋体" w:hAnsi="宋体" w:cs="宋体"/>
          <w:b/>
          <w:szCs w:val="21"/>
        </w:rPr>
        <w:t xml:space="preserve">采购方式</w:t>
      </w:r>
      <w:bookmarkEnd w:id="39"/>
      <w:r>
        <w:rPr>
          <w:rFonts w:hint="eastAsia" w:ascii="宋体" w:hAnsi="宋体" w:cs="宋体"/>
          <w:b/>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竞争性磋商。</w:t>
      </w:r>
      <w:bookmarkEnd w:id="37"/>
      <w:r/>
      <w:bookmarkEnd w:id="38"/>
      <w:r/>
      <w:bookmarkStart w:id="40" w:name="_Hlt74388212"/>
      <w:r/>
      <w:bookmarkEnd w:id="40"/>
      <w:r/>
      <w:bookmarkStart w:id="41" w:name="_Hlt68516771"/>
      <w:r/>
      <w:bookmarkEnd w:id="41"/>
      <w:r>
        <w:rPr>
          <w:rFonts w:hint="eastAsia" w:ascii="宋体" w:hAnsi="宋体" w:cs="宋体"/>
          <w:szCs w:val="21"/>
        </w:rPr>
      </w:r>
      <w:r/>
    </w:p>
    <w:p>
      <w:pPr>
        <w:pStyle w:val="944"/>
        <w:spacing w:line="360" w:lineRule="auto"/>
        <w:rPr>
          <w:rFonts w:hint="eastAsia" w:ascii="宋体" w:hAnsi="宋体" w:cs="宋体"/>
          <w:b/>
          <w:szCs w:val="21"/>
        </w:rPr>
      </w:pPr>
      <w:r/>
      <w:bookmarkStart w:id="42" w:name="_Hlt74730301"/>
      <w:r/>
      <w:bookmarkStart w:id="43" w:name="_Toc91899876"/>
      <w:r>
        <w:rPr>
          <w:rFonts w:hint="eastAsia" w:ascii="宋体" w:hAnsi="宋体" w:cs="宋体"/>
          <w:b/>
          <w:szCs w:val="21"/>
        </w:rPr>
        <w:t xml:space="preserve">3</w:t>
      </w:r>
      <w:bookmarkEnd w:id="42"/>
      <w:r/>
      <w:bookmarkEnd w:id="43"/>
      <w:r/>
      <w:bookmarkStart w:id="44" w:name="_Toc91899877"/>
      <w:r/>
      <w:bookmarkStart w:id="45" w:name="_Hlt74730303"/>
      <w:r>
        <w:rPr>
          <w:rFonts w:hint="eastAsia" w:ascii="宋体" w:hAnsi="宋体" w:cs="宋体"/>
          <w:b/>
          <w:szCs w:val="21"/>
          <w:lang w:val="zh-CN"/>
        </w:rPr>
        <w:t xml:space="preserve">. 定义</w:t>
      </w:r>
      <w:r>
        <w:rPr>
          <w:rFonts w:hint="eastAsia" w:ascii="宋体" w:hAnsi="宋体" w:cs="宋体"/>
          <w:b/>
          <w:szCs w:val="21"/>
        </w:rPr>
      </w:r>
      <w:r/>
    </w:p>
    <w:p>
      <w:pPr>
        <w:pStyle w:val="944"/>
        <w:spacing w:line="360" w:lineRule="auto"/>
        <w:rPr>
          <w:rFonts w:hint="eastAsia" w:ascii="宋体" w:hAnsi="宋体" w:cs="宋体"/>
          <w:szCs w:val="21"/>
        </w:rPr>
      </w:pPr>
      <w:r>
        <w:rPr>
          <w:rFonts w:hint="eastAsia" w:ascii="宋体" w:hAnsi="宋体" w:cs="宋体"/>
          <w:szCs w:val="21"/>
        </w:rPr>
        <w:t xml:space="preserve">3.1 “采购人”系指</w:t>
      </w:r>
      <w:r>
        <w:rPr>
          <w:rFonts w:hint="eastAsia" w:ascii="宋体" w:hAnsi="宋体" w:cs="宋体"/>
          <w:szCs w:val="21"/>
        </w:rPr>
        <w:t xml:space="preserve">江苏省应急管理厅</w:t>
      </w:r>
      <w:r>
        <w:rPr>
          <w:rFonts w:hint="eastAsia" w:ascii="宋体" w:hAnsi="宋体" w:cs="宋体"/>
          <w:szCs w:val="21"/>
        </w:rPr>
        <w:t xml:space="preserve">。</w:t>
      </w:r>
      <w:r/>
    </w:p>
    <w:p>
      <w:pPr>
        <w:pStyle w:val="944"/>
        <w:spacing w:line="360" w:lineRule="auto"/>
        <w:rPr>
          <w:rFonts w:hint="eastAsia" w:ascii="宋体" w:hAnsi="宋体" w:cs="宋体"/>
          <w:szCs w:val="21"/>
        </w:rPr>
      </w:pPr>
      <w:r>
        <w:rPr>
          <w:rFonts w:hint="eastAsia" w:ascii="宋体" w:hAnsi="宋体" w:cs="宋体"/>
          <w:szCs w:val="21"/>
        </w:rPr>
        <w:t xml:space="preserve">3.2 </w:t>
      </w:r>
      <w:r>
        <w:rPr>
          <w:rFonts w:hint="eastAsia" w:ascii="宋体" w:hAnsi="宋体" w:cs="宋体"/>
          <w:szCs w:val="21"/>
        </w:rPr>
        <w:t xml:space="preserve">“采购代理机构”系指江苏省招标中心有限公司。</w:t>
      </w:r>
      <w:r/>
    </w:p>
    <w:p>
      <w:pPr>
        <w:pStyle w:val="944"/>
        <w:spacing w:line="360" w:lineRule="auto"/>
        <w:rPr>
          <w:rFonts w:hint="eastAsia" w:ascii="宋体" w:hAnsi="宋体" w:cs="宋体"/>
          <w:szCs w:val="21"/>
        </w:rPr>
      </w:pPr>
      <w:r>
        <w:rPr>
          <w:rFonts w:hint="eastAsia" w:ascii="宋体" w:hAnsi="宋体" w:cs="宋体"/>
          <w:szCs w:val="21"/>
        </w:rPr>
        <w:t xml:space="preserve">3.3 “磋商响应供应商”系指响应本次采购，参加本次竞争性磋商的单位。</w:t>
      </w:r>
      <w:r/>
    </w:p>
    <w:p>
      <w:pPr>
        <w:pStyle w:val="944"/>
        <w:spacing w:line="360" w:lineRule="auto"/>
        <w:rPr>
          <w:rFonts w:hint="eastAsia" w:ascii="宋体" w:hAnsi="宋体" w:cs="宋体"/>
          <w:szCs w:val="21"/>
        </w:rPr>
      </w:pPr>
      <w:r>
        <w:rPr>
          <w:rFonts w:hint="eastAsia" w:ascii="宋体" w:hAnsi="宋体" w:cs="宋体"/>
          <w:szCs w:val="21"/>
        </w:rPr>
        <w:t xml:space="preserve">3.4 “书面形式”包括信函、传真、电邮等。</w:t>
      </w:r>
      <w:r/>
    </w:p>
    <w:p>
      <w:pPr>
        <w:pStyle w:val="990"/>
        <w:spacing w:line="360" w:lineRule="auto"/>
        <w:rPr>
          <w:rFonts w:hint="eastAsia" w:ascii="宋体" w:hAnsi="宋体" w:cs="宋体"/>
          <w:b/>
          <w:szCs w:val="21"/>
        </w:rPr>
      </w:pPr>
      <w:r>
        <w:rPr>
          <w:rFonts w:hint="eastAsia" w:ascii="宋体" w:hAnsi="宋体" w:cs="宋体"/>
          <w:b/>
          <w:szCs w:val="21"/>
        </w:rPr>
        <w:t xml:space="preserve">4</w:t>
      </w:r>
      <w:r>
        <w:rPr>
          <w:rFonts w:hint="eastAsia" w:ascii="宋体" w:hAnsi="宋体" w:cs="宋体"/>
          <w:b/>
          <w:szCs w:val="21"/>
          <w:lang w:val="zh-CN"/>
        </w:rPr>
        <w:t xml:space="preserve">. </w:t>
      </w:r>
      <w:r>
        <w:rPr>
          <w:rFonts w:hint="eastAsia" w:ascii="宋体" w:hAnsi="宋体" w:cs="宋体"/>
          <w:b/>
          <w:szCs w:val="21"/>
        </w:rPr>
        <w:t xml:space="preserve">磋商费用</w:t>
      </w:r>
      <w:bookmarkEnd w:id="44"/>
      <w:r>
        <w:rPr>
          <w:rFonts w:hint="eastAsia" w:ascii="宋体" w:hAnsi="宋体" w:cs="宋体"/>
          <w:b/>
          <w:szCs w:val="21"/>
        </w:rPr>
      </w:r>
      <w:r/>
    </w:p>
    <w:p>
      <w:pPr>
        <w:pStyle w:val="944"/>
        <w:ind w:firstLine="420"/>
        <w:spacing w:line="360" w:lineRule="auto"/>
        <w:rPr>
          <w:rFonts w:hint="eastAsia" w:ascii="宋体" w:hAnsi="宋体" w:cs="宋体"/>
          <w:szCs w:val="21"/>
        </w:rPr>
      </w:pPr>
      <w:r/>
      <w:bookmarkEnd w:id="45"/>
      <w:r>
        <w:rPr>
          <w:rFonts w:hint="eastAsia" w:ascii="宋体" w:hAnsi="宋体" w:cs="宋体"/>
          <w:szCs w:val="21"/>
        </w:rPr>
        <w:t xml:space="preserve">磋商响应供应商需自行承担其参加磋商所涉及的一切费用，不管结果如何，采购人对上述费用不负任何责任。</w:t>
      </w:r>
      <w:bookmarkStart w:id="46" w:name="_Hlt68072990"/>
      <w:r/>
      <w:bookmarkEnd w:id="46"/>
      <w:r/>
      <w:bookmarkStart w:id="47" w:name="_Hlt74707468"/>
      <w:r/>
      <w:bookmarkEnd w:id="47"/>
      <w:r/>
      <w:bookmarkStart w:id="48" w:name="_Hlt68057669"/>
      <w:r/>
      <w:bookmarkEnd w:id="48"/>
      <w:r/>
      <w:bookmarkStart w:id="49" w:name="_Hlt75236290"/>
      <w:r/>
      <w:bookmarkEnd w:id="49"/>
      <w:r/>
      <w:bookmarkStart w:id="50" w:name="_Hlt74729768"/>
      <w:r/>
      <w:bookmarkEnd w:id="50"/>
      <w:r/>
      <w:bookmarkStart w:id="51" w:name="_Toc91899879"/>
      <w:r>
        <w:rPr>
          <w:rFonts w:hint="eastAsia" w:ascii="宋体" w:hAnsi="宋体" w:cs="宋体"/>
          <w:szCs w:val="21"/>
        </w:rPr>
      </w:r>
      <w:r/>
    </w:p>
    <w:p>
      <w:pPr>
        <w:pStyle w:val="944"/>
        <w:jc w:val="center"/>
        <w:spacing w:line="360" w:lineRule="auto"/>
        <w:rPr>
          <w:rFonts w:hint="eastAsia" w:ascii="宋体" w:hAnsi="宋体" w:cs="宋体"/>
          <w:b/>
          <w:szCs w:val="21"/>
        </w:rPr>
      </w:pPr>
      <w:r/>
      <w:bookmarkEnd w:id="51"/>
      <w:r/>
      <w:bookmarkStart w:id="52" w:name="_Toc24903"/>
      <w:r/>
      <w:bookmarkStart w:id="53" w:name="_Toc23812"/>
      <w:r>
        <w:rPr>
          <w:rFonts w:hint="eastAsia" w:ascii="宋体" w:hAnsi="宋体" w:cs="宋体"/>
          <w:b/>
          <w:szCs w:val="21"/>
        </w:rPr>
        <w:t xml:space="preserve">二、竞争性磋商文件</w:t>
      </w:r>
      <w:bookmarkEnd w:id="52"/>
      <w:r/>
      <w:bookmarkEnd w:id="53"/>
      <w:r>
        <w:rPr>
          <w:rFonts w:hint="eastAsia" w:ascii="宋体" w:hAnsi="宋体" w:cs="宋体"/>
          <w:b/>
          <w:szCs w:val="21"/>
        </w:rPr>
      </w:r>
      <w:r/>
    </w:p>
    <w:p>
      <w:pPr>
        <w:pStyle w:val="990"/>
        <w:spacing w:line="360" w:lineRule="auto"/>
        <w:rPr>
          <w:rFonts w:hint="eastAsia" w:ascii="宋体" w:hAnsi="宋体" w:cs="宋体"/>
          <w:b/>
          <w:szCs w:val="21"/>
        </w:rPr>
      </w:pPr>
      <w:r/>
      <w:bookmarkStart w:id="54" w:name="_Toc91899880"/>
      <w:r/>
      <w:bookmarkStart w:id="55" w:name="_Hlt74730307"/>
      <w:r>
        <w:rPr>
          <w:rFonts w:hint="eastAsia" w:ascii="宋体" w:hAnsi="宋体" w:cs="宋体"/>
          <w:b/>
          <w:szCs w:val="21"/>
        </w:rPr>
        <w:t xml:space="preserve">5</w:t>
      </w:r>
      <w:r>
        <w:rPr>
          <w:rFonts w:hint="eastAsia" w:ascii="宋体" w:hAnsi="宋体" w:cs="宋体"/>
          <w:b/>
          <w:szCs w:val="21"/>
        </w:rPr>
        <w:t xml:space="preserve">. </w:t>
      </w:r>
      <w:r>
        <w:rPr>
          <w:rFonts w:hint="eastAsia" w:ascii="宋体" w:hAnsi="宋体" w:cs="宋体"/>
          <w:b/>
          <w:szCs w:val="21"/>
        </w:rPr>
        <w:t xml:space="preserve">磋商文件的构成</w:t>
      </w:r>
      <w:bookmarkEnd w:id="54"/>
      <w:r>
        <w:rPr>
          <w:rFonts w:hint="eastAsia" w:ascii="宋体" w:hAnsi="宋体" w:cs="宋体"/>
          <w:b/>
          <w:szCs w:val="21"/>
        </w:rPr>
      </w:r>
      <w:r/>
    </w:p>
    <w:p>
      <w:pPr>
        <w:pStyle w:val="990"/>
        <w:spacing w:line="360" w:lineRule="auto"/>
        <w:rPr>
          <w:rFonts w:hint="eastAsia" w:ascii="宋体" w:hAnsi="宋体" w:cs="宋体"/>
          <w:szCs w:val="21"/>
        </w:rPr>
      </w:pPr>
      <w:r/>
      <w:bookmarkEnd w:id="55"/>
      <w:r>
        <w:rPr>
          <w:rFonts w:hint="eastAsia" w:ascii="宋体" w:hAnsi="宋体" w:cs="宋体"/>
          <w:szCs w:val="21"/>
        </w:rPr>
        <w:t xml:space="preserve">5.1 磋商文件包括下列文件及附件</w:t>
      </w:r>
      <w:r/>
    </w:p>
    <w:p>
      <w:pPr>
        <w:pStyle w:val="990"/>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第一章  竞争性磋商公告</w:t>
      </w:r>
      <w:r/>
    </w:p>
    <w:p>
      <w:pPr>
        <w:pStyle w:val="990"/>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第二章  磋商须知</w:t>
      </w:r>
      <w:r/>
    </w:p>
    <w:p>
      <w:pPr>
        <w:pStyle w:val="990"/>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第三章  项目技术规格及要求</w:t>
      </w:r>
      <w:r/>
    </w:p>
    <w:p>
      <w:pPr>
        <w:pStyle w:val="990"/>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第四章  合同条款和格式</w:t>
      </w:r>
      <w:r/>
    </w:p>
    <w:p>
      <w:pPr>
        <w:pStyle w:val="990"/>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第五章  响应文件格式</w:t>
      </w:r>
      <w:r/>
    </w:p>
    <w:p>
      <w:pPr>
        <w:pStyle w:val="990"/>
        <w:spacing w:line="360" w:lineRule="auto"/>
        <w:rPr>
          <w:rFonts w:hint="eastAsia" w:ascii="宋体" w:hAnsi="宋体" w:cs="宋体"/>
          <w:szCs w:val="21"/>
        </w:rPr>
      </w:pPr>
      <w:r>
        <w:rPr>
          <w:rFonts w:hint="eastAsia" w:ascii="宋体" w:hAnsi="宋体" w:cs="宋体"/>
          <w:szCs w:val="21"/>
        </w:rPr>
        <w:t xml:space="preserve">5.2 磋商响应供应商应认真审阅磋商文件中所有的内容，如果磋商响应供应商编制的磋商响应文件</w:t>
      </w:r>
      <w:r>
        <w:rPr>
          <w:rFonts w:hint="eastAsia" w:ascii="宋体" w:hAnsi="宋体" w:cs="宋体"/>
          <w:szCs w:val="21"/>
        </w:rPr>
        <w:t xml:space="preserve">（以下简称响应文件）</w:t>
      </w:r>
      <w:r>
        <w:rPr>
          <w:rFonts w:hint="eastAsia" w:ascii="宋体" w:hAnsi="宋体" w:cs="宋体"/>
          <w:szCs w:val="21"/>
        </w:rPr>
        <w:t xml:space="preserve">没有从实质上响应磋商文件的要求，其响应文件将被采购代理机构拒绝。</w:t>
      </w:r>
      <w:r/>
    </w:p>
    <w:p>
      <w:pPr>
        <w:pStyle w:val="990"/>
        <w:spacing w:line="360" w:lineRule="auto"/>
        <w:rPr>
          <w:rFonts w:hint="eastAsia" w:ascii="宋体" w:hAnsi="宋体" w:cs="宋体"/>
          <w:b/>
          <w:szCs w:val="21"/>
        </w:rPr>
      </w:pPr>
      <w:r>
        <w:rPr>
          <w:rFonts w:hint="eastAsia" w:ascii="宋体" w:hAnsi="宋体" w:cs="宋体"/>
          <w:b/>
          <w:szCs w:val="21"/>
        </w:rPr>
        <w:t xml:space="preserve">6</w:t>
      </w:r>
      <w:r>
        <w:rPr>
          <w:rFonts w:hint="eastAsia" w:ascii="宋体" w:hAnsi="宋体" w:cs="宋体"/>
          <w:b/>
          <w:szCs w:val="21"/>
          <w:lang w:val="zh-CN"/>
        </w:rPr>
        <w:t xml:space="preserve">. </w:t>
      </w:r>
      <w:r>
        <w:rPr>
          <w:rFonts w:hint="eastAsia" w:ascii="宋体" w:hAnsi="宋体" w:cs="宋体"/>
          <w:b/>
          <w:szCs w:val="21"/>
        </w:rPr>
        <w:t xml:space="preserve">磋商文件的修改、澄清及补充</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6.1 提交首次响应文件截止时间之前，采购人、采购代理机构或者磋商小组可以对已发出的磋商文件进行必要的澄清、修改或者补充。</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6.2 澄清、修改或者补充的内容为磋商文件的组成部分，将以书面形式同时发给所有磋商文件的收受人，并对其具有约束力。磋商响应供应商在收到上述通知后，应立即向采购代理机构回函确认。</w:t>
      </w:r>
      <w:r>
        <w:rPr>
          <w:rFonts w:ascii="宋体" w:hAnsi="宋体"/>
          <w:b/>
          <w:bCs/>
          <w:sz w:val="21"/>
          <w:szCs w:val="21"/>
        </w:rPr>
        <w:t xml:space="preserve">供应商登录</w:t>
      </w:r>
      <w:r>
        <w:rPr>
          <w:rFonts w:ascii="宋体" w:hAnsi="宋体" w:cs="宋体"/>
          <w:b/>
          <w:bCs/>
          <w:sz w:val="21"/>
          <w:szCs w:val="21"/>
        </w:rPr>
        <w:t xml:space="preserve">苏采云</w:t>
      </w:r>
      <w:r>
        <w:rPr>
          <w:rFonts w:ascii="宋体" w:hAnsi="宋体"/>
          <w:b/>
          <w:bCs/>
          <w:sz w:val="21"/>
          <w:szCs w:val="21"/>
        </w:rPr>
        <w:t xml:space="preserve">平台自行查看/下</w:t>
      </w:r>
      <w:r>
        <w:rPr>
          <w:rFonts w:ascii="宋体" w:hAnsi="宋体"/>
          <w:b/>
          <w:bCs/>
          <w:sz w:val="21"/>
          <w:szCs w:val="21"/>
        </w:rPr>
        <w:t xml:space="preserve">载，若未查看/下载影响响应，责任由供应商承担。供应商认为对磋商文件的澄清或修改内容影响响应文件编制的，请于澄清或修改内容发出之日起一个工作日内以书面方式向代理机构提出，否则视为澄清或修改内容不影响响应文件编制。</w:t>
      </w:r>
      <w:r>
        <w:rPr>
          <w:rFonts w:hint="eastAsia" w:ascii="宋体" w:hAnsi="宋体" w:cs="宋体"/>
          <w:sz w:val="21"/>
          <w:szCs w:val="21"/>
        </w:rPr>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6.3 如上述澄清、修改或者补充的内容可能影响响应文件编制的，采购人、采购代理机构将在提交首次响应文件截止时间前至少5日前，以书面形式通知所有获取磋商文件的供应商，不足5日的，采购人、采购代理机构将顺延递交首次响应文件的截止时间。如澄清、修改或者补充的内容未对原磋商文件</w:t>
      </w:r>
      <w:r>
        <w:rPr>
          <w:rFonts w:hint="eastAsia" w:ascii="宋体" w:hAnsi="宋体" w:cs="宋体"/>
          <w:sz w:val="21"/>
          <w:szCs w:val="21"/>
        </w:rPr>
        <w:t xml:space="preserve">做</w:t>
      </w:r>
      <w:r>
        <w:rPr>
          <w:rFonts w:hint="eastAsia" w:ascii="宋体" w:hAnsi="宋体" w:cs="宋体"/>
          <w:sz w:val="21"/>
          <w:szCs w:val="21"/>
        </w:rPr>
        <w:t xml:space="preserve">出重大修改或不会影响响应文件编制的，递交首次响应文件截止时间不变。</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6.4 不论采购代理机构向磋商响应供应商发送的资料文件，还是磋商响应供应商提出的问题，均采用书面形式，任何口头提问及答复一律无效。</w:t>
      </w:r>
      <w:r/>
    </w:p>
    <w:p>
      <w:pPr>
        <w:pStyle w:val="944"/>
        <w:jc w:val="center"/>
        <w:spacing w:line="360" w:lineRule="auto"/>
        <w:rPr>
          <w:rFonts w:hint="eastAsia" w:ascii="宋体" w:hAnsi="宋体" w:cs="宋体"/>
          <w:b/>
          <w:szCs w:val="21"/>
        </w:rPr>
      </w:pPr>
      <w:r/>
      <w:bookmarkStart w:id="56" w:name="_Hlt75236011"/>
      <w:r/>
      <w:bookmarkEnd w:id="56"/>
      <w:r/>
      <w:bookmarkStart w:id="57" w:name="_Toc21371"/>
      <w:r/>
      <w:bookmarkStart w:id="58" w:name="_Toc91899884"/>
      <w:r/>
      <w:bookmarkStart w:id="59" w:name="_Toc2677"/>
      <w:r>
        <w:rPr>
          <w:rFonts w:hint="eastAsia" w:ascii="宋体" w:hAnsi="宋体" w:cs="宋体"/>
          <w:b/>
          <w:szCs w:val="21"/>
        </w:rPr>
        <w:t xml:space="preserve">三、响应文件的编制</w:t>
      </w:r>
      <w:bookmarkEnd w:id="57"/>
      <w:r/>
      <w:bookmarkEnd w:id="58"/>
      <w:r/>
      <w:bookmarkEnd w:id="59"/>
      <w:r>
        <w:rPr>
          <w:rFonts w:hint="eastAsia" w:ascii="宋体" w:hAnsi="宋体" w:cs="宋体"/>
          <w:b/>
          <w:szCs w:val="21"/>
        </w:rPr>
      </w:r>
      <w:r/>
    </w:p>
    <w:p>
      <w:pPr>
        <w:pStyle w:val="1077"/>
        <w:ind w:firstLine="0"/>
        <w:spacing w:before="0"/>
        <w:rPr>
          <w:rFonts w:hint="eastAsia" w:ascii="宋体" w:hAnsi="宋体" w:cs="宋体"/>
          <w:b/>
          <w:sz w:val="21"/>
          <w:szCs w:val="21"/>
        </w:rPr>
      </w:pPr>
      <w:r>
        <w:rPr>
          <w:rFonts w:hint="eastAsia" w:ascii="宋体" w:hAnsi="宋体" w:cs="宋体"/>
          <w:b/>
          <w:sz w:val="21"/>
          <w:szCs w:val="21"/>
        </w:rPr>
        <w:t xml:space="preserve">7</w:t>
      </w:r>
      <w:r>
        <w:rPr>
          <w:rFonts w:hint="eastAsia" w:ascii="宋体" w:hAnsi="宋体" w:cs="宋体"/>
          <w:b/>
          <w:sz w:val="21"/>
          <w:szCs w:val="21"/>
          <w:lang w:val="zh-CN"/>
        </w:rPr>
        <w:t xml:space="preserve">. </w:t>
      </w:r>
      <w:r>
        <w:rPr>
          <w:rFonts w:hint="eastAsia" w:ascii="宋体" w:hAnsi="宋体" w:cs="宋体"/>
          <w:b/>
          <w:sz w:val="21"/>
          <w:szCs w:val="21"/>
        </w:rPr>
        <w:t xml:space="preserve">响应文件的语言</w:t>
      </w:r>
      <w:r/>
    </w:p>
    <w:p>
      <w:pPr>
        <w:pStyle w:val="944"/>
        <w:ind w:firstLine="420"/>
        <w:spacing w:line="360" w:lineRule="auto"/>
        <w:rPr>
          <w:rFonts w:hint="eastAsia" w:ascii="宋体" w:hAnsi="宋体" w:cs="宋体"/>
          <w:szCs w:val="21"/>
          <w:lang w:val="zh-CN"/>
        </w:rPr>
      </w:pPr>
      <w:r>
        <w:rPr>
          <w:rFonts w:hint="eastAsia" w:ascii="宋体" w:hAnsi="宋体" w:cs="宋体"/>
          <w:szCs w:val="21"/>
        </w:rPr>
        <w:t xml:space="preserve">响应文件及磋商响应供应商与竞争性磋商有关的来往通知、函件和文件均应使用中文。</w:t>
      </w:r>
      <w:r>
        <w:rPr>
          <w:rFonts w:hint="eastAsia" w:ascii="宋体" w:hAnsi="宋体" w:cs="宋体"/>
          <w:szCs w:val="21"/>
          <w:lang w:val="zh-CN"/>
        </w:rPr>
      </w:r>
      <w:r/>
    </w:p>
    <w:p>
      <w:pPr>
        <w:pStyle w:val="1077"/>
        <w:ind w:firstLine="0"/>
        <w:spacing w:before="0"/>
        <w:rPr>
          <w:rFonts w:hint="eastAsia" w:ascii="宋体" w:hAnsi="宋体" w:cs="宋体"/>
          <w:b/>
          <w:sz w:val="21"/>
          <w:szCs w:val="21"/>
        </w:rPr>
      </w:pPr>
      <w:r>
        <w:rPr>
          <w:rFonts w:hint="eastAsia" w:ascii="宋体" w:hAnsi="宋体" w:cs="宋体"/>
          <w:b/>
          <w:sz w:val="21"/>
          <w:szCs w:val="21"/>
        </w:rPr>
        <w:t xml:space="preserve">8</w:t>
      </w:r>
      <w:r>
        <w:rPr>
          <w:rFonts w:hint="eastAsia" w:ascii="宋体" w:hAnsi="宋体" w:cs="宋体"/>
          <w:b/>
          <w:sz w:val="21"/>
          <w:szCs w:val="21"/>
          <w:lang w:val="zh-CN"/>
        </w:rPr>
        <w:t xml:space="preserve">. </w:t>
      </w:r>
      <w:r>
        <w:rPr>
          <w:rFonts w:hint="eastAsia" w:ascii="宋体" w:hAnsi="宋体" w:cs="宋体"/>
          <w:b/>
          <w:sz w:val="21"/>
          <w:szCs w:val="21"/>
        </w:rPr>
        <w:t xml:space="preserve">响应文件的组成</w:t>
      </w:r>
      <w:r/>
    </w:p>
    <w:p>
      <w:pPr>
        <w:pStyle w:val="990"/>
        <w:spacing w:line="360" w:lineRule="auto"/>
        <w:rPr>
          <w:rFonts w:hint="eastAsia" w:ascii="宋体" w:hAnsi="宋体" w:cs="宋体"/>
          <w:szCs w:val="21"/>
        </w:rPr>
      </w:pPr>
      <w:r>
        <w:rPr>
          <w:rFonts w:hint="eastAsia" w:ascii="宋体" w:hAnsi="宋体" w:cs="宋体"/>
          <w:szCs w:val="21"/>
        </w:rPr>
        <w:t xml:space="preserve">8.1 磋商响应供应商向采购人递交的响应文件包括但不限于</w:t>
      </w:r>
      <w:r>
        <w:rPr>
          <w:rFonts w:hint="eastAsia" w:ascii="宋体" w:hAnsi="宋体" w:cs="宋体"/>
          <w:szCs w:val="21"/>
        </w:rPr>
        <w:t xml:space="preserve">下列部分（目录及有关格式按竞争性磋商文件第五章“响应文件格式”要求）：</w:t>
      </w:r>
      <w:r/>
    </w:p>
    <w:p>
      <w:pPr>
        <w:pStyle w:val="944"/>
        <w:spacing w:line="360" w:lineRule="auto"/>
        <w:rPr>
          <w:rFonts w:hint="eastAsia" w:ascii="宋体" w:hAnsi="宋体" w:cs="宋体"/>
          <w:szCs w:val="21"/>
        </w:rPr>
      </w:pPr>
      <w:r>
        <w:rPr>
          <w:rFonts w:hint="eastAsia" w:ascii="宋体" w:hAnsi="宋体" w:cs="宋体"/>
          <w:szCs w:val="21"/>
        </w:rPr>
        <w:t xml:space="preserve">8.1.l 磋商响应函、竞争性磋商初始报价单。</w:t>
      </w:r>
      <w:r/>
    </w:p>
    <w:p>
      <w:pPr>
        <w:pStyle w:val="944"/>
        <w:spacing w:line="360" w:lineRule="auto"/>
        <w:rPr>
          <w:rFonts w:hint="eastAsia" w:ascii="宋体" w:hAnsi="宋体" w:cs="宋体"/>
          <w:szCs w:val="21"/>
        </w:rPr>
      </w:pPr>
      <w:r>
        <w:rPr>
          <w:rFonts w:hint="eastAsia" w:ascii="宋体" w:hAnsi="宋体" w:cs="宋体"/>
          <w:szCs w:val="21"/>
        </w:rPr>
        <w:t xml:space="preserve">8.1.2 供应商资格</w:t>
      </w:r>
      <w:r>
        <w:rPr>
          <w:rFonts w:hint="eastAsia" w:ascii="宋体" w:hAnsi="宋体" w:cs="宋体"/>
          <w:szCs w:val="21"/>
        </w:rPr>
        <w:t xml:space="preserve">证明文件。</w:t>
      </w:r>
      <w:r/>
    </w:p>
    <w:p>
      <w:pPr>
        <w:pStyle w:val="944"/>
        <w:spacing w:line="360" w:lineRule="auto"/>
        <w:rPr>
          <w:rFonts w:hint="eastAsia" w:ascii="宋体" w:hAnsi="宋体" w:cs="宋体"/>
          <w:szCs w:val="21"/>
        </w:rPr>
      </w:pPr>
      <w:r>
        <w:rPr>
          <w:rFonts w:hint="eastAsia" w:ascii="宋体" w:hAnsi="宋体" w:cs="宋体"/>
          <w:szCs w:val="21"/>
        </w:rPr>
        <w:t xml:space="preserve">8.1.3 其他第五章“响应文件格式”要求的文件。</w:t>
      </w:r>
      <w:r/>
    </w:p>
    <w:p>
      <w:pPr>
        <w:pStyle w:val="990"/>
        <w:spacing w:line="360" w:lineRule="auto"/>
        <w:rPr>
          <w:rFonts w:hint="eastAsia" w:ascii="宋体" w:hAnsi="宋体" w:cs="宋体"/>
          <w:szCs w:val="21"/>
        </w:rPr>
      </w:pPr>
      <w:r>
        <w:rPr>
          <w:rFonts w:hint="eastAsia" w:ascii="宋体" w:hAnsi="宋体" w:cs="宋体"/>
          <w:szCs w:val="21"/>
        </w:rPr>
        <w:t xml:space="preserve">8.2 磋商货币：本次磋商项目货币为人民币。</w:t>
      </w:r>
      <w:r/>
    </w:p>
    <w:p>
      <w:pPr>
        <w:pStyle w:val="990"/>
        <w:spacing w:line="360" w:lineRule="auto"/>
        <w:rPr>
          <w:rFonts w:hint="eastAsia" w:ascii="宋体" w:hAnsi="宋体" w:cs="宋体"/>
          <w:szCs w:val="21"/>
        </w:rPr>
      </w:pPr>
      <w:r>
        <w:rPr>
          <w:rFonts w:hint="eastAsia" w:ascii="宋体" w:hAnsi="宋体" w:cs="宋体"/>
          <w:szCs w:val="21"/>
        </w:rPr>
        <w:t xml:space="preserve">8.3 磋商供应商应仔细阅读磋商文件中的所有内容，按照磋商文件的相关要求，详细编制响应文件，并保证响应文件的正确性和真实性，磋商供应商应填写《商务条款偏离表》、《技术要求响应/偏离表》。</w:t>
      </w:r>
      <w:r/>
    </w:p>
    <w:p>
      <w:pPr>
        <w:pStyle w:val="990"/>
        <w:spacing w:line="360" w:lineRule="auto"/>
        <w:rPr>
          <w:rFonts w:hint="eastAsia" w:ascii="宋体" w:hAnsi="宋体" w:cs="宋体"/>
          <w:szCs w:val="21"/>
        </w:rPr>
      </w:pPr>
      <w:r>
        <w:rPr>
          <w:rFonts w:hint="eastAsia" w:ascii="宋体" w:hAnsi="宋体" w:cs="宋体"/>
          <w:szCs w:val="21"/>
        </w:rPr>
        <w:t xml:space="preserve">8.4 不按磋商文件的要求提供的响应文件可能被否决。</w:t>
      </w:r>
      <w:r/>
    </w:p>
    <w:p>
      <w:pPr>
        <w:pStyle w:val="1077"/>
        <w:ind w:firstLine="0"/>
        <w:spacing w:before="0"/>
        <w:rPr>
          <w:rFonts w:hint="eastAsia" w:ascii="宋体" w:hAnsi="宋体" w:cs="宋体"/>
          <w:b/>
          <w:sz w:val="21"/>
          <w:szCs w:val="21"/>
        </w:rPr>
      </w:pPr>
      <w:r>
        <w:rPr>
          <w:rFonts w:hint="eastAsia" w:ascii="宋体" w:hAnsi="宋体" w:cs="宋体"/>
          <w:b/>
          <w:sz w:val="21"/>
          <w:szCs w:val="21"/>
        </w:rPr>
        <w:t xml:space="preserve">9． 报价要求</w:t>
      </w:r>
      <w:r/>
    </w:p>
    <w:p>
      <w:pPr>
        <w:pStyle w:val="983"/>
        <w:rPr>
          <w:rFonts w:hint="eastAsia" w:ascii="宋体" w:hAnsi="宋体" w:cs="宋体"/>
          <w:sz w:val="21"/>
          <w:szCs w:val="21"/>
        </w:rPr>
      </w:pPr>
      <w:r>
        <w:rPr>
          <w:rFonts w:hint="eastAsia" w:ascii="宋体" w:hAnsi="宋体" w:cs="宋体"/>
          <w:sz w:val="21"/>
          <w:szCs w:val="21"/>
        </w:rPr>
        <w:t xml:space="preserve">9.1</w:t>
      </w:r>
      <w:r>
        <w:rPr>
          <w:rFonts w:hint="eastAsia" w:ascii="宋体" w:hAnsi="宋体" w:cs="宋体"/>
          <w:sz w:val="21"/>
          <w:szCs w:val="21"/>
          <w:lang w:val="en-US"/>
        </w:rPr>
        <w:t xml:space="preserve"> </w:t>
      </w:r>
      <w:r>
        <w:rPr>
          <w:rFonts w:hint="eastAsia" w:ascii="宋体" w:hAnsi="宋体" w:cs="宋体"/>
          <w:sz w:val="21"/>
          <w:szCs w:val="21"/>
        </w:rPr>
        <w:t xml:space="preserve">本次采购采用总承包方式，因此供应商的报价应包括全部货物、工程和服务的价格及相关税费、运输到指定地点的装运费用、安装调试、培训、售后服务等其他有关的所有费用。</w:t>
      </w:r>
      <w:r/>
    </w:p>
    <w:p>
      <w:pPr>
        <w:pStyle w:val="1077"/>
        <w:ind w:firstLine="0"/>
        <w:spacing w:before="0"/>
        <w:rPr>
          <w:rFonts w:hint="eastAsia" w:ascii="宋体" w:hAnsi="宋体" w:cs="宋体"/>
          <w:b/>
          <w:sz w:val="21"/>
          <w:szCs w:val="21"/>
        </w:rPr>
      </w:pPr>
      <w:r>
        <w:rPr>
          <w:rFonts w:hint="eastAsia" w:ascii="宋体" w:hAnsi="宋体" w:cs="宋体"/>
          <w:b/>
          <w:sz w:val="21"/>
          <w:szCs w:val="21"/>
        </w:rPr>
        <w:t xml:space="preserve">10. 磋商保证金</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10.1 磋商响应供应商应提供前附表中的磋商保证金，作为响应文件的一个组成部分。</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10.2 磋商保证金应按照前附表中的要求缴纳至前附表指定账户，同时将缴款凭证复印件作为响应文件组成部分。</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10.3 采购代理机构将拒绝未能按规定时间和数额提交保证金的磋商响应供应商。</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10.4 成交供应商的磋商保证金将在其按要求与采购人签订合同后五个工作日内退还。</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10.5 未成交供应商的磋商保证金将在成交通知书发出后5个工作日内退还。</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10.6 如磋商供应商有下列情况之一的，磋商保证</w:t>
      </w:r>
      <w:r>
        <w:rPr>
          <w:rFonts w:hint="eastAsia" w:ascii="宋体" w:hAnsi="宋体" w:cs="宋体"/>
          <w:sz w:val="21"/>
          <w:szCs w:val="21"/>
        </w:rPr>
        <w:t xml:space="preserve">金不予退还：</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10.6.1 供应商在提交响应文件截止时间后撤回响应文件的；</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10.6.2 供应商在响应文件中提供虚假材料的；</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10.6.3 除因不可抗力或磋商文件认可的情形以外，成交供应商不与采购人签订合同的；</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10.6.4 供应商与采购人、其他供应商或者采购代理机构恶意串通的；</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10.6.5 成交供应商不缴纳采购代理服务费的。</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10.6.6 磋商文件规定的其他情形。</w:t>
      </w:r>
      <w:r/>
    </w:p>
    <w:p>
      <w:pPr>
        <w:pStyle w:val="1145"/>
        <w:ind w:left="0"/>
        <w:jc w:val="both"/>
        <w:spacing w:before="0" w:line="360" w:lineRule="auto"/>
        <w:rPr>
          <w:rFonts w:hint="eastAsia" w:ascii="宋体" w:hAnsi="宋体" w:cs="宋体"/>
          <w:b w:val="0"/>
          <w:bCs w:val="0"/>
          <w:sz w:val="21"/>
          <w:szCs w:val="21"/>
          <w:lang w:eastAsia="zh-CN"/>
        </w:rPr>
        <w:outlineLvl w:val="9"/>
      </w:pPr>
      <w:r>
        <w:rPr>
          <w:rFonts w:hint="eastAsia" w:ascii="宋体" w:hAnsi="宋体" w:cs="宋体"/>
          <w:sz w:val="21"/>
          <w:szCs w:val="21"/>
          <w:lang w:eastAsia="zh-CN"/>
        </w:rPr>
        <w:t xml:space="preserve">11. 响应文件的有效期</w:t>
      </w:r>
      <w:r>
        <w:rPr>
          <w:rFonts w:hint="eastAsia" w:ascii="宋体" w:hAnsi="宋体" w:cs="宋体"/>
          <w:b w:val="0"/>
          <w:bCs w:val="0"/>
          <w:sz w:val="21"/>
          <w:szCs w:val="21"/>
          <w:lang w:eastAsia="zh-CN"/>
        </w:rPr>
      </w:r>
      <w:r/>
    </w:p>
    <w:p>
      <w:pPr>
        <w:pStyle w:val="983"/>
        <w:rPr>
          <w:rFonts w:hint="eastAsia" w:ascii="宋体" w:hAnsi="宋体" w:cs="宋体"/>
          <w:sz w:val="21"/>
          <w:szCs w:val="21"/>
        </w:rPr>
      </w:pPr>
      <w:r>
        <w:rPr>
          <w:rFonts w:hint="eastAsia" w:ascii="宋体" w:hAnsi="宋体" w:cs="宋体"/>
          <w:sz w:val="21"/>
          <w:szCs w:val="21"/>
        </w:rPr>
        <w:t xml:space="preserve">11.1</w:t>
      </w:r>
      <w:r>
        <w:rPr>
          <w:rFonts w:hint="eastAsia" w:ascii="宋体" w:hAnsi="宋体" w:cs="宋体"/>
          <w:sz w:val="21"/>
          <w:szCs w:val="21"/>
          <w:lang w:val="en-US"/>
        </w:rPr>
        <w:t xml:space="preserve"> </w:t>
      </w:r>
      <w:r>
        <w:rPr>
          <w:rFonts w:hint="eastAsia" w:ascii="宋体" w:hAnsi="宋体" w:cs="宋体"/>
          <w:spacing w:val="-53"/>
          <w:sz w:val="21"/>
          <w:szCs w:val="21"/>
        </w:rPr>
        <w:t xml:space="preserve"> </w:t>
      </w:r>
      <w:r>
        <w:rPr>
          <w:rFonts w:hint="eastAsia" w:ascii="宋体" w:hAnsi="宋体" w:cs="宋体"/>
          <w:spacing w:val="-53"/>
          <w:sz w:val="21"/>
          <w:szCs w:val="21"/>
          <w:lang w:val="en-US"/>
        </w:rPr>
        <w:t xml:space="preserve">  </w:t>
      </w:r>
      <w:r>
        <w:rPr>
          <w:rFonts w:hint="eastAsia" w:ascii="宋体" w:hAnsi="宋体" w:cs="宋体"/>
          <w:sz w:val="21"/>
          <w:szCs w:val="21"/>
        </w:rPr>
        <w:t xml:space="preserve">响应文件的有效</w:t>
      </w:r>
      <w:bookmarkStart w:id="60" w:name="四、响应文件的递交"/>
      <w:r/>
      <w:bookmarkEnd w:id="60"/>
      <w:r>
        <w:rPr>
          <w:rFonts w:hint="eastAsia" w:ascii="宋体" w:hAnsi="宋体" w:cs="宋体"/>
          <w:sz w:val="21"/>
          <w:szCs w:val="21"/>
        </w:rPr>
        <w:t xml:space="preserve">期为前附表规定的有效期。不足有效期的视为非实质性响应，其磋商将被拒绝。</w:t>
      </w:r>
      <w:r/>
    </w:p>
    <w:p>
      <w:pPr>
        <w:pStyle w:val="983"/>
        <w:rPr>
          <w:rFonts w:hint="eastAsia" w:ascii="宋体" w:hAnsi="宋体" w:cs="宋体"/>
          <w:sz w:val="21"/>
          <w:szCs w:val="21"/>
        </w:rPr>
      </w:pPr>
      <w:r>
        <w:rPr>
          <w:rFonts w:hint="eastAsia" w:ascii="宋体" w:hAnsi="宋体" w:cs="宋体"/>
          <w:sz w:val="21"/>
          <w:szCs w:val="21"/>
        </w:rPr>
        <w:t xml:space="preserve">11.2</w:t>
      </w:r>
      <w:r>
        <w:rPr>
          <w:rFonts w:hint="eastAsia" w:ascii="宋体" w:hAnsi="宋体" w:cs="宋体"/>
          <w:spacing w:val="-56"/>
          <w:sz w:val="21"/>
          <w:szCs w:val="21"/>
        </w:rPr>
        <w:t xml:space="preserve"> </w:t>
      </w:r>
      <w:r>
        <w:rPr>
          <w:rFonts w:hint="eastAsia" w:ascii="宋体" w:hAnsi="宋体" w:cs="宋体"/>
          <w:spacing w:val="-56"/>
          <w:sz w:val="21"/>
          <w:szCs w:val="21"/>
          <w:lang w:val="en-US"/>
        </w:rPr>
        <w:t xml:space="preserve">  </w:t>
      </w:r>
      <w:r>
        <w:rPr>
          <w:rFonts w:hint="eastAsia" w:ascii="宋体" w:hAnsi="宋体" w:cs="宋体"/>
          <w:spacing w:val="-3"/>
          <w:sz w:val="21"/>
          <w:szCs w:val="21"/>
        </w:rPr>
        <w:t xml:space="preserve">在原定有效期满之前，如果出现特殊情况，采购人可以以书面形式向磋商</w:t>
      </w:r>
      <w:r>
        <w:rPr>
          <w:rFonts w:hint="eastAsia" w:ascii="宋体" w:hAnsi="宋体" w:cs="宋体"/>
          <w:spacing w:val="-1"/>
          <w:sz w:val="21"/>
          <w:szCs w:val="21"/>
        </w:rPr>
        <w:t xml:space="preserve">供应商提出延长磋商有效期的要求，磋商供应商对此须以书面形式予以答复。磋商</w:t>
      </w:r>
      <w:r>
        <w:rPr>
          <w:rFonts w:hint="eastAsia" w:ascii="宋体" w:hAnsi="宋体" w:cs="宋体"/>
          <w:spacing w:val="-114"/>
          <w:sz w:val="21"/>
          <w:szCs w:val="21"/>
        </w:rPr>
        <w:t xml:space="preserve"> </w:t>
      </w:r>
      <w:r>
        <w:rPr>
          <w:rFonts w:hint="eastAsia" w:ascii="宋体" w:hAnsi="宋体" w:cs="宋体"/>
          <w:spacing w:val="-1"/>
          <w:sz w:val="21"/>
          <w:szCs w:val="21"/>
        </w:rPr>
        <w:t xml:space="preserve">供应商可以拒绝这种要求而不被扣留磋商保证金，同意延长磋商有效期的磋商供应</w:t>
      </w:r>
      <w:r>
        <w:rPr>
          <w:rFonts w:hint="eastAsia" w:ascii="宋体" w:hAnsi="宋体" w:cs="宋体"/>
          <w:spacing w:val="-113"/>
          <w:sz w:val="21"/>
          <w:szCs w:val="21"/>
        </w:rPr>
        <w:t xml:space="preserve"> </w:t>
      </w:r>
      <w:r>
        <w:rPr>
          <w:rFonts w:hint="eastAsia" w:ascii="宋体" w:hAnsi="宋体" w:cs="宋体"/>
          <w:sz w:val="21"/>
          <w:szCs w:val="21"/>
        </w:rPr>
        <w:t xml:space="preserve">商需要相应延长磋商保证金的有效期。</w:t>
      </w:r>
      <w:r/>
    </w:p>
    <w:p>
      <w:pPr>
        <w:pStyle w:val="1145"/>
        <w:ind w:left="0"/>
        <w:jc w:val="both"/>
        <w:spacing w:before="0" w:line="360" w:lineRule="auto"/>
        <w:rPr>
          <w:rFonts w:hint="eastAsia" w:ascii="宋体" w:hAnsi="宋体" w:cs="宋体"/>
          <w:sz w:val="21"/>
          <w:szCs w:val="21"/>
          <w:lang w:eastAsia="zh-CN"/>
        </w:rPr>
        <w:outlineLvl w:val="9"/>
      </w:pPr>
      <w:r>
        <w:rPr>
          <w:rFonts w:hint="eastAsia" w:ascii="宋体" w:hAnsi="宋体" w:cs="宋体"/>
          <w:sz w:val="21"/>
          <w:szCs w:val="21"/>
          <w:lang w:eastAsia="zh-CN"/>
        </w:rPr>
        <w:t xml:space="preserve">12. 响应文件的规定</w:t>
      </w:r>
      <w:r/>
    </w:p>
    <w:p>
      <w:pPr>
        <w:pStyle w:val="983"/>
        <w:rPr>
          <w:rFonts w:hint="eastAsia" w:ascii="宋体" w:hAnsi="宋体" w:cs="宋体"/>
          <w:b/>
          <w:sz w:val="21"/>
          <w:szCs w:val="21"/>
        </w:rPr>
      </w:pPr>
      <w:r>
        <w:rPr>
          <w:rFonts w:hint="eastAsia" w:ascii="宋体" w:hAnsi="宋体" w:cs="宋体"/>
          <w:sz w:val="21"/>
          <w:szCs w:val="21"/>
        </w:rPr>
        <w:t xml:space="preserve">12.1 供应商应当按照苏采云系统要求，对文件进行签章及制作。纸质文件应装订成册。当纸质文件和苏采云平台上传文件不一致时，以苏采云上传文件为准。</w:t>
      </w:r>
      <w:r>
        <w:rPr>
          <w:rFonts w:hint="eastAsia" w:ascii="宋体" w:hAnsi="宋体" w:cs="宋体"/>
          <w:b/>
          <w:sz w:val="21"/>
          <w:szCs w:val="21"/>
        </w:rPr>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12.2 ★响应文件应加盖公章并由供应商法定代表人（单位负责人）或其授权代表签字。授权代表须</w:t>
      </w:r>
      <w:r>
        <w:rPr>
          <w:rFonts w:hint="eastAsia" w:ascii="宋体" w:hAnsi="宋体" w:cs="宋体"/>
          <w:sz w:val="21"/>
          <w:szCs w:val="21"/>
        </w:rPr>
        <w:t xml:space="preserve">提供法定代表人以书面形式出具的“法定代表人授权书”（原件，由法定代表人签章并加盖企业公章。）授权其负责本项目响应。</w:t>
      </w:r>
      <w:r/>
    </w:p>
    <w:p>
      <w:pPr>
        <w:pStyle w:val="944"/>
        <w:spacing w:line="360" w:lineRule="auto"/>
        <w:rPr>
          <w:rFonts w:hint="eastAsia" w:ascii="宋体" w:hAnsi="宋体" w:cs="宋体"/>
          <w:szCs w:val="21"/>
        </w:rPr>
      </w:pPr>
      <w:r>
        <w:rPr>
          <w:rFonts w:hint="eastAsia" w:ascii="宋体" w:hAnsi="宋体" w:cs="宋体"/>
          <w:szCs w:val="21"/>
        </w:rPr>
        <w:t xml:space="preserve">12.3 全套响应文件应无涂改和行间插字，除非这些删改是根据采购代理机构要求进行，或者是磋商响应供应商造成的必须修改的错误。所修改处应由法定代表人或授权委托人签字予以确认。</w:t>
      </w:r>
      <w:r/>
    </w:p>
    <w:p>
      <w:pPr>
        <w:pStyle w:val="944"/>
        <w:jc w:val="center"/>
        <w:spacing w:line="360" w:lineRule="auto"/>
        <w:rPr>
          <w:rFonts w:hint="eastAsia" w:ascii="宋体" w:hAnsi="宋体" w:cs="宋体"/>
          <w:b/>
          <w:szCs w:val="21"/>
        </w:rPr>
      </w:pPr>
      <w:r/>
      <w:bookmarkStart w:id="61" w:name="_Hlt68403820"/>
      <w:r/>
      <w:bookmarkEnd w:id="61"/>
      <w:r/>
      <w:bookmarkStart w:id="62" w:name="_Hlt68073093"/>
      <w:r/>
      <w:bookmarkEnd w:id="62"/>
      <w:r/>
      <w:bookmarkStart w:id="63" w:name="_Hlt68072998"/>
      <w:r/>
      <w:bookmarkEnd w:id="63"/>
      <w:r/>
      <w:bookmarkStart w:id="64" w:name="_Toc24918"/>
      <w:r/>
      <w:bookmarkStart w:id="65" w:name="_Toc32339"/>
      <w:r/>
      <w:bookmarkStart w:id="66" w:name="_Toc86216991"/>
      <w:r/>
      <w:bookmarkStart w:id="67" w:name="_Toc91899892"/>
      <w:r>
        <w:rPr>
          <w:rFonts w:hint="eastAsia" w:ascii="宋体" w:hAnsi="宋体" w:cs="宋体"/>
          <w:b/>
          <w:szCs w:val="21"/>
        </w:rPr>
        <w:t xml:space="preserve">四、响应文件的递交</w:t>
      </w:r>
      <w:bookmarkEnd w:id="64"/>
      <w:r/>
      <w:bookmarkEnd w:id="65"/>
      <w:r/>
      <w:bookmarkEnd w:id="66"/>
      <w:r>
        <w:rPr>
          <w:rFonts w:hint="eastAsia" w:ascii="宋体" w:hAnsi="宋体" w:cs="宋体"/>
          <w:b/>
          <w:szCs w:val="21"/>
        </w:rPr>
      </w:r>
      <w:r/>
    </w:p>
    <w:p>
      <w:pPr>
        <w:pStyle w:val="1077"/>
        <w:ind w:firstLine="0"/>
        <w:spacing w:before="0"/>
        <w:rPr>
          <w:rFonts w:hint="eastAsia" w:ascii="宋体" w:hAnsi="宋体" w:cs="宋体"/>
          <w:b/>
          <w:sz w:val="21"/>
          <w:szCs w:val="21"/>
        </w:rPr>
      </w:pPr>
      <w:r>
        <w:rPr>
          <w:rFonts w:hint="eastAsia" w:ascii="宋体" w:hAnsi="宋体" w:cs="宋体"/>
          <w:b/>
          <w:sz w:val="21"/>
          <w:szCs w:val="21"/>
        </w:rPr>
        <w:t xml:space="preserve">13</w:t>
      </w:r>
      <w:r>
        <w:rPr>
          <w:rFonts w:hint="eastAsia" w:ascii="宋体" w:hAnsi="宋体" w:cs="宋体"/>
          <w:b/>
          <w:sz w:val="21"/>
          <w:szCs w:val="21"/>
          <w:lang w:val="zh-CN"/>
        </w:rPr>
        <w:t xml:space="preserve">.</w:t>
      </w:r>
      <w:r>
        <w:rPr>
          <w:rFonts w:hint="eastAsia" w:ascii="宋体" w:hAnsi="宋体" w:cs="宋体"/>
          <w:b/>
          <w:sz w:val="21"/>
          <w:szCs w:val="21"/>
        </w:rPr>
        <w:t xml:space="preserve"> </w:t>
      </w:r>
      <w:r>
        <w:rPr>
          <w:rFonts w:hint="eastAsia" w:ascii="宋体" w:hAnsi="宋体" w:cs="宋体"/>
          <w:b/>
          <w:sz w:val="21"/>
          <w:szCs w:val="21"/>
        </w:rPr>
        <w:t xml:space="preserve">响应文件的递交</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13.1 </w:t>
      </w:r>
      <w:r>
        <w:rPr>
          <w:rFonts w:hint="eastAsia" w:ascii="宋体" w:hAnsi="宋体" w:cs="宋体"/>
          <w:bCs/>
          <w:sz w:val="21"/>
          <w:szCs w:val="21"/>
        </w:rPr>
        <w:t xml:space="preserve">供应商应当按照《操作手册》规定，在公告规定的响应截止时间前制作并上传电子响应文件。</w:t>
      </w:r>
      <w:r>
        <w:rPr>
          <w:rFonts w:hint="eastAsia" w:ascii="宋体" w:hAnsi="宋体" w:cs="宋体"/>
          <w:sz w:val="21"/>
          <w:szCs w:val="21"/>
        </w:rPr>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13.2 </w:t>
      </w:r>
      <w:r>
        <w:rPr>
          <w:rFonts w:hint="eastAsia" w:ascii="宋体" w:hAnsi="宋体" w:cs="宋体"/>
          <w:bCs/>
          <w:sz w:val="21"/>
          <w:szCs w:val="21"/>
        </w:rPr>
        <w:t xml:space="preserve">供应商</w:t>
      </w:r>
      <w:r>
        <w:rPr>
          <w:rFonts w:hint="eastAsia" w:ascii="宋体" w:hAnsi="宋体" w:cs="宋体"/>
          <w:b/>
          <w:bCs/>
          <w:sz w:val="21"/>
          <w:szCs w:val="21"/>
        </w:rPr>
        <w:t xml:space="preserve">应充分考虑网络环境、网络带宽等因素可能对磋商产生的影</w:t>
      </w:r>
      <w:r>
        <w:rPr>
          <w:rFonts w:hint="eastAsia" w:ascii="宋体" w:hAnsi="宋体" w:cs="宋体"/>
          <w:b/>
          <w:bCs/>
          <w:sz w:val="21"/>
          <w:szCs w:val="21"/>
        </w:rPr>
        <w:t xml:space="preserve">响，如因</w:t>
      </w:r>
      <w:r>
        <w:rPr>
          <w:rFonts w:hint="eastAsia" w:ascii="宋体" w:hAnsi="宋体" w:cs="宋体"/>
          <w:bCs/>
          <w:sz w:val="21"/>
          <w:szCs w:val="21"/>
        </w:rPr>
        <w:t xml:space="preserve">供应商</w:t>
      </w:r>
      <w:r>
        <w:rPr>
          <w:rFonts w:hint="eastAsia" w:ascii="宋体" w:hAnsi="宋体" w:cs="宋体"/>
          <w:b/>
          <w:bCs/>
          <w:sz w:val="21"/>
          <w:szCs w:val="21"/>
        </w:rPr>
        <w:t xml:space="preserve">自身原因造成的电子响应文件上传不成功的，按照做无效响应处理。</w:t>
      </w:r>
      <w:r>
        <w:rPr>
          <w:rFonts w:hint="eastAsia" w:ascii="宋体" w:hAnsi="宋体" w:cs="宋体"/>
          <w:sz w:val="21"/>
          <w:szCs w:val="21"/>
        </w:rPr>
      </w:r>
      <w:r/>
    </w:p>
    <w:p>
      <w:pPr>
        <w:pStyle w:val="1077"/>
        <w:ind w:firstLine="0"/>
        <w:spacing w:before="0"/>
        <w:rPr>
          <w:rFonts w:ascii="宋体" w:hAnsi="宋体" w:cs="宋体"/>
          <w:bCs/>
          <w:sz w:val="21"/>
          <w:szCs w:val="21"/>
        </w:rPr>
      </w:pPr>
      <w:r>
        <w:rPr>
          <w:rFonts w:hint="eastAsia" w:ascii="宋体" w:hAnsi="宋体" w:cs="宋体"/>
          <w:sz w:val="21"/>
          <w:szCs w:val="21"/>
        </w:rPr>
        <w:t xml:space="preserve">13.3 </w:t>
      </w:r>
      <w:r>
        <w:rPr>
          <w:rFonts w:hint="eastAsia" w:ascii="宋体" w:hAnsi="宋体" w:cs="宋体"/>
          <w:bCs/>
          <w:sz w:val="21"/>
          <w:szCs w:val="21"/>
        </w:rPr>
        <w:t xml:space="preserve">代理机构可以按照规定，通过修改磋商文件酌情延长响应截止时间，在此情况下，供应商的所有权利和义务均以延长后新的截止时间为准。</w:t>
      </w:r>
      <w:r>
        <w:rPr>
          <w:rFonts w:ascii="宋体" w:hAnsi="宋体" w:cs="宋体"/>
          <w:bCs/>
          <w:sz w:val="21"/>
          <w:szCs w:val="21"/>
        </w:rPr>
      </w:r>
      <w:r/>
    </w:p>
    <w:p>
      <w:pPr>
        <w:pStyle w:val="1077"/>
        <w:ind w:firstLine="0"/>
        <w:spacing w:before="0"/>
        <w:rPr>
          <w:rFonts w:hint="eastAsia" w:ascii="宋体" w:hAnsi="宋体" w:cs="宋体"/>
          <w:sz w:val="21"/>
          <w:szCs w:val="21"/>
        </w:rPr>
      </w:pPr>
      <w:r>
        <w:rPr>
          <w:rFonts w:hint="eastAsia" w:ascii="宋体" w:hAnsi="宋体" w:cs="宋体"/>
          <w:bCs/>
          <w:sz w:val="21"/>
          <w:szCs w:val="21"/>
        </w:rPr>
        <w:t xml:space="preserve">13.4 供应商应对 CA 证书妥善保管，如被他人盗用，因此带来的结果均由供应商自行承担。</w:t>
      </w:r>
      <w:r>
        <w:rPr>
          <w:rFonts w:hint="eastAsia" w:ascii="宋体" w:hAnsi="宋体" w:cs="宋体"/>
          <w:sz w:val="21"/>
          <w:szCs w:val="21"/>
        </w:rPr>
      </w:r>
      <w:r/>
    </w:p>
    <w:p>
      <w:pPr>
        <w:pStyle w:val="1077"/>
        <w:ind w:firstLine="0"/>
        <w:spacing w:before="0"/>
        <w:rPr>
          <w:rFonts w:hint="eastAsia" w:ascii="宋体" w:hAnsi="宋体" w:cs="宋体"/>
          <w:b/>
          <w:sz w:val="21"/>
          <w:szCs w:val="21"/>
        </w:rPr>
      </w:pPr>
      <w:r>
        <w:rPr>
          <w:rFonts w:hint="eastAsia" w:ascii="宋体" w:hAnsi="宋体" w:cs="宋体"/>
          <w:b/>
          <w:sz w:val="21"/>
          <w:szCs w:val="21"/>
        </w:rPr>
        <w:t xml:space="preserve">14</w:t>
      </w:r>
      <w:r>
        <w:rPr>
          <w:rFonts w:hint="eastAsia" w:ascii="宋体" w:hAnsi="宋体" w:cs="宋体"/>
          <w:b/>
          <w:sz w:val="21"/>
          <w:szCs w:val="21"/>
          <w:lang w:val="zh-CN"/>
        </w:rPr>
        <w:t xml:space="preserve">. </w:t>
      </w:r>
      <w:r>
        <w:rPr>
          <w:rFonts w:hint="eastAsia" w:ascii="宋体" w:hAnsi="宋体" w:cs="宋体"/>
          <w:b/>
          <w:sz w:val="21"/>
          <w:szCs w:val="21"/>
        </w:rPr>
        <w:t xml:space="preserve">响应文件的拒收</w:t>
      </w:r>
      <w:r/>
    </w:p>
    <w:p>
      <w:pPr>
        <w:pStyle w:val="1077"/>
        <w:ind w:firstLine="420"/>
        <w:spacing w:before="0"/>
        <w:rPr>
          <w:rFonts w:hint="eastAsia" w:ascii="宋体" w:hAnsi="宋体" w:cs="宋体"/>
          <w:bCs/>
          <w:sz w:val="21"/>
          <w:szCs w:val="21"/>
        </w:rPr>
      </w:pPr>
      <w:r>
        <w:rPr>
          <w:rFonts w:hint="eastAsia" w:ascii="宋体" w:hAnsi="宋体" w:cs="宋体"/>
          <w:bCs/>
          <w:sz w:val="21"/>
          <w:szCs w:val="21"/>
        </w:rPr>
        <w:t xml:space="preserve">采购代理机构拒绝接收在其规定的提交响应文件截止时间后上传的任何响应文件。</w:t>
      </w:r>
      <w:bookmarkEnd w:id="67"/>
      <w:r/>
      <w:bookmarkStart w:id="68" w:name="_Toc91899897"/>
      <w:r>
        <w:rPr>
          <w:rFonts w:hint="eastAsia" w:ascii="宋体" w:hAnsi="宋体" w:cs="宋体"/>
          <w:bCs/>
          <w:sz w:val="21"/>
          <w:szCs w:val="21"/>
        </w:rPr>
      </w:r>
      <w:r/>
    </w:p>
    <w:p>
      <w:pPr>
        <w:pStyle w:val="1077"/>
        <w:ind w:firstLine="0"/>
        <w:spacing w:before="0"/>
        <w:rPr>
          <w:rFonts w:hint="eastAsia" w:ascii="宋体" w:hAnsi="宋体" w:cs="宋体"/>
          <w:b/>
          <w:sz w:val="21"/>
          <w:szCs w:val="21"/>
        </w:rPr>
      </w:pPr>
      <w:r>
        <w:rPr>
          <w:rFonts w:hint="eastAsia" w:ascii="宋体" w:hAnsi="宋体" w:cs="宋体"/>
          <w:b/>
          <w:sz w:val="21"/>
          <w:szCs w:val="21"/>
        </w:rPr>
        <w:t xml:space="preserve">15. 响应文件的修改与撤回</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15.1 响应文件的修改</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15.1.1 供应商可在响应截止时间前对其电子响应文件进行修</w:t>
      </w:r>
      <w:r>
        <w:rPr>
          <w:rFonts w:hint="eastAsia" w:ascii="宋体" w:hAnsi="宋体" w:cs="宋体"/>
          <w:sz w:val="21"/>
          <w:szCs w:val="21"/>
        </w:rPr>
        <w:t xml:space="preserve">改，具体操作</w:t>
      </w:r>
      <w:r>
        <w:rPr>
          <w:rFonts w:hint="eastAsia" w:ascii="宋体" w:hAnsi="宋体" w:cs="宋体"/>
          <w:sz w:val="21"/>
          <w:szCs w:val="21"/>
        </w:rPr>
        <w:t xml:space="preserve">方法见《操作手册》。</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15.1.2 响应截止时间之后，供应商不得对其电子响应文件作任何修改。</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15.2 响应文件的撤回</w:t>
      </w:r>
      <w:r/>
    </w:p>
    <w:p>
      <w:pPr>
        <w:pStyle w:val="1077"/>
        <w:ind w:firstLine="0"/>
        <w:spacing w:before="0"/>
        <w:rPr>
          <w:rFonts w:hint="eastAsia" w:ascii="宋体" w:hAnsi="宋体" w:cs="宋体"/>
          <w:b/>
          <w:bCs/>
          <w:sz w:val="21"/>
          <w:szCs w:val="21"/>
        </w:rPr>
      </w:pPr>
      <w:r>
        <w:rPr>
          <w:rFonts w:hint="eastAsia" w:ascii="宋体" w:hAnsi="宋体" w:cs="宋体"/>
          <w:sz w:val="21"/>
          <w:szCs w:val="21"/>
        </w:rPr>
        <w:t xml:space="preserve">15.2.1 </w:t>
      </w:r>
      <w:r>
        <w:rPr>
          <w:rFonts w:hint="eastAsia" w:ascii="宋体" w:hAnsi="宋体" w:cs="宋体"/>
          <w:b/>
          <w:bCs/>
          <w:sz w:val="21"/>
          <w:szCs w:val="21"/>
        </w:rPr>
        <w:t xml:space="preserve">供应商可在提交响应文件截止时间前，撤回其电子响应文件。具体操作方法见《操作手册》。</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15.2.2 供应商撤回电子响应文件，则认为其不再参与本项目磋商活动。</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15.3 在响应截止时间至磋商文件中规定的响应有效期满之间的这段时间内，供应商不得撤回其响应。</w:t>
      </w:r>
      <w:r/>
    </w:p>
    <w:p>
      <w:pPr>
        <w:pStyle w:val="944"/>
        <w:jc w:val="center"/>
        <w:spacing w:line="360" w:lineRule="auto"/>
        <w:rPr>
          <w:rFonts w:hint="eastAsia" w:ascii="宋体" w:hAnsi="宋体" w:cs="宋体"/>
          <w:b/>
          <w:szCs w:val="21"/>
        </w:rPr>
      </w:pPr>
      <w:r/>
      <w:bookmarkStart w:id="69" w:name="_Toc9440"/>
      <w:r/>
      <w:bookmarkStart w:id="70" w:name="_Toc20612"/>
      <w:r>
        <w:rPr>
          <w:rFonts w:hint="eastAsia" w:ascii="宋体" w:hAnsi="宋体" w:cs="宋体"/>
          <w:b/>
          <w:szCs w:val="21"/>
        </w:rPr>
        <w:t xml:space="preserve">五、</w:t>
      </w:r>
      <w:bookmarkEnd w:id="68"/>
      <w:r/>
      <w:bookmarkEnd w:id="69"/>
      <w:r>
        <w:rPr>
          <w:rFonts w:hint="eastAsia" w:ascii="宋体" w:hAnsi="宋体" w:cs="宋体"/>
          <w:b/>
          <w:szCs w:val="21"/>
        </w:rPr>
        <w:t xml:space="preserve">解密响应文件</w:t>
      </w:r>
      <w:bookmarkEnd w:id="70"/>
      <w:r>
        <w:rPr>
          <w:rFonts w:hint="eastAsia" w:ascii="宋体" w:hAnsi="宋体" w:cs="宋体"/>
          <w:b/>
          <w:szCs w:val="21"/>
        </w:rPr>
      </w:r>
      <w:r/>
    </w:p>
    <w:p>
      <w:pPr>
        <w:pStyle w:val="1077"/>
        <w:ind w:firstLine="0"/>
        <w:spacing w:before="0"/>
        <w:rPr>
          <w:rFonts w:hint="eastAsia" w:ascii="宋体" w:hAnsi="宋体" w:cs="宋体"/>
          <w:b/>
          <w:sz w:val="21"/>
          <w:szCs w:val="21"/>
        </w:rPr>
      </w:pPr>
      <w:r>
        <w:rPr>
          <w:rFonts w:hint="eastAsia" w:ascii="宋体" w:hAnsi="宋体" w:cs="宋体"/>
          <w:b/>
          <w:sz w:val="21"/>
          <w:szCs w:val="21"/>
        </w:rPr>
        <w:t xml:space="preserve">16． 响应文件的解密</w:t>
      </w:r>
      <w:r/>
    </w:p>
    <w:p>
      <w:pPr>
        <w:pStyle w:val="983"/>
        <w:ind w:firstLine="424"/>
        <w:rPr>
          <w:rFonts w:hint="eastAsia" w:ascii="宋体" w:hAnsi="宋体" w:cs="宋体"/>
          <w:spacing w:val="2"/>
          <w:sz w:val="21"/>
          <w:szCs w:val="21"/>
        </w:rPr>
      </w:pPr>
      <w:r/>
      <w:bookmarkStart w:id="71" w:name="_Hlt75236101"/>
      <w:r/>
      <w:bookmarkEnd w:id="71"/>
      <w:r/>
      <w:bookmarkStart w:id="72" w:name="_Toc31149"/>
      <w:r/>
      <w:bookmarkStart w:id="73" w:name="_Toc91899902"/>
      <w:r>
        <w:rPr>
          <w:rFonts w:hint="eastAsia" w:ascii="宋体" w:hAnsi="宋体" w:cs="宋体"/>
          <w:spacing w:val="2"/>
          <w:sz w:val="21"/>
          <w:szCs w:val="21"/>
          <w:lang w:val="en-US"/>
        </w:rPr>
        <w:t xml:space="preserve">供应商应当按照《操作手册》规定，在苏采云系统规定的时间内对磋商响应文件进行解密。</w:t>
      </w:r>
      <w:r>
        <w:rPr>
          <w:rFonts w:hint="eastAsia" w:ascii="宋体" w:hAnsi="宋体" w:cs="宋体"/>
          <w:spacing w:val="2"/>
          <w:sz w:val="21"/>
          <w:szCs w:val="21"/>
        </w:rPr>
      </w:r>
      <w:r/>
    </w:p>
    <w:p>
      <w:pPr>
        <w:pStyle w:val="944"/>
        <w:jc w:val="center"/>
        <w:spacing w:line="360" w:lineRule="auto"/>
        <w:rPr>
          <w:rFonts w:hint="eastAsia" w:ascii="宋体" w:hAnsi="宋体" w:cs="宋体"/>
          <w:b/>
          <w:szCs w:val="21"/>
        </w:rPr>
      </w:pPr>
      <w:r/>
      <w:bookmarkStart w:id="74" w:name="_Toc13117"/>
      <w:r>
        <w:rPr>
          <w:rFonts w:hint="eastAsia" w:ascii="宋体" w:hAnsi="宋体" w:cs="宋体"/>
          <w:b/>
          <w:szCs w:val="21"/>
        </w:rPr>
        <w:t xml:space="preserve">六、</w:t>
      </w:r>
      <w:bookmarkEnd w:id="72"/>
      <w:r/>
      <w:bookmarkEnd w:id="73"/>
      <w:r>
        <w:rPr>
          <w:rFonts w:hint="eastAsia" w:ascii="宋体" w:hAnsi="宋体" w:cs="宋体"/>
          <w:b/>
          <w:szCs w:val="21"/>
        </w:rPr>
        <w:t xml:space="preserve">磋商人员及相关原则</w:t>
      </w:r>
      <w:bookmarkEnd w:id="74"/>
      <w:r>
        <w:rPr>
          <w:rFonts w:hint="eastAsia" w:ascii="宋体" w:hAnsi="宋体" w:cs="宋体"/>
          <w:b/>
          <w:szCs w:val="21"/>
        </w:rPr>
      </w:r>
      <w:r/>
    </w:p>
    <w:p>
      <w:pPr>
        <w:pStyle w:val="1077"/>
        <w:ind w:firstLine="0"/>
        <w:spacing w:before="0"/>
        <w:rPr>
          <w:rFonts w:hint="eastAsia" w:ascii="宋体" w:hAnsi="宋体" w:cs="宋体"/>
          <w:b/>
          <w:sz w:val="21"/>
          <w:szCs w:val="21"/>
        </w:rPr>
      </w:pPr>
      <w:r/>
      <w:bookmarkStart w:id="75" w:name="_Toc91899903"/>
      <w:r>
        <w:rPr>
          <w:rFonts w:hint="eastAsia" w:ascii="宋体" w:hAnsi="宋体" w:cs="宋体"/>
          <w:b/>
          <w:sz w:val="21"/>
          <w:szCs w:val="21"/>
        </w:rPr>
        <w:t xml:space="preserve">17． 参加磋商人员</w:t>
      </w:r>
      <w:r/>
    </w:p>
    <w:p>
      <w:pPr>
        <w:pStyle w:val="1077"/>
        <w:ind w:firstLine="422"/>
        <w:spacing w:before="0"/>
        <w:rPr>
          <w:rFonts w:hint="eastAsia" w:ascii="宋体" w:hAnsi="宋体" w:cs="宋体"/>
          <w:b/>
          <w:bCs/>
          <w:sz w:val="21"/>
          <w:szCs w:val="21"/>
        </w:rPr>
      </w:pPr>
      <w:r>
        <w:rPr>
          <w:rFonts w:hint="eastAsia" w:ascii="宋体" w:hAnsi="宋体" w:cs="宋体"/>
          <w:b/>
          <w:bCs/>
          <w:sz w:val="21"/>
          <w:szCs w:val="21"/>
        </w:rPr>
        <w:t xml:space="preserve">供应商在项目评审全过程中应保持通信畅通，及时登录苏采云系统查阅、答复相关信息，并安排专人与代理机构及</w:t>
      </w:r>
      <w:r>
        <w:rPr>
          <w:rFonts w:hint="eastAsia" w:ascii="宋体" w:hAnsi="宋体" w:cs="宋体"/>
          <w:b/>
          <w:bCs/>
          <w:sz w:val="21"/>
          <w:szCs w:val="21"/>
        </w:rPr>
        <w:t xml:space="preserve">磋商小组</w:t>
      </w:r>
      <w:r>
        <w:rPr>
          <w:rFonts w:hint="eastAsia" w:ascii="宋体" w:hAnsi="宋体" w:cs="宋体"/>
          <w:b/>
          <w:bCs/>
          <w:sz w:val="21"/>
          <w:szCs w:val="21"/>
        </w:rPr>
        <w:t xml:space="preserve">联系。</w:t>
      </w:r>
      <w:r/>
    </w:p>
    <w:p>
      <w:pPr>
        <w:pStyle w:val="1077"/>
        <w:ind w:firstLine="0"/>
        <w:spacing w:before="0"/>
        <w:rPr>
          <w:rFonts w:hint="eastAsia" w:ascii="宋体" w:hAnsi="宋体" w:cs="宋体"/>
          <w:b/>
          <w:sz w:val="21"/>
          <w:szCs w:val="21"/>
        </w:rPr>
      </w:pPr>
      <w:r>
        <w:rPr>
          <w:rFonts w:hint="eastAsia" w:ascii="宋体" w:hAnsi="宋体" w:cs="宋体"/>
          <w:b/>
          <w:sz w:val="21"/>
          <w:szCs w:val="21"/>
        </w:rPr>
        <w:t xml:space="preserve">18． 磋商小组</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18.1 </w:t>
      </w:r>
      <w:bookmarkStart w:id="76" w:name="七、磋商程序"/>
      <w:r/>
      <w:bookmarkEnd w:id="76"/>
      <w:r>
        <w:rPr>
          <w:rFonts w:hint="eastAsia" w:ascii="宋体" w:hAnsi="宋体" w:cs="宋体"/>
          <w:sz w:val="21"/>
          <w:szCs w:val="21"/>
        </w:rPr>
        <w:t xml:space="preserve">磋商小组由采购人代表和评审专家共3人或以上单数组成，其中评审专家人数不少于磋商小组成员总数的2/3。</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18.2 评审专家应当遵守评审工作纪律，不得泄露评审情况和评审中获悉的商业秘密。</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18.3 磋商小组在评审过程中发现供应商有行贿、提供虚假材料或者串通等违法行为的，应当及时向财政部门报告。</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18.4 评审专家在评审过程中受</w:t>
      </w:r>
      <w:r>
        <w:rPr>
          <w:rFonts w:hint="eastAsia" w:ascii="宋体" w:hAnsi="宋体" w:cs="宋体"/>
          <w:sz w:val="21"/>
          <w:szCs w:val="21"/>
        </w:rPr>
        <w:t xml:space="preserve">到非法干涉的，应当及时向财政、监察等部门举报。</w:t>
      </w:r>
      <w:r/>
    </w:p>
    <w:p>
      <w:pPr>
        <w:pStyle w:val="1077"/>
        <w:ind w:firstLine="0"/>
        <w:spacing w:before="0"/>
        <w:rPr>
          <w:rFonts w:hint="eastAsia" w:ascii="宋体" w:hAnsi="宋体" w:cs="宋体"/>
          <w:b/>
          <w:sz w:val="21"/>
          <w:szCs w:val="21"/>
        </w:rPr>
      </w:pPr>
      <w:r>
        <w:rPr>
          <w:rFonts w:hint="eastAsia" w:ascii="宋体" w:hAnsi="宋体" w:cs="宋体"/>
          <w:b/>
          <w:sz w:val="21"/>
          <w:szCs w:val="21"/>
        </w:rPr>
        <w:t xml:space="preserve">19． 磋商评审原则</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19.1 磋商小组成员应当按照客观、公正、审慎的原则，根据磋商文件规定的评审程序、评审方法和评审标准进行独立评审。</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19.2 客观、公正地对待所有供应商，对所有供应商均采用相同的程序和标准，依据磋商评审程序列。</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19.3 在磋商期间，磋商供应商不得向磋商小组成员询问与其无关的磋商情况，不得进行旨在影响磋商结果的活动，否则将取消其磋商资格。</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19.4 在磋商过程中，磋商小组成员不得与磋商供应商私下交换意见，在竞争性磋商工作结束后，磋商小组成员或知情者应严格</w:t>
      </w:r>
      <w:r>
        <w:rPr>
          <w:rFonts w:hint="eastAsia" w:ascii="宋体" w:hAnsi="宋体" w:cs="宋体"/>
          <w:sz w:val="21"/>
          <w:szCs w:val="21"/>
        </w:rPr>
        <w:t xml:space="preserve">保密，不得将磋商评审情况告诉与之无关的人（包括磋商供应商）。</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19.5 在磋商和评定成交供应商的过程中，如有磋商供应商联合故意抬高报价或其他不正当行为，采购人有权中止磋商。</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19.6 采购人不向未成交供应商解释原因，不退还响应文件，不符合密封、装订要求而被拒绝的响应文件除外。</w:t>
      </w:r>
      <w:r/>
    </w:p>
    <w:p>
      <w:pPr>
        <w:pStyle w:val="944"/>
        <w:jc w:val="center"/>
        <w:spacing w:line="360" w:lineRule="auto"/>
        <w:rPr>
          <w:rFonts w:hint="eastAsia" w:ascii="宋体" w:hAnsi="宋体" w:cs="宋体"/>
          <w:b/>
          <w:szCs w:val="21"/>
        </w:rPr>
      </w:pPr>
      <w:r/>
      <w:bookmarkStart w:id="77" w:name="_TOC_250006"/>
      <w:r/>
      <w:bookmarkEnd w:id="77"/>
      <w:r/>
      <w:bookmarkStart w:id="78" w:name="_Toc5946"/>
      <w:r>
        <w:rPr>
          <w:rFonts w:hint="eastAsia" w:ascii="宋体" w:hAnsi="宋体" w:cs="宋体"/>
          <w:b/>
          <w:szCs w:val="21"/>
        </w:rPr>
        <w:t xml:space="preserve">七、磋商程序</w:t>
      </w:r>
      <w:bookmarkEnd w:id="78"/>
      <w:r>
        <w:rPr>
          <w:rFonts w:hint="eastAsia" w:ascii="宋体" w:hAnsi="宋体" w:cs="宋体"/>
          <w:b/>
          <w:szCs w:val="21"/>
        </w:rPr>
      </w:r>
      <w:r/>
    </w:p>
    <w:p>
      <w:pPr>
        <w:pStyle w:val="1077"/>
        <w:ind w:firstLine="0"/>
        <w:spacing w:before="0"/>
        <w:rPr>
          <w:rFonts w:hint="eastAsia" w:ascii="宋体" w:hAnsi="宋体" w:cs="宋体"/>
          <w:b/>
          <w:sz w:val="21"/>
          <w:szCs w:val="21"/>
        </w:rPr>
      </w:pPr>
      <w:r>
        <w:rPr>
          <w:rFonts w:hint="eastAsia" w:ascii="宋体" w:hAnsi="宋体" w:cs="宋体"/>
          <w:b/>
          <w:sz w:val="21"/>
          <w:szCs w:val="21"/>
        </w:rPr>
        <w:t xml:space="preserve">20. </w:t>
      </w:r>
      <w:bookmarkStart w:id="79" w:name="OLE_LINK9"/>
      <w:r>
        <w:rPr>
          <w:rFonts w:hint="eastAsia" w:ascii="宋体" w:hAnsi="宋体" w:cs="宋体"/>
          <w:b/>
          <w:sz w:val="21"/>
          <w:szCs w:val="21"/>
        </w:rPr>
        <w:t xml:space="preserve">资格性审查和符合性审查</w:t>
      </w:r>
      <w:bookmarkEnd w:id="79"/>
      <w:r>
        <w:rPr>
          <w:rFonts w:hint="eastAsia" w:ascii="宋体" w:hAnsi="宋体" w:cs="宋体"/>
          <w:b/>
          <w:sz w:val="21"/>
          <w:szCs w:val="21"/>
        </w:rPr>
        <w:t xml:space="preserve">（</w:t>
      </w:r>
      <w:r>
        <w:rPr>
          <w:rFonts w:hint="eastAsia" w:ascii="宋体" w:hAnsi="宋体" w:cs="宋体"/>
          <w:b/>
          <w:sz w:val="21"/>
          <w:szCs w:val="21"/>
        </w:rPr>
        <w:t xml:space="preserve">由磋商小组进行资格性审查和符合性审查</w:t>
      </w:r>
      <w:r>
        <w:rPr>
          <w:rFonts w:hint="eastAsia" w:ascii="宋体" w:hAnsi="宋体" w:cs="宋体"/>
          <w:b/>
          <w:sz w:val="21"/>
          <w:szCs w:val="21"/>
        </w:rPr>
        <w:t xml:space="preserve">）</w:t>
      </w:r>
      <w:r>
        <w:rPr>
          <w:rFonts w:hint="eastAsia" w:ascii="宋体" w:hAnsi="宋体" w:cs="宋体"/>
          <w:b/>
          <w:sz w:val="21"/>
          <w:szCs w:val="21"/>
        </w:rPr>
      </w:r>
      <w:r/>
    </w:p>
    <w:p>
      <w:pPr>
        <w:pStyle w:val="944"/>
        <w:spacing w:line="360" w:lineRule="auto"/>
        <w:rPr>
          <w:rFonts w:hint="eastAsia" w:ascii="宋体" w:hAnsi="宋体" w:cs="宋体"/>
          <w:szCs w:val="21"/>
        </w:rPr>
      </w:pPr>
      <w:r>
        <w:rPr>
          <w:rFonts w:hint="eastAsia" w:ascii="宋体" w:hAnsi="宋体" w:cs="宋体"/>
          <w:szCs w:val="21"/>
        </w:rPr>
        <w:t xml:space="preserve">20.l 资格性审查的内容包括：</w:t>
      </w:r>
      <w:r/>
    </w:p>
    <w:p>
      <w:pPr>
        <w:pStyle w:val="944"/>
        <w:ind w:firstLine="420"/>
        <w:spacing w:line="360" w:lineRule="auto"/>
        <w:rPr>
          <w:rFonts w:hint="eastAsia" w:ascii="宋体" w:hAnsi="宋体" w:cs="宋体"/>
          <w:szCs w:val="21"/>
        </w:rPr>
      </w:pPr>
      <w:r>
        <w:rPr>
          <w:rFonts w:hint="eastAsia" w:ascii="宋体" w:hAnsi="宋体" w:cs="宋体"/>
          <w:szCs w:val="21"/>
        </w:rPr>
        <w:t xml:space="preserve">（1）资格证明。</w:t>
      </w:r>
      <w:r/>
    </w:p>
    <w:p>
      <w:pPr>
        <w:pStyle w:val="944"/>
        <w:spacing w:line="360" w:lineRule="auto"/>
        <w:rPr>
          <w:rFonts w:hint="eastAsia" w:ascii="宋体" w:hAnsi="宋体" w:cs="宋体"/>
          <w:szCs w:val="21"/>
        </w:rPr>
      </w:pPr>
      <w:r>
        <w:rPr>
          <w:rFonts w:hint="eastAsia" w:ascii="宋体" w:hAnsi="宋体" w:cs="宋体"/>
          <w:szCs w:val="21"/>
        </w:rPr>
        <w:t xml:space="preserve">20.2 符合性审查的内容包括：</w:t>
      </w:r>
      <w:r/>
    </w:p>
    <w:p>
      <w:pPr>
        <w:pStyle w:val="944"/>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Cs/>
          <w:szCs w:val="21"/>
        </w:rPr>
        <w:t xml:space="preserve">响应文件未按照磋商文件要求签署、盖章的；</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（2）供应商未提交磋商保证金或金额不足、磋商保证金形式不符合竞争性磋商文件要求的；</w:t>
      </w:r>
      <w:r/>
    </w:p>
    <w:p>
      <w:pPr>
        <w:pStyle w:val="944"/>
        <w:ind w:firstLine="420"/>
        <w:spacing w:line="360" w:lineRule="auto"/>
        <w:rPr>
          <w:rFonts w:hint="eastAsia" w:ascii="宋体" w:hAnsi="宋体" w:cs="宋体"/>
          <w:szCs w:val="21"/>
        </w:rPr>
      </w:pPr>
      <w:r>
        <w:rPr>
          <w:rFonts w:hint="eastAsia" w:ascii="宋体" w:hAnsi="宋体" w:cs="宋体"/>
          <w:szCs w:val="21"/>
        </w:rPr>
        <w:t xml:space="preserve">（3）供应商在苏采云系统规定的时间内未成功解密电子响应文件的；</w:t>
      </w:r>
      <w:r/>
    </w:p>
    <w:p>
      <w:pPr>
        <w:pStyle w:val="944"/>
        <w:ind w:firstLine="420"/>
        <w:spacing w:line="360" w:lineRule="auto"/>
        <w:rPr>
          <w:rFonts w:hint="eastAsia" w:ascii="宋体" w:hAnsi="宋体" w:cs="宋体"/>
          <w:bCs/>
          <w:szCs w:val="21"/>
        </w:rPr>
      </w:pPr>
      <w:r>
        <w:rPr>
          <w:rFonts w:hint="eastAsia" w:ascii="宋体" w:hAnsi="宋体" w:cs="宋体"/>
          <w:szCs w:val="21"/>
        </w:rPr>
        <w:t xml:space="preserve">（4）</w:t>
      </w:r>
      <w:r>
        <w:rPr>
          <w:rFonts w:hint="eastAsia" w:ascii="宋体" w:hAnsi="宋体" w:cs="宋体"/>
          <w:bCs/>
          <w:szCs w:val="21"/>
        </w:rPr>
        <w:t xml:space="preserve">供应商未按照磋商文件要求上传电子响应文件的；</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响应文件中承诺的磋商有效期不满足磋商文件中载明的磋商有效期；</w:t>
      </w:r>
      <w:r>
        <w:rPr>
          <w:rFonts w:hint="eastAsia" w:ascii="宋体" w:hAnsi="宋体" w:cs="宋体"/>
          <w:bCs/>
          <w:szCs w:val="21"/>
        </w:rPr>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（6）同一供应商提交两个（含两个）以上不同的响应文件或者最后报价的；</w:t>
      </w:r>
      <w:r/>
    </w:p>
    <w:p>
      <w:pPr>
        <w:pStyle w:val="944"/>
        <w:ind w:firstLine="420"/>
        <w:spacing w:line="360" w:lineRule="auto"/>
        <w:rPr>
          <w:rFonts w:hint="eastAsia" w:ascii="宋体" w:hAnsi="宋体" w:cs="宋体"/>
          <w:bCs/>
          <w:szCs w:val="21"/>
        </w:rPr>
      </w:pPr>
      <w:r>
        <w:rPr>
          <w:rFonts w:hint="eastAsia" w:ascii="宋体" w:hAnsi="宋体" w:cs="宋体"/>
          <w:szCs w:val="21"/>
        </w:rPr>
        <w:t xml:space="preserve">（7）响应文件中提供虚假或失实资料；</w:t>
      </w:r>
      <w:r>
        <w:rPr>
          <w:rFonts w:hint="eastAsia" w:ascii="宋体" w:hAnsi="宋体" w:cs="宋体"/>
          <w:bCs/>
          <w:szCs w:val="21"/>
        </w:rPr>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（8）供应商的</w:t>
      </w:r>
      <w:r>
        <w:rPr>
          <w:rFonts w:hint="eastAsia" w:ascii="宋体" w:hAnsi="宋体" w:cs="宋体"/>
          <w:szCs w:val="21"/>
        </w:rPr>
        <w:t xml:space="preserve">最后报价超过项目预算或者最高限价</w:t>
      </w:r>
      <w:r>
        <w:rPr>
          <w:rFonts w:hint="eastAsia" w:ascii="宋体" w:hAnsi="宋体" w:cs="宋体"/>
          <w:bCs/>
          <w:szCs w:val="21"/>
        </w:rPr>
        <w:t xml:space="preserve">；</w:t>
      </w:r>
      <w:r/>
    </w:p>
    <w:p>
      <w:pPr>
        <w:pStyle w:val="944"/>
        <w:ind w:firstLine="420"/>
        <w:spacing w:line="360" w:lineRule="auto"/>
        <w:rPr>
          <w:rFonts w:hint="eastAsia" w:ascii="宋体" w:hAnsi="宋体" w:cs="宋体"/>
          <w:bCs/>
          <w:iCs/>
          <w:szCs w:val="21"/>
        </w:rPr>
      </w:pPr>
      <w:r>
        <w:rPr>
          <w:rFonts w:hint="eastAsia" w:ascii="宋体" w:hAnsi="宋体" w:cs="宋体"/>
          <w:bCs/>
          <w:szCs w:val="21"/>
        </w:rPr>
        <w:t xml:space="preserve">（9）</w:t>
      </w:r>
      <w:r>
        <w:rPr>
          <w:rFonts w:hint="eastAsia" w:ascii="宋体" w:hAnsi="宋体" w:cs="宋体"/>
          <w:szCs w:val="21"/>
        </w:rPr>
        <w:t xml:space="preserve">供应商在响应文件中提供的货物及/或服务对于磋商文件中标注“★”要求的存在</w:t>
      </w:r>
      <w:r>
        <w:rPr>
          <w:rFonts w:hint="eastAsia" w:ascii="宋体" w:hAnsi="宋体" w:cs="宋体"/>
          <w:szCs w:val="21"/>
        </w:rPr>
        <w:t xml:space="preserve">负偏离的</w:t>
      </w:r>
      <w:r>
        <w:rPr>
          <w:rFonts w:hint="eastAsia" w:ascii="宋体" w:hAnsi="宋体" w:cs="宋体"/>
          <w:bCs/>
          <w:iCs/>
          <w:szCs w:val="21"/>
        </w:rPr>
        <w:t xml:space="preserve">；</w:t>
      </w:r>
      <w:r/>
    </w:p>
    <w:p>
      <w:pPr>
        <w:pStyle w:val="944"/>
        <w:ind w:firstLine="420"/>
        <w:spacing w:line="360" w:lineRule="auto"/>
        <w:rPr>
          <w:rFonts w:ascii="宋体" w:hAnsi="宋体" w:cs="宋体"/>
          <w:bCs/>
          <w:iCs/>
          <w:szCs w:val="21"/>
        </w:rPr>
      </w:pPr>
      <w:r>
        <w:rPr>
          <w:rFonts w:hint="eastAsia" w:ascii="宋体" w:hAnsi="宋体" w:cs="宋体"/>
          <w:bCs/>
          <w:iCs/>
          <w:szCs w:val="21"/>
        </w:rPr>
        <w:t xml:space="preserve">（10）响应文件含有采购人不能接受的附加条件的；</w:t>
      </w:r>
      <w:r>
        <w:rPr>
          <w:rFonts w:ascii="宋体" w:hAnsi="宋体" w:cs="宋体"/>
          <w:bCs/>
          <w:iCs/>
          <w:szCs w:val="21"/>
        </w:rPr>
      </w:r>
      <w:r/>
    </w:p>
    <w:p>
      <w:pPr>
        <w:pStyle w:val="944"/>
        <w:ind w:firstLine="420"/>
        <w:spacing w:line="360" w:lineRule="auto"/>
        <w:rPr>
          <w:rFonts w:hint="eastAsia" w:ascii="宋体" w:hAnsi="宋体" w:cs="宋体"/>
          <w:bCs/>
          <w:iCs/>
          <w:szCs w:val="21"/>
        </w:rPr>
      </w:pPr>
      <w:r>
        <w:rPr>
          <w:rFonts w:hint="eastAsia" w:ascii="宋体" w:hAnsi="宋体" w:cs="宋体"/>
          <w:bCs/>
          <w:iCs/>
          <w:szCs w:val="21"/>
        </w:rPr>
        <w:t xml:space="preserve">（11）现行法律、法规、规章和磋商文件规定的其他无效情形。</w:t>
      </w:r>
      <w:r/>
    </w:p>
    <w:p>
      <w:pPr>
        <w:pStyle w:val="944"/>
        <w:spacing w:line="360" w:lineRule="auto"/>
        <w:rPr>
          <w:rFonts w:hint="eastAsia" w:ascii="宋体" w:hAnsi="宋体" w:cs="宋体"/>
          <w:bCs/>
          <w:iCs/>
          <w:szCs w:val="21"/>
        </w:rPr>
      </w:pPr>
      <w:r>
        <w:rPr>
          <w:rFonts w:hint="eastAsia" w:ascii="宋体" w:hAnsi="宋体" w:cs="宋体"/>
          <w:bCs/>
          <w:iCs/>
          <w:szCs w:val="21"/>
        </w:rPr>
        <w:t xml:space="preserve">20.3 未实质性响应磋商文件的响应文件按无效响应处理。</w:t>
      </w:r>
      <w:r/>
    </w:p>
    <w:p>
      <w:pPr>
        <w:pStyle w:val="944"/>
        <w:spacing w:line="360" w:lineRule="auto"/>
        <w:rPr>
          <w:rFonts w:hint="eastAsia" w:ascii="宋体" w:hAnsi="宋体" w:cs="宋体"/>
          <w:bCs/>
          <w:szCs w:val="21"/>
        </w:rPr>
      </w:pPr>
      <w:r>
        <w:rPr>
          <w:rFonts w:hint="eastAsia" w:ascii="宋体" w:hAnsi="宋体" w:cs="宋体"/>
          <w:bCs/>
          <w:iCs/>
          <w:szCs w:val="21"/>
        </w:rPr>
        <w:t xml:space="preserve">20.4 如果响应文件实质上没有响应磋商文件的要求，磋商小组将予以拒绝，供应商不得通过修改或撤销不符</w:t>
      </w:r>
      <w:r>
        <w:rPr>
          <w:rFonts w:hint="eastAsia" w:ascii="宋体" w:hAnsi="宋体" w:cs="宋体"/>
          <w:bCs/>
          <w:iCs/>
          <w:szCs w:val="21"/>
        </w:rPr>
        <w:t xml:space="preserve">合</w:t>
      </w:r>
      <w:r>
        <w:rPr>
          <w:rFonts w:hint="eastAsia" w:ascii="宋体" w:hAnsi="宋体" w:cs="宋体"/>
          <w:bCs/>
          <w:iCs/>
          <w:szCs w:val="21"/>
        </w:rPr>
        <w:t xml:space="preserve">要求的偏离或保留而使其成为实质性响应的文件。</w:t>
      </w:r>
      <w:r>
        <w:rPr>
          <w:rFonts w:hint="eastAsia" w:ascii="宋体" w:hAnsi="宋体" w:cs="宋体"/>
          <w:bCs/>
          <w:szCs w:val="21"/>
        </w:rPr>
      </w:r>
      <w:r/>
    </w:p>
    <w:p>
      <w:pPr>
        <w:pStyle w:val="944"/>
        <w:spacing w:line="360" w:lineRule="auto"/>
        <w:rPr>
          <w:rFonts w:hint="eastAsia" w:ascii="宋体" w:hAnsi="宋体" w:cs="宋体"/>
          <w:szCs w:val="21"/>
        </w:rPr>
      </w:pPr>
      <w:r>
        <w:rPr>
          <w:rFonts w:hint="eastAsia" w:ascii="宋体" w:hAnsi="宋体" w:cs="宋体"/>
          <w:szCs w:val="21"/>
        </w:rPr>
        <w:t xml:space="preserve">20.5 所谓偏离是指响应文件的内容高于或低于竞争性磋商文件的相关要求。所谓重大负偏离是指供应商所供货的范围、质量、数量和交货期限等明显不能满足竞争性磋商文件的要求。重大负偏离的认定须经磋商</w:t>
      </w:r>
      <w:r>
        <w:rPr>
          <w:rFonts w:hint="eastAsia" w:ascii="宋体" w:hAnsi="宋体" w:cs="宋体"/>
          <w:szCs w:val="21"/>
        </w:rPr>
        <w:t xml:space="preserve">小组三分之二以上同意。</w:t>
      </w:r>
      <w:r/>
    </w:p>
    <w:p>
      <w:pPr>
        <w:pStyle w:val="1077"/>
        <w:ind w:firstLine="0"/>
        <w:spacing w:before="0"/>
        <w:rPr>
          <w:rFonts w:ascii="宋体" w:hAnsi="宋体" w:cs="宋体"/>
          <w:sz w:val="21"/>
          <w:szCs w:val="21"/>
        </w:rPr>
      </w:pPr>
      <w:r>
        <w:rPr>
          <w:rFonts w:hint="eastAsia" w:ascii="宋体" w:hAnsi="宋体" w:cs="宋体"/>
          <w:sz w:val="21"/>
          <w:szCs w:val="21"/>
        </w:rPr>
        <w:t xml:space="preserve">20.6 磋商小组可以要求供应商对响应文件中含义不明确、同类问题表述不一致或者有明显文字和计算错误的内容等</w:t>
      </w:r>
      <w:r>
        <w:rPr>
          <w:rFonts w:hint="eastAsia" w:ascii="宋体" w:hAnsi="宋体" w:cs="宋体"/>
          <w:sz w:val="21"/>
          <w:szCs w:val="21"/>
        </w:rPr>
        <w:t xml:space="preserve">做</w:t>
      </w:r>
      <w:r>
        <w:rPr>
          <w:rFonts w:hint="eastAsia" w:ascii="宋体" w:hAnsi="宋体" w:cs="宋体"/>
          <w:sz w:val="21"/>
          <w:szCs w:val="21"/>
        </w:rPr>
        <w:t xml:space="preserve">出必要的澄清、说明或者更正。供应商的澄清、说明或者更正不得超出响应文件的范围或者改变响应文件的实质性内容。</w:t>
      </w:r>
      <w:r>
        <w:rPr>
          <w:rFonts w:ascii="宋体" w:hAnsi="宋体" w:cs="宋体"/>
          <w:sz w:val="21"/>
          <w:szCs w:val="21"/>
        </w:rPr>
      </w:r>
      <w:r/>
    </w:p>
    <w:p>
      <w:pPr>
        <w:pStyle w:val="944"/>
        <w:ind w:firstLine="420"/>
        <w:spacing w:line="360" w:lineRule="auto"/>
        <w:rPr>
          <w:rFonts w:hint="eastAsia" w:ascii="宋体" w:hAnsi="宋体"/>
          <w:szCs w:val="21"/>
        </w:rPr>
      </w:pPr>
      <w:r>
        <w:rPr>
          <w:rFonts w:ascii="宋体" w:hAnsi="宋体"/>
          <w:szCs w:val="21"/>
        </w:rPr>
        <w:t xml:space="preserve">算术错误修正的原则如下：</w:t>
      </w:r>
      <w:r>
        <w:rPr>
          <w:rFonts w:hint="eastAsia" w:ascii="宋体" w:hAnsi="宋体"/>
          <w:szCs w:val="21"/>
        </w:rPr>
      </w:r>
      <w:r/>
    </w:p>
    <w:p>
      <w:pPr>
        <w:pStyle w:val="944"/>
        <w:ind w:firstLine="420"/>
        <w:spacing w:line="360" w:lineRule="auto"/>
        <w:rPr>
          <w:rFonts w:hint="eastAsia" w:ascii="宋体" w:hAnsi="宋体"/>
          <w:szCs w:val="21"/>
        </w:rPr>
      </w:pPr>
      <w:r>
        <w:rPr>
          <w:rFonts w:ascii="宋体" w:hAnsi="宋体"/>
          <w:szCs w:val="21"/>
        </w:rPr>
        <w:t xml:space="preserve">（1）如果用数字表示的金额和用文字表示的金额不一致时，应以文字表示的金额为准进行修正；</w:t>
      </w:r>
      <w:r>
        <w:rPr>
          <w:rFonts w:hint="eastAsia" w:ascii="宋体" w:hAnsi="宋体"/>
          <w:szCs w:val="21"/>
        </w:rPr>
      </w:r>
      <w:r/>
    </w:p>
    <w:p>
      <w:pPr>
        <w:pStyle w:val="944"/>
        <w:ind w:firstLine="420"/>
        <w:spacing w:line="360" w:lineRule="auto"/>
        <w:rPr>
          <w:rFonts w:hint="eastAsia" w:ascii="宋体" w:hAnsi="宋体"/>
          <w:szCs w:val="21"/>
        </w:rPr>
      </w:pPr>
      <w:r>
        <w:rPr>
          <w:rFonts w:ascii="宋体" w:hAnsi="宋体"/>
          <w:szCs w:val="21"/>
        </w:rPr>
        <w:t xml:space="preserve">（2）当单价与数量的乘积和总价不一致时，以单价为准进行修正。只有在磋商小组认为单价有明显的小数点错误时，才能以标出的总价为准，并修改单价。</w:t>
      </w:r>
      <w:r>
        <w:rPr>
          <w:rFonts w:hint="eastAsia" w:ascii="宋体" w:hAnsi="宋体"/>
          <w:szCs w:val="21"/>
        </w:rPr>
      </w:r>
      <w:r/>
    </w:p>
    <w:p>
      <w:pPr>
        <w:pStyle w:val="944"/>
        <w:ind w:firstLine="422"/>
        <w:spacing w:line="360" w:lineRule="auto"/>
        <w:rPr>
          <w:rFonts w:hint="eastAsia" w:ascii="宋体" w:hAnsi="宋体"/>
          <w:b/>
          <w:bCs/>
          <w:szCs w:val="21"/>
        </w:rPr>
      </w:pPr>
      <w:r>
        <w:rPr>
          <w:rFonts w:ascii="宋体" w:hAnsi="宋体"/>
          <w:b/>
          <w:bCs/>
          <w:szCs w:val="21"/>
        </w:rPr>
        <w:t xml:space="preserve">修正的价格经供应商书面确认后具有约束力。供应商不接受修正价格的，磋商小组可否决其响应。</w:t>
      </w:r>
      <w:r>
        <w:rPr>
          <w:rFonts w:hint="eastAsia" w:ascii="宋体" w:hAnsi="宋体"/>
          <w:b/>
          <w:bCs/>
          <w:szCs w:val="21"/>
        </w:rPr>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20.7 需要供应商进行澄清、说明和补正的，</w:t>
      </w:r>
      <w:r>
        <w:rPr>
          <w:rFonts w:hint="eastAsia" w:ascii="宋体" w:hAnsi="宋体" w:cs="宋体"/>
          <w:sz w:val="21"/>
          <w:szCs w:val="21"/>
        </w:rPr>
        <w:t xml:space="preserve">磋商小组</w:t>
      </w:r>
      <w:r>
        <w:rPr>
          <w:rFonts w:hint="eastAsia" w:ascii="宋体" w:hAnsi="宋体" w:cs="宋体"/>
          <w:sz w:val="21"/>
          <w:szCs w:val="21"/>
        </w:rPr>
        <w:t xml:space="preserve">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20.8 接到磋商小组澄清、说明和更正要求的供应商如未按规定</w:t>
      </w:r>
      <w:r>
        <w:rPr>
          <w:rFonts w:hint="eastAsia" w:ascii="宋体" w:hAnsi="宋体" w:cs="宋体"/>
          <w:sz w:val="21"/>
          <w:szCs w:val="21"/>
        </w:rPr>
        <w:t xml:space="preserve">做</w:t>
      </w:r>
      <w:r>
        <w:rPr>
          <w:rFonts w:hint="eastAsia" w:ascii="宋体" w:hAnsi="宋体" w:cs="宋体"/>
          <w:sz w:val="21"/>
          <w:szCs w:val="21"/>
        </w:rPr>
        <w:t xml:space="preserve">出澄清、说明和更正，其风险由供应商自行承担。</w:t>
      </w:r>
      <w:r/>
    </w:p>
    <w:p>
      <w:pPr>
        <w:pStyle w:val="1077"/>
        <w:ind w:firstLine="0"/>
        <w:spacing w:before="0"/>
        <w:rPr>
          <w:rFonts w:hint="eastAsia" w:ascii="宋体" w:hAnsi="宋体" w:cs="宋体"/>
          <w:b/>
          <w:sz w:val="21"/>
          <w:szCs w:val="21"/>
        </w:rPr>
      </w:pPr>
      <w:r>
        <w:rPr>
          <w:rFonts w:hint="eastAsia" w:ascii="宋体" w:hAnsi="宋体" w:cs="宋体"/>
          <w:b/>
          <w:sz w:val="21"/>
          <w:szCs w:val="21"/>
        </w:rPr>
        <w:t xml:space="preserve">21. 磋商</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21.1 </w:t>
      </w:r>
      <w:r>
        <w:rPr>
          <w:rFonts w:hint="eastAsia" w:ascii="宋体" w:hAnsi="宋体" w:cs="宋体"/>
          <w:bCs/>
          <w:sz w:val="21"/>
          <w:szCs w:val="21"/>
        </w:rPr>
        <w:t xml:space="preserve">资格性审查和符合性审</w:t>
      </w:r>
      <w:r>
        <w:rPr>
          <w:rFonts w:hint="eastAsia" w:ascii="宋体" w:hAnsi="宋体" w:cs="宋体"/>
          <w:bCs/>
          <w:sz w:val="21"/>
          <w:szCs w:val="21"/>
        </w:rPr>
        <w:t xml:space="preserve">查</w:t>
      </w:r>
      <w:r>
        <w:rPr>
          <w:rFonts w:hint="eastAsia" w:ascii="宋体" w:hAnsi="宋体" w:cs="宋体"/>
          <w:sz w:val="21"/>
          <w:szCs w:val="21"/>
        </w:rPr>
        <w:t xml:space="preserve">合格的供应商进入下一步的磋商活</w:t>
      </w:r>
      <w:r>
        <w:rPr>
          <w:rFonts w:hint="eastAsia" w:ascii="宋体" w:hAnsi="宋体" w:cs="宋体"/>
          <w:sz w:val="21"/>
          <w:szCs w:val="21"/>
        </w:rPr>
        <w:t xml:space="preserve">动。</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21.2 磋商小组所有成员应当集中与单一供应商分别进行磋商，并给予所有参加磋商的供应商平等的磋商机会。</w:t>
      </w:r>
      <w:r>
        <w:rPr>
          <w:rFonts w:hint="eastAsia" w:ascii="宋体" w:hAnsi="宋体" w:cs="宋体"/>
          <w:b/>
          <w:bCs/>
          <w:sz w:val="21"/>
          <w:szCs w:val="21"/>
        </w:rPr>
        <w:t xml:space="preserve">磋商小组通过苏采云系统向供应商发布“磋商函”，供应商应当按照要求在苏采云系统提交“磋商响应函”并加盖公章。</w:t>
      </w:r>
      <w:r>
        <w:rPr>
          <w:rFonts w:hint="eastAsia" w:ascii="宋体" w:hAnsi="宋体" w:cs="宋体"/>
          <w:sz w:val="21"/>
          <w:szCs w:val="21"/>
        </w:rPr>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21.3 在磋商过程中，磋商小组可以根据磋商文件和磋商情况实质性变动采购需求中的所有商务、技术、服务要求以及合同草案条款。实质性变动的内容，须经采购人代表确认。</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21.4 磋商文件</w:t>
      </w:r>
      <w:r>
        <w:rPr>
          <w:rFonts w:hint="eastAsia" w:ascii="宋体" w:hAnsi="宋体" w:cs="宋体"/>
          <w:sz w:val="21"/>
          <w:szCs w:val="21"/>
        </w:rPr>
        <w:t xml:space="preserve">做</w:t>
      </w:r>
      <w:r>
        <w:rPr>
          <w:rFonts w:hint="eastAsia" w:ascii="宋体" w:hAnsi="宋体" w:cs="宋体"/>
          <w:sz w:val="21"/>
          <w:szCs w:val="21"/>
        </w:rPr>
        <w:t xml:space="preserve">出的实质性变动是磋商文件的有效组成部分，磋商小组应当及时以书面形式同时通知所有参加磋商的供应商。</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21.5 供应商应当按照磋商文件的变动情况和磋商小组的要求重新提交响应文件或者响应文件补充文件，并由其法定代表人或授权代表签字或者加盖公章。由授权代表签字的，应当附法定代表人授权书。其中响应文件补充文件需提交，需重新提交响应文件的根据磋商现场磋商小组公布的时间为准。</w:t>
      </w:r>
      <w:r/>
    </w:p>
    <w:p>
      <w:pPr>
        <w:pStyle w:val="1077"/>
        <w:ind w:firstLine="0"/>
        <w:spacing w:before="0"/>
        <w:rPr>
          <w:rFonts w:hint="eastAsia" w:ascii="宋体" w:hAnsi="宋体" w:cs="宋体"/>
          <w:b/>
          <w:sz w:val="21"/>
          <w:szCs w:val="21"/>
        </w:rPr>
      </w:pPr>
      <w:r>
        <w:rPr>
          <w:rFonts w:hint="eastAsia" w:ascii="宋体" w:hAnsi="宋体" w:cs="宋体"/>
          <w:b/>
          <w:sz w:val="21"/>
          <w:szCs w:val="21"/>
        </w:rPr>
        <w:t xml:space="preserve">22. 最后报价</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22.1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77"/>
        <w:ind w:firstLine="420"/>
        <w:spacing w:before="0"/>
        <w:rPr>
          <w:rFonts w:hint="eastAsia" w:ascii="宋体" w:hAnsi="宋体" w:cs="宋体"/>
          <w:sz w:val="21"/>
          <w:szCs w:val="21"/>
        </w:rPr>
      </w:pPr>
      <w:r>
        <w:rPr>
          <w:rFonts w:hint="eastAsia" w:ascii="宋体" w:hAnsi="宋体" w:cs="宋体"/>
          <w:sz w:val="21"/>
          <w:szCs w:val="21"/>
        </w:rPr>
        <w:t xml:space="preserve">磋商文件不能详细列明采购标的的技</w:t>
      </w:r>
      <w:r>
        <w:rPr>
          <w:rFonts w:hint="eastAsia" w:ascii="宋体" w:hAnsi="宋体" w:cs="宋体"/>
          <w:sz w:val="21"/>
          <w:szCs w:val="21"/>
        </w:rPr>
        <w:t xml:space="preserve">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77"/>
        <w:ind w:firstLine="0"/>
        <w:spacing w:before="0"/>
        <w:rPr>
          <w:rFonts w:hint="eastAsia" w:ascii="宋体" w:hAnsi="宋体" w:cs="宋体"/>
          <w:b/>
          <w:bCs/>
          <w:sz w:val="21"/>
          <w:szCs w:val="21"/>
        </w:rPr>
      </w:pPr>
      <w:r>
        <w:rPr>
          <w:rFonts w:hint="eastAsia" w:ascii="宋体" w:hAnsi="宋体" w:cs="宋体"/>
          <w:sz w:val="21"/>
          <w:szCs w:val="21"/>
        </w:rPr>
        <w:t xml:space="preserve">22.2 最后报价是供应商响应文件的有效组成部分。</w:t>
      </w:r>
      <w:r>
        <w:rPr>
          <w:rFonts w:hint="eastAsia" w:ascii="宋体" w:hAnsi="宋体" w:cs="宋体"/>
          <w:b/>
          <w:bCs/>
          <w:sz w:val="21"/>
          <w:szCs w:val="21"/>
        </w:rPr>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22.3 供应商未在磋商小组规定的时间内在苏采云系统中提交最后报价的视为放弃磋商，其响应文件按无效响应处理，最后报价格式表须加盖公章，否则视为未提交最后报价。已提交响应文件的供应商，在提交最后报价之前，可以根据磋商情况退出磋商，并在苏采云系统中提交“退出磋商函”并加盖公章。</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22.4 </w:t>
      </w:r>
      <w:r>
        <w:rPr>
          <w:rFonts w:hint="eastAsia" w:ascii="宋体" w:hAnsi="宋体" w:cs="宋体"/>
          <w:bCs/>
          <w:sz w:val="21"/>
          <w:szCs w:val="21"/>
        </w:rPr>
        <w:t xml:space="preserve">经磋商后，</w:t>
      </w:r>
      <w:r>
        <w:rPr>
          <w:rFonts w:hint="eastAsia" w:ascii="宋体" w:hAnsi="宋体" w:cs="宋体"/>
          <w:b/>
          <w:sz w:val="21"/>
          <w:szCs w:val="21"/>
        </w:rPr>
        <w:t xml:space="preserve">如果成交价低于供应商在磋商响应文件报价的话，除特别注明外，分项报价同比例调整。（工程项目同比例调整不包括暂列金和暂估价）</w:t>
      </w:r>
      <w:r>
        <w:rPr>
          <w:rFonts w:hint="eastAsia" w:ascii="宋体" w:hAnsi="宋体" w:cs="宋体"/>
          <w:sz w:val="21"/>
          <w:szCs w:val="21"/>
        </w:rPr>
      </w:r>
      <w:r/>
    </w:p>
    <w:p>
      <w:pPr>
        <w:pStyle w:val="1077"/>
        <w:ind w:firstLine="0"/>
        <w:spacing w:before="0"/>
        <w:rPr>
          <w:rFonts w:hint="eastAsia" w:ascii="宋体" w:hAnsi="宋体" w:cs="宋体"/>
          <w:b/>
          <w:sz w:val="21"/>
          <w:szCs w:val="21"/>
        </w:rPr>
      </w:pPr>
      <w:r>
        <w:rPr>
          <w:rFonts w:hint="eastAsia" w:ascii="宋体" w:hAnsi="宋体" w:cs="宋体"/>
          <w:b/>
          <w:sz w:val="21"/>
          <w:szCs w:val="21"/>
        </w:rPr>
        <w:t xml:space="preserve">23. 综合评分</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23.1 经磋商确定最终采购需求和提交最后报价的供应商后，由磋商小组采用综合评分法对提交最后报价的供应商的响应文件和最后报价进行综合评分。</w:t>
      </w:r>
      <w:r/>
    </w:p>
    <w:p>
      <w:pPr>
        <w:pStyle w:val="944"/>
        <w:spacing w:line="360" w:lineRule="auto"/>
        <w:rPr>
          <w:rFonts w:hint="eastAsia" w:ascii="宋体" w:hAnsi="宋体" w:cs="宋体"/>
          <w:szCs w:val="21"/>
        </w:rPr>
      </w:pPr>
      <w:r>
        <w:rPr>
          <w:rFonts w:hint="eastAsia" w:ascii="宋体" w:hAnsi="宋体" w:cs="宋体"/>
          <w:szCs w:val="21"/>
        </w:rPr>
        <w:t xml:space="preserve">23.2 磋商小组按竞争性磋商文件第二章附件中公布的评审办法对每份响应文件及其补充文件进行评审，确定成交候选供应商。最低报价等任何单项因素的最优不能作为成</w:t>
      </w:r>
      <w:r>
        <w:rPr>
          <w:rFonts w:hint="eastAsia" w:ascii="宋体" w:hAnsi="宋体" w:cs="宋体"/>
          <w:szCs w:val="21"/>
        </w:rPr>
        <w:t xml:space="preserve">交的保证。</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23.3 磋商文件没有规定的评审标准不作为评审依据。</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23.4 磋商小组成员独立对每个有效的响应文件进行评价、打分，所有磋商小组成员的打分平均值为每个供应商的得分。</w:t>
      </w:r>
      <w:r/>
    </w:p>
    <w:p>
      <w:pPr>
        <w:pStyle w:val="1077"/>
        <w:ind w:firstLine="0"/>
        <w:spacing w:before="0"/>
        <w:rPr>
          <w:rFonts w:hint="eastAsia" w:ascii="宋体" w:hAnsi="宋体" w:cs="宋体"/>
          <w:b/>
          <w:sz w:val="21"/>
          <w:szCs w:val="21"/>
        </w:rPr>
      </w:pPr>
      <w:r>
        <w:rPr>
          <w:rFonts w:hint="eastAsia" w:ascii="宋体" w:hAnsi="宋体" w:cs="宋体"/>
          <w:b/>
          <w:sz w:val="21"/>
          <w:szCs w:val="21"/>
        </w:rPr>
        <w:t xml:space="preserve">24. 推荐成交候选供应商</w:t>
      </w:r>
      <w:r/>
    </w:p>
    <w:p>
      <w:pPr>
        <w:pStyle w:val="1077"/>
        <w:ind w:firstLine="0"/>
        <w:spacing w:before="0"/>
        <w:rPr>
          <w:rFonts w:hint="eastAsia" w:ascii="宋体" w:hAnsi="宋体" w:cs="宋体"/>
          <w:sz w:val="21"/>
          <w:szCs w:val="21"/>
        </w:rPr>
      </w:pPr>
      <w:r>
        <w:rPr>
          <w:rFonts w:hint="eastAsia" w:ascii="宋体" w:hAnsi="宋体" w:cs="宋体"/>
          <w:sz w:val="21"/>
          <w:szCs w:val="21"/>
        </w:rPr>
        <w:t xml:space="preserve">24.1 磋商小组应当根据综合评分情况，按照评审得分由高到低顺序对全部响应供应商进行排序，并推荐排名前3位的磋商响应供应商作为成交候选供应商，并编写评审报告。评审得分相同的，按照最后报价由低到高的顺序推荐。评审得分且最后报价相同的，按照技术指标优劣顺序推荐。</w:t>
      </w:r>
      <w:r>
        <w:rPr>
          <w:rFonts w:hint="eastAsia" w:ascii="宋体" w:hAnsi="宋体" w:cs="宋体"/>
          <w:sz w:val="21"/>
          <w:szCs w:val="21"/>
        </w:rPr>
      </w:r>
      <w:r/>
    </w:p>
    <w:p>
      <w:pPr>
        <w:pStyle w:val="944"/>
        <w:jc w:val="center"/>
        <w:spacing w:line="360" w:lineRule="auto"/>
        <w:rPr>
          <w:rFonts w:hint="eastAsia" w:ascii="宋体" w:hAnsi="宋体" w:cs="宋体"/>
          <w:b/>
          <w:szCs w:val="21"/>
        </w:rPr>
      </w:pPr>
      <w:r/>
      <w:bookmarkEnd w:id="75"/>
      <w:r/>
      <w:bookmarkStart w:id="80" w:name="_Toc10455"/>
      <w:r/>
      <w:bookmarkStart w:id="81" w:name="_Toc86216994"/>
      <w:r/>
      <w:bookmarkStart w:id="82" w:name="_Toc12280"/>
      <w:r>
        <w:rPr>
          <w:rFonts w:hint="eastAsia" w:ascii="宋体" w:hAnsi="宋体" w:cs="宋体"/>
          <w:b/>
          <w:szCs w:val="21"/>
        </w:rPr>
        <w:t xml:space="preserve">八、</w:t>
      </w:r>
      <w:bookmarkEnd w:id="80"/>
      <w:r/>
      <w:bookmarkEnd w:id="81"/>
      <w:r>
        <w:rPr>
          <w:rFonts w:hint="eastAsia" w:ascii="宋体" w:hAnsi="宋体" w:cs="宋体"/>
          <w:b/>
          <w:szCs w:val="21"/>
        </w:rPr>
        <w:t xml:space="preserve">确定</w:t>
      </w:r>
      <w:r>
        <w:rPr>
          <w:rFonts w:hint="eastAsia" w:ascii="宋体" w:hAnsi="宋体" w:cs="宋体"/>
          <w:b/>
          <w:szCs w:val="21"/>
        </w:rPr>
        <w:t xml:space="preserve">成交商</w:t>
      </w:r>
      <w:bookmarkEnd w:id="82"/>
      <w:r>
        <w:rPr>
          <w:rFonts w:hint="eastAsia" w:ascii="宋体" w:hAnsi="宋体" w:cs="宋体"/>
          <w:b/>
          <w:szCs w:val="21"/>
        </w:rPr>
      </w:r>
      <w:r/>
    </w:p>
    <w:p>
      <w:pPr>
        <w:pStyle w:val="985"/>
        <w:ind w:firstLine="0"/>
        <w:spacing w:line="360" w:lineRule="auto"/>
        <w:rPr>
          <w:rFonts w:hint="eastAsia" w:ascii="宋体" w:hAnsi="宋体" w:cs="宋体"/>
          <w:b/>
          <w:sz w:val="21"/>
          <w:szCs w:val="21"/>
        </w:rPr>
      </w:pPr>
      <w:r>
        <w:rPr>
          <w:rFonts w:hint="eastAsia" w:ascii="宋体" w:hAnsi="宋体" w:cs="宋体"/>
          <w:b/>
          <w:sz w:val="21"/>
          <w:szCs w:val="21"/>
        </w:rPr>
        <w:t xml:space="preserve">25. 确定成交供应商</w:t>
      </w:r>
      <w:r/>
    </w:p>
    <w:p>
      <w:pPr>
        <w:pStyle w:val="944"/>
        <w:spacing w:line="360" w:lineRule="auto"/>
        <w:rPr>
          <w:rFonts w:hint="eastAsia" w:ascii="宋体" w:hAnsi="宋体" w:cs="宋体"/>
          <w:szCs w:val="21"/>
        </w:rPr>
      </w:pPr>
      <w:r/>
      <w:bookmarkStart w:id="83" w:name="_Toc86216995"/>
      <w:r/>
      <w:bookmarkStart w:id="84" w:name="_Toc91899910"/>
      <w:r>
        <w:rPr>
          <w:rFonts w:hint="eastAsia" w:ascii="宋体" w:hAnsi="宋体" w:cs="宋体"/>
          <w:szCs w:val="21"/>
        </w:rPr>
        <w:t xml:space="preserve">25.l 采购人确定成交供应商后，采购代理机构应将成交结果通知所有的供应商，并向成交供应商发出成交通知。</w:t>
      </w:r>
      <w:r/>
    </w:p>
    <w:p>
      <w:pPr>
        <w:pStyle w:val="944"/>
        <w:spacing w:line="360" w:lineRule="auto"/>
        <w:rPr>
          <w:rFonts w:hint="eastAsia" w:ascii="宋体" w:hAnsi="宋体" w:cs="宋体"/>
          <w:szCs w:val="21"/>
        </w:rPr>
      </w:pPr>
      <w:r>
        <w:rPr>
          <w:rFonts w:hint="eastAsia" w:ascii="宋体" w:hAnsi="宋体" w:cs="宋体"/>
          <w:szCs w:val="21"/>
        </w:rPr>
        <w:t xml:space="preserve">25.2 成交供应商收到成交通知书后，须立即以书面形式回复采购代理机构，确认成交通知书已收到，并同意接受。</w:t>
      </w:r>
      <w:r/>
    </w:p>
    <w:p>
      <w:pPr>
        <w:pStyle w:val="944"/>
        <w:spacing w:line="360" w:lineRule="auto"/>
        <w:rPr>
          <w:rFonts w:hint="eastAsia" w:ascii="宋体" w:hAnsi="宋体" w:cs="宋体"/>
          <w:szCs w:val="21"/>
        </w:rPr>
      </w:pPr>
      <w:r>
        <w:rPr>
          <w:rFonts w:hint="eastAsia" w:ascii="宋体" w:hAnsi="宋体" w:cs="宋体"/>
          <w:szCs w:val="21"/>
        </w:rPr>
        <w:t xml:space="preserve">25.3 成交通知书将是合同的一个组成部分。</w:t>
      </w:r>
      <w:r/>
    </w:p>
    <w:p>
      <w:pPr>
        <w:pStyle w:val="944"/>
        <w:jc w:val="center"/>
        <w:spacing w:line="360" w:lineRule="auto"/>
        <w:rPr>
          <w:rFonts w:hint="eastAsia" w:ascii="宋体" w:hAnsi="宋体" w:cs="宋体"/>
          <w:b/>
          <w:szCs w:val="21"/>
        </w:rPr>
      </w:pPr>
      <w:r/>
      <w:bookmarkStart w:id="85" w:name="_Toc7180"/>
      <w:r/>
      <w:bookmarkStart w:id="86" w:name="_Toc15831"/>
      <w:r>
        <w:rPr>
          <w:rFonts w:hint="eastAsia" w:ascii="宋体" w:hAnsi="宋体" w:cs="宋体"/>
          <w:b/>
          <w:szCs w:val="21"/>
        </w:rPr>
        <w:t xml:space="preserve">九、</w:t>
      </w:r>
      <w:bookmarkEnd w:id="83"/>
      <w:r>
        <w:rPr>
          <w:rFonts w:hint="eastAsia" w:ascii="宋体" w:hAnsi="宋体" w:cs="宋体"/>
          <w:b/>
          <w:szCs w:val="21"/>
        </w:rPr>
        <w:t xml:space="preserve">合同签订及其他</w:t>
      </w:r>
      <w:bookmarkEnd w:id="85"/>
      <w:r/>
      <w:bookmarkEnd w:id="86"/>
      <w:r>
        <w:rPr>
          <w:rFonts w:hint="eastAsia" w:ascii="宋体" w:hAnsi="宋体" w:cs="宋体"/>
          <w:b/>
          <w:szCs w:val="21"/>
        </w:rPr>
      </w:r>
      <w:r/>
    </w:p>
    <w:p>
      <w:pPr>
        <w:pStyle w:val="985"/>
        <w:ind w:firstLine="0"/>
        <w:spacing w:line="360" w:lineRule="auto"/>
        <w:rPr>
          <w:rFonts w:hint="eastAsia" w:ascii="宋体" w:hAnsi="宋体" w:cs="宋体"/>
          <w:b/>
          <w:sz w:val="21"/>
          <w:szCs w:val="21"/>
        </w:rPr>
      </w:pPr>
      <w:r/>
      <w:bookmarkEnd w:id="84"/>
      <w:r/>
      <w:bookmarkStart w:id="87" w:name="_Toc91899912"/>
      <w:r/>
      <w:bookmarkStart w:id="88" w:name="_Toc36110187"/>
      <w:r>
        <w:rPr>
          <w:rFonts w:hint="eastAsia" w:ascii="宋体" w:hAnsi="宋体" w:cs="宋体"/>
          <w:b/>
          <w:sz w:val="21"/>
          <w:szCs w:val="21"/>
        </w:rPr>
        <w:t xml:space="preserve">26. 签订合同</w:t>
      </w:r>
      <w:r/>
    </w:p>
    <w:p>
      <w:pPr>
        <w:pStyle w:val="944"/>
        <w:spacing w:line="360" w:lineRule="auto"/>
        <w:rPr>
          <w:rFonts w:hint="eastAsia" w:ascii="宋体" w:hAnsi="宋体" w:cs="宋体"/>
          <w:szCs w:val="21"/>
        </w:rPr>
      </w:pPr>
      <w:r>
        <w:rPr>
          <w:rFonts w:hint="eastAsia" w:ascii="宋体" w:hAnsi="宋体" w:cs="宋体"/>
          <w:szCs w:val="21"/>
        </w:rPr>
        <w:t xml:space="preserve">26.1 </w:t>
      </w:r>
      <w:bookmarkStart w:id="89" w:name="十、终止竞争性磋商采购活动"/>
      <w:r/>
      <w:bookmarkEnd w:id="89"/>
      <w:r>
        <w:rPr>
          <w:rFonts w:hint="eastAsia" w:ascii="宋体" w:hAnsi="宋体" w:cs="宋体"/>
          <w:szCs w:val="21"/>
        </w:rPr>
        <w:t xml:space="preserve">采购人与成交供应商应当在成交通知书发出之日起30日内，按照磋商文件确定的合同文本以及采购标的和服务要求等事项签订采购合同。</w:t>
      </w:r>
      <w:r/>
    </w:p>
    <w:p>
      <w:pPr>
        <w:pStyle w:val="944"/>
        <w:spacing w:line="360" w:lineRule="auto"/>
        <w:rPr>
          <w:rFonts w:hint="eastAsia" w:ascii="宋体" w:hAnsi="宋体" w:cs="宋体"/>
          <w:szCs w:val="21"/>
        </w:rPr>
      </w:pPr>
      <w:r>
        <w:rPr>
          <w:rFonts w:hint="eastAsia" w:ascii="宋体" w:hAnsi="宋体" w:cs="宋体"/>
          <w:szCs w:val="21"/>
        </w:rPr>
        <w:t xml:space="preserve">26.2 成交供应商拒绝签订采购合同的，采购人可以选择排名后一位的响应供应商作为成交供</w:t>
      </w:r>
      <w:r>
        <w:rPr>
          <w:rFonts w:hint="eastAsia" w:ascii="宋体" w:hAnsi="宋体" w:cs="宋体"/>
          <w:szCs w:val="21"/>
        </w:rPr>
        <w:t xml:space="preserve">应商并签订政府采购合同，也可以重新开展采购活动。拒绝签订采购合同的成交供应商不得参加对该项目重新开展的采购活动。</w:t>
      </w:r>
      <w:r/>
    </w:p>
    <w:p>
      <w:pPr>
        <w:pStyle w:val="944"/>
        <w:spacing w:line="360" w:lineRule="auto"/>
        <w:rPr>
          <w:rFonts w:hint="eastAsia" w:ascii="宋体" w:hAnsi="宋体" w:cs="宋体"/>
          <w:szCs w:val="21"/>
        </w:rPr>
      </w:pPr>
      <w:r>
        <w:rPr>
          <w:rFonts w:hint="eastAsia" w:ascii="宋体" w:hAnsi="宋体" w:cs="宋体"/>
          <w:szCs w:val="21"/>
        </w:rPr>
        <w:t xml:space="preserve">26.3 拒签合同的成交供应商接到成交通知书后，在规定时间内借故否认已经承诺的条件而拒签合同者，以磋商违约处理，其磋商保证金不予退回。成交供应商承担由此造成的直接经济损失，采购人保留向其索赔的权力。</w:t>
      </w:r>
      <w:r/>
    </w:p>
    <w:p>
      <w:pPr>
        <w:pStyle w:val="944"/>
        <w:spacing w:line="360" w:lineRule="auto"/>
        <w:rPr>
          <w:rFonts w:hint="eastAsia" w:ascii="宋体" w:hAnsi="宋体" w:cs="宋体"/>
          <w:szCs w:val="21"/>
        </w:rPr>
      </w:pPr>
      <w:r>
        <w:rPr>
          <w:rFonts w:hint="eastAsia" w:ascii="宋体" w:hAnsi="宋体" w:cs="宋体"/>
          <w:szCs w:val="21"/>
        </w:rPr>
        <w:t xml:space="preserve">26.4 签订合同后，成交供应商不得将本项目进行转包。未经采购人同意，成交供应商不得采用分包的形式履行合同。否则，采购人有权终止合同。转包或分包造成采购人损失的，成交供应商还应承担相应的赔偿责任。</w:t>
      </w:r>
      <w:r/>
    </w:p>
    <w:p>
      <w:pPr>
        <w:pStyle w:val="944"/>
        <w:spacing w:line="360" w:lineRule="auto"/>
        <w:rPr>
          <w:rFonts w:hint="eastAsia" w:ascii="宋体" w:hAnsi="宋体" w:cs="宋体"/>
          <w:szCs w:val="21"/>
        </w:rPr>
      </w:pPr>
      <w:r>
        <w:rPr>
          <w:rFonts w:hint="eastAsia" w:ascii="宋体" w:hAnsi="宋体" w:cs="宋体"/>
          <w:szCs w:val="21"/>
        </w:rPr>
        <w:t xml:space="preserve">27. 质疑处理</w:t>
      </w:r>
      <w:r/>
    </w:p>
    <w:p>
      <w:pPr>
        <w:pStyle w:val="944"/>
        <w:spacing w:line="360" w:lineRule="auto"/>
        <w:rPr>
          <w:rFonts w:hint="eastAsia" w:ascii="宋体" w:hAnsi="宋体" w:cs="宋体"/>
          <w:szCs w:val="21"/>
        </w:rPr>
      </w:pPr>
      <w:r>
        <w:rPr>
          <w:rFonts w:hint="eastAsia" w:ascii="宋体" w:hAnsi="宋体" w:cs="宋体"/>
          <w:szCs w:val="21"/>
        </w:rPr>
        <w:t xml:space="preserve">27.1提出质疑的供应商应当是参与所质疑项目采购活动的供应商。潜在供应商依法获取其可质疑的磋商文件的，可以对磋商文件提出质疑。</w:t>
      </w:r>
      <w:r/>
    </w:p>
    <w:p>
      <w:pPr>
        <w:pStyle w:val="944"/>
        <w:ind w:firstLine="420"/>
        <w:spacing w:line="360" w:lineRule="auto"/>
        <w:rPr>
          <w:rFonts w:hint="eastAsia" w:ascii="宋体" w:hAnsi="宋体" w:cs="宋体"/>
          <w:szCs w:val="21"/>
        </w:rPr>
      </w:pPr>
      <w:r>
        <w:rPr>
          <w:rFonts w:hint="eastAsia" w:ascii="宋体" w:hAnsi="宋体" w:cs="宋体"/>
          <w:szCs w:val="21"/>
        </w:rPr>
        <w:t xml:space="preserve">对项目需求部分的质疑，潜在供应商应向采购人提出，由采购人负责答复。</w:t>
      </w:r>
      <w:r/>
    </w:p>
    <w:p>
      <w:pPr>
        <w:pStyle w:val="944"/>
        <w:ind w:firstLine="420"/>
        <w:spacing w:line="360" w:lineRule="auto"/>
        <w:rPr>
          <w:rFonts w:hint="eastAsia" w:ascii="宋体" w:hAnsi="宋体" w:cs="宋体"/>
          <w:szCs w:val="21"/>
        </w:rPr>
      </w:pPr>
      <w:r>
        <w:rPr>
          <w:rFonts w:hint="eastAsia" w:ascii="宋体" w:hAnsi="宋体" w:cs="宋体"/>
          <w:szCs w:val="21"/>
        </w:rPr>
        <w:t xml:space="preserve">对项目需求部分以外内容的质疑，潜在供应商应向招标（采购）代理提出，由招标（采购）代理负责答复。</w:t>
      </w:r>
      <w:r/>
    </w:p>
    <w:p>
      <w:pPr>
        <w:pStyle w:val="944"/>
        <w:spacing w:line="360" w:lineRule="auto"/>
        <w:rPr>
          <w:rFonts w:hint="eastAsia" w:ascii="宋体" w:hAnsi="宋体" w:cs="宋体"/>
          <w:szCs w:val="21"/>
        </w:rPr>
      </w:pPr>
      <w:r>
        <w:rPr>
          <w:rFonts w:hint="eastAsia" w:ascii="宋体" w:hAnsi="宋体" w:cs="宋体"/>
          <w:szCs w:val="21"/>
        </w:rPr>
        <w:t xml:space="preserve">27.2供应商认为磋商文件、采购过程和采购结果使自己的权益受到损害的，可以在知道或应知其权益受到损害之日起七个工作日内，以书面形式向招标</w:t>
      </w:r>
      <w:bookmarkStart w:id="90" w:name="OLE_LINK30"/>
      <w:r>
        <w:rPr>
          <w:rFonts w:hint="eastAsia" w:ascii="宋体" w:hAnsi="宋体" w:cs="宋体"/>
          <w:szCs w:val="21"/>
        </w:rPr>
        <w:t xml:space="preserve">（采购）</w:t>
      </w:r>
      <w:bookmarkEnd w:id="90"/>
      <w:r>
        <w:rPr>
          <w:rFonts w:hint="eastAsia" w:ascii="宋体" w:hAnsi="宋体" w:cs="宋体"/>
          <w:szCs w:val="21"/>
        </w:rPr>
        <w:t xml:space="preserve">代理或采购人提出质疑。上述应知其权益受到损害之日，是指：</w:t>
      </w:r>
      <w:r/>
    </w:p>
    <w:p>
      <w:pPr>
        <w:pStyle w:val="944"/>
        <w:ind w:firstLine="420"/>
        <w:spacing w:line="360" w:lineRule="auto"/>
        <w:rPr>
          <w:rFonts w:hint="eastAsia" w:ascii="宋体" w:hAnsi="宋体" w:cs="宋体"/>
          <w:szCs w:val="21"/>
        </w:rPr>
      </w:pPr>
      <w:r>
        <w:rPr>
          <w:rFonts w:hint="eastAsia" w:ascii="宋体" w:hAnsi="宋体" w:cs="宋体"/>
          <w:szCs w:val="21"/>
        </w:rPr>
        <w:t xml:space="preserve">（1）对可以质疑的磋商文件提出质疑的，为收到磋商文件之日或者磋商文件公告期限届满之日；</w:t>
      </w:r>
      <w:r/>
    </w:p>
    <w:p>
      <w:pPr>
        <w:pStyle w:val="944"/>
        <w:ind w:firstLine="420"/>
        <w:spacing w:line="360" w:lineRule="auto"/>
        <w:rPr>
          <w:rFonts w:hint="eastAsia" w:ascii="宋体" w:hAnsi="宋体" w:cs="宋体"/>
          <w:szCs w:val="21"/>
        </w:rPr>
      </w:pPr>
      <w:r>
        <w:rPr>
          <w:rFonts w:hint="eastAsia" w:ascii="宋体" w:hAnsi="宋体" w:cs="宋体"/>
          <w:szCs w:val="21"/>
        </w:rPr>
        <w:t xml:space="preserve">（2）对采购过程提出质疑的，为各采购程序环节结束之日；</w:t>
      </w:r>
      <w:r/>
    </w:p>
    <w:p>
      <w:pPr>
        <w:pStyle w:val="944"/>
        <w:ind w:firstLine="420"/>
        <w:spacing w:line="360" w:lineRule="auto"/>
        <w:rPr>
          <w:rFonts w:hint="eastAsia" w:ascii="宋体" w:hAnsi="宋体" w:cs="宋体"/>
          <w:szCs w:val="21"/>
        </w:rPr>
      </w:pPr>
      <w:r>
        <w:rPr>
          <w:rFonts w:hint="eastAsia" w:ascii="宋体" w:hAnsi="宋体" w:cs="宋体"/>
          <w:szCs w:val="21"/>
        </w:rPr>
        <w:t xml:space="preserve">（3）对成交结果提出质疑的，为成交结果公告期限届满之日。</w:t>
      </w:r>
      <w:r/>
    </w:p>
    <w:p>
      <w:pPr>
        <w:pStyle w:val="944"/>
        <w:ind w:firstLine="420"/>
        <w:spacing w:line="360" w:lineRule="auto"/>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供应商应当在法定质疑期内一次性提出针对同一采购程序环节的质疑。供应商如在法定期限内对同一采购程序环节提出多次质疑的，招标（采购）代理、采购人将只对供应商第一次质疑</w:t>
      </w:r>
      <w:r>
        <w:rPr>
          <w:rFonts w:hint="eastAsia" w:ascii="宋体" w:hAnsi="宋体" w:cs="宋体"/>
          <w:szCs w:val="21"/>
        </w:rPr>
        <w:t xml:space="preserve">做</w:t>
      </w:r>
      <w:r>
        <w:rPr>
          <w:rFonts w:hint="eastAsia" w:ascii="宋体" w:hAnsi="宋体" w:cs="宋体"/>
          <w:szCs w:val="21"/>
        </w:rPr>
        <w:t xml:space="preserve">出答复。</w:t>
      </w:r>
      <w:r/>
    </w:p>
    <w:p>
      <w:pPr>
        <w:pStyle w:val="944"/>
        <w:spacing w:line="360" w:lineRule="auto"/>
        <w:rPr>
          <w:rFonts w:hint="eastAsia" w:ascii="宋体" w:hAnsi="宋体" w:cs="宋体"/>
          <w:szCs w:val="21"/>
        </w:rPr>
      </w:pPr>
      <w:r>
        <w:rPr>
          <w:rFonts w:hint="eastAsia" w:ascii="宋体" w:hAnsi="宋体" w:cs="宋体"/>
          <w:szCs w:val="21"/>
        </w:rPr>
        <w:t xml:space="preserve">27.3质疑必须以参加磋商的法定代表人或授权代表（响应文件中所确定的）原件送达的方式提交。</w:t>
      </w:r>
      <w:r/>
    </w:p>
    <w:p>
      <w:pPr>
        <w:pStyle w:val="944"/>
        <w:spacing w:line="360" w:lineRule="auto"/>
        <w:rPr>
          <w:rFonts w:hint="eastAsia" w:ascii="宋体" w:hAnsi="宋体" w:cs="宋体"/>
          <w:szCs w:val="21"/>
        </w:rPr>
      </w:pPr>
      <w:r>
        <w:rPr>
          <w:rFonts w:hint="eastAsia" w:ascii="宋体" w:hAnsi="宋体" w:cs="宋体"/>
          <w:szCs w:val="21"/>
        </w:rPr>
        <w:t xml:space="preserve">27.4未参加磋商活动的供应商或在磋商活动中自身权益未受到损害的供应商所提出的质疑不予受理。</w:t>
      </w:r>
      <w:r/>
    </w:p>
    <w:p>
      <w:pPr>
        <w:pStyle w:val="944"/>
        <w:spacing w:line="360" w:lineRule="auto"/>
        <w:rPr>
          <w:rFonts w:hint="eastAsia" w:ascii="宋体" w:hAnsi="宋体" w:cs="宋体"/>
          <w:szCs w:val="21"/>
        </w:rPr>
      </w:pPr>
      <w:r>
        <w:rPr>
          <w:rFonts w:hint="eastAsia" w:ascii="宋体" w:hAnsi="宋体" w:cs="宋体"/>
          <w:szCs w:val="21"/>
        </w:rPr>
        <w:t xml:space="preserve">27.5质疑函应当包括下列内容：</w:t>
      </w:r>
      <w:r/>
    </w:p>
    <w:p>
      <w:pPr>
        <w:pStyle w:val="944"/>
        <w:ind w:firstLine="420"/>
        <w:spacing w:line="360" w:lineRule="auto"/>
        <w:rPr>
          <w:rFonts w:hint="eastAsia" w:ascii="宋体" w:hAnsi="宋体" w:cs="宋体"/>
          <w:szCs w:val="21"/>
        </w:rPr>
      </w:pPr>
      <w:r>
        <w:rPr>
          <w:rFonts w:hint="eastAsia" w:ascii="宋体" w:hAnsi="宋体" w:cs="宋体"/>
          <w:szCs w:val="21"/>
        </w:rPr>
        <w:t xml:space="preserve">（1）质疑供应商的名称、地址、邮编、联系人、联系电话；</w:t>
      </w:r>
      <w:r/>
    </w:p>
    <w:p>
      <w:pPr>
        <w:pStyle w:val="944"/>
        <w:ind w:firstLine="420"/>
        <w:spacing w:line="360" w:lineRule="auto"/>
        <w:rPr>
          <w:rFonts w:hint="eastAsia" w:ascii="宋体" w:hAnsi="宋体" w:cs="宋体"/>
          <w:szCs w:val="21"/>
        </w:rPr>
      </w:pPr>
      <w:r>
        <w:rPr>
          <w:rFonts w:hint="eastAsia" w:ascii="宋体" w:hAnsi="宋体" w:cs="宋体"/>
          <w:szCs w:val="21"/>
        </w:rPr>
        <w:t xml:space="preserve">（2）具体的质疑事项及明确的请求；</w:t>
      </w:r>
      <w:r/>
    </w:p>
    <w:p>
      <w:pPr>
        <w:pStyle w:val="944"/>
        <w:ind w:firstLine="420"/>
        <w:spacing w:line="360" w:lineRule="auto"/>
        <w:rPr>
          <w:rFonts w:hint="eastAsia" w:ascii="宋体" w:hAnsi="宋体" w:cs="宋体"/>
          <w:szCs w:val="21"/>
        </w:rPr>
      </w:pPr>
      <w:r>
        <w:rPr>
          <w:rFonts w:hint="eastAsia" w:ascii="宋体" w:hAnsi="宋体" w:cs="宋体"/>
          <w:szCs w:val="21"/>
        </w:rPr>
        <w:t xml:space="preserve">（3）认为自己合法权益受到损害或可能受到损害的相关证据材料；</w:t>
      </w:r>
      <w:r/>
    </w:p>
    <w:p>
      <w:pPr>
        <w:pStyle w:val="944"/>
        <w:ind w:firstLine="420"/>
        <w:spacing w:line="360" w:lineRule="auto"/>
        <w:rPr>
          <w:rFonts w:hint="eastAsia" w:ascii="宋体" w:hAnsi="宋体" w:cs="宋体"/>
          <w:szCs w:val="21"/>
        </w:rPr>
      </w:pPr>
      <w:r>
        <w:rPr>
          <w:rFonts w:hint="eastAsia" w:ascii="宋体" w:hAnsi="宋体" w:cs="宋体"/>
          <w:szCs w:val="21"/>
        </w:rPr>
        <w:t xml:space="preserve">（4）提起质疑的日期；</w:t>
      </w:r>
      <w:r/>
    </w:p>
    <w:p>
      <w:pPr>
        <w:pStyle w:val="944"/>
        <w:ind w:firstLine="420"/>
        <w:spacing w:line="360" w:lineRule="auto"/>
        <w:rPr>
          <w:rFonts w:hint="eastAsia" w:ascii="宋体" w:hAnsi="宋体" w:cs="宋体"/>
          <w:szCs w:val="21"/>
        </w:rPr>
      </w:pPr>
      <w:r>
        <w:rPr>
          <w:rFonts w:hint="eastAsia" w:ascii="宋体" w:hAnsi="宋体" w:cs="宋体"/>
          <w:szCs w:val="21"/>
        </w:rPr>
        <w:t xml:space="preserve">（5）质疑函应当署名：质疑人为自然人的，应当由本人签字并附有效身份证明；质疑人为法人或其他组织的，应当由法定代表人签字并加盖单位公章。质疑人委托代理质疑的，应当向招标（采购）代理机构提交授权委托书，并载明委托代理的具体权限和事项。</w:t>
      </w:r>
      <w:r/>
    </w:p>
    <w:p>
      <w:pPr>
        <w:pStyle w:val="944"/>
        <w:spacing w:line="360" w:lineRule="auto"/>
        <w:rPr>
          <w:rFonts w:hint="eastAsia" w:ascii="宋体" w:hAnsi="宋体" w:cs="宋体"/>
          <w:szCs w:val="21"/>
        </w:rPr>
      </w:pPr>
      <w:r>
        <w:rPr>
          <w:rFonts w:hint="eastAsia" w:ascii="宋体" w:hAnsi="宋体" w:cs="宋体"/>
          <w:szCs w:val="21"/>
        </w:rPr>
        <w:t xml:space="preserve">27.6招标（采购</w:t>
      </w:r>
      <w:r>
        <w:rPr>
          <w:rFonts w:hint="eastAsia" w:ascii="宋体" w:hAnsi="宋体" w:cs="宋体"/>
          <w:szCs w:val="21"/>
        </w:rPr>
        <w:t xml:space="preserve">）代理机构收到质疑函后，将对质疑的形式和内容进行审查，如质疑函内容、格式不符合规定，招标（采购）代理机构将告知质疑人进行补正。</w:t>
      </w:r>
      <w:r/>
    </w:p>
    <w:p>
      <w:pPr>
        <w:pStyle w:val="944"/>
        <w:spacing w:line="360" w:lineRule="auto"/>
        <w:rPr>
          <w:rFonts w:hint="eastAsia" w:ascii="宋体" w:hAnsi="宋体" w:cs="宋体"/>
          <w:szCs w:val="21"/>
        </w:rPr>
      </w:pPr>
      <w:r>
        <w:rPr>
          <w:rFonts w:hint="eastAsia" w:ascii="宋体" w:hAnsi="宋体" w:cs="宋体"/>
          <w:szCs w:val="21"/>
        </w:rPr>
        <w:t xml:space="preserve">27.7质疑人应当在法定质疑期限内进行补正并重新提交质疑函，拒不补正或者在法定期限内未重新提交质疑函的，为无效质疑，招标（采购）代理机构有权不予受理。</w:t>
      </w:r>
      <w:r/>
    </w:p>
    <w:p>
      <w:pPr>
        <w:pStyle w:val="944"/>
        <w:spacing w:line="360" w:lineRule="auto"/>
        <w:rPr>
          <w:rFonts w:hint="eastAsia" w:ascii="宋体" w:hAnsi="宋体" w:cs="宋体"/>
          <w:szCs w:val="21"/>
        </w:rPr>
      </w:pPr>
      <w:r>
        <w:rPr>
          <w:rFonts w:hint="eastAsia" w:ascii="宋体" w:hAnsi="宋体" w:cs="宋体"/>
          <w:szCs w:val="21"/>
        </w:rPr>
        <w:t xml:space="preserve">27.8以下情形的质疑不予受理</w:t>
      </w:r>
      <w:r/>
    </w:p>
    <w:p>
      <w:pPr>
        <w:pStyle w:val="944"/>
        <w:spacing w:line="360" w:lineRule="auto"/>
        <w:rPr>
          <w:rFonts w:hint="eastAsia" w:ascii="宋体" w:hAnsi="宋体" w:cs="宋体"/>
          <w:szCs w:val="21"/>
        </w:rPr>
      </w:pPr>
      <w:r>
        <w:rPr>
          <w:rFonts w:hint="eastAsia" w:ascii="宋体" w:hAnsi="宋体" w:cs="宋体"/>
          <w:szCs w:val="21"/>
        </w:rPr>
        <w:t xml:space="preserve">27.8.1内容不符合《政府采购质疑和投诉办法》第十二条规定的质疑。</w:t>
      </w:r>
      <w:r/>
    </w:p>
    <w:p>
      <w:pPr>
        <w:pStyle w:val="944"/>
        <w:spacing w:line="360" w:lineRule="auto"/>
        <w:rPr>
          <w:rFonts w:hint="eastAsia" w:ascii="宋体" w:hAnsi="宋体" w:cs="宋体"/>
          <w:szCs w:val="21"/>
        </w:rPr>
      </w:pPr>
      <w:r>
        <w:rPr>
          <w:rFonts w:hint="eastAsia" w:ascii="宋体" w:hAnsi="宋体" w:cs="宋体"/>
          <w:szCs w:val="21"/>
        </w:rPr>
        <w:t xml:space="preserve">27.8.2超出政府采购法定期限的质疑。</w:t>
      </w:r>
      <w:r/>
    </w:p>
    <w:p>
      <w:pPr>
        <w:pStyle w:val="944"/>
        <w:spacing w:line="360" w:lineRule="auto"/>
        <w:rPr>
          <w:rFonts w:hint="eastAsia" w:ascii="宋体" w:hAnsi="宋体" w:cs="宋体"/>
          <w:szCs w:val="21"/>
        </w:rPr>
      </w:pPr>
      <w:r>
        <w:rPr>
          <w:rFonts w:hint="eastAsia" w:ascii="宋体" w:hAnsi="宋体" w:cs="宋体"/>
          <w:szCs w:val="21"/>
        </w:rPr>
        <w:t xml:space="preserve">27.8.3以传真、电子邮件等方式递交的非原件形式的质疑。</w:t>
      </w:r>
      <w:r/>
    </w:p>
    <w:p>
      <w:pPr>
        <w:pStyle w:val="944"/>
        <w:spacing w:line="360" w:lineRule="auto"/>
        <w:rPr>
          <w:rFonts w:hint="eastAsia" w:ascii="宋体" w:hAnsi="宋体" w:cs="宋体"/>
          <w:szCs w:val="21"/>
        </w:rPr>
      </w:pPr>
      <w:r>
        <w:rPr>
          <w:rFonts w:hint="eastAsia" w:ascii="宋体" w:hAnsi="宋体" w:cs="宋体"/>
          <w:szCs w:val="21"/>
        </w:rPr>
        <w:t xml:space="preserve">27.8.4未参加磋商活动的供应商或在磋商活动中自身权益未受到损害的供应商所提出的质疑。</w:t>
      </w:r>
      <w:r/>
    </w:p>
    <w:p>
      <w:pPr>
        <w:pStyle w:val="944"/>
        <w:spacing w:line="360" w:lineRule="auto"/>
        <w:rPr>
          <w:rFonts w:hint="eastAsia" w:ascii="宋体" w:hAnsi="宋体" w:cs="宋体"/>
          <w:szCs w:val="21"/>
        </w:rPr>
      </w:pPr>
      <w:r>
        <w:rPr>
          <w:rFonts w:hint="eastAsia" w:ascii="宋体" w:hAnsi="宋体" w:cs="宋体"/>
          <w:szCs w:val="21"/>
        </w:rPr>
        <w:t xml:space="preserve">27.8.5供应商组成联合体参加磋商，联合体中任何一方或多方未按要求签字、盖章、加盖公章的质疑。</w:t>
      </w:r>
      <w:r/>
    </w:p>
    <w:p>
      <w:pPr>
        <w:pStyle w:val="944"/>
        <w:spacing w:line="360" w:lineRule="auto"/>
        <w:rPr>
          <w:rFonts w:hint="eastAsia" w:ascii="宋体" w:hAnsi="宋体" w:cs="宋体"/>
          <w:szCs w:val="21"/>
        </w:rPr>
      </w:pPr>
      <w:r>
        <w:rPr>
          <w:rFonts w:hint="eastAsia" w:ascii="宋体" w:hAnsi="宋体" w:cs="宋体"/>
          <w:szCs w:val="21"/>
        </w:rPr>
        <w:t xml:space="preserve">27.9供应商提出书面质疑必须有理、有据，不得捏造事实、提供虚假材料进行恶意质疑。否则，一经查实，招标（采购）代理有权依据政府采购的有关规定，报请政府采购监管部门对该供应商进行相应的行政处罚和记录该供应商的失信信息。</w:t>
      </w:r>
      <w:r/>
    </w:p>
    <w:p>
      <w:pPr>
        <w:pStyle w:val="944"/>
        <w:jc w:val="center"/>
        <w:spacing w:line="360" w:lineRule="auto"/>
        <w:rPr>
          <w:rFonts w:hint="eastAsia" w:ascii="宋体" w:hAnsi="宋体" w:cs="宋体"/>
          <w:b/>
          <w:szCs w:val="21"/>
        </w:rPr>
      </w:pPr>
      <w:r/>
      <w:bookmarkStart w:id="91" w:name="_Toc26520"/>
      <w:r>
        <w:rPr>
          <w:rFonts w:hint="eastAsia" w:ascii="宋体" w:hAnsi="宋体" w:cs="宋体"/>
          <w:b/>
          <w:szCs w:val="21"/>
        </w:rPr>
        <w:t xml:space="preserve">十、终止竞争性磋商采购活动</w:t>
      </w:r>
      <w:bookmarkEnd w:id="91"/>
      <w:r>
        <w:rPr>
          <w:rFonts w:hint="eastAsia" w:ascii="宋体" w:hAnsi="宋体" w:cs="宋体"/>
          <w:b/>
          <w:szCs w:val="21"/>
        </w:rPr>
      </w:r>
      <w:r/>
    </w:p>
    <w:p>
      <w:pPr>
        <w:pStyle w:val="985"/>
        <w:ind w:firstLine="0"/>
        <w:spacing w:line="360" w:lineRule="auto"/>
        <w:rPr>
          <w:rFonts w:hint="eastAsia" w:ascii="宋体" w:hAnsi="宋体" w:cs="宋体"/>
          <w:b/>
          <w:sz w:val="21"/>
          <w:szCs w:val="21"/>
        </w:rPr>
      </w:pPr>
      <w:r>
        <w:rPr>
          <w:rFonts w:hint="eastAsia" w:ascii="宋体" w:hAnsi="宋体" w:cs="宋体"/>
          <w:b/>
          <w:sz w:val="21"/>
          <w:szCs w:val="21"/>
        </w:rPr>
        <w:t xml:space="preserve">2</w:t>
      </w:r>
      <w:r>
        <w:rPr>
          <w:rFonts w:hint="eastAsia" w:ascii="宋体" w:hAnsi="宋体" w:cs="宋体"/>
          <w:b/>
          <w:sz w:val="21"/>
          <w:szCs w:val="21"/>
        </w:rPr>
        <w:t xml:space="preserve">8</w:t>
      </w:r>
      <w:r>
        <w:rPr>
          <w:rFonts w:hint="eastAsia" w:ascii="宋体" w:hAnsi="宋体" w:cs="宋体"/>
          <w:b/>
          <w:sz w:val="21"/>
          <w:szCs w:val="21"/>
        </w:rPr>
        <w:t xml:space="preserve">. 终止竞争性磋商采购活动</w:t>
      </w:r>
      <w:r/>
    </w:p>
    <w:p>
      <w:pPr>
        <w:pStyle w:val="944"/>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8</w:t>
      </w:r>
      <w:r>
        <w:rPr>
          <w:rFonts w:hint="eastAsia" w:ascii="宋体" w:hAnsi="宋体" w:cs="宋体"/>
          <w:szCs w:val="21"/>
        </w:rPr>
        <w:t xml:space="preserve">.1 在竞争性磋商采购活动过程中，出现下列情形之一的，采</w:t>
      </w:r>
      <w:r>
        <w:rPr>
          <w:rFonts w:hint="eastAsia" w:ascii="宋体" w:hAnsi="宋体" w:cs="宋体"/>
          <w:szCs w:val="21"/>
        </w:rPr>
        <w:t xml:space="preserve">购人或者采购代</w:t>
      </w:r>
      <w:r>
        <w:rPr>
          <w:rFonts w:hint="eastAsia" w:ascii="宋体" w:hAnsi="宋体" w:cs="宋体"/>
          <w:szCs w:val="21"/>
        </w:rPr>
        <w:t xml:space="preserve">理机构应当终止竞争性磋商采购活动，发布项目终止公告并说明原因，重新开展采购活动：</w:t>
      </w:r>
      <w:r/>
    </w:p>
    <w:p>
      <w:pPr>
        <w:pStyle w:val="944"/>
        <w:ind w:firstLine="420"/>
        <w:spacing w:line="360" w:lineRule="auto"/>
        <w:rPr>
          <w:rFonts w:hint="eastAsia" w:ascii="宋体" w:hAnsi="宋体" w:cs="宋体"/>
          <w:szCs w:val="21"/>
        </w:rPr>
      </w:pPr>
      <w:r>
        <w:rPr>
          <w:rFonts w:hint="eastAsia" w:ascii="宋体" w:hAnsi="宋体" w:cs="宋体"/>
          <w:szCs w:val="21"/>
        </w:rPr>
        <w:t xml:space="preserve">（1）因情况变化，不再符合规定的竞争性磋商采购方式适用情形的；</w:t>
      </w:r>
      <w:r/>
    </w:p>
    <w:p>
      <w:pPr>
        <w:pStyle w:val="944"/>
        <w:ind w:firstLine="420"/>
        <w:spacing w:line="360" w:lineRule="auto"/>
        <w:rPr>
          <w:rFonts w:hint="eastAsia" w:ascii="宋体" w:hAnsi="宋体" w:cs="宋体"/>
          <w:szCs w:val="21"/>
        </w:rPr>
      </w:pPr>
      <w:r>
        <w:rPr>
          <w:rFonts w:hint="eastAsia" w:ascii="宋体" w:hAnsi="宋体" w:cs="宋体"/>
          <w:szCs w:val="21"/>
        </w:rPr>
        <w:t xml:space="preserve">（2）出现影响采购公正的违法、违规行为的。</w:t>
      </w:r>
      <w:r/>
    </w:p>
    <w:p>
      <w:pPr>
        <w:pStyle w:val="944"/>
        <w:ind w:firstLine="420"/>
        <w:spacing w:line="360" w:lineRule="auto"/>
        <w:rPr>
          <w:rFonts w:hint="eastAsia" w:ascii="宋体" w:hAnsi="宋体" w:cs="宋体"/>
          <w:szCs w:val="21"/>
        </w:rPr>
      </w:pPr>
      <w:r>
        <w:rPr>
          <w:rFonts w:hint="eastAsia" w:ascii="宋体" w:hAnsi="宋体" w:cs="宋体"/>
          <w:szCs w:val="21"/>
        </w:rPr>
        <w:t xml:space="preserve">（3）在采购过程中符合要求的供应商或者报价未超过采购预算的供应商不足3家的。</w:t>
      </w:r>
      <w:r/>
    </w:p>
    <w:p>
      <w:pPr>
        <w:pStyle w:val="944"/>
        <w:ind w:firstLine="420"/>
        <w:spacing w:line="360" w:lineRule="auto"/>
        <w:rPr>
          <w:rFonts w:hint="eastAsia" w:ascii="宋体" w:hAnsi="宋体" w:cs="宋体"/>
          <w:szCs w:val="21"/>
        </w:rPr>
      </w:pPr>
      <w:r>
        <w:rPr>
          <w:rFonts w:hint="eastAsia" w:ascii="宋体" w:hAnsi="宋体" w:cs="宋体"/>
          <w:szCs w:val="21"/>
        </w:rPr>
        <w:t xml:space="preserve">（4）因重大变故，采购任务取消的。</w:t>
      </w:r>
      <w:r/>
    </w:p>
    <w:p>
      <w:pPr>
        <w:pStyle w:val="944"/>
        <w:ind w:firstLine="420"/>
        <w:spacing w:line="360" w:lineRule="auto"/>
        <w:rPr>
          <w:rFonts w:hint="eastAsia" w:ascii="宋体" w:hAnsi="宋体" w:cs="宋体"/>
          <w:szCs w:val="21"/>
        </w:rPr>
      </w:pPr>
      <w:r>
        <w:rPr>
          <w:rFonts w:hint="eastAsia" w:ascii="宋体" w:hAnsi="宋体" w:cs="宋体"/>
          <w:szCs w:val="21"/>
        </w:rPr>
        <w:t xml:space="preserve">（5）在苏采云系统规定时间内成功解密电子响应文件的供应商不足3家的。</w:t>
      </w:r>
      <w:r/>
    </w:p>
    <w:p>
      <w:pPr>
        <w:pStyle w:val="944"/>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8</w:t>
      </w:r>
      <w:r>
        <w:rPr>
          <w:rFonts w:hint="eastAsia" w:ascii="宋体" w:hAnsi="宋体" w:cs="宋体"/>
          <w:szCs w:val="21"/>
        </w:rPr>
        <w:t xml:space="preserve">.2 在采购活动中因重大变故，采购任务取消的，采购人或者采购代理机构应当终止采购活动，通知所有参加采购活动的供应商，并将项目实施情况和采购任务取消原因报送相关部门。</w:t>
      </w:r>
      <w:bookmarkStart w:id="92" w:name="_TOC_250002"/>
      <w:r/>
      <w:bookmarkEnd w:id="92"/>
      <w:r>
        <w:rPr>
          <w:rFonts w:hint="eastAsia" w:ascii="宋体" w:hAnsi="宋体" w:cs="宋体"/>
          <w:szCs w:val="21"/>
        </w:rPr>
      </w:r>
      <w:r/>
    </w:p>
    <w:p>
      <w:pPr>
        <w:pStyle w:val="945"/>
        <w:ind w:left="0" w:firstLine="0"/>
        <w:spacing w:before="0" w:after="0" w:line="360" w:lineRule="auto"/>
        <w:rPr>
          <w:rFonts w:hint="eastAsia" w:ascii="宋体" w:hAnsi="宋体" w:cs="宋体"/>
          <w:bCs/>
          <w:sz w:val="21"/>
          <w:szCs w:val="21"/>
        </w:rPr>
      </w:pPr>
      <w:r>
        <w:rPr>
          <w:rFonts w:hint="eastAsia" w:ascii="宋体" w:hAnsi="宋体" w:cs="宋体"/>
          <w:sz w:val="21"/>
          <w:szCs w:val="21"/>
        </w:rPr>
        <w:br w:type="page" w:clear="all"/>
      </w:r>
      <w:bookmarkStart w:id="93" w:name="_Toc32137"/>
      <w:r/>
      <w:bookmarkStart w:id="94" w:name="_Toc235142482"/>
      <w:r>
        <w:rPr>
          <w:rFonts w:hint="eastAsia" w:ascii="宋体" w:hAnsi="宋体" w:cs="宋体"/>
          <w:bCs/>
          <w:sz w:val="21"/>
          <w:szCs w:val="21"/>
        </w:rPr>
        <w:t xml:space="preserve">附件一  评审办法</w:t>
      </w:r>
      <w:bookmarkEnd w:id="93"/>
      <w:r/>
      <w:bookmarkEnd w:id="94"/>
      <w:r>
        <w:rPr>
          <w:rFonts w:hint="eastAsia" w:ascii="宋体" w:hAnsi="宋体" w:cs="宋体"/>
          <w:bCs/>
          <w:sz w:val="21"/>
          <w:szCs w:val="21"/>
        </w:rPr>
      </w:r>
      <w:r/>
    </w:p>
    <w:p>
      <w:pPr>
        <w:pStyle w:val="944"/>
        <w:spacing w:line="360" w:lineRule="auto"/>
        <w:rPr>
          <w:rFonts w:hint="eastAsia" w:ascii="宋体" w:hAnsi="宋体" w:cs="宋体"/>
          <w:szCs w:val="21"/>
        </w:rPr>
      </w:pPr>
      <w:r>
        <w:rPr>
          <w:rFonts w:hint="eastAsia" w:ascii="宋体" w:hAnsi="宋体" w:cs="宋体"/>
          <w:szCs w:val="21"/>
        </w:rPr>
        <w:t xml:space="preserve">（一）本项目按照综合评分法评审。</w:t>
      </w:r>
      <w:r/>
    </w:p>
    <w:p>
      <w:pPr>
        <w:pStyle w:val="944"/>
        <w:spacing w:line="360" w:lineRule="auto"/>
        <w:rPr>
          <w:rFonts w:hint="eastAsia" w:ascii="宋体" w:hAnsi="宋体" w:cs="宋体"/>
          <w:szCs w:val="21"/>
        </w:rPr>
      </w:pPr>
      <w:r>
        <w:rPr>
          <w:rFonts w:hint="eastAsia" w:ascii="宋体" w:hAnsi="宋体" w:cs="宋体"/>
          <w:szCs w:val="21"/>
        </w:rPr>
        <w:t xml:space="preserve">（二）供应商的响应文件如被发现下列情况之一的，其响应文件将被作无效响应文件处理：</w:t>
      </w:r>
      <w:r/>
    </w:p>
    <w:p>
      <w:pPr>
        <w:pStyle w:val="944"/>
        <w:ind w:firstLine="420"/>
        <w:spacing w:line="360" w:lineRule="auto"/>
        <w:rPr>
          <w:rFonts w:hint="eastAsia" w:ascii="宋体" w:hAnsi="宋体" w:cs="宋体"/>
          <w:szCs w:val="21"/>
        </w:rPr>
      </w:pPr>
      <w:r>
        <w:rPr>
          <w:rFonts w:hint="eastAsia" w:ascii="宋体" w:hAnsi="宋体" w:cs="宋体"/>
          <w:szCs w:val="21"/>
        </w:rPr>
        <w:t xml:space="preserve">（1）不满足竞争性磋商对合格供应商的基本资格要求的；</w:t>
      </w:r>
      <w:r/>
    </w:p>
    <w:p>
      <w:pPr>
        <w:pStyle w:val="944"/>
        <w:ind w:firstLine="420"/>
        <w:spacing w:line="360" w:lineRule="auto"/>
        <w:rPr>
          <w:rFonts w:hint="eastAsia" w:ascii="宋体" w:hAnsi="宋体" w:cs="宋体"/>
          <w:szCs w:val="21"/>
        </w:rPr>
      </w:pPr>
      <w:r>
        <w:rPr>
          <w:rFonts w:hint="eastAsia" w:ascii="宋体" w:hAnsi="宋体" w:cs="宋体"/>
          <w:szCs w:val="21"/>
        </w:rPr>
        <w:t xml:space="preserve">（2）响应文件未按照磋商文件要求签署、盖章的；</w:t>
      </w:r>
      <w:r/>
    </w:p>
    <w:p>
      <w:pPr>
        <w:pStyle w:val="944"/>
        <w:ind w:firstLine="420"/>
        <w:spacing w:line="360" w:lineRule="auto"/>
        <w:rPr>
          <w:rFonts w:hint="eastAsia" w:ascii="宋体" w:hAnsi="宋体" w:cs="宋体"/>
          <w:szCs w:val="21"/>
        </w:rPr>
      </w:pPr>
      <w:r>
        <w:rPr>
          <w:rFonts w:hint="eastAsia" w:ascii="宋体" w:hAnsi="宋体" w:cs="宋体"/>
          <w:szCs w:val="21"/>
        </w:rPr>
        <w:t xml:space="preserve">（3）供应商未提交磋商保证金或金额不足、磋商保证金形式不符合竞争性磋商文件要求的；</w:t>
      </w:r>
      <w:r/>
    </w:p>
    <w:p>
      <w:pPr>
        <w:pStyle w:val="944"/>
        <w:ind w:firstLine="420"/>
        <w:spacing w:line="360" w:lineRule="auto"/>
        <w:rPr>
          <w:rFonts w:hint="eastAsia" w:ascii="宋体" w:hAnsi="宋体" w:cs="宋体"/>
          <w:szCs w:val="21"/>
        </w:rPr>
      </w:pPr>
      <w:r>
        <w:rPr>
          <w:rFonts w:hint="eastAsia" w:ascii="宋体" w:hAnsi="宋体" w:cs="宋体"/>
          <w:szCs w:val="21"/>
        </w:rPr>
        <w:t xml:space="preserve">（4）供应商在苏采云系统规定的时间内未成功解密电子响应文件的；</w:t>
      </w:r>
      <w:r/>
    </w:p>
    <w:p>
      <w:pPr>
        <w:pStyle w:val="944"/>
        <w:ind w:firstLine="420"/>
        <w:spacing w:line="360" w:lineRule="auto"/>
        <w:rPr>
          <w:rFonts w:hint="eastAsia" w:ascii="宋体" w:hAnsi="宋体" w:cs="宋体"/>
          <w:szCs w:val="21"/>
        </w:rPr>
      </w:pPr>
      <w:r>
        <w:rPr>
          <w:rFonts w:hint="eastAsia" w:ascii="宋体" w:hAnsi="宋体" w:cs="宋体"/>
          <w:szCs w:val="21"/>
        </w:rPr>
        <w:t xml:space="preserve">（5）供应商未按照磋商文件要求上传电子响应文件的；</w:t>
      </w:r>
      <w:r/>
    </w:p>
    <w:p>
      <w:pPr>
        <w:pStyle w:val="944"/>
        <w:ind w:firstLine="420"/>
        <w:spacing w:line="360" w:lineRule="auto"/>
        <w:rPr>
          <w:rFonts w:hint="eastAsia" w:ascii="宋体" w:hAnsi="宋体" w:cs="宋体"/>
          <w:szCs w:val="21"/>
        </w:rPr>
      </w:pPr>
      <w:r>
        <w:rPr>
          <w:rFonts w:hint="eastAsia" w:ascii="宋体" w:hAnsi="宋体" w:cs="宋体"/>
          <w:szCs w:val="21"/>
        </w:rPr>
        <w:t xml:space="preserve">（6）响应文件中承诺的磋商有效期不满足磋</w:t>
      </w:r>
      <w:r>
        <w:rPr>
          <w:rFonts w:hint="eastAsia" w:ascii="宋体" w:hAnsi="宋体" w:cs="宋体"/>
          <w:szCs w:val="21"/>
        </w:rPr>
        <w:t xml:space="preserve">商文件中载明的磋商有效期；</w:t>
      </w:r>
      <w:r/>
    </w:p>
    <w:p>
      <w:pPr>
        <w:pStyle w:val="944"/>
        <w:ind w:firstLine="420"/>
        <w:spacing w:line="360" w:lineRule="auto"/>
        <w:rPr>
          <w:rFonts w:hint="eastAsia" w:ascii="宋体" w:hAnsi="宋体" w:cs="宋体"/>
          <w:szCs w:val="21"/>
        </w:rPr>
      </w:pPr>
      <w:r>
        <w:rPr>
          <w:rFonts w:hint="eastAsia" w:ascii="宋体" w:hAnsi="宋体" w:cs="宋体"/>
          <w:szCs w:val="21"/>
        </w:rPr>
        <w:t xml:space="preserve">（7）同一供应商提交两个（含两个）以上不同的响应文件或者最后报价的；</w:t>
      </w:r>
      <w:r/>
    </w:p>
    <w:p>
      <w:pPr>
        <w:pStyle w:val="944"/>
        <w:ind w:firstLine="420"/>
        <w:spacing w:line="360" w:lineRule="auto"/>
        <w:rPr>
          <w:rFonts w:hint="eastAsia" w:ascii="宋体" w:hAnsi="宋体" w:cs="宋体"/>
          <w:szCs w:val="21"/>
        </w:rPr>
      </w:pPr>
      <w:r>
        <w:rPr>
          <w:rFonts w:hint="eastAsia" w:ascii="宋体" w:hAnsi="宋体" w:cs="宋体"/>
          <w:szCs w:val="21"/>
        </w:rPr>
        <w:t xml:space="preserve">（8）响应文件中提供虚假或失实资料；</w:t>
      </w:r>
      <w:r/>
    </w:p>
    <w:p>
      <w:pPr>
        <w:pStyle w:val="944"/>
        <w:ind w:firstLine="420"/>
        <w:spacing w:line="360" w:lineRule="auto"/>
        <w:rPr>
          <w:rFonts w:hint="eastAsia" w:ascii="宋体" w:hAnsi="宋体" w:cs="宋体"/>
          <w:szCs w:val="21"/>
        </w:rPr>
      </w:pPr>
      <w:r>
        <w:rPr>
          <w:rFonts w:hint="eastAsia" w:ascii="宋体" w:hAnsi="宋体" w:cs="宋体"/>
          <w:szCs w:val="21"/>
        </w:rPr>
        <w:t xml:space="preserve">（9）</w:t>
      </w:r>
      <w:bookmarkStart w:id="95" w:name="OLE_LINK4"/>
      <w:r>
        <w:rPr>
          <w:rFonts w:hint="eastAsia" w:ascii="宋体" w:hAnsi="宋体" w:cs="宋体"/>
          <w:szCs w:val="21"/>
        </w:rPr>
        <w:t xml:space="preserve">供应商的最后报价超过项目预算或者最高限价；</w:t>
      </w:r>
      <w:bookmarkEnd w:id="95"/>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（10）供应商在响应文件中提供的货物及/或服务对于磋商文件中标注“★”要求的存在负偏离的；</w:t>
      </w:r>
      <w:r/>
    </w:p>
    <w:p>
      <w:pPr>
        <w:pStyle w:val="944"/>
        <w:ind w:firstLine="420"/>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szCs w:val="21"/>
        </w:rPr>
        <w:t xml:space="preserve">供应商不接受修正价格的；</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（12）响应文件含有采购人不能接受的附加条件的；</w:t>
      </w:r>
      <w:r/>
    </w:p>
    <w:p>
      <w:pPr>
        <w:pStyle w:val="944"/>
        <w:ind w:firstLine="420"/>
        <w:spacing w:line="360" w:lineRule="auto"/>
        <w:rPr>
          <w:rFonts w:hint="eastAsia" w:ascii="宋体" w:hAnsi="宋体" w:cs="宋体"/>
          <w:szCs w:val="21"/>
        </w:rPr>
      </w:pPr>
      <w:r>
        <w:rPr>
          <w:rFonts w:hint="eastAsia" w:ascii="宋体" w:hAnsi="宋体" w:cs="宋体"/>
          <w:szCs w:val="21"/>
        </w:rPr>
        <w:t xml:space="preserve">（13）现行法律、法规、规章和磋商文件规定的其他无效情形。</w:t>
      </w:r>
      <w:r/>
    </w:p>
    <w:p>
      <w:pPr>
        <w:pStyle w:val="944"/>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rPr>
        <w:t xml:space="preserve">本项目采用综合打分法，总分为100分，</w:t>
      </w:r>
      <w:r>
        <w:rPr>
          <w:rFonts w:hint="eastAsia" w:ascii="宋体" w:hAnsi="宋体" w:cs="宋体"/>
          <w:szCs w:val="21"/>
        </w:rPr>
        <w:t xml:space="preserve">评审</w:t>
      </w:r>
      <w:r>
        <w:rPr>
          <w:rFonts w:hint="eastAsia" w:ascii="宋体" w:hAnsi="宋体" w:cs="宋体"/>
          <w:szCs w:val="21"/>
        </w:rPr>
        <w:t xml:space="preserve">结果按评审得分由高到低顺序排列。得分相同的，按</w:t>
      </w:r>
      <w:r>
        <w:rPr>
          <w:rFonts w:hint="eastAsia" w:ascii="宋体" w:hAnsi="宋体" w:cs="宋体"/>
          <w:szCs w:val="21"/>
        </w:rPr>
        <w:t xml:space="preserve">响应</w:t>
      </w:r>
      <w:r>
        <w:rPr>
          <w:rFonts w:hint="eastAsia" w:ascii="宋体" w:hAnsi="宋体" w:cs="宋体"/>
          <w:szCs w:val="21"/>
        </w:rPr>
        <w:t xml:space="preserve">报价由低到高顺序排列，得分和</w:t>
      </w:r>
      <w:r>
        <w:rPr>
          <w:rFonts w:hint="eastAsia" w:ascii="宋体" w:hAnsi="宋体" w:cs="宋体"/>
          <w:szCs w:val="21"/>
        </w:rPr>
        <w:t xml:space="preserve">响应</w:t>
      </w:r>
      <w:r>
        <w:rPr>
          <w:rFonts w:hint="eastAsia" w:ascii="宋体" w:hAnsi="宋体" w:cs="宋体"/>
          <w:szCs w:val="21"/>
        </w:rPr>
        <w:t xml:space="preserve">报价均相同的并列，</w:t>
      </w:r>
      <w:r>
        <w:rPr>
          <w:rFonts w:hint="eastAsia" w:ascii="宋体" w:hAnsi="宋体" w:cs="宋体"/>
          <w:szCs w:val="21"/>
        </w:rPr>
        <w:t xml:space="preserve">响应文件</w:t>
      </w:r>
      <w:r>
        <w:rPr>
          <w:rFonts w:hint="eastAsia" w:ascii="宋体" w:hAnsi="宋体" w:cs="宋体"/>
          <w:szCs w:val="21"/>
        </w:rPr>
        <w:t xml:space="preserve">满足</w:t>
      </w:r>
      <w:r>
        <w:rPr>
          <w:rFonts w:hint="eastAsia" w:ascii="宋体" w:hAnsi="宋体" w:cs="宋体"/>
          <w:szCs w:val="21"/>
        </w:rPr>
        <w:t xml:space="preserve">采购文件</w:t>
      </w:r>
      <w:r>
        <w:rPr>
          <w:rFonts w:hint="eastAsia" w:ascii="宋体" w:hAnsi="宋体" w:cs="宋体"/>
          <w:szCs w:val="21"/>
        </w:rPr>
        <w:t xml:space="preserve">全部实质性要求，且按照评审因素的量化指标评审得分最高的</w:t>
      </w:r>
      <w:r>
        <w:rPr>
          <w:rFonts w:hint="eastAsia" w:ascii="宋体" w:hAnsi="宋体" w:cs="宋体"/>
          <w:szCs w:val="21"/>
        </w:rPr>
        <w:t xml:space="preserve">供应商</w:t>
      </w:r>
      <w:r>
        <w:rPr>
          <w:rFonts w:hint="eastAsia" w:ascii="宋体" w:hAnsi="宋体" w:cs="宋体"/>
          <w:szCs w:val="21"/>
        </w:rPr>
        <w:t xml:space="preserve">为</w:t>
      </w:r>
      <w:r>
        <w:rPr>
          <w:rFonts w:hint="eastAsia" w:ascii="宋体" w:hAnsi="宋体" w:cs="宋体"/>
          <w:szCs w:val="21"/>
        </w:rPr>
        <w:t xml:space="preserve">成交候选供应商</w:t>
      </w:r>
      <w:r>
        <w:rPr>
          <w:rFonts w:hint="eastAsia" w:ascii="宋体" w:hAnsi="宋体" w:cs="宋体"/>
          <w:szCs w:val="21"/>
        </w:rPr>
        <w:t xml:space="preserve">。本项目</w:t>
      </w:r>
      <w:r>
        <w:rPr>
          <w:rFonts w:hint="eastAsia" w:ascii="宋体" w:hAnsi="宋体" w:cs="宋体"/>
          <w:szCs w:val="21"/>
        </w:rPr>
        <w:t xml:space="preserve">每个采购包</w:t>
      </w:r>
      <w:r>
        <w:rPr>
          <w:rFonts w:hint="eastAsia" w:ascii="宋体" w:hAnsi="宋体" w:cs="宋体"/>
          <w:szCs w:val="21"/>
        </w:rPr>
        <w:t xml:space="preserve">选取3家</w:t>
      </w:r>
      <w:r>
        <w:rPr>
          <w:rFonts w:hint="eastAsia" w:ascii="宋体" w:hAnsi="宋体" w:cs="宋体"/>
          <w:szCs w:val="21"/>
        </w:rPr>
        <w:t xml:space="preserve">成交候选供应商</w:t>
      </w:r>
      <w:r>
        <w:rPr>
          <w:rFonts w:hint="eastAsia" w:ascii="宋体" w:hAnsi="宋体" w:cs="宋体"/>
          <w:szCs w:val="21"/>
        </w:rPr>
        <w:t xml:space="preserve">。</w:t>
      </w:r>
      <w:r>
        <w:rPr>
          <w:rFonts w:hint="eastAsia" w:ascii="宋体" w:hAnsi="宋体" w:cs="宋体"/>
          <w:szCs w:val="21"/>
        </w:rPr>
      </w:r>
      <w:r/>
    </w:p>
    <w:p>
      <w:pPr>
        <w:pStyle w:val="944"/>
        <w:ind w:firstLine="420"/>
        <w:spacing w:line="360" w:lineRule="auto"/>
        <w:rPr>
          <w:rFonts w:ascii="宋体" w:hAnsi="宋体" w:cs="宋体"/>
          <w:szCs w:val="21"/>
        </w:rPr>
      </w:pPr>
      <w:r>
        <w:rPr>
          <w:rFonts w:hint="eastAsia" w:ascii="宋体" w:hAnsi="宋体" w:cs="宋体"/>
          <w:szCs w:val="21"/>
        </w:rPr>
        <w:t xml:space="preserve">具体打分方法如下：</w:t>
      </w:r>
      <w:r>
        <w:rPr>
          <w:rFonts w:ascii="宋体" w:hAnsi="宋体" w:cs="宋体"/>
          <w:szCs w:val="21"/>
        </w:rPr>
      </w:r>
      <w:r/>
    </w:p>
    <w:p>
      <w:pPr>
        <w:pStyle w:val="957"/>
        <w:rPr>
          <w:rFonts w:ascii="宋体" w:hAnsi="宋体" w:cs="宋体"/>
          <w:sz w:val="21"/>
          <w:szCs w:val="21"/>
        </w:rPr>
      </w:pPr>
      <w:r>
        <w:rPr>
          <w:rFonts w:hint="eastAsia" w:ascii="宋体" w:hAnsi="宋体" w:cs="宋体"/>
          <w:sz w:val="21"/>
          <w:szCs w:val="21"/>
        </w:rPr>
        <w:t xml:space="preserve">采购包1、采购包2、采购包3：</w:t>
      </w:r>
      <w:r>
        <w:rPr>
          <w:rFonts w:ascii="宋体" w:hAnsi="宋体" w:cs="宋体"/>
          <w:sz w:val="21"/>
          <w:szCs w:val="21"/>
        </w:rPr>
      </w:r>
      <w:r/>
    </w:p>
    <w:tbl>
      <w:tblPr>
        <w:tblW w:w="921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29"/>
        <w:gridCol w:w="709"/>
        <w:gridCol w:w="6669"/>
      </w:tblGrid>
      <w:tr>
        <w:trPr>
          <w:trHeight w:val="340"/>
          <w:tblHead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4"/>
              <w:jc w:val="center"/>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44"/>
              <w:jc w:val="center"/>
              <w:rPr>
                <w:rFonts w:hint="eastAsia" w:ascii="宋体" w:hAnsi="宋体" w:cs="宋体"/>
                <w:b/>
                <w:bCs/>
                <w:szCs w:val="21"/>
              </w:rPr>
            </w:pPr>
            <w:r>
              <w:rPr>
                <w:rFonts w:ascii="宋体" w:hAnsi="宋体" w:cs="宋体"/>
                <w:b/>
                <w:bCs/>
                <w:szCs w:val="21"/>
              </w:rPr>
              <w:t xml:space="preserve">评审因素</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b/>
                <w:bCs/>
                <w:szCs w:val="21"/>
              </w:rPr>
            </w:pPr>
            <w:r>
              <w:rPr>
                <w:rFonts w:ascii="宋体" w:hAnsi="宋体" w:cs="宋体"/>
                <w:b/>
                <w:bCs/>
                <w:szCs w:val="21"/>
              </w:rPr>
              <w:t xml:space="preserve">权值</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jc w:val="center"/>
              <w:rPr>
                <w:rFonts w:hint="eastAsia" w:ascii="宋体" w:hAnsi="宋体" w:cs="宋体"/>
                <w:b/>
                <w:bCs/>
                <w:szCs w:val="21"/>
              </w:rPr>
            </w:pPr>
            <w:r>
              <w:rPr>
                <w:rFonts w:ascii="宋体" w:hAnsi="宋体" w:cs="宋体"/>
                <w:b/>
                <w:bCs/>
                <w:szCs w:val="21"/>
              </w:rPr>
              <w:t xml:space="preserve">评分标准</w:t>
            </w:r>
            <w:r>
              <w:rPr>
                <w:rFonts w:hint="eastAsia" w:ascii="宋体" w:hAnsi="宋体" w:cs="宋体"/>
                <w:b/>
                <w:bCs/>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4"/>
              <w:jc w:val="center"/>
              <w:rPr>
                <w:rFonts w:hint="eastAsia" w:ascii="宋体" w:hAnsi="宋体" w:cs="宋体"/>
                <w:szCs w:val="21"/>
              </w:rPr>
            </w:pPr>
            <w:r>
              <w:rPr>
                <w:rFonts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评审</w:t>
            </w:r>
            <w:r>
              <w:rPr>
                <w:rFonts w:hint="eastAsia" w:ascii="宋体" w:hAnsi="宋体" w:cs="宋体"/>
                <w:szCs w:val="21"/>
              </w:rPr>
            </w:r>
            <w:r/>
          </w:p>
          <w:p>
            <w:pPr>
              <w:pStyle w:val="944"/>
              <w:jc w:val="center"/>
              <w:rPr>
                <w:rFonts w:hint="eastAsia" w:ascii="宋体" w:hAnsi="宋体" w:cs="宋体"/>
                <w:szCs w:val="21"/>
              </w:rPr>
            </w:pPr>
            <w:r>
              <w:rPr>
                <w:rFonts w:ascii="宋体" w:hAnsi="宋体" w:cs="宋体"/>
                <w:szCs w:val="21"/>
              </w:rPr>
              <w:t xml:space="preserve">价格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hint="eastAsia" w:ascii="宋体" w:hAnsi="宋体" w:cs="宋体"/>
                <w:szCs w:val="21"/>
              </w:rPr>
              <w:t xml:space="preserve">价格分采用低价优先法计算，即满足磋商文件要求且最后报价最低的供应商的价格为磋商基准价，其价格分为满分，其他供应商的价格分按照下列公式计算：价格分=（磋商基准价/最后磋商报价）×10%×100（小数点保留两位</w:t>
            </w:r>
            <w:r>
              <w:rPr>
                <w:rFonts w:hint="eastAsia" w:ascii="宋体" w:hAnsi="宋体" w:cs="宋体"/>
                <w:szCs w:val="21"/>
              </w:rPr>
              <w:t xml:space="preserve">）</w:t>
            </w:r>
            <w:r/>
          </w:p>
          <w:p>
            <w:pPr>
              <w:pStyle w:val="944"/>
              <w:rPr>
                <w:rFonts w:hint="eastAsia" w:ascii="宋体" w:hAnsi="宋体" w:cs="宋体"/>
                <w:szCs w:val="21"/>
              </w:rPr>
            </w:pPr>
            <w:r>
              <w:rPr>
                <w:rFonts w:hint="eastAsia" w:ascii="宋体" w:hAnsi="宋体" w:cs="宋体"/>
                <w:b/>
                <w:bCs/>
                <w:szCs w:val="21"/>
              </w:rPr>
              <w:t xml:space="preserve">因落实政府采购政策和价格修正进行价格调整的，以调整后的价格计算磋商基准价和磋商报价。</w:t>
            </w:r>
            <w:r>
              <w:rPr>
                <w:rFonts w:hint="eastAsia" w:ascii="宋体" w:hAnsi="宋体" w:cs="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4"/>
              <w:jc w:val="center"/>
              <w:rPr>
                <w:rFonts w:hint="eastAsia" w:ascii="宋体" w:hAnsi="宋体" w:cs="宋体"/>
                <w:szCs w:val="21"/>
              </w:rPr>
            </w:pPr>
            <w:r>
              <w:rPr>
                <w:rFonts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44"/>
              <w:jc w:val="center"/>
              <w:rPr>
                <w:rFonts w:hint="eastAsia" w:ascii="宋体" w:hAnsi="宋体" w:cs="宋体"/>
                <w:szCs w:val="21"/>
              </w:rPr>
            </w:pPr>
            <w:r>
              <w:rPr>
                <w:rFonts w:ascii="宋体" w:hAnsi="宋体" w:cs="宋体"/>
                <w:szCs w:val="21"/>
              </w:rPr>
              <w:t xml:space="preserve">企业</w:t>
            </w:r>
            <w:r>
              <w:rPr>
                <w:rFonts w:hint="eastAsia" w:ascii="宋体" w:hAnsi="宋体" w:cs="宋体"/>
                <w:szCs w:val="21"/>
              </w:rPr>
            </w:r>
            <w:r/>
          </w:p>
          <w:p>
            <w:pPr>
              <w:pStyle w:val="944"/>
              <w:jc w:val="center"/>
              <w:rPr>
                <w:rFonts w:hint="eastAsia" w:ascii="宋体" w:hAnsi="宋体" w:cs="宋体"/>
                <w:szCs w:val="21"/>
              </w:rPr>
            </w:pPr>
            <w:r>
              <w:rPr>
                <w:rFonts w:ascii="宋体" w:hAnsi="宋体" w:cs="宋体"/>
                <w:szCs w:val="21"/>
              </w:rPr>
              <w:t xml:space="preserve">资信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ascii="宋体" w:hAnsi="宋体" w:cs="宋体"/>
                <w:szCs w:val="21"/>
              </w:rPr>
              <w:t xml:space="preserve">具有有效的质量体系认证、职业健康安全管理体系认证、环境管理体系认证，</w:t>
            </w:r>
            <w:r>
              <w:rPr>
                <w:rFonts w:hint="eastAsia" w:ascii="宋体" w:hAnsi="宋体" w:cs="宋体"/>
                <w:szCs w:val="21"/>
              </w:rPr>
              <w:t xml:space="preserve">每提供一个得1分，最高3分</w:t>
            </w:r>
            <w:r>
              <w:rPr>
                <w:rFonts w:ascii="宋体" w:hAnsi="宋体" w:cs="宋体"/>
                <w:szCs w:val="21"/>
              </w:rPr>
              <w:t xml:space="preserve">。（需</w:t>
            </w:r>
            <w:r>
              <w:rPr>
                <w:rFonts w:hint="eastAsia" w:ascii="宋体" w:hAnsi="宋体" w:cs="宋体"/>
                <w:szCs w:val="21"/>
              </w:rPr>
              <w:t xml:space="preserve">提供有效的</w:t>
            </w:r>
            <w:r>
              <w:rPr>
                <w:rFonts w:ascii="宋体" w:hAnsi="宋体" w:cs="宋体"/>
                <w:szCs w:val="21"/>
              </w:rPr>
              <w:t xml:space="preserve">提供体系认证证书</w:t>
            </w:r>
            <w:r>
              <w:rPr>
                <w:rFonts w:hint="eastAsia" w:ascii="宋体" w:hAnsi="宋体" w:cs="宋体"/>
                <w:szCs w:val="21"/>
              </w:rPr>
              <w:t xml:space="preserve">复</w:t>
            </w:r>
            <w:r>
              <w:rPr>
                <w:rFonts w:ascii="宋体" w:hAnsi="宋体" w:cs="宋体"/>
                <w:szCs w:val="21"/>
              </w:rPr>
              <w:t xml:space="preserve">印件和国家认证认可监督管理委员会官方网站（www.cnca.gov.cn）查询截图）</w:t>
            </w:r>
            <w:r>
              <w:rPr>
                <w:rFonts w:hint="eastAsia" w:ascii="宋体" w:hAnsi="宋体" w:cs="宋体"/>
                <w:szCs w:val="21"/>
              </w:rPr>
              <w:t xml:space="preserve">，提供无效或者未提供不得分。</w:t>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4"/>
              <w:jc w:val="center"/>
              <w:rPr>
                <w:rFonts w:hint="eastAsia" w:ascii="宋体" w:hAnsi="宋体" w:cs="宋体"/>
                <w:szCs w:val="21"/>
              </w:rPr>
            </w:pPr>
            <w:r>
              <w:rPr>
                <w:rFonts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44"/>
              <w:jc w:val="center"/>
              <w:rPr>
                <w:rFonts w:hint="eastAsia" w:ascii="宋体" w:hAnsi="宋体" w:cs="宋体"/>
                <w:szCs w:val="21"/>
              </w:rPr>
            </w:pPr>
            <w:r>
              <w:rPr>
                <w:rFonts w:ascii="宋体" w:hAnsi="宋体" w:cs="宋体"/>
                <w:szCs w:val="21"/>
              </w:rPr>
              <w:t xml:space="preserve">技术</w:t>
            </w:r>
            <w:r>
              <w:rPr>
                <w:rFonts w:hint="eastAsia" w:ascii="宋体" w:hAnsi="宋体" w:cs="宋体"/>
                <w:szCs w:val="21"/>
              </w:rPr>
            </w:r>
            <w:r/>
          </w:p>
          <w:p>
            <w:pPr>
              <w:pStyle w:val="944"/>
              <w:jc w:val="center"/>
              <w:rPr>
                <w:rFonts w:hint="eastAsia" w:ascii="宋体" w:hAnsi="宋体" w:cs="宋体"/>
                <w:szCs w:val="21"/>
              </w:rPr>
            </w:pPr>
            <w:r>
              <w:rPr>
                <w:rFonts w:ascii="宋体" w:hAnsi="宋体" w:cs="宋体"/>
                <w:szCs w:val="21"/>
              </w:rPr>
              <w:t xml:space="preserve">保障</w:t>
            </w:r>
            <w:r>
              <w:rPr>
                <w:rFonts w:hint="eastAsia" w:ascii="宋体" w:hAnsi="宋体" w:cs="宋体"/>
                <w:szCs w:val="21"/>
              </w:rPr>
            </w:r>
            <w:r/>
          </w:p>
          <w:p>
            <w:pPr>
              <w:pStyle w:val="944"/>
              <w:jc w:val="center"/>
              <w:rPr>
                <w:rFonts w:hint="eastAsia" w:ascii="宋体" w:hAnsi="宋体" w:cs="宋体"/>
                <w:szCs w:val="21"/>
              </w:rPr>
            </w:pPr>
            <w:r>
              <w:rPr>
                <w:rFonts w:ascii="宋体" w:hAnsi="宋体" w:cs="宋体"/>
                <w:szCs w:val="21"/>
              </w:rPr>
              <w:t xml:space="preserve">条件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ascii="宋体" w:hAnsi="宋体" w:cs="宋体"/>
                <w:szCs w:val="21"/>
              </w:rPr>
              <w:t xml:space="preserve">1.项目评审团队开展标准化评审，需配备专职技术负责人和过程控制负责人</w:t>
            </w:r>
            <w:r>
              <w:rPr>
                <w:rFonts w:hint="eastAsia" w:ascii="宋体" w:hAnsi="宋体" w:cs="宋体"/>
                <w:szCs w:val="21"/>
              </w:rPr>
              <w:t xml:space="preserve">。（2分）</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w:instrText>
            </w:r>
            <w:r>
              <w:rPr>
                <w:rFonts w:hint="eastAsia" w:ascii="宋体" w:hAnsi="宋体" w:cs="宋体"/>
                <w:szCs w:val="21"/>
              </w:rPr>
              <w:instrText xml:space="preserve">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拟投入本项目的</w:t>
            </w:r>
            <w:r>
              <w:rPr>
                <w:rFonts w:ascii="宋体" w:hAnsi="宋体" w:cs="宋体"/>
                <w:szCs w:val="21"/>
              </w:rPr>
              <w:t xml:space="preserve">专职技术负责人具有工程系列高级技术职称，</w:t>
            </w:r>
            <w:r>
              <w:rPr>
                <w:rFonts w:hint="eastAsia" w:ascii="宋体" w:hAnsi="宋体" w:cs="宋体"/>
                <w:szCs w:val="21"/>
              </w:rPr>
              <w:t xml:space="preserve">并持有中级及以上注册安全工程师证书（注册单位为</w:t>
            </w:r>
            <w:r>
              <w:rPr>
                <w:rFonts w:hint="eastAsia" w:ascii="宋体" w:hAnsi="宋体" w:cs="宋体"/>
                <w:szCs w:val="21"/>
              </w:rPr>
              <w:t xml:space="preserve">供应商</w:t>
            </w:r>
            <w:r>
              <w:rPr>
                <w:rFonts w:hint="eastAsia" w:ascii="宋体" w:hAnsi="宋体" w:cs="宋体"/>
                <w:szCs w:val="21"/>
              </w:rPr>
              <w:t xml:space="preserve">），得1分，需提供有效的证书复印件；未提供或注册单位不符不得分；</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拟投入本项目的</w:t>
            </w:r>
            <w:r>
              <w:rPr>
                <w:rFonts w:ascii="宋体" w:hAnsi="宋体" w:cs="宋体"/>
                <w:szCs w:val="21"/>
              </w:rPr>
              <w:t xml:space="preserve">过程控制负责人具有工程系列高级技术职称，</w:t>
            </w:r>
            <w:r>
              <w:rPr>
                <w:rFonts w:hint="eastAsia" w:ascii="宋体" w:hAnsi="宋体" w:cs="宋体"/>
                <w:szCs w:val="21"/>
              </w:rPr>
              <w:t xml:space="preserve">并持有中级及以上注册安全工程师证书（注册单位为</w:t>
            </w:r>
            <w:r>
              <w:rPr>
                <w:rFonts w:hint="eastAsia" w:ascii="宋体" w:hAnsi="宋体" w:cs="宋体"/>
                <w:szCs w:val="21"/>
              </w:rPr>
              <w:t xml:space="preserve">供应商</w:t>
            </w:r>
            <w:r>
              <w:rPr>
                <w:rFonts w:hint="eastAsia" w:ascii="宋体" w:hAnsi="宋体" w:cs="宋体"/>
                <w:szCs w:val="21"/>
              </w:rPr>
              <w:t xml:space="preserve">），得1分，需提供有效的证书复印件；未提供或注册单位不符不得分。</w:t>
            </w:r>
            <w:r/>
          </w:p>
          <w:p>
            <w:pPr>
              <w:pStyle w:val="944"/>
              <w:rPr>
                <w:rFonts w:hint="eastAsia" w:ascii="宋体" w:hAnsi="宋体" w:cs="宋体"/>
                <w:b/>
                <w:bCs/>
                <w:szCs w:val="21"/>
              </w:rPr>
            </w:pPr>
            <w:r>
              <w:rPr>
                <w:rFonts w:hint="eastAsia" w:ascii="宋体" w:hAnsi="宋体" w:cs="宋体"/>
                <w:b/>
                <w:bCs/>
                <w:szCs w:val="21"/>
              </w:rPr>
              <w:t xml:space="preserve">注：需提供</w:t>
            </w:r>
            <w:r>
              <w:rPr>
                <w:rFonts w:hint="eastAsia" w:ascii="宋体" w:hAnsi="宋体" w:cs="宋体"/>
                <w:b/>
                <w:bCs/>
                <w:szCs w:val="21"/>
              </w:rPr>
              <w:t xml:space="preserve">供应商</w:t>
            </w:r>
            <w:r>
              <w:rPr>
                <w:rFonts w:hint="eastAsia" w:ascii="宋体" w:hAnsi="宋体" w:cs="宋体"/>
                <w:b/>
                <w:bCs/>
                <w:szCs w:val="21"/>
              </w:rPr>
              <w:t xml:space="preserve">为</w:t>
            </w:r>
            <w:r>
              <w:rPr>
                <w:rFonts w:ascii="宋体" w:hAnsi="宋体" w:cs="宋体"/>
                <w:b/>
                <w:bCs/>
                <w:szCs w:val="21"/>
              </w:rPr>
              <w:t xml:space="preserve">专职技术负责人和过程控制负责人</w:t>
            </w:r>
            <w:r>
              <w:rPr>
                <w:rFonts w:hint="eastAsia" w:ascii="宋体" w:hAnsi="宋体" w:cs="宋体"/>
                <w:b/>
                <w:bCs/>
                <w:szCs w:val="21"/>
              </w:rPr>
              <w:t xml:space="preserve">自</w:t>
            </w:r>
            <w:r>
              <w:rPr>
                <w:rFonts w:ascii="宋体" w:hAnsi="宋体" w:cs="宋体"/>
                <w:b/>
                <w:bCs/>
                <w:szCs w:val="21"/>
              </w:rPr>
              <w:t xml:space="preserve">2025</w:t>
            </w:r>
            <w:r>
              <w:rPr>
                <w:rFonts w:hint="eastAsia" w:ascii="宋体" w:hAnsi="宋体" w:cs="宋体"/>
                <w:b/>
                <w:bCs/>
                <w:szCs w:val="21"/>
              </w:rPr>
              <w:t xml:space="preserve">年7月（含）至</w:t>
            </w:r>
            <w:r>
              <w:rPr>
                <w:rFonts w:hint="eastAsia" w:ascii="宋体" w:hAnsi="宋体" w:cs="宋体"/>
                <w:b/>
                <w:bCs/>
                <w:szCs w:val="21"/>
              </w:rPr>
              <w:t xml:space="preserve">响应</w:t>
            </w:r>
            <w:r>
              <w:rPr>
                <w:rFonts w:hint="eastAsia" w:ascii="宋体" w:hAnsi="宋体" w:cs="宋体"/>
                <w:b/>
                <w:bCs/>
                <w:szCs w:val="21"/>
              </w:rPr>
              <w:t xml:space="preserve">截止时间内任意</w:t>
            </w:r>
            <w:r>
              <w:rPr>
                <w:rFonts w:ascii="宋体" w:hAnsi="宋体" w:cs="宋体"/>
                <w:b/>
                <w:bCs/>
                <w:szCs w:val="21"/>
              </w:rPr>
              <w:t xml:space="preserve">1</w:t>
            </w:r>
            <w:r>
              <w:rPr>
                <w:rFonts w:hint="eastAsia" w:ascii="宋体" w:hAnsi="宋体" w:cs="宋体"/>
                <w:b/>
                <w:bCs/>
                <w:szCs w:val="21"/>
              </w:rPr>
              <w:t xml:space="preserve">个月缴纳社保的证明材料,无法提供社保的证</w:t>
            </w:r>
            <w:r>
              <w:rPr>
                <w:rFonts w:hint="eastAsia" w:ascii="宋体" w:hAnsi="宋体" w:cs="宋体"/>
                <w:b/>
                <w:bCs/>
                <w:szCs w:val="21"/>
              </w:rPr>
              <w:t xml:space="preserve">明材料的，可以提供与</w:t>
            </w:r>
            <w:r>
              <w:rPr>
                <w:rFonts w:hint="eastAsia" w:ascii="宋体" w:hAnsi="宋体" w:cs="宋体"/>
                <w:b/>
                <w:bCs/>
                <w:szCs w:val="21"/>
              </w:rPr>
              <w:t xml:space="preserve">供应商</w:t>
            </w:r>
            <w:r>
              <w:rPr>
                <w:rFonts w:hint="eastAsia" w:ascii="宋体" w:hAnsi="宋体" w:cs="宋体"/>
                <w:b/>
                <w:bCs/>
                <w:szCs w:val="21"/>
              </w:rPr>
              <w:t xml:space="preserve">签订的有效的劳动合同复印件，未按要求提供社保证明或劳动合同复印件的,</w:t>
            </w:r>
            <w:r>
              <w:rPr>
                <w:rFonts w:hint="eastAsia" w:ascii="宋体" w:hAnsi="宋体" w:cs="宋体"/>
                <w:b/>
                <w:bCs/>
                <w:color w:val="000000"/>
                <w:szCs w:val="21"/>
              </w:rPr>
              <w:t xml:space="preserve">对应人员不予计分。</w:t>
            </w:r>
            <w:r>
              <w:rPr>
                <w:rFonts w:hint="eastAsia" w:ascii="宋体" w:hAnsi="宋体" w:cs="宋体"/>
                <w:b/>
                <w:bCs/>
                <w:szCs w:val="21"/>
              </w:rPr>
            </w:r>
            <w:r/>
          </w:p>
          <w:p>
            <w:pPr>
              <w:pStyle w:val="944"/>
              <w:rPr>
                <w:rFonts w:hint="eastAsia" w:ascii="宋体" w:hAnsi="宋体" w:cs="宋体"/>
                <w:szCs w:val="21"/>
              </w:rPr>
            </w:pPr>
            <w:r>
              <w:rPr>
                <w:rFonts w:ascii="宋体" w:hAnsi="宋体" w:cs="宋体"/>
                <w:szCs w:val="21"/>
              </w:rPr>
              <w:t xml:space="preserve">2.专职技术负责人和过程控制负责人为2024年以来省级安全生产专家库成员的，得2分。（提供省级应急管理部门</w:t>
            </w:r>
            <w:r>
              <w:rPr>
                <w:rFonts w:hint="eastAsia" w:ascii="宋体" w:hAnsi="宋体" w:cs="宋体"/>
                <w:szCs w:val="21"/>
              </w:rPr>
              <w:t xml:space="preserve">的</w:t>
            </w:r>
            <w:r>
              <w:rPr>
                <w:rFonts w:ascii="宋体" w:hAnsi="宋体" w:cs="宋体"/>
                <w:szCs w:val="21"/>
              </w:rPr>
              <w:t xml:space="preserve">关于专家库成员的</w:t>
            </w:r>
            <w:r>
              <w:rPr>
                <w:rFonts w:hint="eastAsia" w:ascii="宋体" w:hAnsi="宋体" w:cs="宋体"/>
                <w:szCs w:val="21"/>
              </w:rPr>
              <w:t xml:space="preserve">证明材料</w:t>
            </w:r>
            <w:r>
              <w:rPr>
                <w:rFonts w:ascii="宋体" w:hAnsi="宋体" w:cs="宋体"/>
                <w:szCs w:val="21"/>
              </w:rPr>
              <w:t xml:space="preserve">）</w:t>
            </w:r>
            <w:r>
              <w:rPr>
                <w:rFonts w:hint="eastAsia" w:ascii="宋体" w:hAnsi="宋体" w:cs="宋体"/>
                <w:szCs w:val="21"/>
              </w:rPr>
            </w:r>
            <w:r/>
          </w:p>
          <w:p>
            <w:pPr>
              <w:pStyle w:val="944"/>
              <w:rPr>
                <w:rFonts w:hint="eastAsia" w:ascii="宋体" w:hAnsi="宋体" w:cs="宋体"/>
                <w:szCs w:val="21"/>
              </w:rPr>
            </w:pPr>
            <w:r>
              <w:rPr>
                <w:rFonts w:hint="eastAsia" w:ascii="宋体" w:hAnsi="宋体" w:cs="宋体"/>
                <w:szCs w:val="21"/>
              </w:rPr>
              <w:t xml:space="preserve">3.应急管理部《企业安全生产标准化建设定级办法》实施之日（2021年11月1日）起至</w:t>
            </w:r>
            <w:r>
              <w:rPr>
                <w:rFonts w:hint="eastAsia" w:ascii="宋体" w:hAnsi="宋体" w:cs="宋体"/>
                <w:bCs/>
                <w:szCs w:val="21"/>
              </w:rPr>
              <w:t xml:space="preserve">提交</w:t>
            </w:r>
            <w:r>
              <w:rPr>
                <w:rFonts w:hint="eastAsia" w:ascii="宋体" w:hAnsi="宋体" w:cs="宋体"/>
                <w:bCs/>
                <w:szCs w:val="21"/>
              </w:rPr>
              <w:t xml:space="preserve">响应文件</w:t>
            </w:r>
            <w:r>
              <w:rPr>
                <w:rFonts w:hint="eastAsia" w:ascii="宋体" w:hAnsi="宋体" w:cs="宋体"/>
                <w:bCs/>
                <w:szCs w:val="21"/>
              </w:rPr>
              <w:t xml:space="preserve">截止时间</w:t>
            </w:r>
            <w:r>
              <w:rPr>
                <w:rFonts w:hint="eastAsia" w:ascii="宋体" w:hAnsi="宋体" w:cs="宋体"/>
                <w:szCs w:val="21"/>
              </w:rPr>
              <w:t xml:space="preserve">，拟投入本项目的专职技术负责人参与过企业二级安全生产标准化评审工作的，得1分；拟投入本项目的过程控制负责人参与过企业二级安全生产标</w:t>
            </w:r>
            <w:r>
              <w:rPr>
                <w:rFonts w:hint="eastAsia" w:ascii="宋体" w:hAnsi="宋体" w:cs="宋体"/>
                <w:szCs w:val="21"/>
              </w:rPr>
              <w:t xml:space="preserve">准化评审工作的，</w:t>
            </w:r>
            <w:r>
              <w:rPr>
                <w:rFonts w:hint="eastAsia" w:ascii="宋体" w:hAnsi="宋体" w:cs="宋体"/>
                <w:szCs w:val="21"/>
              </w:rPr>
              <w:t xml:space="preserve">得1分。（需提供：相关人员的评审工作案例证明。未提供、材料不全或评审时间早于2021年11月1日的，该项不得分。本项最高得2分。</w:t>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4"/>
              <w:jc w:val="center"/>
              <w:rPr>
                <w:rFonts w:hint="eastAsia" w:ascii="宋体" w:hAnsi="宋体" w:cs="宋体"/>
                <w:szCs w:val="21"/>
              </w:rPr>
            </w:pPr>
            <w:r>
              <w:rPr>
                <w:rFonts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44"/>
              <w:jc w:val="center"/>
              <w:rPr>
                <w:rFonts w:hint="eastAsia" w:ascii="宋体" w:hAnsi="宋体" w:cs="宋体"/>
                <w:szCs w:val="21"/>
              </w:rPr>
            </w:pPr>
            <w:r>
              <w:rPr>
                <w:rFonts w:ascii="宋体" w:hAnsi="宋体" w:cs="宋体"/>
                <w:szCs w:val="21"/>
              </w:rPr>
              <w:t xml:space="preserve">既往</w:t>
            </w:r>
            <w:r>
              <w:rPr>
                <w:rFonts w:hint="eastAsia" w:ascii="宋体" w:hAnsi="宋体" w:cs="宋体"/>
                <w:szCs w:val="21"/>
              </w:rPr>
            </w:r>
            <w:r/>
          </w:p>
          <w:p>
            <w:pPr>
              <w:pStyle w:val="944"/>
              <w:jc w:val="center"/>
              <w:rPr>
                <w:rFonts w:hint="eastAsia" w:ascii="宋体" w:hAnsi="宋体" w:cs="宋体"/>
                <w:szCs w:val="21"/>
              </w:rPr>
            </w:pPr>
            <w:r>
              <w:rPr>
                <w:rFonts w:ascii="宋体" w:hAnsi="宋体" w:cs="宋体"/>
                <w:szCs w:val="21"/>
              </w:rPr>
              <w:t xml:space="preserve">评审</w:t>
            </w:r>
            <w:r>
              <w:rPr>
                <w:rFonts w:hint="eastAsia" w:ascii="宋体" w:hAnsi="宋体" w:cs="宋体"/>
                <w:szCs w:val="21"/>
              </w:rPr>
            </w:r>
            <w:r/>
          </w:p>
          <w:p>
            <w:pPr>
              <w:pStyle w:val="944"/>
              <w:jc w:val="center"/>
              <w:rPr>
                <w:rFonts w:hint="eastAsia" w:ascii="宋体" w:hAnsi="宋体" w:cs="宋体"/>
                <w:szCs w:val="21"/>
              </w:rPr>
            </w:pPr>
            <w:r>
              <w:rPr>
                <w:rFonts w:ascii="宋体" w:hAnsi="宋体" w:cs="宋体"/>
                <w:szCs w:val="21"/>
              </w:rPr>
              <w:t xml:space="preserve">工作</w:t>
            </w:r>
            <w:r>
              <w:rPr>
                <w:rFonts w:hint="eastAsia" w:ascii="宋体" w:hAnsi="宋体" w:cs="宋体"/>
                <w:szCs w:val="21"/>
              </w:rPr>
            </w:r>
            <w:r/>
          </w:p>
          <w:p>
            <w:pPr>
              <w:pStyle w:val="944"/>
              <w:jc w:val="center"/>
              <w:rPr>
                <w:rFonts w:hint="eastAsia" w:ascii="宋体" w:hAnsi="宋体" w:cs="宋体"/>
                <w:szCs w:val="21"/>
              </w:rPr>
            </w:pPr>
            <w:r>
              <w:rPr>
                <w:rFonts w:ascii="宋体" w:hAnsi="宋体" w:cs="宋体"/>
                <w:szCs w:val="21"/>
              </w:rPr>
              <w:t xml:space="preserve">业绩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自《企业安全生产标准化建设定级办法》（应急〔2021〕83号）实施之日（2021年11月1日）起</w:t>
            </w:r>
            <w:r>
              <w:rPr>
                <w:rFonts w:hint="eastAsia" w:ascii="宋体" w:hAnsi="宋体" w:cs="宋体"/>
                <w:szCs w:val="21"/>
              </w:rPr>
              <w:t xml:space="preserve">至</w:t>
            </w:r>
            <w:r>
              <w:rPr>
                <w:rFonts w:hint="eastAsia" w:ascii="宋体" w:hAnsi="宋体" w:cs="宋体"/>
                <w:bCs/>
                <w:szCs w:val="21"/>
              </w:rPr>
              <w:t xml:space="preserve">提交</w:t>
            </w:r>
            <w:r>
              <w:rPr>
                <w:rFonts w:hint="eastAsia" w:ascii="宋体" w:hAnsi="宋体" w:cs="宋体"/>
                <w:bCs/>
                <w:szCs w:val="21"/>
              </w:rPr>
              <w:t xml:space="preserve">响应文件</w:t>
            </w:r>
            <w:r>
              <w:rPr>
                <w:rFonts w:hint="eastAsia" w:ascii="宋体" w:hAnsi="宋体" w:cs="宋体"/>
                <w:bCs/>
                <w:szCs w:val="21"/>
              </w:rPr>
              <w:t xml:space="preserve">截止时间</w:t>
            </w:r>
            <w:r>
              <w:rPr>
                <w:rFonts w:ascii="宋体" w:hAnsi="宋体" w:cs="宋体"/>
                <w:szCs w:val="21"/>
              </w:rPr>
              <w:t xml:space="preserve">，</w:t>
            </w:r>
            <w:r>
              <w:rPr>
                <w:rFonts w:ascii="宋体" w:hAnsi="宋体" w:cs="宋体"/>
                <w:szCs w:val="21"/>
              </w:rPr>
              <w:t xml:space="preserve">供应商</w:t>
            </w:r>
            <w:r>
              <w:rPr>
                <w:rFonts w:ascii="宋体" w:hAnsi="宋体" w:cs="宋体"/>
                <w:szCs w:val="21"/>
              </w:rPr>
              <w:t xml:space="preserve">具有企业二级安全生产标准化现场评审业绩的（包括：化工、医药、危险化学品、烟花爆竹、金属非金属矿山、冶金、有色、建材、机械、轻工、纺织、烟草、商贸、石油开采</w:t>
            </w:r>
            <w:r>
              <w:rPr>
                <w:rFonts w:hint="eastAsia" w:ascii="宋体" w:hAnsi="宋体" w:cs="宋体"/>
                <w:szCs w:val="21"/>
              </w:rPr>
              <w:t xml:space="preserve">）</w:t>
            </w:r>
            <w:r>
              <w:rPr>
                <w:rFonts w:ascii="宋体" w:hAnsi="宋体" w:cs="宋体"/>
                <w:szCs w:val="21"/>
              </w:rPr>
              <w:t xml:space="preserve">，每提供1份得</w:t>
            </w:r>
            <w:r>
              <w:rPr>
                <w:rFonts w:hint="eastAsia" w:ascii="宋体" w:hAnsi="宋体" w:cs="宋体"/>
                <w:szCs w:val="21"/>
              </w:rPr>
              <w:t xml:space="preserve">3</w:t>
            </w:r>
            <w:r>
              <w:rPr>
                <w:rFonts w:ascii="宋体" w:hAnsi="宋体" w:cs="宋体"/>
                <w:szCs w:val="21"/>
              </w:rPr>
              <w:t xml:space="preserve">分，最高得3分。（</w:t>
            </w:r>
            <w:r>
              <w:rPr>
                <w:rFonts w:hint="eastAsia" w:ascii="宋体" w:hAnsi="宋体" w:cs="宋体"/>
                <w:szCs w:val="21"/>
              </w:rPr>
              <w:t xml:space="preserve">需提供评审服务合同和评审报告复印件等证明</w:t>
            </w:r>
            <w:r>
              <w:rPr>
                <w:rFonts w:hint="eastAsia" w:ascii="宋体" w:hAnsi="宋体" w:cs="宋体"/>
                <w:szCs w:val="21"/>
              </w:rPr>
              <w:t xml:space="preserve">材料，材料中要求能体现评审对象为二级安全生产标准化评审。未提供、材料不全或评审时间早于2021年11月1日的，不得分。</w:t>
            </w:r>
            <w:r>
              <w:rPr>
                <w:rFonts w:ascii="宋体" w:hAnsi="宋体" w:cs="宋体"/>
                <w:szCs w:val="21"/>
              </w:rPr>
              <w:t xml:space="preserve">）；</w:t>
            </w:r>
            <w:r>
              <w:rPr>
                <w:rFonts w:hint="eastAsia" w:ascii="宋体" w:hAnsi="宋体" w:cs="宋体"/>
                <w:szCs w:val="21"/>
              </w:rPr>
            </w:r>
            <w:r/>
          </w:p>
          <w:p>
            <w:pPr>
              <w:pStyle w:val="944"/>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应急管理部《企业安全生产标准化建设定级办法》实施之日（2021年11月1日）起至提交</w:t>
            </w:r>
            <w:r>
              <w:rPr>
                <w:rFonts w:hint="eastAsia" w:ascii="宋体" w:hAnsi="宋体" w:cs="宋体"/>
                <w:szCs w:val="21"/>
              </w:rPr>
              <w:t xml:space="preserve">响应文件</w:t>
            </w:r>
            <w:r>
              <w:rPr>
                <w:rFonts w:hint="eastAsia" w:ascii="宋体" w:hAnsi="宋体" w:cs="宋体"/>
                <w:szCs w:val="21"/>
              </w:rPr>
              <w:t xml:space="preserve">截止时间，本团队专职评审人员20人及以上具有标准化评审工作经验，得2分；16人及以上具有二级标准化评审工作经验，得1分。（每人需提供标准化评审案例不少于2个，出具评审报告首页和签名页复印件）</w:t>
            </w:r>
            <w:r>
              <w:rPr>
                <w:rFonts w:ascii="宋体" w:hAnsi="宋体" w:cs="宋体"/>
                <w:szCs w:val="21"/>
              </w:rPr>
              <w:t xml:space="preserve">未提供或</w:t>
            </w:r>
            <w:r>
              <w:rPr>
                <w:rFonts w:hint="eastAsia" w:ascii="宋体" w:hAnsi="宋体" w:cs="宋体"/>
                <w:szCs w:val="21"/>
              </w:rPr>
              <w:t xml:space="preserve">提供不全或</w:t>
            </w:r>
            <w:r>
              <w:rPr>
                <w:rFonts w:ascii="宋体" w:hAnsi="宋体" w:cs="宋体"/>
                <w:szCs w:val="21"/>
              </w:rPr>
              <w:t xml:space="preserve">无法辨认的不得分。</w:t>
            </w:r>
            <w:r>
              <w:rPr>
                <w:rFonts w:hint="eastAsia" w:ascii="宋体" w:hAnsi="宋体" w:cs="宋体"/>
                <w:szCs w:val="21"/>
              </w:rPr>
            </w:r>
            <w:r/>
          </w:p>
        </w:tc>
      </w:tr>
      <w:tr>
        <w:trPr>
          <w:cantSplit/>
          <w:trHeight w:val="340"/>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pStyle w:val="944"/>
              <w:jc w:val="center"/>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right w:val="single" w:color="000000" w:sz="4" w:space="0"/>
            </w:tcBorders>
            <w:tcW w:w="1129" w:type="dxa"/>
            <w:vAlign w:val="center"/>
            <w:vMerge w:val="restart"/>
            <w:textDirection w:val="lrTb"/>
            <w:noWrap w:val="false"/>
          </w:tcPr>
          <w:p>
            <w:pPr>
              <w:pStyle w:val="944"/>
              <w:jc w:val="center"/>
              <w:rPr>
                <w:rFonts w:hint="eastAsia" w:ascii="宋体" w:hAnsi="宋体" w:cs="宋体"/>
                <w:szCs w:val="21"/>
              </w:rPr>
            </w:pPr>
            <w:r>
              <w:rPr>
                <w:rFonts w:ascii="宋体" w:hAnsi="宋体" w:cs="宋体"/>
                <w:szCs w:val="21"/>
              </w:rPr>
              <w:t xml:space="preserve">综合</w:t>
            </w:r>
            <w:r>
              <w:rPr>
                <w:rFonts w:hint="eastAsia" w:ascii="宋体" w:hAnsi="宋体" w:cs="宋体"/>
                <w:szCs w:val="21"/>
              </w:rPr>
            </w:r>
            <w:r/>
          </w:p>
          <w:p>
            <w:pPr>
              <w:pStyle w:val="944"/>
              <w:jc w:val="center"/>
              <w:rPr>
                <w:rFonts w:hint="eastAsia" w:ascii="宋体" w:hAnsi="宋体" w:cs="宋体"/>
                <w:szCs w:val="21"/>
              </w:rPr>
            </w:pPr>
            <w:r>
              <w:rPr>
                <w:rFonts w:ascii="宋体" w:hAnsi="宋体" w:cs="宋体"/>
                <w:szCs w:val="21"/>
              </w:rPr>
              <w:t xml:space="preserve">能力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拟投入本项</w:t>
            </w:r>
            <w:r>
              <w:rPr>
                <w:rFonts w:hint="eastAsia" w:ascii="宋体" w:hAnsi="宋体" w:cs="宋体"/>
                <w:szCs w:val="21"/>
              </w:rPr>
              <w:t xml:space="preserve">目的评审人员</w:t>
            </w:r>
            <w:bookmarkStart w:id="96" w:name="OLE_LINK33"/>
            <w:r>
              <w:rPr>
                <w:rFonts w:hint="eastAsia" w:ascii="宋体" w:hAnsi="宋体" w:cs="宋体"/>
                <w:szCs w:val="21"/>
              </w:rPr>
              <w:t xml:space="preserve">（包</w:t>
            </w:r>
            <w:r>
              <w:rPr>
                <w:rFonts w:hint="eastAsia" w:ascii="宋体" w:hAnsi="宋体" w:cs="宋体"/>
                <w:szCs w:val="21"/>
              </w:rPr>
              <w:t xml:space="preserve">含</w:t>
            </w:r>
            <w:r>
              <w:rPr>
                <w:rFonts w:ascii="宋体" w:hAnsi="宋体" w:cs="宋体"/>
                <w:szCs w:val="21"/>
              </w:rPr>
              <w:t xml:space="preserve">专职技术负责人和过程控制负责人</w:t>
            </w:r>
            <w:r>
              <w:rPr>
                <w:rFonts w:hint="eastAsia" w:ascii="宋体" w:hAnsi="宋体" w:cs="宋体"/>
                <w:szCs w:val="21"/>
              </w:rPr>
              <w:t xml:space="preserve">）</w:t>
            </w:r>
            <w:bookmarkEnd w:id="96"/>
            <w:r>
              <w:rPr>
                <w:rFonts w:hint="eastAsia" w:ascii="宋体" w:hAnsi="宋体" w:cs="宋体"/>
                <w:szCs w:val="21"/>
              </w:rPr>
              <w:t xml:space="preserve">中</w:t>
            </w:r>
            <w:r>
              <w:rPr>
                <w:rFonts w:ascii="宋体" w:hAnsi="宋体" w:cs="宋体"/>
                <w:szCs w:val="21"/>
              </w:rPr>
              <w:t xml:space="preserve">专业能力</w:t>
            </w:r>
            <w:r>
              <w:rPr>
                <w:rFonts w:hint="eastAsia" w:ascii="宋体" w:hAnsi="宋体" w:cs="宋体"/>
                <w:szCs w:val="21"/>
              </w:rPr>
              <w:t xml:space="preserve">涵盖</w:t>
            </w:r>
            <w:r>
              <w:rPr>
                <w:rFonts w:ascii="宋体" w:hAnsi="宋体" w:cs="宋体"/>
                <w:szCs w:val="21"/>
              </w:rPr>
              <w:t xml:space="preserve">安全工程、化工机械、化工工艺、电气、机械、自动化</w:t>
            </w:r>
            <w:r>
              <w:rPr>
                <w:rFonts w:hint="eastAsia" w:ascii="宋体" w:hAnsi="宋体" w:cs="宋体"/>
                <w:szCs w:val="21"/>
              </w:rPr>
              <w:t xml:space="preserve">（</w:t>
            </w:r>
            <w:r>
              <w:rPr>
                <w:rFonts w:ascii="宋体" w:hAnsi="宋体" w:cs="宋体"/>
                <w:szCs w:val="21"/>
              </w:rPr>
              <w:t xml:space="preserve">仪表</w:t>
            </w:r>
            <w:r>
              <w:rPr>
                <w:rFonts w:hint="eastAsia" w:ascii="宋体" w:hAnsi="宋体" w:cs="宋体"/>
                <w:szCs w:val="21"/>
              </w:rPr>
              <w:t xml:space="preserve">）</w:t>
            </w:r>
            <w:r>
              <w:rPr>
                <w:rFonts w:ascii="宋体" w:hAnsi="宋体" w:cs="宋体"/>
                <w:szCs w:val="21"/>
              </w:rPr>
              <w:t xml:space="preserve">、冶金</w:t>
            </w:r>
            <w:r>
              <w:rPr>
                <w:rFonts w:hint="eastAsia" w:ascii="宋体" w:hAnsi="宋体" w:cs="宋体"/>
                <w:szCs w:val="21"/>
              </w:rPr>
              <w:t xml:space="preserve">专业</w:t>
            </w:r>
            <w:r>
              <w:rPr>
                <w:rFonts w:ascii="宋体" w:hAnsi="宋体" w:cs="宋体"/>
                <w:szCs w:val="21"/>
              </w:rPr>
              <w:t xml:space="preserve">，上述专业齐全的，得7分，专业不齐全的不得分</w:t>
            </w:r>
            <w:r>
              <w:rPr>
                <w:rFonts w:hint="eastAsia" w:ascii="宋体" w:hAnsi="宋体" w:cs="宋体"/>
                <w:szCs w:val="21"/>
              </w:rPr>
              <w:t xml:space="preserve">。不同人员可跨专业累计，同一人员具备多个扩展专业的可分别计分</w:t>
            </w:r>
            <w:r>
              <w:rPr>
                <w:rFonts w:hint="eastAsia" w:ascii="宋体" w:hAnsi="宋体" w:cs="宋体"/>
                <w:szCs w:val="21"/>
              </w:rPr>
              <w:t xml:space="preserve">。</w:t>
            </w:r>
            <w:r>
              <w:rPr>
                <w:rFonts w:ascii="宋体" w:hAnsi="宋体" w:cs="宋体"/>
                <w:szCs w:val="21"/>
              </w:rPr>
              <w:t xml:space="preserve">（须提供每个人的</w:t>
            </w:r>
            <w:r>
              <w:rPr>
                <w:rFonts w:hint="eastAsia" w:ascii="宋体" w:hAnsi="宋体" w:cs="宋体"/>
                <w:szCs w:val="21"/>
              </w:rPr>
              <w:t xml:space="preserve">有效的</w:t>
            </w:r>
            <w:r>
              <w:rPr>
                <w:rFonts w:ascii="宋体" w:hAnsi="宋体" w:cs="宋体"/>
                <w:szCs w:val="21"/>
              </w:rPr>
              <w:t xml:space="preserve">相关专业证书的复印件</w:t>
            </w:r>
            <w:r>
              <w:rPr>
                <w:rFonts w:hint="eastAsia" w:ascii="宋体" w:hAnsi="宋体" w:cs="宋体"/>
                <w:szCs w:val="21"/>
              </w:rPr>
              <w:t xml:space="preserve">或</w:t>
            </w:r>
            <w:r>
              <w:rPr>
                <w:rFonts w:ascii="宋体" w:hAnsi="宋体" w:cs="宋体"/>
                <w:szCs w:val="21"/>
              </w:rPr>
              <w:t xml:space="preserve">证明材料，专业要求参照应急部1号令《安全评价师专业能力与学科基础专业对照表》）</w:t>
            </w:r>
            <w:r>
              <w:rPr>
                <w:rFonts w:hint="eastAsia" w:ascii="宋体" w:hAnsi="宋体" w:cs="宋体"/>
                <w:szCs w:val="21"/>
              </w:rPr>
            </w:r>
            <w:r/>
          </w:p>
        </w:tc>
      </w:tr>
      <w:tr>
        <w:trPr>
          <w:cantSplit/>
          <w:trHeight w:val="340"/>
        </w:trPr>
        <w:tc>
          <w:tcPr>
            <w:tcBorders>
              <w:left w:val="single" w:color="000000" w:sz="4" w:space="0"/>
              <w:right w:val="single" w:color="000000" w:sz="4" w:space="0"/>
            </w:tcBorders>
            <w:tcW w:w="704"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29"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专职评审人员</w:t>
            </w:r>
            <w:r>
              <w:rPr>
                <w:rFonts w:hint="eastAsia" w:ascii="宋体" w:hAnsi="宋体" w:cs="宋体"/>
                <w:szCs w:val="21"/>
              </w:rPr>
              <w:t xml:space="preserve">（包含</w:t>
            </w:r>
            <w:r>
              <w:rPr>
                <w:rFonts w:ascii="宋体" w:hAnsi="宋体" w:cs="宋体"/>
                <w:szCs w:val="21"/>
              </w:rPr>
              <w:t xml:space="preserve">专职技术负责人和过程控制负责人</w:t>
            </w:r>
            <w:r>
              <w:rPr>
                <w:rFonts w:hint="eastAsia" w:ascii="宋体" w:hAnsi="宋体" w:cs="宋体"/>
                <w:szCs w:val="21"/>
              </w:rPr>
              <w:t xml:space="preserve">）</w:t>
            </w:r>
            <w:r>
              <w:rPr>
                <w:rFonts w:ascii="宋体" w:hAnsi="宋体" w:cs="宋体"/>
                <w:szCs w:val="21"/>
              </w:rPr>
              <w:t xml:space="preserve">具有化工</w:t>
            </w:r>
            <w:r>
              <w:rPr>
                <w:rFonts w:hint="eastAsia" w:ascii="宋体" w:hAnsi="宋体" w:cs="宋体"/>
                <w:szCs w:val="21"/>
              </w:rPr>
              <w:t xml:space="preserve">（化工机械</w:t>
            </w:r>
            <w:r>
              <w:rPr>
                <w:rFonts w:hint="eastAsia" w:ascii="宋体" w:hAnsi="宋体" w:cs="宋体"/>
                <w:szCs w:val="21"/>
              </w:rPr>
              <w:t xml:space="preserve">或</w:t>
            </w:r>
            <w:r>
              <w:rPr>
                <w:rFonts w:hint="eastAsia" w:ascii="宋体" w:hAnsi="宋体" w:cs="宋体"/>
                <w:szCs w:val="21"/>
              </w:rPr>
              <w:t xml:space="preserve">化工工艺）</w:t>
            </w:r>
            <w:r>
              <w:rPr>
                <w:rFonts w:ascii="宋体" w:hAnsi="宋体" w:cs="宋体"/>
                <w:szCs w:val="21"/>
              </w:rPr>
              <w:t xml:space="preserve">、机械专业能力要求的均不少于8人，得3分，人数不足的不得分。（须提供每个人的</w:t>
            </w:r>
            <w:r>
              <w:rPr>
                <w:rFonts w:hint="eastAsia" w:ascii="宋体" w:hAnsi="宋体" w:cs="宋体"/>
                <w:szCs w:val="21"/>
              </w:rPr>
              <w:t xml:space="preserve">有效的</w:t>
            </w:r>
            <w:r>
              <w:rPr>
                <w:rFonts w:ascii="宋体" w:hAnsi="宋体" w:cs="宋体"/>
                <w:szCs w:val="21"/>
              </w:rPr>
              <w:t xml:space="preserve">相关专业证书的复印件</w:t>
            </w:r>
            <w:r>
              <w:rPr>
                <w:rFonts w:hint="eastAsia" w:ascii="宋体" w:hAnsi="宋体" w:cs="宋体"/>
                <w:szCs w:val="21"/>
              </w:rPr>
              <w:t xml:space="preserve">或</w:t>
            </w:r>
            <w:r>
              <w:rPr>
                <w:rFonts w:ascii="宋体" w:hAnsi="宋体" w:cs="宋体"/>
                <w:szCs w:val="21"/>
              </w:rPr>
              <w:t xml:space="preserve">证明材料，专业要求参照应急部1号令《安全评价师专业能力与学科基础专业对照表》）。</w:t>
            </w:r>
            <w:r>
              <w:rPr>
                <w:rFonts w:hint="eastAsia" w:ascii="宋体" w:hAnsi="宋体" w:cs="宋体"/>
                <w:szCs w:val="21"/>
              </w:rPr>
              <w:t xml:space="preserve">不同人员可跨专业累计，同一人员具备多个扩展专业的可分别计分</w:t>
            </w:r>
            <w:r>
              <w:rPr>
                <w:rFonts w:hint="eastAsia" w:ascii="宋体" w:hAnsi="宋体" w:cs="宋体"/>
                <w:szCs w:val="21"/>
              </w:rPr>
              <w:t xml:space="preserve">。</w:t>
            </w:r>
            <w:r>
              <w:rPr>
                <w:rFonts w:hint="eastAsia" w:ascii="宋体" w:hAnsi="宋体" w:cs="宋体"/>
                <w:szCs w:val="21"/>
              </w:rPr>
            </w:r>
            <w:r/>
          </w:p>
        </w:tc>
      </w:tr>
      <w:tr>
        <w:trPr>
          <w:cantSplit/>
          <w:trHeight w:val="340"/>
        </w:trPr>
        <w:tc>
          <w:tcPr>
            <w:tcBorders>
              <w:left w:val="single" w:color="000000" w:sz="4" w:space="0"/>
              <w:right w:val="single" w:color="000000" w:sz="4" w:space="0"/>
            </w:tcBorders>
            <w:tcW w:w="704"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29"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拟投入本项目的评审人员（包含</w:t>
            </w:r>
            <w:r>
              <w:rPr>
                <w:rFonts w:ascii="宋体" w:hAnsi="宋体" w:cs="宋体"/>
                <w:szCs w:val="21"/>
              </w:rPr>
              <w:t xml:space="preserve">专职技术负责人和过程控制负责人</w:t>
            </w:r>
            <w:r>
              <w:rPr>
                <w:rFonts w:hint="eastAsia" w:ascii="宋体" w:hAnsi="宋体" w:cs="宋体"/>
                <w:szCs w:val="21"/>
              </w:rPr>
              <w:t xml:space="preserve">）中，</w:t>
            </w:r>
            <w:r>
              <w:rPr>
                <w:rFonts w:ascii="宋体" w:hAnsi="宋体" w:cs="宋体"/>
                <w:szCs w:val="21"/>
              </w:rPr>
              <w:t xml:space="preserve">有油气储运、地质工程或工程地质勘查、石油工程、</w:t>
            </w:r>
            <w:r>
              <w:rPr>
                <w:rFonts w:hint="eastAsia" w:ascii="宋体" w:hAnsi="宋体" w:cs="宋体"/>
                <w:szCs w:val="21"/>
              </w:rPr>
              <w:t xml:space="preserve">采矿工程、</w:t>
            </w:r>
            <w:r>
              <w:rPr>
                <w:rFonts w:ascii="宋体" w:hAnsi="宋体" w:cs="宋体"/>
                <w:szCs w:val="21"/>
              </w:rPr>
              <w:t xml:space="preserve">食品工程类、</w:t>
            </w:r>
            <w:r>
              <w:rPr>
                <w:rFonts w:hint="eastAsia" w:ascii="宋体" w:hAnsi="宋体" w:cs="宋体"/>
                <w:szCs w:val="21"/>
              </w:rPr>
              <w:t xml:space="preserve">热能与动力工程、环境工程</w:t>
            </w:r>
            <w:r>
              <w:rPr>
                <w:rFonts w:ascii="宋体" w:hAnsi="宋体" w:cs="宋体"/>
                <w:szCs w:val="21"/>
              </w:rPr>
              <w:t xml:space="preserve">专业的，每</w:t>
            </w:r>
            <w:r>
              <w:rPr>
                <w:rFonts w:hint="eastAsia" w:ascii="宋体" w:hAnsi="宋体" w:cs="宋体"/>
                <w:szCs w:val="21"/>
              </w:rPr>
              <w:t xml:space="preserve">涵盖</w:t>
            </w:r>
            <w:r>
              <w:rPr>
                <w:rFonts w:ascii="宋体" w:hAnsi="宋体" w:cs="宋体"/>
                <w:szCs w:val="21"/>
              </w:rPr>
              <w:t xml:space="preserve">一个</w:t>
            </w:r>
            <w:r>
              <w:rPr>
                <w:rFonts w:hint="eastAsia" w:ascii="宋体" w:hAnsi="宋体" w:cs="宋体"/>
                <w:szCs w:val="21"/>
              </w:rPr>
              <w:t xml:space="preserve">专业得1分</w:t>
            </w:r>
            <w:r>
              <w:rPr>
                <w:rFonts w:ascii="宋体" w:hAnsi="宋体" w:cs="宋体"/>
                <w:szCs w:val="21"/>
              </w:rPr>
              <w:t xml:space="preserve">，最高4分。</w:t>
            </w:r>
            <w:r>
              <w:rPr>
                <w:rFonts w:hint="eastAsia" w:ascii="宋体" w:hAnsi="宋体" w:cs="宋体"/>
                <w:szCs w:val="21"/>
              </w:rPr>
              <w:t xml:space="preserve">不同人员可跨专业累计，同一人员具备多个扩展专业的可分别计分。（须提供每个人的有效的相关专业证书的复印件或证明材料）</w:t>
            </w:r>
            <w:r>
              <w:rPr>
                <w:rFonts w:hint="eastAsia" w:ascii="宋体" w:hAnsi="宋体" w:cs="宋体"/>
                <w:szCs w:val="21"/>
              </w:rPr>
            </w:r>
            <w:r/>
          </w:p>
        </w:tc>
      </w:tr>
      <w:tr>
        <w:trPr>
          <w:cantSplit/>
          <w:trHeight w:val="340"/>
        </w:trPr>
        <w:tc>
          <w:tcPr>
            <w:tcBorders>
              <w:left w:val="single" w:color="000000" w:sz="4" w:space="0"/>
              <w:right w:val="single" w:color="000000" w:sz="4" w:space="0"/>
            </w:tcBorders>
            <w:tcW w:w="704"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29"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拟投入本项目的评审人员（包含</w:t>
            </w:r>
            <w:r>
              <w:rPr>
                <w:rFonts w:ascii="宋体" w:hAnsi="宋体" w:cs="宋体"/>
                <w:szCs w:val="21"/>
              </w:rPr>
              <w:t xml:space="preserve">专职技术负责人和过程控制负责人</w:t>
            </w:r>
            <w:r>
              <w:rPr>
                <w:rFonts w:hint="eastAsia" w:ascii="宋体" w:hAnsi="宋体" w:cs="宋体"/>
                <w:szCs w:val="21"/>
              </w:rPr>
              <w:t xml:space="preserve">）中</w:t>
            </w:r>
            <w:r>
              <w:rPr>
                <w:rFonts w:ascii="宋体" w:hAnsi="宋体" w:cs="宋体"/>
                <w:szCs w:val="21"/>
              </w:rPr>
              <w:t xml:space="preserve">具有工程系列高级</w:t>
            </w:r>
            <w:r>
              <w:rPr>
                <w:rFonts w:hint="eastAsia" w:ascii="宋体" w:hAnsi="宋体" w:cs="宋体"/>
                <w:szCs w:val="21"/>
              </w:rPr>
              <w:t xml:space="preserve">及以上</w:t>
            </w:r>
            <w:r>
              <w:rPr>
                <w:rFonts w:ascii="宋体" w:hAnsi="宋体" w:cs="宋体"/>
                <w:szCs w:val="21"/>
              </w:rPr>
              <w:t xml:space="preserve">技术职称：有20人及以上的得8分；有16人及以上的得</w:t>
            </w:r>
            <w:r>
              <w:rPr>
                <w:rFonts w:hint="eastAsia" w:ascii="宋体" w:hAnsi="宋体" w:cs="宋体"/>
                <w:szCs w:val="21"/>
              </w:rPr>
              <w:t xml:space="preserve">6</w:t>
            </w:r>
            <w:r>
              <w:rPr>
                <w:rFonts w:ascii="宋体" w:hAnsi="宋体" w:cs="宋体"/>
                <w:szCs w:val="21"/>
              </w:rPr>
              <w:t xml:space="preserve">分；有12人及以上的得4分；不足12人的不得分；</w:t>
            </w:r>
            <w:r>
              <w:rPr>
                <w:rFonts w:hint="eastAsia" w:ascii="宋体" w:hAnsi="宋体" w:cs="宋体"/>
                <w:szCs w:val="21"/>
              </w:rPr>
              <w:t xml:space="preserve">拟投入人员中具有正高级工程师职称不少于5人的，加2分。本项</w:t>
            </w:r>
            <w:r>
              <w:rPr>
                <w:rFonts w:ascii="宋体" w:hAnsi="宋体" w:cs="宋体"/>
                <w:szCs w:val="21"/>
              </w:rPr>
              <w:t xml:space="preserve">最高10分。（</w:t>
            </w:r>
            <w:r>
              <w:rPr>
                <w:rFonts w:hint="eastAsia" w:ascii="宋体" w:hAnsi="宋体" w:cs="宋体"/>
                <w:szCs w:val="21"/>
              </w:rPr>
              <w:t xml:space="preserve">需提供有效的</w:t>
            </w:r>
            <w:r>
              <w:rPr>
                <w:rFonts w:ascii="宋体" w:hAnsi="宋体" w:cs="宋体"/>
                <w:szCs w:val="21"/>
              </w:rPr>
              <w:t xml:space="preserve">人员职称证书</w:t>
            </w:r>
            <w:r>
              <w:rPr>
                <w:rFonts w:hint="eastAsia" w:ascii="宋体" w:hAnsi="宋体" w:cs="宋体"/>
                <w:szCs w:val="21"/>
              </w:rPr>
              <w:t xml:space="preserve">复印件</w:t>
            </w:r>
            <w:r>
              <w:rPr>
                <w:rFonts w:ascii="宋体" w:hAnsi="宋体" w:cs="宋体"/>
                <w:szCs w:val="21"/>
              </w:rPr>
              <w:t xml:space="preserve">）</w:t>
            </w:r>
            <w:r>
              <w:rPr>
                <w:rFonts w:hint="eastAsia" w:ascii="宋体" w:hAnsi="宋体" w:cs="宋体"/>
                <w:szCs w:val="21"/>
              </w:rPr>
            </w:r>
            <w:r/>
          </w:p>
        </w:tc>
      </w:tr>
      <w:tr>
        <w:trPr>
          <w:cantSplit/>
          <w:trHeight w:val="340"/>
        </w:trPr>
        <w:tc>
          <w:tcPr>
            <w:tcBorders>
              <w:left w:val="single" w:color="000000" w:sz="4" w:space="0"/>
              <w:right w:val="single" w:color="000000" w:sz="4" w:space="0"/>
            </w:tcBorders>
            <w:tcW w:w="704"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29"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ascii="宋体" w:hAnsi="宋体" w:cs="宋体"/>
                <w:szCs w:val="21"/>
              </w:rPr>
              <w:t xml:space="preserve">5.本项目评审</w:t>
            </w:r>
            <w:r>
              <w:rPr>
                <w:rFonts w:hint="eastAsia" w:ascii="宋体" w:hAnsi="宋体" w:cs="宋体"/>
                <w:szCs w:val="21"/>
              </w:rPr>
              <w:t xml:space="preserve">人员（包含</w:t>
            </w:r>
            <w:r>
              <w:rPr>
                <w:rFonts w:ascii="宋体" w:hAnsi="宋体" w:cs="宋体"/>
                <w:szCs w:val="21"/>
              </w:rPr>
              <w:t xml:space="preserve">专职技术负责人和过程控制负责人</w:t>
            </w:r>
            <w:r>
              <w:rPr>
                <w:rFonts w:hint="eastAsia" w:ascii="宋体" w:hAnsi="宋体" w:cs="宋体"/>
                <w:szCs w:val="21"/>
              </w:rPr>
              <w:t xml:space="preserve">）</w:t>
            </w:r>
            <w:r>
              <w:rPr>
                <w:rFonts w:ascii="宋体" w:hAnsi="宋体" w:cs="宋体"/>
                <w:szCs w:val="21"/>
              </w:rPr>
              <w:t xml:space="preserve">中具有省级应急管理部门发布的2024年以来省级安全生产方面的专家：有10人</w:t>
            </w:r>
            <w:r>
              <w:rPr>
                <w:rFonts w:hint="eastAsia" w:ascii="宋体" w:hAnsi="宋体" w:cs="宋体"/>
                <w:szCs w:val="21"/>
              </w:rPr>
              <w:t xml:space="preserve">及</w:t>
            </w:r>
            <w:r>
              <w:rPr>
                <w:rFonts w:ascii="宋体" w:hAnsi="宋体" w:cs="宋体"/>
                <w:szCs w:val="21"/>
              </w:rPr>
              <w:t xml:space="preserve">以上的</w:t>
            </w:r>
            <w:r>
              <w:rPr>
                <w:rFonts w:hint="eastAsia" w:ascii="宋体" w:hAnsi="宋体" w:cs="宋体"/>
                <w:szCs w:val="21"/>
              </w:rPr>
              <w:t xml:space="preserve">，</w:t>
            </w:r>
            <w:r>
              <w:rPr>
                <w:rFonts w:ascii="宋体" w:hAnsi="宋体" w:cs="宋体"/>
                <w:szCs w:val="21"/>
              </w:rPr>
              <w:t xml:space="preserve">得5分；5人</w:t>
            </w:r>
            <w:r>
              <w:rPr>
                <w:rFonts w:hint="eastAsia" w:ascii="宋体" w:hAnsi="宋体" w:cs="宋体"/>
                <w:szCs w:val="21"/>
              </w:rPr>
              <w:t xml:space="preserve">及</w:t>
            </w:r>
            <w:r>
              <w:rPr>
                <w:rFonts w:ascii="宋体" w:hAnsi="宋体" w:cs="宋体"/>
                <w:szCs w:val="21"/>
              </w:rPr>
              <w:t xml:space="preserve">以上</w:t>
            </w:r>
            <w:r>
              <w:rPr>
                <w:rFonts w:hint="eastAsia" w:ascii="宋体" w:hAnsi="宋体" w:cs="宋体"/>
                <w:szCs w:val="21"/>
              </w:rPr>
              <w:t xml:space="preserve">，</w:t>
            </w:r>
            <w:r>
              <w:rPr>
                <w:rFonts w:ascii="宋体" w:hAnsi="宋体" w:cs="宋体"/>
                <w:szCs w:val="21"/>
              </w:rPr>
              <w:t xml:space="preserve">得3分，3人</w:t>
            </w:r>
            <w:r>
              <w:rPr>
                <w:rFonts w:hint="eastAsia" w:ascii="宋体" w:hAnsi="宋体" w:cs="宋体"/>
                <w:szCs w:val="21"/>
              </w:rPr>
              <w:t xml:space="preserve">及</w:t>
            </w:r>
            <w:r>
              <w:rPr>
                <w:rFonts w:ascii="宋体" w:hAnsi="宋体" w:cs="宋体"/>
                <w:szCs w:val="21"/>
              </w:rPr>
              <w:t xml:space="preserve">以上的</w:t>
            </w:r>
            <w:r>
              <w:rPr>
                <w:rFonts w:hint="eastAsia" w:ascii="宋体" w:hAnsi="宋体" w:cs="宋体"/>
                <w:szCs w:val="21"/>
              </w:rPr>
              <w:t xml:space="preserve">，</w:t>
            </w:r>
            <w:r>
              <w:rPr>
                <w:rFonts w:ascii="宋体" w:hAnsi="宋体" w:cs="宋体"/>
                <w:szCs w:val="21"/>
              </w:rPr>
              <w:t xml:space="preserve">得2分。</w:t>
            </w:r>
            <w:r>
              <w:rPr>
                <w:rFonts w:hint="eastAsia" w:ascii="宋体" w:hAnsi="宋体" w:cs="宋体"/>
                <w:szCs w:val="21"/>
              </w:rPr>
              <w:t xml:space="preserve">不足3人，不得分</w:t>
            </w:r>
            <w:r>
              <w:rPr>
                <w:rFonts w:hint="eastAsia" w:ascii="宋体" w:hAnsi="宋体" w:cs="宋体"/>
                <w:szCs w:val="21"/>
              </w:rPr>
              <w:t xml:space="preserve">。</w:t>
            </w:r>
            <w:r>
              <w:rPr>
                <w:rFonts w:ascii="宋体" w:hAnsi="宋体" w:cs="宋体"/>
                <w:szCs w:val="21"/>
              </w:rPr>
              <w:t xml:space="preserve">（提供省级应急管理部门</w:t>
            </w:r>
            <w:r>
              <w:rPr>
                <w:rFonts w:hint="eastAsia" w:ascii="宋体" w:hAnsi="宋体" w:cs="宋体"/>
                <w:szCs w:val="21"/>
              </w:rPr>
              <w:t xml:space="preserve">的</w:t>
            </w:r>
            <w:r>
              <w:rPr>
                <w:rFonts w:ascii="宋体" w:hAnsi="宋体" w:cs="宋体"/>
                <w:szCs w:val="21"/>
              </w:rPr>
              <w:t xml:space="preserve">关于专家库成员的文件）</w:t>
            </w:r>
            <w:r>
              <w:rPr>
                <w:rFonts w:hint="eastAsia" w:ascii="宋体" w:hAnsi="宋体" w:cs="宋体"/>
                <w:szCs w:val="21"/>
              </w:rPr>
            </w:r>
            <w:r/>
          </w:p>
        </w:tc>
      </w:tr>
      <w:tr>
        <w:trPr>
          <w:cantSplit/>
          <w:trHeight w:val="340"/>
        </w:trPr>
        <w:tc>
          <w:tcPr>
            <w:tcBorders>
              <w:left w:val="single" w:color="000000" w:sz="4" w:space="0"/>
              <w:right w:val="single" w:color="000000" w:sz="4" w:space="0"/>
            </w:tcBorders>
            <w:tcW w:w="704"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29"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w:t>
            </w:r>
            <w:bookmarkStart w:id="97" w:name="OLE_LINK34"/>
            <w:r>
              <w:rPr>
                <w:rFonts w:hint="eastAsia" w:ascii="宋体" w:hAnsi="宋体" w:cs="宋体"/>
                <w:szCs w:val="21"/>
              </w:rPr>
              <w:t xml:space="preserve">拟投入本项目的评审人员（包含</w:t>
            </w:r>
            <w:r>
              <w:rPr>
                <w:rFonts w:ascii="宋体" w:hAnsi="宋体" w:cs="宋体"/>
                <w:szCs w:val="21"/>
              </w:rPr>
              <w:t xml:space="preserve">专职技术负责人和过程控制负责人</w:t>
            </w:r>
            <w:r>
              <w:rPr>
                <w:rFonts w:hint="eastAsia" w:ascii="宋体" w:hAnsi="宋体" w:cs="宋体"/>
                <w:szCs w:val="21"/>
              </w:rPr>
              <w:t xml:space="preserve">）</w:t>
            </w:r>
            <w:bookmarkEnd w:id="97"/>
            <w:r>
              <w:rPr>
                <w:rFonts w:hint="eastAsia" w:ascii="宋体" w:hAnsi="宋体" w:cs="宋体"/>
                <w:szCs w:val="21"/>
              </w:rPr>
              <w:t xml:space="preserve">中</w:t>
            </w:r>
            <w:r>
              <w:rPr>
                <w:rFonts w:ascii="宋体" w:hAnsi="宋体" w:cs="宋体"/>
                <w:szCs w:val="21"/>
              </w:rPr>
              <w:t xml:space="preserve">具有</w:t>
            </w:r>
            <w:r>
              <w:rPr>
                <w:rFonts w:hint="eastAsia" w:ascii="宋体" w:hAnsi="宋体" w:cs="宋体"/>
                <w:szCs w:val="21"/>
              </w:rPr>
              <w:t xml:space="preserve">中级及以上</w:t>
            </w:r>
            <w:r>
              <w:rPr>
                <w:rFonts w:ascii="宋体" w:hAnsi="宋体" w:cs="宋体"/>
                <w:szCs w:val="21"/>
              </w:rPr>
              <w:t xml:space="preserve">注册安全工程师证书</w:t>
            </w:r>
            <w:r>
              <w:rPr>
                <w:rFonts w:hint="eastAsia" w:ascii="宋体" w:hAnsi="宋体" w:cs="宋体"/>
                <w:szCs w:val="21"/>
              </w:rPr>
              <w:t xml:space="preserve">且注册单位为</w:t>
            </w:r>
            <w:r>
              <w:rPr>
                <w:rFonts w:hint="eastAsia" w:ascii="宋体" w:hAnsi="宋体" w:cs="宋体"/>
                <w:szCs w:val="21"/>
              </w:rPr>
              <w:t xml:space="preserve">供应商</w:t>
            </w:r>
            <w:r>
              <w:rPr>
                <w:rFonts w:ascii="宋体" w:hAnsi="宋体" w:cs="宋体"/>
                <w:szCs w:val="21"/>
              </w:rPr>
              <w:t xml:space="preserve">：有16人及以上的得2分；有12人</w:t>
            </w:r>
            <w:r>
              <w:rPr>
                <w:rFonts w:hint="eastAsia" w:ascii="宋体" w:hAnsi="宋体" w:cs="宋体"/>
                <w:szCs w:val="21"/>
              </w:rPr>
              <w:t xml:space="preserve">及</w:t>
            </w:r>
            <w:r>
              <w:rPr>
                <w:rFonts w:ascii="宋体" w:hAnsi="宋体" w:cs="宋体"/>
                <w:szCs w:val="21"/>
              </w:rPr>
              <w:t xml:space="preserve">以上的得1分。</w:t>
            </w:r>
            <w:r>
              <w:rPr>
                <w:rFonts w:hint="eastAsia" w:ascii="宋体" w:hAnsi="宋体" w:cs="宋体"/>
                <w:szCs w:val="21"/>
              </w:rPr>
            </w:r>
            <w:r/>
          </w:p>
          <w:p>
            <w:pPr>
              <w:pStyle w:val="944"/>
              <w:rPr>
                <w:rFonts w:hint="eastAsia" w:ascii="宋体" w:hAnsi="宋体" w:cs="宋体"/>
                <w:szCs w:val="21"/>
              </w:rPr>
            </w:pPr>
            <w:r>
              <w:rPr>
                <w:rFonts w:hint="eastAsia" w:ascii="宋体" w:hAnsi="宋体" w:cs="宋体"/>
                <w:szCs w:val="21"/>
              </w:rPr>
              <w:t xml:space="preserve">上述</w:t>
            </w:r>
            <w:r>
              <w:rPr>
                <w:rFonts w:ascii="宋体" w:hAnsi="宋体" w:cs="宋体"/>
                <w:szCs w:val="21"/>
              </w:rPr>
              <w:t xml:space="preserve">注册安全工程师中冶金专业5人</w:t>
            </w:r>
            <w:r>
              <w:rPr>
                <w:rFonts w:hint="eastAsia" w:ascii="宋体" w:hAnsi="宋体" w:cs="宋体"/>
                <w:szCs w:val="21"/>
              </w:rPr>
              <w:t xml:space="preserve">及</w:t>
            </w:r>
            <w:r>
              <w:rPr>
                <w:rFonts w:ascii="宋体" w:hAnsi="宋体" w:cs="宋体"/>
                <w:szCs w:val="21"/>
              </w:rPr>
              <w:t xml:space="preserve">以上的，加2分；2人</w:t>
            </w:r>
            <w:r>
              <w:rPr>
                <w:rFonts w:hint="eastAsia" w:ascii="宋体" w:hAnsi="宋体" w:cs="宋体"/>
                <w:szCs w:val="21"/>
              </w:rPr>
              <w:t xml:space="preserve">及</w:t>
            </w:r>
            <w:r>
              <w:rPr>
                <w:rFonts w:ascii="宋体" w:hAnsi="宋体" w:cs="宋体"/>
                <w:szCs w:val="21"/>
              </w:rPr>
              <w:t xml:space="preserve">以上的，加1分。</w:t>
            </w:r>
            <w:r>
              <w:rPr>
                <w:rFonts w:hint="eastAsia" w:ascii="宋体" w:hAnsi="宋体" w:cs="宋体"/>
                <w:szCs w:val="21"/>
              </w:rPr>
            </w:r>
            <w:r/>
          </w:p>
          <w:p>
            <w:pPr>
              <w:pStyle w:val="944"/>
              <w:rPr>
                <w:rFonts w:hint="eastAsia" w:ascii="宋体" w:hAnsi="宋体" w:cs="宋体"/>
                <w:szCs w:val="21"/>
              </w:rPr>
            </w:pPr>
            <w:r>
              <w:rPr>
                <w:rFonts w:hint="eastAsia" w:ascii="宋体" w:hAnsi="宋体" w:cs="宋体"/>
                <w:szCs w:val="21"/>
              </w:rPr>
              <w:t xml:space="preserve">上述</w:t>
            </w:r>
            <w:r>
              <w:rPr>
                <w:rFonts w:ascii="宋体" w:hAnsi="宋体" w:cs="宋体"/>
                <w:szCs w:val="21"/>
              </w:rPr>
              <w:t xml:space="preserve">注册安全工程师中化工安全专业具有16人</w:t>
            </w:r>
            <w:r>
              <w:rPr>
                <w:rFonts w:hint="eastAsia" w:ascii="宋体" w:hAnsi="宋体" w:cs="宋体"/>
                <w:szCs w:val="21"/>
              </w:rPr>
              <w:t xml:space="preserve">及</w:t>
            </w:r>
            <w:r>
              <w:rPr>
                <w:rFonts w:ascii="宋体" w:hAnsi="宋体" w:cs="宋体"/>
                <w:szCs w:val="21"/>
              </w:rPr>
              <w:t xml:space="preserve">以上的，加2分；10人</w:t>
            </w:r>
            <w:r>
              <w:rPr>
                <w:rFonts w:hint="eastAsia" w:ascii="宋体" w:hAnsi="宋体" w:cs="宋体"/>
                <w:szCs w:val="21"/>
              </w:rPr>
              <w:t xml:space="preserve">及</w:t>
            </w:r>
            <w:r>
              <w:rPr>
                <w:rFonts w:ascii="宋体" w:hAnsi="宋体" w:cs="宋体"/>
                <w:szCs w:val="21"/>
              </w:rPr>
              <w:t xml:space="preserve">以上加1分。</w:t>
            </w:r>
            <w:r>
              <w:rPr>
                <w:rFonts w:hint="eastAsia" w:ascii="宋体" w:hAnsi="宋体" w:cs="宋体"/>
                <w:szCs w:val="21"/>
              </w:rPr>
            </w:r>
            <w:r/>
          </w:p>
          <w:p>
            <w:pPr>
              <w:pStyle w:val="944"/>
              <w:rPr>
                <w:rFonts w:hint="eastAsia" w:ascii="宋体" w:hAnsi="宋体" w:cs="宋体"/>
                <w:szCs w:val="21"/>
              </w:rPr>
            </w:pPr>
            <w:r>
              <w:rPr>
                <w:rFonts w:hint="eastAsia" w:ascii="宋体" w:hAnsi="宋体" w:cs="宋体"/>
                <w:szCs w:val="21"/>
              </w:rPr>
              <w:t xml:space="preserve">本项最高6分。不同人员可跨专业累计，同一人员具备多个扩展专业的可分别计分</w:t>
            </w: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需提供有效的证书复印件</w:t>
            </w:r>
            <w:r>
              <w:rPr>
                <w:rFonts w:ascii="宋体" w:hAnsi="宋体" w:cs="宋体"/>
                <w:szCs w:val="21"/>
              </w:rPr>
              <w:t xml:space="preserve">）</w:t>
            </w:r>
            <w:r>
              <w:rPr>
                <w:rFonts w:hint="eastAsia" w:ascii="宋体" w:hAnsi="宋体" w:cs="宋体"/>
                <w:szCs w:val="21"/>
              </w:rPr>
            </w:r>
            <w:r/>
          </w:p>
        </w:tc>
      </w:tr>
      <w:tr>
        <w:trPr>
          <w:cantSplit/>
          <w:trHeight w:val="340"/>
        </w:trPr>
        <w:tc>
          <w:tcPr>
            <w:tcBorders>
              <w:left w:val="single" w:color="000000" w:sz="4" w:space="0"/>
              <w:right w:val="single" w:color="000000" w:sz="4" w:space="0"/>
            </w:tcBorders>
            <w:tcW w:w="704"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29"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w:t>
            </w:r>
            <w:r>
              <w:rPr>
                <w:rFonts w:hint="eastAsia" w:ascii="宋体" w:hAnsi="宋体" w:cs="宋体"/>
                <w:szCs w:val="21"/>
              </w:rPr>
              <w:t xml:space="preserve">拟投入本项目</w:t>
            </w:r>
            <w:r>
              <w:rPr>
                <w:rFonts w:hint="eastAsia" w:ascii="宋体" w:hAnsi="宋体" w:cs="宋体"/>
                <w:szCs w:val="21"/>
              </w:rPr>
              <w:t xml:space="preserve">的评审人员（包含</w:t>
            </w:r>
            <w:r>
              <w:rPr>
                <w:rFonts w:ascii="宋体" w:hAnsi="宋体" w:cs="宋体"/>
                <w:szCs w:val="21"/>
              </w:rPr>
              <w:t xml:space="preserve">专职技术负责人和过程控制负责人</w:t>
            </w:r>
            <w:r>
              <w:rPr>
                <w:rFonts w:hint="eastAsia" w:ascii="宋体" w:hAnsi="宋体" w:cs="宋体"/>
                <w:szCs w:val="21"/>
              </w:rPr>
              <w:t xml:space="preserve">）</w:t>
            </w:r>
            <w:r>
              <w:rPr>
                <w:rFonts w:ascii="宋体" w:hAnsi="宋体" w:cs="宋体"/>
                <w:szCs w:val="21"/>
              </w:rPr>
              <w:t xml:space="preserve">具有一级注册消防工程师证书</w:t>
            </w:r>
            <w:r>
              <w:rPr>
                <w:rFonts w:hint="eastAsia" w:ascii="宋体" w:hAnsi="宋体" w:cs="宋体"/>
                <w:szCs w:val="21"/>
              </w:rPr>
              <w:t xml:space="preserve">且注册单位为</w:t>
            </w:r>
            <w:r>
              <w:rPr>
                <w:rFonts w:hint="eastAsia" w:ascii="宋体" w:hAnsi="宋体" w:cs="宋体"/>
                <w:szCs w:val="21"/>
              </w:rPr>
              <w:t xml:space="preserve">供应商</w:t>
            </w:r>
            <w:r>
              <w:rPr>
                <w:rFonts w:ascii="宋体" w:hAnsi="宋体" w:cs="宋体"/>
                <w:szCs w:val="21"/>
              </w:rPr>
              <w:t xml:space="preserve">，有7人</w:t>
            </w:r>
            <w:r>
              <w:rPr>
                <w:rFonts w:hint="eastAsia" w:ascii="宋体" w:hAnsi="宋体" w:cs="宋体"/>
                <w:szCs w:val="21"/>
              </w:rPr>
              <w:t xml:space="preserve">及</w:t>
            </w:r>
            <w:r>
              <w:rPr>
                <w:rFonts w:ascii="宋体" w:hAnsi="宋体" w:cs="宋体"/>
                <w:szCs w:val="21"/>
              </w:rPr>
              <w:t xml:space="preserve">以上，</w:t>
            </w:r>
            <w:r>
              <w:rPr>
                <w:rFonts w:hint="eastAsia" w:ascii="宋体" w:hAnsi="宋体" w:cs="宋体"/>
                <w:szCs w:val="21"/>
              </w:rPr>
              <w:t xml:space="preserve">得</w:t>
            </w:r>
            <w:r>
              <w:rPr>
                <w:rFonts w:ascii="宋体" w:hAnsi="宋体" w:cs="宋体"/>
                <w:szCs w:val="21"/>
              </w:rPr>
              <w:t xml:space="preserve">4分；4人</w:t>
            </w:r>
            <w:r>
              <w:rPr>
                <w:rFonts w:hint="eastAsia" w:ascii="宋体" w:hAnsi="宋体" w:cs="宋体"/>
                <w:szCs w:val="21"/>
              </w:rPr>
              <w:t xml:space="preserve">及</w:t>
            </w:r>
            <w:r>
              <w:rPr>
                <w:rFonts w:ascii="宋体" w:hAnsi="宋体" w:cs="宋体"/>
                <w:szCs w:val="21"/>
              </w:rPr>
              <w:t xml:space="preserve">以上，</w:t>
            </w:r>
            <w:r>
              <w:rPr>
                <w:rFonts w:hint="eastAsia" w:ascii="宋体" w:hAnsi="宋体" w:cs="宋体"/>
                <w:szCs w:val="21"/>
              </w:rPr>
              <w:t xml:space="preserve">得</w:t>
            </w:r>
            <w:r>
              <w:rPr>
                <w:rFonts w:ascii="宋体" w:hAnsi="宋体" w:cs="宋体"/>
                <w:szCs w:val="21"/>
              </w:rPr>
              <w:t xml:space="preserve">2分</w:t>
            </w:r>
            <w:r>
              <w:rPr>
                <w:rFonts w:hint="eastAsia" w:ascii="宋体" w:hAnsi="宋体" w:cs="宋体"/>
                <w:szCs w:val="21"/>
              </w:rPr>
              <w:t xml:space="preserve">；不足4人，不得分</w:t>
            </w:r>
            <w:r>
              <w:rPr>
                <w:rFonts w:ascii="宋体" w:hAnsi="宋体" w:cs="宋体"/>
                <w:szCs w:val="21"/>
              </w:rPr>
              <w:t xml:space="preserve">。（</w:t>
            </w:r>
            <w:r>
              <w:rPr>
                <w:rFonts w:hint="eastAsia" w:ascii="宋体" w:hAnsi="宋体" w:cs="宋体"/>
                <w:szCs w:val="21"/>
              </w:rPr>
              <w:t xml:space="preserve">需提供有效的证书复印件</w:t>
            </w:r>
            <w:r>
              <w:rPr>
                <w:rFonts w:ascii="宋体" w:hAnsi="宋体" w:cs="宋体"/>
                <w:szCs w:val="21"/>
              </w:rPr>
              <w:t xml:space="preserve">）</w:t>
            </w:r>
            <w:r>
              <w:rPr>
                <w:rFonts w:hint="eastAsia" w:ascii="宋体" w:hAnsi="宋体" w:cs="宋体"/>
                <w:szCs w:val="21"/>
              </w:rPr>
            </w:r>
            <w:r/>
          </w:p>
        </w:tc>
      </w:tr>
      <w:tr>
        <w:trPr>
          <w:cantSplit/>
          <w:trHeight w:val="340"/>
        </w:trPr>
        <w:tc>
          <w:tcPr>
            <w:tcBorders>
              <w:left w:val="single" w:color="000000" w:sz="4" w:space="0"/>
              <w:right w:val="single" w:color="000000" w:sz="4" w:space="0"/>
            </w:tcBorders>
            <w:tcW w:w="704"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29"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ascii="宋体" w:hAnsi="宋体" w:cs="宋体"/>
                <w:szCs w:val="21"/>
              </w:rPr>
              <w:t xml:space="preserve">8.</w:t>
            </w:r>
            <w:r>
              <w:rPr>
                <w:rFonts w:hint="eastAsia" w:ascii="宋体" w:hAnsi="宋体" w:cs="宋体"/>
                <w:szCs w:val="21"/>
              </w:rPr>
              <w:t xml:space="preserve">拟投入本项目的评审人员（包含专职技术负责人和过程控制负责人）参与过安全生产国家标准、行业标准或地方标准编制工作（须在标准封面或前言中体现</w:t>
            </w:r>
            <w:r>
              <w:rPr>
                <w:rFonts w:hint="eastAsia" w:ascii="宋体" w:hAnsi="宋体" w:cs="宋体"/>
                <w:szCs w:val="21"/>
              </w:rPr>
              <w:t xml:space="preserve">供应商</w:t>
            </w:r>
            <w:r>
              <w:rPr>
                <w:rFonts w:hint="eastAsia" w:ascii="宋体" w:hAnsi="宋体" w:cs="宋体"/>
                <w:szCs w:val="21"/>
              </w:rPr>
              <w:t xml:space="preserve">名称或拟派人员姓名），提供正式发布标准文件复印件（含封面、前言页及能体现参与情况的页面），2项及以上的得1分，不满足不得分。</w:t>
            </w:r>
            <w:r/>
          </w:p>
        </w:tc>
      </w:tr>
      <w:tr>
        <w:trPr>
          <w:cantSplit/>
          <w:trHeight w:val="340"/>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1129"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7378" w:type="dxa"/>
            <w:vAlign w:val="center"/>
            <w:textDirection w:val="lrTb"/>
            <w:noWrap w:val="false"/>
          </w:tcPr>
          <w:p>
            <w:pPr>
              <w:pStyle w:val="944"/>
              <w:rPr>
                <w:rFonts w:hint="eastAsia" w:ascii="宋体" w:hAnsi="宋体" w:cs="宋体"/>
                <w:b/>
                <w:bCs/>
                <w:szCs w:val="21"/>
              </w:rPr>
            </w:pPr>
            <w:r>
              <w:rPr>
                <w:rFonts w:hint="eastAsia" w:ascii="宋体" w:hAnsi="宋体" w:cs="宋体"/>
                <w:b/>
                <w:bCs/>
                <w:szCs w:val="21"/>
              </w:rPr>
              <w:t xml:space="preserve">注：需提供</w:t>
            </w:r>
            <w:r>
              <w:rPr>
                <w:rFonts w:hint="eastAsia" w:ascii="宋体" w:hAnsi="宋体" w:cs="宋体"/>
                <w:b/>
                <w:bCs/>
                <w:szCs w:val="21"/>
              </w:rPr>
              <w:t xml:space="preserve">供应商</w:t>
            </w:r>
            <w:r>
              <w:rPr>
                <w:rFonts w:hint="eastAsia" w:ascii="宋体" w:hAnsi="宋体" w:cs="宋体"/>
                <w:b/>
                <w:bCs/>
                <w:szCs w:val="21"/>
              </w:rPr>
              <w:t xml:space="preserve">为拟投入本项目的评审人员自</w:t>
            </w:r>
            <w:r>
              <w:rPr>
                <w:rFonts w:ascii="宋体" w:hAnsi="宋体" w:cs="宋体"/>
                <w:b/>
                <w:bCs/>
                <w:szCs w:val="21"/>
              </w:rPr>
              <w:t xml:space="preserve">2025</w:t>
            </w:r>
            <w:r>
              <w:rPr>
                <w:rFonts w:hint="eastAsia" w:ascii="宋体" w:hAnsi="宋体" w:cs="宋体"/>
                <w:b/>
                <w:bCs/>
                <w:szCs w:val="21"/>
              </w:rPr>
              <w:t xml:space="preserve">年7月（含）至</w:t>
            </w:r>
            <w:r>
              <w:rPr>
                <w:rFonts w:hint="eastAsia" w:ascii="宋体" w:hAnsi="宋体" w:cs="宋体"/>
                <w:b/>
                <w:bCs/>
                <w:szCs w:val="21"/>
              </w:rPr>
              <w:t xml:space="preserve">响应</w:t>
            </w:r>
            <w:r>
              <w:rPr>
                <w:rFonts w:hint="eastAsia" w:ascii="宋体" w:hAnsi="宋体" w:cs="宋体"/>
                <w:b/>
                <w:bCs/>
                <w:szCs w:val="21"/>
              </w:rPr>
              <w:t xml:space="preserve">截止时间内任意</w:t>
            </w:r>
            <w:r>
              <w:rPr>
                <w:rFonts w:ascii="宋体" w:hAnsi="宋体" w:cs="宋体"/>
                <w:b/>
                <w:bCs/>
                <w:szCs w:val="21"/>
              </w:rPr>
              <w:t xml:space="preserve">1</w:t>
            </w:r>
            <w:r>
              <w:rPr>
                <w:rFonts w:hint="eastAsia" w:ascii="宋体" w:hAnsi="宋体" w:cs="宋体"/>
                <w:b/>
                <w:bCs/>
                <w:szCs w:val="21"/>
              </w:rPr>
              <w:t xml:space="preserve">个月缴纳社保的证明材料,无法提供社保的证明材料的，可以提供与</w:t>
            </w:r>
            <w:r>
              <w:rPr>
                <w:rFonts w:hint="eastAsia" w:ascii="宋体" w:hAnsi="宋体" w:cs="宋体"/>
                <w:b/>
                <w:bCs/>
                <w:szCs w:val="21"/>
              </w:rPr>
              <w:t xml:space="preserve">供应商</w:t>
            </w:r>
            <w:r>
              <w:rPr>
                <w:rFonts w:hint="eastAsia" w:ascii="宋体" w:hAnsi="宋体" w:cs="宋体"/>
                <w:b/>
                <w:bCs/>
                <w:szCs w:val="21"/>
              </w:rPr>
              <w:t xml:space="preserve">签订的有效的劳动合同复印件，未按要求提供社保证明或劳动合同复印件的,</w:t>
            </w:r>
            <w:r>
              <w:rPr>
                <w:rFonts w:hint="eastAsia" w:ascii="宋体" w:hAnsi="宋体" w:cs="宋体"/>
                <w:b/>
                <w:bCs/>
                <w:color w:val="000000"/>
                <w:szCs w:val="21"/>
              </w:rPr>
              <w:t xml:space="preserve">对应人员不予计分。</w:t>
            </w:r>
            <w:r>
              <w:rPr>
                <w:rFonts w:hint="eastAsia" w:ascii="宋体" w:hAnsi="宋体" w:cs="宋体"/>
                <w:b/>
                <w:bCs/>
                <w:szCs w:val="21"/>
              </w:rPr>
            </w:r>
            <w:r/>
          </w:p>
        </w:tc>
      </w:tr>
      <w:tr>
        <w:trPr>
          <w:cantSplit/>
          <w:trHeight w:val="340"/>
        </w:trPr>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944"/>
              <w:jc w:val="center"/>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pStyle w:val="944"/>
              <w:jc w:val="center"/>
              <w:rPr>
                <w:rFonts w:hint="eastAsia" w:ascii="宋体" w:hAnsi="宋体" w:cs="宋体"/>
                <w:szCs w:val="21"/>
              </w:rPr>
            </w:pPr>
            <w:r>
              <w:rPr>
                <w:rFonts w:ascii="宋体" w:hAnsi="宋体" w:cs="宋体"/>
                <w:szCs w:val="21"/>
              </w:rPr>
              <w:t xml:space="preserve">技术</w:t>
            </w:r>
            <w:r>
              <w:rPr>
                <w:rFonts w:hint="eastAsia" w:ascii="宋体" w:hAnsi="宋体" w:cs="宋体"/>
                <w:szCs w:val="21"/>
              </w:rPr>
            </w:r>
            <w:r/>
          </w:p>
          <w:p>
            <w:pPr>
              <w:pStyle w:val="944"/>
              <w:jc w:val="center"/>
              <w:rPr>
                <w:rFonts w:hint="eastAsia" w:ascii="宋体" w:hAnsi="宋体" w:cs="宋体"/>
                <w:szCs w:val="21"/>
              </w:rPr>
            </w:pPr>
            <w:r>
              <w:rPr>
                <w:rFonts w:ascii="宋体" w:hAnsi="宋体" w:cs="宋体"/>
                <w:szCs w:val="21"/>
              </w:rPr>
              <w:t xml:space="preserve">方案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ascii="宋体" w:hAnsi="宋体" w:cs="宋体"/>
                <w:b/>
                <w:szCs w:val="21"/>
              </w:rPr>
              <w:t xml:space="preserve">1.项目需求分析方案</w:t>
            </w:r>
            <w:r>
              <w:rPr>
                <w:rFonts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根据本项目实施内容、定级流程及采购人要求编制项目需求分析方案。</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方案完整、具体、有针对性，且结合本项目实际提出合理化建议或增值服务措施的，得6分；</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方案基本完整，但分析较笼统或未结合本项目</w:t>
            </w:r>
            <w:r>
              <w:rPr>
                <w:rFonts w:hint="eastAsia" w:ascii="宋体" w:hAnsi="宋体" w:cs="宋体"/>
                <w:szCs w:val="21"/>
              </w:rPr>
              <w:t xml:space="preserve">具体特点的，得4</w:t>
            </w:r>
            <w:r>
              <w:rPr>
                <w:rFonts w:hint="eastAsia" w:ascii="宋体" w:hAnsi="宋体" w:cs="宋体"/>
                <w:szCs w:val="21"/>
              </w:rPr>
              <w:t xml:space="preserve">分；</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方案仅简单照搬</w:t>
            </w:r>
            <w:r>
              <w:rPr>
                <w:rFonts w:hint="eastAsia" w:ascii="宋体" w:hAnsi="宋体" w:cs="宋体"/>
                <w:szCs w:val="21"/>
              </w:rPr>
              <w:t xml:space="preserve">采购</w:t>
            </w:r>
            <w:r>
              <w:rPr>
                <w:rFonts w:hint="eastAsia" w:ascii="宋体" w:hAnsi="宋体" w:cs="宋体"/>
                <w:szCs w:val="21"/>
              </w:rPr>
              <w:t xml:space="preserve">文件内容或无实质性分析的，得2分；</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未提供方案的，</w:t>
            </w:r>
            <w:bookmarkStart w:id="98" w:name="OLE_LINK23"/>
            <w:r>
              <w:rPr>
                <w:rFonts w:hint="eastAsia" w:ascii="宋体" w:hAnsi="宋体" w:cs="宋体"/>
                <w:szCs w:val="21"/>
              </w:rPr>
              <w:t xml:space="preserve">不得分</w:t>
            </w:r>
            <w:bookmarkEnd w:id="98"/>
            <w:r>
              <w:rPr>
                <w:rFonts w:hint="eastAsia" w:ascii="宋体" w:hAnsi="宋体" w:cs="宋体"/>
                <w:szCs w:val="21"/>
              </w:rPr>
              <w:t xml:space="preserve">。</w:t>
            </w:r>
            <w:r/>
          </w:p>
        </w:tc>
      </w:tr>
      <w:tr>
        <w:trPr>
          <w:cantSplit/>
          <w:trHeight w:val="340"/>
        </w:trPr>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ascii="宋体" w:hAnsi="宋体" w:cs="宋体"/>
                <w:b/>
                <w:szCs w:val="21"/>
              </w:rPr>
              <w:t xml:space="preserve">2.现场评审整体方案：</w:t>
            </w:r>
            <w:r>
              <w:rPr>
                <w:rFonts w:hint="eastAsia" w:ascii="宋体" w:hAnsi="宋体" w:cs="宋体"/>
                <w:szCs w:val="21"/>
              </w:rPr>
              <w:t xml:space="preserve">供应商</w:t>
            </w:r>
            <w:r>
              <w:rPr>
                <w:rFonts w:hint="eastAsia" w:ascii="宋体" w:hAnsi="宋体" w:cs="宋体"/>
                <w:szCs w:val="21"/>
              </w:rPr>
              <w:t xml:space="preserve">根据《企业安全生产标准化建设定级办法》及江苏省相关规定，制定现场评审整体方案。</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方案全面且内容详实、流程清晰、针对性强的，得6分；</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方案较全面但流程描述简单、缺乏针对性或仅照搬政策文件的，得4分；</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方案内容不完整或存在重大缺陷的，得2分；</w:t>
            </w:r>
            <w:r/>
          </w:p>
          <w:p>
            <w:pPr>
              <w:pStyle w:val="944"/>
              <w:rPr>
                <w:rFonts w:hint="eastAsia" w:ascii="宋体" w:hAnsi="宋体" w:cs="宋体"/>
                <w:b/>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未提供方案的，不得分。</w:t>
            </w:r>
            <w:r>
              <w:rPr>
                <w:rFonts w:hint="eastAsia" w:ascii="宋体" w:hAnsi="宋体" w:cs="宋体"/>
                <w:b/>
                <w:szCs w:val="21"/>
              </w:rPr>
            </w:r>
            <w:r/>
          </w:p>
        </w:tc>
      </w:tr>
      <w:tr>
        <w:trPr>
          <w:cantSplit/>
          <w:trHeight w:val="340"/>
        </w:trPr>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ascii="宋体" w:hAnsi="宋体" w:cs="宋体"/>
                <w:b/>
                <w:szCs w:val="21"/>
              </w:rPr>
              <w:t xml:space="preserve">3.组织计划、进度保障措施方案：</w:t>
            </w:r>
            <w:r>
              <w:rPr>
                <w:rFonts w:hint="eastAsia" w:ascii="宋体" w:hAnsi="宋体" w:cs="宋体"/>
                <w:szCs w:val="21"/>
              </w:rPr>
              <w:t xml:space="preserve">供应商</w:t>
            </w:r>
            <w:r>
              <w:rPr>
                <w:rFonts w:hint="eastAsia" w:ascii="宋体" w:hAnsi="宋体" w:cs="宋体"/>
                <w:szCs w:val="21"/>
              </w:rPr>
              <w:t xml:space="preserve">针对本项目制定组织计划及进度保障措施。</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方案全面且安排科学、保障措施有力的，得6分；</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方案较全面但节点设置模糊、保障措施不具体或缺乏应急预案的，得4分；</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方案内容不完整或存在重大疏漏的，得2分；</w:t>
            </w:r>
            <w:r/>
          </w:p>
          <w:p>
            <w:pPr>
              <w:pStyle w:val="944"/>
              <w:rPr>
                <w:rFonts w:hint="eastAsia" w:ascii="宋体" w:hAnsi="宋体" w:cs="宋体"/>
                <w:b/>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未提供方案的，不得分。</w:t>
            </w:r>
            <w:r>
              <w:rPr>
                <w:rFonts w:hint="eastAsia" w:ascii="宋体" w:hAnsi="宋体" w:cs="宋体"/>
                <w:b/>
                <w:szCs w:val="21"/>
              </w:rPr>
            </w:r>
            <w:r/>
          </w:p>
        </w:tc>
      </w:tr>
      <w:tr>
        <w:trPr>
          <w:cantSplit/>
          <w:trHeight w:val="340"/>
        </w:trPr>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ascii="宋体" w:hAnsi="宋体" w:cs="宋体"/>
                <w:b/>
                <w:szCs w:val="21"/>
              </w:rPr>
              <w:t xml:space="preserve">4.评审过程质量管控方案</w:t>
            </w:r>
            <w:r>
              <w:rPr>
                <w:rFonts w:ascii="宋体" w:hAnsi="宋体" w:cs="宋体"/>
                <w:b/>
                <w:szCs w:val="21"/>
              </w:rPr>
              <w:t xml:space="preserve">：</w:t>
            </w:r>
            <w:r>
              <w:rPr>
                <w:rFonts w:hint="eastAsia" w:ascii="宋体" w:hAnsi="宋体" w:cs="宋体"/>
                <w:szCs w:val="21"/>
              </w:rPr>
              <w:t xml:space="preserve">供应商</w:t>
            </w:r>
            <w:r>
              <w:rPr>
                <w:rFonts w:hint="eastAsia" w:ascii="宋体" w:hAnsi="宋体" w:cs="宋体"/>
                <w:szCs w:val="21"/>
              </w:rPr>
              <w:t xml:space="preserve">提供评审过程质量管控方案。</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方案全面且制度健全、操作性强的，得6分；</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方案较全面但审核流程不清晰、缺乏具体操作记录或监督机制流于形式的，得4分；</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仅提供通用质量手册未结合本项目特点的，得2分；</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未提供方案的，不得分。</w:t>
            </w:r>
            <w:r/>
          </w:p>
        </w:tc>
      </w:tr>
      <w:tr>
        <w:trPr>
          <w:cantSplit/>
          <w:trHeight w:val="340"/>
        </w:trPr>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ascii="宋体" w:hAnsi="宋体" w:cs="宋体"/>
                <w:b/>
                <w:szCs w:val="21"/>
              </w:rPr>
              <w:t xml:space="preserve">5.评审材料归档方案：</w:t>
            </w:r>
            <w:r>
              <w:rPr>
                <w:rFonts w:hint="eastAsia" w:ascii="宋体" w:hAnsi="宋体" w:cs="宋体"/>
                <w:szCs w:val="21"/>
              </w:rPr>
              <w:t xml:space="preserve">供应商</w:t>
            </w:r>
            <w:r>
              <w:rPr>
                <w:rFonts w:hint="eastAsia" w:ascii="宋体" w:hAnsi="宋体" w:cs="宋体"/>
                <w:szCs w:val="21"/>
              </w:rPr>
              <w:t xml:space="preserve">提供评审材料归档方案。</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方案明确档案存放地点、档案分类编码规则、电子化扫描备份措施、借阅及保密管理制度，且符合《江苏省企业二级安全生产标准化定级实施办法》存档要求的，得</w:t>
            </w:r>
            <w:r>
              <w:rPr>
                <w:rFonts w:hint="eastAsia" w:ascii="宋体" w:hAnsi="宋体" w:cs="宋体"/>
                <w:szCs w:val="21"/>
              </w:rPr>
              <w:t xml:space="preserve">4分；</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方案包含上述内容，但存放场地不明确、制度描述简单或不符合存档期限要求的，得2分；</w:t>
            </w:r>
            <w:r/>
          </w:p>
          <w:p>
            <w:pPr>
              <w:pStyle w:val="944"/>
              <w:rPr>
                <w:rFonts w:hint="eastAsia" w:ascii="宋体" w:hAnsi="宋体" w:cs="宋体"/>
                <w:b/>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未提供方案或无法满足存档需求的，不得分。</w:t>
            </w:r>
            <w:r>
              <w:rPr>
                <w:rFonts w:hint="eastAsia" w:ascii="宋体" w:hAnsi="宋体" w:cs="宋体"/>
                <w:b/>
                <w:szCs w:val="21"/>
              </w:rPr>
            </w:r>
            <w:r/>
          </w:p>
        </w:tc>
      </w:tr>
      <w:tr>
        <w:trPr>
          <w:cantSplit/>
          <w:trHeight w:val="340"/>
        </w:trPr>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ascii="宋体" w:hAnsi="宋体" w:cs="宋体"/>
                <w:b/>
                <w:szCs w:val="21"/>
              </w:rPr>
              <w:t xml:space="preserve">6.评审人员能力提升方案：</w:t>
            </w:r>
            <w:r>
              <w:rPr>
                <w:rFonts w:hint="eastAsia" w:ascii="宋体" w:hAnsi="宋体" w:cs="宋体"/>
                <w:szCs w:val="21"/>
              </w:rPr>
              <w:t xml:space="preserve">供应商</w:t>
            </w:r>
            <w:r>
              <w:rPr>
                <w:rFonts w:hint="eastAsia" w:ascii="宋体" w:hAnsi="宋体" w:cs="宋体"/>
                <w:szCs w:val="21"/>
              </w:rPr>
              <w:t xml:space="preserve">制定评审人员能力提升方案。</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方案全面且能有效保障评审人员业务水平的，得4分；</w:t>
            </w:r>
            <w:r/>
          </w:p>
          <w:p>
            <w:pPr>
              <w:pStyle w:val="944"/>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方案较全面但培训内容空洞或缺乏考核记录的，得2分；</w:t>
            </w:r>
            <w:r/>
          </w:p>
          <w:p>
            <w:pPr>
              <w:pStyle w:val="944"/>
              <w:rPr>
                <w:rFonts w:hint="eastAsia" w:ascii="宋体" w:hAnsi="宋体" w:cs="宋体"/>
                <w:b/>
                <w:szCs w:val="21"/>
              </w:rPr>
            </w:pPr>
            <w:r>
              <w:rPr>
                <w:rFonts w:hint="eastAsia" w:ascii="宋体" w:hAnsi="宋体" w:cs="宋体"/>
                <w:szCs w:val="21"/>
              </w:rPr>
              <w:fldChar w:fldCharType="begin"/>
            </w:r>
            <w:r>
              <w:rPr>
                <w:rFonts w:hint="eastAsia" w:ascii="宋体" w:hAnsi="宋体" w:cs="宋体"/>
                <w:szCs w:val="21"/>
              </w:rPr>
              <w:instrText xml:space="preserve"> = </w:instrText>
            </w:r>
            <w:r>
              <w:rPr>
                <w:rFonts w:hint="eastAsia" w:ascii="宋体" w:hAnsi="宋体" w:cs="宋体"/>
                <w:szCs w:val="21"/>
              </w:rPr>
              <w:instrText xml:space="preserve">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未提供方案的，不得分。</w:t>
            </w:r>
            <w:r>
              <w:rPr>
                <w:rFonts w:hint="eastAsia" w:ascii="宋体" w:hAnsi="宋体" w:cs="宋体"/>
                <w:b/>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4"/>
              <w:jc w:val="center"/>
              <w:rPr>
                <w:rFonts w:hint="eastAsia" w:ascii="宋体" w:hAnsi="宋体" w:cs="宋体"/>
                <w:szCs w:val="21"/>
              </w:rPr>
            </w:pPr>
            <w:r>
              <w:rPr>
                <w:rFonts w:ascii="宋体" w:hAnsi="宋体" w:cs="宋体"/>
                <w:szCs w:val="21"/>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44"/>
              <w:jc w:val="center"/>
              <w:rPr>
                <w:rFonts w:hint="eastAsia" w:ascii="宋体" w:hAnsi="宋体" w:cs="宋体"/>
                <w:szCs w:val="21"/>
              </w:rPr>
            </w:pPr>
            <w:r>
              <w:rPr>
                <w:rFonts w:ascii="宋体" w:hAnsi="宋体" w:cs="宋体"/>
                <w:szCs w:val="21"/>
              </w:rPr>
              <w:t xml:space="preserve">服务</w:t>
            </w:r>
            <w:r>
              <w:rPr>
                <w:rFonts w:hint="eastAsia" w:ascii="宋体" w:hAnsi="宋体" w:cs="宋体"/>
                <w:szCs w:val="21"/>
              </w:rPr>
            </w:r>
            <w:r/>
          </w:p>
          <w:p>
            <w:pPr>
              <w:pStyle w:val="944"/>
              <w:jc w:val="center"/>
              <w:rPr>
                <w:rFonts w:hint="eastAsia" w:ascii="宋体" w:hAnsi="宋体" w:cs="宋体"/>
                <w:szCs w:val="21"/>
              </w:rPr>
            </w:pPr>
            <w:r>
              <w:rPr>
                <w:rFonts w:ascii="宋体" w:hAnsi="宋体" w:cs="宋体"/>
                <w:szCs w:val="21"/>
              </w:rPr>
              <w:t xml:space="preserve">响应</w:t>
            </w:r>
            <w:r>
              <w:rPr>
                <w:rFonts w:hint="eastAsia" w:ascii="宋体" w:hAnsi="宋体" w:cs="宋体"/>
                <w:szCs w:val="21"/>
              </w:rPr>
            </w:r>
            <w:r/>
          </w:p>
          <w:p>
            <w:pPr>
              <w:pStyle w:val="944"/>
              <w:jc w:val="center"/>
              <w:rPr>
                <w:rFonts w:hint="eastAsia" w:ascii="宋体" w:hAnsi="宋体" w:cs="宋体"/>
                <w:szCs w:val="21"/>
              </w:rPr>
            </w:pPr>
            <w:r>
              <w:rPr>
                <w:rFonts w:ascii="宋体" w:hAnsi="宋体" w:cs="宋体"/>
                <w:szCs w:val="21"/>
              </w:rPr>
              <w:t xml:space="preserve">及承诺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944"/>
              <w:rPr>
                <w:rFonts w:hint="eastAsia" w:ascii="宋体" w:hAnsi="宋体" w:cs="宋体"/>
                <w:szCs w:val="21"/>
              </w:rPr>
            </w:pPr>
            <w:r>
              <w:rPr>
                <w:rFonts w:ascii="宋体" w:hAnsi="宋体" w:cs="宋体"/>
                <w:szCs w:val="21"/>
              </w:rPr>
              <w:t xml:space="preserve">供应商</w:t>
            </w:r>
            <w:r>
              <w:rPr>
                <w:rFonts w:ascii="宋体" w:hAnsi="宋体" w:cs="宋体"/>
                <w:szCs w:val="21"/>
              </w:rPr>
              <w:t xml:space="preserve">按照项目需求响应本地化服务，提供服务方案及承诺</w:t>
            </w:r>
            <w:r>
              <w:rPr>
                <w:rFonts w:hint="eastAsia" w:ascii="宋体" w:hAnsi="宋体" w:cs="宋体"/>
                <w:szCs w:val="21"/>
              </w:rPr>
              <w:t xml:space="preserve">书（承诺书格式自拟）</w:t>
            </w:r>
            <w:r>
              <w:rPr>
                <w:rFonts w:ascii="宋体" w:hAnsi="宋体" w:cs="宋体"/>
                <w:szCs w:val="21"/>
              </w:rPr>
              <w:t xml:space="preserve">进行综合评比。</w:t>
            </w:r>
            <w:r>
              <w:rPr>
                <w:rFonts w:hint="eastAsia" w:ascii="宋体" w:hAnsi="宋体" w:cs="宋体"/>
                <w:szCs w:val="21"/>
              </w:rPr>
            </w:r>
            <w:r/>
          </w:p>
          <w:p>
            <w:pPr>
              <w:pStyle w:val="944"/>
              <w:rPr>
                <w:rFonts w:hint="eastAsia" w:ascii="宋体" w:hAnsi="宋体" w:cs="宋体"/>
                <w:szCs w:val="21"/>
              </w:rPr>
            </w:pPr>
            <w:r>
              <w:rPr>
                <w:rFonts w:hint="eastAsia" w:ascii="宋体" w:hAnsi="宋体" w:cs="宋体"/>
                <w:szCs w:val="21"/>
              </w:rPr>
              <w:t xml:space="preserve">方案内容详实，服务点设置、人员安排等措施具体、可行性强的且提供承诺书，得4分；</w:t>
            </w:r>
            <w:r/>
          </w:p>
          <w:p>
            <w:pPr>
              <w:pStyle w:val="944"/>
              <w:rPr>
                <w:rFonts w:hint="eastAsia" w:ascii="宋体" w:hAnsi="宋体" w:cs="宋体"/>
                <w:szCs w:val="21"/>
              </w:rPr>
            </w:pPr>
            <w:r>
              <w:rPr>
                <w:rFonts w:hint="eastAsia" w:ascii="宋体" w:hAnsi="宋体" w:cs="宋体"/>
                <w:szCs w:val="21"/>
              </w:rPr>
              <w:t xml:space="preserve">方案内容完整，服务保障措施基本满足项目需求的且提供承诺书，得2分；</w:t>
            </w:r>
            <w:r/>
          </w:p>
          <w:p>
            <w:pPr>
              <w:pStyle w:val="944"/>
              <w:rPr>
                <w:rFonts w:hint="eastAsia" w:ascii="宋体" w:hAnsi="宋体" w:cs="宋体"/>
                <w:szCs w:val="21"/>
              </w:rPr>
            </w:pPr>
            <w:r>
              <w:rPr>
                <w:rFonts w:hint="eastAsia" w:ascii="宋体" w:hAnsi="宋体" w:cs="宋体"/>
                <w:szCs w:val="21"/>
              </w:rPr>
              <w:t xml:space="preserve">未提供方案或承诺书的，得0分。</w:t>
            </w:r>
            <w:r/>
          </w:p>
        </w:tc>
      </w:tr>
    </w:tbl>
    <w:p>
      <w:pPr>
        <w:pStyle w:val="944"/>
        <w:spacing w:before="120" w:line="360" w:lineRule="auto"/>
        <w:rPr>
          <w:rFonts w:hint="eastAsia" w:ascii="宋体" w:hAnsi="宋体" w:cs="宋体"/>
          <w:szCs w:val="21"/>
        </w:rPr>
      </w:pPr>
      <w:r>
        <w:rPr>
          <w:rFonts w:hint="eastAsia" w:ascii="宋体" w:hAnsi="宋体" w:cs="宋体"/>
          <w:szCs w:val="21"/>
        </w:rPr>
        <w:t xml:space="preserve">（四）</w:t>
      </w:r>
      <w:r>
        <w:rPr>
          <w:rFonts w:hint="eastAsia" w:ascii="宋体" w:hAnsi="宋体" w:cs="宋体"/>
          <w:szCs w:val="21"/>
        </w:rPr>
        <w:t xml:space="preserve">特别说明</w:t>
      </w:r>
      <w:r/>
    </w:p>
    <w:p>
      <w:pPr>
        <w:pStyle w:val="944"/>
        <w:ind w:firstLine="420"/>
        <w:spacing w:line="360" w:lineRule="auto"/>
        <w:rPr>
          <w:rFonts w:hint="eastAsia" w:ascii="宋体" w:hAnsi="宋体" w:cs="宋体"/>
          <w:szCs w:val="21"/>
        </w:rPr>
      </w:pPr>
      <w:r>
        <w:rPr>
          <w:rFonts w:hint="eastAsia" w:ascii="宋体" w:hAnsi="宋体" w:cs="宋体"/>
          <w:szCs w:val="21"/>
        </w:rPr>
        <w:t xml:space="preserve">★为保障采购评审工作的规范有序开展，同一供应商同时参与多个采购包</w:t>
      </w:r>
      <w:r>
        <w:rPr>
          <w:rFonts w:hint="eastAsia" w:ascii="宋体" w:hAnsi="宋体" w:cs="宋体"/>
          <w:szCs w:val="21"/>
        </w:rPr>
        <w:t xml:space="preserve">响应</w:t>
      </w:r>
      <w:r>
        <w:rPr>
          <w:rFonts w:hint="eastAsia" w:ascii="宋体" w:hAnsi="宋体" w:cs="宋体"/>
          <w:szCs w:val="21"/>
        </w:rPr>
        <w:t xml:space="preserve">的，仅可被推荐为其中一个采购包的第一</w:t>
      </w:r>
      <w:r>
        <w:rPr>
          <w:rFonts w:hint="eastAsia" w:ascii="宋体" w:hAnsi="宋体" w:cs="宋体"/>
          <w:szCs w:val="21"/>
        </w:rPr>
        <w:t xml:space="preserve">成交</w:t>
      </w:r>
      <w:r>
        <w:rPr>
          <w:rFonts w:hint="eastAsia" w:ascii="宋体" w:hAnsi="宋体" w:cs="宋体"/>
          <w:szCs w:val="21"/>
        </w:rPr>
        <w:t xml:space="preserve">候选供应商。评审工作严格依照采购包1、采购包2、采购包3的顺序依次开展。供应商一</w:t>
      </w:r>
      <w:r>
        <w:rPr>
          <w:rFonts w:hint="eastAsia" w:ascii="宋体" w:hAnsi="宋体" w:cs="宋体"/>
          <w:szCs w:val="21"/>
        </w:rPr>
        <w:t xml:space="preserve">经被确定为前述任一采购包的第一</w:t>
      </w:r>
      <w:r>
        <w:rPr>
          <w:rFonts w:hint="eastAsia" w:ascii="宋体" w:hAnsi="宋体" w:cs="宋体"/>
          <w:szCs w:val="21"/>
        </w:rPr>
        <w:t xml:space="preserve">成交</w:t>
      </w:r>
      <w:r>
        <w:rPr>
          <w:rFonts w:hint="eastAsia" w:ascii="宋体" w:hAnsi="宋体" w:cs="宋体"/>
          <w:szCs w:val="21"/>
        </w:rPr>
        <w:t xml:space="preserve">候选供应商，即不再参与后续所投采购包的详细评审，亦不再具备后续采购包</w:t>
      </w:r>
      <w:r>
        <w:rPr>
          <w:rFonts w:hint="eastAsia" w:ascii="宋体" w:hAnsi="宋体" w:cs="宋体"/>
          <w:szCs w:val="21"/>
        </w:rPr>
        <w:t xml:space="preserve">成交</w:t>
      </w:r>
      <w:r>
        <w:rPr>
          <w:rFonts w:hint="eastAsia" w:ascii="宋体" w:hAnsi="宋体" w:cs="宋体"/>
          <w:szCs w:val="21"/>
        </w:rPr>
        <w:t xml:space="preserve">候选供应商的推荐资格。依前款规定的评审过程中，若某采购包有效供应商不足三家的，该采购包按</w:t>
      </w:r>
      <w:r>
        <w:rPr>
          <w:rFonts w:hint="eastAsia" w:ascii="宋体" w:hAnsi="宋体" w:cs="宋体"/>
          <w:szCs w:val="21"/>
        </w:rPr>
        <w:t xml:space="preserve">无效响应</w:t>
      </w:r>
      <w:r>
        <w:rPr>
          <w:rFonts w:hint="eastAsia" w:ascii="宋体" w:hAnsi="宋体" w:cs="宋体"/>
          <w:szCs w:val="21"/>
        </w:rPr>
        <w:t xml:space="preserve">处理。</w:t>
      </w:r>
      <w:r/>
    </w:p>
    <w:p>
      <w:pPr>
        <w:pStyle w:val="944"/>
        <w:ind w:firstLine="420"/>
        <w:spacing w:line="360" w:lineRule="auto"/>
        <w:rPr>
          <w:rFonts w:ascii="宋体" w:hAnsi="宋体" w:cs="宋体"/>
          <w:szCs w:val="21"/>
        </w:rPr>
      </w:pPr>
      <w:r>
        <w:rPr>
          <w:rFonts w:hint="eastAsia" w:ascii="宋体" w:hAnsi="宋体" w:cs="宋体"/>
          <w:szCs w:val="21"/>
        </w:rPr>
        <w:t xml:space="preserve">若某采购包因故出现第一</w:t>
      </w:r>
      <w:r>
        <w:rPr>
          <w:rFonts w:hint="eastAsia" w:ascii="宋体" w:hAnsi="宋体" w:cs="宋体"/>
          <w:szCs w:val="21"/>
        </w:rPr>
        <w:t xml:space="preserve">成交</w:t>
      </w:r>
      <w:r>
        <w:rPr>
          <w:rFonts w:hint="eastAsia" w:ascii="宋体" w:hAnsi="宋体" w:cs="宋体"/>
          <w:szCs w:val="21"/>
        </w:rPr>
        <w:t xml:space="preserve">候选供应商被取消</w:t>
      </w:r>
      <w:r>
        <w:rPr>
          <w:rFonts w:hint="eastAsia" w:ascii="宋体" w:hAnsi="宋体" w:cs="宋体"/>
          <w:szCs w:val="21"/>
        </w:rPr>
        <w:t xml:space="preserve">成交</w:t>
      </w:r>
      <w:r>
        <w:rPr>
          <w:rFonts w:hint="eastAsia" w:ascii="宋体" w:hAnsi="宋体" w:cs="宋体"/>
          <w:szCs w:val="21"/>
        </w:rPr>
        <w:t xml:space="preserve">资格的，该情形不影响其余已完成评审采购包的供应商入围、</w:t>
      </w:r>
      <w:r>
        <w:rPr>
          <w:rFonts w:hint="eastAsia" w:ascii="宋体" w:hAnsi="宋体" w:cs="宋体"/>
          <w:szCs w:val="21"/>
        </w:rPr>
        <w:t xml:space="preserve">评审</w:t>
      </w:r>
      <w:r>
        <w:rPr>
          <w:rFonts w:hint="eastAsia" w:ascii="宋体" w:hAnsi="宋体" w:cs="宋体"/>
          <w:szCs w:val="21"/>
        </w:rPr>
        <w:t xml:space="preserve">、</w:t>
      </w:r>
      <w:r>
        <w:rPr>
          <w:rFonts w:hint="eastAsia" w:ascii="宋体" w:hAnsi="宋体" w:cs="宋体"/>
          <w:szCs w:val="21"/>
        </w:rPr>
        <w:t xml:space="preserve">成交候选供应商</w:t>
      </w:r>
      <w:r>
        <w:rPr>
          <w:rFonts w:hint="eastAsia" w:ascii="宋体" w:hAnsi="宋体" w:cs="宋体"/>
          <w:szCs w:val="21"/>
        </w:rPr>
        <w:t xml:space="preserve">推荐及</w:t>
      </w:r>
      <w:r>
        <w:rPr>
          <w:rFonts w:hint="eastAsia" w:ascii="宋体" w:hAnsi="宋体" w:cs="宋体"/>
          <w:szCs w:val="21"/>
        </w:rPr>
        <w:t xml:space="preserve">成交供应商</w:t>
      </w:r>
      <w:r>
        <w:rPr>
          <w:rFonts w:hint="eastAsia" w:ascii="宋体" w:hAnsi="宋体" w:cs="宋体"/>
          <w:szCs w:val="21"/>
        </w:rPr>
        <w:t xml:space="preserve">确定结果的效力。该采购包需依据</w:t>
      </w:r>
      <w:r>
        <w:rPr>
          <w:rFonts w:hint="eastAsia" w:ascii="宋体" w:hAnsi="宋体" w:cs="宋体"/>
          <w:szCs w:val="21"/>
        </w:rPr>
        <w:t xml:space="preserve">成交候选供应商</w:t>
      </w:r>
      <w:r>
        <w:rPr>
          <w:rFonts w:hint="eastAsia" w:ascii="宋体" w:hAnsi="宋体" w:cs="宋体"/>
          <w:szCs w:val="21"/>
        </w:rPr>
        <w:t xml:space="preserve">名单排序依次递补确定</w:t>
      </w:r>
      <w:r>
        <w:rPr>
          <w:rFonts w:hint="eastAsia" w:ascii="宋体" w:hAnsi="宋体" w:cs="宋体"/>
          <w:szCs w:val="21"/>
        </w:rPr>
        <w:t xml:space="preserve">成交</w:t>
      </w:r>
      <w:r>
        <w:rPr>
          <w:rFonts w:hint="eastAsia" w:ascii="宋体" w:hAnsi="宋体" w:cs="宋体"/>
          <w:szCs w:val="21"/>
        </w:rPr>
        <w:t xml:space="preserve">供应商时，若拟递补的</w:t>
      </w:r>
      <w:r>
        <w:rPr>
          <w:rFonts w:hint="eastAsia" w:ascii="宋体" w:hAnsi="宋体" w:cs="宋体"/>
          <w:szCs w:val="21"/>
        </w:rPr>
        <w:t xml:space="preserve">成交</w:t>
      </w:r>
      <w:r>
        <w:rPr>
          <w:rFonts w:hint="eastAsia" w:ascii="宋体" w:hAnsi="宋体" w:cs="宋体"/>
          <w:szCs w:val="21"/>
        </w:rPr>
        <w:t xml:space="preserve">候选供应商已在其他采购包中</w:t>
      </w:r>
      <w:r>
        <w:rPr>
          <w:rFonts w:hint="eastAsia" w:ascii="宋体" w:hAnsi="宋体" w:cs="宋体"/>
          <w:szCs w:val="21"/>
        </w:rPr>
        <w:t xml:space="preserve">被确定为</w:t>
      </w:r>
      <w:r>
        <w:rPr>
          <w:rFonts w:hint="eastAsia" w:ascii="宋体" w:hAnsi="宋体" w:cs="宋体"/>
          <w:szCs w:val="21"/>
        </w:rPr>
        <w:t xml:space="preserve">成交</w:t>
      </w:r>
      <w:r>
        <w:rPr>
          <w:rFonts w:hint="eastAsia" w:ascii="宋体" w:hAnsi="宋体" w:cs="宋体"/>
          <w:szCs w:val="21"/>
        </w:rPr>
        <w:t xml:space="preserve">供应商，则不得被确定为该采购包的</w:t>
      </w:r>
      <w:r>
        <w:rPr>
          <w:rFonts w:hint="eastAsia" w:ascii="宋体" w:hAnsi="宋体" w:cs="宋体"/>
          <w:szCs w:val="21"/>
        </w:rPr>
        <w:t xml:space="preserve">成交供应商</w:t>
      </w:r>
      <w:r>
        <w:rPr>
          <w:rFonts w:hint="eastAsia" w:ascii="宋体" w:hAnsi="宋体" w:cs="宋体"/>
          <w:szCs w:val="21"/>
        </w:rPr>
        <w:t xml:space="preserve">。如所有符合推荐排序的</w:t>
      </w:r>
      <w:r>
        <w:rPr>
          <w:rFonts w:hint="eastAsia" w:ascii="宋体" w:hAnsi="宋体" w:cs="宋体"/>
          <w:szCs w:val="21"/>
        </w:rPr>
        <w:t xml:space="preserve">成交</w:t>
      </w:r>
      <w:r>
        <w:rPr>
          <w:rFonts w:hint="eastAsia" w:ascii="宋体" w:hAnsi="宋体" w:cs="宋体"/>
          <w:szCs w:val="21"/>
        </w:rPr>
        <w:t xml:space="preserve">候选供应商均不符合</w:t>
      </w:r>
      <w:r>
        <w:rPr>
          <w:rFonts w:hint="eastAsia" w:ascii="宋体" w:hAnsi="宋体" w:cs="宋体"/>
          <w:szCs w:val="21"/>
        </w:rPr>
        <w:t xml:space="preserve">成交</w:t>
      </w:r>
      <w:r>
        <w:rPr>
          <w:rFonts w:hint="eastAsia" w:ascii="宋体" w:hAnsi="宋体" w:cs="宋体"/>
          <w:szCs w:val="21"/>
        </w:rPr>
        <w:t xml:space="preserve">条件，或因上述限制无法产生</w:t>
      </w:r>
      <w:r>
        <w:rPr>
          <w:rFonts w:hint="eastAsia" w:ascii="宋体" w:hAnsi="宋体" w:cs="宋体"/>
          <w:szCs w:val="21"/>
        </w:rPr>
        <w:t xml:space="preserve">成交供应商</w:t>
      </w:r>
      <w:r>
        <w:rPr>
          <w:rFonts w:hint="eastAsia" w:ascii="宋体" w:hAnsi="宋体" w:cs="宋体"/>
          <w:szCs w:val="21"/>
        </w:rPr>
        <w:t xml:space="preserve">的，该采购包按</w:t>
      </w:r>
      <w:r>
        <w:rPr>
          <w:rFonts w:hint="eastAsia" w:ascii="宋体" w:hAnsi="宋体" w:cs="宋体"/>
          <w:szCs w:val="21"/>
        </w:rPr>
        <w:t xml:space="preserve">无效响应</w:t>
      </w:r>
      <w:r>
        <w:rPr>
          <w:rFonts w:hint="eastAsia" w:ascii="宋体" w:hAnsi="宋体" w:cs="宋体"/>
          <w:szCs w:val="21"/>
        </w:rPr>
        <w:t xml:space="preserve">处理。</w:t>
      </w:r>
      <w:r>
        <w:rPr>
          <w:rFonts w:ascii="宋体" w:hAnsi="宋体" w:cs="宋体"/>
          <w:szCs w:val="21"/>
        </w:rPr>
      </w:r>
      <w:r/>
    </w:p>
    <w:p>
      <w:pPr>
        <w:pStyle w:val="944"/>
        <w:spacing w:line="360" w:lineRule="auto"/>
        <w:rPr>
          <w:rFonts w:hint="eastAsia" w:ascii="宋体" w:hAnsi="宋体" w:cs="宋体"/>
          <w:szCs w:val="21"/>
        </w:rPr>
      </w:pPr>
      <w:r>
        <w:rPr>
          <w:rFonts w:hint="eastAsia" w:ascii="宋体" w:hAnsi="宋体" w:cs="宋体"/>
          <w:szCs w:val="21"/>
        </w:rPr>
        <w:t xml:space="preserve">（五）</w:t>
      </w:r>
      <w:r>
        <w:rPr>
          <w:rFonts w:hint="eastAsia" w:ascii="宋体" w:hAnsi="宋体" w:cs="宋体"/>
          <w:szCs w:val="21"/>
        </w:rPr>
        <w:t xml:space="preserve">磋商小组</w:t>
      </w:r>
      <w:r>
        <w:rPr>
          <w:rFonts w:hint="eastAsia" w:ascii="宋体" w:hAnsi="宋体" w:cs="宋体"/>
          <w:szCs w:val="21"/>
        </w:rPr>
        <w:t xml:space="preserve">启动异常低价投标（响应）审查的情形和具体要求</w:t>
      </w:r>
      <w:r/>
    </w:p>
    <w:p>
      <w:pPr>
        <w:pStyle w:val="944"/>
        <w:spacing w:line="360" w:lineRule="auto"/>
        <w:rPr>
          <w:rFonts w:hint="eastAsia" w:ascii="宋体" w:hAnsi="宋体" w:cs="宋体"/>
          <w:szCs w:val="21"/>
        </w:rPr>
      </w:pPr>
      <w:r>
        <w:rPr>
          <w:rFonts w:hint="eastAsia" w:ascii="宋体" w:hAnsi="宋体" w:cs="宋体"/>
          <w:szCs w:val="21"/>
        </w:rPr>
        <w:t xml:space="preserve">1、采购评审中出现下列情形之一的，</w:t>
      </w:r>
      <w:r>
        <w:rPr>
          <w:rFonts w:hint="eastAsia" w:ascii="宋体" w:hAnsi="宋体" w:cs="宋体"/>
          <w:szCs w:val="21"/>
        </w:rPr>
        <w:t xml:space="preserve">磋商小组</w:t>
      </w:r>
      <w:r>
        <w:rPr>
          <w:rFonts w:hint="eastAsia" w:ascii="宋体" w:hAnsi="宋体" w:cs="宋体"/>
          <w:szCs w:val="21"/>
        </w:rPr>
        <w:t xml:space="preserve">应当启动异常低价投标（响应）审查程序：</w:t>
      </w:r>
      <w:r/>
    </w:p>
    <w:p>
      <w:pPr>
        <w:pStyle w:val="944"/>
        <w:ind w:firstLine="420"/>
        <w:spacing w:line="360" w:lineRule="auto"/>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pStyle w:val="944"/>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w:t>
      </w:r>
      <w:r>
        <w:rPr>
          <w:rFonts w:hint="eastAsia" w:ascii="宋体" w:hAnsi="宋体" w:cs="宋体"/>
          <w:szCs w:val="21"/>
        </w:rPr>
        <w:t xml:space="preserve">&lt;通过符合性审查的次低报价供应商投标（响应）报价×50%；</w:t>
      </w:r>
      <w:r/>
    </w:p>
    <w:p>
      <w:pPr>
        <w:pStyle w:val="944"/>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pStyle w:val="944"/>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磋商小组</w:t>
      </w:r>
      <w:r>
        <w:rPr>
          <w:rFonts w:hint="eastAsia" w:ascii="宋体" w:hAnsi="宋体" w:cs="宋体"/>
          <w:szCs w:val="21"/>
        </w:rPr>
        <w:t xml:space="preserve">基于专业判断，认为供应商报价过低，有可能影响产品质量或者不能诚信履约的其他情形。</w:t>
      </w:r>
      <w:r/>
    </w:p>
    <w:p>
      <w:pPr>
        <w:pStyle w:val="944"/>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磋商小组</w:t>
      </w:r>
      <w:r>
        <w:rPr>
          <w:rFonts w:hint="eastAsia" w:ascii="宋体" w:hAnsi="宋体" w:cs="宋体"/>
          <w:szCs w:val="21"/>
        </w:rPr>
        <w:t xml:space="preserve">启动异常低价投标（响应）审查后，属于前述第1项至第4项情形的，将要求相关供应商在评审现场合理的时间内对投标（响应）价格</w:t>
      </w:r>
      <w:r>
        <w:rPr>
          <w:rFonts w:hint="eastAsia" w:ascii="宋体" w:hAnsi="宋体" w:cs="宋体"/>
          <w:szCs w:val="21"/>
        </w:rPr>
        <w:t xml:space="preserve">做</w:t>
      </w:r>
      <w:r>
        <w:rPr>
          <w:rFonts w:hint="eastAsia" w:ascii="宋体" w:hAnsi="宋体" w:cs="宋体"/>
          <w:szCs w:val="21"/>
        </w:rPr>
        <w:t xml:space="preserve">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44"/>
        <w:ind w:firstLine="420"/>
        <w:spacing w:line="360" w:lineRule="auto"/>
        <w:rPr>
          <w:rFonts w:hint="eastAsia" w:ascii="宋体" w:hAnsi="宋体" w:cs="宋体"/>
          <w:szCs w:val="21"/>
        </w:rPr>
      </w:pPr>
      <w:r>
        <w:rPr>
          <w:rFonts w:hint="eastAsia" w:ascii="宋体" w:hAnsi="宋体" w:cs="宋体"/>
          <w:szCs w:val="21"/>
        </w:rPr>
        <w:t xml:space="preserve">磋商小组</w:t>
      </w:r>
      <w:r>
        <w:rPr>
          <w:rFonts w:hint="eastAsia" w:ascii="宋体" w:hAnsi="宋体" w:cs="宋体"/>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cs="宋体"/>
          <w:szCs w:val="21"/>
        </w:rPr>
        <w:t xml:space="preserve">能证明其报价合理性的，</w:t>
      </w:r>
      <w:r>
        <w:rPr>
          <w:rFonts w:hint="eastAsia" w:ascii="宋体" w:hAnsi="宋体" w:cs="宋体"/>
          <w:szCs w:val="21"/>
        </w:rPr>
        <w:t xml:space="preserve">磋商小组</w:t>
      </w:r>
      <w:r>
        <w:rPr>
          <w:rFonts w:hint="eastAsia" w:ascii="宋体" w:hAnsi="宋体" w:cs="宋体"/>
          <w:szCs w:val="21"/>
        </w:rPr>
        <w:t xml:space="preserve">应当将其作为无效投标（响应）处理。</w:t>
      </w:r>
      <w:r/>
    </w:p>
    <w:p>
      <w:pPr>
        <w:pStyle w:val="944"/>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六</w:t>
      </w:r>
      <w:r>
        <w:rPr>
          <w:rFonts w:hint="eastAsia" w:ascii="宋体" w:hAnsi="宋体" w:cs="宋体"/>
          <w:szCs w:val="21"/>
        </w:rPr>
        <w:t xml:space="preserve">）国家政策导向</w:t>
      </w:r>
      <w:r/>
    </w:p>
    <w:p>
      <w:pPr>
        <w:pStyle w:val="944"/>
        <w:spacing w:line="360" w:lineRule="auto"/>
        <w:rPr>
          <w:rFonts w:hint="eastAsia" w:ascii="宋体" w:hAnsi="宋体" w:cs="宋体"/>
          <w:szCs w:val="21"/>
        </w:rPr>
      </w:pPr>
      <w:r/>
      <w:bookmarkEnd w:id="87"/>
      <w:r/>
      <w:bookmarkEnd w:id="88"/>
      <w:r/>
      <w:bookmarkStart w:id="99" w:name="_Toc91899916"/>
      <w:r/>
      <w:bookmarkStart w:id="100" w:name="_Toc37243119"/>
      <w:r/>
      <w:bookmarkStart w:id="101" w:name="_Toc35401305"/>
      <w:r/>
      <w:bookmarkStart w:id="102" w:name="_Toc3501"/>
      <w:r>
        <w:rPr>
          <w:rFonts w:hint="eastAsia" w:ascii="宋体" w:hAnsi="宋体" w:cs="宋体"/>
          <w:szCs w:val="21"/>
        </w:rPr>
        <w:t xml:space="preserve">1、促进中小企业发展政策</w:t>
      </w:r>
      <w:r/>
    </w:p>
    <w:p>
      <w:pPr>
        <w:pStyle w:val="944"/>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磋商报价，均为对小、微企业的报价进行价格扣除后的报价。（提供《中小企业声明函》，格式见响应文件格式部分）。</w:t>
      </w:r>
      <w:r/>
    </w:p>
    <w:p>
      <w:pPr>
        <w:pStyle w:val="944"/>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944"/>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响应文件格式章节），并对声明的真实性负责。</w:t>
      </w:r>
      <w:r/>
    </w:p>
    <w:p>
      <w:pPr>
        <w:pStyle w:val="944"/>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w:t>
      </w:r>
      <w:r>
        <w:rPr>
          <w:rFonts w:hint="eastAsia" w:ascii="宋体" w:hAnsi="宋体" w:cs="宋体"/>
          <w:szCs w:val="21"/>
        </w:rPr>
        <w:t xml:space="preserve">的通知》，磋商标的属于《节能产品政府采购品目清单》（最新一期）内的产品，对相应产品的价格给予1%的扣除，用扣除后的价格参与评审。</w:t>
      </w:r>
      <w:r>
        <w:rPr>
          <w:rFonts w:hint="eastAsia" w:ascii="宋体" w:hAnsi="宋体" w:cs="宋体"/>
          <w:b/>
          <w:bCs/>
          <w:szCs w:val="21"/>
        </w:rPr>
        <w:t xml:space="preserve">（本项目不适用）</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磋商小组根据供应商填制的《节能产品报价表》，计算其所投节能产品享受价格折扣部分的多少。</w:t>
      </w:r>
      <w:r/>
    </w:p>
    <w:p>
      <w:pPr>
        <w:pStyle w:val="944"/>
        <w:ind w:firstLine="420"/>
        <w:spacing w:line="360" w:lineRule="auto"/>
        <w:rPr>
          <w:rFonts w:hint="eastAsia" w:ascii="宋体" w:hAnsi="宋体" w:cs="宋体"/>
          <w:szCs w:val="21"/>
        </w:rPr>
      </w:pPr>
      <w:r>
        <w:rPr>
          <w:rFonts w:hint="eastAsia" w:ascii="宋体" w:hAnsi="宋体" w:cs="宋体"/>
          <w:szCs w:val="21"/>
        </w:rPr>
        <w:t xml:space="preserve">磋商标的属于《节能产品政府采购品目清单》（最新一期）内的产品，供应商需提供国家确定的认证机构出具的、处于有效期之内的节能产品认证证书，并提供在响应文件中提供《节能产品报价表》，如未提供，将不</w:t>
      </w:r>
      <w:r>
        <w:rPr>
          <w:rFonts w:hint="eastAsia" w:ascii="宋体" w:hAnsi="宋体" w:cs="宋体"/>
          <w:szCs w:val="21"/>
        </w:rPr>
        <w:t xml:space="preserve">作</w:t>
      </w:r>
      <w:r>
        <w:rPr>
          <w:rFonts w:hint="eastAsia" w:ascii="宋体" w:hAnsi="宋体" w:cs="宋体"/>
          <w:szCs w:val="21"/>
        </w:rPr>
        <w:t xml:space="preserve">价格扣除。</w:t>
      </w:r>
      <w:r/>
    </w:p>
    <w:p>
      <w:pPr>
        <w:pStyle w:val="944"/>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rPr>
          <w:rFonts w:hint="eastAsia" w:ascii="宋体" w:hAnsi="宋体" w:cs="宋体"/>
          <w:b/>
          <w:bCs/>
          <w:szCs w:val="21"/>
        </w:rPr>
        <w:t xml:space="preserve">（本项目不适用）</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磋商小组根据供应商填制的《环境标志产品报价表》，计算其所投环境标志产品享受价格折扣部分的多少。</w:t>
      </w:r>
      <w:r/>
    </w:p>
    <w:p>
      <w:pPr>
        <w:pStyle w:val="944"/>
        <w:ind w:firstLine="420"/>
        <w:spacing w:line="360" w:lineRule="auto"/>
        <w:rPr>
          <w:rFonts w:hint="eastAsia" w:ascii="宋体" w:hAnsi="宋体" w:cs="宋体"/>
          <w:szCs w:val="21"/>
        </w:rPr>
      </w:pPr>
      <w:r>
        <w:rPr>
          <w:rFonts w:hint="eastAsia" w:ascii="宋体" w:hAnsi="宋体" w:cs="宋体"/>
          <w:szCs w:val="21"/>
        </w:rPr>
        <w:t xml:space="preserve">磋商标的属于《环境标志产品政府采购品目清单》（最新一期）内的产品，供应商需提供国家确定的认证机构出具的、处于有效期之内的环境标志产品认证证书，并提供在响应文件中提供《环境标志产品报价表》，如未提供，将不</w:t>
      </w:r>
      <w:r>
        <w:rPr>
          <w:rFonts w:hint="eastAsia" w:ascii="宋体" w:hAnsi="宋体" w:cs="宋体"/>
          <w:szCs w:val="21"/>
        </w:rPr>
        <w:t xml:space="preserve">作</w:t>
      </w:r>
      <w:r>
        <w:rPr>
          <w:rFonts w:hint="eastAsia" w:ascii="宋体" w:hAnsi="宋体" w:cs="宋体"/>
          <w:szCs w:val="21"/>
        </w:rPr>
        <w:t xml:space="preserve">价格扣除。</w:t>
      </w:r>
      <w:r/>
    </w:p>
    <w:p>
      <w:pPr>
        <w:pStyle w:val="944"/>
        <w:spacing w:line="360" w:lineRule="auto"/>
        <w:rPr>
          <w:rFonts w:hint="eastAsia" w:ascii="宋体" w:hAnsi="宋体" w:cs="宋体"/>
          <w:szCs w:val="21"/>
        </w:rPr>
      </w:pPr>
      <w:r>
        <w:rPr>
          <w:rFonts w:hint="eastAsia" w:ascii="宋体" w:hAnsi="宋体" w:cs="宋体"/>
          <w:szCs w:val="21"/>
        </w:rPr>
        <w:t xml:space="preserve">4.对本国产品的支持</w:t>
      </w:r>
      <w:r>
        <w:rPr>
          <w:rFonts w:hint="eastAsia" w:ascii="宋体" w:hAnsi="宋体" w:cs="宋体"/>
          <w:szCs w:val="21"/>
        </w:rPr>
        <w:t xml:space="preserve">政策</w:t>
      </w:r>
      <w:r>
        <w:rPr>
          <w:rFonts w:hint="eastAsia" w:ascii="宋体" w:hAnsi="宋体" w:cs="宋体"/>
          <w:b/>
          <w:bCs/>
          <w:szCs w:val="21"/>
        </w:rPr>
        <w:t xml:space="preserve">（本项目不适用）</w:t>
      </w:r>
      <w:r>
        <w:rPr>
          <w:rFonts w:hint="eastAsia" w:ascii="宋体" w:hAnsi="宋体" w:cs="宋体"/>
          <w:szCs w:val="21"/>
        </w:rPr>
      </w:r>
      <w:r/>
    </w:p>
    <w:p>
      <w:pPr>
        <w:pStyle w:val="944"/>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pStyle w:val="944"/>
        <w:ind w:firstLine="420"/>
        <w:spacing w:line="360" w:lineRule="auto"/>
        <w:rPr>
          <w:rFonts w:hint="eastAsia" w:ascii="宋体" w:hAnsi="宋体" w:cs="宋体"/>
          <w:bCs/>
          <w:szCs w:val="21"/>
          <w:lang w:bidi="ar"/>
        </w:rPr>
      </w:pPr>
      <w:r>
        <w:rPr>
          <w:rFonts w:hint="eastAsia" w:ascii="宋体" w:hAnsi="宋体" w:cs="宋体"/>
          <w:bCs/>
          <w:szCs w:val="21"/>
          <w:lang w:bidi="ar"/>
        </w:rPr>
        <w:t xml:space="preserve">（1）政府采购活动中既有本国产品又有非本国产品参与竞争的，依法对本国产品给予价格评审优惠，对本国产品的报价给予20%的价格扣除，用扣除后的价格参与评审。</w:t>
      </w:r>
      <w:r/>
    </w:p>
    <w:p>
      <w:pPr>
        <w:pStyle w:val="944"/>
        <w:ind w:firstLine="420"/>
        <w:spacing w:line="360" w:lineRule="auto"/>
        <w:rPr>
          <w:rFonts w:hint="eastAsia" w:ascii="宋体" w:hAnsi="宋体" w:cs="宋体"/>
          <w:bCs/>
          <w:szCs w:val="21"/>
          <w:lang w:bidi="ar"/>
        </w:rPr>
      </w:pPr>
      <w:r>
        <w:rPr>
          <w:rFonts w:hint="eastAsia" w:ascii="宋体" w:hAnsi="宋体" w:cs="宋体"/>
          <w:bCs/>
          <w:szCs w:val="21"/>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44"/>
        <w:ind w:firstLine="420"/>
        <w:spacing w:line="360" w:lineRule="auto"/>
        <w:rPr>
          <w:rFonts w:hint="eastAsia" w:ascii="宋体" w:hAnsi="宋体" w:cs="宋体"/>
          <w:bCs/>
          <w:szCs w:val="21"/>
          <w:lang w:bidi="ar"/>
        </w:rPr>
      </w:pPr>
      <w:r>
        <w:rPr>
          <w:rFonts w:hint="eastAsia" w:ascii="宋体" w:hAnsi="宋体" w:cs="宋体"/>
          <w:bCs/>
          <w:szCs w:val="21"/>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w:t>
      </w:r>
      <w:r>
        <w:rPr>
          <w:rFonts w:hint="eastAsia" w:ascii="宋体" w:hAnsi="宋体" w:cs="宋体"/>
          <w:bCs/>
          <w:szCs w:val="21"/>
          <w:lang w:bidi="ar"/>
        </w:rPr>
        <w:t xml:space="preserve">、蒸汽和热水、水，食品、饮料和烟草原料，无形资产。</w:t>
      </w:r>
      <w:r/>
    </w:p>
    <w:p>
      <w:pPr>
        <w:pStyle w:val="944"/>
        <w:ind w:firstLine="420"/>
        <w:spacing w:line="360" w:lineRule="auto"/>
        <w:rPr>
          <w:rFonts w:hint="eastAsia" w:ascii="宋体" w:hAnsi="宋体" w:cs="宋体"/>
          <w:bCs/>
          <w:szCs w:val="21"/>
          <w:lang w:bidi="ar"/>
        </w:rPr>
      </w:pPr>
      <w:r>
        <w:rPr>
          <w:rFonts w:hint="eastAsia" w:ascii="宋体" w:hAnsi="宋体" w:cs="宋体"/>
          <w:bCs/>
          <w:szCs w:val="21"/>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4"/>
        <w:spacing w:line="360" w:lineRule="auto"/>
        <w:rPr>
          <w:rFonts w:hint="eastAsia" w:ascii="宋体" w:hAnsi="宋体" w:cs="宋体"/>
          <w:szCs w:val="21"/>
        </w:rPr>
      </w:pPr>
      <w:r>
        <w:rPr>
          <w:rFonts w:hint="eastAsia" w:ascii="宋体" w:hAnsi="宋体" w:cs="宋体"/>
          <w:bCs/>
          <w:szCs w:val="21"/>
          <w:lang w:bidi="ar"/>
        </w:rPr>
        <w:t xml:space="preserve">（5）评审中发现《符合本国产品标准的声明函》内容含义不明确、同类事项与投标（响应）文件表述不一致或者有明显文字错误等情况的，应当以书面形式要求供应商做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Cs w:val="21"/>
        </w:rPr>
      </w:r>
      <w:r/>
    </w:p>
    <w:p>
      <w:pPr>
        <w:pStyle w:val="945"/>
        <w:ind w:left="0" w:firstLine="0"/>
        <w:jc w:val="center"/>
        <w:spacing w:before="0" w:after="0" w:line="360" w:lineRule="auto"/>
        <w:rPr>
          <w:rFonts w:hint="eastAsia" w:ascii="宋体" w:hAnsi="宋体" w:cs="宋体"/>
          <w:bCs/>
          <w:sz w:val="21"/>
          <w:szCs w:val="21"/>
        </w:rPr>
      </w:pPr>
      <w:r>
        <w:rPr>
          <w:rFonts w:hint="eastAsia" w:ascii="宋体" w:hAnsi="宋体" w:cs="宋体"/>
          <w:b w:val="0"/>
          <w:sz w:val="21"/>
          <w:szCs w:val="21"/>
        </w:rPr>
        <w:br w:type="page" w:clear="all"/>
      </w:r>
      <w:bookmarkStart w:id="103" w:name="_Toc6696"/>
      <w:r/>
      <w:bookmarkStart w:id="104" w:name="_Toc235142483"/>
      <w:r>
        <w:rPr>
          <w:rFonts w:hint="eastAsia" w:ascii="宋体" w:hAnsi="宋体" w:cs="宋体"/>
          <w:bCs/>
          <w:sz w:val="21"/>
          <w:szCs w:val="21"/>
        </w:rPr>
        <w:t xml:space="preserve">第三章 项目技术规格及要求</w:t>
      </w:r>
      <w:bookmarkEnd w:id="103"/>
      <w:r/>
      <w:bookmarkEnd w:id="104"/>
      <w:r>
        <w:rPr>
          <w:rFonts w:hint="eastAsia" w:ascii="宋体" w:hAnsi="宋体" w:cs="宋体"/>
          <w:bCs/>
          <w:sz w:val="21"/>
          <w:szCs w:val="21"/>
        </w:rPr>
      </w:r>
      <w:r/>
    </w:p>
    <w:p>
      <w:pPr>
        <w:pStyle w:val="1028"/>
        <w:jc w:val="both"/>
        <w:spacing w:line="360" w:lineRule="auto"/>
        <w:rPr>
          <w:rFonts w:ascii="宋体" w:hAnsi="宋体" w:cs="宋体"/>
          <w:b w:val="0"/>
          <w:sz w:val="21"/>
          <w:szCs w:val="21"/>
        </w:rPr>
      </w:pPr>
      <w:r/>
      <w:bookmarkStart w:id="105" w:name="OLE_LINK18"/>
      <w:r>
        <w:rPr>
          <w:rFonts w:hint="eastAsia" w:ascii="宋体" w:hAnsi="宋体" w:cs="宋体"/>
          <w:b w:val="0"/>
          <w:bCs/>
          <w:sz w:val="21"/>
          <w:szCs w:val="21"/>
        </w:rPr>
        <w:t xml:space="preserve">一、项目需求</w:t>
      </w:r>
      <w:r>
        <w:rPr>
          <w:rFonts w:ascii="宋体" w:hAnsi="宋体" w:cs="宋体"/>
          <w:b w:val="0"/>
          <w:sz w:val="21"/>
          <w:szCs w:val="21"/>
        </w:rPr>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根据《江苏省企业二级安全生产标准化定级实施办法（试行）》规定要求，我省计划2026年度通过</w:t>
      </w:r>
      <w:r>
        <w:rPr>
          <w:rFonts w:hint="eastAsia" w:ascii="宋体" w:hAnsi="宋体" w:cs="宋体"/>
          <w:b w:val="0"/>
          <w:bCs/>
          <w:sz w:val="21"/>
          <w:szCs w:val="21"/>
        </w:rPr>
        <w:t xml:space="preserve">竞争性磋商</w:t>
      </w:r>
      <w:r>
        <w:rPr>
          <w:rFonts w:hint="eastAsia" w:ascii="宋体" w:hAnsi="宋体" w:cs="宋体"/>
          <w:b w:val="0"/>
          <w:bCs/>
          <w:sz w:val="21"/>
          <w:szCs w:val="21"/>
        </w:rPr>
        <w:t xml:space="preserve">方式确定3家定级评审单位开展二级标准化定级评审工作。评审企业主要涉及化工、医药、危险化学品、烟花爆竹、石油开采、金属非金属矿山、冶金、有色、</w:t>
      </w:r>
      <w:r>
        <w:rPr>
          <w:rFonts w:hint="eastAsia" w:ascii="宋体" w:hAnsi="宋体" w:cs="宋体"/>
          <w:b w:val="0"/>
          <w:bCs/>
          <w:sz w:val="21"/>
          <w:szCs w:val="21"/>
        </w:rPr>
        <w:t xml:space="preserve">建材、机械、轻工、纺织、烟草、商贸等行业。其中，采购包1计划评审数量40家，采购包2计划评审数量30家，采购包3计划评审数量30家。省厅经购买服务选定评审单位后，根据企业规模大小、企业安全风险大小、区域分布情况等因素进行综合评估，再分配评审企业数量。</w:t>
      </w:r>
      <w:r/>
    </w:p>
    <w:p>
      <w:pPr>
        <w:pStyle w:val="1028"/>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二、项目要求</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为顺利完成2026年度企业二级安全生产标准化定级工作，本项目评审团队必须满足以下要求：</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1.本项目的评审团队要十分熟悉江苏省的地域分布、基本了解江苏省内企业行业类别，对江苏省内企业安全生产标准化建设情况比较清晰。</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★2.本项目的评审团队不得少于20名本单位专职评审人员（须提供拟投入本项目的人员清单和承诺书，承诺书格式自拟）。</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评审人员数量的基本测算依据：</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①每年评审工作时间的测算。年均有效工作日为248个，评审工作从8月份开始需扣除前7个月的143个工作日，须参加评审单位日常管理等相关工作35个工作日，初步确定年评审工作日为248-143-35=70（日）。</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②每个企业评审工作时间的测算。评审单位进驻企业现场评审及指导企业整改平均需要5天，出具现场评审报告平均需要2天，每个企业评审工作时间平均7天。</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③每组年评审工作量的测算。每组每年评审企业的数量</w:t>
      </w:r>
      <w:r>
        <w:rPr>
          <w:rFonts w:hint="eastAsia" w:ascii="宋体" w:hAnsi="宋体" w:cs="宋体"/>
          <w:b w:val="0"/>
          <w:bCs/>
          <w:sz w:val="21"/>
          <w:szCs w:val="21"/>
        </w:rPr>
        <w:t xml:space="preserve">为70÷7=10（家）。</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④年评审企业数的测算。按照年度预算经费和选择评审单位家数分配，年评审企业数约40家。</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⑤基本人数的测算。按测算，每组年评审工作量为10家，年评审企业总数约40家，每评审单位至少要安排4个评审小组。按文件要求一个工作组不少于5人，因此，测算评审单位的专职评审人员应不少于20人。</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3.本项目的评审团队应建立健全的组织管理体系，成立企业二级安全生产标准化评审工作领导小组，团队主要负责人任组长，并配备专职技术负责人和过程控制负责人，对承担的现场评审工作实施统一组织、统一管理，做到统一标准尺度、统一工作流程。专职技术负责人和过程控制负责人具有工程系列高级以上技术职称，并持有注册安全工程师证书，专职技术负责人和过程控制负责人在服务期间内原则上不得更换。</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4.本项目评审团队专职技术负责人、过程控制负责人和现场评审组组长需每个月到评审组织单位汇报前一阶段评审情况，缺席3人次，停止评审资格3个月，缺席5人次的，终止合同。</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5.本项目评审团队人员专业能力要求应基本涵盖安全工程、化工机械、化工工艺、电气、机械、自动化仪表、冶金等，另有油气储运、地质工程或工程地质勘查、石油工程、采矿工程、食品工程类、热能与</w:t>
      </w:r>
      <w:r>
        <w:rPr>
          <w:rFonts w:hint="eastAsia" w:ascii="宋体" w:hAnsi="宋体" w:cs="宋体"/>
          <w:b w:val="0"/>
          <w:bCs/>
          <w:sz w:val="21"/>
          <w:szCs w:val="21"/>
        </w:rPr>
        <w:t xml:space="preserve">动力工程、环境工程等专业可加分。评审团队中应具有工程系列高级技术职称，应具有省级应急管理部门发布的2024年以来省级安全生产方面的专家，应具有注册安全工程师证书。</w:t>
      </w:r>
      <w:r/>
    </w:p>
    <w:p>
      <w:pPr>
        <w:pStyle w:val="1028"/>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三、项目内容</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1.编制工作方案</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①制定项目需求分析方案。</w:t>
      </w:r>
      <w:r>
        <w:rPr>
          <w:rFonts w:hint="eastAsia" w:ascii="宋体" w:hAnsi="宋体" w:cs="宋体"/>
          <w:b w:val="0"/>
          <w:bCs/>
          <w:sz w:val="21"/>
          <w:szCs w:val="21"/>
        </w:rPr>
        <w:t xml:space="preserve">供应商</w:t>
      </w:r>
      <w:r>
        <w:rPr>
          <w:rFonts w:hint="eastAsia" w:ascii="宋体" w:hAnsi="宋体" w:cs="宋体"/>
          <w:b w:val="0"/>
          <w:bCs/>
          <w:sz w:val="21"/>
          <w:szCs w:val="21"/>
        </w:rPr>
        <w:t xml:space="preserve">应根据</w:t>
      </w:r>
      <w:r>
        <w:rPr>
          <w:rFonts w:hint="eastAsia" w:ascii="宋体" w:hAnsi="宋体" w:cs="宋体"/>
          <w:b w:val="0"/>
          <w:bCs/>
          <w:sz w:val="21"/>
          <w:szCs w:val="21"/>
        </w:rPr>
        <w:t xml:space="preserve">采购</w:t>
      </w:r>
      <w:r>
        <w:rPr>
          <w:rFonts w:hint="eastAsia" w:ascii="宋体" w:hAnsi="宋体" w:cs="宋体"/>
          <w:b w:val="0"/>
          <w:bCs/>
          <w:sz w:val="21"/>
          <w:szCs w:val="21"/>
        </w:rPr>
        <w:t xml:space="preserve">文件要求及本项目特点，制订项目需求分析方案，包括对江苏省内企业地域分布情况、省内企业行业特点、江苏省内企业标准化建设基本现状等进行分析，以及本次项目的现状分析、需求分析、应对策略等，方案应做到内容明确、清晰、完整全面、有针对性。</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②制定现场评审整体方案。根据供应商对项目的时间要求和现场评审质量要求，制定开展现场评审的整体方案。主要从其四个方面进行考量：方案编制内容的完整性、评审进度计划安排的合理性、评审过程实施的全面性、评审过程质量控制的可行性等。</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③制定组织计划、进度保障措施方案。根据供应商对现场评审的有关程序规定和保障措施要求从其三个方面进行考量：专职评审工作人员专业及能力安排的适配性、时间与进度安排的统筹性及合理性、工期管理和保障措施的有效性及针对性等。方案应做到完整全面并有针对性、措施方案科学周密可行，响应及时、且有详细可行的应急预案、满足采购需求，确保在规定的时限内完</w:t>
      </w:r>
      <w:r>
        <w:rPr>
          <w:rFonts w:hint="eastAsia" w:ascii="宋体" w:hAnsi="宋体" w:cs="宋体"/>
          <w:b w:val="0"/>
          <w:bCs/>
          <w:sz w:val="21"/>
          <w:szCs w:val="21"/>
        </w:rPr>
        <w:t xml:space="preserve">成。</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④制定评审过程质量管控方案。根据供应商对评审工作的要求，制定评审质量管理方案，包括项目质量风险预判、质量控制措施、质量管理流程制度、保障服务、进度和质量的控制措施等。方案应做到内容详实合理、质量控制措施完善、有力，并设有专门的质量控制负责人。</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⑤制定评审材料归档方案。</w:t>
      </w:r>
      <w:r>
        <w:rPr>
          <w:rFonts w:hint="eastAsia" w:ascii="宋体" w:hAnsi="宋体" w:cs="宋体"/>
          <w:b w:val="0"/>
          <w:bCs/>
          <w:sz w:val="21"/>
          <w:szCs w:val="21"/>
        </w:rPr>
        <w:t xml:space="preserve">供应商</w:t>
      </w:r>
      <w:r>
        <w:rPr>
          <w:rFonts w:hint="eastAsia" w:ascii="宋体" w:hAnsi="宋体" w:cs="宋体"/>
          <w:b w:val="0"/>
          <w:bCs/>
          <w:sz w:val="21"/>
          <w:szCs w:val="21"/>
        </w:rPr>
        <w:t xml:space="preserve">应具有承担本项目存放现场评审资料的固定工作场所，其中档案室不少于100平方米，档案材料能够保存至少6年。</w:t>
      </w:r>
      <w:r>
        <w:rPr>
          <w:rFonts w:hint="eastAsia" w:ascii="宋体" w:hAnsi="宋体" w:cs="宋体"/>
          <w:b w:val="0"/>
          <w:bCs/>
          <w:sz w:val="21"/>
          <w:szCs w:val="21"/>
        </w:rPr>
        <w:t xml:space="preserve">供应商</w:t>
      </w:r>
      <w:r>
        <w:rPr>
          <w:rFonts w:hint="eastAsia" w:ascii="宋体" w:hAnsi="宋体" w:cs="宋体"/>
          <w:b w:val="0"/>
          <w:bCs/>
          <w:sz w:val="21"/>
          <w:szCs w:val="21"/>
        </w:rPr>
        <w:t xml:space="preserve">需提供开展现场评审档案管理归档的具体方案，方案中应当建立档案管理制度，明确档案管理的内容、程序、职责和有关要求，档案管理包括档案分类、归档、借阅、保管等内容，确保档案目录清晰，调阅方便、保存适当及提供确保方案实现的相关能力证明材料。</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⑥制定专职评审人员能力提升方案。</w:t>
      </w:r>
      <w:r>
        <w:rPr>
          <w:rFonts w:hint="eastAsia" w:ascii="宋体" w:hAnsi="宋体" w:cs="宋体"/>
          <w:b w:val="0"/>
          <w:bCs/>
          <w:sz w:val="21"/>
          <w:szCs w:val="21"/>
        </w:rPr>
        <w:t xml:space="preserve">响应</w:t>
      </w:r>
      <w:r>
        <w:rPr>
          <w:rFonts w:hint="eastAsia" w:ascii="宋体" w:hAnsi="宋体" w:cs="宋体"/>
          <w:b w:val="0"/>
          <w:bCs/>
          <w:sz w:val="21"/>
          <w:szCs w:val="21"/>
        </w:rPr>
        <w:t xml:space="preserve">团队应针对本次服务项目制定详细的人员教育培训方案，建立业务培训制度，明确培训的方式、内容、时间、频次和记录等要求。项目团队应当制定评审人员业务培训计划并如实记录业务培训情况，至少每月组织一次评审人员业务培训，每次不少于4学时，并应当进行考试，使评审人员及时学习掌握安全生产法规、技术标准、政策文件、安全生产专业知识以及安全生产标准化过程控制文件等，更好地满足标准化</w:t>
      </w:r>
      <w:r>
        <w:rPr>
          <w:rFonts w:hint="eastAsia" w:ascii="宋体" w:hAnsi="宋体" w:cs="宋体"/>
          <w:b w:val="0"/>
          <w:bCs/>
          <w:sz w:val="21"/>
          <w:szCs w:val="21"/>
        </w:rPr>
        <w:t xml:space="preserve">评审的需求。方案应做到培训内容全面、培训效果突出。</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⑦制定本地化服务方案。</w:t>
      </w:r>
      <w:r>
        <w:rPr>
          <w:rFonts w:hint="eastAsia" w:ascii="宋体" w:hAnsi="宋体" w:cs="宋体"/>
          <w:b w:val="0"/>
          <w:bCs/>
          <w:sz w:val="21"/>
          <w:szCs w:val="21"/>
        </w:rPr>
        <w:t xml:space="preserve">供应商</w:t>
      </w:r>
      <w:r>
        <w:rPr>
          <w:rFonts w:hint="eastAsia" w:ascii="宋体" w:hAnsi="宋体" w:cs="宋体"/>
          <w:b w:val="0"/>
          <w:bCs/>
          <w:sz w:val="21"/>
          <w:szCs w:val="21"/>
        </w:rPr>
        <w:t xml:space="preserve">应具有本地化服务能力，</w:t>
      </w:r>
      <w:r>
        <w:rPr>
          <w:rFonts w:hint="eastAsia" w:ascii="宋体" w:hAnsi="宋体" w:cs="宋体"/>
          <w:b w:val="0"/>
          <w:bCs/>
          <w:sz w:val="21"/>
          <w:szCs w:val="21"/>
        </w:rPr>
        <w:t xml:space="preserve">成交供应商</w:t>
      </w:r>
      <w:r>
        <w:rPr>
          <w:rFonts w:hint="eastAsia" w:ascii="宋体" w:hAnsi="宋体" w:cs="宋体"/>
          <w:b w:val="0"/>
          <w:bCs/>
          <w:sz w:val="21"/>
          <w:szCs w:val="21"/>
        </w:rPr>
        <w:t xml:space="preserve">应在合同签订之日起30日内在江苏境内设有办公地点（办公地址距离省内任一地级市应急管理部门车程不超过3小时），配备有打印、复印、传真等办公设施，需常驻至少20名以上本单位专职人员为本项目开展服务，办公地点面积需满足《办公建筑设计标准》（JGJ/T 67-2019） 4.2.3中普通办公室每人使用面积不应小于6m²要求。按照4人/辆的要求配备至少3辆车辆，车辆不得挪做他用。</w:t>
      </w:r>
      <w:r>
        <w:rPr>
          <w:rFonts w:hint="eastAsia" w:ascii="宋体" w:hAnsi="宋体" w:cs="宋体"/>
          <w:b w:val="0"/>
          <w:bCs/>
          <w:sz w:val="21"/>
          <w:szCs w:val="21"/>
        </w:rPr>
        <w:t xml:space="preserve">供应商</w:t>
      </w:r>
      <w:r>
        <w:rPr>
          <w:rFonts w:hint="eastAsia" w:ascii="宋体" w:hAnsi="宋体" w:cs="宋体"/>
          <w:b w:val="0"/>
          <w:bCs/>
          <w:sz w:val="21"/>
          <w:szCs w:val="21"/>
        </w:rPr>
        <w:t xml:space="preserve">提供针对本项目的详细的就近化和个性化服务方案及确保方案实现的相关本地化服务能力承诺书（提供承诺书，承诺书格式自拟）。</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2．组织开展现场评审</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1）本项目的评审团队接到评审任务后，应当按照评审企业数量和现场评审时间、进度等要求，组建现场评审组。每一家企业派出的现场评审组，原则上不得少于5名本团队的评审人员，其中至少有2名具备与所评审企业生产工艺、设备等相关的专业背景；涉及特殊专业或特殊要求的，报经组织单位同意后可外聘专家1名。</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（2）本项目的评审团队在接到工作任务后，原则上在20个工作日内完成现场评审，包括首次会议、实施评审和末次</w:t>
      </w:r>
      <w:r>
        <w:rPr>
          <w:rFonts w:hint="eastAsia" w:ascii="宋体" w:hAnsi="宋体" w:cs="宋体"/>
          <w:b w:val="0"/>
          <w:bCs/>
          <w:sz w:val="21"/>
          <w:szCs w:val="21"/>
        </w:rPr>
        <w:t xml:space="preserve">会议等。现场勘察、查验、收集资料、出具现场评审意见等工作时间不少于3天。现场评审报告中应提供住宿发票等佐证时间的证明材料。</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fldChar w:fldCharType="begin"/>
      </w:r>
      <w:r>
        <w:rPr>
          <w:rFonts w:hint="eastAsia" w:ascii="宋体" w:hAnsi="宋体" w:cs="宋体"/>
          <w:b w:val="0"/>
          <w:bCs/>
          <w:sz w:val="21"/>
          <w:szCs w:val="21"/>
        </w:rPr>
        <w:instrText xml:space="preserve"> = 1 \* GB3 </w:instrText>
      </w:r>
      <w:r>
        <w:rPr>
          <w:rFonts w:hint="eastAsia" w:ascii="宋体" w:hAnsi="宋体" w:cs="宋体"/>
          <w:b w:val="0"/>
          <w:bCs/>
          <w:sz w:val="21"/>
          <w:szCs w:val="21"/>
        </w:rPr>
        <w:fldChar w:fldCharType="separate"/>
      </w:r>
      <w:r>
        <w:rPr>
          <w:rFonts w:hint="eastAsia" w:ascii="宋体" w:hAnsi="宋体" w:cs="宋体"/>
          <w:b w:val="0"/>
          <w:bCs/>
          <w:sz w:val="21"/>
          <w:szCs w:val="21"/>
        </w:rPr>
        <w:t xml:space="preserve">①</w:t>
      </w:r>
      <w:r>
        <w:rPr>
          <w:rFonts w:hint="eastAsia" w:ascii="宋体" w:hAnsi="宋体" w:cs="宋体"/>
          <w:b w:val="0"/>
          <w:bCs/>
          <w:sz w:val="21"/>
          <w:szCs w:val="21"/>
        </w:rPr>
        <w:fldChar w:fldCharType="end"/>
      </w:r>
      <w:r>
        <w:rPr>
          <w:rFonts w:hint="eastAsia" w:ascii="宋体" w:hAnsi="宋体" w:cs="宋体"/>
          <w:b w:val="0"/>
          <w:bCs/>
          <w:sz w:val="21"/>
          <w:szCs w:val="21"/>
        </w:rPr>
        <w:t xml:space="preserve">首次会议。首次会议由现场评审组组长主持，企业主要负责人和相关人员参加。首次会议应包括介绍现场评审的目的、依据、评审组成员、听取企业基本情况及安全生产标准化建设情况、确定现场评审的方法与具体安排等内容。通过首次会议确定企业是否是自创、真创，杜绝委托第三方做台账，假创建行为。</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fldChar w:fldCharType="begin"/>
      </w:r>
      <w:r>
        <w:rPr>
          <w:rFonts w:hint="eastAsia" w:ascii="宋体" w:hAnsi="宋体" w:cs="宋体"/>
          <w:b w:val="0"/>
          <w:bCs/>
          <w:sz w:val="21"/>
          <w:szCs w:val="21"/>
        </w:rPr>
        <w:instrText xml:space="preserve"> = 2 \* GB3 </w:instrText>
      </w:r>
      <w:r>
        <w:rPr>
          <w:rFonts w:hint="eastAsia" w:ascii="宋体" w:hAnsi="宋体" w:cs="宋体"/>
          <w:b w:val="0"/>
          <w:bCs/>
          <w:sz w:val="21"/>
          <w:szCs w:val="21"/>
        </w:rPr>
        <w:fldChar w:fldCharType="separate"/>
      </w:r>
      <w:r>
        <w:rPr>
          <w:rFonts w:hint="eastAsia" w:ascii="宋体" w:hAnsi="宋体" w:cs="宋体"/>
          <w:b w:val="0"/>
          <w:bCs/>
          <w:sz w:val="21"/>
          <w:szCs w:val="21"/>
        </w:rPr>
        <w:t xml:space="preserve">②</w:t>
      </w:r>
      <w:r>
        <w:rPr>
          <w:rFonts w:hint="eastAsia" w:ascii="宋体" w:hAnsi="宋体" w:cs="宋体"/>
          <w:b w:val="0"/>
          <w:bCs/>
          <w:sz w:val="21"/>
          <w:szCs w:val="21"/>
        </w:rPr>
        <w:fldChar w:fldCharType="end"/>
      </w:r>
      <w:r>
        <w:rPr>
          <w:rFonts w:hint="eastAsia" w:ascii="宋体" w:hAnsi="宋体" w:cs="宋体"/>
          <w:b w:val="0"/>
          <w:bCs/>
          <w:sz w:val="21"/>
          <w:szCs w:val="21"/>
        </w:rPr>
        <w:t xml:space="preserve">现场评审。现场评审按照企业规模、生产工艺情况及评审人员专业情况进行分组，确定各小组现场评审的工作内容，采用资料核对、人员询问、现场考核和查证、追踪审核等方法对照定级标准进行，重点检查现场安全管理水平，突出考察企业自我创建、真创建的能力。</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fldChar w:fldCharType="begin"/>
      </w:r>
      <w:r>
        <w:rPr>
          <w:rFonts w:hint="eastAsia" w:ascii="宋体" w:hAnsi="宋体" w:cs="宋体"/>
          <w:b w:val="0"/>
          <w:bCs/>
          <w:sz w:val="21"/>
          <w:szCs w:val="21"/>
        </w:rPr>
        <w:instrText xml:space="preserve"> = 3 \* GB3 </w:instrText>
      </w:r>
      <w:r>
        <w:rPr>
          <w:rFonts w:hint="eastAsia" w:ascii="宋体" w:hAnsi="宋体" w:cs="宋体"/>
          <w:b w:val="0"/>
          <w:bCs/>
          <w:sz w:val="21"/>
          <w:szCs w:val="21"/>
        </w:rPr>
        <w:fldChar w:fldCharType="separate"/>
      </w:r>
      <w:r>
        <w:rPr>
          <w:rFonts w:hint="eastAsia" w:ascii="宋体" w:hAnsi="宋体" w:cs="宋体"/>
          <w:b w:val="0"/>
          <w:bCs/>
          <w:sz w:val="21"/>
          <w:szCs w:val="21"/>
        </w:rPr>
        <w:t xml:space="preserve">③</w:t>
      </w:r>
      <w:r>
        <w:rPr>
          <w:rFonts w:hint="eastAsia" w:ascii="宋体" w:hAnsi="宋体" w:cs="宋体"/>
          <w:b w:val="0"/>
          <w:bCs/>
          <w:sz w:val="21"/>
          <w:szCs w:val="21"/>
        </w:rPr>
        <w:fldChar w:fldCharType="end"/>
      </w:r>
      <w:r>
        <w:rPr>
          <w:rFonts w:hint="eastAsia" w:ascii="宋体" w:hAnsi="宋体" w:cs="宋体"/>
          <w:b w:val="0"/>
          <w:bCs/>
          <w:sz w:val="21"/>
          <w:szCs w:val="21"/>
        </w:rPr>
        <w:t xml:space="preserve">内部沟通。现场评审组对照定级标准及评分细则对不符合项及对应的评审证据进行汇总分析，形成一致、公正、客观的评审结论和等级推荐意见。</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fldChar w:fldCharType="begin"/>
      </w:r>
      <w:r>
        <w:rPr>
          <w:rFonts w:hint="eastAsia" w:ascii="宋体" w:hAnsi="宋体" w:cs="宋体"/>
          <w:b w:val="0"/>
          <w:bCs/>
          <w:sz w:val="21"/>
          <w:szCs w:val="21"/>
        </w:rPr>
        <w:instrText xml:space="preserve"> = 4 \* GB3 </w:instrText>
      </w:r>
      <w:r>
        <w:rPr>
          <w:rFonts w:hint="eastAsia" w:ascii="宋体" w:hAnsi="宋体" w:cs="宋体"/>
          <w:b w:val="0"/>
          <w:bCs/>
          <w:sz w:val="21"/>
          <w:szCs w:val="21"/>
        </w:rPr>
        <w:fldChar w:fldCharType="separate"/>
      </w:r>
      <w:r>
        <w:rPr>
          <w:rFonts w:hint="eastAsia" w:ascii="宋体" w:hAnsi="宋体" w:cs="宋体"/>
          <w:b w:val="0"/>
          <w:bCs/>
          <w:sz w:val="21"/>
          <w:szCs w:val="21"/>
        </w:rPr>
        <w:t xml:space="preserve">④</w:t>
      </w:r>
      <w:r>
        <w:rPr>
          <w:rFonts w:hint="eastAsia" w:ascii="宋体" w:hAnsi="宋体" w:cs="宋体"/>
          <w:b w:val="0"/>
          <w:bCs/>
          <w:sz w:val="21"/>
          <w:szCs w:val="21"/>
        </w:rPr>
        <w:fldChar w:fldCharType="end"/>
      </w:r>
      <w:r>
        <w:rPr>
          <w:rFonts w:hint="eastAsia" w:ascii="宋体" w:hAnsi="宋体" w:cs="宋体"/>
          <w:b w:val="0"/>
          <w:bCs/>
          <w:sz w:val="21"/>
          <w:szCs w:val="21"/>
        </w:rPr>
        <w:t xml:space="preserve">交流确认。现场评审组就评审发现的不符合项逐一与企业主要负责人交换意见，确认不符合项清单及整改期限，给出现场评审结论和等级推荐意见。</w:t>
      </w:r>
      <w:r>
        <w:rPr>
          <w:rFonts w:hint="eastAsia" w:ascii="宋体" w:hAnsi="宋体" w:cs="宋体"/>
          <w:b w:val="0"/>
          <w:bCs/>
          <w:sz w:val="21"/>
          <w:szCs w:val="21"/>
        </w:rPr>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fldChar w:fldCharType="begin"/>
      </w:r>
      <w:r>
        <w:rPr>
          <w:rFonts w:hint="eastAsia" w:ascii="宋体" w:hAnsi="宋体" w:cs="宋体"/>
          <w:b w:val="0"/>
          <w:bCs/>
          <w:sz w:val="21"/>
          <w:szCs w:val="21"/>
        </w:rPr>
        <w:instrText xml:space="preserve"> = 5 \* GB3 </w:instrText>
      </w:r>
      <w:r>
        <w:rPr>
          <w:rFonts w:hint="eastAsia" w:ascii="宋体" w:hAnsi="宋体" w:cs="宋体"/>
          <w:b w:val="0"/>
          <w:bCs/>
          <w:sz w:val="21"/>
          <w:szCs w:val="21"/>
        </w:rPr>
        <w:fldChar w:fldCharType="separate"/>
      </w:r>
      <w:r>
        <w:rPr>
          <w:rFonts w:hint="eastAsia" w:ascii="宋体" w:hAnsi="宋体" w:cs="宋体"/>
          <w:b w:val="0"/>
          <w:bCs/>
          <w:sz w:val="21"/>
          <w:szCs w:val="21"/>
        </w:rPr>
        <w:t xml:space="preserve">⑤</w:t>
      </w:r>
      <w:r>
        <w:rPr>
          <w:rFonts w:hint="eastAsia" w:ascii="宋体" w:hAnsi="宋体" w:cs="宋体"/>
          <w:b w:val="0"/>
          <w:bCs/>
          <w:sz w:val="21"/>
          <w:szCs w:val="21"/>
        </w:rPr>
        <w:fldChar w:fldCharType="end"/>
      </w:r>
      <w:r>
        <w:rPr>
          <w:rFonts w:hint="eastAsia" w:ascii="宋体" w:hAnsi="宋体" w:cs="宋体"/>
          <w:b w:val="0"/>
          <w:bCs/>
          <w:sz w:val="21"/>
          <w:szCs w:val="21"/>
        </w:rPr>
        <w:t xml:space="preserve">末次会议。会议由评审组长主持，企业主要负责人和相关人员参加，组长宣布现场评审结果。评审组将现场评审情况、不符合项清单、整改时限等形成现场评审报告，书面告知企业，现场评审发现的重大隐患应立即报告所在地应急管理部门。</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3）整改复核。现场评审组应当指导企业做好整改，原则上应当在20个工作日内完成不符合项整改，在收到企业整改情况报告后10个工作日确认并书面告知企业整改是否合格。（不符合项的整改除台账类问题可不去现场复核，其他情形原则上都应到现场确认，并提供去现场复核的证明材料）</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4）编制报告。现场评审组应根据评审工作实际情况，客观公正地编制评审报告。评审报告至少包括以下内容：现场评审情况、现场评审不符合项及整改完成情况等内容。评审报告编制完成后，由本项目团队主要负责人审核同意后报定级组织单位。</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（5）材料归档。做好现场评审相关材料的保存工作，及时归档，并至少保存6年。</w:t>
      </w:r>
      <w:r/>
    </w:p>
    <w:p>
      <w:pPr>
        <w:pStyle w:val="1028"/>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四、纪律要求</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1.负责本次项目评审的团队不得向企业收取任何费用，不得参与被评审企业的标准化培训、咨询相关工作。现场评审组到达被评审企业后，应及时公布组织单位监督电话，接受被评审企业监督。现场评审所有人员必须遵守“五</w:t>
      </w:r>
      <w:r>
        <w:rPr>
          <w:rFonts w:hint="eastAsia" w:ascii="宋体" w:hAnsi="宋体" w:cs="宋体"/>
          <w:b w:val="0"/>
          <w:bCs/>
          <w:sz w:val="21"/>
          <w:szCs w:val="21"/>
        </w:rPr>
        <w:t xml:space="preserve">个不准”：</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①不准收受和索取被评审企业的任何报酬、礼品、土特产。</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②不准在现场评审工作期间与被评审企业开展项目洽谈、产品推销、争取赞助等活动。</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③不准在现场评审工作期间违规接受被评审企业超标准接待，工作期间一律不得饮酒。</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④不准在现场评审工作期间接受被评审企业安排的旅游观光活动。</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⑤不准泄露被评审企业的技术和商业秘密。一旦发现以上违规行为的，将对评审人员和评审团队给予警告，评审团队连续2次发现存在以上违规行为，立即终止合同。</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2.评审人员原则上不得更换，应与</w:t>
      </w:r>
      <w:r>
        <w:rPr>
          <w:rFonts w:hint="eastAsia" w:ascii="宋体" w:hAnsi="宋体" w:cs="宋体"/>
          <w:b w:val="0"/>
          <w:bCs/>
          <w:sz w:val="21"/>
          <w:szCs w:val="21"/>
        </w:rPr>
        <w:t xml:space="preserve">响应文件中</w:t>
      </w:r>
      <w:r>
        <w:rPr>
          <w:rFonts w:hint="eastAsia" w:ascii="宋体" w:hAnsi="宋体" w:cs="宋体"/>
          <w:b w:val="0"/>
          <w:bCs/>
          <w:sz w:val="21"/>
          <w:szCs w:val="21"/>
        </w:rPr>
        <w:t xml:space="preserve">人员一致，开展现场评审之前，需将评审人员报组织单位审核同意。如需更换，需得到组织单位认可且专业必须符合工作要求，年度评审人员更换比例不得超过10%，一旦发现存在现场评审组人员不符合要求、未经组织单位同意擅自外聘专家的，责令评审团队立即中止评审活动，整改完成后方可开展，如发现连续2次以上，立即终止合同。</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3.评审任务分配后，因评审单位自身原因未在规定时间内完成现场评审工作的，影响整体工作计划安排的，责令其在规定的时间内完成工作任务，并扣除未完成企业评审费用的50%。</w:t>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t xml:space="preserve">4.定级部门、组织单位对评审过程进行审核、抽查核查时，发现提交的现场评审报告存在现</w:t>
      </w:r>
      <w:r>
        <w:rPr>
          <w:rFonts w:hint="eastAsia" w:ascii="宋体" w:hAnsi="宋体" w:cs="宋体"/>
          <w:b w:val="0"/>
          <w:bCs/>
          <w:sz w:val="21"/>
          <w:szCs w:val="21"/>
        </w:rPr>
        <w:t xml:space="preserve">场评审结论失实、报告抄袭雷同、存在明显错误等影响评审结论的问题，或企业存在重大生产安全事故隐患未被发现，或者未整改完成而予以通过（工艺、流程或者人员变动等导致的例外）的情形，给予约谈，扣除该评审企业的评审费用。发现2次以上的，立即终止合同。</w:t>
      </w:r>
      <w:r/>
    </w:p>
    <w:p>
      <w:pPr>
        <w:pStyle w:val="1028"/>
        <w:ind w:firstLine="420"/>
        <w:jc w:val="both"/>
        <w:spacing w:line="360" w:lineRule="auto"/>
        <w:rPr>
          <w:rFonts w:ascii="宋体" w:hAnsi="宋体" w:cs="宋体"/>
          <w:b w:val="0"/>
          <w:bCs/>
          <w:sz w:val="21"/>
          <w:szCs w:val="21"/>
        </w:rPr>
      </w:pPr>
      <w:r>
        <w:rPr>
          <w:rFonts w:hint="eastAsia" w:ascii="宋体" w:hAnsi="宋体" w:cs="宋体"/>
          <w:b w:val="0"/>
          <w:bCs/>
          <w:sz w:val="21"/>
          <w:szCs w:val="21"/>
        </w:rPr>
        <w:t xml:space="preserve">5.负责评审的团队对评审结果的真实性和标准化运行的有效性负责。</w:t>
      </w:r>
      <w:bookmarkEnd w:id="105"/>
      <w:r/>
      <w:bookmarkStart w:id="106" w:name="_Toc11711"/>
      <w:r>
        <w:rPr>
          <w:rFonts w:ascii="宋体" w:hAnsi="宋体" w:cs="宋体"/>
          <w:b w:val="0"/>
          <w:bCs/>
          <w:sz w:val="21"/>
          <w:szCs w:val="21"/>
        </w:rPr>
      </w:r>
      <w:r/>
    </w:p>
    <w:p>
      <w:pPr>
        <w:pStyle w:val="1028"/>
        <w:ind w:firstLine="420"/>
        <w:jc w:val="both"/>
        <w:spacing w:line="360" w:lineRule="auto"/>
        <w:rPr>
          <w:rFonts w:ascii="宋体" w:hAnsi="宋体" w:cs="宋体"/>
          <w:b w:val="0"/>
          <w:bCs/>
          <w:sz w:val="21"/>
          <w:szCs w:val="21"/>
        </w:rPr>
      </w:pPr>
      <w:r>
        <w:rPr>
          <w:rFonts w:ascii="宋体" w:hAnsi="宋体" w:cs="宋体"/>
          <w:b w:val="0"/>
          <w:bCs/>
          <w:sz w:val="21"/>
          <w:szCs w:val="21"/>
        </w:rPr>
      </w:r>
      <w:r/>
    </w:p>
    <w:p>
      <w:pPr>
        <w:pStyle w:val="1028"/>
        <w:ind w:firstLine="420"/>
        <w:jc w:val="both"/>
        <w:spacing w:line="360" w:lineRule="auto"/>
        <w:rPr>
          <w:rFonts w:hint="eastAsia" w:ascii="宋体" w:hAnsi="宋体" w:cs="宋体"/>
          <w:b w:val="0"/>
          <w:bCs/>
          <w:sz w:val="21"/>
          <w:szCs w:val="21"/>
        </w:rPr>
      </w:pPr>
      <w:r>
        <w:rPr>
          <w:rFonts w:hint="eastAsia" w:ascii="宋体" w:hAnsi="宋体" w:cs="宋体"/>
          <w:b w:val="0"/>
          <w:bCs/>
          <w:sz w:val="21"/>
          <w:szCs w:val="21"/>
        </w:rPr>
      </w:r>
      <w:r/>
    </w:p>
    <w:p>
      <w:pPr>
        <w:pStyle w:val="1045"/>
        <w:jc w:val="center"/>
        <w:spacing w:line="360" w:lineRule="auto"/>
        <w:rPr>
          <w:rFonts w:hint="eastAsia" w:ascii="宋体" w:hAnsi="宋体" w:cs="宋体"/>
          <w:b/>
          <w:szCs w:val="21"/>
        </w:rPr>
        <w:outlineLvl w:val="0"/>
      </w:pPr>
      <w:r>
        <w:rPr>
          <w:rFonts w:hint="eastAsia" w:ascii="宋体" w:hAnsi="宋体" w:cs="宋体"/>
          <w:b/>
          <w:szCs w:val="21"/>
        </w:rPr>
        <w:br w:type="page" w:clear="all"/>
      </w:r>
      <w:bookmarkStart w:id="107" w:name="_Toc235142484"/>
      <w:r>
        <w:rPr>
          <w:rFonts w:hint="eastAsia" w:ascii="宋体" w:hAnsi="宋体" w:cs="宋体"/>
          <w:b/>
          <w:szCs w:val="21"/>
        </w:rPr>
        <w:t xml:space="preserve">第四章 合同条款</w:t>
      </w:r>
      <w:bookmarkEnd w:id="102"/>
      <w:r>
        <w:rPr>
          <w:rFonts w:hint="eastAsia" w:ascii="宋体" w:hAnsi="宋体" w:cs="宋体"/>
          <w:b/>
          <w:szCs w:val="21"/>
        </w:rPr>
        <w:t xml:space="preserve">和格式</w:t>
      </w:r>
      <w:bookmarkEnd w:id="106"/>
      <w:r/>
      <w:bookmarkEnd w:id="107"/>
      <w:r>
        <w:rPr>
          <w:rFonts w:hint="eastAsia" w:ascii="宋体" w:hAnsi="宋体" w:cs="宋体"/>
          <w:b/>
          <w:szCs w:val="21"/>
        </w:rPr>
      </w:r>
      <w:r/>
    </w:p>
    <w:p>
      <w:pPr>
        <w:pStyle w:val="944"/>
        <w:ind w:firstLine="420"/>
        <w:spacing w:line="360" w:lineRule="auto"/>
        <w:rPr>
          <w:rFonts w:hint="eastAsia" w:ascii="宋体" w:hAnsi="宋体" w:cs="宋体"/>
          <w:b/>
          <w:szCs w:val="21"/>
        </w:rPr>
      </w:pPr>
      <w:r/>
      <w:bookmarkEnd w:id="99"/>
      <w:r/>
      <w:bookmarkEnd w:id="100"/>
      <w:r/>
      <w:bookmarkEnd w:id="101"/>
      <w:r/>
      <w:bookmarkStart w:id="108" w:name="_Toc86217003"/>
      <w:r/>
      <w:bookmarkStart w:id="109" w:name="_Toc6328"/>
      <w:r>
        <w:rPr>
          <w:rFonts w:hint="eastAsia" w:ascii="宋体" w:hAnsi="宋体" w:cs="宋体"/>
          <w:b/>
          <w:szCs w:val="21"/>
        </w:rPr>
        <w:t xml:space="preserve">说明：本合同内容条款在正式签署前可根据项目实际情况进行修改，仅作参考。</w:t>
      </w:r>
      <w:r/>
    </w:p>
    <w:p>
      <w:pPr>
        <w:pStyle w:val="944"/>
        <w:jc w:val="center"/>
        <w:spacing w:line="360" w:lineRule="auto"/>
        <w:rPr>
          <w:rFonts w:hint="eastAsia" w:ascii="宋体" w:hAnsi="宋体" w:cs="宋体"/>
          <w:b/>
          <w:bCs/>
          <w:szCs w:val="21"/>
        </w:rPr>
      </w:pPr>
      <w:r/>
      <w:bookmarkStart w:id="110" w:name="OLE_LINK22"/>
      <w:r>
        <w:rPr>
          <w:rFonts w:hint="eastAsia" w:ascii="宋体" w:hAnsi="宋体" w:cs="宋体"/>
          <w:b/>
          <w:bCs/>
          <w:szCs w:val="21"/>
        </w:rPr>
        <w:t xml:space="preserve">江苏省政府采购合同（服务）（合同编号）</w:t>
      </w:r>
      <w:r/>
    </w:p>
    <w:p>
      <w:pPr>
        <w:pStyle w:val="944"/>
        <w:spacing w:line="360" w:lineRule="auto"/>
        <w:rPr>
          <w:rFonts w:hint="eastAsia" w:ascii="宋体" w:hAnsi="宋体" w:cs="宋体"/>
          <w:szCs w:val="21"/>
        </w:rPr>
      </w:pPr>
      <w:r>
        <w:rPr>
          <w:rFonts w:hint="eastAsia" w:ascii="宋体" w:hAnsi="宋体" w:cs="宋体"/>
          <w:szCs w:val="21"/>
        </w:rPr>
        <w:t xml:space="preserve">项目名称：江苏省应急管理厅江苏省企业二级安全生产标准化定级评审项目</w:t>
      </w:r>
      <w:r/>
    </w:p>
    <w:p>
      <w:pPr>
        <w:pStyle w:val="944"/>
        <w:spacing w:line="360" w:lineRule="auto"/>
        <w:rPr>
          <w:rFonts w:hint="eastAsia" w:ascii="宋体" w:hAnsi="宋体" w:cs="宋体"/>
          <w:szCs w:val="21"/>
        </w:rPr>
      </w:pPr>
      <w:r>
        <w:rPr>
          <w:rFonts w:hint="eastAsia" w:ascii="宋体" w:hAnsi="宋体" w:cs="宋体"/>
          <w:szCs w:val="21"/>
        </w:rPr>
        <w:t xml:space="preserve">项目编号：</w:t>
      </w:r>
      <w:r/>
    </w:p>
    <w:p>
      <w:pPr>
        <w:pStyle w:val="944"/>
        <w:spacing w:line="360" w:lineRule="auto"/>
        <w:rPr>
          <w:rFonts w:hint="eastAsia" w:ascii="宋体" w:hAnsi="宋体" w:cs="宋体"/>
          <w:szCs w:val="21"/>
        </w:rPr>
      </w:pPr>
      <w:r>
        <w:rPr>
          <w:rFonts w:hint="eastAsia" w:ascii="宋体" w:hAnsi="宋体" w:cs="宋体"/>
          <w:szCs w:val="21"/>
        </w:rPr>
        <w:t xml:space="preserve">甲方：（买方）_________</w:t>
      </w:r>
      <w:r/>
    </w:p>
    <w:p>
      <w:pPr>
        <w:pStyle w:val="944"/>
        <w:spacing w:line="360" w:lineRule="auto"/>
        <w:rPr>
          <w:rFonts w:hint="eastAsia" w:ascii="宋体" w:hAnsi="宋体" w:cs="宋体"/>
          <w:szCs w:val="21"/>
        </w:rPr>
      </w:pPr>
      <w:r>
        <w:rPr>
          <w:rFonts w:hint="eastAsia" w:ascii="宋体" w:hAnsi="宋体" w:cs="宋体"/>
          <w:szCs w:val="21"/>
        </w:rPr>
        <w:t xml:space="preserve">乙方：（卖方）_________</w:t>
      </w:r>
      <w:r/>
    </w:p>
    <w:p>
      <w:pPr>
        <w:pStyle w:val="944"/>
        <w:spacing w:line="360" w:lineRule="auto"/>
        <w:rPr>
          <w:rFonts w:hint="eastAsia" w:ascii="宋体" w:hAnsi="宋体" w:cs="宋体"/>
          <w:szCs w:val="21"/>
        </w:rPr>
      </w:pPr>
      <w:r>
        <w:rPr>
          <w:rFonts w:hint="eastAsia" w:ascii="宋体" w:hAnsi="宋体" w:cs="宋体"/>
          <w:szCs w:val="21"/>
        </w:rPr>
        <w:t xml:space="preserve">甲、乙双方根据项目</w:t>
      </w:r>
      <w:r>
        <w:rPr>
          <w:rFonts w:hint="eastAsia" w:ascii="宋体" w:hAnsi="宋体" w:cs="宋体"/>
          <w:szCs w:val="21"/>
        </w:rPr>
        <w:t xml:space="preserve">竞争性磋商</w:t>
      </w:r>
      <w:r>
        <w:rPr>
          <w:rFonts w:hint="eastAsia" w:ascii="宋体" w:hAnsi="宋体" w:cs="宋体"/>
          <w:szCs w:val="21"/>
        </w:rPr>
        <w:t xml:space="preserve">的结果，签署本合同。</w:t>
      </w:r>
      <w:r/>
    </w:p>
    <w:p>
      <w:pPr>
        <w:pStyle w:val="944"/>
        <w:spacing w:line="360" w:lineRule="auto"/>
        <w:rPr>
          <w:rFonts w:hint="eastAsia" w:ascii="宋体" w:hAnsi="宋体" w:cs="宋体"/>
          <w:szCs w:val="21"/>
        </w:rPr>
      </w:pPr>
      <w:r>
        <w:rPr>
          <w:rFonts w:hint="eastAsia" w:ascii="宋体" w:hAnsi="宋体" w:cs="宋体"/>
          <w:szCs w:val="21"/>
        </w:rPr>
        <w:t xml:space="preserve">一、合同内容</w:t>
      </w:r>
      <w:r/>
    </w:p>
    <w:p>
      <w:pPr>
        <w:pStyle w:val="944"/>
        <w:spacing w:line="360" w:lineRule="auto"/>
        <w:rPr>
          <w:rFonts w:hint="eastAsia" w:ascii="宋体" w:hAnsi="宋体" w:cs="宋体"/>
          <w:szCs w:val="21"/>
        </w:rPr>
      </w:pPr>
      <w:r>
        <w:rPr>
          <w:rFonts w:hint="eastAsia" w:ascii="宋体" w:hAnsi="宋体" w:cs="宋体"/>
          <w:szCs w:val="21"/>
        </w:rPr>
        <w:t xml:space="preserve">1.1 标的名称：江苏省企业二级安全生产标准化定级评审项目</w:t>
      </w:r>
      <w:r/>
    </w:p>
    <w:p>
      <w:pPr>
        <w:pStyle w:val="944"/>
        <w:spacing w:line="360" w:lineRule="auto"/>
        <w:rPr>
          <w:rFonts w:hint="eastAsia" w:ascii="宋体" w:hAnsi="宋体" w:cs="宋体"/>
          <w:szCs w:val="21"/>
        </w:rPr>
      </w:pPr>
      <w:r>
        <w:rPr>
          <w:rFonts w:hint="eastAsia" w:ascii="宋体" w:hAnsi="宋体" w:cs="宋体"/>
          <w:szCs w:val="21"/>
        </w:rPr>
        <w:t xml:space="preserve">1.2 标的质量：</w:t>
      </w:r>
      <w:r/>
    </w:p>
    <w:p>
      <w:pPr>
        <w:pStyle w:val="944"/>
        <w:spacing w:line="360" w:lineRule="auto"/>
        <w:rPr>
          <w:rFonts w:hint="eastAsia" w:ascii="宋体" w:hAnsi="宋体" w:cs="宋体"/>
          <w:szCs w:val="21"/>
        </w:rPr>
      </w:pPr>
      <w:r>
        <w:rPr>
          <w:rFonts w:hint="eastAsia" w:ascii="宋体" w:hAnsi="宋体" w:cs="宋体"/>
          <w:szCs w:val="21"/>
        </w:rPr>
        <w:t xml:space="preserve">1.3 标的数量（规模）：</w:t>
      </w:r>
      <w:r/>
    </w:p>
    <w:p>
      <w:pPr>
        <w:pStyle w:val="944"/>
        <w:ind w:firstLine="420"/>
        <w:spacing w:line="360" w:lineRule="auto"/>
        <w:rPr>
          <w:rFonts w:hint="eastAsia" w:ascii="宋体" w:hAnsi="宋体" w:cs="宋体"/>
          <w:szCs w:val="21"/>
        </w:rPr>
      </w:pPr>
      <w:r>
        <w:rPr>
          <w:rFonts w:hint="eastAsia" w:ascii="宋体" w:hAnsi="宋体" w:cs="宋体"/>
          <w:szCs w:val="21"/>
        </w:rPr>
        <w:t xml:space="preserve">采购包1计划评审数量40家；</w:t>
      </w:r>
      <w:r/>
    </w:p>
    <w:p>
      <w:pPr>
        <w:pStyle w:val="944"/>
        <w:ind w:firstLine="420"/>
        <w:spacing w:line="360" w:lineRule="auto"/>
        <w:rPr>
          <w:rFonts w:hint="eastAsia" w:ascii="宋体" w:hAnsi="宋体" w:cs="宋体"/>
          <w:szCs w:val="21"/>
        </w:rPr>
      </w:pPr>
      <w:r>
        <w:rPr>
          <w:rFonts w:hint="eastAsia" w:ascii="宋体" w:hAnsi="宋体" w:cs="宋体"/>
          <w:szCs w:val="21"/>
        </w:rPr>
        <w:t xml:space="preserve">采购包2计划评审数量30家；</w:t>
      </w:r>
      <w:r/>
    </w:p>
    <w:p>
      <w:pPr>
        <w:pStyle w:val="944"/>
        <w:ind w:firstLine="420"/>
        <w:spacing w:line="360" w:lineRule="auto"/>
        <w:rPr>
          <w:rFonts w:hint="eastAsia" w:ascii="宋体" w:hAnsi="宋体" w:cs="宋体"/>
          <w:szCs w:val="21"/>
        </w:rPr>
      </w:pPr>
      <w:r>
        <w:rPr>
          <w:rFonts w:hint="eastAsia" w:ascii="宋体" w:hAnsi="宋体" w:cs="宋体"/>
          <w:szCs w:val="21"/>
        </w:rPr>
        <w:t xml:space="preserve">采购包3计划评审数量30家。</w:t>
      </w:r>
      <w:r/>
    </w:p>
    <w:p>
      <w:pPr>
        <w:pStyle w:val="944"/>
        <w:spacing w:line="360" w:lineRule="auto"/>
        <w:rPr>
          <w:rFonts w:hint="eastAsia" w:ascii="宋体" w:hAnsi="宋体" w:cs="宋体"/>
          <w:szCs w:val="21"/>
        </w:rPr>
      </w:pPr>
      <w:r>
        <w:rPr>
          <w:rFonts w:hint="eastAsia" w:ascii="宋体" w:hAnsi="宋体" w:cs="宋体"/>
          <w:szCs w:val="21"/>
        </w:rPr>
        <w:t xml:space="preserve">1.4 履行时间（期限）：本项目服务期限为自合同签订之日起1年。</w:t>
      </w:r>
      <w:r/>
    </w:p>
    <w:p>
      <w:pPr>
        <w:pStyle w:val="944"/>
        <w:spacing w:line="360" w:lineRule="auto"/>
        <w:rPr>
          <w:rFonts w:hint="eastAsia" w:ascii="宋体" w:hAnsi="宋体" w:cs="宋体"/>
          <w:szCs w:val="21"/>
        </w:rPr>
      </w:pPr>
      <w:r>
        <w:rPr>
          <w:rFonts w:hint="eastAsia" w:ascii="宋体" w:hAnsi="宋体" w:cs="宋体"/>
          <w:szCs w:val="21"/>
        </w:rPr>
        <w:t xml:space="preserve">1.5 履行地点：江苏省区域</w:t>
      </w:r>
      <w:r/>
    </w:p>
    <w:p>
      <w:pPr>
        <w:pStyle w:val="944"/>
        <w:spacing w:line="360" w:lineRule="auto"/>
        <w:rPr>
          <w:rFonts w:hint="eastAsia" w:ascii="宋体" w:hAnsi="宋体" w:cs="宋体"/>
          <w:szCs w:val="21"/>
        </w:rPr>
      </w:pPr>
      <w:r>
        <w:rPr>
          <w:rFonts w:hint="eastAsia" w:ascii="宋体" w:hAnsi="宋体" w:cs="宋体"/>
          <w:szCs w:val="21"/>
        </w:rPr>
        <w:t xml:space="preserve">1.6 履行方式：</w:t>
      </w:r>
      <w:r/>
    </w:p>
    <w:p>
      <w:pPr>
        <w:pStyle w:val="944"/>
        <w:spacing w:line="360" w:lineRule="auto"/>
        <w:rPr>
          <w:rFonts w:hint="eastAsia" w:ascii="宋体" w:hAnsi="宋体" w:cs="宋体"/>
          <w:szCs w:val="21"/>
        </w:rPr>
      </w:pPr>
      <w:r>
        <w:rPr>
          <w:rFonts w:hint="eastAsia" w:ascii="宋体" w:hAnsi="宋体" w:cs="宋体"/>
          <w:szCs w:val="21"/>
        </w:rPr>
        <w:t xml:space="preserve">二、合同金额</w:t>
      </w:r>
      <w:r/>
    </w:p>
    <w:p>
      <w:pPr>
        <w:pStyle w:val="944"/>
        <w:spacing w:line="360" w:lineRule="auto"/>
        <w:rPr>
          <w:rFonts w:hint="eastAsia" w:ascii="宋体" w:hAnsi="宋体" w:cs="宋体"/>
          <w:szCs w:val="21"/>
        </w:rPr>
      </w:pPr>
      <w:r>
        <w:rPr>
          <w:rFonts w:hint="eastAsia" w:ascii="宋体" w:hAnsi="宋体" w:cs="宋体"/>
          <w:szCs w:val="21"/>
        </w:rPr>
        <w:t xml:space="preserve">2.1 本合同为固定单价合同。</w:t>
      </w:r>
      <w:r/>
    </w:p>
    <w:p>
      <w:pPr>
        <w:pStyle w:val="944"/>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2 合同暂定总金额为（大写）：___________________元（小写：¥__________元）。</w:t>
      </w:r>
      <w:r/>
    </w:p>
    <w:p>
      <w:pPr>
        <w:pStyle w:val="944"/>
        <w:ind w:firstLine="420"/>
        <w:spacing w:line="360" w:lineRule="auto"/>
        <w:rPr>
          <w:rFonts w:hint="eastAsia" w:ascii="宋体" w:hAnsi="宋体" w:cs="宋体"/>
          <w:szCs w:val="21"/>
        </w:rPr>
      </w:pPr>
      <w:r>
        <w:rPr>
          <w:rFonts w:ascii="宋体" w:hAnsi="宋体" w:cs="宋体"/>
          <w:szCs w:val="21"/>
        </w:rPr>
        <w:t xml:space="preserve">含税综合单价为：人民币（大写）</w:t>
      </w:r>
      <w:r>
        <w:rPr>
          <w:rFonts w:hint="eastAsia" w:ascii="宋体" w:hAnsi="宋体" w:cs="宋体"/>
          <w:szCs w:val="21"/>
        </w:rPr>
        <w:t xml:space="preserve">___________________</w:t>
      </w:r>
      <w:r>
        <w:rPr>
          <w:rFonts w:ascii="宋体" w:hAnsi="宋体" w:cs="宋体"/>
          <w:szCs w:val="21"/>
        </w:rPr>
        <w:t xml:space="preserve">元/家（小写：</w:t>
      </w:r>
      <w:r>
        <w:rPr>
          <w:rFonts w:hint="eastAsia" w:ascii="宋体" w:hAnsi="宋体" w:cs="宋体"/>
          <w:szCs w:val="21"/>
        </w:rPr>
        <w:t xml:space="preserve">¥__________</w:t>
      </w:r>
      <w:r>
        <w:rPr>
          <w:rFonts w:ascii="宋体" w:hAnsi="宋体" w:cs="宋体"/>
          <w:szCs w:val="21"/>
        </w:rPr>
        <w:t xml:space="preserve">元/家）</w:t>
      </w:r>
      <w:r>
        <w:rPr>
          <w:rFonts w:hint="eastAsia" w:ascii="宋体" w:hAnsi="宋体" w:cs="宋体"/>
          <w:szCs w:val="21"/>
        </w:rPr>
        <w:t xml:space="preserve">。</w:t>
      </w:r>
      <w:r/>
    </w:p>
    <w:p>
      <w:pPr>
        <w:pStyle w:val="944"/>
        <w:spacing w:line="360" w:lineRule="auto"/>
        <w:rPr>
          <w:rFonts w:hint="eastAsia" w:ascii="宋体" w:hAnsi="宋体" w:cs="宋体"/>
          <w:szCs w:val="21"/>
        </w:rPr>
      </w:pPr>
      <w:r>
        <w:rPr>
          <w:rFonts w:hint="eastAsia" w:ascii="宋体" w:hAnsi="宋体" w:cs="宋体"/>
          <w:szCs w:val="21"/>
        </w:rPr>
        <w:t xml:space="preserve">2.3 除另有约定外，上述单价在合同履行期内固定不变，不因市场价格波动、政策调整、工作量增减等因素而调整。</w:t>
      </w:r>
      <w:r/>
    </w:p>
    <w:p>
      <w:pPr>
        <w:pStyle w:val="944"/>
        <w:spacing w:line="360" w:lineRule="auto"/>
        <w:rPr>
          <w:rFonts w:hint="eastAsia" w:ascii="宋体" w:hAnsi="宋体" w:cs="宋体"/>
          <w:szCs w:val="21"/>
        </w:rPr>
      </w:pPr>
      <w:r>
        <w:rPr>
          <w:rFonts w:hint="eastAsia" w:ascii="宋体" w:hAnsi="宋体" w:cs="宋体"/>
          <w:szCs w:val="21"/>
        </w:rPr>
        <w:t xml:space="preserve">三、技术资料</w:t>
      </w:r>
      <w:r/>
    </w:p>
    <w:p>
      <w:pPr>
        <w:pStyle w:val="944"/>
        <w:spacing w:line="360" w:lineRule="auto"/>
        <w:rPr>
          <w:rFonts w:hint="eastAsia" w:ascii="宋体" w:hAnsi="宋体" w:cs="宋体"/>
          <w:szCs w:val="21"/>
        </w:rPr>
      </w:pPr>
      <w:r>
        <w:rPr>
          <w:rFonts w:hint="eastAsia" w:ascii="宋体" w:hAnsi="宋体" w:cs="宋体"/>
          <w:szCs w:val="21"/>
        </w:rPr>
        <w:t xml:space="preserve">3.1 乙方应按</w:t>
      </w:r>
      <w:r>
        <w:rPr>
          <w:rFonts w:hint="eastAsia" w:ascii="宋体" w:hAnsi="宋体" w:cs="宋体"/>
          <w:szCs w:val="21"/>
        </w:rPr>
        <w:t xml:space="preserve">采购</w:t>
      </w:r>
      <w:r>
        <w:rPr>
          <w:rFonts w:hint="eastAsia" w:ascii="宋体" w:hAnsi="宋体" w:cs="宋体"/>
          <w:szCs w:val="21"/>
        </w:rPr>
        <w:t xml:space="preserve">文件规定的时间向甲方提供服务（包含与服务相关的产品）的有关技术资料。</w:t>
      </w:r>
      <w:r/>
    </w:p>
    <w:p>
      <w:pPr>
        <w:pStyle w:val="944"/>
        <w:spacing w:line="360" w:lineRule="auto"/>
        <w:rPr>
          <w:rFonts w:hint="eastAsia" w:ascii="宋体" w:hAnsi="宋体" w:cs="宋体"/>
          <w:szCs w:val="21"/>
        </w:rPr>
      </w:pPr>
      <w:r>
        <w:rPr>
          <w:rFonts w:hint="eastAsia" w:ascii="宋体" w:hAnsi="宋体" w:cs="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4"/>
        <w:spacing w:line="360" w:lineRule="auto"/>
        <w:rPr>
          <w:rFonts w:hint="eastAsia" w:ascii="宋体" w:hAnsi="宋体" w:cs="宋体"/>
          <w:szCs w:val="21"/>
        </w:rPr>
      </w:pPr>
      <w:r>
        <w:rPr>
          <w:rFonts w:hint="eastAsia" w:ascii="宋体" w:hAnsi="宋体" w:cs="宋体"/>
          <w:szCs w:val="21"/>
        </w:rPr>
        <w:t xml:space="preserve">四、知识产权</w:t>
      </w:r>
      <w:r/>
    </w:p>
    <w:p>
      <w:pPr>
        <w:pStyle w:val="944"/>
        <w:spacing w:line="360" w:lineRule="auto"/>
        <w:rPr>
          <w:rFonts w:hint="eastAsia" w:ascii="宋体" w:hAnsi="宋体" w:cs="宋体"/>
          <w:szCs w:val="21"/>
        </w:rPr>
      </w:pPr>
      <w:r>
        <w:rPr>
          <w:rFonts w:hint="eastAsia" w:ascii="宋体" w:hAnsi="宋体" w:cs="宋体"/>
          <w:szCs w:val="21"/>
        </w:rPr>
        <w:t xml:space="preserve">4.1 乙方应保证甲方在使用、接受本合同服务（包含与服务相关的产品）或其任何一部分时不受第三方提出侵犯其专利权、版权、商标权和工业设计权等知识产权的起诉。一旦出现侵权，由乙方负全部责任。</w:t>
      </w:r>
      <w:r/>
    </w:p>
    <w:p>
      <w:pPr>
        <w:pStyle w:val="944"/>
        <w:spacing w:line="360" w:lineRule="auto"/>
        <w:rPr>
          <w:rFonts w:hint="eastAsia" w:ascii="宋体" w:hAnsi="宋体" w:cs="宋体"/>
          <w:szCs w:val="21"/>
        </w:rPr>
      </w:pPr>
      <w:r>
        <w:rPr>
          <w:rFonts w:hint="eastAsia" w:ascii="宋体" w:hAnsi="宋体" w:cs="宋体"/>
          <w:szCs w:val="21"/>
        </w:rPr>
        <w:t xml:space="preserve">4.2 本项目的所有成果知识产权归甲方所有，系统验收完成后，未经甲方许可，乙方不得擅自修改、使用、转让。</w:t>
      </w:r>
      <w:r/>
    </w:p>
    <w:p>
      <w:pPr>
        <w:pStyle w:val="944"/>
        <w:spacing w:line="360" w:lineRule="auto"/>
        <w:rPr>
          <w:rFonts w:hint="eastAsia" w:ascii="宋体" w:hAnsi="宋体" w:cs="宋体"/>
          <w:szCs w:val="21"/>
        </w:rPr>
      </w:pPr>
      <w:r>
        <w:rPr>
          <w:rFonts w:hint="eastAsia" w:ascii="宋体" w:hAnsi="宋体" w:cs="宋体"/>
          <w:szCs w:val="21"/>
        </w:rPr>
        <w:t xml:space="preserve">五、产权担保</w:t>
      </w:r>
      <w:r/>
    </w:p>
    <w:p>
      <w:pPr>
        <w:pStyle w:val="944"/>
        <w:spacing w:line="360" w:lineRule="auto"/>
        <w:rPr>
          <w:rFonts w:hint="eastAsia" w:ascii="宋体" w:hAnsi="宋体" w:cs="宋体"/>
          <w:szCs w:val="21"/>
        </w:rPr>
      </w:pPr>
      <w:r>
        <w:rPr>
          <w:rFonts w:hint="eastAsia" w:ascii="宋体" w:hAnsi="宋体" w:cs="宋体"/>
          <w:szCs w:val="21"/>
        </w:rPr>
        <w:t xml:space="preserve">5.1 乙方保证所交付的服务（包含与服务相关的产品）的</w:t>
      </w:r>
      <w:r>
        <w:rPr>
          <w:rFonts w:hint="eastAsia" w:ascii="宋体" w:hAnsi="宋体" w:cs="宋体"/>
          <w:szCs w:val="21"/>
        </w:rPr>
        <w:t xml:space="preserve">所有权完全属于乙方且无任何抵押、查封等产权瑕疵。</w:t>
      </w:r>
      <w:r/>
    </w:p>
    <w:p>
      <w:pPr>
        <w:pStyle w:val="944"/>
        <w:spacing w:line="360" w:lineRule="auto"/>
        <w:rPr>
          <w:rFonts w:hint="eastAsia" w:ascii="宋体" w:hAnsi="宋体" w:cs="宋体"/>
          <w:szCs w:val="21"/>
        </w:rPr>
      </w:pPr>
      <w:r>
        <w:rPr>
          <w:rFonts w:hint="eastAsia" w:ascii="宋体" w:hAnsi="宋体" w:cs="宋体"/>
          <w:szCs w:val="21"/>
        </w:rPr>
        <w:t xml:space="preserve">六、履约保证金</w:t>
      </w:r>
      <w:r>
        <w:rPr>
          <w:rFonts w:hint="eastAsia" w:ascii="宋体" w:hAnsi="宋体" w:cs="宋体"/>
          <w:b/>
          <w:bCs/>
          <w:szCs w:val="21"/>
        </w:rPr>
        <w:t xml:space="preserve">（本项目不涉及）</w:t>
      </w:r>
      <w:r>
        <w:rPr>
          <w:rFonts w:hint="eastAsia" w:ascii="宋体" w:hAnsi="宋体" w:cs="宋体"/>
          <w:szCs w:val="21"/>
        </w:rPr>
      </w:r>
      <w:r/>
    </w:p>
    <w:p>
      <w:pPr>
        <w:pStyle w:val="944"/>
        <w:spacing w:line="360" w:lineRule="auto"/>
        <w:rPr>
          <w:rFonts w:hint="eastAsia" w:ascii="宋体" w:hAnsi="宋体" w:cs="宋体"/>
          <w:szCs w:val="21"/>
        </w:rPr>
      </w:pPr>
      <w:r>
        <w:rPr>
          <w:rFonts w:hint="eastAsia" w:ascii="宋体" w:hAnsi="宋体" w:cs="宋体"/>
          <w:szCs w:val="21"/>
        </w:rPr>
        <w:t xml:space="preserve">6.1 乙方交纳人民币_________元作为本合同的履约保证金。（不得超过合同金额的10%）</w:t>
      </w:r>
      <w:r/>
    </w:p>
    <w:p>
      <w:pPr>
        <w:pStyle w:val="944"/>
        <w:spacing w:line="360" w:lineRule="auto"/>
        <w:rPr>
          <w:rFonts w:hint="eastAsia" w:ascii="宋体" w:hAnsi="宋体" w:cs="宋体"/>
          <w:szCs w:val="21"/>
        </w:rPr>
      </w:pPr>
      <w:r>
        <w:rPr>
          <w:rFonts w:hint="eastAsia" w:ascii="宋体" w:hAnsi="宋体" w:cs="宋体"/>
          <w:szCs w:val="21"/>
        </w:rPr>
        <w:t xml:space="preserve">6.2 合同履行结束后，甲方应及时退还交纳的履约保证金。</w:t>
      </w:r>
      <w:r/>
    </w:p>
    <w:p>
      <w:pPr>
        <w:pStyle w:val="944"/>
        <w:spacing w:line="360" w:lineRule="auto"/>
        <w:rPr>
          <w:rFonts w:hint="eastAsia" w:ascii="宋体" w:hAnsi="宋体" w:cs="宋体"/>
          <w:szCs w:val="21"/>
        </w:rPr>
      </w:pPr>
      <w:r>
        <w:rPr>
          <w:rFonts w:hint="eastAsia" w:ascii="宋体" w:hAnsi="宋体" w:cs="宋体"/>
          <w:szCs w:val="21"/>
        </w:rPr>
        <w:t xml:space="preserve">6.2.1履约保证金退还方式：</w:t>
      </w:r>
      <w:r/>
    </w:p>
    <w:p>
      <w:pPr>
        <w:pStyle w:val="944"/>
        <w:spacing w:line="360" w:lineRule="auto"/>
        <w:rPr>
          <w:rFonts w:hint="eastAsia" w:ascii="宋体" w:hAnsi="宋体" w:cs="宋体"/>
          <w:szCs w:val="21"/>
        </w:rPr>
      </w:pPr>
      <w:r>
        <w:rPr>
          <w:rFonts w:hint="eastAsia" w:ascii="宋体" w:hAnsi="宋体" w:cs="宋体"/>
          <w:szCs w:val="21"/>
        </w:rPr>
      </w:r>
      <w:r/>
    </w:p>
    <w:p>
      <w:pPr>
        <w:pStyle w:val="944"/>
        <w:spacing w:line="360" w:lineRule="auto"/>
        <w:rPr>
          <w:rFonts w:hint="eastAsia" w:ascii="宋体" w:hAnsi="宋体" w:cs="宋体"/>
          <w:szCs w:val="21"/>
        </w:rPr>
      </w:pPr>
      <w:r>
        <w:rPr>
          <w:rFonts w:hint="eastAsia" w:ascii="宋体" w:hAnsi="宋体" w:cs="宋体"/>
          <w:szCs w:val="21"/>
        </w:rPr>
        <w:t xml:space="preserve">6.2.2履约保证金退还时间：</w:t>
      </w:r>
      <w:r/>
    </w:p>
    <w:p>
      <w:pPr>
        <w:pStyle w:val="944"/>
        <w:spacing w:line="360" w:lineRule="auto"/>
        <w:rPr>
          <w:rFonts w:hint="eastAsia" w:ascii="宋体" w:hAnsi="宋体" w:cs="宋体"/>
          <w:szCs w:val="21"/>
        </w:rPr>
      </w:pPr>
      <w:r>
        <w:rPr>
          <w:rFonts w:hint="eastAsia" w:ascii="宋体" w:hAnsi="宋体" w:cs="宋体"/>
          <w:szCs w:val="21"/>
        </w:rPr>
        <w:t xml:space="preserve">6.2.3履约保证金退还条件：</w:t>
      </w:r>
      <w:r/>
    </w:p>
    <w:p>
      <w:pPr>
        <w:pStyle w:val="944"/>
        <w:spacing w:line="360" w:lineRule="auto"/>
        <w:rPr>
          <w:rFonts w:hint="eastAsia" w:ascii="宋体" w:hAnsi="宋体" w:cs="宋体"/>
          <w:szCs w:val="21"/>
        </w:rPr>
      </w:pPr>
      <w:r>
        <w:rPr>
          <w:rFonts w:hint="eastAsia" w:ascii="宋体" w:hAnsi="宋体" w:cs="宋体"/>
          <w:szCs w:val="21"/>
        </w:rPr>
        <w:t xml:space="preserve">6.2.4履约保证金不予退还的情形：</w:t>
      </w:r>
      <w:r/>
    </w:p>
    <w:p>
      <w:pPr>
        <w:pStyle w:val="944"/>
        <w:spacing w:line="360" w:lineRule="auto"/>
        <w:rPr>
          <w:rFonts w:hint="eastAsia" w:ascii="宋体" w:hAnsi="宋体" w:cs="宋体"/>
          <w:szCs w:val="21"/>
        </w:rPr>
      </w:pPr>
      <w:r>
        <w:rPr>
          <w:rFonts w:hint="eastAsia" w:ascii="宋体" w:hAnsi="宋体" w:cs="宋体"/>
          <w:szCs w:val="21"/>
        </w:rPr>
        <w:t xml:space="preserve">七、合同转包或分包</w:t>
      </w:r>
      <w:r/>
    </w:p>
    <w:p>
      <w:pPr>
        <w:pStyle w:val="944"/>
        <w:spacing w:line="360" w:lineRule="auto"/>
        <w:rPr>
          <w:rFonts w:hint="eastAsia" w:ascii="宋体" w:hAnsi="宋体" w:cs="宋体"/>
          <w:szCs w:val="21"/>
        </w:rPr>
      </w:pPr>
      <w:r>
        <w:rPr>
          <w:rFonts w:hint="eastAsia" w:ascii="宋体" w:hAnsi="宋体" w:cs="宋体"/>
          <w:szCs w:val="21"/>
        </w:rPr>
        <w:t xml:space="preserve">7.1 乙方不得将合同标的转包给他人履行。</w:t>
      </w:r>
      <w:r/>
    </w:p>
    <w:p>
      <w:pPr>
        <w:pStyle w:val="944"/>
        <w:spacing w:line="360" w:lineRule="auto"/>
        <w:rPr>
          <w:rFonts w:hint="eastAsia" w:ascii="宋体" w:hAnsi="宋体" w:cs="宋体"/>
          <w:szCs w:val="21"/>
        </w:rPr>
      </w:pPr>
      <w:r>
        <w:rPr>
          <w:rFonts w:hint="eastAsia" w:ascii="宋体" w:hAnsi="宋体" w:cs="宋体"/>
          <w:szCs w:val="21"/>
        </w:rPr>
        <w:t xml:space="preserve">7.2 除非得到甲方的书面同意，乙方不得将合同标的分包给他人履行。</w:t>
      </w:r>
      <w:r/>
    </w:p>
    <w:p>
      <w:pPr>
        <w:pStyle w:val="944"/>
        <w:spacing w:line="360" w:lineRule="auto"/>
        <w:rPr>
          <w:rFonts w:hint="eastAsia" w:ascii="宋体" w:hAnsi="宋体" w:cs="宋体"/>
          <w:szCs w:val="21"/>
        </w:rPr>
      </w:pPr>
      <w:r>
        <w:rPr>
          <w:rFonts w:hint="eastAsia" w:ascii="宋体" w:hAnsi="宋体" w:cs="宋体"/>
          <w:szCs w:val="21"/>
        </w:rPr>
        <w:t xml:space="preserve">7.3 乙方如有转包或未经甲方同意的分包行为，甲方有权解除合同。</w:t>
      </w:r>
      <w:r/>
    </w:p>
    <w:p>
      <w:pPr>
        <w:pStyle w:val="944"/>
        <w:spacing w:line="360" w:lineRule="auto"/>
        <w:rPr>
          <w:rFonts w:hint="eastAsia" w:ascii="宋体" w:hAnsi="宋体" w:cs="宋体"/>
          <w:szCs w:val="21"/>
        </w:rPr>
      </w:pPr>
      <w:r>
        <w:rPr>
          <w:rFonts w:hint="eastAsia" w:ascii="宋体" w:hAnsi="宋体" w:cs="宋体"/>
          <w:szCs w:val="21"/>
        </w:rPr>
        <w:t xml:space="preserve">八、合同款项支付</w:t>
      </w:r>
      <w:r/>
    </w:p>
    <w:p>
      <w:pPr>
        <w:pStyle w:val="944"/>
        <w:spacing w:line="360" w:lineRule="auto"/>
        <w:rPr>
          <w:rFonts w:hint="eastAsia" w:ascii="宋体" w:hAnsi="宋体" w:cs="宋体"/>
          <w:szCs w:val="21"/>
        </w:rPr>
      </w:pPr>
      <w:r>
        <w:rPr>
          <w:rFonts w:hint="eastAsia" w:ascii="宋体" w:hAnsi="宋体" w:cs="宋体"/>
          <w:szCs w:val="21"/>
        </w:rPr>
        <w:t xml:space="preserve">8.1 合同生效后十五日内，甲方收到乙方出具的等额增值税普通发票向乙方支付合同暂定总金额的10%；</w:t>
      </w:r>
      <w:r/>
    </w:p>
    <w:p>
      <w:pPr>
        <w:pStyle w:val="944"/>
        <w:spacing w:line="360" w:lineRule="auto"/>
        <w:rPr>
          <w:rFonts w:hint="eastAsia" w:ascii="宋体" w:hAnsi="宋体" w:cs="宋体"/>
          <w:szCs w:val="21"/>
        </w:rPr>
      </w:pPr>
      <w:r>
        <w:rPr>
          <w:rFonts w:hint="eastAsia" w:ascii="宋体" w:hAnsi="宋体" w:cs="宋体"/>
          <w:szCs w:val="21"/>
        </w:rPr>
        <w:t xml:space="preserve">8.2 以半年度为结算时间单位，在乙方将现场评审报告提交给甲方审核通过并提交现场评审企业数量清单经甲方审核后十五日内，由甲方扣除首付款后进行支付。结算费用按实际评审完成数量计算，乙方按照</w:t>
      </w:r>
      <w:r>
        <w:rPr>
          <w:rFonts w:hint="eastAsia" w:ascii="宋体" w:hAnsi="宋体" w:cs="宋体"/>
          <w:szCs w:val="21"/>
        </w:rPr>
        <w:t xml:space="preserve">成交</w:t>
      </w:r>
      <w:r>
        <w:rPr>
          <w:rFonts w:hint="eastAsia" w:ascii="宋体" w:hAnsi="宋体" w:cs="宋体"/>
          <w:szCs w:val="21"/>
        </w:rPr>
        <w:t xml:space="preserve">单价和实际完成现场评审企业数量报甲方审核批准后，由甲方按实际数量结算相关费用。即第一个半年，实际支付费用为该半年内按</w:t>
      </w:r>
      <w:r>
        <w:rPr>
          <w:rFonts w:hint="eastAsia" w:ascii="宋体" w:hAnsi="宋体" w:cs="宋体"/>
          <w:szCs w:val="21"/>
        </w:rPr>
        <w:t xml:space="preserve">成交</w:t>
      </w:r>
      <w:r>
        <w:rPr>
          <w:rFonts w:hint="eastAsia" w:ascii="宋体" w:hAnsi="宋体" w:cs="宋体"/>
          <w:szCs w:val="21"/>
        </w:rPr>
        <w:t xml:space="preserve">单价和经甲方审核批准的实际</w:t>
      </w:r>
      <w:r>
        <w:rPr>
          <w:rFonts w:hint="eastAsia" w:ascii="宋体" w:hAnsi="宋体" w:cs="宋体"/>
          <w:szCs w:val="21"/>
        </w:rPr>
        <w:t xml:space="preserve">完成评审数量进行计算，并扣除合同暂定总金额的10%的首付款；此后每个半年的结算支付款为该半年内按</w:t>
      </w:r>
      <w:r>
        <w:rPr>
          <w:rFonts w:hint="eastAsia" w:ascii="宋体" w:hAnsi="宋体" w:cs="宋体"/>
          <w:szCs w:val="21"/>
        </w:rPr>
        <w:t xml:space="preserve">成交</w:t>
      </w:r>
      <w:r>
        <w:rPr>
          <w:rFonts w:hint="eastAsia" w:ascii="宋体" w:hAnsi="宋体" w:cs="宋体"/>
          <w:szCs w:val="21"/>
        </w:rPr>
        <w:t xml:space="preserve">单价和经甲方审核批准的实际完成检查数量进行计算。</w:t>
      </w:r>
      <w:r/>
    </w:p>
    <w:p>
      <w:pPr>
        <w:pStyle w:val="944"/>
        <w:spacing w:line="360" w:lineRule="auto"/>
        <w:rPr>
          <w:rFonts w:hint="eastAsia" w:ascii="宋体" w:hAnsi="宋体" w:cs="宋体"/>
          <w:szCs w:val="21"/>
        </w:rPr>
      </w:pPr>
      <w:r>
        <w:rPr>
          <w:rFonts w:hint="eastAsia" w:ascii="宋体" w:hAnsi="宋体" w:cs="宋体"/>
          <w:szCs w:val="21"/>
        </w:rPr>
        <w:t xml:space="preserve">九、税费</w:t>
      </w:r>
      <w:r/>
    </w:p>
    <w:p>
      <w:pPr>
        <w:pStyle w:val="944"/>
        <w:spacing w:line="360" w:lineRule="auto"/>
        <w:rPr>
          <w:rFonts w:hint="eastAsia" w:ascii="宋体" w:hAnsi="宋体" w:cs="宋体"/>
          <w:szCs w:val="21"/>
        </w:rPr>
      </w:pPr>
      <w:r>
        <w:rPr>
          <w:rFonts w:hint="eastAsia" w:ascii="宋体" w:hAnsi="宋体" w:cs="宋体"/>
          <w:szCs w:val="21"/>
        </w:rPr>
        <w:t xml:space="preserve">9.1 本合同执行中相关的一切税费均由乙方负担。</w:t>
      </w:r>
      <w:r/>
    </w:p>
    <w:p>
      <w:pPr>
        <w:pStyle w:val="944"/>
        <w:spacing w:line="360" w:lineRule="auto"/>
        <w:rPr>
          <w:rFonts w:hint="eastAsia" w:ascii="宋体" w:hAnsi="宋体" w:cs="宋体"/>
          <w:szCs w:val="21"/>
        </w:rPr>
      </w:pPr>
      <w:r>
        <w:rPr>
          <w:rFonts w:hint="eastAsia" w:ascii="宋体" w:hAnsi="宋体" w:cs="宋体"/>
          <w:szCs w:val="21"/>
        </w:rPr>
        <w:t xml:space="preserve">十、项目验收</w:t>
      </w:r>
      <w:r/>
    </w:p>
    <w:p>
      <w:pPr>
        <w:pStyle w:val="944"/>
        <w:spacing w:line="360" w:lineRule="auto"/>
        <w:rPr>
          <w:rFonts w:hint="eastAsia" w:ascii="宋体" w:hAnsi="宋体" w:cs="宋体"/>
          <w:szCs w:val="21"/>
        </w:rPr>
      </w:pPr>
      <w:r>
        <w:rPr>
          <w:rFonts w:hint="eastAsia" w:ascii="宋体" w:hAnsi="宋体" w:cs="宋体"/>
          <w:szCs w:val="21"/>
        </w:rPr>
        <w:t xml:space="preserve">10.1 甲方依法组织履约验收工作。</w:t>
      </w:r>
      <w:r/>
    </w:p>
    <w:p>
      <w:pPr>
        <w:pStyle w:val="944"/>
        <w:spacing w:line="360" w:lineRule="auto"/>
        <w:rPr>
          <w:rFonts w:hint="eastAsia" w:ascii="宋体" w:hAnsi="宋体" w:cs="宋体"/>
          <w:szCs w:val="21"/>
        </w:rPr>
      </w:pPr>
      <w:r>
        <w:rPr>
          <w:rFonts w:hint="eastAsia" w:ascii="宋体" w:hAnsi="宋体" w:cs="宋体"/>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4"/>
        <w:spacing w:line="360" w:lineRule="auto"/>
        <w:rPr>
          <w:rFonts w:hint="eastAsia" w:ascii="宋体" w:hAnsi="宋体" w:cs="宋体"/>
          <w:szCs w:val="21"/>
        </w:rPr>
      </w:pPr>
      <w:r>
        <w:rPr>
          <w:rFonts w:hint="eastAsia" w:ascii="宋体" w:hAnsi="宋体" w:cs="宋体"/>
          <w:szCs w:val="21"/>
        </w:rPr>
        <w:t xml:space="preserve">10.3 对于实际使用人和甲方分离的项目，甲方邀请实际使用人参与验收。</w:t>
      </w:r>
      <w:r/>
    </w:p>
    <w:p>
      <w:pPr>
        <w:pStyle w:val="944"/>
        <w:spacing w:line="360" w:lineRule="auto"/>
        <w:rPr>
          <w:rFonts w:hint="eastAsia" w:ascii="宋体" w:hAnsi="宋体" w:cs="宋体"/>
          <w:szCs w:val="21"/>
        </w:rPr>
      </w:pPr>
      <w:r>
        <w:rPr>
          <w:rFonts w:hint="eastAsia" w:ascii="宋体" w:hAnsi="宋体" w:cs="宋体"/>
          <w:szCs w:val="21"/>
        </w:rPr>
        <w:t xml:space="preserve">10.4 如有必要，甲方邀请参加本项目的其他供应商或第三方专业机构及专家参与验收，相关意见将作为验收书的参考资料。</w:t>
      </w:r>
      <w:r/>
    </w:p>
    <w:p>
      <w:pPr>
        <w:pStyle w:val="944"/>
        <w:spacing w:line="360" w:lineRule="auto"/>
        <w:rPr>
          <w:rFonts w:hint="eastAsia" w:ascii="宋体" w:hAnsi="宋体" w:cs="宋体"/>
          <w:szCs w:val="21"/>
        </w:rPr>
      </w:pPr>
      <w:r>
        <w:rPr>
          <w:rFonts w:hint="eastAsia" w:ascii="宋体" w:hAnsi="宋体" w:cs="宋体"/>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4"/>
        <w:spacing w:line="360" w:lineRule="auto"/>
        <w:rPr>
          <w:rFonts w:hint="eastAsia" w:ascii="宋体" w:hAnsi="宋体" w:cs="宋体"/>
          <w:szCs w:val="21"/>
        </w:rPr>
      </w:pPr>
      <w:r>
        <w:rPr>
          <w:rFonts w:hint="eastAsia" w:ascii="宋体" w:hAnsi="宋体" w:cs="宋体"/>
          <w:szCs w:val="21"/>
        </w:rPr>
        <w:t xml:space="preserve">10.6 验收合格的</w:t>
      </w:r>
      <w:r>
        <w:rPr>
          <w:rFonts w:hint="eastAsia" w:ascii="宋体" w:hAnsi="宋体" w:cs="宋体"/>
          <w:szCs w:val="21"/>
        </w:rPr>
        <w:t xml:space="preserve">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4"/>
        <w:spacing w:line="360" w:lineRule="auto"/>
        <w:rPr>
          <w:rFonts w:hint="eastAsia" w:ascii="宋体" w:hAnsi="宋体" w:cs="宋体"/>
          <w:szCs w:val="21"/>
        </w:rPr>
      </w:pPr>
      <w:r>
        <w:rPr>
          <w:rFonts w:hint="eastAsia" w:ascii="宋体" w:hAnsi="宋体" w:cs="宋体"/>
          <w:szCs w:val="21"/>
        </w:rPr>
        <w:t xml:space="preserve">十一、违约责任</w:t>
      </w:r>
      <w:r/>
    </w:p>
    <w:p>
      <w:pPr>
        <w:pStyle w:val="944"/>
        <w:spacing w:line="360" w:lineRule="auto"/>
        <w:rPr>
          <w:rFonts w:hint="eastAsia" w:ascii="宋体" w:hAnsi="宋体" w:cs="宋体"/>
          <w:szCs w:val="21"/>
        </w:rPr>
      </w:pPr>
      <w:r>
        <w:rPr>
          <w:rFonts w:hint="eastAsia" w:ascii="宋体" w:hAnsi="宋体" w:cs="宋体"/>
          <w:szCs w:val="21"/>
        </w:rPr>
        <w:t xml:space="preserve">11.1 甲方无正当理由拒绝接受乙方提供服务的，甲方向乙方偿付拒绝接受服务合同价款总值的违约金。</w:t>
      </w:r>
      <w:r/>
    </w:p>
    <w:p>
      <w:pPr>
        <w:pStyle w:val="944"/>
        <w:spacing w:line="360" w:lineRule="auto"/>
        <w:rPr>
          <w:rFonts w:hint="eastAsia" w:ascii="宋体" w:hAnsi="宋体" w:cs="宋体"/>
          <w:szCs w:val="21"/>
        </w:rPr>
      </w:pPr>
      <w:r>
        <w:rPr>
          <w:rFonts w:hint="eastAsia" w:ascii="宋体" w:hAnsi="宋体" w:cs="宋体"/>
          <w:szCs w:val="21"/>
        </w:rPr>
        <w:t xml:space="preserve">11.2 甲方无故逾期验收和办理合同款项支付手续的，甲方应按逾期付款总额每日向乙方支付违约金。</w:t>
      </w:r>
      <w:r/>
    </w:p>
    <w:p>
      <w:pPr>
        <w:pStyle w:val="944"/>
        <w:spacing w:line="360" w:lineRule="auto"/>
        <w:rPr>
          <w:rFonts w:hint="eastAsia" w:ascii="宋体" w:hAnsi="宋体" w:cs="宋体"/>
          <w:szCs w:val="21"/>
        </w:rPr>
      </w:pPr>
      <w:r>
        <w:rPr>
          <w:rFonts w:hint="eastAsia" w:ascii="宋体" w:hAnsi="宋体" w:cs="宋体"/>
          <w:szCs w:val="21"/>
        </w:rPr>
        <w:t xml:space="preserve">11.3 乙方逾期提供服务的，乙方应按逾期提供服务合同总额每日千分之六向甲方支付违约金，由甲方从待付合同款项中扣除。逾期超过约定日期10个工作日不能提供服务的，甲方可解除本</w:t>
      </w:r>
      <w:r/>
    </w:p>
    <w:p>
      <w:pPr>
        <w:pStyle w:val="944"/>
        <w:spacing w:line="360" w:lineRule="auto"/>
        <w:rPr>
          <w:rFonts w:hint="eastAsia" w:ascii="宋体" w:hAnsi="宋体" w:cs="宋体"/>
          <w:szCs w:val="21"/>
        </w:rPr>
      </w:pPr>
      <w:r>
        <w:rPr>
          <w:rFonts w:hint="eastAsia" w:ascii="宋体" w:hAnsi="宋体" w:cs="宋体"/>
          <w:szCs w:val="21"/>
        </w:rPr>
        <w:t xml:space="preserve">合同。乙方因逾期提供服务或因其他违约行为导致甲方解除合同的，乙方应向甲方支付合同价款总额的违约金，如造成甲方损失超过违约金的，超出部分由乙方继续承担赔偿责任。</w:t>
      </w:r>
      <w:r/>
    </w:p>
    <w:p>
      <w:pPr>
        <w:pStyle w:val="944"/>
        <w:spacing w:line="360" w:lineRule="auto"/>
        <w:rPr>
          <w:rFonts w:hint="eastAsia" w:ascii="宋体" w:hAnsi="宋体" w:cs="宋体"/>
          <w:szCs w:val="21"/>
        </w:rPr>
      </w:pPr>
      <w:r>
        <w:rPr>
          <w:rFonts w:hint="eastAsia" w:ascii="宋体" w:hAnsi="宋体" w:cs="宋体"/>
          <w:szCs w:val="21"/>
        </w:rPr>
        <w:t xml:space="preserve">11.4 乙方所提供服务的标准不符合合同规定及</w:t>
      </w:r>
      <w:r>
        <w:rPr>
          <w:rFonts w:hint="eastAsia" w:ascii="宋体" w:hAnsi="宋体" w:cs="宋体"/>
          <w:szCs w:val="21"/>
        </w:rPr>
        <w:t xml:space="preserve">采购</w:t>
      </w:r>
      <w:r>
        <w:rPr>
          <w:rFonts w:hint="eastAsia" w:ascii="宋体" w:hAnsi="宋体" w:cs="宋体"/>
          <w:szCs w:val="21"/>
        </w:rPr>
        <w:t xml:space="preserve">文件规定标准的，甲方有权拒绝接受服务，并可单方面解除合同。</w:t>
      </w:r>
      <w:r/>
    </w:p>
    <w:p>
      <w:pPr>
        <w:pStyle w:val="944"/>
        <w:spacing w:line="360" w:lineRule="auto"/>
        <w:rPr>
          <w:rFonts w:hint="eastAsia" w:ascii="宋体" w:hAnsi="宋体" w:cs="宋体"/>
          <w:szCs w:val="21"/>
        </w:rPr>
      </w:pPr>
      <w:r>
        <w:rPr>
          <w:rFonts w:hint="eastAsia" w:ascii="宋体" w:hAnsi="宋体" w:cs="宋体"/>
          <w:szCs w:val="21"/>
        </w:rPr>
        <w:t xml:space="preserve">十二、不可抗力事件处理</w:t>
      </w:r>
      <w:r/>
    </w:p>
    <w:p>
      <w:pPr>
        <w:pStyle w:val="944"/>
        <w:spacing w:line="360" w:lineRule="auto"/>
        <w:rPr>
          <w:rFonts w:hint="eastAsia" w:ascii="宋体" w:hAnsi="宋体" w:cs="宋体"/>
          <w:szCs w:val="21"/>
        </w:rPr>
      </w:pPr>
      <w:r>
        <w:rPr>
          <w:rFonts w:hint="eastAsia" w:ascii="宋体" w:hAnsi="宋体" w:cs="宋体"/>
          <w:szCs w:val="21"/>
        </w:rPr>
        <w:t xml:space="preserve">12.1 在合同有效期内，任何一方因不可抗力事件导致不能履行合同，则合同履行期可延长，其延长期与不</w:t>
      </w:r>
      <w:r>
        <w:rPr>
          <w:rFonts w:hint="eastAsia" w:ascii="宋体" w:hAnsi="宋体" w:cs="宋体"/>
          <w:szCs w:val="21"/>
        </w:rPr>
        <w:t xml:space="preserve">可抗力影响期相同。</w:t>
      </w:r>
      <w:r/>
    </w:p>
    <w:p>
      <w:pPr>
        <w:pStyle w:val="944"/>
        <w:spacing w:line="360" w:lineRule="auto"/>
        <w:rPr>
          <w:rFonts w:hint="eastAsia" w:ascii="宋体" w:hAnsi="宋体" w:cs="宋体"/>
          <w:szCs w:val="21"/>
        </w:rPr>
      </w:pPr>
      <w:r>
        <w:rPr>
          <w:rFonts w:hint="eastAsia" w:ascii="宋体" w:hAnsi="宋体" w:cs="宋体"/>
          <w:szCs w:val="21"/>
        </w:rPr>
        <w:t xml:space="preserve">12.2 不可抗力事件发生后，应立即通知对方，并寄送有关权威机构出具的证明。</w:t>
      </w:r>
      <w:r/>
    </w:p>
    <w:p>
      <w:pPr>
        <w:pStyle w:val="944"/>
        <w:spacing w:line="360" w:lineRule="auto"/>
        <w:rPr>
          <w:rFonts w:hint="eastAsia" w:ascii="宋体" w:hAnsi="宋体" w:cs="宋体"/>
          <w:szCs w:val="21"/>
        </w:rPr>
      </w:pPr>
      <w:r>
        <w:rPr>
          <w:rFonts w:hint="eastAsia" w:ascii="宋体" w:hAnsi="宋体" w:cs="宋体"/>
          <w:szCs w:val="21"/>
        </w:rPr>
        <w:t xml:space="preserve">12.3 不可抗力事件延续120天以上，双方应通过友好协商，确定是否继续履行合同。</w:t>
      </w:r>
      <w:r/>
    </w:p>
    <w:p>
      <w:pPr>
        <w:pStyle w:val="944"/>
        <w:spacing w:line="360" w:lineRule="auto"/>
        <w:rPr>
          <w:rFonts w:hint="eastAsia" w:ascii="宋体" w:hAnsi="宋体" w:cs="宋体"/>
          <w:szCs w:val="21"/>
        </w:rPr>
      </w:pPr>
      <w:r>
        <w:rPr>
          <w:rFonts w:hint="eastAsia" w:ascii="宋体" w:hAnsi="宋体" w:cs="宋体"/>
          <w:szCs w:val="21"/>
        </w:rPr>
        <w:t xml:space="preserve">十三、诉讼</w:t>
      </w:r>
      <w:r/>
    </w:p>
    <w:p>
      <w:pPr>
        <w:pStyle w:val="944"/>
        <w:spacing w:line="360" w:lineRule="auto"/>
        <w:rPr>
          <w:rFonts w:hint="eastAsia" w:ascii="宋体" w:hAnsi="宋体" w:cs="宋体"/>
          <w:szCs w:val="21"/>
        </w:rPr>
      </w:pPr>
      <w:r>
        <w:rPr>
          <w:rFonts w:hint="eastAsia" w:ascii="宋体" w:hAnsi="宋体" w:cs="宋体"/>
          <w:szCs w:val="21"/>
        </w:rPr>
        <w:t xml:space="preserve">13.1 双方在执行合同中所发生的一切争议，应通过协商解决。如协商不成，可向甲方实际所在地法院起诉。</w:t>
      </w:r>
      <w:r/>
    </w:p>
    <w:p>
      <w:pPr>
        <w:pStyle w:val="944"/>
        <w:spacing w:line="360" w:lineRule="auto"/>
        <w:rPr>
          <w:rFonts w:hint="eastAsia" w:ascii="宋体" w:hAnsi="宋体" w:cs="宋体"/>
          <w:szCs w:val="21"/>
        </w:rPr>
      </w:pPr>
      <w:r>
        <w:rPr>
          <w:rFonts w:hint="eastAsia" w:ascii="宋体" w:hAnsi="宋体" w:cs="宋体"/>
          <w:szCs w:val="21"/>
        </w:rPr>
        <w:t xml:space="preserve">十四、合同生效及其它</w:t>
      </w:r>
      <w:r/>
    </w:p>
    <w:p>
      <w:pPr>
        <w:pStyle w:val="944"/>
        <w:spacing w:line="360" w:lineRule="auto"/>
        <w:rPr>
          <w:rFonts w:hint="eastAsia" w:ascii="宋体" w:hAnsi="宋体" w:cs="宋体"/>
          <w:szCs w:val="21"/>
        </w:rPr>
      </w:pPr>
      <w:r>
        <w:rPr>
          <w:rFonts w:hint="eastAsia" w:ascii="宋体" w:hAnsi="宋体" w:cs="宋体"/>
          <w:szCs w:val="21"/>
        </w:rPr>
        <w:t xml:space="preserve">14.1 合同经双方法定代表人或授权委托代表人签字并加盖单位公章后生效。</w:t>
      </w:r>
      <w:r/>
    </w:p>
    <w:p>
      <w:pPr>
        <w:pStyle w:val="944"/>
        <w:spacing w:line="360" w:lineRule="auto"/>
        <w:rPr>
          <w:rFonts w:hint="eastAsia" w:ascii="宋体" w:hAnsi="宋体" w:cs="宋体"/>
          <w:szCs w:val="21"/>
        </w:rPr>
      </w:pPr>
      <w:r>
        <w:rPr>
          <w:rFonts w:hint="eastAsia" w:ascii="宋体" w:hAnsi="宋体" w:cs="宋体"/>
          <w:szCs w:val="21"/>
        </w:rPr>
        <w:t xml:space="preserve">14.2本合同未尽事宜，遵照《民法典》有关条文执行。</w:t>
      </w:r>
      <w:r/>
    </w:p>
    <w:p>
      <w:pPr>
        <w:pStyle w:val="944"/>
        <w:spacing w:line="360" w:lineRule="auto"/>
        <w:rPr>
          <w:rFonts w:ascii="宋体" w:hAnsi="宋体" w:cs="宋体"/>
          <w:szCs w:val="21"/>
        </w:rPr>
      </w:pPr>
      <w:r>
        <w:rPr>
          <w:rFonts w:hint="eastAsia" w:ascii="宋体" w:hAnsi="宋体" w:cs="宋体"/>
          <w:szCs w:val="21"/>
        </w:rPr>
        <w:t xml:space="preserve">14.3 本合同正本一式三份，具有同等法律效力，甲方、乙方及财政监管部门各执一份。</w:t>
      </w:r>
      <w:r>
        <w:rPr>
          <w:rFonts w:ascii="宋体" w:hAnsi="宋体" w:cs="宋体"/>
          <w:szCs w:val="21"/>
        </w:rPr>
      </w:r>
      <w:r/>
    </w:p>
    <w:p>
      <w:pPr>
        <w:pStyle w:val="957"/>
        <w:rPr>
          <w:rFonts w:ascii="宋体" w:hAnsi="宋体"/>
          <w:sz w:val="21"/>
          <w:szCs w:val="21"/>
        </w:rPr>
      </w:pPr>
      <w:r>
        <w:rPr>
          <w:rFonts w:ascii="宋体" w:hAnsi="宋体"/>
          <w:sz w:val="21"/>
          <w:szCs w:val="21"/>
        </w:rPr>
      </w:r>
      <w:r/>
    </w:p>
    <w:p>
      <w:pPr>
        <w:pStyle w:val="957"/>
        <w:rPr>
          <w:rFonts w:hint="eastAsia" w:ascii="宋体" w:hAnsi="宋体"/>
          <w:sz w:val="21"/>
          <w:szCs w:val="21"/>
        </w:rPr>
      </w:pPr>
      <w:r>
        <w:rPr>
          <w:rFonts w:hint="eastAsia" w:ascii="宋体" w:hAnsi="宋体"/>
          <w:sz w:val="21"/>
          <w:szCs w:val="21"/>
        </w:rPr>
      </w:r>
      <w:r/>
    </w:p>
    <w:p>
      <w:pPr>
        <w:pStyle w:val="944"/>
        <w:spacing w:line="360" w:lineRule="auto"/>
        <w:rPr>
          <w:rFonts w:hint="eastAsia" w:ascii="宋体" w:hAnsi="宋体" w:cs="宋体"/>
          <w:szCs w:val="21"/>
        </w:rPr>
        <w:sectPr>
          <w:footerReference w:type="first" r:id="rId17"/>
          <w:footnotePr/>
          <w:endnotePr/>
          <w:type w:val="nextPage"/>
          <w:pgSz w:w="11906" w:h="16838" w:orient="portrait"/>
          <w:pgMar w:top="1440" w:right="1440" w:bottom="1440" w:left="1797" w:header="851" w:footer="992" w:gutter="0"/>
          <w:pgNumType w:start="1"/>
          <w:cols w:num="1" w:sep="0" w:space="720" w:equalWidth="1"/>
          <w:docGrid w:linePitch="360"/>
          <w:titlePg/>
        </w:sectPr>
      </w:pPr>
      <w:r>
        <w:rPr>
          <w:rFonts w:hint="eastAsia" w:ascii="宋体" w:hAnsi="宋体" w:cs="宋体"/>
          <w:szCs w:val="21"/>
        </w:rPr>
      </w:r>
      <w:r/>
    </w:p>
    <w:p>
      <w:pPr>
        <w:pStyle w:val="944"/>
        <w:spacing w:line="360" w:lineRule="auto"/>
        <w:rPr>
          <w:rFonts w:hint="eastAsia" w:ascii="宋体" w:hAnsi="宋体" w:cs="宋体"/>
          <w:szCs w:val="21"/>
        </w:rPr>
      </w:pPr>
      <w:r>
        <w:rPr>
          <w:rFonts w:hint="eastAsia" w:ascii="宋体" w:hAnsi="宋体" w:cs="宋体"/>
          <w:szCs w:val="21"/>
        </w:rPr>
        <w:t xml:space="preserve">甲方： </w:t>
      </w:r>
      <w:r/>
    </w:p>
    <w:p>
      <w:pPr>
        <w:pStyle w:val="944"/>
        <w:spacing w:line="360" w:lineRule="auto"/>
        <w:rPr>
          <w:rFonts w:hint="eastAsia" w:ascii="宋体" w:hAnsi="宋体" w:cs="宋体"/>
          <w:szCs w:val="21"/>
        </w:rPr>
      </w:pPr>
      <w:r>
        <w:rPr>
          <w:rFonts w:hint="eastAsia" w:ascii="宋体" w:hAnsi="宋体" w:cs="宋体"/>
          <w:szCs w:val="21"/>
        </w:rPr>
        <w:t xml:space="preserve">地址： </w:t>
      </w:r>
      <w:r/>
    </w:p>
    <w:p>
      <w:pPr>
        <w:pStyle w:val="944"/>
        <w:spacing w:line="360" w:lineRule="auto"/>
        <w:rPr>
          <w:rFonts w:hint="eastAsia" w:ascii="宋体" w:hAnsi="宋体" w:cs="宋体"/>
          <w:szCs w:val="21"/>
        </w:rPr>
      </w:pPr>
      <w:r>
        <w:rPr>
          <w:rFonts w:hint="eastAsia" w:ascii="宋体" w:hAnsi="宋体" w:cs="宋体"/>
          <w:szCs w:val="21"/>
        </w:rPr>
        <w:t xml:space="preserve">法定代表人或授权代表：</w:t>
      </w:r>
      <w:r/>
    </w:p>
    <w:p>
      <w:pPr>
        <w:pStyle w:val="944"/>
        <w:spacing w:line="360" w:lineRule="auto"/>
        <w:rPr>
          <w:rFonts w:hint="eastAsia" w:ascii="宋体" w:hAnsi="宋体" w:cs="宋体"/>
          <w:szCs w:val="21"/>
        </w:rPr>
      </w:pPr>
      <w:r>
        <w:rPr>
          <w:rFonts w:hint="eastAsia" w:ascii="宋体" w:hAnsi="宋体" w:cs="宋体"/>
          <w:szCs w:val="21"/>
        </w:rPr>
        <w:t xml:space="preserve">联系电话：</w:t>
      </w:r>
      <w:r/>
    </w:p>
    <w:p>
      <w:pPr>
        <w:pStyle w:val="944"/>
        <w:spacing w:line="360" w:lineRule="auto"/>
        <w:rPr>
          <w:rFonts w:hint="eastAsia" w:ascii="宋体" w:hAnsi="宋体" w:cs="宋体"/>
          <w:szCs w:val="21"/>
        </w:rPr>
      </w:pPr>
      <w:r>
        <w:rPr>
          <w:rFonts w:hint="eastAsia" w:ascii="宋体" w:hAnsi="宋体" w:cs="宋体"/>
          <w:szCs w:val="21"/>
        </w:rPr>
        <w:t xml:space="preserve">乙方：</w:t>
      </w:r>
      <w:r/>
    </w:p>
    <w:p>
      <w:pPr>
        <w:pStyle w:val="944"/>
        <w:spacing w:line="360" w:lineRule="auto"/>
        <w:rPr>
          <w:rFonts w:hint="eastAsia" w:ascii="宋体" w:hAnsi="宋体" w:cs="宋体"/>
          <w:szCs w:val="21"/>
        </w:rPr>
      </w:pPr>
      <w:r>
        <w:rPr>
          <w:rFonts w:hint="eastAsia" w:ascii="宋体" w:hAnsi="宋体" w:cs="宋体"/>
          <w:szCs w:val="21"/>
        </w:rPr>
        <w:t xml:space="preserve">地址：</w:t>
      </w:r>
      <w:r/>
    </w:p>
    <w:p>
      <w:pPr>
        <w:pStyle w:val="944"/>
        <w:spacing w:line="360" w:lineRule="auto"/>
        <w:rPr>
          <w:rFonts w:hint="eastAsia" w:ascii="宋体" w:hAnsi="宋体" w:cs="宋体"/>
          <w:szCs w:val="21"/>
        </w:rPr>
      </w:pPr>
      <w:r>
        <w:rPr>
          <w:rFonts w:hint="eastAsia" w:ascii="宋体" w:hAnsi="宋体" w:cs="宋体"/>
          <w:szCs w:val="21"/>
        </w:rPr>
        <w:t xml:space="preserve">法定代表人或授权代表：</w:t>
      </w:r>
      <w:r/>
    </w:p>
    <w:p>
      <w:pPr>
        <w:pStyle w:val="944"/>
        <w:spacing w:line="360" w:lineRule="auto"/>
        <w:rPr>
          <w:rFonts w:ascii="宋体" w:hAnsi="宋体" w:cs="宋体"/>
          <w:szCs w:val="21"/>
        </w:rPr>
      </w:pPr>
      <w:r>
        <w:rPr>
          <w:rFonts w:hint="eastAsia" w:ascii="宋体" w:hAnsi="宋体" w:cs="宋体"/>
          <w:szCs w:val="21"/>
        </w:rPr>
        <w:t xml:space="preserve">联系电话：</w:t>
      </w:r>
      <w:r>
        <w:rPr>
          <w:rFonts w:ascii="宋体" w:hAnsi="宋体" w:cs="宋体"/>
          <w:szCs w:val="21"/>
        </w:rPr>
      </w:r>
      <w:r/>
    </w:p>
    <w:p>
      <w:pPr>
        <w:pStyle w:val="944"/>
        <w:spacing w:line="360" w:lineRule="auto"/>
        <w:rPr>
          <w:rFonts w:hint="eastAsia" w:ascii="宋体" w:hAnsi="宋体" w:cs="宋体"/>
          <w:szCs w:val="21"/>
        </w:rPr>
        <w:sectPr>
          <w:footnotePr/>
          <w:endnotePr/>
          <w:type w:val="continuous"/>
          <w:pgSz w:w="11906" w:h="16838" w:orient="portrait"/>
          <w:pgMar w:top="1440" w:right="1440" w:bottom="1440" w:left="1797" w:header="851" w:footer="992" w:gutter="0"/>
          <w:cols w:num="2" w:sep="0" w:space="720" w:equalWidth="1"/>
          <w:docGrid w:linePitch="360"/>
          <w:titlePg/>
        </w:sectPr>
      </w:pPr>
      <w:r>
        <w:rPr>
          <w:rFonts w:hint="eastAsia" w:ascii="宋体" w:hAnsi="宋体" w:cs="宋体"/>
          <w:szCs w:val="21"/>
        </w:rPr>
        <w:br w:type="page" w:clear="all"/>
      </w:r>
      <w:r/>
    </w:p>
    <w:p>
      <w:pPr>
        <w:pStyle w:val="944"/>
        <w:spacing w:line="360" w:lineRule="auto"/>
        <w:rPr>
          <w:rFonts w:hint="eastAsia" w:ascii="宋体" w:hAnsi="宋体" w:cs="宋体"/>
          <w:szCs w:val="21"/>
        </w:rPr>
      </w:pPr>
      <w:r>
        <w:rPr>
          <w:rFonts w:hint="eastAsia" w:ascii="宋体" w:hAnsi="宋体" w:cs="宋体"/>
          <w:szCs w:val="21"/>
        </w:rPr>
        <w:t xml:space="preserve">签订日期：    年  月  日</w:t>
      </w:r>
      <w:r/>
    </w:p>
    <w:p>
      <w:pPr>
        <w:pStyle w:val="944"/>
        <w:spacing w:line="360" w:lineRule="auto"/>
        <w:rPr>
          <w:rFonts w:hint="eastAsia" w:ascii="宋体" w:hAnsi="宋体" w:cs="宋体"/>
          <w:b/>
          <w:szCs w:val="21"/>
        </w:rPr>
      </w:pPr>
      <w:r>
        <w:rPr>
          <w:rFonts w:hint="eastAsia" w:ascii="宋体" w:hAnsi="宋体" w:cs="宋体"/>
          <w:b/>
          <w:szCs w:val="21"/>
        </w:rPr>
      </w:r>
      <w:r/>
    </w:p>
    <w:p>
      <w:pPr>
        <w:pStyle w:val="945"/>
        <w:ind w:left="0" w:firstLine="0"/>
        <w:jc w:val="center"/>
        <w:spacing w:before="0" w:after="0" w:line="360" w:lineRule="auto"/>
        <w:rPr>
          <w:rFonts w:hint="eastAsia" w:ascii="宋体" w:hAnsi="宋体" w:cs="宋体"/>
          <w:bCs/>
          <w:sz w:val="21"/>
          <w:szCs w:val="21"/>
        </w:rPr>
      </w:pPr>
      <w:r/>
      <w:bookmarkEnd w:id="110"/>
      <w:r>
        <w:rPr>
          <w:rFonts w:hint="eastAsia" w:ascii="宋体" w:hAnsi="宋体" w:cs="宋体"/>
          <w:b w:val="0"/>
          <w:sz w:val="21"/>
          <w:szCs w:val="21"/>
        </w:rPr>
        <w:br w:type="page" w:clear="all"/>
      </w:r>
      <w:bookmarkStart w:id="111" w:name="_Toc11236"/>
      <w:r/>
      <w:bookmarkStart w:id="112" w:name="_Toc235142485"/>
      <w:r>
        <w:rPr>
          <w:rFonts w:hint="eastAsia" w:ascii="宋体" w:hAnsi="宋体" w:cs="宋体"/>
          <w:bCs/>
          <w:sz w:val="21"/>
          <w:szCs w:val="21"/>
        </w:rPr>
        <w:t xml:space="preserve">第五章 </w:t>
      </w:r>
      <w:bookmarkEnd w:id="108"/>
      <w:r/>
      <w:bookmarkEnd w:id="109"/>
      <w:r>
        <w:rPr>
          <w:rFonts w:hint="eastAsia" w:ascii="宋体" w:hAnsi="宋体" w:cs="宋体"/>
          <w:bCs/>
          <w:sz w:val="21"/>
          <w:szCs w:val="21"/>
        </w:rPr>
        <w:t xml:space="preserve">响应文件格式</w:t>
      </w:r>
      <w:bookmarkEnd w:id="111"/>
      <w:r/>
      <w:bookmarkEnd w:id="112"/>
      <w:r>
        <w:rPr>
          <w:rFonts w:hint="eastAsia" w:ascii="宋体" w:hAnsi="宋体" w:cs="宋体"/>
          <w:bCs/>
          <w:sz w:val="21"/>
          <w:szCs w:val="21"/>
        </w:rPr>
      </w:r>
      <w:r/>
    </w:p>
    <w:p>
      <w:pPr>
        <w:pStyle w:val="983"/>
        <w:rPr>
          <w:rFonts w:hint="eastAsia" w:ascii="宋体" w:hAnsi="宋体" w:cs="宋体"/>
          <w:sz w:val="21"/>
          <w:szCs w:val="21"/>
        </w:rPr>
      </w:pPr>
      <w:r>
        <w:rPr>
          <w:rFonts w:hint="eastAsia" w:ascii="宋体" w:hAnsi="宋体" w:cs="宋体"/>
          <w:sz w:val="21"/>
          <w:szCs w:val="21"/>
        </w:rPr>
      </w:r>
      <w:r/>
    </w:p>
    <w:p>
      <w:pPr>
        <w:pStyle w:val="944"/>
        <w:ind w:firstLine="420"/>
        <w:spacing w:line="360" w:lineRule="auto"/>
        <w:widowControl/>
        <w:rPr>
          <w:rFonts w:ascii="宋体" w:hAnsi="宋体" w:cs="宋体"/>
          <w:szCs w:val="21"/>
          <w:u w:val="single"/>
        </w:rPr>
      </w:pPr>
      <w:r/>
      <w:bookmarkStart w:id="113" w:name="_Toc30451"/>
      <w:r>
        <w:rPr>
          <w:rFonts w:hint="eastAsia" w:ascii="宋体" w:hAnsi="宋体" w:cs="宋体"/>
          <w:szCs w:val="21"/>
          <w:u w:val="single"/>
        </w:rPr>
        <w:t xml:space="preserve">注：请供应商按照以下文件的要求格式、内容，顺序制作响应文件，并请编制目录及页码，否则可能将影响对响应文件的评价。</w:t>
      </w:r>
      <w:r>
        <w:rPr>
          <w:rFonts w:ascii="宋体" w:hAnsi="宋体" w:cs="宋体"/>
          <w:szCs w:val="21"/>
          <w:u w:val="single"/>
        </w:rPr>
      </w:r>
      <w:r/>
    </w:p>
    <w:p>
      <w:pPr>
        <w:pStyle w:val="944"/>
        <w:ind w:firstLine="420"/>
        <w:spacing w:line="360" w:lineRule="auto"/>
        <w:widowControl/>
        <w:rPr>
          <w:rFonts w:hint="eastAsia" w:ascii="宋体" w:hAnsi="宋体" w:cs="宋体"/>
          <w:szCs w:val="21"/>
          <w:u w:val="single"/>
        </w:rPr>
      </w:pPr>
      <w:r/>
      <w:bookmarkEnd w:id="113"/>
      <w:r>
        <w:rPr>
          <w:rFonts w:hint="eastAsia" w:ascii="宋体" w:hAnsi="宋体" w:cs="宋体"/>
          <w:szCs w:val="21"/>
          <w:u w:val="single"/>
        </w:rPr>
      </w:r>
      <w:r/>
    </w:p>
    <w:p>
      <w:pPr>
        <w:pStyle w:val="944"/>
        <w:jc w:val="center"/>
        <w:spacing w:line="360" w:lineRule="auto"/>
        <w:rPr>
          <w:rFonts w:hint="eastAsia" w:ascii="宋体" w:hAnsi="宋体" w:cs="宋体"/>
          <w:b/>
          <w:bCs/>
          <w:szCs w:val="21"/>
        </w:rPr>
      </w:pPr>
      <w:r/>
      <w:bookmarkStart w:id="114" w:name="_Toc3358"/>
      <w:r>
        <w:rPr>
          <w:rFonts w:hint="eastAsia" w:ascii="宋体" w:hAnsi="宋体" w:cs="宋体"/>
          <w:szCs w:val="21"/>
        </w:rPr>
        <w:br w:type="page" w:clear="all"/>
      </w:r>
      <w:r>
        <w:rPr>
          <w:rFonts w:hint="eastAsia" w:ascii="宋体" w:hAnsi="宋体" w:cs="宋体"/>
          <w:b/>
          <w:bCs/>
          <w:szCs w:val="21"/>
        </w:rPr>
        <w:t xml:space="preserve">响应文件</w:t>
      </w:r>
      <w:r>
        <w:rPr>
          <w:rFonts w:hint="eastAsia" w:ascii="宋体" w:hAnsi="宋体" w:cs="宋体"/>
          <w:b/>
          <w:bCs/>
          <w:szCs w:val="21"/>
        </w:rPr>
        <w:t xml:space="preserve">封面格式</w:t>
      </w:r>
      <w:bookmarkStart w:id="115" w:name="_Hlt487900425"/>
      <w:r/>
      <w:bookmarkEnd w:id="115"/>
      <w:r>
        <w:rPr>
          <w:rFonts w:hint="eastAsia" w:ascii="宋体" w:hAnsi="宋体" w:cs="宋体"/>
          <w:b/>
          <w:bCs/>
          <w:szCs w:val="21"/>
        </w:rPr>
      </w:r>
      <w:r/>
    </w:p>
    <w:p>
      <w:pPr>
        <w:pStyle w:val="944"/>
        <w:spacing w:line="360" w:lineRule="auto"/>
        <w:rPr>
          <w:rFonts w:hint="eastAsia" w:ascii="宋体" w:hAnsi="宋体" w:cs="宋体"/>
          <w:b/>
          <w:szCs w:val="21"/>
        </w:rPr>
      </w:pPr>
      <w:r>
        <w:rPr>
          <w:rFonts w:hint="eastAsia" w:ascii="宋体" w:hAnsi="宋体" w:cs="宋体"/>
          <w:b/>
          <w:szCs w:val="21"/>
        </w:rPr>
      </w:r>
      <w:r/>
    </w:p>
    <w:p>
      <w:pPr>
        <w:pStyle w:val="944"/>
        <w:spacing w:line="360" w:lineRule="auto"/>
        <w:rPr>
          <w:rFonts w:hint="eastAsia" w:ascii="宋体" w:hAnsi="宋体" w:cs="宋体"/>
          <w:b/>
          <w:szCs w:val="21"/>
        </w:rPr>
      </w:pPr>
      <w:r>
        <w:rPr>
          <w:rFonts w:hint="eastAsia" w:ascii="宋体" w:hAnsi="宋体" w:cs="宋体"/>
          <w:b/>
          <w:szCs w:val="21"/>
        </w:rPr>
      </w:r>
      <w:r/>
    </w:p>
    <w:p>
      <w:pPr>
        <w:pStyle w:val="944"/>
        <w:spacing w:line="360" w:lineRule="auto"/>
        <w:rPr>
          <w:rFonts w:hint="eastAsia" w:ascii="宋体" w:hAnsi="宋体" w:cs="宋体"/>
          <w:b/>
          <w:szCs w:val="21"/>
        </w:rPr>
      </w:pPr>
      <w:r>
        <w:rPr>
          <w:rFonts w:hint="eastAsia" w:ascii="宋体" w:hAnsi="宋体" w:cs="宋体"/>
          <w:b/>
          <w:szCs w:val="21"/>
        </w:rPr>
      </w:r>
      <w:r/>
    </w:p>
    <w:p>
      <w:pPr>
        <w:pStyle w:val="944"/>
        <w:jc w:val="center"/>
        <w:spacing w:line="360" w:lineRule="auto"/>
        <w:rPr>
          <w:rFonts w:hint="eastAsia" w:ascii="宋体" w:hAnsi="宋体" w:cs="宋体"/>
          <w:b/>
          <w:sz w:val="36"/>
          <w:szCs w:val="36"/>
        </w:rPr>
      </w:pPr>
      <w:r>
        <w:rPr>
          <w:rFonts w:hint="eastAsia" w:ascii="宋体" w:hAnsi="宋体" w:cs="宋体"/>
          <w:b/>
          <w:sz w:val="36"/>
          <w:szCs w:val="36"/>
        </w:rPr>
        <w:t xml:space="preserve">江苏省应急管理厅</w:t>
      </w:r>
      <w:r/>
    </w:p>
    <w:p>
      <w:pPr>
        <w:pStyle w:val="944"/>
        <w:jc w:val="center"/>
        <w:spacing w:line="360" w:lineRule="auto"/>
        <w:rPr>
          <w:rFonts w:hint="eastAsia" w:ascii="宋体" w:hAnsi="宋体" w:cs="宋体"/>
          <w:b/>
          <w:sz w:val="36"/>
          <w:szCs w:val="36"/>
        </w:rPr>
      </w:pPr>
      <w:r>
        <w:rPr>
          <w:rFonts w:hint="eastAsia" w:ascii="宋体" w:hAnsi="宋体" w:cs="宋体"/>
          <w:b/>
          <w:sz w:val="36"/>
          <w:szCs w:val="36"/>
        </w:rPr>
        <w:t xml:space="preserve">江苏省企业二级安全生产标准化</w:t>
      </w:r>
      <w:r/>
    </w:p>
    <w:p>
      <w:pPr>
        <w:pStyle w:val="944"/>
        <w:jc w:val="center"/>
        <w:spacing w:line="360" w:lineRule="auto"/>
        <w:rPr>
          <w:rFonts w:hint="eastAsia" w:ascii="宋体" w:hAnsi="宋体" w:cs="宋体"/>
          <w:b/>
          <w:sz w:val="36"/>
          <w:szCs w:val="36"/>
        </w:rPr>
      </w:pPr>
      <w:r>
        <w:rPr>
          <w:rFonts w:hint="eastAsia" w:ascii="宋体" w:hAnsi="宋体" w:cs="宋体"/>
          <w:b/>
          <w:sz w:val="36"/>
          <w:szCs w:val="36"/>
        </w:rPr>
        <w:t xml:space="preserve">定级评审项目</w:t>
      </w:r>
      <w:r/>
    </w:p>
    <w:p>
      <w:pPr>
        <w:pStyle w:val="944"/>
        <w:jc w:val="center"/>
        <w:spacing w:line="360" w:lineRule="auto"/>
        <w:rPr>
          <w:rFonts w:hint="eastAsia" w:ascii="宋体" w:hAnsi="宋体" w:cs="宋体"/>
          <w:b/>
          <w:sz w:val="36"/>
          <w:szCs w:val="36"/>
        </w:rPr>
      </w:pPr>
      <w:r>
        <w:rPr>
          <w:rFonts w:hint="eastAsia" w:ascii="宋体" w:hAnsi="宋体" w:cs="宋体"/>
          <w:b/>
          <w:sz w:val="36"/>
          <w:szCs w:val="36"/>
        </w:rPr>
      </w:r>
      <w:r/>
    </w:p>
    <w:p>
      <w:pPr>
        <w:pStyle w:val="944"/>
        <w:jc w:val="center"/>
        <w:spacing w:line="360" w:lineRule="auto"/>
        <w:rPr>
          <w:rFonts w:hint="eastAsia" w:ascii="宋体" w:hAnsi="宋体" w:cs="宋体"/>
          <w:b/>
          <w:szCs w:val="21"/>
        </w:rPr>
      </w:pPr>
      <w:r>
        <w:rPr>
          <w:rFonts w:hint="eastAsia" w:ascii="宋体" w:hAnsi="宋体" w:cs="宋体"/>
          <w:b/>
          <w:szCs w:val="21"/>
        </w:rPr>
      </w:r>
      <w:r/>
    </w:p>
    <w:p>
      <w:pPr>
        <w:pStyle w:val="944"/>
        <w:jc w:val="center"/>
        <w:spacing w:line="360" w:lineRule="auto"/>
        <w:rPr>
          <w:rFonts w:hint="eastAsia" w:ascii="宋体" w:hAnsi="宋体" w:cs="宋体"/>
          <w:b/>
          <w:szCs w:val="21"/>
        </w:rPr>
      </w:pPr>
      <w:r>
        <w:rPr>
          <w:rFonts w:hint="eastAsia" w:ascii="宋体" w:hAnsi="宋体" w:cs="宋体"/>
          <w:b/>
          <w:szCs w:val="21"/>
        </w:rPr>
      </w:r>
      <w:r/>
    </w:p>
    <w:p>
      <w:pPr>
        <w:pStyle w:val="944"/>
        <w:jc w:val="center"/>
        <w:spacing w:line="360" w:lineRule="auto"/>
        <w:rPr>
          <w:rFonts w:hint="eastAsia" w:ascii="宋体" w:hAnsi="宋体" w:cs="宋体"/>
          <w:b/>
          <w:szCs w:val="21"/>
        </w:rPr>
      </w:pPr>
      <w:r>
        <w:rPr>
          <w:rFonts w:hint="eastAsia" w:ascii="宋体" w:hAnsi="宋体" w:cs="宋体"/>
          <w:b/>
          <w:szCs w:val="21"/>
        </w:rPr>
      </w:r>
      <w:r/>
    </w:p>
    <w:p>
      <w:pPr>
        <w:pStyle w:val="944"/>
        <w:jc w:val="center"/>
        <w:spacing w:line="360" w:lineRule="auto"/>
        <w:rPr>
          <w:rFonts w:hint="eastAsia" w:ascii="宋体" w:hAnsi="宋体" w:cs="宋体"/>
          <w:b/>
          <w:szCs w:val="21"/>
        </w:rPr>
      </w:pPr>
      <w:r>
        <w:rPr>
          <w:rFonts w:hint="eastAsia" w:ascii="宋体" w:hAnsi="宋体" w:cs="宋体"/>
          <w:b/>
          <w:szCs w:val="21"/>
        </w:rPr>
      </w:r>
      <w:r/>
    </w:p>
    <w:p>
      <w:pPr>
        <w:pStyle w:val="944"/>
        <w:jc w:val="center"/>
        <w:spacing w:line="360" w:lineRule="auto"/>
        <w:rPr>
          <w:rFonts w:hint="eastAsia" w:ascii="宋体" w:hAnsi="宋体" w:cs="宋体"/>
          <w:b/>
          <w:szCs w:val="21"/>
        </w:rPr>
      </w:pPr>
      <w:r>
        <w:rPr>
          <w:rFonts w:hint="eastAsia" w:ascii="宋体" w:hAnsi="宋体" w:cs="宋体"/>
          <w:b/>
          <w:szCs w:val="21"/>
        </w:rPr>
      </w:r>
      <w:r/>
    </w:p>
    <w:p>
      <w:pPr>
        <w:pStyle w:val="944"/>
        <w:jc w:val="center"/>
        <w:spacing w:line="360" w:lineRule="auto"/>
        <w:rPr>
          <w:rFonts w:hint="eastAsia" w:ascii="宋体" w:hAnsi="宋体" w:cs="宋体"/>
          <w:b/>
          <w:sz w:val="36"/>
          <w:szCs w:val="36"/>
        </w:rPr>
      </w:pPr>
      <w:r>
        <w:rPr>
          <w:rFonts w:hint="eastAsia" w:ascii="宋体" w:hAnsi="宋体" w:cs="宋体"/>
          <w:b/>
          <w:sz w:val="36"/>
          <w:szCs w:val="36"/>
        </w:rPr>
        <w:t xml:space="preserve">响应文件</w:t>
      </w:r>
      <w:r>
        <w:rPr>
          <w:rFonts w:hint="eastAsia" w:ascii="宋体" w:hAnsi="宋体" w:cs="宋体"/>
          <w:b/>
          <w:sz w:val="36"/>
          <w:szCs w:val="36"/>
        </w:rPr>
      </w:r>
      <w:r/>
    </w:p>
    <w:p>
      <w:pPr>
        <w:pStyle w:val="944"/>
        <w:jc w:val="center"/>
        <w:spacing w:line="360" w:lineRule="auto"/>
        <w:rPr>
          <w:rFonts w:hint="eastAsia" w:ascii="宋体" w:hAnsi="宋体" w:cs="宋体"/>
          <w:b/>
          <w:szCs w:val="21"/>
        </w:rPr>
      </w:pPr>
      <w:r>
        <w:rPr>
          <w:rFonts w:hint="eastAsia" w:ascii="宋体" w:hAnsi="宋体" w:cs="宋体"/>
          <w:b/>
          <w:szCs w:val="21"/>
        </w:rPr>
      </w:r>
      <w:r/>
    </w:p>
    <w:p>
      <w:pPr>
        <w:pStyle w:val="944"/>
        <w:jc w:val="center"/>
        <w:spacing w:line="360" w:lineRule="auto"/>
        <w:rPr>
          <w:rFonts w:hint="eastAsia" w:ascii="宋体" w:hAnsi="宋体" w:cs="宋体"/>
          <w:b/>
          <w:szCs w:val="21"/>
        </w:rPr>
      </w:pPr>
      <w:r>
        <w:rPr>
          <w:rFonts w:hint="eastAsia" w:ascii="宋体" w:hAnsi="宋体" w:cs="宋体"/>
          <w:b/>
          <w:szCs w:val="21"/>
        </w:rPr>
      </w:r>
      <w:r/>
    </w:p>
    <w:p>
      <w:pPr>
        <w:pStyle w:val="944"/>
        <w:jc w:val="center"/>
        <w:spacing w:line="360" w:lineRule="auto"/>
        <w:rPr>
          <w:rFonts w:hint="eastAsia" w:ascii="宋体" w:hAnsi="宋体" w:cs="宋体"/>
          <w:b/>
          <w:szCs w:val="21"/>
        </w:rPr>
      </w:pPr>
      <w:r>
        <w:rPr>
          <w:rFonts w:hint="eastAsia" w:ascii="宋体" w:hAnsi="宋体" w:cs="宋体"/>
          <w:b/>
          <w:szCs w:val="21"/>
        </w:rPr>
      </w:r>
      <w:r/>
    </w:p>
    <w:p>
      <w:pPr>
        <w:pStyle w:val="944"/>
        <w:jc w:val="center"/>
        <w:spacing w:line="360" w:lineRule="auto"/>
        <w:rPr>
          <w:rFonts w:hint="eastAsia" w:ascii="宋体" w:hAnsi="宋体" w:cs="宋体"/>
          <w:b/>
          <w:szCs w:val="21"/>
        </w:rPr>
      </w:pPr>
      <w:r>
        <w:rPr>
          <w:rFonts w:hint="eastAsia" w:ascii="宋体" w:hAnsi="宋体" w:cs="宋体"/>
          <w:b/>
          <w:szCs w:val="21"/>
        </w:rPr>
      </w:r>
      <w:r/>
    </w:p>
    <w:p>
      <w:pPr>
        <w:pStyle w:val="944"/>
        <w:jc w:val="center"/>
        <w:spacing w:line="360" w:lineRule="auto"/>
        <w:rPr>
          <w:rFonts w:hint="eastAsia" w:ascii="宋体" w:hAnsi="宋体" w:cs="宋体"/>
          <w:b/>
          <w:szCs w:val="21"/>
        </w:rPr>
      </w:pPr>
      <w:r>
        <w:rPr>
          <w:rFonts w:hint="eastAsia" w:ascii="宋体" w:hAnsi="宋体" w:cs="宋体"/>
          <w:b/>
          <w:szCs w:val="21"/>
        </w:rPr>
      </w:r>
      <w:r/>
    </w:p>
    <w:p>
      <w:pPr>
        <w:pStyle w:val="944"/>
        <w:jc w:val="center"/>
        <w:spacing w:line="360" w:lineRule="auto"/>
        <w:rPr>
          <w:rFonts w:hint="eastAsia" w:ascii="宋体" w:hAnsi="宋体" w:cs="宋体"/>
          <w:b/>
          <w:szCs w:val="21"/>
        </w:rPr>
      </w:pPr>
      <w:r>
        <w:rPr>
          <w:rFonts w:hint="eastAsia" w:ascii="宋体" w:hAnsi="宋体" w:cs="宋体"/>
          <w:b/>
          <w:szCs w:val="21"/>
        </w:rPr>
      </w:r>
      <w:r/>
    </w:p>
    <w:p>
      <w:pPr>
        <w:pStyle w:val="944"/>
        <w:jc w:val="center"/>
        <w:spacing w:line="360" w:lineRule="auto"/>
        <w:rPr>
          <w:rFonts w:hint="eastAsia" w:ascii="宋体" w:hAnsi="宋体" w:cs="宋体"/>
          <w:b/>
          <w:szCs w:val="21"/>
        </w:rPr>
      </w:pPr>
      <w:r>
        <w:rPr>
          <w:rFonts w:hint="eastAsia" w:ascii="宋体" w:hAnsi="宋体" w:cs="宋体"/>
          <w:b/>
          <w:szCs w:val="21"/>
        </w:rPr>
      </w:r>
      <w:r/>
    </w:p>
    <w:p>
      <w:pPr>
        <w:pStyle w:val="944"/>
        <w:jc w:val="center"/>
        <w:spacing w:line="360" w:lineRule="auto"/>
        <w:rPr>
          <w:rFonts w:hint="eastAsia" w:ascii="宋体" w:hAnsi="宋体" w:cs="宋体"/>
          <w:b/>
          <w:szCs w:val="21"/>
        </w:rPr>
      </w:pPr>
      <w:r>
        <w:rPr>
          <w:rFonts w:hint="eastAsia" w:ascii="宋体" w:hAnsi="宋体" w:cs="宋体"/>
          <w:b/>
          <w:szCs w:val="21"/>
        </w:rPr>
      </w:r>
      <w:r/>
    </w:p>
    <w:p>
      <w:pPr>
        <w:pStyle w:val="944"/>
        <w:ind w:left="1478" w:right="1470"/>
        <w:jc w:val="both"/>
        <w:spacing w:line="360" w:lineRule="auto"/>
        <w:rPr>
          <w:rFonts w:hint="eastAsia" w:ascii="宋体" w:hAnsi="宋体" w:cs="宋体"/>
          <w:b/>
          <w:sz w:val="30"/>
          <w:szCs w:val="30"/>
        </w:rPr>
      </w:pPr>
      <w:r>
        <w:rPr>
          <w:rFonts w:hint="eastAsia" w:ascii="宋体" w:hAnsi="宋体" w:cs="宋体"/>
          <w:b/>
          <w:sz w:val="30"/>
          <w:szCs w:val="30"/>
        </w:rPr>
        <w:t xml:space="preserve">项目编号：</w:t>
      </w:r>
      <w:r/>
    </w:p>
    <w:p>
      <w:pPr>
        <w:pStyle w:val="944"/>
        <w:ind w:left="1470" w:right="1470"/>
        <w:jc w:val="both"/>
        <w:spacing w:line="360" w:lineRule="auto"/>
        <w:rPr>
          <w:rFonts w:hint="eastAsia" w:ascii="宋体" w:hAnsi="宋体" w:cs="宋体"/>
          <w:b/>
          <w:bCs/>
          <w:sz w:val="30"/>
          <w:szCs w:val="30"/>
        </w:rPr>
      </w:pPr>
      <w:r>
        <w:rPr>
          <w:rFonts w:hint="eastAsia" w:ascii="宋体" w:hAnsi="宋体" w:cs="宋体"/>
          <w:b/>
          <w:sz w:val="30"/>
          <w:szCs w:val="30"/>
        </w:rPr>
        <w:t xml:space="preserve">（）</w:t>
      </w:r>
      <w:r>
        <w:rPr>
          <w:rFonts w:hint="eastAsia" w:ascii="宋体" w:hAnsi="宋体" w:cs="宋体"/>
          <w:b/>
          <w:bCs/>
          <w:sz w:val="30"/>
          <w:szCs w:val="30"/>
        </w:rPr>
      </w:r>
      <w:r/>
    </w:p>
    <w:p>
      <w:pPr>
        <w:pStyle w:val="944"/>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采购人：江苏省应急管理厅</w:t>
      </w:r>
      <w:r/>
    </w:p>
    <w:p>
      <w:pPr>
        <w:pStyle w:val="944"/>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供应商名称： </w:t>
      </w:r>
      <w:r>
        <w:rPr>
          <w:rFonts w:hint="eastAsia" w:ascii="宋体" w:hAnsi="宋体" w:cs="宋体"/>
          <w:b/>
          <w:sz w:val="30"/>
          <w:szCs w:val="30"/>
          <w:u w:val="single"/>
        </w:rPr>
        <w:t xml:space="preserve">        </w:t>
      </w:r>
      <w:r>
        <w:rPr>
          <w:rFonts w:hint="eastAsia" w:ascii="宋体" w:hAnsi="宋体" w:cs="宋体"/>
          <w:b/>
          <w:sz w:val="30"/>
          <w:szCs w:val="30"/>
          <w:u w:val="single"/>
        </w:rPr>
        <w:t xml:space="preserve">    （加盖公章）</w:t>
      </w:r>
      <w:r>
        <w:rPr>
          <w:rFonts w:hint="eastAsia" w:ascii="宋体" w:hAnsi="宋体" w:cs="宋体"/>
          <w:b/>
          <w:sz w:val="30"/>
          <w:szCs w:val="30"/>
        </w:rPr>
      </w:r>
      <w:r/>
    </w:p>
    <w:p>
      <w:pPr>
        <w:pStyle w:val="944"/>
        <w:jc w:val="center"/>
        <w:spacing w:line="360" w:lineRule="auto"/>
        <w:rPr>
          <w:rFonts w:hint="eastAsia" w:ascii="宋体" w:hAnsi="宋体" w:cs="宋体"/>
          <w:b/>
          <w:sz w:val="30"/>
          <w:szCs w:val="30"/>
          <w:u w:val="single"/>
        </w:rPr>
      </w:pPr>
      <w:r>
        <w:rPr>
          <w:rFonts w:hint="eastAsia" w:ascii="宋体" w:hAnsi="宋体" w:cs="宋体"/>
          <w:b/>
          <w:sz w:val="30"/>
          <w:szCs w:val="30"/>
          <w:u w:val="single"/>
        </w:rPr>
      </w:r>
      <w:r/>
    </w:p>
    <w:p>
      <w:pPr>
        <w:pStyle w:val="944"/>
        <w:jc w:val="center"/>
        <w:spacing w:line="360" w:lineRule="auto"/>
        <w:rPr>
          <w:rFonts w:hint="eastAsia" w:ascii="宋体" w:hAnsi="宋体" w:cs="宋体"/>
          <w:b/>
          <w:sz w:val="24"/>
        </w:rPr>
      </w:pPr>
      <w:r>
        <w:rPr>
          <w:rFonts w:hint="eastAsia" w:ascii="宋体" w:hAnsi="宋体" w:cs="宋体"/>
          <w:b/>
          <w:bCs/>
          <w:sz w:val="24"/>
        </w:rPr>
        <w:t xml:space="preserve">2026-XX</w:t>
      </w:r>
      <w:r>
        <w:rPr>
          <w:rFonts w:hint="eastAsia" w:ascii="宋体" w:hAnsi="宋体" w:cs="宋体"/>
          <w:b/>
          <w:sz w:val="24"/>
        </w:rPr>
      </w:r>
      <w:r/>
    </w:p>
    <w:p>
      <w:pPr>
        <w:pStyle w:val="946"/>
        <w:jc w:val="center"/>
        <w:rPr>
          <w:rFonts w:hint="eastAsia" w:ascii="宋体" w:hAnsi="宋体" w:eastAsia="宋体" w:cs="宋体"/>
          <w:sz w:val="21"/>
          <w:szCs w:val="21"/>
        </w:rPr>
      </w:pPr>
      <w:r>
        <w:rPr>
          <w:rFonts w:hint="eastAsia" w:hAnsi="宋体" w:cs="宋体"/>
        </w:rPr>
        <w:br w:type="page" w:clear="all"/>
      </w:r>
      <w:bookmarkStart w:id="116" w:name="_Toc235142486"/>
      <w:r>
        <w:rPr>
          <w:rFonts w:hint="eastAsia" w:ascii="宋体" w:hAnsi="宋体" w:eastAsia="宋体" w:cs="宋体"/>
          <w:sz w:val="21"/>
          <w:szCs w:val="21"/>
        </w:rPr>
        <w:t xml:space="preserve">评审索引</w:t>
      </w:r>
      <w:bookmarkEnd w:id="114"/>
      <w:r/>
      <w:bookmarkEnd w:id="116"/>
      <w:r>
        <w:rPr>
          <w:rFonts w:hint="eastAsia" w:ascii="宋体" w:hAnsi="宋体" w:eastAsia="宋体" w:cs="宋体"/>
          <w:sz w:val="21"/>
          <w:szCs w:val="21"/>
        </w:rPr>
      </w:r>
      <w:r/>
    </w:p>
    <w:tbl>
      <w:tblPr>
        <w:tblW w:w="86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2"/>
        <w:gridCol w:w="1304"/>
        <w:gridCol w:w="5388"/>
        <w:gridCol w:w="1524"/>
      </w:tblGrid>
      <w:tr>
        <w:trPr>
          <w:trHeight w:val="340"/>
        </w:trPr>
        <w:tc>
          <w:tcPr>
            <w:gridSpan w:val="2"/>
            <w:tcW w:w="1726" w:type="dxa"/>
            <w:vAlign w:val="center"/>
            <w:textDirection w:val="lrTb"/>
            <w:noWrap w:val="false"/>
          </w:tcPr>
          <w:p>
            <w:pPr>
              <w:pStyle w:val="944"/>
              <w:jc w:val="center"/>
              <w:widowControl/>
              <w:rPr>
                <w:rFonts w:hint="eastAsia" w:ascii="宋体" w:hAnsi="宋体" w:cs="宋体"/>
                <w:b/>
                <w:szCs w:val="21"/>
              </w:rPr>
            </w:pPr>
            <w:r>
              <w:rPr>
                <w:rFonts w:hint="eastAsia" w:ascii="宋体" w:hAnsi="宋体" w:cs="宋体"/>
                <w:b/>
                <w:szCs w:val="21"/>
              </w:rPr>
              <w:t xml:space="preserve">评审项目</w:t>
            </w:r>
            <w:r/>
          </w:p>
        </w:tc>
        <w:tc>
          <w:tcPr>
            <w:tcW w:w="5388" w:type="dxa"/>
            <w:vAlign w:val="center"/>
            <w:textDirection w:val="lrTb"/>
            <w:noWrap w:val="false"/>
          </w:tcPr>
          <w:p>
            <w:pPr>
              <w:pStyle w:val="944"/>
              <w:jc w:val="center"/>
              <w:rPr>
                <w:rFonts w:hint="eastAsia" w:ascii="宋体" w:hAnsi="宋体" w:cs="宋体"/>
                <w:b/>
                <w:szCs w:val="21"/>
              </w:rPr>
            </w:pPr>
            <w:r>
              <w:rPr>
                <w:rFonts w:hint="eastAsia" w:ascii="宋体" w:hAnsi="宋体" w:cs="宋体"/>
                <w:b/>
                <w:szCs w:val="21"/>
              </w:rPr>
              <w:t xml:space="preserve">评分要求</w:t>
            </w:r>
            <w:r/>
          </w:p>
        </w:tc>
        <w:tc>
          <w:tcPr>
            <w:tcW w:w="1524" w:type="dxa"/>
            <w:vAlign w:val="center"/>
            <w:textDirection w:val="lrTb"/>
            <w:noWrap w:val="false"/>
          </w:tcPr>
          <w:p>
            <w:pPr>
              <w:pStyle w:val="944"/>
              <w:jc w:val="center"/>
              <w:rPr>
                <w:rFonts w:hint="eastAsia" w:ascii="宋体" w:hAnsi="宋体" w:cs="宋体"/>
                <w:b/>
                <w:szCs w:val="21"/>
              </w:rPr>
            </w:pPr>
            <w:r>
              <w:rPr>
                <w:rFonts w:hint="eastAsia" w:ascii="宋体" w:hAnsi="宋体" w:cs="宋体"/>
                <w:b/>
                <w:szCs w:val="21"/>
              </w:rPr>
              <w:t xml:space="preserve">所在页码</w:t>
            </w:r>
            <w:r/>
          </w:p>
        </w:tc>
      </w:tr>
      <w:tr>
        <w:trPr>
          <w:trHeight w:val="340"/>
        </w:trPr>
        <w:tc>
          <w:tcPr>
            <w:tcW w:w="422" w:type="dxa"/>
            <w:vAlign w:val="center"/>
            <w:textDirection w:val="lrTb"/>
            <w:noWrap w:val="false"/>
          </w:tcPr>
          <w:p>
            <w:pPr>
              <w:pStyle w:val="944"/>
              <w:jc w:val="center"/>
              <w:widowControl/>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944"/>
              <w:jc w:val="center"/>
              <w:widowControl/>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944"/>
              <w:jc w:val="center"/>
              <w:widowControl/>
              <w:tabs>
                <w:tab w:val="left" w:pos="403" w:leader="none"/>
              </w:tabs>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bl>
    <w:p>
      <w:pPr>
        <w:pStyle w:val="946"/>
        <w:jc w:val="center"/>
        <w:rPr>
          <w:rFonts w:hint="eastAsia" w:ascii="宋体" w:hAnsi="宋体" w:eastAsia="宋体" w:cs="宋体"/>
          <w:sz w:val="21"/>
          <w:szCs w:val="21"/>
        </w:rPr>
      </w:pPr>
      <w:r>
        <w:rPr>
          <w:rFonts w:hint="eastAsia" w:ascii="宋体" w:hAnsi="宋体" w:eastAsia="宋体" w:cs="宋体"/>
          <w:sz w:val="21"/>
          <w:szCs w:val="21"/>
        </w:rPr>
        <w:br w:type="page" w:clear="all"/>
      </w:r>
      <w:bookmarkStart w:id="117" w:name="_Toc5165"/>
      <w:r/>
      <w:bookmarkStart w:id="118" w:name="_Toc235142487"/>
      <w:r>
        <w:rPr>
          <w:rFonts w:hint="eastAsia" w:ascii="宋体" w:hAnsi="宋体" w:eastAsia="宋体" w:cs="宋体"/>
          <w:sz w:val="21"/>
          <w:szCs w:val="21"/>
        </w:rPr>
        <w:t xml:space="preserve">一、磋商响应函、报价文件</w:t>
      </w:r>
      <w:bookmarkEnd w:id="117"/>
      <w:r/>
      <w:bookmarkEnd w:id="118"/>
      <w:r>
        <w:rPr>
          <w:rFonts w:hint="eastAsia" w:ascii="宋体" w:hAnsi="宋体" w:eastAsia="宋体" w:cs="宋体"/>
          <w:sz w:val="21"/>
          <w:szCs w:val="21"/>
        </w:rPr>
      </w:r>
      <w:r/>
    </w:p>
    <w:p>
      <w:pPr>
        <w:pStyle w:val="947"/>
        <w:numPr>
          <w:ilvl w:val="0"/>
          <w:numId w:val="0"/>
        </w:numPr>
        <w:jc w:val="center"/>
        <w:spacing w:before="0" w:after="0" w:line="360" w:lineRule="auto"/>
        <w:rPr>
          <w:rFonts w:hint="eastAsia" w:ascii="宋体" w:hAnsi="宋体" w:cs="宋体"/>
          <w:sz w:val="21"/>
          <w:szCs w:val="21"/>
        </w:rPr>
      </w:pPr>
      <w:r/>
      <w:bookmarkStart w:id="119" w:name="_Toc11645"/>
      <w:r>
        <w:rPr>
          <w:rFonts w:hint="eastAsia" w:ascii="宋体" w:hAnsi="宋体" w:cs="宋体"/>
          <w:sz w:val="21"/>
          <w:szCs w:val="21"/>
        </w:rPr>
        <w:t xml:space="preserve">1.磋商响应函</w:t>
      </w:r>
      <w:bookmarkEnd w:id="119"/>
      <w:r>
        <w:rPr>
          <w:rFonts w:hint="eastAsia" w:ascii="宋体" w:hAnsi="宋体" w:cs="宋体"/>
          <w:sz w:val="21"/>
          <w:szCs w:val="21"/>
        </w:rPr>
      </w:r>
      <w:r/>
    </w:p>
    <w:p>
      <w:pPr>
        <w:pStyle w:val="983"/>
        <w:rPr>
          <w:rFonts w:hint="eastAsia" w:ascii="宋体" w:hAnsi="宋体" w:cs="宋体"/>
          <w:sz w:val="21"/>
          <w:szCs w:val="21"/>
        </w:rPr>
      </w:pPr>
      <w:r>
        <w:rPr>
          <w:rFonts w:hint="eastAsia" w:ascii="宋体" w:hAnsi="宋体" w:cs="宋体"/>
          <w:sz w:val="21"/>
          <w:szCs w:val="21"/>
        </w:rPr>
        <w:t xml:space="preserve">致：</w:t>
      </w:r>
      <w:r/>
    </w:p>
    <w:p>
      <w:pPr>
        <w:pStyle w:val="983"/>
        <w:ind w:firstLine="420"/>
        <w:tabs>
          <w:tab w:val="left" w:pos="3417" w:leader="none"/>
          <w:tab w:val="left" w:pos="7737" w:leader="none"/>
        </w:tabs>
        <w:rPr>
          <w:rFonts w:hint="eastAsia" w:ascii="宋体" w:hAnsi="宋体" w:cs="宋体"/>
          <w:sz w:val="21"/>
          <w:szCs w:val="21"/>
        </w:rPr>
      </w:pPr>
      <w:r>
        <w:rPr>
          <w:rFonts w:hint="eastAsia" w:ascii="宋体" w:hAnsi="宋体" w:cs="宋体"/>
          <w:sz w:val="21"/>
          <w:szCs w:val="21"/>
        </w:rPr>
        <w:t xml:space="preserve">根据贵方为</w:t>
      </w:r>
      <w:r>
        <w:rPr>
          <w:rFonts w:hint="eastAsia" w:ascii="宋体" w:hAnsi="宋体" w:cs="宋体"/>
          <w:sz w:val="21"/>
          <w:szCs w:val="21"/>
          <w:u w:val="single"/>
        </w:rPr>
        <w:tab/>
      </w:r>
      <w:r>
        <w:rPr>
          <w:rFonts w:hint="eastAsia" w:ascii="宋体" w:hAnsi="宋体" w:cs="宋体"/>
          <w:sz w:val="21"/>
          <w:szCs w:val="21"/>
        </w:rPr>
        <w:t xml:space="preserve">项目采购的竞争性磋商公告（项目编号：</w:t>
      </w:r>
      <w:r>
        <w:rPr>
          <w:rFonts w:hint="eastAsia" w:ascii="宋体" w:hAnsi="宋体" w:cs="宋体"/>
          <w:sz w:val="21"/>
          <w:szCs w:val="21"/>
          <w:u w:val="single"/>
        </w:rPr>
        <w:tab/>
      </w:r>
      <w:r>
        <w:rPr>
          <w:rFonts w:hint="eastAsia" w:ascii="宋体" w:hAnsi="宋体" w:cs="宋体"/>
          <w:sz w:val="21"/>
          <w:szCs w:val="21"/>
        </w:rPr>
        <w:t xml:space="preserve">），授权委托人</w:t>
      </w:r>
      <w:r>
        <w:rPr>
          <w:rFonts w:hint="eastAsia" w:ascii="宋体" w:hAnsi="宋体" w:cs="宋体"/>
          <w:sz w:val="21"/>
          <w:szCs w:val="21"/>
          <w:u w:val="single"/>
        </w:rPr>
        <w:tab/>
      </w:r>
      <w:r>
        <w:rPr>
          <w:rFonts w:hint="eastAsia" w:ascii="宋体" w:hAnsi="宋体" w:cs="宋体"/>
          <w:sz w:val="21"/>
          <w:szCs w:val="21"/>
        </w:rPr>
        <w:t xml:space="preserve">（全名、职务）经正式授权并代表</w:t>
      </w:r>
      <w:r>
        <w:rPr>
          <w:rFonts w:hint="eastAsia" w:ascii="宋体" w:hAnsi="宋体" w:cs="宋体"/>
          <w:sz w:val="21"/>
          <w:szCs w:val="21"/>
          <w:u w:val="single"/>
        </w:rPr>
        <w:tab/>
        <w:t xml:space="preserve">（磋商供应商名称）</w:t>
      </w:r>
      <w:r>
        <w:rPr>
          <w:rFonts w:hint="eastAsia" w:ascii="宋体" w:hAnsi="宋体" w:cs="宋体"/>
          <w:sz w:val="21"/>
          <w:szCs w:val="21"/>
        </w:rPr>
        <w:t xml:space="preserve">提交下述文件：</w:t>
      </w:r>
      <w:r/>
    </w:p>
    <w:p>
      <w:pPr>
        <w:pStyle w:val="983"/>
        <w:ind w:firstLine="420"/>
        <w:rPr>
          <w:rFonts w:hint="eastAsia" w:ascii="宋体" w:hAnsi="宋体" w:cs="宋体"/>
          <w:sz w:val="21"/>
          <w:szCs w:val="21"/>
        </w:rPr>
      </w:pPr>
      <w:r>
        <w:rPr>
          <w:rFonts w:hint="eastAsia" w:ascii="宋体" w:hAnsi="宋体" w:cs="宋体"/>
          <w:sz w:val="21"/>
          <w:szCs w:val="21"/>
        </w:rPr>
        <w:t xml:space="preserve">（1）竞争性磋商初始报价单。</w:t>
      </w:r>
      <w:r/>
    </w:p>
    <w:p>
      <w:pPr>
        <w:pStyle w:val="983"/>
        <w:ind w:firstLine="420"/>
        <w:tabs>
          <w:tab w:val="left" w:pos="9240" w:leader="none"/>
        </w:tabs>
        <w:rPr>
          <w:rFonts w:hint="eastAsia" w:ascii="宋体" w:hAnsi="宋体" w:cs="宋体"/>
          <w:sz w:val="21"/>
          <w:szCs w:val="21"/>
        </w:rPr>
      </w:pPr>
      <w:r>
        <w:rPr>
          <w:rFonts w:hint="eastAsia" w:ascii="宋体" w:hAnsi="宋体" w:cs="宋体"/>
          <w:sz w:val="21"/>
          <w:szCs w:val="21"/>
        </w:rPr>
        <w:t xml:space="preserve">（2）按磋商供应商须知要求提供的全部文件。 </w:t>
      </w:r>
      <w:r/>
    </w:p>
    <w:p>
      <w:pPr>
        <w:pStyle w:val="983"/>
        <w:ind w:firstLine="420"/>
        <w:tabs>
          <w:tab w:val="left" w:pos="9240" w:leader="none"/>
        </w:tabs>
        <w:rPr>
          <w:rFonts w:hint="eastAsia" w:ascii="宋体" w:hAnsi="宋体" w:cs="宋体"/>
          <w:sz w:val="21"/>
          <w:szCs w:val="21"/>
        </w:rPr>
      </w:pPr>
      <w:r>
        <w:rPr>
          <w:rFonts w:hint="eastAsia" w:ascii="宋体" w:hAnsi="宋体" w:cs="宋体"/>
          <w:sz w:val="21"/>
          <w:szCs w:val="21"/>
        </w:rPr>
        <w:t xml:space="preserve">（3）磋商保证金，金额为人民币</w:t>
      </w:r>
      <w:r>
        <w:rPr>
          <w:rFonts w:hint="eastAsia" w:ascii="宋体" w:hAnsi="宋体" w:cs="宋体"/>
          <w:spacing w:val="-61"/>
          <w:sz w:val="21"/>
          <w:szCs w:val="21"/>
        </w:rPr>
        <w:t xml:space="preserve"> </w:t>
      </w:r>
      <w:r>
        <w:rPr>
          <w:rFonts w:hint="eastAsia" w:ascii="宋体" w:hAnsi="宋体" w:cs="宋体"/>
          <w:sz w:val="21"/>
          <w:szCs w:val="21"/>
          <w:u w:val="single"/>
          <w:lang w:val="en-US"/>
        </w:rPr>
        <w:t xml:space="preserve">/</w:t>
      </w:r>
      <w:r>
        <w:rPr>
          <w:rFonts w:hint="eastAsia" w:ascii="宋体" w:hAnsi="宋体" w:cs="宋体"/>
          <w:sz w:val="21"/>
          <w:szCs w:val="21"/>
        </w:rPr>
        <w:t xml:space="preserve">元。 </w:t>
      </w:r>
      <w:r/>
    </w:p>
    <w:p>
      <w:pPr>
        <w:pStyle w:val="983"/>
        <w:tabs>
          <w:tab w:val="left" w:pos="9240" w:leader="none"/>
        </w:tabs>
        <w:rPr>
          <w:rFonts w:hint="eastAsia" w:ascii="宋体" w:hAnsi="宋体" w:cs="宋体"/>
          <w:sz w:val="21"/>
          <w:szCs w:val="21"/>
        </w:rPr>
      </w:pPr>
      <w:r>
        <w:rPr>
          <w:rFonts w:hint="eastAsia" w:ascii="宋体" w:hAnsi="宋体" w:cs="宋体"/>
          <w:sz w:val="21"/>
          <w:szCs w:val="21"/>
        </w:rPr>
        <w:t xml:space="preserve">据此函，授权委托人宣布同意如下：</w:t>
      </w:r>
      <w:r/>
    </w:p>
    <w:p>
      <w:pPr>
        <w:pStyle w:val="983"/>
        <w:ind w:firstLine="420"/>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1</w:t>
      </w:r>
      <w:r>
        <w:rPr>
          <w:rFonts w:hint="eastAsia" w:ascii="宋体" w:hAnsi="宋体" w:cs="宋体"/>
          <w:sz w:val="21"/>
          <w:szCs w:val="21"/>
        </w:rPr>
        <w:t xml:space="preserve">）完成本项目的初始报价见报价表。</w:t>
      </w:r>
      <w:r/>
    </w:p>
    <w:p>
      <w:pPr>
        <w:pStyle w:val="983"/>
        <w:ind w:firstLine="420"/>
        <w:rPr>
          <w:rFonts w:hint="eastAsia" w:ascii="宋体" w:hAnsi="宋体" w:cs="宋体"/>
          <w:sz w:val="21"/>
          <w:szCs w:val="21"/>
        </w:rPr>
      </w:pPr>
      <w:r>
        <w:rPr>
          <w:rFonts w:hint="eastAsia" w:ascii="宋体" w:hAnsi="宋体" w:cs="宋体"/>
          <w:sz w:val="21"/>
          <w:szCs w:val="21"/>
        </w:rPr>
        <w:t xml:space="preserve">（2）磋商供应商将按磋商文件的规定履行合同责任和义务。 </w:t>
      </w:r>
      <w:r/>
    </w:p>
    <w:p>
      <w:pPr>
        <w:pStyle w:val="983"/>
        <w:ind w:firstLine="420"/>
        <w:rPr>
          <w:rFonts w:hint="eastAsia" w:ascii="宋体" w:hAnsi="宋体" w:cs="宋体"/>
          <w:sz w:val="21"/>
          <w:szCs w:val="21"/>
        </w:rPr>
      </w:pPr>
      <w:r>
        <w:rPr>
          <w:rFonts w:hint="eastAsia" w:ascii="宋体" w:hAnsi="宋体" w:cs="宋体"/>
          <w:sz w:val="21"/>
          <w:szCs w:val="21"/>
        </w:rPr>
        <w:t xml:space="preserve">（3）磋商供应商已详细审查全部竞争性磋商文件，包括修改文件（如需要修改）以及全部参考资料和有关附件。我们完全理解并同意放弃对这方面有不明及误解的权利。 </w:t>
      </w:r>
      <w:r/>
    </w:p>
    <w:p>
      <w:pPr>
        <w:pStyle w:val="983"/>
        <w:ind w:firstLine="420"/>
        <w:rPr>
          <w:rFonts w:hint="eastAsia" w:ascii="宋体" w:hAnsi="宋体" w:cs="宋体"/>
          <w:sz w:val="21"/>
          <w:szCs w:val="21"/>
        </w:rPr>
      </w:pPr>
      <w:r>
        <w:rPr>
          <w:rFonts w:hint="eastAsia" w:ascii="宋体" w:hAnsi="宋体" w:cs="宋体"/>
          <w:sz w:val="21"/>
          <w:szCs w:val="21"/>
        </w:rPr>
        <w:t xml:space="preserve">（4）其有效期为自提交首次响应文件截止时间后90天。 </w:t>
      </w:r>
      <w:r/>
    </w:p>
    <w:p>
      <w:pPr>
        <w:pStyle w:val="983"/>
        <w:ind w:firstLine="420"/>
        <w:rPr>
          <w:rFonts w:hint="eastAsia" w:ascii="宋体" w:hAnsi="宋体" w:cs="宋体"/>
          <w:sz w:val="21"/>
          <w:szCs w:val="21"/>
        </w:rPr>
      </w:pPr>
      <w:r>
        <w:rPr>
          <w:rFonts w:hint="eastAsia" w:ascii="宋体" w:hAnsi="宋体" w:cs="宋体"/>
          <w:sz w:val="21"/>
          <w:szCs w:val="21"/>
        </w:rPr>
        <w:t xml:space="preserve">（5）如果在递交最后报价后，磋商供应商在磋商有效期内撤回响应文件（承诺及回复等），其磋商保证金将被采购人没收。</w:t>
      </w:r>
      <w:r/>
    </w:p>
    <w:p>
      <w:pPr>
        <w:pStyle w:val="983"/>
        <w:ind w:firstLine="420"/>
        <w:rPr>
          <w:rFonts w:hint="eastAsia" w:ascii="宋体" w:hAnsi="宋体" w:cs="宋体"/>
          <w:sz w:val="21"/>
          <w:szCs w:val="21"/>
        </w:rPr>
      </w:pPr>
      <w:r>
        <w:rPr>
          <w:rFonts w:hint="eastAsia" w:ascii="宋体" w:hAnsi="宋体" w:cs="宋体"/>
          <w:sz w:val="21"/>
          <w:szCs w:val="21"/>
        </w:rPr>
        <w:t xml:space="preserve">（6）磋商供应商同意提供按照采购人的可能要求的与其磋商有关的一切数据和资料，完全理解采购人不一定要接受最低价的磋商供应商。 </w:t>
      </w:r>
      <w:r/>
    </w:p>
    <w:p>
      <w:pPr>
        <w:pStyle w:val="983"/>
        <w:ind w:firstLine="420"/>
        <w:rPr>
          <w:rFonts w:hint="eastAsia" w:ascii="宋体" w:hAnsi="宋体" w:cs="宋体"/>
          <w:sz w:val="21"/>
          <w:szCs w:val="21"/>
        </w:rPr>
      </w:pPr>
      <w:r>
        <w:rPr>
          <w:rFonts w:hint="eastAsia" w:ascii="宋体" w:hAnsi="宋体" w:cs="宋体"/>
          <w:sz w:val="21"/>
          <w:szCs w:val="21"/>
        </w:rPr>
        <w:t xml:space="preserve">（7）如果我</w:t>
      </w:r>
      <w:r>
        <w:rPr>
          <w:rFonts w:hint="eastAsia" w:ascii="宋体" w:hAnsi="宋体" w:cs="宋体"/>
          <w:sz w:val="21"/>
          <w:szCs w:val="21"/>
        </w:rPr>
        <w:t xml:space="preserve">们被确定成交供应商，我们将按照竞争性磋商件的规定向贵公司支付采购代理服务费。</w:t>
      </w:r>
      <w:r/>
    </w:p>
    <w:p>
      <w:pPr>
        <w:pStyle w:val="983"/>
        <w:ind w:firstLine="420"/>
        <w:rPr>
          <w:rFonts w:hint="eastAsia" w:ascii="宋体" w:hAnsi="宋体" w:cs="宋体"/>
          <w:sz w:val="21"/>
          <w:szCs w:val="21"/>
        </w:rPr>
      </w:pPr>
      <w:r>
        <w:rPr>
          <w:rFonts w:hint="eastAsia" w:ascii="宋体" w:hAnsi="宋体" w:cs="宋体"/>
          <w:sz w:val="21"/>
          <w:szCs w:val="21"/>
        </w:rPr>
        <w:t xml:space="preserve">（8）与本磋商有关的一切正式来往通讯请寄：</w:t>
      </w:r>
      <w:r/>
    </w:p>
    <w:p>
      <w:pPr>
        <w:pStyle w:val="983"/>
        <w:tabs>
          <w:tab w:val="left" w:pos="3837" w:leader="none"/>
        </w:tabs>
        <w:rPr>
          <w:rFonts w:hint="eastAsia" w:ascii="宋体" w:hAnsi="宋体" w:cs="宋体"/>
          <w:sz w:val="21"/>
          <w:szCs w:val="21"/>
        </w:rPr>
      </w:pPr>
      <w:r>
        <w:rPr>
          <w:rFonts w:hint="eastAsia" w:ascii="宋体" w:hAnsi="宋体" w:cs="宋体"/>
          <w:sz w:val="21"/>
          <w:szCs w:val="21"/>
        </w:rPr>
      </w:r>
      <w:r/>
    </w:p>
    <w:p>
      <w:pPr>
        <w:pStyle w:val="983"/>
        <w:tabs>
          <w:tab w:val="left" w:pos="3837" w:leader="none"/>
        </w:tabs>
        <w:rPr>
          <w:rFonts w:hint="eastAsia" w:ascii="宋体" w:hAnsi="宋体" w:cs="宋体"/>
          <w:sz w:val="21"/>
          <w:szCs w:val="21"/>
        </w:rPr>
      </w:pPr>
      <w:r>
        <w:rPr>
          <w:rFonts w:hint="eastAsia" w:ascii="宋体" w:hAnsi="宋体" w:cs="宋体"/>
          <w:sz w:val="21"/>
          <w:szCs w:val="21"/>
        </w:rPr>
      </w:r>
      <w:r/>
    </w:p>
    <w:p>
      <w:pPr>
        <w:pStyle w:val="1489"/>
        <w:tabs>
          <w:tab w:val="left" w:pos="3837" w:leader="none"/>
        </w:tabs>
        <w:rPr>
          <w:rFonts w:hint="eastAsia" w:ascii="宋体" w:hAnsi="宋体" w:cs="宋体"/>
          <w:sz w:val="21"/>
          <w:szCs w:val="21"/>
          <w:u w:val="single"/>
        </w:rPr>
      </w:pPr>
      <w:r/>
      <w:bookmarkStart w:id="120" w:name="_Toc420657416"/>
      <w:r/>
      <w:bookmarkStart w:id="121" w:name="_Toc461008861"/>
      <w:r/>
      <w:bookmarkStart w:id="122" w:name="_Toc464574293"/>
      <w:r/>
      <w:bookmarkStart w:id="123" w:name="_Toc420487921"/>
      <w:r/>
      <w:bookmarkStart w:id="124" w:name="_Toc289873235"/>
      <w:r/>
      <w:bookmarkStart w:id="125" w:name="_Toc420657419"/>
      <w:r/>
      <w:bookmarkStart w:id="126" w:name="_Toc289873240"/>
      <w:r/>
      <w:bookmarkStart w:id="127" w:name="_Toc420487924"/>
      <w:r>
        <w:rPr>
          <w:rFonts w:hint="eastAsia" w:ascii="宋体" w:hAnsi="宋体" w:cs="宋体"/>
          <w:sz w:val="21"/>
          <w:szCs w:val="21"/>
        </w:rPr>
        <w:t xml:space="preserve">磋商供应商地址：</w:t>
      </w:r>
      <w:r>
        <w:rPr>
          <w:rFonts w:hint="eastAsia" w:ascii="宋体" w:hAnsi="宋体" w:cs="宋体"/>
          <w:sz w:val="21"/>
          <w:szCs w:val="21"/>
          <w:u w:val="single"/>
        </w:rPr>
        <w:t xml:space="preserve">                        </w:t>
      </w:r>
      <w:r/>
    </w:p>
    <w:p>
      <w:pPr>
        <w:pStyle w:val="1489"/>
        <w:tabs>
          <w:tab w:val="left" w:pos="3837" w:leader="none"/>
        </w:tabs>
        <w:rPr>
          <w:rFonts w:hint="eastAsia" w:ascii="宋体" w:hAnsi="宋体" w:cs="宋体"/>
          <w:sz w:val="21"/>
          <w:szCs w:val="21"/>
        </w:rPr>
      </w:pPr>
      <w:r>
        <w:rPr>
          <w:rFonts w:hint="eastAsia" w:ascii="宋体" w:hAnsi="宋体" w:cs="宋体"/>
          <w:sz w:val="21"/>
          <w:szCs w:val="21"/>
        </w:rPr>
        <w:t xml:space="preserve">邮编：</w:t>
      </w:r>
      <w:r>
        <w:rPr>
          <w:rFonts w:hint="eastAsia" w:ascii="宋体" w:hAnsi="宋体" w:cs="宋体"/>
          <w:sz w:val="21"/>
          <w:szCs w:val="21"/>
          <w:u w:val="single"/>
          <w:lang w:val="en-US"/>
        </w:rPr>
        <w:t xml:space="preserve">                                  </w:t>
      </w:r>
      <w:r>
        <w:rPr>
          <w:rFonts w:hint="eastAsia" w:ascii="宋体" w:hAnsi="宋体" w:cs="宋体"/>
          <w:sz w:val="21"/>
          <w:szCs w:val="21"/>
        </w:rPr>
      </w:r>
      <w:r/>
    </w:p>
    <w:p>
      <w:pPr>
        <w:pStyle w:val="1489"/>
        <w:tabs>
          <w:tab w:val="left" w:pos="3717" w:leader="none"/>
        </w:tabs>
        <w:rPr>
          <w:rFonts w:hint="eastAsia" w:ascii="宋体" w:hAnsi="宋体" w:cs="宋体"/>
          <w:sz w:val="21"/>
          <w:szCs w:val="21"/>
          <w:u w:val="single"/>
        </w:rPr>
      </w:pPr>
      <w:r>
        <w:rPr>
          <w:rFonts w:hint="eastAsia" w:ascii="宋体" w:hAnsi="宋体" w:cs="宋体"/>
          <w:sz w:val="21"/>
          <w:szCs w:val="21"/>
        </w:rPr>
        <w:t xml:space="preserve">电话：</w:t>
      </w:r>
      <w:bookmarkStart w:id="128" w:name="OLE_LINK11"/>
      <w:r>
        <w:rPr>
          <w:rFonts w:hint="eastAsia" w:ascii="宋体" w:hAnsi="宋体" w:cs="宋体"/>
          <w:sz w:val="21"/>
          <w:szCs w:val="21"/>
          <w:u w:val="single"/>
        </w:rPr>
        <w:t xml:space="preserve">                                  </w:t>
      </w:r>
      <w:bookmarkEnd w:id="128"/>
      <w:r>
        <w:rPr>
          <w:rFonts w:hint="eastAsia" w:ascii="宋体" w:hAnsi="宋体" w:cs="宋体"/>
          <w:sz w:val="21"/>
          <w:szCs w:val="21"/>
          <w:u w:val="single"/>
        </w:rPr>
      </w:r>
      <w:r/>
    </w:p>
    <w:p>
      <w:pPr>
        <w:pStyle w:val="1489"/>
        <w:tabs>
          <w:tab w:val="left" w:pos="3717" w:leader="none"/>
        </w:tabs>
        <w:rPr>
          <w:rFonts w:hint="eastAsia" w:ascii="宋体" w:hAnsi="宋体" w:cs="宋体"/>
          <w:sz w:val="21"/>
          <w:szCs w:val="21"/>
        </w:rPr>
      </w:pPr>
      <w:r>
        <w:rPr>
          <w:rFonts w:hint="eastAsia" w:ascii="宋体" w:hAnsi="宋体" w:cs="宋体"/>
          <w:sz w:val="21"/>
          <w:szCs w:val="21"/>
        </w:rPr>
        <w:t xml:space="preserve">邮箱：</w:t>
      </w:r>
      <w:r>
        <w:rPr>
          <w:rFonts w:hint="eastAsia" w:ascii="宋体" w:hAnsi="宋体" w:cs="宋体"/>
          <w:sz w:val="21"/>
          <w:szCs w:val="21"/>
          <w:u w:val="single"/>
          <w:lang w:val="en-US"/>
        </w:rPr>
        <w:t xml:space="preserve">                                  </w:t>
      </w:r>
      <w:r>
        <w:rPr>
          <w:rFonts w:hint="eastAsia" w:ascii="宋体" w:hAnsi="宋体" w:cs="宋体"/>
          <w:sz w:val="21"/>
          <w:szCs w:val="21"/>
        </w:rPr>
      </w:r>
      <w:r/>
    </w:p>
    <w:p>
      <w:pPr>
        <w:pStyle w:val="1489"/>
        <w:tabs>
          <w:tab w:val="left" w:pos="3717" w:leader="none"/>
        </w:tabs>
        <w:rPr>
          <w:rFonts w:hint="eastAsia" w:ascii="宋体" w:hAnsi="宋体" w:cs="宋体"/>
          <w:sz w:val="21"/>
          <w:szCs w:val="21"/>
        </w:rPr>
      </w:pPr>
      <w:r>
        <w:rPr>
          <w:rFonts w:hint="eastAsia" w:ascii="宋体" w:hAnsi="宋体" w:cs="宋体"/>
          <w:sz w:val="21"/>
          <w:szCs w:val="21"/>
        </w:rPr>
        <w:t xml:space="preserve">联系人及联系方式：</w:t>
      </w:r>
      <w:r>
        <w:rPr>
          <w:rFonts w:hint="eastAsia" w:ascii="宋体" w:hAnsi="宋体" w:cs="宋体"/>
          <w:sz w:val="21"/>
          <w:szCs w:val="21"/>
          <w:u w:val="single"/>
        </w:rPr>
        <w:t xml:space="preserve">                      </w:t>
      </w:r>
      <w:r>
        <w:rPr>
          <w:rFonts w:hint="eastAsia" w:ascii="宋体" w:hAnsi="宋体" w:cs="宋体"/>
          <w:sz w:val="21"/>
          <w:szCs w:val="21"/>
        </w:rPr>
      </w:r>
      <w:r/>
    </w:p>
    <w:p>
      <w:pPr>
        <w:pStyle w:val="1489"/>
        <w:tabs>
          <w:tab w:val="left" w:pos="3717" w:leader="none"/>
        </w:tabs>
        <w:rPr>
          <w:rFonts w:hint="eastAsia" w:ascii="宋体" w:hAnsi="宋体" w:cs="宋体"/>
          <w:sz w:val="21"/>
          <w:szCs w:val="21"/>
          <w:u w:val="single"/>
        </w:rPr>
      </w:pPr>
      <w:r>
        <w:rPr>
          <w:rFonts w:hint="eastAsia" w:ascii="宋体" w:hAnsi="宋体" w:cs="宋体"/>
          <w:sz w:val="21"/>
          <w:szCs w:val="21"/>
        </w:rPr>
        <w:t xml:space="preserve">磋商供应商（盖章）：</w:t>
      </w:r>
      <w:r>
        <w:rPr>
          <w:rFonts w:hint="eastAsia" w:ascii="宋体" w:hAnsi="宋体" w:cs="宋体"/>
          <w:sz w:val="21"/>
          <w:szCs w:val="21"/>
          <w:u w:val="single"/>
        </w:rPr>
        <w:t xml:space="preserve">                    </w:t>
      </w:r>
      <w:r/>
    </w:p>
    <w:p>
      <w:pPr>
        <w:pStyle w:val="1489"/>
        <w:tabs>
          <w:tab w:val="left" w:pos="3717" w:leader="none"/>
        </w:tabs>
        <w:rPr>
          <w:rFonts w:hint="eastAsia" w:ascii="宋体" w:hAnsi="宋体" w:cs="宋体"/>
          <w:sz w:val="21"/>
          <w:szCs w:val="21"/>
        </w:rPr>
      </w:pPr>
      <w:r>
        <w:rPr>
          <w:rFonts w:hint="eastAsia" w:ascii="宋体" w:hAnsi="宋体" w:cs="宋体"/>
          <w:sz w:val="21"/>
          <w:szCs w:val="21"/>
        </w:rPr>
        <w:t xml:space="preserve">法定代表人或授权代表（签字或盖章）：</w:t>
      </w:r>
      <w:r>
        <w:rPr>
          <w:rFonts w:hint="eastAsia" w:ascii="宋体" w:hAnsi="宋体" w:cs="宋体"/>
          <w:sz w:val="21"/>
          <w:szCs w:val="21"/>
          <w:u w:val="single"/>
        </w:rPr>
        <w:t xml:space="preserve">    </w:t>
      </w:r>
      <w:r>
        <w:rPr>
          <w:rFonts w:hint="eastAsia" w:ascii="宋体" w:hAnsi="宋体" w:cs="宋体"/>
          <w:sz w:val="21"/>
          <w:szCs w:val="21"/>
        </w:rPr>
      </w:r>
      <w:r/>
    </w:p>
    <w:p>
      <w:pPr>
        <w:pStyle w:val="1489"/>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sz w:val="21"/>
          <w:szCs w:val="21"/>
          <w:u w:val="single"/>
        </w:rPr>
        <w:t xml:space="preserve">                                  </w:t>
      </w:r>
      <w:r>
        <w:rPr>
          <w:rFonts w:hint="eastAsia" w:ascii="宋体" w:hAnsi="宋体" w:cs="宋体"/>
          <w:sz w:val="21"/>
          <w:szCs w:val="21"/>
        </w:rPr>
      </w:r>
      <w:r/>
    </w:p>
    <w:p>
      <w:pPr>
        <w:pStyle w:val="947"/>
        <w:numPr>
          <w:ilvl w:val="0"/>
          <w:numId w:val="0"/>
        </w:numPr>
        <w:jc w:val="center"/>
        <w:spacing w:before="0" w:after="0" w:line="360" w:lineRule="auto"/>
        <w:rPr>
          <w:rFonts w:hint="eastAsia" w:ascii="宋体" w:hAnsi="宋体" w:cs="宋体"/>
          <w:sz w:val="21"/>
          <w:szCs w:val="21"/>
        </w:rPr>
      </w:pPr>
      <w:r>
        <w:rPr>
          <w:rFonts w:hint="eastAsia" w:ascii="宋体" w:hAnsi="宋体" w:cs="宋体"/>
          <w:sz w:val="21"/>
          <w:szCs w:val="21"/>
        </w:rPr>
        <w:br w:type="page" w:clear="all"/>
      </w:r>
      <w:bookmarkEnd w:id="120"/>
      <w:r/>
      <w:bookmarkEnd w:id="121"/>
      <w:r/>
      <w:bookmarkEnd w:id="122"/>
      <w:r/>
      <w:bookmarkEnd w:id="123"/>
      <w:r/>
      <w:bookmarkEnd w:id="124"/>
      <w:r/>
      <w:bookmarkStart w:id="129" w:name="_Toc2567"/>
      <w:r/>
      <w:bookmarkStart w:id="130" w:name="_Toc106974409"/>
      <w:r>
        <w:rPr>
          <w:rFonts w:hint="eastAsia" w:ascii="宋体" w:hAnsi="宋体" w:cs="宋体"/>
          <w:sz w:val="21"/>
          <w:szCs w:val="21"/>
        </w:rPr>
        <w:t xml:space="preserve">2.竞争性磋商初始报价单</w:t>
      </w:r>
      <w:bookmarkEnd w:id="129"/>
      <w:r/>
      <w:bookmarkEnd w:id="130"/>
      <w:r>
        <w:rPr>
          <w:rFonts w:hint="eastAsia" w:ascii="宋体" w:hAnsi="宋体" w:cs="宋体"/>
          <w:sz w:val="21"/>
          <w:szCs w:val="21"/>
        </w:rPr>
      </w:r>
      <w:r/>
    </w:p>
    <w:p>
      <w:pPr>
        <w:pStyle w:val="944"/>
        <w:jc w:val="center"/>
        <w:spacing w:line="360" w:lineRule="auto"/>
        <w:rPr>
          <w:rFonts w:hint="eastAsia" w:ascii="宋体" w:hAnsi="宋体" w:cs="宋体"/>
          <w:b/>
          <w:bCs/>
          <w:iCs/>
          <w:sz w:val="28"/>
          <w:szCs w:val="28"/>
        </w:rPr>
      </w:pPr>
      <w:r>
        <w:rPr>
          <w:rFonts w:hint="eastAsia" w:ascii="宋体" w:hAnsi="宋体" w:cs="宋体"/>
          <w:b/>
          <w:bCs/>
          <w:iCs/>
          <w:sz w:val="28"/>
          <w:szCs w:val="28"/>
        </w:rPr>
      </w:r>
      <w:r/>
    </w:p>
    <w:p>
      <w:pPr>
        <w:pStyle w:val="944"/>
        <w:jc w:val="center"/>
        <w:spacing w:line="360" w:lineRule="auto"/>
        <w:rPr>
          <w:rFonts w:hint="eastAsia" w:ascii="宋体" w:hAnsi="宋体" w:cs="宋体"/>
          <w:b/>
          <w:bCs/>
          <w:iCs/>
          <w:sz w:val="28"/>
          <w:szCs w:val="28"/>
        </w:rPr>
      </w:pPr>
      <w:r>
        <w:rPr>
          <w:rFonts w:hint="eastAsia" w:ascii="宋体" w:hAnsi="宋体" w:cs="宋体"/>
          <w:b/>
          <w:bCs/>
          <w:iCs/>
          <w:sz w:val="28"/>
          <w:szCs w:val="28"/>
        </w:rPr>
        <w:t xml:space="preserve">（按照苏采云固定格式填报）</w:t>
      </w:r>
      <w:r/>
    </w:p>
    <w:p>
      <w:pPr>
        <w:pStyle w:val="944"/>
        <w:spacing w:line="360" w:lineRule="auto"/>
        <w:rPr>
          <w:rFonts w:hint="eastAsia" w:ascii="宋体" w:hAnsi="宋体" w:cs="宋体"/>
          <w:szCs w:val="21"/>
        </w:rPr>
      </w:pPr>
      <w:r>
        <w:rPr>
          <w:rFonts w:hint="eastAsia" w:ascii="宋体" w:hAnsi="宋体" w:cs="宋体"/>
          <w:szCs w:val="21"/>
        </w:rPr>
      </w:r>
      <w:r/>
    </w:p>
    <w:p>
      <w:pPr>
        <w:pStyle w:val="944"/>
        <w:spacing w:line="360" w:lineRule="auto"/>
        <w:rPr>
          <w:rFonts w:hint="eastAsia" w:ascii="宋体" w:hAnsi="宋体" w:cs="宋体"/>
          <w:szCs w:val="21"/>
        </w:rPr>
      </w:pPr>
      <w:r>
        <w:rPr>
          <w:rFonts w:hint="eastAsia" w:ascii="宋体" w:hAnsi="宋体" w:cs="宋体"/>
          <w:szCs w:val="21"/>
        </w:rPr>
        <w:t xml:space="preserve">说明：</w:t>
      </w:r>
      <w:r/>
    </w:p>
    <w:p>
      <w:pPr>
        <w:pStyle w:val="944"/>
        <w:spacing w:line="360" w:lineRule="auto"/>
        <w:rPr>
          <w:rFonts w:hint="eastAsia" w:ascii="宋体" w:hAnsi="宋体" w:cs="宋体"/>
          <w:szCs w:val="21"/>
        </w:rPr>
      </w:pPr>
      <w:r>
        <w:rPr>
          <w:rFonts w:hint="eastAsia" w:ascii="宋体" w:hAnsi="宋体" w:cs="宋体"/>
          <w:szCs w:val="21"/>
        </w:rPr>
        <w:t xml:space="preserve">1、本项目仅接受一个价格，不得填报有选择性报价方案。</w:t>
      </w:r>
      <w:r/>
    </w:p>
    <w:p>
      <w:pPr>
        <w:pStyle w:val="944"/>
        <w:spacing w:line="360" w:lineRule="auto"/>
        <w:rPr>
          <w:rFonts w:hint="eastAsia" w:ascii="宋体" w:hAnsi="宋体" w:cs="宋体"/>
          <w:szCs w:val="21"/>
        </w:rPr>
      </w:pPr>
      <w:r>
        <w:rPr>
          <w:rFonts w:hint="eastAsia" w:ascii="宋体" w:hAnsi="宋体" w:cs="宋体"/>
          <w:szCs w:val="21"/>
        </w:rPr>
        <w:t xml:space="preserve">2、响应文件所报的响应价格（首次报价）不得超过磋商文件规定的预算价、限价，超过磋商文件规定的，按无效响应处理。</w:t>
      </w:r>
      <w:r/>
    </w:p>
    <w:p>
      <w:pPr>
        <w:pStyle w:val="944"/>
        <w:spacing w:line="360" w:lineRule="auto"/>
        <w:rPr>
          <w:rFonts w:hint="eastAsia" w:ascii="宋体" w:hAnsi="宋体" w:cs="宋体"/>
          <w:szCs w:val="21"/>
        </w:rPr>
      </w:pPr>
      <w:r>
        <w:rPr>
          <w:rFonts w:hint="eastAsia" w:ascii="宋体" w:hAnsi="宋体" w:cs="宋体"/>
          <w:szCs w:val="21"/>
        </w:rPr>
        <w:t xml:space="preserve">3、磋商结束后，磋商小组将要求所有实质性响应的供应商在规定时间内提交最后报价（二次或多次报价）。请供应商请勿离开苏采云开标</w:t>
      </w:r>
      <w:r>
        <w:rPr>
          <w:rFonts w:hint="eastAsia" w:ascii="宋体" w:hAnsi="宋体" w:cs="宋体"/>
          <w:szCs w:val="21"/>
        </w:rPr>
        <w:t xml:space="preserve">大厅，直至最后报价结束。</w:t>
      </w:r>
      <w:r/>
    </w:p>
    <w:p>
      <w:pPr>
        <w:pStyle w:val="944"/>
        <w:spacing w:line="360" w:lineRule="auto"/>
        <w:rPr>
          <w:rFonts w:hint="eastAsia" w:ascii="宋体" w:hAnsi="宋体" w:cs="宋体"/>
          <w:szCs w:val="21"/>
          <w:lang w:val="zh-CN"/>
        </w:rPr>
      </w:pPr>
      <w:r>
        <w:rPr>
          <w:rFonts w:hint="eastAsia" w:ascii="宋体" w:hAnsi="宋体" w:cs="宋体"/>
          <w:szCs w:val="21"/>
          <w:lang w:val="zh-CN"/>
        </w:rPr>
      </w:r>
      <w:r/>
    </w:p>
    <w:p>
      <w:pPr>
        <w:pStyle w:val="944"/>
        <w:spacing w:line="360" w:lineRule="auto"/>
        <w:rPr>
          <w:rFonts w:hint="eastAsia" w:ascii="宋体" w:hAnsi="宋体" w:cs="宋体"/>
          <w:szCs w:val="21"/>
          <w:lang w:val="zh-CN"/>
        </w:rPr>
      </w:pPr>
      <w:r>
        <w:rPr>
          <w:rFonts w:hint="eastAsia" w:ascii="宋体" w:hAnsi="宋体" w:cs="宋体"/>
          <w:szCs w:val="21"/>
          <w:lang w:val="zh-CN"/>
        </w:rPr>
      </w:r>
      <w:r/>
    </w:p>
    <w:p>
      <w:pPr>
        <w:pStyle w:val="944"/>
        <w:spacing w:line="360" w:lineRule="auto"/>
        <w:rPr>
          <w:rFonts w:hint="eastAsia" w:ascii="宋体" w:hAnsi="宋体" w:cs="宋体"/>
          <w:szCs w:val="21"/>
          <w:lang w:val="zh-CN"/>
        </w:rPr>
      </w:pPr>
      <w:r>
        <w:rPr>
          <w:rFonts w:hint="eastAsia" w:ascii="宋体" w:hAnsi="宋体" w:cs="宋体"/>
          <w:szCs w:val="21"/>
          <w:lang w:val="zh-CN"/>
        </w:rPr>
      </w:r>
      <w:r/>
    </w:p>
    <w:p>
      <w:pPr>
        <w:pStyle w:val="944"/>
        <w:spacing w:line="360" w:lineRule="auto"/>
        <w:tabs>
          <w:tab w:val="left" w:pos="6018" w:leader="none"/>
        </w:tabs>
        <w:rPr>
          <w:rFonts w:hint="eastAsia" w:ascii="宋体" w:hAnsi="宋体" w:cs="宋体"/>
          <w:szCs w:val="21"/>
          <w:lang w:val="zh-CN"/>
        </w:rPr>
      </w:pPr>
      <w:r>
        <w:rPr>
          <w:rFonts w:hint="eastAsia" w:ascii="宋体" w:hAnsi="宋体" w:cs="宋体"/>
          <w:szCs w:val="21"/>
          <w:lang w:val="zh-CN"/>
        </w:rPr>
        <w:tab/>
      </w:r>
      <w:r/>
    </w:p>
    <w:p>
      <w:pPr>
        <w:pStyle w:val="944"/>
        <w:spacing w:line="360" w:lineRule="auto"/>
        <w:rPr>
          <w:rFonts w:hint="eastAsia" w:ascii="宋体" w:hAnsi="宋体" w:cs="宋体"/>
          <w:szCs w:val="21"/>
          <w:lang w:val="zh-CN"/>
        </w:rPr>
      </w:pPr>
      <w:r>
        <w:rPr>
          <w:rFonts w:hint="eastAsia" w:ascii="宋体" w:hAnsi="宋体" w:cs="宋体"/>
          <w:szCs w:val="21"/>
          <w:lang w:val="zh-CN"/>
        </w:rPr>
      </w:r>
      <w:r/>
    </w:p>
    <w:p>
      <w:pPr>
        <w:pStyle w:val="944"/>
        <w:spacing w:line="360" w:lineRule="auto"/>
        <w:rPr>
          <w:rFonts w:hint="eastAsia" w:ascii="宋体" w:hAnsi="宋体" w:cs="宋体"/>
          <w:szCs w:val="21"/>
          <w:lang w:val="zh-CN"/>
        </w:rPr>
      </w:pPr>
      <w:r>
        <w:rPr>
          <w:rFonts w:hint="eastAsia" w:ascii="宋体" w:hAnsi="宋体" w:cs="宋体"/>
          <w:szCs w:val="21"/>
          <w:lang w:val="zh-CN"/>
        </w:rPr>
      </w:r>
      <w:r/>
    </w:p>
    <w:p>
      <w:pPr>
        <w:pStyle w:val="944"/>
        <w:spacing w:line="360" w:lineRule="auto"/>
        <w:rPr>
          <w:rFonts w:hint="eastAsia" w:ascii="宋体" w:hAnsi="宋体" w:cs="宋体"/>
          <w:szCs w:val="21"/>
          <w:lang w:val="zh-CN"/>
        </w:rPr>
      </w:pPr>
      <w:r>
        <w:rPr>
          <w:rFonts w:hint="eastAsia" w:ascii="宋体" w:hAnsi="宋体" w:cs="宋体"/>
          <w:szCs w:val="21"/>
          <w:lang w:val="zh-CN"/>
        </w:rPr>
      </w:r>
      <w:r/>
    </w:p>
    <w:p>
      <w:pPr>
        <w:pStyle w:val="944"/>
        <w:spacing w:line="360" w:lineRule="auto"/>
        <w:rPr>
          <w:rFonts w:hint="eastAsia" w:ascii="宋体" w:hAnsi="宋体" w:cs="宋体"/>
          <w:szCs w:val="21"/>
          <w:lang w:val="zh-CN"/>
        </w:rPr>
        <w:sectPr>
          <w:footnotePr/>
          <w:endnotePr/>
          <w:type w:val="continuous"/>
          <w:pgSz w:w="11906" w:h="16838" w:orient="portrait"/>
          <w:pgMar w:top="1440" w:right="1440" w:bottom="1440" w:left="1797" w:header="851" w:footer="992" w:gutter="0"/>
          <w:cols w:num="1" w:sep="0" w:space="720" w:equalWidth="1"/>
          <w:docGrid w:linePitch="360"/>
          <w:titlePg/>
        </w:sectPr>
      </w:pPr>
      <w:r>
        <w:rPr>
          <w:rFonts w:hint="eastAsia" w:ascii="宋体" w:hAnsi="宋体" w:cs="宋体"/>
          <w:szCs w:val="21"/>
          <w:lang w:val="zh-CN"/>
        </w:rPr>
        <w:br w:type="page" w:clear="all"/>
      </w:r>
      <w:r/>
    </w:p>
    <w:p>
      <w:pPr>
        <w:pStyle w:val="947"/>
        <w:numPr>
          <w:ilvl w:val="0"/>
          <w:numId w:val="0"/>
        </w:numPr>
        <w:jc w:val="center"/>
        <w:spacing w:before="0" w:after="0" w:line="360" w:lineRule="auto"/>
        <w:rPr>
          <w:rFonts w:hint="eastAsia" w:ascii="宋体" w:hAnsi="宋体" w:cs="宋体"/>
          <w:sz w:val="21"/>
          <w:szCs w:val="21"/>
        </w:rPr>
      </w:pPr>
      <w:r/>
      <w:bookmarkStart w:id="131" w:name="_Toc420657417"/>
      <w:r/>
      <w:bookmarkStart w:id="132" w:name="_Toc106974410"/>
      <w:r/>
      <w:bookmarkStart w:id="133" w:name="_Toc420487922"/>
      <w:r/>
      <w:bookmarkStart w:id="134" w:name="_Toc87971086"/>
      <w:r/>
      <w:bookmarkStart w:id="135" w:name="_Toc289873236"/>
      <w:r/>
      <w:bookmarkStart w:id="136" w:name="_Toc461008862"/>
      <w:r/>
      <w:bookmarkStart w:id="137" w:name="_Toc453856289"/>
      <w:r/>
      <w:bookmarkStart w:id="138" w:name="_Toc7975"/>
      <w:r>
        <w:rPr>
          <w:rFonts w:hint="eastAsia" w:ascii="宋体" w:hAnsi="宋体" w:cs="宋体"/>
          <w:sz w:val="21"/>
          <w:szCs w:val="21"/>
        </w:rPr>
        <w:t xml:space="preserve">3.报价明细表</w:t>
      </w:r>
      <w:bookmarkEnd w:id="131"/>
      <w:r/>
      <w:bookmarkEnd w:id="132"/>
      <w:r/>
      <w:bookmarkEnd w:id="133"/>
      <w:r/>
      <w:bookmarkEnd w:id="134"/>
      <w:r/>
      <w:bookmarkEnd w:id="135"/>
      <w:r/>
      <w:bookmarkEnd w:id="136"/>
      <w:r/>
      <w:bookmarkEnd w:id="137"/>
      <w:r/>
      <w:bookmarkEnd w:id="138"/>
      <w:r>
        <w:rPr>
          <w:rFonts w:hint="eastAsia" w:ascii="宋体" w:hAnsi="宋体" w:cs="宋体"/>
          <w:sz w:val="21"/>
          <w:szCs w:val="21"/>
        </w:rPr>
      </w:r>
      <w:r/>
    </w:p>
    <w:p>
      <w:pPr>
        <w:pStyle w:val="944"/>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r>
      <w:r/>
    </w:p>
    <w:p>
      <w:pPr>
        <w:pStyle w:val="944"/>
        <w:spacing w:line="360" w:lineRule="auto"/>
        <w:rPr>
          <w:rFonts w:hint="eastAsia" w:ascii="宋体" w:hAnsi="宋体" w:cs="宋体"/>
          <w:szCs w:val="21"/>
          <w:u w:val="single"/>
        </w:rPr>
      </w:pPr>
      <w:r>
        <w:rPr>
          <w:rFonts w:hint="eastAsia" w:ascii="宋体" w:hAnsi="宋体" w:cs="宋体"/>
          <w:szCs w:val="21"/>
        </w:rPr>
        <w:t xml:space="preserve">项目编号：</w:t>
      </w:r>
      <w:r>
        <w:rPr>
          <w:rFonts w:hint="eastAsia" w:ascii="宋体" w:hAnsi="宋体" w:cs="宋体"/>
          <w:szCs w:val="21"/>
          <w:u w:val="single"/>
        </w:rPr>
        <w:t xml:space="preserve">                  </w:t>
      </w:r>
      <w:r/>
    </w:p>
    <w:p>
      <w:pPr>
        <w:pStyle w:val="944"/>
        <w:spacing w:line="360" w:lineRule="auto"/>
        <w:rPr>
          <w:rFonts w:hint="eastAsia" w:ascii="宋体" w:hAnsi="宋体" w:cs="宋体"/>
          <w:szCs w:val="21"/>
        </w:rPr>
      </w:pPr>
      <w:r>
        <w:rPr>
          <w:rFonts w:hint="eastAsia" w:ascii="宋体" w:hAnsi="宋体" w:cs="宋体"/>
          <w:szCs w:val="21"/>
        </w:rPr>
        <w:t xml:space="preserve">分</w:t>
      </w:r>
      <w:r>
        <w:rPr>
          <w:rFonts w:hint="eastAsia" w:ascii="宋体" w:hAnsi="宋体" w:cs="宋体"/>
          <w:szCs w:val="21"/>
        </w:rPr>
        <w:t xml:space="preserve">    </w:t>
      </w:r>
      <w:r>
        <w:rPr>
          <w:rFonts w:hint="eastAsia" w:ascii="宋体" w:hAnsi="宋体" w:cs="宋体"/>
          <w:szCs w:val="21"/>
        </w:rPr>
        <w:t xml:space="preserve">包：</w:t>
      </w:r>
      <w:r>
        <w:rPr>
          <w:rFonts w:hint="eastAsia" w:ascii="宋体" w:hAnsi="宋体" w:cs="宋体"/>
          <w:szCs w:val="21"/>
          <w:u w:val="single"/>
        </w:rPr>
        <w:t xml:space="preserve">                  </w:t>
      </w:r>
      <w:r>
        <w:rPr>
          <w:rFonts w:hint="eastAsia" w:ascii="宋体" w:hAnsi="宋体" w:cs="宋体"/>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182"/>
        <w:gridCol w:w="1220"/>
        <w:gridCol w:w="1843"/>
        <w:gridCol w:w="1559"/>
        <w:gridCol w:w="1151"/>
      </w:tblGrid>
      <w:tr>
        <w:trPr>
          <w:trHeight w:val="340"/>
        </w:trPr>
        <w:tc>
          <w:tcPr>
            <w:tcW w:w="70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序号</w:t>
            </w:r>
            <w:r/>
          </w:p>
        </w:tc>
        <w:tc>
          <w:tcPr>
            <w:tcW w:w="2182"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工作内容</w:t>
            </w:r>
            <w:r/>
          </w:p>
        </w:tc>
        <w:tc>
          <w:tcPr>
            <w:tcW w:w="122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单价限价</w:t>
            </w:r>
            <w:r/>
          </w:p>
          <w:p>
            <w:pPr>
              <w:pStyle w:val="944"/>
              <w:jc w:val="center"/>
              <w:rPr>
                <w:rFonts w:hint="eastAsia" w:ascii="宋体" w:hAnsi="宋体" w:cs="宋体"/>
                <w:szCs w:val="21"/>
              </w:rPr>
            </w:pPr>
            <w:r>
              <w:rPr>
                <w:rFonts w:hint="eastAsia" w:ascii="宋体" w:hAnsi="宋体" w:cs="宋体"/>
                <w:szCs w:val="21"/>
              </w:rPr>
              <w:t xml:space="preserve">（元/家）</w:t>
            </w:r>
            <w:r/>
          </w:p>
        </w:tc>
        <w:tc>
          <w:tcPr>
            <w:tcW w:w="1843"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单价</w:t>
            </w:r>
            <w:r/>
          </w:p>
          <w:p>
            <w:pPr>
              <w:pStyle w:val="944"/>
              <w:jc w:val="center"/>
              <w:rPr>
                <w:rFonts w:hint="eastAsia" w:ascii="宋体" w:hAnsi="宋体" w:cs="宋体"/>
                <w:szCs w:val="21"/>
              </w:rPr>
            </w:pPr>
            <w:r>
              <w:rPr>
                <w:rFonts w:hint="eastAsia" w:ascii="宋体" w:hAnsi="宋体" w:cs="宋体"/>
                <w:szCs w:val="21"/>
              </w:rPr>
              <w:t xml:space="preserve">（元/家，含税）</w:t>
            </w:r>
            <w:r/>
          </w:p>
        </w:tc>
        <w:tc>
          <w:tcPr>
            <w:tcW w:w="155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小计</w:t>
            </w:r>
            <w:r/>
          </w:p>
          <w:p>
            <w:pPr>
              <w:pStyle w:val="944"/>
              <w:jc w:val="center"/>
              <w:rPr>
                <w:rFonts w:hint="eastAsia" w:ascii="宋体" w:hAnsi="宋体" w:cs="宋体"/>
                <w:szCs w:val="21"/>
              </w:rPr>
            </w:pPr>
            <w:r>
              <w:rPr>
                <w:rFonts w:hint="eastAsia" w:ascii="宋体" w:hAnsi="宋体" w:cs="宋体"/>
                <w:szCs w:val="21"/>
              </w:rPr>
              <w:t xml:space="preserve">（元，含税）</w:t>
            </w:r>
            <w:r/>
          </w:p>
        </w:tc>
        <w:tc>
          <w:tcPr>
            <w:tcW w:w="115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备注</w:t>
            </w:r>
            <w:r/>
          </w:p>
        </w:tc>
      </w:tr>
      <w:tr>
        <w:trPr>
          <w:trHeight w:val="340"/>
        </w:trPr>
        <w:tc>
          <w:tcPr>
            <w:tcW w:w="70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1</w:t>
            </w:r>
            <w:r/>
          </w:p>
        </w:tc>
        <w:tc>
          <w:tcPr>
            <w:tcW w:w="2182"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江苏省企业二级安全生产标准化定级评审</w:t>
            </w:r>
            <w:r/>
          </w:p>
        </w:tc>
        <w:tc>
          <w:tcPr>
            <w:tcW w:w="122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30000.00</w:t>
            </w:r>
            <w:r/>
          </w:p>
        </w:tc>
        <w:tc>
          <w:tcPr>
            <w:tcW w:w="1843"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151" w:type="dxa"/>
            <w:vAlign w:val="center"/>
            <w:textDirection w:val="lrTb"/>
            <w:noWrap w:val="false"/>
          </w:tcPr>
          <w:p>
            <w:pPr>
              <w:pStyle w:val="944"/>
              <w:jc w:val="center"/>
              <w:rPr>
                <w:rFonts w:hint="eastAsia" w:ascii="宋体" w:hAnsi="宋体" w:cs="宋体"/>
                <w:szCs w:val="21"/>
              </w:rPr>
            </w:pPr>
            <w:r>
              <w:rPr>
                <w:rFonts w:ascii="宋体" w:hAnsi="宋体" w:cs="宋体"/>
                <w:szCs w:val="21"/>
              </w:rPr>
              <w:t xml:space="preserve">不得超过</w:t>
            </w:r>
            <w:r>
              <w:rPr>
                <w:rFonts w:hint="eastAsia" w:ascii="宋体" w:hAnsi="宋体" w:cs="宋体"/>
                <w:szCs w:val="21"/>
              </w:rPr>
              <w:t xml:space="preserve">最高</w:t>
            </w:r>
            <w:r>
              <w:rPr>
                <w:rFonts w:ascii="宋体" w:hAnsi="宋体" w:cs="宋体"/>
                <w:szCs w:val="21"/>
              </w:rPr>
              <w:t xml:space="preserve">限价</w:t>
            </w:r>
            <w:r>
              <w:rPr>
                <w:rFonts w:hint="eastAsia" w:ascii="宋体" w:hAnsi="宋体" w:cs="宋体"/>
                <w:szCs w:val="21"/>
              </w:rPr>
            </w:r>
            <w:r/>
          </w:p>
        </w:tc>
      </w:tr>
      <w:tr>
        <w:trPr>
          <w:trHeight w:val="340"/>
        </w:trPr>
        <w:tc>
          <w:tcPr>
            <w:gridSpan w:val="4"/>
            <w:tcW w:w="594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合计</w:t>
            </w:r>
            <w:r/>
          </w:p>
        </w:tc>
        <w:tc>
          <w:tcPr>
            <w:tcW w:w="155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15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bl>
    <w:p>
      <w:pPr>
        <w:pStyle w:val="944"/>
        <w:spacing w:line="360" w:lineRule="auto"/>
        <w:rPr>
          <w:rFonts w:hint="eastAsia" w:ascii="宋体" w:hAnsi="宋体" w:cs="宋体"/>
          <w:szCs w:val="21"/>
        </w:rPr>
      </w:pPr>
      <w:r>
        <w:rPr>
          <w:rFonts w:hint="eastAsia" w:ascii="宋体" w:hAnsi="宋体" w:cs="宋体"/>
          <w:szCs w:val="21"/>
        </w:rPr>
      </w:r>
      <w:r/>
    </w:p>
    <w:p>
      <w:pPr>
        <w:pStyle w:val="944"/>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注：</w:t>
      </w:r>
      <w:r/>
    </w:p>
    <w:p>
      <w:pPr>
        <w:pStyle w:val="944"/>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1报价应包括本次</w:t>
      </w:r>
      <w:r>
        <w:rPr>
          <w:rFonts w:hint="eastAsia" w:ascii="宋体" w:hAnsi="宋体" w:cs="宋体"/>
          <w:b/>
          <w:bCs/>
          <w:szCs w:val="21"/>
        </w:rPr>
        <w:t xml:space="preserve">采购</w:t>
      </w:r>
      <w:r>
        <w:rPr>
          <w:rFonts w:hint="eastAsia" w:ascii="宋体" w:hAnsi="宋体" w:cs="宋体"/>
          <w:b/>
          <w:bCs/>
          <w:szCs w:val="21"/>
        </w:rPr>
        <w:t xml:space="preserve">范围内的全部费用。</w:t>
      </w:r>
      <w:r/>
    </w:p>
    <w:p>
      <w:pPr>
        <w:pStyle w:val="944"/>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2.供应商所报内容必须满足本项目的需要，具体内容和要求详见第四章《采购需求》，供应商可以参考上表的格式填报完整服务清单。如在项目执行过程中发现服务清单缺漏项，供应商应无偿补足。</w:t>
      </w:r>
      <w:r/>
    </w:p>
    <w:p>
      <w:pPr>
        <w:pStyle w:val="944"/>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3.有特殊说明外，以上“税”均指增值税。</w:t>
      </w:r>
      <w:r/>
    </w:p>
    <w:p>
      <w:pPr>
        <w:pStyle w:val="944"/>
        <w:spacing w:line="360" w:lineRule="auto"/>
        <w:tabs>
          <w:tab w:val="left" w:pos="6045" w:leader="none"/>
        </w:tabs>
        <w:rPr>
          <w:rFonts w:hint="eastAsia" w:ascii="宋体" w:hAnsi="宋体" w:cs="宋体"/>
          <w:b/>
          <w:szCs w:val="21"/>
        </w:rPr>
      </w:pPr>
      <w:r>
        <w:rPr>
          <w:rFonts w:hint="eastAsia" w:ascii="宋体" w:hAnsi="宋体" w:cs="宋体"/>
          <w:b/>
          <w:bCs/>
          <w:szCs w:val="21"/>
        </w:rPr>
        <w:t xml:space="preserve">4.</w:t>
      </w:r>
      <w:r>
        <w:rPr>
          <w:rFonts w:hint="eastAsia" w:ascii="宋体" w:hAnsi="宋体" w:cs="宋体"/>
          <w:b/>
          <w:szCs w:val="21"/>
        </w:rPr>
        <w:t xml:space="preserve">采购包1计划评审数量40家，采购包2计划评审数量30家，采购包3计划评审数量30家，小计=计划评审数量×单价。</w:t>
      </w:r>
      <w:r/>
    </w:p>
    <w:p>
      <w:pPr>
        <w:pStyle w:val="944"/>
        <w:spacing w:line="360" w:lineRule="auto"/>
        <w:tabs>
          <w:tab w:val="left" w:pos="6045" w:leader="none"/>
        </w:tabs>
        <w:rPr>
          <w:rFonts w:hint="eastAsia" w:ascii="宋体" w:hAnsi="宋体" w:cs="宋体"/>
          <w:b/>
          <w:bCs/>
          <w:szCs w:val="21"/>
        </w:rPr>
      </w:pPr>
      <w:r>
        <w:rPr>
          <w:rFonts w:hint="eastAsia" w:ascii="宋体" w:hAnsi="宋体" w:cs="宋体"/>
          <w:b/>
          <w:szCs w:val="21"/>
        </w:rPr>
        <w:t xml:space="preserve">5.</w:t>
      </w:r>
      <w:r>
        <w:rPr>
          <w:rFonts w:hint="eastAsia"/>
        </w:rPr>
        <w:t xml:space="preserve"> </w:t>
      </w:r>
      <w:r>
        <w:rPr>
          <w:rFonts w:hint="eastAsia" w:ascii="宋体" w:hAnsi="宋体" w:cs="宋体"/>
          <w:b/>
          <w:szCs w:val="21"/>
        </w:rPr>
        <w:t xml:space="preserve">竞争性磋商初始报价单</w:t>
      </w:r>
      <w:r>
        <w:rPr>
          <w:rFonts w:hint="eastAsia" w:ascii="宋体" w:hAnsi="宋体" w:cs="宋体"/>
          <w:b/>
          <w:szCs w:val="21"/>
        </w:rPr>
        <w:t xml:space="preserve">中报价为总价，且</w:t>
      </w:r>
      <w:r>
        <w:rPr>
          <w:rFonts w:hint="eastAsia" w:ascii="宋体" w:hAnsi="宋体" w:cs="宋体"/>
          <w:b/>
          <w:szCs w:val="21"/>
        </w:rPr>
        <w:t xml:space="preserve">评审</w:t>
      </w:r>
      <w:r>
        <w:rPr>
          <w:rFonts w:hint="eastAsia" w:ascii="宋体" w:hAnsi="宋体" w:cs="宋体"/>
          <w:b/>
          <w:szCs w:val="21"/>
        </w:rPr>
        <w:t xml:space="preserve">价格以总价计算。</w:t>
      </w:r>
      <w:r>
        <w:rPr>
          <w:rFonts w:hint="eastAsia" w:ascii="宋体" w:hAnsi="宋体" w:cs="宋体"/>
          <w:b/>
          <w:bCs/>
          <w:szCs w:val="21"/>
        </w:rPr>
      </w:r>
      <w:r/>
    </w:p>
    <w:p>
      <w:pPr>
        <w:pStyle w:val="944"/>
        <w:spacing w:line="360" w:lineRule="auto"/>
        <w:rPr>
          <w:rFonts w:hint="eastAsia" w:ascii="宋体" w:hAnsi="宋体" w:cs="宋体"/>
          <w:szCs w:val="21"/>
        </w:rPr>
      </w:pPr>
      <w:r>
        <w:rPr>
          <w:rFonts w:hint="eastAsia" w:ascii="宋体" w:hAnsi="宋体" w:cs="宋体"/>
          <w:szCs w:val="21"/>
        </w:rPr>
      </w:r>
      <w:r/>
    </w:p>
    <w:p>
      <w:pPr>
        <w:pStyle w:val="944"/>
        <w:spacing w:line="360" w:lineRule="auto"/>
        <w:rPr>
          <w:rFonts w:ascii="宋体" w:hAnsi="宋体" w:cs="宋体"/>
          <w:szCs w:val="21"/>
          <w:u w:val="single"/>
        </w:rPr>
      </w:pPr>
      <w:r>
        <w:rPr>
          <w:rFonts w:hint="eastAsia" w:ascii="宋体" w:hAnsi="宋体" w:cs="宋体"/>
          <w:szCs w:val="21"/>
        </w:rPr>
        <w:t xml:space="preserve">供应商</w:t>
      </w:r>
      <w:r>
        <w:rPr>
          <w:rFonts w:hint="eastAsia" w:ascii="宋体" w:hAnsi="宋体" w:cs="宋体"/>
          <w:szCs w:val="21"/>
        </w:rPr>
        <w:t xml:space="preserve">名称（公章）：</w:t>
      </w:r>
      <w:r>
        <w:rPr>
          <w:rFonts w:hint="eastAsia" w:ascii="宋体" w:hAnsi="宋体" w:cs="宋体"/>
          <w:szCs w:val="21"/>
          <w:u w:val="single"/>
        </w:rPr>
        <w:t xml:space="preserve">                 </w:t>
      </w:r>
      <w:r>
        <w:rPr>
          <w:rFonts w:ascii="宋体" w:hAnsi="宋体" w:cs="宋体"/>
          <w:szCs w:val="21"/>
          <w:u w:val="single"/>
        </w:rPr>
      </w:r>
      <w:r/>
    </w:p>
    <w:p>
      <w:pPr>
        <w:pStyle w:val="944"/>
        <w:spacing w:line="360" w:lineRule="auto"/>
        <w:rPr>
          <w:rFonts w:hint="eastAsia" w:ascii="宋体" w:hAnsi="宋体" w:cs="宋体"/>
          <w:szCs w:val="21"/>
        </w:rPr>
      </w:pPr>
      <w:r>
        <w:rPr>
          <w:rFonts w:hint="eastAsia" w:ascii="宋体" w:hAnsi="宋体" w:cs="宋体"/>
          <w:szCs w:val="21"/>
        </w:rPr>
        <w:t xml:space="preserve">法定代表人（单位负责人）</w:t>
      </w:r>
      <w:r/>
    </w:p>
    <w:p>
      <w:pPr>
        <w:pStyle w:val="957"/>
        <w:ind w:firstLine="0"/>
        <w:rPr>
          <w:rFonts w:hint="eastAsia"/>
        </w:rPr>
      </w:pPr>
      <w:r>
        <w:rPr>
          <w:rFonts w:hint="eastAsia" w:ascii="宋体" w:hAnsi="宋体" w:cs="宋体"/>
          <w:szCs w:val="21"/>
        </w:rPr>
        <w:t xml:space="preserve">或其授权代表（签字或盖章）：</w:t>
      </w:r>
      <w:r>
        <w:rPr>
          <w:rFonts w:hint="eastAsia" w:ascii="宋体" w:hAnsi="宋体" w:cs="宋体"/>
          <w:szCs w:val="21"/>
          <w:u w:val="single"/>
        </w:rPr>
        <w:t xml:space="preserve">  </w:t>
        <w:tab/>
        <w:t xml:space="preserve">     </w:t>
        <w:tab/>
      </w:r>
      <w:r>
        <w:rPr>
          <w:rFonts w:hint="eastAsia"/>
        </w:rPr>
      </w:r>
      <w:r/>
    </w:p>
    <w:p>
      <w:pPr>
        <w:pStyle w:val="944"/>
        <w:jc w:val="center"/>
        <w:spacing w:line="360" w:lineRule="auto"/>
        <w:rPr>
          <w:rFonts w:ascii="宋体" w:hAnsi="宋体" w:cs="宋体"/>
          <w:szCs w:val="21"/>
          <w:u w:val="single"/>
        </w:rPr>
      </w:pPr>
      <w:r>
        <w:rPr>
          <w:rFonts w:ascii="宋体" w:hAnsi="宋体" w:cs="宋体"/>
          <w:szCs w:val="21"/>
          <w:u w:val="single"/>
        </w:rPr>
      </w:r>
      <w:r/>
    </w:p>
    <w:p>
      <w:pPr>
        <w:pStyle w:val="944"/>
        <w:jc w:val="center"/>
        <w:spacing w:line="360" w:lineRule="auto"/>
        <w:rPr>
          <w:rFonts w:hint="eastAsia" w:ascii="宋体" w:hAnsi="宋体" w:cs="宋体"/>
          <w:b/>
          <w:bCs/>
          <w:szCs w:val="21"/>
        </w:rPr>
        <w:outlineLvl w:val="1"/>
      </w:pPr>
      <w:r>
        <w:rPr>
          <w:rFonts w:hint="eastAsia" w:ascii="宋体" w:hAnsi="宋体" w:cs="宋体"/>
          <w:szCs w:val="21"/>
        </w:rPr>
        <w:br w:type="page" w:clear="all"/>
      </w:r>
      <w:bookmarkStart w:id="139" w:name="_Toc420487923"/>
      <w:r/>
      <w:bookmarkStart w:id="140" w:name="_Toc289873239"/>
      <w:r/>
      <w:bookmarkStart w:id="141" w:name="_Toc13053"/>
      <w:r/>
      <w:bookmarkStart w:id="142" w:name="_Toc464574295"/>
      <w:r/>
      <w:bookmarkStart w:id="143" w:name="_Toc461008863"/>
      <w:r/>
      <w:bookmarkStart w:id="144" w:name="_Toc420657418"/>
      <w:r/>
      <w:bookmarkStart w:id="145" w:name="_Toc235142488"/>
      <w:r>
        <w:rPr>
          <w:rFonts w:hint="eastAsia" w:ascii="宋体" w:hAnsi="宋体" w:cs="宋体"/>
          <w:b/>
          <w:szCs w:val="21"/>
          <w:lang w:val="zh-CN"/>
        </w:rPr>
        <w:t xml:space="preserve">二、资格证明文件</w:t>
      </w:r>
      <w:bookmarkEnd w:id="139"/>
      <w:r/>
      <w:bookmarkEnd w:id="140"/>
      <w:r/>
      <w:bookmarkEnd w:id="141"/>
      <w:r/>
      <w:bookmarkEnd w:id="142"/>
      <w:r/>
      <w:bookmarkEnd w:id="143"/>
      <w:r/>
      <w:bookmarkEnd w:id="144"/>
      <w:r/>
      <w:bookmarkEnd w:id="145"/>
      <w:r>
        <w:rPr>
          <w:rFonts w:hint="eastAsia" w:ascii="宋体" w:hAnsi="宋体" w:cs="宋体"/>
          <w:b/>
          <w:bCs/>
          <w:szCs w:val="21"/>
        </w:rPr>
      </w:r>
      <w:r/>
    </w:p>
    <w:p>
      <w:pPr>
        <w:pStyle w:val="944"/>
        <w:spacing w:line="360" w:lineRule="auto"/>
        <w:rPr>
          <w:rFonts w:hint="eastAsia" w:ascii="宋体" w:hAnsi="宋体" w:cs="宋体"/>
          <w:szCs w:val="21"/>
          <w:lang w:bidi="en-US"/>
        </w:rPr>
      </w:pPr>
      <w:r/>
      <w:bookmarkStart w:id="146" w:name="_Toc445897738"/>
      <w:r/>
      <w:bookmarkStart w:id="147" w:name="_Toc445897737"/>
      <w:r>
        <w:rPr>
          <w:rFonts w:hint="eastAsia" w:ascii="宋体" w:hAnsi="宋体" w:cs="宋体"/>
          <w:szCs w:val="21"/>
          <w:lang w:bidi="en-US"/>
        </w:rPr>
        <w:t xml:space="preserve">1</w:t>
      </w:r>
      <w:bookmarkEnd w:id="147"/>
      <w:r>
        <w:rPr>
          <w:rFonts w:hint="eastAsia" w:ascii="宋体" w:hAnsi="宋体" w:cs="宋体"/>
          <w:szCs w:val="21"/>
          <w:lang w:bidi="en-US"/>
        </w:rPr>
        <w:t xml:space="preserve">.</w:t>
      </w:r>
      <w:r>
        <w:rPr>
          <w:rFonts w:hint="eastAsia" w:ascii="宋体" w:hAnsi="宋体" w:cs="宋体"/>
          <w:szCs w:val="21"/>
        </w:rPr>
        <w:t xml:space="preserve">营业执照复印件</w:t>
      </w:r>
      <w:r>
        <w:rPr>
          <w:rFonts w:hint="eastAsia" w:ascii="宋体" w:hAnsi="宋体" w:cs="宋体"/>
          <w:szCs w:val="21"/>
          <w:lang w:bidi="en-US"/>
        </w:rPr>
      </w:r>
      <w:r/>
    </w:p>
    <w:p>
      <w:pPr>
        <w:pStyle w:val="944"/>
        <w:ind w:firstLine="420"/>
        <w:spacing w:line="360" w:lineRule="auto"/>
        <w:rPr>
          <w:rFonts w:ascii="宋体" w:hAnsi="宋体" w:cs="宋体"/>
          <w:szCs w:val="21"/>
          <w:lang w:bidi="en-US"/>
        </w:rPr>
      </w:pPr>
      <w:r>
        <w:rPr>
          <w:rFonts w:hint="eastAsia" w:ascii="宋体" w:hAnsi="宋体" w:cs="宋体"/>
          <w:szCs w:val="21"/>
          <w:lang w:bidi="en-US"/>
        </w:rPr>
        <w:t xml:space="preserve">具有独立</w:t>
      </w:r>
      <w:r>
        <w:rPr>
          <w:rFonts w:hint="eastAsia" w:ascii="宋体" w:hAnsi="宋体" w:cs="宋体"/>
          <w:szCs w:val="21"/>
          <w:lang w:bidi="en-US"/>
        </w:rPr>
        <w:t xml:space="preserve">承担民事责任的能力，提供法人或其他组织的营业执照（或具有同等法律效力的证照）等证明文件；</w:t>
      </w:r>
      <w:r>
        <w:rPr>
          <w:rFonts w:ascii="宋体" w:hAnsi="宋体" w:cs="宋体"/>
          <w:szCs w:val="21"/>
          <w:lang w:bidi="en-US"/>
        </w:rPr>
      </w:r>
      <w:r/>
    </w:p>
    <w:p>
      <w:pPr>
        <w:pStyle w:val="944"/>
        <w:ind w:firstLine="420"/>
        <w:spacing w:line="360" w:lineRule="auto"/>
        <w:rPr>
          <w:rFonts w:hint="eastAsia" w:ascii="宋体" w:hAnsi="宋体" w:cs="宋体"/>
          <w:szCs w:val="21"/>
          <w:lang w:bidi="en-US"/>
        </w:rPr>
      </w:pPr>
      <w:r>
        <w:rPr>
          <w:rFonts w:hint="eastAsia" w:ascii="宋体" w:hAnsi="宋体" w:cs="宋体"/>
          <w:szCs w:val="21"/>
          <w:lang w:bidi="en-US"/>
        </w:rPr>
      </w:r>
      <w:r/>
    </w:p>
    <w:p>
      <w:pPr>
        <w:pStyle w:val="944"/>
        <w:ind w:firstLine="420"/>
        <w:spacing w:line="360" w:lineRule="auto"/>
        <w:rPr>
          <w:rFonts w:hint="eastAsia" w:ascii="宋体" w:hAnsi="宋体" w:cs="宋体"/>
          <w:szCs w:val="21"/>
          <w:lang w:bidi="en-US"/>
        </w:rPr>
      </w:pPr>
      <w:r>
        <w:rPr>
          <w:rFonts w:hint="eastAsia" w:ascii="宋体" w:hAnsi="宋体" w:cs="宋体"/>
          <w:szCs w:val="21"/>
          <w:lang w:bidi="en-US"/>
        </w:rPr>
        <w:t xml:space="preserve">注：如</w:t>
      </w:r>
      <w:r>
        <w:rPr>
          <w:rFonts w:hint="eastAsia" w:ascii="宋体" w:hAnsi="宋体" w:cs="宋体"/>
          <w:szCs w:val="21"/>
          <w:lang w:bidi="en-US"/>
        </w:rPr>
        <w:t xml:space="preserve">供应商</w:t>
      </w:r>
      <w:r>
        <w:rPr>
          <w:rFonts w:hint="eastAsia" w:ascii="宋体" w:hAnsi="宋体" w:cs="宋体"/>
          <w:szCs w:val="21"/>
          <w:lang w:bidi="en-US"/>
        </w:rPr>
        <w:t xml:space="preserve">在</w:t>
      </w:r>
      <w:r>
        <w:rPr>
          <w:rFonts w:hint="eastAsia" w:ascii="宋体" w:hAnsi="宋体" w:cs="宋体"/>
          <w:szCs w:val="21"/>
          <w:lang w:bidi="en-US"/>
        </w:rPr>
        <w:t xml:space="preserve">采购</w:t>
      </w:r>
      <w:r>
        <w:rPr>
          <w:rFonts w:hint="eastAsia" w:ascii="宋体" w:hAnsi="宋体" w:cs="宋体"/>
          <w:szCs w:val="21"/>
          <w:lang w:bidi="en-US"/>
        </w:rPr>
        <w:t xml:space="preserve">文件资质、业绩等要求的时间期限内发生了单位名称等变更的，提供相关工商变更登记文件的复印件。如无，则可不提供。</w:t>
      </w:r>
      <w:r/>
    </w:p>
    <w:p>
      <w:pPr>
        <w:pStyle w:val="944"/>
        <w:spacing w:line="360" w:lineRule="auto"/>
        <w:rPr>
          <w:rFonts w:hint="eastAsia" w:ascii="宋体" w:hAnsi="宋体" w:cs="宋体"/>
          <w:b/>
          <w:bCs/>
          <w:szCs w:val="21"/>
          <w:lang w:bidi="en-US"/>
        </w:rPr>
      </w:pPr>
      <w:r>
        <w:rPr>
          <w:rFonts w:hint="eastAsia" w:ascii="宋体" w:hAnsi="宋体" w:cs="宋体"/>
          <w:b/>
          <w:bCs/>
          <w:szCs w:val="21"/>
          <w:lang w:bidi="en-US"/>
        </w:rPr>
      </w:r>
      <w:r/>
    </w:p>
    <w:p>
      <w:pPr>
        <w:pStyle w:val="944"/>
        <w:spacing w:line="360" w:lineRule="auto"/>
        <w:rPr>
          <w:rFonts w:hint="eastAsia" w:ascii="宋体" w:hAnsi="宋体" w:cs="宋体"/>
          <w:szCs w:val="21"/>
          <w:lang w:bidi="en-US"/>
        </w:rPr>
      </w:pPr>
      <w:r>
        <w:rPr>
          <w:rFonts w:hint="eastAsia" w:ascii="宋体" w:hAnsi="宋体" w:cs="宋体"/>
          <w:szCs w:val="21"/>
          <w:lang w:bidi="en-US"/>
        </w:rPr>
        <w:br w:type="page" w:clear="all"/>
        <w:t xml:space="preserve">2</w:t>
      </w:r>
      <w:r>
        <w:rPr>
          <w:rFonts w:hint="eastAsia" w:ascii="宋体" w:hAnsi="宋体" w:cs="宋体"/>
          <w:szCs w:val="21"/>
          <w:lang w:bidi="en-US"/>
        </w:rPr>
        <w:t xml:space="preserve">.</w:t>
      </w:r>
      <w:r>
        <w:rPr>
          <w:rFonts w:hint="eastAsia" w:ascii="宋体" w:hAnsi="宋体" w:cs="宋体"/>
          <w:szCs w:val="21"/>
        </w:rPr>
        <w:t xml:space="preserve">财务报表</w:t>
      </w:r>
      <w:r>
        <w:rPr>
          <w:rFonts w:hint="eastAsia" w:ascii="宋体" w:hAnsi="宋体" w:cs="宋体"/>
          <w:szCs w:val="21"/>
          <w:lang w:bidi="en-US"/>
        </w:rPr>
      </w:r>
      <w:r/>
    </w:p>
    <w:p>
      <w:pPr>
        <w:pStyle w:val="944"/>
        <w:ind w:firstLine="420"/>
        <w:spacing w:line="360" w:lineRule="auto"/>
        <w:rPr>
          <w:rFonts w:hint="eastAsia" w:ascii="宋体" w:hAnsi="宋体" w:cs="宋体"/>
          <w:b/>
          <w:bCs/>
          <w:szCs w:val="21"/>
          <w:lang w:bidi="en-US"/>
        </w:rPr>
      </w:pPr>
      <w:r>
        <w:rPr>
          <w:rFonts w:hint="eastAsia" w:ascii="宋体" w:hAnsi="宋体" w:cs="宋体"/>
          <w:bCs/>
          <w:szCs w:val="21"/>
        </w:rPr>
        <w:t xml:space="preserve">具有良好的商业信誉和健全的财务会计制度，提供2024年度或2025年度财务报表，即资产负债表、利润表、现金流量表、所有者权益变动表及其附注（应当至少包含前三张表）或基本开户银行出具的资信证明复印件，新成立的公司无2024年度或2025年度财务报表的，可以提供</w:t>
      </w:r>
      <w:r>
        <w:rPr>
          <w:rFonts w:hint="eastAsia" w:ascii="宋体" w:hAnsi="宋体" w:cs="宋体"/>
          <w:bCs/>
          <w:szCs w:val="21"/>
        </w:rPr>
        <w:t xml:space="preserve">响应</w:t>
      </w:r>
      <w:r>
        <w:rPr>
          <w:rFonts w:hint="eastAsia" w:ascii="宋体" w:hAnsi="宋体" w:cs="宋体"/>
          <w:bCs/>
          <w:szCs w:val="21"/>
        </w:rPr>
        <w:t xml:space="preserve">截止时间前6个月内任意一个月的财务报表，即资产负债表、利润表、现金流量表、所有者权益变动表及其附注（应当至少包含前三张表）</w:t>
      </w:r>
      <w:r>
        <w:rPr>
          <w:rFonts w:hint="eastAsia" w:ascii="宋体" w:hAnsi="宋体" w:cs="宋体"/>
          <w:bCs/>
          <w:szCs w:val="21"/>
        </w:rPr>
        <w:t xml:space="preserve">；</w:t>
      </w:r>
      <w:r>
        <w:rPr>
          <w:rFonts w:hint="eastAsia" w:ascii="宋体" w:hAnsi="宋体" w:cs="宋体"/>
          <w:b/>
          <w:bCs/>
          <w:szCs w:val="21"/>
          <w:lang w:bidi="en-US"/>
        </w:rPr>
      </w:r>
      <w:r/>
    </w:p>
    <w:p>
      <w:pPr>
        <w:pStyle w:val="944"/>
        <w:spacing w:line="360" w:lineRule="auto"/>
        <w:rPr>
          <w:rFonts w:hint="eastAsia" w:ascii="宋体" w:hAnsi="宋体" w:cs="宋体"/>
          <w:szCs w:val="21"/>
          <w:lang w:bidi="en-US"/>
        </w:rPr>
      </w:pPr>
      <w:r/>
      <w:bookmarkStart w:id="148" w:name="_Toc445897739"/>
      <w:r>
        <w:rPr>
          <w:rFonts w:hint="eastAsia" w:ascii="宋体" w:hAnsi="宋体" w:cs="宋体"/>
          <w:szCs w:val="21"/>
          <w:lang w:bidi="en-US"/>
        </w:rPr>
        <w:br w:type="page" w:clear="all"/>
        <w:t xml:space="preserve">3</w:t>
      </w:r>
      <w:r>
        <w:rPr>
          <w:rFonts w:hint="eastAsia" w:ascii="宋体" w:hAnsi="宋体" w:cs="宋体"/>
          <w:szCs w:val="21"/>
          <w:lang w:bidi="en-US"/>
        </w:rPr>
        <w:t xml:space="preserve">.</w:t>
      </w:r>
      <w:r>
        <w:rPr>
          <w:rFonts w:hint="eastAsia" w:ascii="宋体" w:hAnsi="宋体" w:cs="宋体"/>
          <w:szCs w:val="21"/>
        </w:rPr>
        <w:t xml:space="preserve">具有履行合同所必需的设备和专业技术能力的相关证明材料（由供应商根据项目需求提供说明材料）</w:t>
      </w:r>
      <w:r>
        <w:rPr>
          <w:rFonts w:hint="eastAsia" w:ascii="宋体" w:hAnsi="宋体" w:cs="宋体"/>
          <w:szCs w:val="21"/>
          <w:lang w:bidi="en-US"/>
        </w:rPr>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具有履行合同所必需的设备和专业技术能力，提供具备履行合同所必需的设备和专业技术能力的证明材料（由供应商根据项目需求提供证明材料或声明函，声明函格式自拟，须加盖公章）；</w:t>
      </w:r>
      <w:r>
        <w:rPr>
          <w:rFonts w:hint="eastAsia" w:ascii="宋体" w:hAnsi="宋体" w:cs="宋体"/>
          <w:bCs/>
          <w:szCs w:val="21"/>
        </w:rPr>
      </w:r>
      <w:r/>
    </w:p>
    <w:p>
      <w:pPr>
        <w:pStyle w:val="944"/>
        <w:ind w:firstLine="420"/>
        <w:spacing w:line="360" w:lineRule="auto"/>
        <w:rPr>
          <w:rFonts w:hint="eastAsia" w:ascii="宋体" w:hAnsi="宋体"/>
        </w:rPr>
      </w:pPr>
      <w:r>
        <w:rPr>
          <w:rFonts w:hint="eastAsia" w:ascii="宋体" w:hAnsi="宋体"/>
        </w:rPr>
      </w:r>
      <w:r/>
    </w:p>
    <w:p>
      <w:pPr>
        <w:pStyle w:val="944"/>
        <w:spacing w:line="360" w:lineRule="auto"/>
        <w:rPr>
          <w:rFonts w:hint="eastAsia" w:ascii="宋体" w:hAnsi="宋体"/>
        </w:rPr>
      </w:pPr>
      <w:r>
        <w:rPr>
          <w:rFonts w:hint="eastAsia" w:ascii="宋体" w:hAnsi="宋体"/>
        </w:rPr>
        <w:t xml:space="preserve">致：江苏省招标中心有限公司</w:t>
      </w:r>
      <w:r/>
    </w:p>
    <w:p>
      <w:pPr>
        <w:pStyle w:val="944"/>
        <w:ind w:firstLine="420"/>
        <w:spacing w:line="360" w:lineRule="auto"/>
        <w:rPr>
          <w:rFonts w:hint="eastAsia" w:ascii="宋体" w:hAnsi="宋体"/>
        </w:rPr>
      </w:pPr>
      <w:r>
        <w:rPr>
          <w:rFonts w:hint="eastAsia" w:ascii="宋体" w:hAnsi="宋体"/>
        </w:rPr>
        <w:t xml:space="preserve">我单位郑重声明：我单位具备履行本项采购合同所必需的设备和专业技术能力，为履行本项采购合同我公司具备如下主</w:t>
      </w:r>
      <w:r>
        <w:rPr>
          <w:rFonts w:hint="eastAsia" w:ascii="宋体" w:hAnsi="宋体"/>
        </w:rPr>
        <w:t xml:space="preserve">要设备和</w:t>
      </w:r>
      <w:bookmarkStart w:id="149" w:name="OLE_LINK1"/>
      <w:r>
        <w:rPr>
          <w:rFonts w:hint="eastAsia" w:ascii="宋体" w:hAnsi="宋体"/>
        </w:rPr>
        <w:t xml:space="preserve">主要专业技术能力：</w:t>
      </w:r>
      <w:bookmarkEnd w:id="149"/>
      <w:r>
        <w:rPr>
          <w:rFonts w:hint="eastAsia" w:ascii="宋体" w:hAnsi="宋体"/>
        </w:rPr>
      </w:r>
      <w:r/>
    </w:p>
    <w:p>
      <w:pPr>
        <w:pStyle w:val="944"/>
        <w:ind w:firstLine="420"/>
        <w:spacing w:line="360" w:lineRule="auto"/>
        <w:rPr>
          <w:rFonts w:hint="eastAsia" w:ascii="宋体" w:hAnsi="宋体"/>
        </w:rPr>
      </w:pPr>
      <w:r>
        <w:rPr>
          <w:rFonts w:hint="eastAsia" w:ascii="宋体" w:hAnsi="宋体"/>
        </w:rPr>
        <w:t xml:space="preserve">主要设备有：      。</w:t>
      </w:r>
      <w:r/>
    </w:p>
    <w:p>
      <w:pPr>
        <w:pStyle w:val="944"/>
        <w:ind w:firstLine="420"/>
        <w:spacing w:line="360" w:lineRule="auto"/>
        <w:rPr>
          <w:rFonts w:hint="eastAsia" w:ascii="宋体" w:hAnsi="宋体"/>
        </w:rPr>
      </w:pPr>
      <w:r>
        <w:rPr>
          <w:rFonts w:hint="eastAsia" w:ascii="宋体" w:hAnsi="宋体"/>
        </w:rPr>
        <w:t xml:space="preserve">主要专业技术能力有：      。</w:t>
      </w:r>
      <w:r/>
    </w:p>
    <w:p>
      <w:pPr>
        <w:pStyle w:val="944"/>
        <w:ind w:firstLine="420"/>
        <w:spacing w:line="360" w:lineRule="auto"/>
        <w:rPr>
          <w:rFonts w:hint="eastAsia" w:ascii="宋体" w:hAnsi="宋体"/>
        </w:rPr>
      </w:pPr>
      <w:r>
        <w:rPr>
          <w:rFonts w:hint="eastAsia" w:ascii="宋体" w:hAnsi="宋体"/>
        </w:rPr>
        <w:t xml:space="preserve"> </w:t>
      </w:r>
      <w:r/>
    </w:p>
    <w:p>
      <w:pPr>
        <w:pStyle w:val="944"/>
        <w:spacing w:line="360" w:lineRule="auto"/>
        <w:rPr>
          <w:rFonts w:hint="eastAsia" w:ascii="宋体" w:hAnsi="宋体"/>
        </w:rPr>
      </w:pPr>
      <w:r>
        <w:rPr>
          <w:rFonts w:hint="eastAsia" w:ascii="宋体" w:hAnsi="宋体"/>
        </w:rPr>
        <w:t xml:space="preserve">                                       供应商（加盖公章）：</w:t>
      </w:r>
      <w:r/>
    </w:p>
    <w:p>
      <w:pPr>
        <w:pStyle w:val="944"/>
        <w:spacing w:line="360" w:lineRule="auto"/>
        <w:rPr>
          <w:rFonts w:hint="eastAsia" w:ascii="宋体" w:hAnsi="宋体"/>
        </w:rPr>
      </w:pPr>
      <w:r>
        <w:rPr>
          <w:rFonts w:hint="eastAsia" w:ascii="宋体" w:hAnsi="宋体"/>
        </w:rPr>
        <w:t xml:space="preserve">                                   法人或授权代表（签字）：</w:t>
      </w:r>
      <w:r/>
    </w:p>
    <w:p>
      <w:pPr>
        <w:pStyle w:val="944"/>
        <w:spacing w:line="360" w:lineRule="auto"/>
        <w:rPr>
          <w:rFonts w:hint="eastAsia" w:ascii="宋体" w:hAnsi="宋体"/>
        </w:rPr>
      </w:pPr>
      <w:r>
        <w:rPr>
          <w:rFonts w:hint="eastAsia" w:ascii="宋体" w:hAnsi="宋体"/>
        </w:rPr>
        <w:t xml:space="preserve">                                                   日  期：   </w:t>
      </w:r>
      <w:r/>
    </w:p>
    <w:p>
      <w:pPr>
        <w:pStyle w:val="944"/>
        <w:spacing w:line="360" w:lineRule="auto"/>
        <w:rPr>
          <w:rFonts w:hint="eastAsia" w:ascii="宋体" w:hAnsi="宋体"/>
        </w:rPr>
      </w:pPr>
      <w:r>
        <w:rPr>
          <w:rFonts w:hint="eastAsia" w:ascii="宋体" w:hAnsi="宋体"/>
        </w:rPr>
      </w:r>
      <w:r/>
    </w:p>
    <w:p>
      <w:pPr>
        <w:pStyle w:val="944"/>
        <w:spacing w:line="360" w:lineRule="auto"/>
        <w:rPr>
          <w:rFonts w:hint="eastAsia" w:ascii="宋体" w:hAnsi="宋体" w:cs="宋体"/>
          <w:b/>
          <w:bCs/>
          <w:szCs w:val="21"/>
          <w:lang w:bidi="en-US"/>
        </w:rPr>
      </w:pPr>
      <w:r>
        <w:rPr>
          <w:rFonts w:hint="eastAsia" w:ascii="宋体" w:hAnsi="宋体" w:cs="宋体"/>
          <w:b/>
          <w:bCs/>
          <w:szCs w:val="21"/>
          <w:lang w:bidi="en-US"/>
        </w:rPr>
      </w:r>
      <w:r/>
    </w:p>
    <w:p>
      <w:pPr>
        <w:pStyle w:val="944"/>
        <w:spacing w:line="360" w:lineRule="auto"/>
        <w:rPr>
          <w:rFonts w:hint="eastAsia" w:ascii="宋体" w:hAnsi="宋体" w:cs="宋体"/>
          <w:szCs w:val="21"/>
          <w:lang w:bidi="en-US"/>
        </w:rPr>
      </w:pPr>
      <w:r/>
      <w:bookmarkEnd w:id="148"/>
      <w:r>
        <w:rPr>
          <w:rFonts w:hint="eastAsia" w:ascii="宋体" w:hAnsi="宋体" w:cs="宋体"/>
          <w:szCs w:val="21"/>
          <w:lang w:bidi="en-US"/>
        </w:rPr>
        <w:br w:type="page" w:clear="all"/>
        <w:t xml:space="preserve">4</w:t>
      </w:r>
      <w:r>
        <w:rPr>
          <w:rFonts w:hint="eastAsia" w:ascii="宋体" w:hAnsi="宋体" w:cs="宋体"/>
          <w:szCs w:val="21"/>
          <w:lang w:bidi="en-US"/>
        </w:rPr>
        <w:t xml:space="preserve">.</w:t>
      </w:r>
      <w:r>
        <w:rPr>
          <w:rFonts w:hint="eastAsia" w:ascii="宋体" w:hAnsi="宋体" w:cs="宋体"/>
          <w:szCs w:val="21"/>
        </w:rPr>
        <w:t xml:space="preserve">依法缴纳税收的相关材料</w:t>
      </w:r>
      <w:r>
        <w:rPr>
          <w:rFonts w:hint="eastAsia" w:ascii="宋体" w:hAnsi="宋体" w:cs="宋体"/>
          <w:szCs w:val="21"/>
          <w:lang w:bidi="en-US"/>
        </w:rPr>
      </w:r>
      <w:r/>
    </w:p>
    <w:p>
      <w:pPr>
        <w:pStyle w:val="944"/>
        <w:ind w:firstLine="420"/>
        <w:spacing w:line="360" w:lineRule="auto"/>
        <w:rPr>
          <w:rFonts w:ascii="宋体" w:hAnsi="宋体" w:cs="宋体"/>
          <w:szCs w:val="21"/>
          <w:lang w:bidi="en-US"/>
        </w:rPr>
      </w:pPr>
      <w:r/>
      <w:bookmarkStart w:id="150" w:name="_Toc445897740"/>
      <w:r>
        <w:rPr>
          <w:rFonts w:hint="eastAsia" w:ascii="宋体" w:hAnsi="宋体" w:cs="宋体"/>
          <w:szCs w:val="21"/>
          <w:lang w:bidi="en-US"/>
        </w:rPr>
        <w:t xml:space="preserve">有依法缴纳税收的良好记录，提供2025年7月至</w:t>
      </w:r>
      <w:r>
        <w:rPr>
          <w:rFonts w:hint="eastAsia" w:ascii="宋体" w:hAnsi="宋体" w:cs="宋体"/>
          <w:szCs w:val="21"/>
          <w:lang w:bidi="en-US"/>
        </w:rPr>
        <w:t xml:space="preserve">响应</w:t>
      </w:r>
      <w:r>
        <w:rPr>
          <w:rFonts w:hint="eastAsia" w:ascii="宋体" w:hAnsi="宋体" w:cs="宋体"/>
          <w:szCs w:val="21"/>
          <w:lang w:bidi="en-US"/>
        </w:rPr>
        <w:t xml:space="preserve">截止时间的任一月份依法纳税凭据（依法免税的应提供相应文件说明）；</w:t>
      </w:r>
      <w:r>
        <w:rPr>
          <w:rFonts w:ascii="宋体" w:hAnsi="宋体" w:cs="宋体"/>
          <w:szCs w:val="21"/>
          <w:lang w:bidi="en-US"/>
        </w:rPr>
      </w:r>
      <w:r/>
    </w:p>
    <w:p>
      <w:pPr>
        <w:pStyle w:val="944"/>
        <w:spacing w:line="360" w:lineRule="auto"/>
        <w:rPr>
          <w:rFonts w:hint="eastAsia" w:ascii="宋体" w:hAnsi="宋体" w:cs="宋体"/>
          <w:b/>
          <w:bCs/>
          <w:szCs w:val="21"/>
          <w:lang w:bidi="en-US"/>
        </w:rPr>
      </w:pPr>
      <w:r>
        <w:rPr>
          <w:rFonts w:hint="eastAsia" w:ascii="宋体" w:hAnsi="宋体" w:cs="宋体"/>
          <w:b/>
          <w:bCs/>
          <w:szCs w:val="21"/>
          <w:lang w:bidi="en-US"/>
        </w:rPr>
      </w:r>
      <w:r/>
    </w:p>
    <w:p>
      <w:pPr>
        <w:pStyle w:val="944"/>
        <w:spacing w:line="360" w:lineRule="auto"/>
        <w:rPr>
          <w:rFonts w:hint="eastAsia" w:ascii="宋体" w:hAnsi="宋体" w:cs="宋体"/>
          <w:szCs w:val="21"/>
          <w:lang w:bidi="en-US"/>
        </w:rPr>
      </w:pPr>
      <w:r>
        <w:rPr>
          <w:rFonts w:hint="eastAsia" w:ascii="宋体" w:hAnsi="宋体" w:cs="宋体"/>
          <w:szCs w:val="21"/>
          <w:lang w:bidi="en-US"/>
        </w:rPr>
        <w:br w:type="page" w:clear="all"/>
      </w:r>
      <w:bookmarkEnd w:id="150"/>
      <w:r/>
      <w:bookmarkStart w:id="151" w:name="_Toc445897741"/>
      <w:r>
        <w:rPr>
          <w:rFonts w:hint="eastAsia" w:ascii="宋体" w:hAnsi="宋体" w:cs="宋体"/>
          <w:szCs w:val="21"/>
          <w:lang w:bidi="en-US"/>
        </w:rPr>
        <w:t xml:space="preserve">5</w:t>
      </w:r>
      <w:bookmarkEnd w:id="151"/>
      <w:r>
        <w:rPr>
          <w:rFonts w:hint="eastAsia" w:ascii="宋体" w:hAnsi="宋体" w:cs="宋体"/>
          <w:szCs w:val="21"/>
          <w:lang w:bidi="en-US"/>
        </w:rPr>
        <w:t xml:space="preserve">.</w:t>
      </w:r>
      <w:r>
        <w:rPr>
          <w:rFonts w:hint="eastAsia" w:ascii="宋体" w:hAnsi="宋体" w:cs="宋体"/>
          <w:szCs w:val="21"/>
        </w:rPr>
        <w:t xml:space="preserve">依法缴纳社会保障资金的相关材料</w:t>
      </w:r>
      <w:r>
        <w:rPr>
          <w:rFonts w:hint="eastAsia" w:ascii="宋体" w:hAnsi="宋体" w:cs="宋体"/>
          <w:szCs w:val="21"/>
          <w:lang w:bidi="en-US"/>
        </w:rPr>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有依法缴纳社会保障资金的良好记录，提供2025年7月至</w:t>
      </w:r>
      <w:r>
        <w:rPr>
          <w:rFonts w:hint="eastAsia" w:ascii="宋体" w:hAnsi="宋体" w:cs="宋体"/>
          <w:bCs/>
          <w:szCs w:val="21"/>
        </w:rPr>
        <w:t xml:space="preserve">响应</w:t>
      </w:r>
      <w:r>
        <w:rPr>
          <w:rFonts w:hint="eastAsia" w:ascii="宋体" w:hAnsi="宋体" w:cs="宋体"/>
          <w:bCs/>
          <w:szCs w:val="21"/>
        </w:rPr>
        <w:t xml:space="preserve">截止时间的任一月份依法缴纳社会保障资金的凭据复印件（凭据可以是缴费的银行单据、专用收据、社会保险缴纳清单或者所在社保机构开具的证明等，依法不需要缴纳社会保障资金的应提供相应文件说明）；</w:t>
      </w:r>
      <w:r>
        <w:rPr>
          <w:rFonts w:hint="eastAsia" w:ascii="宋体" w:hAnsi="宋体" w:cs="宋体"/>
          <w:bCs/>
          <w:szCs w:val="21"/>
        </w:rPr>
      </w:r>
      <w:r/>
    </w:p>
    <w:p>
      <w:pPr>
        <w:pStyle w:val="944"/>
        <w:jc w:val="left"/>
        <w:spacing w:line="360" w:lineRule="auto"/>
        <w:rPr>
          <w:rFonts w:ascii="宋体" w:hAnsi="宋体" w:cs="宋体"/>
          <w:szCs w:val="21"/>
          <w:lang w:bidi="en-US"/>
        </w:rPr>
      </w:pPr>
      <w:r>
        <w:rPr>
          <w:rFonts w:ascii="宋体" w:hAnsi="宋体" w:cs="宋体"/>
          <w:szCs w:val="21"/>
          <w:lang w:bidi="en-US"/>
        </w:rPr>
      </w:r>
      <w:r/>
    </w:p>
    <w:p>
      <w:pPr>
        <w:pStyle w:val="944"/>
        <w:jc w:val="left"/>
        <w:spacing w:line="360" w:lineRule="auto"/>
        <w:rPr>
          <w:rFonts w:ascii="宋体" w:hAnsi="宋体" w:cs="宋体"/>
          <w:szCs w:val="21"/>
        </w:rPr>
      </w:pPr>
      <w:r>
        <w:rPr>
          <w:rFonts w:hint="eastAsia" w:ascii="宋体" w:hAnsi="宋体" w:cs="宋体"/>
          <w:szCs w:val="21"/>
          <w:lang w:bidi="en-US"/>
        </w:rPr>
        <w:br w:type="page" w:clear="all"/>
      </w:r>
      <w:bookmarkStart w:id="152" w:name="OLE_LINK5"/>
      <w:r>
        <w:rPr>
          <w:rFonts w:hint="eastAsia" w:ascii="宋体" w:hAnsi="宋体" w:cs="宋体"/>
          <w:szCs w:val="21"/>
          <w:lang w:bidi="en-US"/>
        </w:rPr>
        <w:t xml:space="preserve">6.</w:t>
      </w:r>
      <w:r>
        <w:rPr>
          <w:rFonts w:hint="eastAsia" w:ascii="宋体" w:hAnsi="宋体" w:cs="宋体"/>
          <w:szCs w:val="21"/>
        </w:rPr>
        <w:t xml:space="preserve">没有重大违法记录的书面声明</w:t>
      </w:r>
      <w:r>
        <w:rPr>
          <w:rFonts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w:t>
      </w:r>
      <w:r>
        <w:rPr>
          <w:rFonts w:hint="eastAsia" w:ascii="宋体" w:hAnsi="宋体" w:cs="宋体"/>
          <w:bCs/>
          <w:szCs w:val="21"/>
        </w:rPr>
        <w:t xml:space="preserve">停产停业、吊销许可证或者执照、较大数额罚款等行政处罚），提供声明函（须加盖公章）；</w:t>
      </w:r>
      <w:r>
        <w:rPr>
          <w:rFonts w:hint="eastAsia" w:ascii="宋体" w:hAnsi="宋体" w:cs="宋体"/>
          <w:szCs w:val="21"/>
        </w:rPr>
      </w:r>
      <w:r/>
    </w:p>
    <w:p>
      <w:pPr>
        <w:pStyle w:val="944"/>
        <w:spacing w:line="360" w:lineRule="auto"/>
        <w:rPr>
          <w:rFonts w:hint="eastAsia" w:ascii="宋体" w:hAnsi="宋体" w:cs="宋体"/>
          <w:szCs w:val="21"/>
        </w:rPr>
      </w:pPr>
      <w:r>
        <w:rPr>
          <w:rFonts w:hint="eastAsia" w:ascii="宋体" w:hAnsi="宋体" w:cs="宋体"/>
          <w:szCs w:val="21"/>
        </w:rPr>
      </w:r>
      <w:r/>
    </w:p>
    <w:p>
      <w:pPr>
        <w:pStyle w:val="944"/>
        <w:spacing w:line="360" w:lineRule="auto"/>
        <w:rPr>
          <w:rFonts w:hint="eastAsia" w:ascii="宋体" w:hAnsi="宋体" w:cs="宋体"/>
          <w:b/>
          <w:szCs w:val="21"/>
        </w:rPr>
      </w:pPr>
      <w:r>
        <w:rPr>
          <w:rFonts w:hint="eastAsia" w:ascii="宋体" w:hAnsi="宋体" w:cs="宋体"/>
          <w:b/>
          <w:szCs w:val="21"/>
        </w:rPr>
      </w:r>
      <w:r/>
    </w:p>
    <w:p>
      <w:pPr>
        <w:pStyle w:val="944"/>
        <w:jc w:val="center"/>
        <w:spacing w:line="360" w:lineRule="auto"/>
        <w:rPr>
          <w:rFonts w:hint="eastAsia" w:ascii="宋体" w:hAnsi="宋体" w:cs="宋体"/>
          <w:bCs/>
          <w:szCs w:val="21"/>
        </w:rPr>
      </w:pPr>
      <w:r>
        <w:rPr>
          <w:rFonts w:hint="eastAsia" w:ascii="宋体" w:hAnsi="宋体" w:cs="宋体"/>
          <w:bCs/>
          <w:szCs w:val="21"/>
        </w:rPr>
        <w:t xml:space="preserve">声明函</w:t>
      </w:r>
      <w:r/>
    </w:p>
    <w:p>
      <w:pPr>
        <w:pStyle w:val="944"/>
        <w:spacing w:line="360" w:lineRule="auto"/>
        <w:rPr>
          <w:rFonts w:hint="eastAsia" w:ascii="宋体" w:hAnsi="宋体" w:cs="宋体"/>
          <w:szCs w:val="21"/>
        </w:rPr>
      </w:pPr>
      <w:r>
        <w:rPr>
          <w:rFonts w:hint="eastAsia" w:ascii="宋体" w:hAnsi="宋体" w:cs="宋体"/>
          <w:szCs w:val="21"/>
        </w:rPr>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我单位郑重声明：</w:t>
      </w:r>
      <w:r>
        <w:rPr>
          <w:rFonts w:hint="eastAsia" w:ascii="宋体" w:hAnsi="宋体" w:cs="宋体"/>
          <w:szCs w:val="21"/>
        </w:rPr>
        <w:t xml:space="preserve">参加政府采购活动前三年内（成立时间不足三年的、自成立时间起），在经营活动中没有重大违法记录</w:t>
      </w:r>
      <w:r>
        <w:rPr>
          <w:rFonts w:hint="eastAsia" w:ascii="宋体" w:hAnsi="宋体" w:cs="宋体"/>
          <w:bCs/>
          <w:szCs w:val="21"/>
        </w:rPr>
        <w:t xml:space="preserve">。</w:t>
      </w:r>
      <w:r/>
    </w:p>
    <w:p>
      <w:pPr>
        <w:pStyle w:val="944"/>
        <w:spacing w:line="360" w:lineRule="auto"/>
        <w:rPr>
          <w:rFonts w:hint="eastAsia" w:ascii="宋体" w:hAnsi="宋体" w:cs="宋体"/>
          <w:bCs/>
          <w:szCs w:val="21"/>
        </w:rPr>
      </w:pPr>
      <w:r>
        <w:rPr>
          <w:rFonts w:hint="eastAsia" w:ascii="宋体" w:hAnsi="宋体" w:cs="宋体"/>
          <w:bCs/>
          <w:szCs w:val="21"/>
        </w:rPr>
        <w:t xml:space="preserve">                                    </w:t>
      </w:r>
      <w:r/>
    </w:p>
    <w:p>
      <w:pPr>
        <w:pStyle w:val="944"/>
        <w:spacing w:line="360" w:lineRule="auto"/>
        <w:rPr>
          <w:rFonts w:hint="eastAsia" w:ascii="宋体" w:hAnsi="宋体" w:cs="宋体"/>
          <w:bCs/>
          <w:szCs w:val="21"/>
        </w:rPr>
      </w:pPr>
      <w:r>
        <w:rPr>
          <w:rFonts w:hint="eastAsia" w:ascii="宋体" w:hAnsi="宋体" w:cs="宋体"/>
          <w:bCs/>
          <w:szCs w:val="21"/>
        </w:rPr>
      </w:r>
      <w:r/>
    </w:p>
    <w:p>
      <w:pPr>
        <w:pStyle w:val="944"/>
        <w:spacing w:line="360" w:lineRule="auto"/>
        <w:rPr>
          <w:rFonts w:hint="eastAsia" w:ascii="宋体" w:hAnsi="宋体" w:cs="宋体"/>
          <w:bCs/>
          <w:szCs w:val="21"/>
        </w:rPr>
      </w:pPr>
      <w:r>
        <w:rPr>
          <w:rFonts w:hint="eastAsia" w:ascii="宋体" w:hAnsi="宋体" w:cs="宋体"/>
          <w:bCs/>
          <w:szCs w:val="21"/>
        </w:rPr>
      </w:r>
      <w:r/>
    </w:p>
    <w:p>
      <w:pPr>
        <w:pStyle w:val="944"/>
        <w:spacing w:line="360" w:lineRule="auto"/>
        <w:rPr>
          <w:rFonts w:hint="eastAsia" w:ascii="宋体" w:hAnsi="宋体" w:cs="宋体"/>
          <w:bCs/>
          <w:szCs w:val="21"/>
        </w:rPr>
      </w:pPr>
      <w:r>
        <w:rPr>
          <w:rFonts w:hint="eastAsia" w:ascii="宋体" w:hAnsi="宋体" w:cs="宋体"/>
          <w:bCs/>
          <w:szCs w:val="21"/>
        </w:rPr>
        <w:t xml:space="preserve">  </w:t>
      </w:r>
      <w:r/>
    </w:p>
    <w:p>
      <w:pPr>
        <w:pStyle w:val="944"/>
        <w:spacing w:line="360" w:lineRule="auto"/>
        <w:rPr>
          <w:rFonts w:hint="eastAsia" w:ascii="宋体" w:hAnsi="宋体" w:cs="宋体"/>
          <w:szCs w:val="21"/>
          <w:u w:val="single"/>
        </w:rPr>
      </w:pPr>
      <w:r>
        <w:rPr>
          <w:rFonts w:hint="eastAsia" w:ascii="宋体" w:hAnsi="宋体" w:cs="宋体"/>
          <w:bCs/>
          <w:szCs w:val="21"/>
        </w:rPr>
        <w:t xml:space="preserve">供应商</w:t>
      </w:r>
      <w:r>
        <w:rPr>
          <w:rFonts w:hint="eastAsia" w:ascii="宋体" w:hAnsi="宋体" w:cs="宋体"/>
          <w:bCs/>
          <w:szCs w:val="21"/>
        </w:rPr>
        <w:t xml:space="preserve">名称（</w:t>
      </w:r>
      <w:r>
        <w:rPr>
          <w:rFonts w:hint="eastAsia" w:ascii="宋体" w:hAnsi="宋体" w:cs="宋体"/>
          <w:szCs w:val="21"/>
        </w:rPr>
        <w:t xml:space="preserve">公章</w:t>
      </w:r>
      <w:r>
        <w:rPr>
          <w:rFonts w:hint="eastAsia" w:ascii="宋体" w:hAnsi="宋体" w:cs="宋体"/>
          <w:bCs/>
          <w:szCs w:val="21"/>
        </w:rPr>
        <w:t xml:space="preserve">）：</w:t>
      </w:r>
      <w:r>
        <w:rPr>
          <w:rFonts w:hint="eastAsia" w:ascii="宋体" w:hAnsi="宋体" w:cs="宋体"/>
          <w:szCs w:val="21"/>
          <w:u w:val="single"/>
        </w:rPr>
        <w:t xml:space="preserve">  </w:t>
        <w:tab/>
        <w:t xml:space="preserve">     </w:t>
        <w:tab/>
        <w:t xml:space="preserve">         </w:t>
      </w:r>
      <w:r/>
    </w:p>
    <w:p>
      <w:pPr>
        <w:pStyle w:val="944"/>
        <w:spacing w:line="360" w:lineRule="auto"/>
        <w:rPr>
          <w:rFonts w:hint="eastAsia" w:ascii="宋体" w:hAnsi="宋体" w:cs="宋体"/>
          <w:bCs/>
          <w:szCs w:val="21"/>
        </w:rPr>
      </w:pPr>
      <w:r>
        <w:rPr>
          <w:rFonts w:hint="eastAsia" w:ascii="宋体" w:hAnsi="宋体" w:cs="宋体"/>
          <w:bCs/>
          <w:szCs w:val="21"/>
        </w:rPr>
      </w:r>
      <w:r/>
    </w:p>
    <w:p>
      <w:pPr>
        <w:pStyle w:val="944"/>
        <w:spacing w:line="360" w:lineRule="auto"/>
        <w:rPr>
          <w:rFonts w:hint="eastAsia" w:ascii="宋体" w:hAnsi="宋体" w:cs="宋体"/>
          <w:szCs w:val="21"/>
        </w:rPr>
      </w:pPr>
      <w:r>
        <w:rPr>
          <w:rFonts w:hint="eastAsia" w:ascii="宋体" w:hAnsi="宋体" w:cs="宋体"/>
          <w:szCs w:val="21"/>
        </w:rPr>
        <w:t xml:space="preserve">法定代表人（单位负责人）</w:t>
      </w:r>
      <w:r/>
    </w:p>
    <w:p>
      <w:pPr>
        <w:pStyle w:val="944"/>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tab/>
        <w:t xml:space="preserve">     </w:t>
        <w:tab/>
        <w:t xml:space="preserve"> </w:t>
      </w:r>
      <w:r/>
    </w:p>
    <w:p>
      <w:pPr>
        <w:pStyle w:val="944"/>
        <w:spacing w:line="360" w:lineRule="auto"/>
        <w:rPr>
          <w:rFonts w:hint="eastAsia" w:ascii="宋体" w:hAnsi="宋体" w:cs="宋体"/>
          <w:szCs w:val="21"/>
          <w:u w:val="single"/>
        </w:rPr>
      </w:pPr>
      <w:r>
        <w:rPr>
          <w:rFonts w:hint="eastAsia" w:ascii="宋体" w:hAnsi="宋体" w:cs="宋体"/>
          <w:szCs w:val="21"/>
          <w:u w:val="single"/>
        </w:rPr>
      </w:r>
      <w:r/>
    </w:p>
    <w:p>
      <w:pPr>
        <w:pStyle w:val="944"/>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57"/>
        <w:ind w:firstLine="400"/>
        <w:rPr>
          <w:rFonts w:hint="eastAsia"/>
        </w:rPr>
      </w:pPr>
      <w:r/>
      <w:bookmarkEnd w:id="152"/>
      <w:r>
        <w:rPr>
          <w:rFonts w:hint="eastAsia"/>
        </w:rPr>
      </w:r>
      <w:r/>
    </w:p>
    <w:p>
      <w:pPr>
        <w:pStyle w:val="944"/>
        <w:jc w:val="left"/>
        <w:spacing w:line="360" w:lineRule="auto"/>
        <w:rPr>
          <w:rFonts w:ascii="宋体" w:hAnsi="宋体" w:cs="宋体"/>
          <w:szCs w:val="21"/>
          <w:lang w:bidi="en-US"/>
        </w:rPr>
      </w:pPr>
      <w:r>
        <w:rPr>
          <w:rFonts w:hint="eastAsia" w:ascii="宋体" w:hAnsi="宋体" w:cs="宋体"/>
          <w:szCs w:val="21"/>
          <w:lang w:bidi="en-US"/>
        </w:rPr>
        <w:br w:type="page" w:clear="all"/>
        <w:t xml:space="preserve">7.</w:t>
      </w:r>
      <w:r>
        <w:rPr>
          <w:rFonts w:hint="eastAsia" w:ascii="宋体" w:hAnsi="宋体" w:cs="宋体"/>
          <w:szCs w:val="21"/>
          <w:lang w:bidi="en-US"/>
        </w:rPr>
        <w:t xml:space="preserve">其它必要资格证明文件</w:t>
      </w:r>
      <w:r>
        <w:rPr>
          <w:rFonts w:ascii="宋体" w:hAnsi="宋体" w:cs="宋体"/>
          <w:szCs w:val="21"/>
          <w:lang w:bidi="en-US"/>
        </w:rPr>
      </w:r>
      <w:r/>
    </w:p>
    <w:p>
      <w:pPr>
        <w:pStyle w:val="944"/>
        <w:jc w:val="left"/>
        <w:spacing w:line="360" w:lineRule="auto"/>
        <w:widowControl/>
        <w:rPr>
          <w:rFonts w:hint="eastAsia" w:ascii="宋体" w:hAnsi="宋体" w:cs="宋体"/>
          <w:bCs/>
          <w:szCs w:val="21"/>
        </w:rPr>
      </w:pPr>
      <w:r/>
      <w:bookmarkEnd w:id="146"/>
      <w:r>
        <w:rPr>
          <w:rFonts w:hint="eastAsia" w:ascii="宋体" w:hAnsi="宋体" w:cs="宋体"/>
          <w:bCs/>
          <w:szCs w:val="21"/>
        </w:rPr>
        <w:t xml:space="preserve">（1）人员清单</w:t>
      </w:r>
      <w:r/>
    </w:p>
    <w:tbl>
      <w:tblPr>
        <w:tblW w:w="89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48"/>
        <w:gridCol w:w="1092"/>
        <w:gridCol w:w="1092"/>
        <w:gridCol w:w="1092"/>
        <w:gridCol w:w="1093"/>
        <w:gridCol w:w="1432"/>
        <w:gridCol w:w="845"/>
      </w:tblGrid>
      <w:tr>
        <w:trPr>
          <w:trHeight w:val="407"/>
        </w:trPr>
        <w:tc>
          <w:tcPr>
            <w:tcW w:w="732" w:type="dxa"/>
            <w:vAlign w:val="center"/>
            <w:textDirection w:val="lrTb"/>
            <w:noWrap w:val="false"/>
          </w:tcPr>
          <w:p>
            <w:pPr>
              <w:pStyle w:val="944"/>
              <w:jc w:val="center"/>
              <w:rPr>
                <w:rFonts w:hint="eastAsia" w:ascii="宋体" w:hAnsi="宋体"/>
                <w:b/>
                <w:bCs/>
                <w:szCs w:val="21"/>
              </w:rPr>
            </w:pPr>
            <w:r>
              <w:rPr>
                <w:rFonts w:hint="eastAsia" w:ascii="宋体" w:hAnsi="宋体"/>
                <w:b/>
                <w:bCs/>
                <w:szCs w:val="21"/>
              </w:rPr>
              <w:t xml:space="preserve">序号</w:t>
            </w:r>
            <w:r/>
          </w:p>
        </w:tc>
        <w:tc>
          <w:tcPr>
            <w:tcW w:w="1548" w:type="dxa"/>
            <w:vAlign w:val="center"/>
            <w:textDirection w:val="lrTb"/>
            <w:noWrap w:val="false"/>
          </w:tcPr>
          <w:p>
            <w:pPr>
              <w:pStyle w:val="944"/>
              <w:jc w:val="center"/>
              <w:rPr>
                <w:rFonts w:hint="eastAsia" w:ascii="宋体" w:hAnsi="宋体"/>
                <w:b/>
                <w:bCs/>
                <w:szCs w:val="21"/>
              </w:rPr>
            </w:pPr>
            <w:r>
              <w:rPr>
                <w:rFonts w:hint="eastAsia" w:ascii="宋体" w:hAnsi="宋体"/>
                <w:b/>
                <w:bCs/>
                <w:szCs w:val="21"/>
              </w:rPr>
              <w:t xml:space="preserve">姓名</w:t>
            </w:r>
            <w:r/>
          </w:p>
        </w:tc>
        <w:tc>
          <w:tcPr>
            <w:tcW w:w="1092" w:type="dxa"/>
            <w:vAlign w:val="center"/>
            <w:textDirection w:val="lrTb"/>
            <w:noWrap w:val="false"/>
          </w:tcPr>
          <w:p>
            <w:pPr>
              <w:pStyle w:val="944"/>
              <w:jc w:val="center"/>
              <w:rPr>
                <w:rFonts w:hint="eastAsia" w:ascii="宋体" w:hAnsi="宋体"/>
                <w:b/>
                <w:bCs/>
                <w:szCs w:val="21"/>
              </w:rPr>
            </w:pPr>
            <w:r>
              <w:rPr>
                <w:rFonts w:hint="eastAsia" w:ascii="宋体" w:hAnsi="宋体"/>
                <w:b/>
                <w:bCs/>
                <w:szCs w:val="21"/>
              </w:rPr>
              <w:t xml:space="preserve">年龄</w:t>
            </w:r>
            <w:r/>
          </w:p>
        </w:tc>
        <w:tc>
          <w:tcPr>
            <w:tcW w:w="1092" w:type="dxa"/>
            <w:vAlign w:val="center"/>
            <w:textDirection w:val="lrTb"/>
            <w:noWrap w:val="false"/>
          </w:tcPr>
          <w:p>
            <w:pPr>
              <w:pStyle w:val="944"/>
              <w:jc w:val="center"/>
              <w:rPr>
                <w:rFonts w:hint="eastAsia" w:ascii="宋体" w:hAnsi="宋体"/>
                <w:b/>
                <w:bCs/>
                <w:szCs w:val="21"/>
              </w:rPr>
            </w:pPr>
            <w:r>
              <w:rPr>
                <w:rFonts w:hint="eastAsia" w:ascii="宋体" w:hAnsi="宋体"/>
                <w:b/>
                <w:bCs/>
                <w:szCs w:val="21"/>
              </w:rPr>
              <w:t xml:space="preserve">职称</w:t>
            </w:r>
            <w:r/>
          </w:p>
        </w:tc>
        <w:tc>
          <w:tcPr>
            <w:tcW w:w="1092" w:type="dxa"/>
            <w:vAlign w:val="center"/>
            <w:textDirection w:val="lrTb"/>
            <w:noWrap w:val="false"/>
          </w:tcPr>
          <w:p>
            <w:pPr>
              <w:pStyle w:val="944"/>
              <w:jc w:val="center"/>
              <w:rPr>
                <w:rFonts w:hint="eastAsia" w:ascii="宋体" w:hAnsi="宋体"/>
                <w:b/>
                <w:bCs/>
                <w:szCs w:val="21"/>
              </w:rPr>
            </w:pPr>
            <w:r>
              <w:rPr>
                <w:rFonts w:hint="eastAsia" w:ascii="宋体" w:hAnsi="宋体"/>
                <w:b/>
                <w:bCs/>
                <w:szCs w:val="21"/>
              </w:rPr>
              <w:t xml:space="preserve">证书名称</w:t>
            </w:r>
            <w:r/>
          </w:p>
        </w:tc>
        <w:tc>
          <w:tcPr>
            <w:tcW w:w="1093" w:type="dxa"/>
            <w:vAlign w:val="center"/>
            <w:textDirection w:val="lrTb"/>
            <w:noWrap w:val="false"/>
          </w:tcPr>
          <w:p>
            <w:pPr>
              <w:pStyle w:val="944"/>
              <w:jc w:val="center"/>
              <w:rPr>
                <w:rFonts w:hint="eastAsia" w:ascii="宋体" w:hAnsi="宋体"/>
                <w:b/>
                <w:bCs/>
                <w:szCs w:val="21"/>
              </w:rPr>
            </w:pPr>
            <w:r>
              <w:rPr>
                <w:rFonts w:hint="eastAsia" w:ascii="宋体" w:hAnsi="宋体"/>
                <w:b/>
                <w:bCs/>
                <w:szCs w:val="21"/>
              </w:rPr>
              <w:t xml:space="preserve">证书等级</w:t>
            </w:r>
            <w:r/>
          </w:p>
        </w:tc>
        <w:tc>
          <w:tcPr>
            <w:tcW w:w="1432" w:type="dxa"/>
            <w:vAlign w:val="center"/>
            <w:textDirection w:val="lrTb"/>
            <w:noWrap w:val="false"/>
          </w:tcPr>
          <w:p>
            <w:pPr>
              <w:pStyle w:val="944"/>
              <w:jc w:val="center"/>
              <w:rPr>
                <w:rFonts w:hint="eastAsia" w:ascii="宋体" w:hAnsi="宋体"/>
                <w:b/>
                <w:bCs/>
                <w:szCs w:val="21"/>
              </w:rPr>
            </w:pPr>
            <w:r>
              <w:rPr>
                <w:rFonts w:hint="eastAsia" w:ascii="宋体" w:hAnsi="宋体"/>
                <w:b/>
                <w:bCs/>
                <w:szCs w:val="21"/>
              </w:rPr>
              <w:t xml:space="preserve">工作年限</w:t>
            </w:r>
            <w:r/>
          </w:p>
        </w:tc>
        <w:tc>
          <w:tcPr>
            <w:tcW w:w="845" w:type="dxa"/>
            <w:vAlign w:val="center"/>
            <w:textDirection w:val="lrTb"/>
            <w:noWrap w:val="false"/>
          </w:tcPr>
          <w:p>
            <w:pPr>
              <w:pStyle w:val="944"/>
              <w:jc w:val="center"/>
              <w:rPr>
                <w:rFonts w:hint="eastAsia" w:ascii="宋体" w:hAnsi="宋体"/>
                <w:b/>
                <w:bCs/>
                <w:szCs w:val="21"/>
              </w:rPr>
            </w:pPr>
            <w:r>
              <w:rPr>
                <w:rFonts w:hint="eastAsia" w:ascii="宋体" w:hAnsi="宋体"/>
                <w:b/>
                <w:bCs/>
                <w:szCs w:val="21"/>
              </w:rPr>
              <w:t xml:space="preserve">备注</w:t>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r>
        <w:trPr>
          <w:trHeight w:val="417"/>
        </w:trPr>
        <w:tc>
          <w:tcPr>
            <w:tcW w:w="7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c>
          <w:tcPr>
            <w:tcW w:w="845" w:type="dxa"/>
            <w:vAlign w:val="center"/>
            <w:textDirection w:val="lrTb"/>
            <w:noWrap w:val="false"/>
          </w:tcPr>
          <w:p>
            <w:pPr>
              <w:pStyle w:val="944"/>
              <w:jc w:val="center"/>
              <w:rPr>
                <w:rFonts w:hint="eastAsia" w:ascii="宋体" w:hAnsi="宋体"/>
                <w:szCs w:val="21"/>
              </w:rPr>
            </w:pPr>
            <w:r>
              <w:rPr>
                <w:rFonts w:hint="eastAsia" w:ascii="宋体" w:hAnsi="宋体"/>
                <w:szCs w:val="21"/>
              </w:rPr>
            </w:r>
            <w:r/>
          </w:p>
        </w:tc>
      </w:tr>
    </w:tbl>
    <w:p>
      <w:pPr>
        <w:pStyle w:val="944"/>
        <w:jc w:val="left"/>
        <w:widowControl/>
        <w:rPr>
          <w:rFonts w:hint="eastAsia" w:ascii="宋体" w:hAnsi="宋体" w:cs="宋体"/>
          <w:bCs/>
          <w:szCs w:val="21"/>
        </w:rPr>
      </w:pPr>
      <w:r>
        <w:rPr>
          <w:rFonts w:hint="eastAsia" w:ascii="宋体" w:hAnsi="宋体" w:cs="宋体"/>
          <w:bCs/>
          <w:szCs w:val="21"/>
        </w:rPr>
      </w:r>
      <w:r/>
    </w:p>
    <w:p>
      <w:pPr>
        <w:pStyle w:val="944"/>
        <w:jc w:val="left"/>
        <w:spacing w:line="360" w:lineRule="auto"/>
        <w:widowControl/>
        <w:rPr>
          <w:rFonts w:hint="eastAsia" w:ascii="宋体" w:hAnsi="宋体" w:cs="宋体"/>
          <w:bCs/>
          <w:szCs w:val="21"/>
        </w:rPr>
      </w:pPr>
      <w:r>
        <w:rPr>
          <w:rFonts w:hint="eastAsia" w:ascii="宋体" w:hAnsi="宋体" w:cs="宋体"/>
          <w:bCs/>
          <w:szCs w:val="21"/>
        </w:rPr>
        <w:br w:type="page" w:clear="all"/>
        <w:t xml:space="preserve">（2）承诺（仅供参考）</w:t>
      </w:r>
      <w:r/>
    </w:p>
    <w:p>
      <w:pPr>
        <w:pStyle w:val="944"/>
        <w:jc w:val="center"/>
        <w:spacing w:line="360" w:lineRule="auto"/>
        <w:widowControl/>
        <w:rPr>
          <w:rFonts w:hint="eastAsia" w:ascii="宋体" w:hAnsi="宋体" w:cs="宋体"/>
          <w:b/>
          <w:szCs w:val="21"/>
        </w:rPr>
      </w:pPr>
      <w:r>
        <w:rPr>
          <w:rFonts w:hint="eastAsia" w:ascii="宋体" w:hAnsi="宋体" w:cs="宋体"/>
          <w:b/>
          <w:szCs w:val="21"/>
        </w:rPr>
        <w:t xml:space="preserve">承</w:t>
      </w:r>
      <w:r>
        <w:rPr>
          <w:rFonts w:hint="eastAsia" w:ascii="宋体" w:hAnsi="宋体" w:cs="宋体"/>
          <w:b/>
          <w:szCs w:val="21"/>
        </w:rPr>
        <w:t xml:space="preserve">诺书</w:t>
      </w:r>
      <w:r/>
    </w:p>
    <w:p>
      <w:pPr>
        <w:pStyle w:val="944"/>
        <w:jc w:val="center"/>
        <w:spacing w:line="360" w:lineRule="auto"/>
        <w:widowControl/>
        <w:rPr>
          <w:rFonts w:hint="eastAsia" w:ascii="宋体" w:hAnsi="宋体" w:cs="宋体"/>
          <w:b/>
          <w:szCs w:val="21"/>
        </w:rPr>
      </w:pPr>
      <w:r>
        <w:rPr>
          <w:rFonts w:hint="eastAsia" w:ascii="宋体" w:hAnsi="宋体" w:cs="宋体"/>
          <w:b/>
          <w:szCs w:val="21"/>
        </w:rPr>
      </w:r>
      <w:r/>
    </w:p>
    <w:p>
      <w:pPr>
        <w:pStyle w:val="944"/>
        <w:ind w:firstLine="420"/>
        <w:spacing w:line="360" w:lineRule="auto"/>
        <w:rPr>
          <w:rFonts w:hint="eastAsia" w:ascii="宋体" w:hAnsi="宋体" w:cs="宋体"/>
          <w:szCs w:val="21"/>
        </w:rPr>
      </w:pPr>
      <w:r>
        <w:rPr>
          <w:rFonts w:hint="eastAsia" w:ascii="宋体" w:hAnsi="宋体" w:cs="宋体"/>
          <w:bCs/>
          <w:szCs w:val="21"/>
        </w:rPr>
        <w:t xml:space="preserve">我公司承诺：</w:t>
      </w:r>
      <w:r>
        <w:rPr>
          <w:rFonts w:hint="eastAsia" w:ascii="宋体" w:hAnsi="宋体" w:cs="宋体"/>
          <w:szCs w:val="21"/>
        </w:rPr>
        <w:t xml:space="preserve">本项目的评审团队不少于20名本单位专职评审人员。</w:t>
      </w:r>
      <w:r/>
    </w:p>
    <w:p>
      <w:pPr>
        <w:pStyle w:val="944"/>
        <w:spacing w:line="360" w:lineRule="auto"/>
        <w:rPr>
          <w:rFonts w:hint="eastAsia" w:ascii="宋体" w:hAnsi="宋体" w:cs="宋体"/>
          <w:bCs/>
          <w:szCs w:val="21"/>
        </w:rPr>
      </w:pPr>
      <w:r>
        <w:rPr>
          <w:rFonts w:hint="eastAsia" w:ascii="宋体" w:hAnsi="宋体" w:cs="宋体"/>
          <w:bCs/>
          <w:szCs w:val="21"/>
        </w:rPr>
      </w:r>
      <w:r/>
    </w:p>
    <w:p>
      <w:pPr>
        <w:pStyle w:val="944"/>
        <w:spacing w:line="360" w:lineRule="auto"/>
        <w:rPr>
          <w:rFonts w:hint="eastAsia" w:ascii="宋体" w:hAnsi="宋体" w:cs="宋体"/>
          <w:bCs/>
          <w:szCs w:val="21"/>
        </w:rPr>
      </w:pPr>
      <w:r>
        <w:rPr>
          <w:rFonts w:hint="eastAsia" w:ascii="宋体" w:hAnsi="宋体" w:cs="宋体"/>
          <w:bCs/>
          <w:szCs w:val="21"/>
        </w:rPr>
      </w:r>
      <w:r/>
    </w:p>
    <w:p>
      <w:pPr>
        <w:pStyle w:val="944"/>
        <w:spacing w:line="360" w:lineRule="auto"/>
        <w:rPr>
          <w:rFonts w:hint="eastAsia" w:ascii="宋体" w:hAnsi="宋体" w:cs="宋体"/>
          <w:bCs/>
          <w:szCs w:val="21"/>
        </w:rPr>
      </w:pPr>
      <w:r>
        <w:rPr>
          <w:rFonts w:hint="eastAsia" w:ascii="宋体" w:hAnsi="宋体" w:cs="宋体"/>
          <w:bCs/>
          <w:szCs w:val="21"/>
        </w:rPr>
        <w:t xml:space="preserve">  </w:t>
      </w:r>
      <w:r/>
    </w:p>
    <w:p>
      <w:pPr>
        <w:pStyle w:val="944"/>
        <w:spacing w:line="360" w:lineRule="auto"/>
        <w:rPr>
          <w:rFonts w:hint="eastAsia" w:ascii="宋体" w:hAnsi="宋体" w:cs="宋体"/>
          <w:szCs w:val="21"/>
          <w:u w:val="single"/>
        </w:rPr>
      </w:pPr>
      <w:r>
        <w:rPr>
          <w:rFonts w:hint="eastAsia" w:ascii="宋体" w:hAnsi="宋体" w:cs="宋体"/>
          <w:bCs/>
          <w:szCs w:val="21"/>
        </w:rPr>
        <w:t xml:space="preserve">供应商</w:t>
      </w:r>
      <w:r>
        <w:rPr>
          <w:rFonts w:hint="eastAsia" w:ascii="宋体" w:hAnsi="宋体" w:cs="宋体"/>
          <w:bCs/>
          <w:szCs w:val="21"/>
        </w:rPr>
        <w:t xml:space="preserve">名称（</w:t>
      </w:r>
      <w:r>
        <w:rPr>
          <w:rFonts w:hint="eastAsia" w:ascii="宋体" w:hAnsi="宋体" w:cs="宋体"/>
          <w:szCs w:val="21"/>
        </w:rPr>
        <w:t xml:space="preserve">公章</w:t>
      </w:r>
      <w:r>
        <w:rPr>
          <w:rFonts w:hint="eastAsia" w:ascii="宋体" w:hAnsi="宋体" w:cs="宋体"/>
          <w:bCs/>
          <w:szCs w:val="21"/>
        </w:rPr>
        <w:t xml:space="preserve">）：</w:t>
      </w:r>
      <w:r>
        <w:rPr>
          <w:rFonts w:hint="eastAsia" w:ascii="宋体" w:hAnsi="宋体" w:cs="宋体"/>
          <w:szCs w:val="21"/>
          <w:u w:val="single"/>
        </w:rPr>
        <w:t xml:space="preserve">  </w:t>
        <w:tab/>
        <w:t xml:space="preserve">     </w:t>
        <w:tab/>
        <w:t xml:space="preserve">         </w:t>
      </w:r>
      <w:r/>
    </w:p>
    <w:p>
      <w:pPr>
        <w:pStyle w:val="944"/>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44"/>
        <w:spacing w:line="360" w:lineRule="auto"/>
        <w:widowControl/>
        <w:rPr>
          <w:rFonts w:hint="eastAsia" w:ascii="宋体" w:hAnsi="宋体" w:cs="宋体"/>
          <w:szCs w:val="21"/>
          <w:lang w:bidi="en-US"/>
        </w:rPr>
      </w:pPr>
      <w:r>
        <w:rPr>
          <w:rFonts w:hint="eastAsia" w:ascii="宋体" w:hAnsi="宋体" w:cs="宋体"/>
          <w:szCs w:val="21"/>
          <w:lang w:bidi="en-US"/>
        </w:rPr>
      </w:r>
      <w:r/>
    </w:p>
    <w:p>
      <w:pPr>
        <w:pStyle w:val="944"/>
        <w:jc w:val="center"/>
        <w:spacing w:line="360" w:lineRule="auto"/>
        <w:widowControl/>
        <w:rPr>
          <w:rFonts w:ascii="宋体" w:hAnsi="宋体" w:cs="宋体"/>
          <w:szCs w:val="21"/>
          <w:lang w:bidi="en-US"/>
        </w:rPr>
      </w:pPr>
      <w:r>
        <w:rPr>
          <w:rFonts w:ascii="宋体" w:hAnsi="宋体" w:cs="宋体"/>
          <w:szCs w:val="21"/>
          <w:lang w:bidi="en-US"/>
        </w:rPr>
      </w:r>
      <w:r/>
    </w:p>
    <w:p>
      <w:pPr>
        <w:pStyle w:val="944"/>
        <w:jc w:val="center"/>
        <w:spacing w:line="360" w:lineRule="auto"/>
        <w:widowControl/>
        <w:rPr>
          <w:rFonts w:hint="eastAsia" w:ascii="宋体" w:hAnsi="宋体" w:cs="宋体"/>
          <w:b/>
          <w:bCs/>
          <w:szCs w:val="21"/>
        </w:rPr>
        <w:outlineLvl w:val="1"/>
      </w:pPr>
      <w:r>
        <w:rPr>
          <w:rFonts w:hint="eastAsia" w:ascii="宋体" w:hAnsi="宋体" w:cs="宋体"/>
          <w:szCs w:val="21"/>
          <w:lang w:bidi="en-US"/>
        </w:rPr>
        <w:br w:type="page" w:clear="all"/>
      </w:r>
      <w:bookmarkStart w:id="153" w:name="_Toc464574296"/>
      <w:r/>
      <w:bookmarkStart w:id="154" w:name="_Toc17291"/>
      <w:r/>
      <w:bookmarkStart w:id="155" w:name="_Toc235142489"/>
      <w:r>
        <w:rPr>
          <w:rFonts w:hint="eastAsia" w:ascii="宋体" w:hAnsi="宋体" w:cs="宋体"/>
          <w:b/>
          <w:bCs/>
          <w:szCs w:val="21"/>
        </w:rPr>
        <w:t xml:space="preserve">三、其他相关文件</w:t>
      </w:r>
      <w:bookmarkEnd w:id="153"/>
      <w:r/>
      <w:bookmarkEnd w:id="154"/>
      <w:r/>
      <w:bookmarkEnd w:id="155"/>
      <w:r>
        <w:rPr>
          <w:rFonts w:hint="eastAsia" w:ascii="宋体" w:hAnsi="宋体" w:cs="宋体"/>
          <w:b/>
          <w:bCs/>
          <w:szCs w:val="21"/>
        </w:rPr>
      </w:r>
      <w:r/>
    </w:p>
    <w:p>
      <w:pPr>
        <w:pStyle w:val="944"/>
        <w:jc w:val="center"/>
        <w:spacing w:line="360" w:lineRule="auto"/>
        <w:rPr>
          <w:rFonts w:hint="eastAsia" w:ascii="宋体" w:hAnsi="宋体" w:cs="Microsoft New Tai Lue"/>
          <w:bCs/>
          <w:sz w:val="24"/>
          <w:szCs w:val="24"/>
        </w:rPr>
        <w:outlineLvl w:val="2"/>
      </w:pPr>
      <w:r/>
      <w:bookmarkEnd w:id="125"/>
      <w:r/>
      <w:bookmarkEnd w:id="126"/>
      <w:r/>
      <w:bookmarkEnd w:id="127"/>
      <w:r/>
      <w:bookmarkStart w:id="156" w:name="_Toc289873241"/>
      <w:r/>
      <w:bookmarkStart w:id="157" w:name="_Toc420657420"/>
      <w:r/>
      <w:bookmarkStart w:id="158" w:name="_Toc464574297"/>
      <w:r/>
      <w:bookmarkStart w:id="159" w:name="_Toc420487925"/>
      <w:r/>
      <w:bookmarkStart w:id="160" w:name="_Toc228915839"/>
      <w:r/>
      <w:bookmarkStart w:id="161" w:name="_Toc228915893"/>
      <w:r>
        <w:rPr>
          <w:rFonts w:hint="eastAsia" w:ascii="宋体" w:hAnsi="宋体"/>
          <w:b/>
          <w:bCs/>
          <w:szCs w:val="24"/>
        </w:rPr>
        <w:t xml:space="preserve">1.</w:t>
      </w:r>
      <w:r>
        <w:rPr>
          <w:rFonts w:ascii="宋体" w:hAnsi="宋体"/>
          <w:b/>
          <w:bCs/>
          <w:szCs w:val="24"/>
        </w:rPr>
        <w:t xml:space="preserve">法定代表人（单位负责人）身份证明</w:t>
      </w:r>
      <w:bookmarkEnd w:id="160"/>
      <w:r/>
      <w:bookmarkEnd w:id="161"/>
      <w:r>
        <w:rPr>
          <w:rFonts w:hint="eastAsia" w:ascii="宋体" w:hAnsi="宋体" w:cs="Microsoft New Tai Lue"/>
          <w:bCs/>
          <w:sz w:val="24"/>
          <w:szCs w:val="24"/>
        </w:rPr>
      </w:r>
      <w:r/>
    </w:p>
    <w:p>
      <w:pPr>
        <w:pStyle w:val="944"/>
        <w:ind w:left="1236" w:hanging="396"/>
        <w:spacing w:line="360" w:lineRule="auto"/>
        <w:tabs>
          <w:tab w:val="left" w:pos="4228" w:leader="none"/>
        </w:tabs>
        <w:rPr>
          <w:rFonts w:hint="eastAsia" w:ascii="宋体" w:hAnsi="宋体" w:cs="Microsoft New Tai Lue"/>
          <w:spacing w:val="-1"/>
          <w:szCs w:val="24"/>
        </w:rPr>
      </w:pPr>
      <w:r>
        <w:rPr>
          <w:rFonts w:hint="eastAsia" w:ascii="宋体" w:hAnsi="宋体" w:cs="Microsoft New Tai Lue"/>
          <w:spacing w:val="-1"/>
          <w:szCs w:val="24"/>
        </w:rPr>
      </w:r>
      <w:r/>
    </w:p>
    <w:p>
      <w:pPr>
        <w:pStyle w:val="944"/>
        <w:ind w:left="1236" w:hanging="396"/>
        <w:spacing w:line="360" w:lineRule="auto"/>
        <w:tabs>
          <w:tab w:val="left" w:pos="4228" w:leader="none"/>
        </w:tabs>
        <w:rPr>
          <w:rFonts w:hint="eastAsia" w:ascii="宋体" w:hAnsi="宋体" w:cs="Microsoft New Tai Lue"/>
          <w:spacing w:val="-1"/>
          <w:szCs w:val="24"/>
        </w:rPr>
      </w:pPr>
      <w:r>
        <w:rPr>
          <w:rFonts w:hint="eastAsia" w:ascii="宋体" w:hAnsi="宋体" w:cs="Microsoft New Tai Lue"/>
          <w:spacing w:val="-1"/>
          <w:szCs w:val="24"/>
        </w:rPr>
      </w:r>
      <w:r/>
    </w:p>
    <w:p>
      <w:pPr>
        <w:pStyle w:val="944"/>
        <w:ind w:firstLine="420"/>
        <w:spacing w:line="360" w:lineRule="auto"/>
        <w:tabs>
          <w:tab w:val="left" w:pos="4228" w:leader="none"/>
        </w:tabs>
        <w:rPr>
          <w:rFonts w:hint="eastAsia" w:ascii="宋体" w:hAnsi="宋体"/>
          <w:szCs w:val="24"/>
        </w:rPr>
      </w:pPr>
      <w:r>
        <w:rPr>
          <w:rFonts w:ascii="宋体" w:hAnsi="宋体"/>
          <w:szCs w:val="24"/>
        </w:rPr>
        <w:t xml:space="preserve">供应商名</w:t>
      </w:r>
      <w:r>
        <w:rPr>
          <w:rFonts w:ascii="宋体" w:hAnsi="宋体"/>
          <w:spacing w:val="-3"/>
          <w:szCs w:val="24"/>
        </w:rPr>
        <w:t xml:space="preserve">称</w:t>
      </w:r>
      <w:r>
        <w:rPr>
          <w:rFonts w:ascii="宋体" w:hAnsi="宋体"/>
          <w:szCs w:val="24"/>
        </w:rPr>
        <w:t xml:space="preserve">：</w:t>
      </w:r>
      <w:r>
        <w:rPr>
          <w:rFonts w:ascii="宋体" w:hAnsi="宋体"/>
          <w:szCs w:val="24"/>
          <w:u w:val="single"/>
        </w:rPr>
        <w:t xml:space="preserve"> </w:t>
        <w:tab/>
      </w:r>
      <w:r>
        <w:rPr>
          <w:rFonts w:hint="eastAsia" w:ascii="宋体" w:hAnsi="宋体"/>
          <w:szCs w:val="24"/>
        </w:rPr>
      </w:r>
      <w:r/>
    </w:p>
    <w:p>
      <w:pPr>
        <w:pStyle w:val="944"/>
        <w:ind w:firstLine="420"/>
        <w:spacing w:line="360" w:lineRule="auto"/>
        <w:tabs>
          <w:tab w:val="left" w:pos="2712" w:leader="none"/>
          <w:tab w:val="left" w:pos="4183" w:leader="none"/>
          <w:tab w:val="left" w:pos="5652" w:leader="none"/>
          <w:tab w:val="left" w:pos="7169" w:leader="none"/>
        </w:tabs>
        <w:rPr>
          <w:rFonts w:hint="eastAsia" w:ascii="宋体" w:hAnsi="宋体"/>
          <w:szCs w:val="24"/>
        </w:rPr>
      </w:pPr>
      <w:r>
        <w:rPr>
          <w:rFonts w:ascii="宋体" w:hAnsi="宋体"/>
          <w:szCs w:val="24"/>
        </w:rPr>
        <w:t xml:space="preserve">姓名</w:t>
      </w:r>
      <w:r>
        <w:rPr>
          <w:rFonts w:ascii="宋体" w:hAnsi="宋体"/>
          <w:spacing w:val="-3"/>
          <w:szCs w:val="24"/>
        </w:rPr>
        <w:t xml:space="preserve">：</w:t>
      </w:r>
      <w:r>
        <w:rPr>
          <w:rFonts w:ascii="宋体" w:hAnsi="宋体"/>
          <w:spacing w:val="-3"/>
          <w:szCs w:val="24"/>
          <w:u w:val="single"/>
        </w:rPr>
        <w:t xml:space="preserve"> </w:t>
        <w:tab/>
      </w:r>
      <w:r>
        <w:rPr>
          <w:rFonts w:ascii="宋体" w:hAnsi="宋体"/>
          <w:szCs w:val="24"/>
        </w:rPr>
        <w:t xml:space="preserve">性别</w:t>
      </w:r>
      <w:r>
        <w:rPr>
          <w:rFonts w:ascii="宋体" w:hAnsi="宋体"/>
          <w:spacing w:val="-3"/>
          <w:szCs w:val="24"/>
        </w:rPr>
        <w:t xml:space="preserve">：</w:t>
      </w:r>
      <w:r>
        <w:rPr>
          <w:rFonts w:ascii="宋体" w:hAnsi="宋体"/>
          <w:spacing w:val="-3"/>
          <w:szCs w:val="24"/>
          <w:u w:val="single"/>
        </w:rPr>
        <w:t xml:space="preserve"> </w:t>
        <w:tab/>
      </w:r>
      <w:r>
        <w:rPr>
          <w:rFonts w:ascii="宋体" w:hAnsi="宋体"/>
          <w:szCs w:val="24"/>
        </w:rPr>
        <w:t xml:space="preserve">年</w:t>
      </w:r>
      <w:r>
        <w:rPr>
          <w:rFonts w:ascii="宋体" w:hAnsi="宋体"/>
          <w:spacing w:val="-3"/>
          <w:szCs w:val="24"/>
        </w:rPr>
        <w:t xml:space="preserve">龄</w:t>
      </w:r>
      <w:r>
        <w:rPr>
          <w:rFonts w:ascii="宋体" w:hAnsi="宋体"/>
          <w:szCs w:val="24"/>
        </w:rPr>
        <w:t xml:space="preserve">：</w:t>
      </w:r>
      <w:r>
        <w:rPr>
          <w:rFonts w:ascii="宋体" w:hAnsi="宋体"/>
          <w:szCs w:val="24"/>
          <w:u w:val="single"/>
        </w:rPr>
        <w:t xml:space="preserve"> </w:t>
        <w:tab/>
      </w:r>
      <w:r>
        <w:rPr>
          <w:rFonts w:ascii="宋体" w:hAnsi="宋体"/>
          <w:spacing w:val="-1"/>
          <w:szCs w:val="24"/>
        </w:rPr>
        <w:t xml:space="preserve">职</w:t>
      </w:r>
      <w:r>
        <w:rPr>
          <w:rFonts w:ascii="宋体" w:hAnsi="宋体"/>
          <w:spacing w:val="-3"/>
          <w:szCs w:val="24"/>
        </w:rPr>
        <w:t xml:space="preserve">务</w:t>
      </w:r>
      <w:r>
        <w:rPr>
          <w:rFonts w:ascii="宋体" w:hAnsi="宋体"/>
          <w:szCs w:val="24"/>
        </w:rPr>
        <w:t xml:space="preserve">：</w:t>
      </w:r>
      <w:r>
        <w:rPr>
          <w:rFonts w:ascii="宋体" w:hAnsi="宋体"/>
          <w:szCs w:val="24"/>
          <w:u w:val="single"/>
        </w:rPr>
        <w:t xml:space="preserve"> </w:t>
        <w:tab/>
      </w:r>
      <w:r>
        <w:rPr>
          <w:rFonts w:hint="eastAsia" w:ascii="宋体" w:hAnsi="宋体"/>
          <w:szCs w:val="24"/>
        </w:rPr>
      </w:r>
      <w:r/>
    </w:p>
    <w:p>
      <w:pPr>
        <w:pStyle w:val="944"/>
        <w:ind w:firstLine="420"/>
        <w:spacing w:line="360" w:lineRule="auto"/>
        <w:tabs>
          <w:tab w:val="left" w:pos="3132" w:leader="none"/>
        </w:tabs>
        <w:rPr>
          <w:rFonts w:hint="eastAsia" w:ascii="宋体" w:hAnsi="宋体"/>
          <w:szCs w:val="24"/>
        </w:rPr>
      </w:pPr>
      <w:r>
        <w:rPr>
          <w:rFonts w:ascii="宋体" w:hAnsi="宋体"/>
          <w:szCs w:val="24"/>
        </w:rPr>
        <w:t xml:space="preserve">系</w:t>
      </w:r>
      <w:r>
        <w:rPr>
          <w:rFonts w:ascii="宋体" w:hAnsi="宋体"/>
          <w:szCs w:val="24"/>
          <w:u w:val="single"/>
        </w:rPr>
        <w:t xml:space="preserve"> </w:t>
        <w:tab/>
      </w:r>
      <w:r>
        <w:rPr>
          <w:rFonts w:ascii="宋体" w:hAnsi="宋体"/>
          <w:spacing w:val="-3"/>
          <w:szCs w:val="24"/>
        </w:rPr>
        <w:t xml:space="preserve">（</w:t>
      </w:r>
      <w:r>
        <w:rPr>
          <w:rFonts w:ascii="宋体" w:hAnsi="宋体"/>
          <w:szCs w:val="24"/>
        </w:rPr>
        <w:t xml:space="preserve">供应商</w:t>
      </w:r>
      <w:r>
        <w:rPr>
          <w:rFonts w:ascii="宋体" w:hAnsi="宋体"/>
          <w:spacing w:val="-3"/>
          <w:szCs w:val="24"/>
        </w:rPr>
        <w:t xml:space="preserve">名</w:t>
      </w:r>
      <w:r>
        <w:rPr>
          <w:rFonts w:ascii="宋体" w:hAnsi="宋体"/>
          <w:szCs w:val="24"/>
        </w:rPr>
        <w:t xml:space="preserve">称</w:t>
      </w:r>
      <w:r>
        <w:rPr>
          <w:rFonts w:ascii="宋体" w:hAnsi="宋体"/>
          <w:spacing w:val="-3"/>
          <w:szCs w:val="24"/>
        </w:rPr>
        <w:t xml:space="preserve">）</w:t>
      </w:r>
      <w:r>
        <w:rPr>
          <w:rFonts w:ascii="宋体" w:hAnsi="宋体"/>
          <w:szCs w:val="24"/>
        </w:rPr>
        <w:t xml:space="preserve">的</w:t>
      </w:r>
      <w:r>
        <w:rPr>
          <w:rFonts w:ascii="宋体" w:hAnsi="宋体"/>
          <w:spacing w:val="-3"/>
          <w:szCs w:val="24"/>
        </w:rPr>
        <w:t xml:space="preserve">法定</w:t>
      </w:r>
      <w:r>
        <w:rPr>
          <w:rFonts w:ascii="宋体" w:hAnsi="宋体"/>
          <w:szCs w:val="24"/>
        </w:rPr>
        <w:t xml:space="preserve">代表</w:t>
      </w:r>
      <w:r>
        <w:rPr>
          <w:rFonts w:ascii="宋体" w:hAnsi="宋体"/>
          <w:spacing w:val="-3"/>
          <w:szCs w:val="24"/>
        </w:rPr>
        <w:t xml:space="preserve">人</w:t>
      </w:r>
      <w:r>
        <w:rPr>
          <w:rFonts w:ascii="宋体" w:hAnsi="宋体"/>
          <w:szCs w:val="24"/>
        </w:rPr>
        <w:t xml:space="preserve">（</w:t>
      </w:r>
      <w:r>
        <w:rPr>
          <w:rFonts w:ascii="宋体" w:hAnsi="宋体"/>
          <w:spacing w:val="-3"/>
          <w:szCs w:val="24"/>
        </w:rPr>
        <w:t xml:space="preserve">单</w:t>
      </w:r>
      <w:r>
        <w:rPr>
          <w:rFonts w:ascii="宋体" w:hAnsi="宋体"/>
          <w:szCs w:val="24"/>
        </w:rPr>
        <w:t xml:space="preserve">位</w:t>
      </w:r>
      <w:r>
        <w:rPr>
          <w:rFonts w:ascii="宋体" w:hAnsi="宋体"/>
          <w:spacing w:val="-3"/>
          <w:szCs w:val="24"/>
        </w:rPr>
        <w:t xml:space="preserve">负</w:t>
      </w:r>
      <w:r>
        <w:rPr>
          <w:rFonts w:ascii="宋体" w:hAnsi="宋体"/>
          <w:szCs w:val="24"/>
        </w:rPr>
        <w:t xml:space="preserve">责</w:t>
      </w:r>
      <w:r>
        <w:rPr>
          <w:rFonts w:ascii="宋体" w:hAnsi="宋体"/>
          <w:spacing w:val="-3"/>
          <w:szCs w:val="24"/>
        </w:rPr>
        <w:t xml:space="preserve">人）。</w:t>
      </w:r>
      <w:r>
        <w:rPr>
          <w:rFonts w:hint="eastAsia" w:ascii="宋体" w:hAnsi="宋体"/>
          <w:szCs w:val="24"/>
        </w:rPr>
      </w:r>
      <w:r/>
    </w:p>
    <w:p>
      <w:pPr>
        <w:pStyle w:val="944"/>
        <w:ind w:firstLine="420"/>
        <w:spacing w:line="360" w:lineRule="auto"/>
        <w:rPr>
          <w:rFonts w:hint="eastAsia" w:ascii="宋体" w:hAnsi="宋体"/>
          <w:szCs w:val="24"/>
        </w:rPr>
      </w:pPr>
      <w:r>
        <w:rPr>
          <w:rFonts w:ascii="宋体" w:hAnsi="宋体"/>
          <w:szCs w:val="24"/>
        </w:rPr>
        <w:t xml:space="preserve">特此证明。</w:t>
      </w:r>
      <w:r>
        <w:rPr>
          <w:rFonts w:hint="eastAsia" w:ascii="宋体" w:hAnsi="宋体"/>
          <w:szCs w:val="24"/>
        </w:rPr>
      </w:r>
      <w:r/>
    </w:p>
    <w:p>
      <w:pPr>
        <w:pStyle w:val="944"/>
        <w:ind w:left="1260"/>
        <w:spacing w:line="360" w:lineRule="auto"/>
        <w:rPr>
          <w:rFonts w:hint="eastAsia" w:ascii="宋体" w:hAnsi="宋体"/>
          <w:sz w:val="20"/>
          <w:szCs w:val="24"/>
        </w:rPr>
      </w:pPr>
      <w:r>
        <w:rPr>
          <w:rFonts w:hint="eastAsia" w:ascii="宋体" w:hAnsi="宋体"/>
          <w:sz w:val="20"/>
          <w:szCs w:val="24"/>
        </w:rPr>
      </w:r>
      <w:r/>
    </w:p>
    <w:p>
      <w:pPr>
        <w:pStyle w:val="944"/>
        <w:ind w:left="1260"/>
        <w:spacing w:line="360" w:lineRule="auto"/>
        <w:rPr>
          <w:rFonts w:hint="eastAsia" w:ascii="宋体" w:hAnsi="宋体"/>
          <w:sz w:val="27"/>
          <w:szCs w:val="24"/>
        </w:rPr>
      </w:pPr>
      <w:r>
        <w:rPr>
          <w:rFonts w:hint="eastAsia" w:ascii="宋体" w:hAnsi="宋体"/>
          <w:sz w:val="27"/>
          <w:szCs w:val="24"/>
        </w:rPr>
      </w:r>
      <w:r/>
    </w:p>
    <w:p>
      <w:pPr>
        <w:pStyle w:val="944"/>
        <w:spacing w:line="360" w:lineRule="auto"/>
        <w:rPr>
          <w:rFonts w:hint="eastAsia" w:ascii="宋体" w:hAnsi="宋体" w:cs="Microsoft New Tai Lue"/>
          <w:szCs w:val="24"/>
        </w:rPr>
      </w:pPr>
      <w:r>
        <w:rPr>
          <w:rFonts w:ascii="宋体" w:hAnsi="宋体"/>
          <w:szCs w:val="24"/>
        </w:rPr>
        <w:t xml:space="preserve">附：法定代表人（单位负责人）有效期内的身份证复印件</w:t>
      </w:r>
      <w:r>
        <w:rPr>
          <w:rFonts w:ascii="宋体" w:hAnsi="宋体" w:cs="Microsoft New Tai Lue"/>
          <w:szCs w:val="24"/>
        </w:rPr>
        <w:t xml:space="preserve">（正反面）</w:t>
      </w:r>
      <w:r>
        <w:rPr>
          <w:rFonts w:hint="eastAsia" w:ascii="宋体" w:hAnsi="宋体" w:cs="Microsoft New Tai Lue"/>
          <w:szCs w:val="24"/>
        </w:rPr>
      </w:r>
      <w:r/>
    </w:p>
    <w:p>
      <w:pPr>
        <w:pStyle w:val="944"/>
        <w:ind w:left="1260"/>
        <w:rPr>
          <w:rFonts w:hint="eastAsia" w:ascii="宋体" w:hAnsi="宋体"/>
          <w:b/>
          <w:position w:val="-10"/>
          <w:sz w:val="24"/>
        </w:rPr>
      </w:pPr>
      <w:r>
        <w:rPr>
          <w:rFonts w:hint="eastAsia" w:ascii="宋体" w:hAnsi="宋体"/>
          <w:b/>
          <w:position w:val="-10"/>
          <w:sz w:val="24"/>
        </w:rPr>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44"/>
              <w:jc w:val="center"/>
              <w:spacing w:after="120"/>
              <w:rPr>
                <w:rFonts w:hint="eastAsia" w:ascii="宋体" w:hAnsi="宋体"/>
                <w:i/>
                <w:sz w:val="20"/>
                <w:szCs w:val="24"/>
              </w:rPr>
            </w:pPr>
            <w:r>
              <w:rPr>
                <w:rFonts w:hint="eastAsia" w:ascii="宋体" w:hAnsi="宋体" w:cs="宋体"/>
                <w:bCs/>
                <w:szCs w:val="21"/>
              </w:rPr>
              <w:t xml:space="preserve">身份证正面</w:t>
            </w:r>
            <w:r>
              <w:rPr>
                <w:rFonts w:hint="eastAsia" w:ascii="宋体" w:hAnsi="宋体"/>
                <w:i/>
                <w:sz w:val="20"/>
                <w:szCs w:val="24"/>
              </w:rPr>
            </w:r>
            <w:r/>
          </w:p>
        </w:tc>
      </w:tr>
    </w:tbl>
    <w:p>
      <w:pPr>
        <w:pStyle w:val="944"/>
        <w:ind w:left="1260"/>
        <w:spacing w:after="120"/>
        <w:rPr>
          <w:rFonts w:hint="eastAsia" w:ascii="宋体" w:hAnsi="宋体"/>
          <w:sz w:val="20"/>
          <w:szCs w:val="24"/>
        </w:rPr>
      </w:pPr>
      <w:r>
        <w:rPr>
          <w:rFonts w:hint="eastAsia" w:ascii="宋体" w:hAnsi="宋体"/>
          <w:sz w:val="20"/>
          <w:szCs w:val="24"/>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44"/>
              <w:jc w:val="center"/>
              <w:spacing w:after="120"/>
              <w:rPr>
                <w:rFonts w:hint="eastAsia" w:ascii="宋体" w:hAnsi="宋体"/>
                <w:sz w:val="20"/>
                <w:szCs w:val="24"/>
              </w:rPr>
              <w:framePr w:hSpace="180" w:wrap="around" w:vAnchor="text" w:hAnchor="text" w:x="4628" w:y="-3404"/>
            </w:pPr>
            <w:r>
              <w:rPr>
                <w:rFonts w:ascii="宋体" w:hAnsi="宋体" w:cs="宋体"/>
                <w:bCs/>
                <w:szCs w:val="21"/>
              </w:rPr>
              <w:t xml:space="preserve">身份证反面</w:t>
            </w:r>
            <w:r>
              <w:rPr>
                <w:rFonts w:hint="eastAsia" w:ascii="宋体" w:hAnsi="宋体"/>
                <w:sz w:val="20"/>
                <w:szCs w:val="24"/>
              </w:rPr>
            </w:r>
            <w:r/>
          </w:p>
        </w:tc>
      </w:tr>
    </w:tbl>
    <w:p>
      <w:pPr>
        <w:pStyle w:val="944"/>
        <w:spacing w:line="360" w:lineRule="auto"/>
        <w:rPr>
          <w:rFonts w:hint="eastAsia" w:ascii="宋体" w:hAnsi="宋体"/>
          <w:sz w:val="20"/>
          <w:szCs w:val="24"/>
        </w:rPr>
      </w:pPr>
      <w:r>
        <w:rPr>
          <w:rFonts w:hint="eastAsia" w:ascii="宋体" w:hAnsi="宋体"/>
          <w:sz w:val="20"/>
          <w:szCs w:val="24"/>
        </w:rPr>
      </w:r>
      <w:r/>
    </w:p>
    <w:p>
      <w:pPr>
        <w:pStyle w:val="944"/>
        <w:spacing w:line="360" w:lineRule="auto"/>
        <w:rPr>
          <w:rFonts w:hint="eastAsia" w:ascii="宋体" w:hAnsi="宋体"/>
          <w:sz w:val="20"/>
          <w:szCs w:val="24"/>
        </w:rPr>
      </w:pPr>
      <w:r>
        <w:rPr>
          <w:rFonts w:hint="eastAsia" w:ascii="宋体" w:hAnsi="宋体"/>
          <w:sz w:val="20"/>
          <w:szCs w:val="24"/>
        </w:rPr>
      </w:r>
      <w:r/>
    </w:p>
    <w:p>
      <w:pPr>
        <w:pStyle w:val="944"/>
        <w:ind w:left="1260"/>
        <w:spacing w:line="360" w:lineRule="auto"/>
        <w:rPr>
          <w:rFonts w:hint="eastAsia" w:ascii="宋体" w:hAnsi="宋体"/>
          <w:sz w:val="20"/>
          <w:szCs w:val="24"/>
        </w:rPr>
      </w:pPr>
      <w:r>
        <w:rPr>
          <w:rFonts w:hint="eastAsia" w:ascii="宋体" w:hAnsi="宋体"/>
          <w:sz w:val="20"/>
          <w:szCs w:val="24"/>
        </w:rPr>
      </w:r>
      <w:r/>
    </w:p>
    <w:p>
      <w:pPr>
        <w:pStyle w:val="944"/>
        <w:ind w:left="1260"/>
        <w:spacing w:line="360" w:lineRule="auto"/>
        <w:rPr>
          <w:rFonts w:hint="eastAsia" w:ascii="宋体" w:hAnsi="宋体"/>
          <w:sz w:val="22"/>
          <w:szCs w:val="24"/>
        </w:rPr>
      </w:pPr>
      <w:r>
        <w:rPr>
          <w:rFonts w:hint="eastAsia" w:ascii="宋体" w:hAnsi="宋体"/>
          <w:sz w:val="22"/>
          <w:szCs w:val="24"/>
        </w:rPr>
      </w:r>
      <w:r/>
    </w:p>
    <w:p>
      <w:pPr>
        <w:pStyle w:val="944"/>
        <w:ind w:left="1260" w:firstLine="3060"/>
        <w:spacing w:line="360" w:lineRule="auto"/>
        <w:tabs>
          <w:tab w:val="left" w:pos="7977" w:leader="none"/>
        </w:tabs>
        <w:rPr>
          <w:rFonts w:hint="eastAsia" w:ascii="宋体" w:hAnsi="宋体"/>
          <w:szCs w:val="24"/>
        </w:rPr>
      </w:pPr>
      <w:r>
        <w:rPr>
          <w:rFonts w:ascii="宋体" w:hAnsi="宋体"/>
          <w:spacing w:val="-3"/>
          <w:szCs w:val="24"/>
        </w:rPr>
        <w:t xml:space="preserve">供应商名称（公章）</w:t>
      </w:r>
      <w:r>
        <w:rPr>
          <w:rFonts w:ascii="宋体" w:hAnsi="宋体"/>
          <w:szCs w:val="24"/>
        </w:rPr>
        <w:t xml:space="preserve">：</w:t>
      </w:r>
      <w:r>
        <w:rPr>
          <w:rFonts w:ascii="宋体" w:hAnsi="宋体"/>
          <w:szCs w:val="24"/>
          <w:u w:val="single"/>
        </w:rPr>
        <w:t xml:space="preserve"> </w:t>
        <w:tab/>
      </w:r>
      <w:r>
        <w:rPr>
          <w:rFonts w:hint="eastAsia" w:ascii="宋体" w:hAnsi="宋体"/>
          <w:szCs w:val="24"/>
        </w:rPr>
      </w:r>
      <w:r/>
    </w:p>
    <w:p>
      <w:pPr>
        <w:pStyle w:val="944"/>
        <w:spacing w:line="360" w:lineRule="auto"/>
        <w:rPr>
          <w:rFonts w:hint="eastAsia" w:ascii="宋体" w:hAnsi="宋体"/>
          <w:b/>
          <w:sz w:val="32"/>
          <w:szCs w:val="32"/>
        </w:rPr>
      </w:pPr>
      <w:r>
        <w:rPr>
          <w:rFonts w:ascii="宋体" w:hAnsi="宋体"/>
          <w:spacing w:val="-3"/>
          <w:szCs w:val="24"/>
        </w:rPr>
        <w:t xml:space="preserve">                                            </w:t>
      </w:r>
      <w:r>
        <w:rPr>
          <w:rFonts w:ascii="宋体" w:hAnsi="宋体"/>
          <w:bCs/>
          <w:szCs w:val="24"/>
        </w:rPr>
        <w:t xml:space="preserve">日期：______年</w:t>
      </w:r>
      <w:r>
        <w:rPr>
          <w:rFonts w:ascii="宋体" w:hAnsi="宋体"/>
          <w:bCs/>
          <w:szCs w:val="24"/>
          <w:u w:val="single"/>
        </w:rPr>
        <w:t xml:space="preserve">    </w:t>
      </w:r>
      <w:r>
        <w:rPr>
          <w:rFonts w:ascii="宋体" w:hAnsi="宋体"/>
          <w:bCs/>
          <w:szCs w:val="24"/>
        </w:rPr>
        <w:t xml:space="preserve">月</w:t>
      </w:r>
      <w:r>
        <w:rPr>
          <w:rFonts w:ascii="宋体" w:hAnsi="宋体"/>
          <w:bCs/>
          <w:szCs w:val="24"/>
          <w:u w:val="single"/>
        </w:rPr>
        <w:t xml:space="preserve">    </w:t>
      </w:r>
      <w:r>
        <w:rPr>
          <w:rFonts w:ascii="宋体" w:hAnsi="宋体"/>
          <w:bCs/>
          <w:szCs w:val="24"/>
        </w:rPr>
        <w:t xml:space="preserve">日</w:t>
      </w:r>
      <w:r>
        <w:rPr>
          <w:rFonts w:hint="eastAsia" w:ascii="宋体" w:hAnsi="宋体"/>
          <w:b/>
          <w:sz w:val="32"/>
          <w:szCs w:val="32"/>
        </w:rPr>
      </w:r>
      <w:r/>
    </w:p>
    <w:p>
      <w:pPr>
        <w:pStyle w:val="944"/>
        <w:jc w:val="center"/>
        <w:spacing w:line="360" w:lineRule="auto"/>
        <w:rPr>
          <w:rFonts w:hint="eastAsia" w:ascii="宋体" w:hAnsi="宋体"/>
          <w:b/>
          <w:szCs w:val="24"/>
        </w:rPr>
        <w:outlineLvl w:val="2"/>
      </w:pPr>
      <w:r>
        <w:rPr>
          <w:rFonts w:ascii="宋体" w:hAnsi="宋体"/>
          <w:sz w:val="24"/>
          <w:szCs w:val="24"/>
        </w:rPr>
        <w:br w:type="page" w:clear="all"/>
      </w:r>
      <w:bookmarkEnd w:id="156"/>
      <w:r/>
      <w:bookmarkEnd w:id="157"/>
      <w:r/>
      <w:bookmarkEnd w:id="158"/>
      <w:r/>
      <w:bookmarkEnd w:id="159"/>
      <w:r/>
      <w:bookmarkStart w:id="162" w:name="_Toc464574299"/>
      <w:r/>
      <w:bookmarkStart w:id="163" w:name="_Toc463965290"/>
      <w:r/>
      <w:bookmarkStart w:id="164" w:name="_Toc458609344"/>
      <w:r/>
      <w:bookmarkStart w:id="165" w:name="_Toc426681856"/>
      <w:r/>
      <w:bookmarkStart w:id="166" w:name="_Toc437530351"/>
      <w:r/>
      <w:bookmarkStart w:id="167" w:name="_Toc437949009"/>
      <w:r/>
      <w:bookmarkStart w:id="168" w:name="_Toc464488602"/>
      <w:r/>
      <w:bookmarkStart w:id="169" w:name="_Toc420487930"/>
      <w:r/>
      <w:bookmarkStart w:id="170" w:name="_Toc417458120"/>
      <w:r/>
      <w:bookmarkStart w:id="171" w:name="_Toc411429891"/>
      <w:r/>
      <w:bookmarkStart w:id="172" w:name="_Toc420657425"/>
      <w:r/>
      <w:bookmarkStart w:id="173" w:name="_Toc289873244"/>
      <w:r/>
      <w:bookmarkStart w:id="174" w:name="_Toc103848584"/>
      <w:r/>
      <w:bookmarkStart w:id="175" w:name="_Toc225714533"/>
      <w:r/>
      <w:bookmarkStart w:id="176" w:name="_Toc104560899"/>
      <w:r/>
      <w:bookmarkStart w:id="177" w:name="_Toc228915840"/>
      <w:r/>
      <w:bookmarkStart w:id="178" w:name="_Toc228915894"/>
      <w:r/>
      <w:bookmarkStart w:id="179" w:name="_Toc107246277"/>
      <w:r>
        <w:rPr>
          <w:rFonts w:hint="eastAsia" w:ascii="宋体" w:hAnsi="宋体"/>
          <w:b/>
          <w:bCs/>
          <w:szCs w:val="24"/>
        </w:rPr>
        <w:t xml:space="preserve">2.</w:t>
      </w:r>
      <w:r>
        <w:rPr>
          <w:rFonts w:ascii="宋体" w:hAnsi="宋体"/>
          <w:b/>
          <w:bCs/>
          <w:szCs w:val="24"/>
        </w:rPr>
        <w:t xml:space="preserve">法定代表人（单位负责人）授权委托书</w:t>
      </w:r>
      <w:bookmarkEnd w:id="174"/>
      <w:r/>
      <w:bookmarkEnd w:id="175"/>
      <w:r/>
      <w:bookmarkEnd w:id="176"/>
      <w:r/>
      <w:bookmarkEnd w:id="177"/>
      <w:r/>
      <w:bookmarkEnd w:id="178"/>
      <w:r/>
      <w:bookmarkEnd w:id="179"/>
      <w:r>
        <w:rPr>
          <w:rFonts w:hint="eastAsia" w:ascii="宋体" w:hAnsi="宋体"/>
          <w:b/>
          <w:szCs w:val="24"/>
        </w:rPr>
      </w:r>
      <w:r/>
    </w:p>
    <w:p>
      <w:pPr>
        <w:pStyle w:val="944"/>
        <w:ind w:firstLine="420"/>
        <w:spacing w:line="360" w:lineRule="auto"/>
        <w:rPr>
          <w:rFonts w:hint="eastAsia" w:ascii="宋体" w:hAnsi="宋体"/>
          <w:szCs w:val="21"/>
        </w:rPr>
      </w:pPr>
      <w:r>
        <w:rPr>
          <w:rFonts w:ascii="宋体" w:hAnsi="宋体"/>
          <w:szCs w:val="21"/>
        </w:rPr>
        <w:t xml:space="preserve">本授权书声明：注册于</w:t>
      </w:r>
      <w:r>
        <w:rPr>
          <w:rFonts w:ascii="宋体" w:hAnsi="宋体"/>
          <w:szCs w:val="21"/>
          <w:u w:val="single"/>
        </w:rPr>
        <w:t xml:space="preserve">（国家或地区的名称）</w:t>
      </w:r>
      <w:r>
        <w:rPr>
          <w:rFonts w:ascii="宋体" w:hAnsi="宋体"/>
          <w:szCs w:val="21"/>
        </w:rPr>
        <w:t xml:space="preserve">的</w:t>
      </w:r>
      <w:r>
        <w:rPr>
          <w:rFonts w:ascii="宋体" w:hAnsi="宋体"/>
          <w:szCs w:val="21"/>
          <w:u w:val="single"/>
        </w:rPr>
        <w:t xml:space="preserve">         （单位名称）      </w:t>
      </w:r>
      <w:r>
        <w:rPr>
          <w:rFonts w:ascii="宋体" w:hAnsi="宋体"/>
          <w:szCs w:val="21"/>
        </w:rPr>
        <w:t xml:space="preserve">的在法定代表人（签字或盖章）处签字的</w:t>
      </w:r>
      <w:r>
        <w:rPr>
          <w:rFonts w:ascii="宋体" w:hAnsi="宋体"/>
          <w:szCs w:val="21"/>
          <w:u w:val="single"/>
        </w:rPr>
        <w:t xml:space="preserve">   （法定代表人姓名、职务）   </w:t>
      </w:r>
      <w:r>
        <w:rPr>
          <w:rFonts w:ascii="宋体" w:hAnsi="宋体"/>
          <w:szCs w:val="21"/>
        </w:rPr>
        <w:t xml:space="preserve">代表本单位授权 </w:t>
      </w:r>
      <w:r>
        <w:rPr>
          <w:rFonts w:ascii="宋体" w:hAnsi="宋体"/>
          <w:szCs w:val="21"/>
          <w:u w:val="single"/>
        </w:rPr>
        <w:t xml:space="preserve">        （单位名称）      </w:t>
      </w:r>
      <w:r>
        <w:rPr>
          <w:rFonts w:ascii="宋体" w:hAnsi="宋体"/>
          <w:szCs w:val="21"/>
        </w:rPr>
        <w:t xml:space="preserve">的在授权代表（签字）处签字的</w:t>
      </w:r>
      <w:r>
        <w:rPr>
          <w:rFonts w:ascii="宋体" w:hAnsi="宋体"/>
          <w:szCs w:val="21"/>
          <w:u w:val="single"/>
        </w:rPr>
        <w:t xml:space="preserve">（授权代表的姓名、职务）（身份证号码：             ）</w:t>
      </w:r>
      <w:r>
        <w:rPr>
          <w:rFonts w:ascii="宋体" w:hAnsi="宋体"/>
          <w:szCs w:val="21"/>
        </w:rPr>
        <w:t xml:space="preserve">为本单位的合法代理人，就</w:t>
      </w:r>
      <w:r>
        <w:rPr>
          <w:rFonts w:ascii="宋体" w:hAnsi="宋体"/>
          <w:szCs w:val="21"/>
          <w:u w:val="single"/>
        </w:rPr>
        <w:t xml:space="preserve">          （</w:t>
      </w:r>
      <w:r>
        <w:rPr>
          <w:rFonts w:ascii="宋体" w:hAnsi="宋体"/>
          <w:szCs w:val="21"/>
          <w:u w:val="single"/>
        </w:rPr>
        <w:t xml:space="preserve">项目名称、项目编号）         </w:t>
      </w:r>
      <w:r>
        <w:rPr>
          <w:rFonts w:ascii="宋体" w:hAnsi="宋体"/>
          <w:szCs w:val="21"/>
        </w:rPr>
        <w:t xml:space="preserve">，以本单位名义处理一切与之相关的事务，其后果由我单位承担。</w:t>
      </w:r>
      <w:r>
        <w:rPr>
          <w:rFonts w:hint="eastAsia" w:ascii="宋体" w:hAnsi="宋体"/>
          <w:szCs w:val="21"/>
        </w:rPr>
      </w:r>
      <w:r/>
    </w:p>
    <w:p>
      <w:pPr>
        <w:pStyle w:val="944"/>
        <w:ind w:firstLine="420"/>
        <w:spacing w:line="360" w:lineRule="auto"/>
        <w:rPr>
          <w:rFonts w:hint="eastAsia" w:ascii="宋体" w:hAnsi="宋体" w:cs="Microsoft New Tai Lue"/>
          <w:szCs w:val="24"/>
        </w:rPr>
      </w:pPr>
      <w:r>
        <w:rPr>
          <w:rFonts w:ascii="宋体" w:hAnsi="宋体" w:cs="Microsoft New Tai Lue"/>
          <w:szCs w:val="24"/>
        </w:rPr>
        <w:t xml:space="preserve">代理人无转委托权，特此委托。</w:t>
      </w:r>
      <w:r>
        <w:rPr>
          <w:rFonts w:hint="eastAsia" w:ascii="宋体" w:hAnsi="宋体" w:cs="Microsoft New Tai Lue"/>
          <w:szCs w:val="24"/>
        </w:rPr>
      </w:r>
      <w:r/>
    </w:p>
    <w:p>
      <w:pPr>
        <w:pStyle w:val="944"/>
        <w:ind w:firstLine="420"/>
        <w:spacing w:line="360" w:lineRule="auto"/>
        <w:rPr>
          <w:rFonts w:hint="eastAsia" w:ascii="宋体" w:hAnsi="宋体"/>
          <w:szCs w:val="21"/>
        </w:rPr>
      </w:pPr>
      <w:r>
        <w:rPr>
          <w:rFonts w:ascii="宋体" w:hAnsi="宋体"/>
          <w:szCs w:val="21"/>
        </w:rPr>
        <w:t xml:space="preserve">委托期限：自本授权委托书签署之日起至响应有效期届满之日止。</w:t>
      </w:r>
      <w:r>
        <w:rPr>
          <w:rFonts w:hint="eastAsia" w:ascii="宋体" w:hAnsi="宋体"/>
          <w:szCs w:val="21"/>
        </w:rPr>
      </w:r>
      <w:r/>
    </w:p>
    <w:p>
      <w:pPr>
        <w:pStyle w:val="944"/>
        <w:ind w:firstLine="420"/>
        <w:spacing w:line="360" w:lineRule="auto"/>
        <w:rPr>
          <w:rFonts w:hint="eastAsia" w:ascii="宋体" w:hAnsi="宋体"/>
          <w:szCs w:val="21"/>
        </w:rPr>
      </w:pPr>
      <w:r>
        <w:rPr>
          <w:rFonts w:ascii="宋体" w:hAnsi="宋体"/>
          <w:szCs w:val="21"/>
        </w:rPr>
        <w:t xml:space="preserve">供应商名称（公章）：  </w:t>
      </w:r>
      <w:r>
        <w:rPr>
          <w:rFonts w:ascii="宋体" w:hAnsi="宋体"/>
          <w:szCs w:val="21"/>
          <w:u w:val="single"/>
        </w:rPr>
        <w:t xml:space="preserve">                          </w:t>
      </w:r>
      <w:r>
        <w:rPr>
          <w:rFonts w:hint="eastAsia" w:ascii="宋体" w:hAnsi="宋体"/>
          <w:szCs w:val="21"/>
        </w:rPr>
      </w:r>
      <w:r/>
    </w:p>
    <w:p>
      <w:pPr>
        <w:pStyle w:val="944"/>
        <w:ind w:firstLine="420"/>
        <w:spacing w:line="360" w:lineRule="auto"/>
        <w:rPr>
          <w:rFonts w:hint="eastAsia" w:ascii="宋体" w:hAnsi="宋体"/>
          <w:szCs w:val="21"/>
          <w:u w:val="single"/>
        </w:rPr>
      </w:pPr>
      <w:r>
        <w:rPr>
          <w:rFonts w:ascii="宋体" w:hAnsi="宋体"/>
          <w:szCs w:val="21"/>
        </w:rPr>
        <w:t xml:space="preserve">法定代表人（签字或盖章）： </w:t>
      </w:r>
      <w:r>
        <w:rPr>
          <w:rFonts w:ascii="宋体" w:hAnsi="宋体"/>
          <w:szCs w:val="21"/>
          <w:u w:val="single"/>
        </w:rPr>
        <w:t xml:space="preserve">                     </w:t>
      </w:r>
      <w:r>
        <w:rPr>
          <w:rFonts w:hint="eastAsia" w:ascii="宋体" w:hAnsi="宋体"/>
          <w:szCs w:val="21"/>
          <w:u w:val="single"/>
        </w:rPr>
      </w:r>
      <w:r/>
    </w:p>
    <w:p>
      <w:pPr>
        <w:pStyle w:val="944"/>
        <w:ind w:firstLine="420"/>
        <w:spacing w:line="360" w:lineRule="auto"/>
        <w:rPr>
          <w:rFonts w:hint="eastAsia" w:ascii="宋体" w:hAnsi="宋体"/>
          <w:szCs w:val="24"/>
        </w:rPr>
      </w:pPr>
      <w:r>
        <w:rPr>
          <w:rFonts w:ascii="宋体" w:hAnsi="宋体"/>
          <w:szCs w:val="21"/>
        </w:rPr>
        <w:t xml:space="preserve">身份证号码：  </w:t>
      </w:r>
      <w:r>
        <w:rPr>
          <w:rFonts w:ascii="宋体" w:hAnsi="宋体"/>
          <w:szCs w:val="21"/>
          <w:u w:val="single"/>
        </w:rPr>
        <w:t xml:space="preserve">                                 </w:t>
      </w:r>
      <w:r>
        <w:rPr>
          <w:rFonts w:hint="eastAsia" w:ascii="宋体" w:hAnsi="宋体"/>
          <w:szCs w:val="24"/>
        </w:rPr>
      </w:r>
      <w:r/>
    </w:p>
    <w:p>
      <w:pPr>
        <w:pStyle w:val="944"/>
        <w:ind w:firstLine="420"/>
        <w:spacing w:line="360" w:lineRule="auto"/>
        <w:rPr>
          <w:rFonts w:hint="eastAsia" w:ascii="宋体" w:hAnsi="宋体"/>
          <w:szCs w:val="21"/>
          <w:u w:val="single"/>
        </w:rPr>
      </w:pPr>
      <w:r>
        <w:rPr>
          <w:rFonts w:ascii="宋体" w:hAnsi="宋体"/>
          <w:szCs w:val="21"/>
        </w:rPr>
        <w:t xml:space="preserve">授权代表（签字）：</w:t>
      </w:r>
      <w:r>
        <w:rPr>
          <w:rFonts w:ascii="宋体" w:hAnsi="宋体"/>
          <w:szCs w:val="21"/>
          <w:u w:val="single"/>
        </w:rPr>
        <w:t xml:space="preserve">                            </w:t>
      </w:r>
      <w:r>
        <w:rPr>
          <w:rFonts w:hint="eastAsia" w:ascii="宋体" w:hAnsi="宋体"/>
          <w:szCs w:val="21"/>
          <w:u w:val="single"/>
        </w:rPr>
      </w:r>
      <w:r/>
    </w:p>
    <w:p>
      <w:pPr>
        <w:pStyle w:val="944"/>
        <w:ind w:firstLine="420"/>
        <w:spacing w:line="360" w:lineRule="auto"/>
        <w:rPr>
          <w:rFonts w:hint="eastAsia" w:ascii="宋体" w:hAnsi="宋体"/>
          <w:szCs w:val="24"/>
        </w:rPr>
      </w:pPr>
      <w:r>
        <w:rPr>
          <w:rFonts w:ascii="宋体" w:hAnsi="宋体"/>
          <w:szCs w:val="21"/>
        </w:rPr>
        <w:t xml:space="preserve">身份证号码：</w:t>
      </w:r>
      <w:r>
        <w:rPr>
          <w:rFonts w:ascii="宋体" w:hAnsi="宋体"/>
          <w:szCs w:val="21"/>
          <w:u w:val="single"/>
        </w:rPr>
        <w:t xml:space="preserve">                                   </w:t>
      </w:r>
      <w:r>
        <w:rPr>
          <w:rFonts w:hint="eastAsia" w:ascii="宋体" w:hAnsi="宋体"/>
          <w:szCs w:val="24"/>
        </w:rPr>
      </w:r>
      <w:r/>
    </w:p>
    <w:p>
      <w:pPr>
        <w:pStyle w:val="944"/>
        <w:spacing w:line="360" w:lineRule="auto"/>
        <w:rPr>
          <w:rFonts w:hint="eastAsia" w:ascii="宋体" w:hAnsi="宋体" w:cs="Microsoft New Tai Lue"/>
          <w:szCs w:val="24"/>
        </w:rPr>
      </w:pPr>
      <w:r/>
      <w:bookmarkStart w:id="180" w:name="OLE_LINK8"/>
      <w:r>
        <w:rPr>
          <w:rFonts w:ascii="宋体" w:hAnsi="宋体"/>
          <w:szCs w:val="21"/>
        </w:rPr>
        <w:t xml:space="preserve">附：法定代表人（单位负责人）有效期内的</w:t>
      </w:r>
      <w:r>
        <w:rPr>
          <w:rFonts w:ascii="宋体" w:hAnsi="宋体" w:cs="Microsoft New Tai Lue"/>
          <w:szCs w:val="24"/>
        </w:rPr>
        <w:t xml:space="preserve">身份证复印件（正反面）</w:t>
      </w:r>
      <w:r>
        <w:rPr>
          <w:rFonts w:hint="eastAsia" w:ascii="宋体" w:hAnsi="宋体" w:cs="Microsoft New Tai Lue"/>
          <w:szCs w:val="24"/>
        </w:rPr>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4"/>
              <w:jc w:val="center"/>
              <w:spacing w:after="120"/>
              <w:rPr>
                <w:rFonts w:hint="eastAsia" w:ascii="宋体" w:hAnsi="宋体" w:cs="宋体"/>
                <w:bCs/>
                <w:szCs w:val="21"/>
              </w:rPr>
            </w:pPr>
            <w:r>
              <w:rPr>
                <w:rFonts w:ascii="宋体" w:hAnsi="宋体" w:cs="宋体"/>
                <w:bCs/>
                <w:szCs w:val="21"/>
              </w:rPr>
              <w:t xml:space="preserve">身份证正面</w:t>
            </w:r>
            <w:r>
              <w:rPr>
                <w:rFonts w:hint="eastAsia" w:ascii="宋体" w:hAnsi="宋体" w:cs="宋体"/>
                <w:bCs/>
                <w:szCs w:val="21"/>
              </w:rPr>
            </w:r>
            <w:r/>
          </w:p>
        </w:tc>
        <w:tc>
          <w:tcPr>
            <w:tcBorders>
              <w:top w:val="none" w:color="000000" w:sz="4" w:space="0"/>
              <w:bottom w:val="none" w:color="000000" w:sz="4" w:space="0"/>
            </w:tcBorders>
            <w:tcW w:w="284" w:type="dxa"/>
            <w:vAlign w:val="top"/>
            <w:textDirection w:val="lrTb"/>
            <w:noWrap w:val="false"/>
          </w:tcPr>
          <w:p>
            <w:pPr>
              <w:pStyle w:val="944"/>
              <w:jc w:val="left"/>
              <w:widowControl/>
              <w:rPr>
                <w:rFonts w:hint="eastAsia" w:ascii="宋体" w:hAnsi="宋体" w:cs="宋体"/>
                <w:bCs/>
                <w:szCs w:val="21"/>
              </w:rPr>
            </w:pPr>
            <w:r>
              <w:rPr>
                <w:rFonts w:hint="eastAsia" w:ascii="宋体" w:hAnsi="宋体" w:cs="宋体"/>
                <w:bCs/>
                <w:szCs w:val="21"/>
              </w:rPr>
            </w:r>
            <w:r/>
          </w:p>
        </w:tc>
        <w:tc>
          <w:tcPr>
            <w:tcW w:w="4677" w:type="dxa"/>
            <w:vAlign w:val="center"/>
            <w:textDirection w:val="lrTb"/>
            <w:noWrap w:val="false"/>
          </w:tcPr>
          <w:p>
            <w:pPr>
              <w:pStyle w:val="944"/>
              <w:jc w:val="center"/>
              <w:widowControl/>
              <w:rPr>
                <w:rFonts w:hint="eastAsia" w:ascii="宋体" w:hAnsi="宋体" w:cs="宋体"/>
                <w:bCs/>
                <w:szCs w:val="21"/>
              </w:rPr>
            </w:pPr>
            <w:r>
              <w:rPr>
                <w:rFonts w:ascii="宋体" w:hAnsi="宋体" w:cs="宋体"/>
                <w:bCs/>
                <w:szCs w:val="21"/>
              </w:rPr>
              <w:t xml:space="preserve">身份证反面</w:t>
            </w:r>
            <w:r>
              <w:rPr>
                <w:rFonts w:hint="eastAsia" w:ascii="宋体" w:hAnsi="宋体" w:cs="宋体"/>
                <w:bCs/>
                <w:szCs w:val="21"/>
              </w:rPr>
            </w:r>
            <w:r/>
          </w:p>
        </w:tc>
      </w:tr>
    </w:tbl>
    <w:p>
      <w:pPr>
        <w:pStyle w:val="944"/>
        <w:spacing w:line="360" w:lineRule="auto"/>
        <w:rPr>
          <w:rFonts w:hint="eastAsia" w:ascii="宋体" w:hAnsi="宋体" w:cs="Microsoft New Tai Lue"/>
          <w:szCs w:val="24"/>
        </w:rPr>
      </w:pPr>
      <w:r>
        <w:rPr>
          <w:rFonts w:ascii="宋体" w:hAnsi="宋体"/>
          <w:szCs w:val="21"/>
        </w:rPr>
        <w:t xml:space="preserve">授权代表有效期内的身份证复印件</w:t>
      </w:r>
      <w:r>
        <w:rPr>
          <w:rFonts w:ascii="宋体" w:hAnsi="宋体" w:cs="Microsoft New Tai Lue"/>
          <w:szCs w:val="24"/>
        </w:rPr>
        <w:t xml:space="preserve">（正反面）</w:t>
      </w:r>
      <w:r>
        <w:rPr>
          <w:rFonts w:hint="eastAsia" w:ascii="宋体" w:hAnsi="宋体" w:cs="Microsoft New Tai Lue"/>
          <w:szCs w:val="24"/>
        </w:rPr>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44"/>
              <w:jc w:val="center"/>
              <w:spacing w:after="120"/>
              <w:rPr>
                <w:rFonts w:hint="eastAsia" w:ascii="宋体" w:hAnsi="宋体" w:cs="宋体"/>
                <w:bCs/>
                <w:szCs w:val="21"/>
              </w:rPr>
            </w:pPr>
            <w:r>
              <w:rPr>
                <w:rFonts w:ascii="宋体" w:hAnsi="宋体" w:cs="宋体"/>
                <w:bCs/>
                <w:szCs w:val="21"/>
              </w:rPr>
              <w:t xml:space="preserve">身份证正面</w:t>
            </w:r>
            <w:r>
              <w:rPr>
                <w:rFonts w:hint="eastAsia" w:ascii="宋体" w:hAnsi="宋体" w:cs="宋体"/>
                <w:bCs/>
                <w:szCs w:val="21"/>
              </w:rPr>
            </w:r>
            <w:r/>
          </w:p>
        </w:tc>
        <w:tc>
          <w:tcPr>
            <w:tcBorders>
              <w:top w:val="none" w:color="000000" w:sz="4" w:space="0"/>
              <w:bottom w:val="none" w:color="000000" w:sz="4" w:space="0"/>
            </w:tcBorders>
            <w:tcW w:w="278" w:type="dxa"/>
            <w:vAlign w:val="top"/>
            <w:textDirection w:val="lrTb"/>
            <w:noWrap w:val="false"/>
          </w:tcPr>
          <w:p>
            <w:pPr>
              <w:pStyle w:val="944"/>
              <w:jc w:val="left"/>
              <w:widowControl/>
              <w:rPr>
                <w:rFonts w:hint="eastAsia" w:ascii="宋体" w:hAnsi="宋体" w:cs="宋体"/>
                <w:bCs/>
                <w:szCs w:val="21"/>
              </w:rPr>
            </w:pPr>
            <w:r>
              <w:rPr>
                <w:rFonts w:hint="eastAsia" w:ascii="宋体" w:hAnsi="宋体" w:cs="宋体"/>
                <w:bCs/>
                <w:szCs w:val="21"/>
              </w:rPr>
            </w:r>
            <w:r/>
          </w:p>
        </w:tc>
        <w:tc>
          <w:tcPr>
            <w:tcW w:w="4695" w:type="dxa"/>
            <w:vAlign w:val="center"/>
            <w:textDirection w:val="lrTb"/>
            <w:noWrap w:val="false"/>
          </w:tcPr>
          <w:p>
            <w:pPr>
              <w:pStyle w:val="944"/>
              <w:jc w:val="center"/>
              <w:widowControl/>
              <w:rPr>
                <w:rFonts w:hint="eastAsia" w:ascii="宋体" w:hAnsi="宋体" w:cs="宋体"/>
                <w:bCs/>
                <w:szCs w:val="21"/>
              </w:rPr>
            </w:pPr>
            <w:r>
              <w:rPr>
                <w:rFonts w:ascii="宋体" w:hAnsi="宋体" w:cs="宋体"/>
                <w:bCs/>
                <w:szCs w:val="21"/>
              </w:rPr>
              <w:t xml:space="preserve">身份证反面</w:t>
            </w:r>
            <w:r>
              <w:rPr>
                <w:rFonts w:hint="eastAsia" w:ascii="宋体" w:hAnsi="宋体" w:cs="宋体"/>
                <w:bCs/>
                <w:szCs w:val="21"/>
              </w:rPr>
            </w:r>
            <w:r/>
          </w:p>
        </w:tc>
      </w:tr>
    </w:tbl>
    <w:p>
      <w:pPr>
        <w:pStyle w:val="944"/>
        <w:spacing w:after="120" w:line="300" w:lineRule="exact"/>
        <w:rPr>
          <w:rFonts w:hint="eastAsia" w:ascii="宋体" w:hAnsi="宋体"/>
          <w:b/>
          <w:bCs/>
          <w:szCs w:val="21"/>
        </w:rPr>
      </w:pPr>
      <w:r/>
      <w:bookmarkEnd w:id="180"/>
      <w:r>
        <w:rPr>
          <w:rFonts w:ascii="宋体" w:hAnsi="宋体"/>
          <w:b/>
          <w:bCs/>
          <w:szCs w:val="21"/>
        </w:rPr>
        <w:t xml:space="preserve">注：</w:t>
      </w:r>
      <w:r>
        <w:rPr>
          <w:rFonts w:hint="eastAsia" w:ascii="宋体" w:hAnsi="宋体"/>
          <w:b/>
          <w:bCs/>
          <w:szCs w:val="21"/>
        </w:rPr>
      </w:r>
      <w:r/>
    </w:p>
    <w:p>
      <w:pPr>
        <w:pStyle w:val="944"/>
        <w:jc w:val="left"/>
        <w:spacing w:line="360" w:lineRule="auto"/>
        <w:rPr>
          <w:rFonts w:hint="eastAsia" w:ascii="宋体" w:hAnsi="宋体"/>
          <w:b/>
          <w:bCs/>
          <w:szCs w:val="21"/>
        </w:rPr>
        <w:sectPr>
          <w:headerReference w:type="default" r:id="rId12"/>
          <w:footnotePr/>
          <w:endnotePr/>
          <w:type w:val="nextPage"/>
          <w:pgSz w:w="11906" w:h="16838" w:orient="portrait"/>
          <w:pgMar w:top="1440" w:right="1440" w:bottom="1440" w:left="1797" w:header="851" w:footer="851" w:gutter="0"/>
          <w:cols w:num="1" w:sep="0" w:space="720" w:equalWidth="1"/>
          <w:docGrid w:linePitch="360"/>
          <w:titlePg/>
        </w:sectPr>
      </w:pPr>
      <w:r>
        <w:rPr>
          <w:rFonts w:ascii="宋体" w:hAnsi="宋体"/>
          <w:b/>
          <w:bCs/>
          <w:szCs w:val="21"/>
        </w:rPr>
        <w:t xml:space="preserve">若响应文件中签字之处均为法定代表人（单位负责人）本人签署，则可不提供本《授权委托书》，但须提供《法定代表人（单位负责人）身份证明》。</w:t>
      </w:r>
      <w:r>
        <w:rPr>
          <w:rFonts w:hint="eastAsia" w:ascii="宋体" w:hAnsi="宋体"/>
          <w:b/>
          <w:bCs/>
          <w:szCs w:val="21"/>
        </w:rPr>
      </w:r>
      <w:r/>
    </w:p>
    <w:p>
      <w:pPr>
        <w:pStyle w:val="946"/>
        <w:jc w:val="center"/>
        <w:rPr>
          <w:rFonts w:hint="eastAsia" w:ascii="宋体" w:hAnsi="宋体" w:eastAsia="宋体" w:cs="宋体"/>
          <w:sz w:val="21"/>
          <w:szCs w:val="21"/>
        </w:rPr>
      </w:pPr>
      <w:r/>
      <w:bookmarkEnd w:id="162"/>
      <w:r/>
      <w:bookmarkEnd w:id="163"/>
      <w:r/>
      <w:bookmarkEnd w:id="164"/>
      <w:r/>
      <w:bookmarkEnd w:id="165"/>
      <w:r/>
      <w:bookmarkEnd w:id="166"/>
      <w:r/>
      <w:bookmarkEnd w:id="167"/>
      <w:r/>
      <w:bookmarkEnd w:id="168"/>
      <w:r/>
      <w:bookmarkStart w:id="181" w:name="_Toc464574300"/>
      <w:r/>
      <w:bookmarkStart w:id="182" w:name="_Toc7330"/>
      <w:r/>
      <w:bookmarkStart w:id="183" w:name="_Toc235142490"/>
      <w:r>
        <w:rPr>
          <w:rFonts w:hint="eastAsia" w:ascii="宋体" w:hAnsi="宋体" w:eastAsia="宋体" w:cs="宋体"/>
          <w:sz w:val="21"/>
          <w:szCs w:val="21"/>
        </w:rPr>
        <w:t xml:space="preserve">四、证明货物/服务的合格性和符合竞争性磋商文件规定的文件的实施方案</w:t>
      </w:r>
      <w:bookmarkEnd w:id="169"/>
      <w:r/>
      <w:bookmarkEnd w:id="170"/>
      <w:r/>
      <w:bookmarkEnd w:id="171"/>
      <w:r/>
      <w:bookmarkEnd w:id="172"/>
      <w:r/>
      <w:bookmarkEnd w:id="181"/>
      <w:r/>
      <w:bookmarkEnd w:id="182"/>
      <w:r/>
      <w:bookmarkEnd w:id="183"/>
      <w:r>
        <w:rPr>
          <w:rFonts w:hint="eastAsia" w:ascii="宋体" w:hAnsi="宋体" w:eastAsia="宋体" w:cs="宋体"/>
          <w:sz w:val="21"/>
          <w:szCs w:val="21"/>
        </w:rPr>
      </w:r>
      <w:r/>
    </w:p>
    <w:p>
      <w:pPr>
        <w:pStyle w:val="947"/>
        <w:numPr>
          <w:ilvl w:val="0"/>
          <w:numId w:val="0"/>
        </w:numPr>
        <w:jc w:val="center"/>
        <w:spacing w:before="0" w:after="0" w:line="360" w:lineRule="auto"/>
        <w:tabs>
          <w:tab w:val="clear" w:pos="720" w:leader="none"/>
        </w:tabs>
        <w:rPr>
          <w:rFonts w:hint="eastAsia" w:ascii="宋体" w:hAnsi="宋体" w:cs="宋体"/>
          <w:sz w:val="21"/>
          <w:szCs w:val="21"/>
        </w:rPr>
      </w:pPr>
      <w:r/>
      <w:bookmarkStart w:id="184" w:name="_Toc420487931"/>
      <w:r/>
      <w:bookmarkStart w:id="185" w:name="_Toc464574301"/>
      <w:r/>
      <w:bookmarkStart w:id="186" w:name="_Toc417458121"/>
      <w:r/>
      <w:bookmarkStart w:id="187" w:name="_Toc420657426"/>
      <w:r/>
      <w:bookmarkStart w:id="188" w:name="_Toc414880864"/>
      <w:r/>
      <w:bookmarkStart w:id="189" w:name="_Toc289873237"/>
      <w:r/>
      <w:bookmarkStart w:id="190" w:name="_Toc414881145"/>
      <w:r/>
      <w:bookmarkStart w:id="191" w:name="_Toc168282804"/>
      <w:r>
        <w:rPr>
          <w:rFonts w:hint="eastAsia" w:ascii="宋体" w:hAnsi="宋体" w:cs="宋体"/>
          <w:sz w:val="21"/>
          <w:szCs w:val="21"/>
        </w:rPr>
        <w:t xml:space="preserve">1.</w:t>
      </w:r>
      <w:bookmarkEnd w:id="191"/>
      <w:r>
        <w:rPr>
          <w:rFonts w:hint="eastAsia" w:ascii="宋体" w:hAnsi="宋体" w:cs="宋体"/>
          <w:sz w:val="21"/>
          <w:szCs w:val="21"/>
        </w:rPr>
        <w:t xml:space="preserve">商务条款偏离表</w:t>
      </w:r>
      <w:bookmarkEnd w:id="184"/>
      <w:r/>
      <w:bookmarkEnd w:id="185"/>
      <w:r/>
      <w:bookmarkEnd w:id="186"/>
      <w:r/>
      <w:bookmarkEnd w:id="187"/>
      <w:r/>
      <w:bookmarkEnd w:id="188"/>
      <w:r/>
      <w:bookmarkEnd w:id="189"/>
      <w:r/>
      <w:bookmarkEnd w:id="190"/>
      <w:r>
        <w:rPr>
          <w:rFonts w:hint="eastAsia" w:ascii="宋体" w:hAnsi="宋体" w:cs="宋体"/>
          <w:sz w:val="21"/>
          <w:szCs w:val="21"/>
        </w:rPr>
      </w:r>
      <w:r/>
    </w:p>
    <w:p>
      <w:pPr>
        <w:pStyle w:val="944"/>
        <w:spacing w:line="360" w:lineRule="auto"/>
        <w:rPr>
          <w:rFonts w:hint="eastAsia" w:ascii="宋体" w:hAnsi="宋体" w:cs="宋体"/>
          <w:szCs w:val="21"/>
          <w:u w:val="single"/>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项目编号</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611"/>
      </w:tblGrid>
      <w:tr>
        <w:trPr>
          <w:trHeight w:val="340"/>
        </w:trPr>
        <w:tc>
          <w:tcPr>
            <w:tcW w:w="70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竞争性磋商文件条目号</w:t>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竞争性磋商文件的商务条款</w:t>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响应文件的商务条款</w:t>
            </w:r>
            <w:r/>
          </w:p>
        </w:tc>
        <w:tc>
          <w:tcPr>
            <w:tcW w:w="161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偏离情况</w:t>
            </w:r>
            <w:r/>
          </w:p>
        </w:tc>
      </w:tr>
      <w:tr>
        <w:trPr>
          <w:trHeight w:val="340"/>
        </w:trPr>
        <w:tc>
          <w:tcPr>
            <w:tcW w:w="70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bl>
    <w:p>
      <w:pPr>
        <w:pStyle w:val="944"/>
        <w:spacing w:line="360" w:lineRule="auto"/>
        <w:rPr>
          <w:rFonts w:hint="eastAsia" w:ascii="宋体" w:hAnsi="宋体" w:cs="宋体"/>
          <w:szCs w:val="21"/>
        </w:rPr>
      </w:pPr>
      <w:r>
        <w:rPr>
          <w:rFonts w:hint="eastAsia" w:ascii="宋体" w:hAnsi="宋体" w:cs="宋体"/>
          <w:szCs w:val="21"/>
        </w:rPr>
      </w:r>
      <w:r/>
    </w:p>
    <w:p>
      <w:pPr>
        <w:pStyle w:val="944"/>
        <w:spacing w:line="360" w:lineRule="auto"/>
        <w:rPr>
          <w:rFonts w:hint="eastAsia" w:ascii="宋体" w:hAnsi="宋体" w:cs="宋体"/>
          <w:szCs w:val="21"/>
        </w:rPr>
      </w:pPr>
      <w:r>
        <w:rPr>
          <w:rFonts w:hint="eastAsia" w:ascii="宋体" w:hAnsi="宋体" w:cs="宋体"/>
          <w:szCs w:val="21"/>
        </w:rPr>
      </w:r>
      <w:r/>
    </w:p>
    <w:p>
      <w:pPr>
        <w:pStyle w:val="944"/>
        <w:spacing w:line="360" w:lineRule="auto"/>
        <w:rPr>
          <w:rFonts w:hint="eastAsia" w:ascii="宋体" w:hAnsi="宋体" w:cs="宋体"/>
          <w:szCs w:val="21"/>
          <w:u w:val="single"/>
        </w:rPr>
      </w:pPr>
      <w:r>
        <w:rPr>
          <w:rFonts w:hint="eastAsia" w:ascii="宋体" w:hAnsi="宋体" w:cs="宋体"/>
          <w:szCs w:val="21"/>
        </w:rPr>
        <w:t xml:space="preserve">供应商名称（公章）：</w:t>
      </w:r>
      <w:r>
        <w:rPr>
          <w:rFonts w:hint="eastAsia" w:ascii="宋体" w:hAnsi="宋体" w:cs="宋体"/>
          <w:szCs w:val="21"/>
          <w:u w:val="single"/>
        </w:rPr>
        <w:t xml:space="preserve">                     </w:t>
      </w:r>
      <w:r/>
    </w:p>
    <w:p>
      <w:pPr>
        <w:pStyle w:val="944"/>
        <w:spacing w:line="360" w:lineRule="auto"/>
        <w:rPr>
          <w:rFonts w:hint="eastAsia" w:ascii="宋体" w:hAnsi="宋体" w:cs="宋体"/>
          <w:szCs w:val="21"/>
          <w:u w:val="single"/>
        </w:rPr>
      </w:pPr>
      <w:r>
        <w:rPr>
          <w:rFonts w:hint="eastAsia" w:ascii="宋体" w:hAnsi="宋体" w:cs="宋体"/>
          <w:szCs w:val="21"/>
        </w:rPr>
        <w:t xml:space="preserve">供应商代表签字：</w:t>
      </w:r>
      <w:r>
        <w:rPr>
          <w:rFonts w:hint="eastAsia" w:ascii="宋体" w:hAnsi="宋体" w:cs="宋体"/>
          <w:szCs w:val="21"/>
          <w:u w:val="single"/>
        </w:rPr>
        <w:t xml:space="preserve">                        </w:t>
      </w:r>
      <w:r/>
    </w:p>
    <w:p>
      <w:pPr>
        <w:pStyle w:val="944"/>
        <w:ind w:firstLine="420"/>
        <w:spacing w:line="360" w:lineRule="auto"/>
        <w:rPr>
          <w:rFonts w:hint="eastAsia" w:ascii="宋体" w:hAnsi="宋体" w:cs="宋体"/>
          <w:szCs w:val="21"/>
        </w:rPr>
      </w:pP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r>
      <w:r/>
    </w:p>
    <w:p>
      <w:pPr>
        <w:pStyle w:val="1022"/>
        <w:ind w:firstLine="420"/>
        <w:spacing w:after="0" w:line="360" w:lineRule="auto"/>
        <w:rPr>
          <w:rFonts w:ascii="宋体" w:hAnsi="宋体" w:cs="宋体"/>
          <w:b/>
          <w:bCs/>
          <w:szCs w:val="21"/>
        </w:rPr>
      </w:pPr>
      <w:r>
        <w:rPr>
          <w:rFonts w:hint="eastAsia" w:ascii="宋体" w:hAnsi="宋体" w:cs="宋体"/>
          <w:b/>
          <w:bCs/>
          <w:szCs w:val="21"/>
        </w:rPr>
        <w:t xml:space="preserve">注：</w:t>
      </w:r>
      <w:r>
        <w:rPr>
          <w:rFonts w:ascii="宋体" w:hAnsi="宋体" w:cs="宋体"/>
          <w:b/>
          <w:bCs/>
          <w:szCs w:val="21"/>
        </w:rPr>
      </w:r>
      <w:r/>
    </w:p>
    <w:p>
      <w:pPr>
        <w:pStyle w:val="1022"/>
        <w:ind w:firstLine="420"/>
        <w:spacing w:after="0" w:line="360" w:lineRule="auto"/>
        <w:rPr>
          <w:rFonts w:hint="eastAsia" w:ascii="宋体" w:hAnsi="宋体" w:cs="宋体"/>
          <w:b/>
          <w:bCs/>
          <w:szCs w:val="21"/>
        </w:rPr>
      </w:pPr>
      <w:r>
        <w:rPr>
          <w:rFonts w:hint="eastAsia" w:ascii="宋体" w:hAnsi="宋体" w:cs="宋体"/>
          <w:b/>
          <w:bCs/>
          <w:szCs w:val="21"/>
        </w:rPr>
        <w:t xml:space="preserve">1. 所有偏离必须在本表中列出，未在本偏离表中列出偏离，将视为</w:t>
      </w:r>
      <w:r>
        <w:rPr>
          <w:rFonts w:hint="eastAsia" w:ascii="宋体" w:hAnsi="宋体" w:cs="宋体"/>
          <w:b/>
          <w:bCs/>
          <w:szCs w:val="21"/>
        </w:rPr>
        <w:t xml:space="preserve">供应商</w:t>
      </w:r>
      <w:r>
        <w:rPr>
          <w:rFonts w:hint="eastAsia" w:ascii="宋体" w:hAnsi="宋体" w:cs="宋体"/>
          <w:b/>
          <w:bCs/>
          <w:szCs w:val="21"/>
        </w:rPr>
        <w:t xml:space="preserve">已完全接受</w:t>
      </w:r>
      <w:r>
        <w:rPr>
          <w:rFonts w:hint="eastAsia" w:ascii="宋体" w:hAnsi="宋体" w:cs="宋体"/>
          <w:b/>
          <w:bCs/>
          <w:szCs w:val="21"/>
        </w:rPr>
        <w:t xml:space="preserve">采购</w:t>
      </w:r>
      <w:r>
        <w:rPr>
          <w:rFonts w:hint="eastAsia" w:ascii="宋体" w:hAnsi="宋体" w:cs="宋体"/>
          <w:b/>
          <w:bCs/>
          <w:szCs w:val="21"/>
        </w:rPr>
        <w:t xml:space="preserve">文件要求。如完全无偏离，也无其他说明，可在本表第一行填写“全部无偏离”。</w:t>
      </w:r>
      <w:r/>
    </w:p>
    <w:p>
      <w:pPr>
        <w:pStyle w:val="1022"/>
        <w:ind w:firstLine="420"/>
        <w:spacing w:after="0" w:line="360" w:lineRule="auto"/>
        <w:rPr>
          <w:rFonts w:hint="eastAsia" w:ascii="宋体" w:hAnsi="宋体" w:cs="宋体"/>
          <w:b/>
          <w:bCs/>
          <w:szCs w:val="21"/>
        </w:rPr>
      </w:pPr>
      <w:r>
        <w:rPr>
          <w:rFonts w:hint="eastAsia" w:ascii="宋体" w:hAnsi="宋体" w:cs="宋体"/>
          <w:b/>
          <w:bCs/>
          <w:szCs w:val="21"/>
        </w:rPr>
        <w:t xml:space="preserve">2. 偏离包括正、负偏离，正偏离指</w:t>
      </w:r>
      <w:r>
        <w:rPr>
          <w:rFonts w:hint="eastAsia" w:ascii="宋体" w:hAnsi="宋体" w:cs="宋体"/>
          <w:b/>
          <w:bCs/>
          <w:szCs w:val="21"/>
        </w:rPr>
        <w:t xml:space="preserve">供应商</w:t>
      </w:r>
      <w:r>
        <w:rPr>
          <w:rFonts w:hint="eastAsia" w:ascii="宋体" w:hAnsi="宋体" w:cs="宋体"/>
          <w:b/>
          <w:bCs/>
          <w:szCs w:val="21"/>
        </w:rPr>
        <w:t xml:space="preserve">的响应高于</w:t>
      </w:r>
      <w:r>
        <w:rPr>
          <w:rFonts w:hint="eastAsia" w:ascii="宋体" w:hAnsi="宋体" w:cs="宋体"/>
          <w:b/>
          <w:bCs/>
          <w:szCs w:val="21"/>
        </w:rPr>
        <w:t xml:space="preserve">采购</w:t>
      </w:r>
      <w:r>
        <w:rPr>
          <w:rFonts w:hint="eastAsia" w:ascii="宋体" w:hAnsi="宋体" w:cs="宋体"/>
          <w:b/>
          <w:bCs/>
          <w:szCs w:val="21"/>
        </w:rPr>
        <w:t xml:space="preserve">文件要求，负偏离指</w:t>
      </w:r>
      <w:r>
        <w:rPr>
          <w:rFonts w:hint="eastAsia" w:ascii="宋体" w:hAnsi="宋体" w:cs="宋体"/>
          <w:b/>
          <w:bCs/>
          <w:szCs w:val="21"/>
        </w:rPr>
        <w:t xml:space="preserve">供应商</w:t>
      </w:r>
      <w:r>
        <w:rPr>
          <w:rFonts w:hint="eastAsia" w:ascii="宋体" w:hAnsi="宋体" w:cs="宋体"/>
          <w:b/>
          <w:bCs/>
          <w:szCs w:val="21"/>
        </w:rPr>
        <w:t xml:space="preserve">的响应低于</w:t>
      </w:r>
      <w:r>
        <w:rPr>
          <w:rFonts w:hint="eastAsia" w:ascii="宋体" w:hAnsi="宋体" w:cs="宋体"/>
          <w:b/>
          <w:bCs/>
          <w:szCs w:val="21"/>
        </w:rPr>
        <w:t xml:space="preserve">采购</w:t>
      </w:r>
      <w:r>
        <w:rPr>
          <w:rFonts w:hint="eastAsia" w:ascii="宋体" w:hAnsi="宋体" w:cs="宋体"/>
          <w:b/>
          <w:bCs/>
          <w:szCs w:val="21"/>
        </w:rPr>
        <w:t xml:space="preserve">文件要求。</w:t>
      </w:r>
      <w:r/>
    </w:p>
    <w:p>
      <w:pPr>
        <w:pStyle w:val="1022"/>
        <w:ind w:firstLine="420"/>
        <w:spacing w:after="0" w:line="360" w:lineRule="auto"/>
        <w:rPr>
          <w:rFonts w:hint="eastAsia" w:ascii="宋体" w:hAnsi="宋体" w:cs="宋体"/>
          <w:b/>
          <w:bCs/>
          <w:szCs w:val="21"/>
        </w:rPr>
      </w:pPr>
      <w:r>
        <w:rPr>
          <w:rFonts w:hint="eastAsia" w:ascii="宋体" w:hAnsi="宋体" w:cs="宋体"/>
          <w:b/>
          <w:bCs/>
          <w:szCs w:val="21"/>
        </w:rPr>
        <w:t xml:space="preserve">3. 如</w:t>
      </w:r>
      <w:r>
        <w:rPr>
          <w:rFonts w:hint="eastAsia" w:ascii="宋体" w:hAnsi="宋体" w:cs="宋体"/>
          <w:b/>
          <w:bCs/>
          <w:szCs w:val="21"/>
        </w:rPr>
        <w:t xml:space="preserve">供应商</w:t>
      </w:r>
      <w:r>
        <w:rPr>
          <w:rFonts w:hint="eastAsia" w:ascii="宋体" w:hAnsi="宋体" w:cs="宋体"/>
          <w:b/>
          <w:bCs/>
          <w:szCs w:val="21"/>
        </w:rPr>
        <w:t xml:space="preserve">将此表空白，视为</w:t>
      </w:r>
      <w:r>
        <w:rPr>
          <w:rFonts w:hint="eastAsia" w:ascii="宋体" w:hAnsi="宋体" w:cs="宋体"/>
          <w:b/>
          <w:bCs/>
          <w:szCs w:val="21"/>
        </w:rPr>
        <w:t xml:space="preserve">供应商</w:t>
      </w:r>
      <w:r>
        <w:rPr>
          <w:rFonts w:hint="eastAsia" w:ascii="宋体" w:hAnsi="宋体" w:cs="宋体"/>
          <w:b/>
          <w:bCs/>
          <w:szCs w:val="21"/>
        </w:rPr>
        <w:t xml:space="preserve">无任何偏离。</w:t>
      </w:r>
      <w:r/>
    </w:p>
    <w:p>
      <w:pPr>
        <w:pStyle w:val="947"/>
        <w:numPr>
          <w:ilvl w:val="0"/>
          <w:numId w:val="0"/>
        </w:numPr>
        <w:jc w:val="center"/>
        <w:spacing w:before="0" w:after="0" w:line="360" w:lineRule="auto"/>
        <w:tabs>
          <w:tab w:val="clear" w:pos="720" w:leader="none"/>
        </w:tabs>
        <w:rPr>
          <w:rFonts w:hint="eastAsia" w:ascii="宋体" w:hAnsi="宋体" w:cs="宋体"/>
          <w:sz w:val="21"/>
          <w:szCs w:val="21"/>
        </w:rPr>
      </w:pPr>
      <w:r>
        <w:rPr>
          <w:rFonts w:hint="eastAsia" w:ascii="宋体" w:hAnsi="宋体" w:cs="宋体"/>
          <w:sz w:val="21"/>
          <w:szCs w:val="21"/>
        </w:rPr>
        <w:br w:type="page" w:clear="all"/>
      </w:r>
      <w:bookmarkStart w:id="192" w:name="_Toc30150088"/>
      <w:r>
        <w:rPr>
          <w:rFonts w:hint="eastAsia" w:ascii="宋体" w:hAnsi="宋体" w:cs="宋体"/>
          <w:sz w:val="21"/>
          <w:szCs w:val="21"/>
        </w:rPr>
        <w:t xml:space="preserve">2.技术要求响应/偏离表</w:t>
      </w:r>
      <w:bookmarkEnd w:id="192"/>
      <w:r>
        <w:rPr>
          <w:rFonts w:hint="eastAsia" w:ascii="宋体" w:hAnsi="宋体" w:cs="宋体"/>
          <w:sz w:val="21"/>
          <w:szCs w:val="21"/>
        </w:rPr>
      </w:r>
      <w:r/>
    </w:p>
    <w:p>
      <w:pPr>
        <w:pStyle w:val="944"/>
        <w:spacing w:line="360" w:lineRule="auto"/>
        <w:rPr>
          <w:rFonts w:hint="eastAsia" w:ascii="宋体" w:hAnsi="宋体" w:cs="宋体"/>
          <w:szCs w:val="21"/>
          <w:u w:val="single"/>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r>
      <w:r/>
    </w:p>
    <w:tbl>
      <w:tblPr>
        <w:tblW w:w="90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0"/>
        <w:gridCol w:w="2458"/>
        <w:gridCol w:w="2597"/>
        <w:gridCol w:w="1148"/>
        <w:gridCol w:w="1338"/>
      </w:tblGrid>
      <w:tr>
        <w:trPr>
          <w:trHeight w:val="340"/>
        </w:trPr>
        <w:tc>
          <w:tcPr>
            <w:tcW w:w="152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序号</w:t>
            </w:r>
            <w:r/>
          </w:p>
        </w:tc>
        <w:tc>
          <w:tcPr>
            <w:tcW w:w="245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竞争性磋商文件条目技术要求</w:t>
            </w:r>
            <w:r/>
          </w:p>
        </w:tc>
        <w:tc>
          <w:tcPr>
            <w:tcW w:w="2597"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响应文件技术指标情况</w:t>
            </w:r>
            <w:r/>
          </w:p>
        </w:tc>
        <w:tc>
          <w:tcPr>
            <w:tcW w:w="114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响应/偏离情况</w:t>
            </w:r>
            <w:r/>
          </w:p>
        </w:tc>
        <w:tc>
          <w:tcPr>
            <w:tcW w:w="133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必要的证明材料所在页</w:t>
            </w:r>
            <w:r/>
          </w:p>
        </w:tc>
      </w:tr>
      <w:tr>
        <w:trPr>
          <w:trHeight w:val="340"/>
        </w:trPr>
        <w:tc>
          <w:tcPr>
            <w:tcW w:w="152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152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152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152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bl>
    <w:p>
      <w:pPr>
        <w:pStyle w:val="944"/>
        <w:spacing w:line="360" w:lineRule="auto"/>
        <w:rPr>
          <w:rFonts w:hint="eastAsia" w:ascii="宋体" w:hAnsi="宋体" w:cs="宋体"/>
          <w:szCs w:val="21"/>
        </w:rPr>
      </w:pPr>
      <w:r>
        <w:rPr>
          <w:rFonts w:hint="eastAsia" w:ascii="宋体" w:hAnsi="宋体" w:cs="宋体"/>
          <w:szCs w:val="21"/>
        </w:rPr>
      </w:r>
      <w:r/>
    </w:p>
    <w:p>
      <w:pPr>
        <w:pStyle w:val="944"/>
        <w:spacing w:line="360" w:lineRule="auto"/>
        <w:rPr>
          <w:rFonts w:hint="eastAsia" w:ascii="宋体" w:hAnsi="宋体" w:cs="宋体"/>
          <w:szCs w:val="21"/>
          <w:u w:val="single"/>
        </w:rPr>
      </w:pPr>
      <w:r>
        <w:rPr>
          <w:rFonts w:hint="eastAsia" w:ascii="宋体" w:hAnsi="宋体" w:cs="宋体"/>
          <w:szCs w:val="21"/>
        </w:rPr>
        <w:t xml:space="preserve">供应商名称（公章）：</w:t>
      </w:r>
      <w:r>
        <w:rPr>
          <w:rFonts w:hint="eastAsia" w:ascii="宋体" w:hAnsi="宋体" w:cs="宋体"/>
          <w:szCs w:val="21"/>
          <w:u w:val="single"/>
        </w:rPr>
        <w:t xml:space="preserve">                     </w:t>
      </w:r>
      <w:r/>
    </w:p>
    <w:p>
      <w:pPr>
        <w:pStyle w:val="944"/>
        <w:spacing w:line="360" w:lineRule="auto"/>
        <w:rPr>
          <w:rFonts w:hint="eastAsia" w:ascii="宋体" w:hAnsi="宋体" w:cs="宋体"/>
          <w:i/>
          <w:szCs w:val="21"/>
        </w:rPr>
      </w:pPr>
      <w:r>
        <w:rPr>
          <w:rFonts w:hint="eastAsia" w:ascii="宋体" w:hAnsi="宋体" w:cs="宋体"/>
          <w:szCs w:val="21"/>
        </w:rPr>
        <w:t xml:space="preserve">供应商代表签字：</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i/>
          <w:szCs w:val="21"/>
        </w:rPr>
      </w:r>
      <w:r/>
    </w:p>
    <w:p>
      <w:pPr>
        <w:pStyle w:val="944"/>
        <w:spacing w:line="360" w:lineRule="auto"/>
        <w:rPr>
          <w:rFonts w:hint="eastAsia" w:ascii="宋体" w:hAnsi="宋体" w:cs="宋体"/>
          <w:szCs w:val="21"/>
        </w:rPr>
      </w:pPr>
      <w:r>
        <w:rPr>
          <w:rFonts w:hint="eastAsia" w:ascii="宋体" w:hAnsi="宋体" w:cs="宋体"/>
          <w:szCs w:val="21"/>
        </w:rPr>
      </w:r>
      <w:r/>
    </w:p>
    <w:p>
      <w:pPr>
        <w:pStyle w:val="944"/>
        <w:spacing w:line="360" w:lineRule="auto"/>
        <w:rPr>
          <w:rFonts w:hint="eastAsia" w:ascii="宋体" w:hAnsi="宋体" w:cs="宋体"/>
          <w:szCs w:val="21"/>
        </w:rPr>
      </w:pPr>
      <w:r>
        <w:rPr>
          <w:rFonts w:hint="eastAsia" w:ascii="宋体" w:hAnsi="宋体" w:cs="宋体"/>
          <w:szCs w:val="21"/>
        </w:rPr>
      </w:r>
      <w:r/>
    </w:p>
    <w:p>
      <w:pPr>
        <w:pStyle w:val="1022"/>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1022"/>
        <w:spacing w:after="0" w:line="360" w:lineRule="auto"/>
        <w:rPr>
          <w:rFonts w:hint="eastAsia" w:ascii="宋体" w:hAnsi="宋体" w:cs="宋体"/>
          <w:b/>
          <w:bCs/>
          <w:szCs w:val="21"/>
        </w:rPr>
      </w:pPr>
      <w:r>
        <w:rPr>
          <w:rFonts w:hint="eastAsia" w:ascii="宋体" w:hAnsi="宋体" w:cs="宋体"/>
          <w:b/>
          <w:bCs/>
          <w:szCs w:val="21"/>
        </w:rPr>
        <w:t xml:space="preserve">1. </w:t>
      </w:r>
      <w:r>
        <w:rPr>
          <w:rFonts w:hint="eastAsia" w:ascii="宋体" w:hAnsi="宋体" w:cs="宋体"/>
          <w:b/>
          <w:bCs/>
          <w:szCs w:val="21"/>
        </w:rPr>
        <w:t xml:space="preserve">供应商</w:t>
      </w:r>
      <w:r>
        <w:rPr>
          <w:rFonts w:hint="eastAsia" w:ascii="宋体" w:hAnsi="宋体" w:cs="宋体"/>
          <w:b/>
          <w:bCs/>
          <w:szCs w:val="21"/>
        </w:rPr>
        <w:t xml:space="preserve">须根据第三章《项目技术规格及要求》要求填写此表，作为</w:t>
      </w:r>
      <w:r>
        <w:rPr>
          <w:rFonts w:hint="eastAsia" w:ascii="宋体" w:hAnsi="宋体" w:cs="宋体"/>
          <w:b/>
          <w:bCs/>
          <w:szCs w:val="21"/>
        </w:rPr>
        <w:t xml:space="preserve">响应文件</w:t>
      </w:r>
      <w:r>
        <w:rPr>
          <w:rFonts w:hint="eastAsia" w:ascii="宋体" w:hAnsi="宋体" w:cs="宋体"/>
          <w:b/>
          <w:bCs/>
          <w:szCs w:val="21"/>
        </w:rPr>
        <w:t xml:space="preserve">的组成部分。</w:t>
      </w:r>
      <w:r/>
    </w:p>
    <w:p>
      <w:pPr>
        <w:pStyle w:val="1022"/>
        <w:spacing w:after="0" w:line="360" w:lineRule="auto"/>
        <w:rPr>
          <w:rFonts w:hint="eastAsia" w:ascii="宋体" w:hAnsi="宋体" w:cs="宋体"/>
          <w:b/>
          <w:bCs/>
          <w:szCs w:val="21"/>
        </w:rPr>
      </w:pPr>
      <w:r>
        <w:rPr>
          <w:rFonts w:hint="eastAsia" w:ascii="宋体" w:hAnsi="宋体" w:cs="宋体"/>
          <w:b/>
          <w:bCs/>
          <w:szCs w:val="21"/>
        </w:rPr>
        <w:t xml:space="preserve">2. 所有偏离必须在本表中列出，未在本偏离表中列出偏离，将视为</w:t>
      </w:r>
      <w:r>
        <w:rPr>
          <w:rFonts w:hint="eastAsia" w:ascii="宋体" w:hAnsi="宋体" w:cs="宋体"/>
          <w:b/>
          <w:bCs/>
          <w:szCs w:val="21"/>
        </w:rPr>
        <w:t xml:space="preserve">供应商</w:t>
      </w:r>
      <w:r>
        <w:rPr>
          <w:rFonts w:hint="eastAsia" w:ascii="宋体" w:hAnsi="宋体" w:cs="宋体"/>
          <w:b/>
          <w:bCs/>
          <w:szCs w:val="21"/>
        </w:rPr>
        <w:t xml:space="preserve">已完全接受</w:t>
      </w:r>
      <w:r>
        <w:rPr>
          <w:rFonts w:hint="eastAsia" w:ascii="宋体" w:hAnsi="宋体" w:cs="宋体"/>
          <w:b/>
          <w:bCs/>
          <w:szCs w:val="21"/>
        </w:rPr>
        <w:t xml:space="preserve">采购</w:t>
      </w:r>
      <w:r>
        <w:rPr>
          <w:rFonts w:hint="eastAsia" w:ascii="宋体" w:hAnsi="宋体" w:cs="宋体"/>
          <w:b/>
          <w:bCs/>
          <w:szCs w:val="21"/>
        </w:rPr>
        <w:t xml:space="preserve">文件要求。如完全无偏离，也无其他说明，可在本表第一行填写“全部无偏离”。</w:t>
      </w:r>
      <w:r/>
    </w:p>
    <w:p>
      <w:pPr>
        <w:pStyle w:val="1022"/>
        <w:spacing w:after="0" w:line="360" w:lineRule="auto"/>
        <w:rPr>
          <w:rFonts w:hint="eastAsia" w:ascii="宋体" w:hAnsi="宋体" w:cs="宋体"/>
          <w:b/>
          <w:bCs/>
          <w:szCs w:val="21"/>
        </w:rPr>
      </w:pPr>
      <w:r>
        <w:rPr>
          <w:rFonts w:hint="eastAsia" w:ascii="宋体" w:hAnsi="宋体" w:cs="宋体"/>
          <w:b/>
          <w:bCs/>
          <w:szCs w:val="21"/>
        </w:rPr>
        <w:t xml:space="preserve">3. 偏离包括正、负偏离，正偏离指</w:t>
      </w:r>
      <w:r>
        <w:rPr>
          <w:rFonts w:hint="eastAsia" w:ascii="宋体" w:hAnsi="宋体" w:cs="宋体"/>
          <w:b/>
          <w:bCs/>
          <w:szCs w:val="21"/>
        </w:rPr>
        <w:t xml:space="preserve">供应商</w:t>
      </w:r>
      <w:r>
        <w:rPr>
          <w:rFonts w:hint="eastAsia" w:ascii="宋体" w:hAnsi="宋体" w:cs="宋体"/>
          <w:b/>
          <w:bCs/>
          <w:szCs w:val="21"/>
        </w:rPr>
        <w:t xml:space="preserve">的响应高于</w:t>
      </w:r>
      <w:r>
        <w:rPr>
          <w:rFonts w:hint="eastAsia" w:ascii="宋体" w:hAnsi="宋体" w:cs="宋体"/>
          <w:b/>
          <w:bCs/>
          <w:szCs w:val="21"/>
        </w:rPr>
        <w:t xml:space="preserve">采购</w:t>
      </w:r>
      <w:r>
        <w:rPr>
          <w:rFonts w:hint="eastAsia" w:ascii="宋体" w:hAnsi="宋体" w:cs="宋体"/>
          <w:b/>
          <w:bCs/>
          <w:szCs w:val="21"/>
        </w:rPr>
        <w:t xml:space="preserve">文件要求，负偏离指</w:t>
      </w:r>
      <w:r>
        <w:rPr>
          <w:rFonts w:hint="eastAsia" w:ascii="宋体" w:hAnsi="宋体" w:cs="宋体"/>
          <w:b/>
          <w:bCs/>
          <w:szCs w:val="21"/>
        </w:rPr>
        <w:t xml:space="preserve">供应商</w:t>
      </w:r>
      <w:r>
        <w:rPr>
          <w:rFonts w:hint="eastAsia" w:ascii="宋体" w:hAnsi="宋体" w:cs="宋体"/>
          <w:b/>
          <w:bCs/>
          <w:szCs w:val="21"/>
        </w:rPr>
        <w:t xml:space="preserve">的响应低于</w:t>
      </w:r>
      <w:r>
        <w:rPr>
          <w:rFonts w:hint="eastAsia" w:ascii="宋体" w:hAnsi="宋体" w:cs="宋体"/>
          <w:b/>
          <w:bCs/>
          <w:szCs w:val="21"/>
        </w:rPr>
        <w:t xml:space="preserve">采购</w:t>
      </w:r>
      <w:r>
        <w:rPr>
          <w:rFonts w:hint="eastAsia" w:ascii="宋体" w:hAnsi="宋体" w:cs="宋体"/>
          <w:b/>
          <w:bCs/>
          <w:szCs w:val="21"/>
        </w:rPr>
        <w:t xml:space="preserve">文件要求。</w:t>
      </w:r>
      <w:r/>
    </w:p>
    <w:p>
      <w:pPr>
        <w:pStyle w:val="1022"/>
        <w:spacing w:after="0" w:line="360" w:lineRule="auto"/>
        <w:rPr>
          <w:rFonts w:hint="eastAsia" w:ascii="宋体" w:hAnsi="宋体" w:cs="宋体"/>
          <w:b/>
          <w:bCs/>
          <w:szCs w:val="21"/>
        </w:rPr>
      </w:pPr>
      <w:r>
        <w:rPr>
          <w:rFonts w:hint="eastAsia" w:ascii="宋体" w:hAnsi="宋体" w:cs="宋体"/>
          <w:b/>
          <w:szCs w:val="21"/>
        </w:rPr>
        <w:t xml:space="preserve">4. 如</w:t>
      </w:r>
      <w:r>
        <w:rPr>
          <w:rFonts w:hint="eastAsia" w:ascii="宋体" w:hAnsi="宋体" w:cs="宋体"/>
          <w:b/>
          <w:szCs w:val="21"/>
        </w:rPr>
        <w:t xml:space="preserve">供应商</w:t>
      </w:r>
      <w:r>
        <w:rPr>
          <w:rFonts w:hint="eastAsia" w:ascii="宋体" w:hAnsi="宋体" w:cs="宋体"/>
          <w:b/>
          <w:szCs w:val="21"/>
        </w:rPr>
        <w:t xml:space="preserve">将此表空白，视为</w:t>
      </w:r>
      <w:r>
        <w:rPr>
          <w:rFonts w:hint="eastAsia" w:ascii="宋体" w:hAnsi="宋体" w:cs="宋体"/>
          <w:b/>
          <w:szCs w:val="21"/>
        </w:rPr>
        <w:t xml:space="preserve">供应商</w:t>
      </w:r>
      <w:r>
        <w:rPr>
          <w:rFonts w:hint="eastAsia" w:ascii="宋体" w:hAnsi="宋体" w:cs="宋体"/>
          <w:b/>
          <w:szCs w:val="21"/>
        </w:rPr>
        <w:t xml:space="preserve">无任何偏离。</w:t>
      </w:r>
      <w:r>
        <w:rPr>
          <w:rFonts w:hint="eastAsia" w:ascii="宋体" w:hAnsi="宋体" w:cs="宋体"/>
          <w:b/>
          <w:bCs/>
          <w:szCs w:val="21"/>
        </w:rPr>
      </w:r>
      <w:r/>
    </w:p>
    <w:p>
      <w:pPr>
        <w:pStyle w:val="947"/>
        <w:numPr>
          <w:ilvl w:val="0"/>
          <w:numId w:val="0"/>
        </w:numPr>
        <w:jc w:val="center"/>
        <w:spacing w:before="0" w:after="0" w:line="360" w:lineRule="auto"/>
        <w:tabs>
          <w:tab w:val="clear" w:pos="720" w:leader="none"/>
        </w:tabs>
        <w:rPr>
          <w:rFonts w:hint="eastAsia" w:ascii="宋体" w:hAnsi="宋体" w:cs="宋体"/>
          <w:sz w:val="21"/>
          <w:szCs w:val="21"/>
        </w:rPr>
      </w:pPr>
      <w:r>
        <w:rPr>
          <w:rFonts w:hint="eastAsia" w:ascii="宋体" w:hAnsi="宋体" w:cs="宋体"/>
          <w:sz w:val="21"/>
          <w:szCs w:val="21"/>
        </w:rPr>
        <w:br w:type="page" w:clear="all"/>
        <w:t xml:space="preserve">3.</w:t>
      </w:r>
      <w:bookmarkStart w:id="193" w:name="_Toc206189807"/>
      <w:r/>
      <w:bookmarkStart w:id="194" w:name="_Toc2442"/>
      <w:r>
        <w:rPr>
          <w:rFonts w:hint="eastAsia" w:ascii="宋体" w:hAnsi="宋体" w:cs="宋体"/>
          <w:sz w:val="21"/>
          <w:szCs w:val="21"/>
        </w:rPr>
        <w:t xml:space="preserve">商务部分</w:t>
      </w:r>
      <w:bookmarkEnd w:id="193"/>
      <w:r/>
      <w:bookmarkEnd w:id="194"/>
      <w:r>
        <w:rPr>
          <w:rFonts w:hint="eastAsia" w:ascii="宋体" w:hAnsi="宋体" w:cs="宋体"/>
          <w:sz w:val="21"/>
          <w:szCs w:val="21"/>
        </w:rPr>
      </w:r>
      <w:r/>
    </w:p>
    <w:p>
      <w:pPr>
        <w:pStyle w:val="944"/>
        <w:jc w:val="center"/>
        <w:spacing w:line="360" w:lineRule="auto"/>
        <w:rPr>
          <w:rFonts w:hint="eastAsia" w:ascii="宋体" w:hAnsi="宋体" w:cs="宋体"/>
          <w:szCs w:val="21"/>
        </w:rPr>
      </w:pPr>
      <w:r>
        <w:rPr>
          <w:rFonts w:hint="eastAsia" w:ascii="宋体" w:hAnsi="宋体" w:cs="宋体"/>
          <w:szCs w:val="21"/>
        </w:rPr>
        <w:t xml:space="preserve">（结合</w:t>
      </w:r>
      <w:r>
        <w:rPr>
          <w:rFonts w:hint="eastAsia" w:ascii="宋体" w:hAnsi="宋体" w:cs="宋体"/>
          <w:szCs w:val="21"/>
        </w:rPr>
        <w:t xml:space="preserve">评审</w:t>
      </w:r>
      <w:r>
        <w:rPr>
          <w:rFonts w:hint="eastAsia" w:ascii="宋体" w:hAnsi="宋体" w:cs="宋体"/>
          <w:szCs w:val="21"/>
        </w:rPr>
        <w:t xml:space="preserve">办法要求提供相应证明材料）</w:t>
      </w:r>
      <w:r/>
    </w:p>
    <w:p>
      <w:pPr>
        <w:pStyle w:val="944"/>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企业资信</w:t>
      </w:r>
      <w:r/>
    </w:p>
    <w:p>
      <w:pPr>
        <w:pStyle w:val="944"/>
        <w:spacing w:line="360" w:lineRule="auto"/>
        <w:rPr>
          <w:rFonts w:hint="eastAsia" w:ascii="宋体" w:hAnsi="宋体"/>
        </w:rPr>
      </w:pPr>
      <w:r>
        <w:rPr>
          <w:rFonts w:hint="eastAsia" w:ascii="宋体" w:hAnsi="宋体"/>
        </w:rPr>
        <w:t xml:space="preserve">（2）</w:t>
      </w:r>
      <w:r>
        <w:rPr>
          <w:rFonts w:hint="eastAsia" w:ascii="宋体" w:hAnsi="宋体"/>
        </w:rPr>
        <w:t xml:space="preserve">技术保障条件</w:t>
      </w:r>
      <w:r/>
    </w:p>
    <w:p>
      <w:pPr>
        <w:pStyle w:val="1028"/>
        <w:spacing w:line="360" w:lineRule="auto"/>
        <w:rPr>
          <w:rFonts w:hint="eastAsia" w:ascii="宋体" w:hAnsi="宋体" w:cs="宋体"/>
          <w:bCs/>
          <w:sz w:val="21"/>
          <w:szCs w:val="21"/>
        </w:rPr>
      </w:pPr>
      <w:r>
        <w:rPr>
          <w:rFonts w:hint="eastAsia" w:ascii="宋体" w:hAnsi="宋体" w:cs="宋体"/>
          <w:sz w:val="21"/>
          <w:szCs w:val="21"/>
        </w:rPr>
        <w:t xml:space="preserve">用于本项目人员简历表</w:t>
      </w:r>
      <w:r>
        <w:rPr>
          <w:rFonts w:hint="eastAsia" w:ascii="宋体" w:hAnsi="宋体" w:cs="宋体"/>
          <w:bCs/>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rHeight w:val="340"/>
        </w:trPr>
        <w:tc>
          <w:tcPr>
            <w:tcW w:w="249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t xml:space="preserve">姓名</w:t>
            </w:r>
            <w:r/>
          </w:p>
        </w:tc>
        <w:tc>
          <w:tcPr>
            <w:tcW w:w="165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t xml:space="preserve">性别</w:t>
            </w:r>
            <w:r/>
          </w:p>
        </w:tc>
        <w:tc>
          <w:tcPr>
            <w:tcW w:w="228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t xml:space="preserve">职务</w:t>
            </w:r>
            <w:r/>
          </w:p>
        </w:tc>
        <w:tc>
          <w:tcPr>
            <w:tcW w:w="165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t xml:space="preserve">职称</w:t>
            </w:r>
            <w:r/>
          </w:p>
        </w:tc>
        <w:tc>
          <w:tcPr>
            <w:tcW w:w="228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t xml:space="preserve">毕业学校、专业</w:t>
            </w:r>
            <w:r/>
          </w:p>
        </w:tc>
        <w:tc>
          <w:tcPr>
            <w:gridSpan w:val="3"/>
            <w:tcW w:w="5808"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t xml:space="preserve">身份证号</w:t>
            </w:r>
            <w:r/>
          </w:p>
        </w:tc>
        <w:tc>
          <w:tcPr>
            <w:tcW w:w="165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t xml:space="preserve">拟在本项目任职</w:t>
            </w:r>
            <w:r/>
          </w:p>
        </w:tc>
        <w:tc>
          <w:tcPr>
            <w:tcW w:w="228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t xml:space="preserve">执业资格证</w:t>
            </w:r>
            <w:r/>
          </w:p>
        </w:tc>
        <w:tc>
          <w:tcPr>
            <w:tcW w:w="165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t xml:space="preserve">执业资格证书号</w:t>
            </w:r>
            <w:r/>
          </w:p>
        </w:tc>
        <w:tc>
          <w:tcPr>
            <w:tcW w:w="228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gridSpan w:val="4"/>
            <w:tcW w:w="8304"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t xml:space="preserve">近____年承担项目情况</w:t>
            </w:r>
            <w:r/>
          </w:p>
        </w:tc>
      </w:tr>
      <w:tr>
        <w:trPr>
          <w:trHeight w:val="340"/>
        </w:trPr>
        <w:tc>
          <w:tcPr>
            <w:tcW w:w="249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t xml:space="preserve">时间</w:t>
            </w:r>
            <w:r/>
          </w:p>
        </w:tc>
        <w:tc>
          <w:tcPr>
            <w:tcW w:w="165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t xml:space="preserve">类似项目名称</w:t>
            </w:r>
            <w:r/>
          </w:p>
        </w:tc>
        <w:tc>
          <w:tcPr>
            <w:tcW w:w="186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t xml:space="preserve">担任职务</w:t>
            </w:r>
            <w:r/>
          </w:p>
        </w:tc>
        <w:tc>
          <w:tcPr>
            <w:tcW w:w="228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t xml:space="preserve">项目单位名称及电话</w:t>
            </w:r>
            <w:r/>
          </w:p>
        </w:tc>
      </w:tr>
      <w:tr>
        <w:trPr>
          <w:trHeight w:val="340"/>
        </w:trPr>
        <w:tc>
          <w:tcPr>
            <w:tcW w:w="249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2"/>
              <w:ind w:firstLine="0"/>
              <w:jc w:val="center"/>
              <w:spacing w:line="240" w:lineRule="auto"/>
              <w:rPr>
                <w:rFonts w:hint="eastAsia" w:hAnsi="宋体" w:cs="宋体"/>
                <w:sz w:val="21"/>
                <w:szCs w:val="21"/>
              </w:rPr>
            </w:pPr>
            <w:r>
              <w:rPr>
                <w:rFonts w:hint="eastAsia" w:hAnsi="宋体" w:cs="宋体"/>
                <w:sz w:val="21"/>
                <w:szCs w:val="21"/>
              </w:rPr>
            </w:r>
            <w:r/>
          </w:p>
        </w:tc>
      </w:tr>
    </w:tbl>
    <w:p>
      <w:pPr>
        <w:pStyle w:val="1492"/>
        <w:ind w:firstLine="3769"/>
        <w:rPr>
          <w:rFonts w:hint="eastAsia" w:hAnsi="宋体" w:cs="宋体"/>
          <w:sz w:val="21"/>
          <w:szCs w:val="21"/>
        </w:rPr>
      </w:pPr>
      <w:r>
        <w:rPr>
          <w:rFonts w:hint="eastAsia" w:hAnsi="宋体" w:cs="宋体"/>
          <w:sz w:val="21"/>
          <w:szCs w:val="21"/>
        </w:rPr>
      </w:r>
      <w:r/>
    </w:p>
    <w:p>
      <w:pPr>
        <w:pStyle w:val="1492"/>
        <w:ind w:firstLine="3769"/>
        <w:rPr>
          <w:rFonts w:hint="eastAsia" w:hAnsi="宋体" w:cs="宋体"/>
          <w:sz w:val="21"/>
          <w:szCs w:val="21"/>
        </w:rPr>
      </w:pPr>
      <w:r>
        <w:rPr>
          <w:rFonts w:hint="eastAsia" w:hAnsi="宋体" w:cs="宋体"/>
          <w:sz w:val="21"/>
          <w:szCs w:val="21"/>
        </w:rPr>
      </w:r>
      <w:r/>
    </w:p>
    <w:p>
      <w:pPr>
        <w:pStyle w:val="1492"/>
        <w:ind w:firstLine="3769"/>
        <w:rPr>
          <w:rFonts w:hint="eastAsia" w:hAnsi="宋体" w:cs="宋体"/>
          <w:sz w:val="21"/>
          <w:szCs w:val="21"/>
        </w:rPr>
      </w:pPr>
      <w:r>
        <w:rPr>
          <w:rFonts w:hint="eastAsia" w:hAnsi="宋体" w:cs="宋体"/>
          <w:sz w:val="21"/>
          <w:szCs w:val="21"/>
        </w:rPr>
      </w:r>
      <w:r/>
    </w:p>
    <w:p>
      <w:pPr>
        <w:pStyle w:val="1492"/>
        <w:ind w:firstLine="3769"/>
        <w:rPr>
          <w:rFonts w:hint="eastAsia" w:hAnsi="宋体" w:cs="宋体"/>
          <w:sz w:val="21"/>
          <w:szCs w:val="21"/>
        </w:rPr>
      </w:pPr>
      <w:r>
        <w:rPr>
          <w:rFonts w:hint="eastAsia" w:hAnsi="宋体" w:cs="宋体"/>
          <w:sz w:val="21"/>
          <w:szCs w:val="21"/>
        </w:rPr>
        <w:t xml:space="preserve">供应商</w:t>
      </w:r>
      <w:r>
        <w:rPr>
          <w:rFonts w:hint="eastAsia" w:hAnsi="宋体" w:cs="宋体"/>
          <w:sz w:val="21"/>
          <w:szCs w:val="21"/>
        </w:rPr>
        <w:t xml:space="preserve">名称（公章）：____________</w:t>
      </w:r>
      <w:r>
        <w:rPr>
          <w:rFonts w:hint="eastAsia" w:hAnsi="宋体" w:cs="宋体"/>
          <w:sz w:val="21"/>
          <w:szCs w:val="21"/>
          <w:u w:val="single"/>
        </w:rPr>
        <w:t xml:space="preserve">                </w:t>
      </w:r>
      <w:r>
        <w:rPr>
          <w:rFonts w:hint="eastAsia" w:hAnsi="宋体" w:cs="宋体"/>
          <w:sz w:val="21"/>
          <w:szCs w:val="21"/>
        </w:rPr>
      </w:r>
      <w:r/>
    </w:p>
    <w:p>
      <w:pPr>
        <w:pStyle w:val="1492"/>
        <w:ind w:firstLine="3780"/>
        <w:jc w:val="left"/>
        <w:rPr>
          <w:rFonts w:hint="eastAsia" w:hAnsi="宋体" w:cs="宋体"/>
          <w:sz w:val="21"/>
          <w:szCs w:val="21"/>
        </w:rPr>
      </w:pPr>
      <w:r>
        <w:rPr>
          <w:rFonts w:hint="eastAsia" w:hAnsi="宋体" w:cs="宋体"/>
          <w:sz w:val="21"/>
          <w:szCs w:val="21"/>
        </w:rPr>
        <w:t xml:space="preserve">法定代表人（单位负责人）</w:t>
      </w:r>
      <w:r/>
    </w:p>
    <w:p>
      <w:pPr>
        <w:pStyle w:val="1492"/>
        <w:ind w:firstLine="3780"/>
        <w:jc w:val="left"/>
        <w:rPr>
          <w:rFonts w:hint="eastAsia" w:hAnsi="宋体" w:cs="宋体"/>
          <w:sz w:val="21"/>
          <w:szCs w:val="21"/>
        </w:rPr>
      </w:pPr>
      <w:r>
        <w:rPr>
          <w:rFonts w:hint="eastAsia" w:hAnsi="宋体" w:cs="宋体"/>
          <w:sz w:val="21"/>
          <w:szCs w:val="21"/>
        </w:rPr>
        <w:t xml:space="preserve">或其授权代表（签字或盖章）：________</w:t>
      </w:r>
      <w:r>
        <w:rPr>
          <w:rFonts w:hint="eastAsia" w:hAnsi="宋体" w:cs="宋体"/>
          <w:sz w:val="21"/>
          <w:szCs w:val="21"/>
        </w:rPr>
        <w:t xml:space="preserve">_________</w:t>
      </w:r>
      <w:r/>
    </w:p>
    <w:p>
      <w:pPr>
        <w:pStyle w:val="944"/>
        <w:ind w:firstLine="420"/>
        <w:jc w:val="right"/>
        <w:spacing w:line="360" w:lineRule="auto"/>
        <w:rPr>
          <w:rFonts w:hint="eastAsia" w:ascii="宋体" w:hAnsi="宋体" w:cs="宋体"/>
          <w:szCs w:val="21"/>
        </w:rPr>
      </w:pPr>
      <w:r>
        <w:rPr>
          <w:rFonts w:hint="eastAsia" w:ascii="宋体" w:hAnsi="宋体" w:cs="宋体"/>
          <w:szCs w:val="21"/>
        </w:rPr>
        <w:t xml:space="preserve">日期：______年____月____日</w:t>
      </w:r>
      <w:r/>
    </w:p>
    <w:p>
      <w:pPr>
        <w:pStyle w:val="944"/>
        <w:spacing w:line="360" w:lineRule="auto"/>
        <w:rPr>
          <w:rFonts w:hint="eastAsia" w:ascii="宋体" w:hAnsi="宋体"/>
        </w:rPr>
      </w:pPr>
      <w:r>
        <w:rPr>
          <w:rFonts w:hint="eastAsia" w:ascii="宋体" w:hAnsi="宋体"/>
        </w:rPr>
      </w:r>
      <w:r/>
    </w:p>
    <w:p>
      <w:pPr>
        <w:pStyle w:val="944"/>
        <w:jc w:val="left"/>
        <w:spacing w:line="360" w:lineRule="auto"/>
        <w:widowControl/>
        <w:rPr>
          <w:rFonts w:hint="eastAsia" w:ascii="宋体" w:hAnsi="宋体"/>
        </w:rPr>
      </w:pPr>
      <w:r>
        <w:rPr>
          <w:rFonts w:hint="eastAsia" w:ascii="宋体" w:hAnsi="宋体"/>
        </w:rPr>
        <w:br w:type="page" w:clear="all"/>
      </w:r>
      <w:r>
        <w:rPr>
          <w:rFonts w:hint="eastAsia" w:ascii="宋体" w:hAnsi="宋体"/>
        </w:rPr>
        <w:t xml:space="preserve">（3）</w:t>
      </w:r>
      <w:bookmarkStart w:id="195" w:name="OLE_LINK12"/>
      <w:r>
        <w:rPr>
          <w:rFonts w:hint="eastAsia" w:ascii="宋体" w:hAnsi="宋体"/>
        </w:rPr>
        <w:t xml:space="preserve">既往评审工作业绩</w:t>
      </w:r>
      <w:r/>
    </w:p>
    <w:tbl>
      <w:tblPr>
        <w:tblW w:w="458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1438"/>
        <w:gridCol w:w="1567"/>
        <w:gridCol w:w="2114"/>
        <w:gridCol w:w="1945"/>
      </w:tblGrid>
      <w:tr>
        <w:trPr>
          <w:trHeight w:val="340"/>
        </w:trPr>
        <w:tc>
          <w:tcPr>
            <w:tcW w:w="761" w:type="pct"/>
            <w:vAlign w:val="center"/>
            <w:textDirection w:val="lrTb"/>
            <w:noWrap/>
          </w:tcPr>
          <w:p>
            <w:pPr>
              <w:pStyle w:val="944"/>
              <w:jc w:val="center"/>
              <w:rPr>
                <w:rFonts w:hint="eastAsia" w:ascii="宋体" w:hAnsi="宋体" w:cs="宋体"/>
                <w:b/>
                <w:bCs/>
                <w:szCs w:val="21"/>
              </w:rPr>
            </w:pPr>
            <w:r>
              <w:rPr>
                <w:rFonts w:hint="eastAsia" w:ascii="宋体" w:hAnsi="宋体" w:cs="宋体"/>
                <w:b/>
                <w:bCs/>
                <w:szCs w:val="21"/>
              </w:rPr>
              <w:t xml:space="preserve">序号</w:t>
            </w:r>
            <w:r/>
          </w:p>
        </w:tc>
        <w:tc>
          <w:tcPr>
            <w:tcW w:w="973" w:type="pct"/>
            <w:vAlign w:val="center"/>
            <w:textDirection w:val="lrTb"/>
            <w:noWrap/>
          </w:tcPr>
          <w:p>
            <w:pPr>
              <w:pStyle w:val="944"/>
              <w:jc w:val="center"/>
              <w:rPr>
                <w:rFonts w:hint="eastAsia" w:ascii="宋体" w:hAnsi="宋体" w:cs="宋体"/>
                <w:b/>
                <w:bCs/>
                <w:szCs w:val="21"/>
              </w:rPr>
            </w:pPr>
            <w:r>
              <w:rPr>
                <w:rFonts w:hint="eastAsia" w:ascii="宋体" w:hAnsi="宋体" w:cs="宋体"/>
                <w:b/>
                <w:bCs/>
                <w:szCs w:val="21"/>
              </w:rPr>
              <w:t xml:space="preserve">项目名称</w:t>
            </w:r>
            <w:r/>
          </w:p>
        </w:tc>
        <w:tc>
          <w:tcPr>
            <w:tcW w:w="1052" w:type="pct"/>
            <w:vAlign w:val="center"/>
            <w:textDirection w:val="lrTb"/>
            <w:noWrap/>
          </w:tcPr>
          <w:p>
            <w:pPr>
              <w:pStyle w:val="944"/>
              <w:jc w:val="center"/>
              <w:rPr>
                <w:rFonts w:hint="eastAsia" w:ascii="宋体" w:hAnsi="宋体" w:cs="宋体"/>
                <w:b/>
                <w:bCs/>
                <w:szCs w:val="21"/>
              </w:rPr>
            </w:pPr>
            <w:r>
              <w:rPr>
                <w:rFonts w:hint="eastAsia" w:ascii="宋体" w:hAnsi="宋体" w:cs="宋体"/>
                <w:b/>
                <w:bCs/>
                <w:szCs w:val="21"/>
              </w:rPr>
              <w:t xml:space="preserve">项目签订时间</w:t>
            </w:r>
            <w:r/>
          </w:p>
        </w:tc>
        <w:tc>
          <w:tcPr>
            <w:tcW w:w="929" w:type="pct"/>
            <w:vAlign w:val="center"/>
            <w:textDirection w:val="lrTb"/>
            <w:noWrap/>
          </w:tcPr>
          <w:p>
            <w:pPr>
              <w:pStyle w:val="944"/>
              <w:jc w:val="center"/>
              <w:rPr>
                <w:rFonts w:hint="eastAsia" w:ascii="宋体" w:hAnsi="宋体" w:cs="宋体"/>
                <w:b/>
                <w:bCs/>
                <w:szCs w:val="21"/>
              </w:rPr>
            </w:pPr>
            <w:r>
              <w:rPr>
                <w:rFonts w:hint="eastAsia" w:ascii="宋体" w:hAnsi="宋体" w:cs="宋体"/>
                <w:b/>
                <w:bCs/>
                <w:szCs w:val="21"/>
              </w:rPr>
              <w:t xml:space="preserve">业主单位及联系电话</w:t>
            </w:r>
            <w:r/>
          </w:p>
        </w:tc>
        <w:tc>
          <w:tcPr>
            <w:tcW w:w="1283" w:type="pct"/>
            <w:vAlign w:val="center"/>
            <w:textDirection w:val="lrTb"/>
            <w:noWrap/>
          </w:tcPr>
          <w:p>
            <w:pPr>
              <w:pStyle w:val="944"/>
              <w:jc w:val="center"/>
              <w:rPr>
                <w:rFonts w:hint="eastAsia" w:ascii="宋体" w:hAnsi="宋体" w:cs="宋体"/>
                <w:b/>
                <w:bCs/>
                <w:szCs w:val="21"/>
              </w:rPr>
            </w:pPr>
            <w:r>
              <w:rPr>
                <w:rFonts w:hint="eastAsia" w:ascii="宋体" w:hAnsi="宋体" w:cs="宋体"/>
                <w:b/>
                <w:bCs/>
                <w:szCs w:val="21"/>
              </w:rPr>
              <w:t xml:space="preserve">备注</w:t>
            </w:r>
            <w:r/>
          </w:p>
        </w:tc>
      </w:tr>
      <w:tr>
        <w:trPr>
          <w:trHeight w:val="340"/>
        </w:trPr>
        <w:tc>
          <w:tcPr>
            <w:tcW w:w="761" w:type="pct"/>
            <w:vAlign w:val="center"/>
            <w:textDirection w:val="lrTb"/>
            <w:noWrap/>
          </w:tcPr>
          <w:p>
            <w:pPr>
              <w:pStyle w:val="944"/>
              <w:jc w:val="center"/>
              <w:rPr>
                <w:rFonts w:hint="eastAsia" w:ascii="宋体" w:hAnsi="宋体" w:cs="宋体"/>
                <w:szCs w:val="21"/>
              </w:rPr>
            </w:pPr>
            <w:r>
              <w:rPr>
                <w:rFonts w:hint="eastAsia" w:ascii="宋体" w:hAnsi="宋体" w:cs="宋体"/>
                <w:szCs w:val="21"/>
              </w:rPr>
              <w:t xml:space="preserve">1</w:t>
            </w:r>
            <w:r/>
          </w:p>
        </w:tc>
        <w:tc>
          <w:tcPr>
            <w:tcW w:w="97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4"/>
              <w:jc w:val="center"/>
              <w:rPr>
                <w:rFonts w:hint="eastAsia" w:ascii="宋体" w:hAnsi="宋体" w:cs="宋体"/>
                <w:szCs w:val="21"/>
              </w:rPr>
            </w:pPr>
            <w:r>
              <w:rPr>
                <w:rFonts w:hint="eastAsia" w:ascii="宋体" w:hAnsi="宋体" w:cs="宋体"/>
                <w:szCs w:val="21"/>
              </w:rPr>
              <w:t xml:space="preserve">2</w:t>
            </w:r>
            <w:r/>
          </w:p>
        </w:tc>
        <w:tc>
          <w:tcPr>
            <w:tcW w:w="97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4"/>
              <w:jc w:val="center"/>
              <w:rPr>
                <w:rFonts w:hint="eastAsia" w:ascii="宋体" w:hAnsi="宋体" w:cs="宋体"/>
                <w:szCs w:val="21"/>
              </w:rPr>
            </w:pPr>
            <w:r>
              <w:rPr>
                <w:rFonts w:hint="eastAsia" w:ascii="宋体" w:hAnsi="宋体" w:cs="宋体"/>
                <w:szCs w:val="21"/>
              </w:rPr>
              <w:t xml:space="preserve">3</w:t>
            </w:r>
            <w:r/>
          </w:p>
        </w:tc>
        <w:tc>
          <w:tcPr>
            <w:tcW w:w="97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4"/>
              <w:jc w:val="center"/>
              <w:rPr>
                <w:rFonts w:hint="eastAsia" w:ascii="宋体" w:hAnsi="宋体" w:cs="宋体"/>
                <w:szCs w:val="21"/>
              </w:rPr>
            </w:pPr>
            <w:r>
              <w:rPr>
                <w:rFonts w:hint="eastAsia" w:ascii="宋体" w:hAnsi="宋体" w:cs="宋体"/>
                <w:szCs w:val="21"/>
              </w:rPr>
              <w:t xml:space="preserve">4</w:t>
            </w:r>
            <w:r/>
          </w:p>
        </w:tc>
        <w:tc>
          <w:tcPr>
            <w:tcW w:w="97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4"/>
              <w:jc w:val="center"/>
              <w:rPr>
                <w:rFonts w:hint="eastAsia" w:ascii="宋体" w:hAnsi="宋体" w:cs="宋体"/>
                <w:szCs w:val="21"/>
              </w:rPr>
            </w:pPr>
            <w:r>
              <w:rPr>
                <w:rFonts w:hint="eastAsia" w:ascii="宋体" w:hAnsi="宋体" w:cs="宋体"/>
                <w:szCs w:val="21"/>
              </w:rPr>
              <w:t xml:space="preserve">5</w:t>
            </w:r>
            <w:r/>
          </w:p>
        </w:tc>
        <w:tc>
          <w:tcPr>
            <w:tcW w:w="97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4"/>
              <w:jc w:val="center"/>
              <w:rPr>
                <w:rFonts w:hint="eastAsia" w:ascii="宋体" w:hAnsi="宋体" w:cs="宋体"/>
                <w:szCs w:val="21"/>
              </w:rPr>
            </w:pPr>
            <w:r>
              <w:rPr>
                <w:rFonts w:hint="eastAsia" w:ascii="宋体" w:hAnsi="宋体" w:cs="宋体"/>
                <w:szCs w:val="21"/>
              </w:rPr>
              <w:t xml:space="preserve">6</w:t>
            </w:r>
            <w:r/>
          </w:p>
        </w:tc>
        <w:tc>
          <w:tcPr>
            <w:tcW w:w="97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4"/>
              <w:jc w:val="center"/>
              <w:rPr>
                <w:rFonts w:hint="eastAsia" w:ascii="宋体" w:hAnsi="宋体" w:cs="宋体"/>
                <w:szCs w:val="21"/>
              </w:rPr>
            </w:pPr>
            <w:r>
              <w:rPr>
                <w:rFonts w:hint="eastAsia" w:ascii="宋体" w:hAnsi="宋体" w:cs="宋体"/>
                <w:szCs w:val="21"/>
              </w:rPr>
            </w:r>
            <w:r/>
          </w:p>
        </w:tc>
      </w:tr>
    </w:tbl>
    <w:p>
      <w:pPr>
        <w:pStyle w:val="944"/>
        <w:rPr>
          <w:rFonts w:hint="eastAsia" w:ascii="宋体" w:hAnsi="宋体"/>
        </w:rPr>
      </w:pPr>
      <w:r>
        <w:rPr>
          <w:rFonts w:hint="eastAsia" w:ascii="宋体" w:hAnsi="宋体"/>
        </w:rPr>
      </w:r>
      <w:r/>
    </w:p>
    <w:p>
      <w:pPr>
        <w:pStyle w:val="944"/>
        <w:spacing w:line="360" w:lineRule="auto"/>
        <w:rPr>
          <w:rFonts w:hint="eastAsia" w:ascii="宋体" w:hAnsi="宋体"/>
          <w:b/>
          <w:bCs/>
        </w:rPr>
      </w:pPr>
      <w:r>
        <w:rPr>
          <w:rFonts w:hint="eastAsia" w:ascii="宋体" w:hAnsi="宋体"/>
          <w:b/>
          <w:bCs/>
        </w:rPr>
        <w:t xml:space="preserve">注：（评分项）1.自《企业安全生产标准化建设定级办法》（应急〔2021〕83号）实施之日（2021年11月1日）起至提交</w:t>
      </w:r>
      <w:r>
        <w:rPr>
          <w:rFonts w:hint="eastAsia" w:ascii="宋体" w:hAnsi="宋体"/>
          <w:b/>
          <w:bCs/>
        </w:rPr>
        <w:t xml:space="preserve">响应文件</w:t>
      </w:r>
      <w:r>
        <w:rPr>
          <w:rFonts w:hint="eastAsia" w:ascii="宋体" w:hAnsi="宋体"/>
          <w:b/>
          <w:bCs/>
        </w:rPr>
        <w:t xml:space="preserve">截止时间，</w:t>
      </w:r>
      <w:r>
        <w:rPr>
          <w:rFonts w:hint="eastAsia" w:ascii="宋体" w:hAnsi="宋体"/>
          <w:b/>
          <w:bCs/>
        </w:rPr>
        <w:t xml:space="preserve">供应商</w:t>
      </w:r>
      <w:r>
        <w:rPr>
          <w:rFonts w:hint="eastAsia" w:ascii="宋体" w:hAnsi="宋体"/>
          <w:b/>
          <w:bCs/>
        </w:rPr>
        <w:t xml:space="preserve">具有企业二级安全生产标准化现场评审业绩的（包括：化工、医药、危险化学品、烟花爆竹、金属非金属矿山、冶金、有色、建材、机械、轻工、纺织、烟草、商贸、石油开采），每提供1份得3分，最高得3分。（需提供评审服务合同和评审报告复印件等证明材料，材料中要求能体现评审对象为二级安全生产标准化评审。未提供、材料不全或评审时间早于2021年11月1日的，不得分。）；</w:t>
      </w:r>
      <w:r/>
    </w:p>
    <w:p>
      <w:pPr>
        <w:pStyle w:val="944"/>
        <w:spacing w:line="360" w:lineRule="auto"/>
        <w:rPr>
          <w:rFonts w:hint="eastAsia" w:ascii="宋体" w:hAnsi="宋体"/>
          <w:b/>
          <w:bCs/>
        </w:rPr>
      </w:pPr>
      <w:r>
        <w:rPr>
          <w:rFonts w:hint="eastAsia" w:ascii="宋体" w:hAnsi="宋体"/>
          <w:b/>
          <w:bCs/>
        </w:rPr>
        <w:t xml:space="preserve">2.应急管理部《企业安全生产标准化建设定级办法》实施之日（2021年11月1日）起至提交</w:t>
      </w:r>
      <w:r>
        <w:rPr>
          <w:rFonts w:hint="eastAsia" w:ascii="宋体" w:hAnsi="宋体"/>
          <w:b/>
          <w:bCs/>
        </w:rPr>
        <w:t xml:space="preserve">响应文件</w:t>
      </w:r>
      <w:r>
        <w:rPr>
          <w:rFonts w:hint="eastAsia" w:ascii="宋体" w:hAnsi="宋体"/>
          <w:b/>
          <w:bCs/>
        </w:rPr>
        <w:t xml:space="preserve">截止时间，本团队专职评审人员20人及以上具有标准化评审工作经验，得2分；16人及以上具有二级标准化评审工作经验，得1分。（每人需提供标准化评审案例不少于2个，出</w:t>
      </w:r>
      <w:r>
        <w:rPr>
          <w:rFonts w:hint="eastAsia" w:ascii="宋体" w:hAnsi="宋体"/>
          <w:b/>
          <w:bCs/>
        </w:rPr>
        <w:t xml:space="preserve">具评审报告首页和签名页复印件）未提供或提供不全或无法辨认的不得分。</w:t>
      </w:r>
      <w:r/>
    </w:p>
    <w:p>
      <w:pPr>
        <w:pStyle w:val="944"/>
        <w:jc w:val="left"/>
        <w:spacing w:line="360" w:lineRule="auto"/>
        <w:widowControl/>
        <w:rPr>
          <w:rFonts w:ascii="宋体" w:hAnsi="宋体" w:cs="宋体"/>
          <w:szCs w:val="21"/>
        </w:rPr>
      </w:pPr>
      <w:r/>
      <w:bookmarkEnd w:id="195"/>
      <w:r>
        <w:rPr>
          <w:rFonts w:hint="eastAsia" w:ascii="宋体" w:hAnsi="宋体" w:cs="宋体"/>
          <w:szCs w:val="21"/>
        </w:rPr>
        <w:br w:type="page" w:clear="all"/>
      </w:r>
      <w:r>
        <w:rPr>
          <w:rFonts w:hint="eastAsia" w:ascii="宋体" w:hAnsi="宋体" w:cs="宋体"/>
          <w:szCs w:val="21"/>
        </w:rPr>
        <w:t xml:space="preserve">（4）</w:t>
      </w:r>
      <w:r>
        <w:rPr>
          <w:rFonts w:hint="eastAsia" w:ascii="宋体" w:hAnsi="宋体" w:cs="宋体"/>
          <w:szCs w:val="21"/>
        </w:rPr>
        <w:t xml:space="preserve">综合能力</w:t>
      </w:r>
      <w:r>
        <w:rPr>
          <w:rFonts w:ascii="宋体" w:hAnsi="宋体" w:cs="宋体"/>
          <w:szCs w:val="21"/>
        </w:rPr>
      </w:r>
      <w:r/>
    </w:p>
    <w:p>
      <w:pPr>
        <w:pStyle w:val="944"/>
        <w:jc w:val="left"/>
        <w:spacing w:line="360" w:lineRule="auto"/>
        <w:widowControl/>
        <w:rPr>
          <w:rFonts w:hint="eastAsia"/>
        </w:rPr>
      </w:pPr>
      <w:r>
        <w:rPr>
          <w:rFonts w:hint="eastAsia" w:ascii="宋体" w:hAnsi="宋体" w:cs="宋体"/>
          <w:szCs w:val="21"/>
        </w:rPr>
        <w:br w:type="page" w:clear="all"/>
        <w:t xml:space="preserve">（5）相关人员社保证明</w:t>
      </w:r>
      <w:r>
        <w:rPr>
          <w:rFonts w:hint="eastAsia"/>
        </w:rPr>
      </w:r>
      <w:r/>
    </w:p>
    <w:p>
      <w:pPr>
        <w:pStyle w:val="944"/>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（5）供应商</w:t>
      </w:r>
      <w:r>
        <w:rPr>
          <w:rFonts w:hint="eastAsia" w:ascii="宋体" w:hAnsi="宋体" w:cs="宋体"/>
          <w:szCs w:val="21"/>
        </w:rPr>
        <w:t xml:space="preserve">认为需提供的其他文件或证明材料</w:t>
      </w:r>
      <w:r>
        <w:rPr>
          <w:rFonts w:hint="eastAsia" w:ascii="宋体" w:hAnsi="宋体" w:cs="宋体"/>
          <w:szCs w:val="21"/>
        </w:rPr>
      </w:r>
      <w:r/>
    </w:p>
    <w:p>
      <w:pPr>
        <w:pStyle w:val="947"/>
        <w:numPr>
          <w:ilvl w:val="0"/>
          <w:numId w:val="0"/>
        </w:numPr>
        <w:jc w:val="center"/>
        <w:spacing w:before="0" w:after="0" w:line="360" w:lineRule="auto"/>
        <w:tabs>
          <w:tab w:val="clear" w:pos="720" w:leader="none"/>
        </w:tabs>
        <w:rPr>
          <w:rFonts w:hint="eastAsia" w:ascii="宋体" w:hAnsi="宋体" w:cs="宋体"/>
          <w:szCs w:val="21"/>
        </w:rPr>
      </w:pPr>
      <w:r>
        <w:rPr>
          <w:rFonts w:hint="eastAsia" w:ascii="宋体" w:hAnsi="宋体" w:cs="宋体"/>
          <w:sz w:val="21"/>
          <w:szCs w:val="21"/>
        </w:rPr>
        <w:br w:type="page" w:clear="all"/>
      </w:r>
      <w:r>
        <w:rPr>
          <w:rFonts w:hint="eastAsia" w:ascii="宋体" w:hAnsi="宋体" w:cs="宋体"/>
          <w:sz w:val="21"/>
          <w:szCs w:val="21"/>
        </w:rPr>
        <w:t xml:space="preserve">4.技术部分</w:t>
      </w:r>
      <w:r>
        <w:rPr>
          <w:rFonts w:hint="eastAsia" w:ascii="宋体" w:hAnsi="宋体" w:cs="宋体"/>
          <w:szCs w:val="21"/>
        </w:rPr>
      </w:r>
      <w:r/>
    </w:p>
    <w:p>
      <w:pPr>
        <w:pStyle w:val="944"/>
        <w:jc w:val="center"/>
        <w:spacing w:line="360" w:lineRule="auto"/>
        <w:rPr>
          <w:rFonts w:hint="eastAsia" w:ascii="宋体" w:hAnsi="宋体" w:cs="宋体"/>
          <w:szCs w:val="21"/>
        </w:rPr>
      </w:pPr>
      <w:r>
        <w:rPr>
          <w:rFonts w:hint="eastAsia" w:ascii="宋体" w:hAnsi="宋体" w:cs="宋体"/>
          <w:szCs w:val="21"/>
        </w:rPr>
        <w:t xml:space="preserve">（结合</w:t>
      </w:r>
      <w:r>
        <w:rPr>
          <w:rFonts w:hint="eastAsia" w:ascii="宋体" w:hAnsi="宋体" w:cs="宋体"/>
          <w:szCs w:val="21"/>
        </w:rPr>
        <w:t xml:space="preserve">评审</w:t>
      </w:r>
      <w:r>
        <w:rPr>
          <w:rFonts w:hint="eastAsia" w:ascii="宋体" w:hAnsi="宋体" w:cs="宋体"/>
          <w:szCs w:val="21"/>
        </w:rPr>
        <w:t xml:space="preserve">办法要求提供相应证明材料）</w:t>
      </w:r>
      <w:r/>
    </w:p>
    <w:p>
      <w:pPr>
        <w:pStyle w:val="944"/>
        <w:spacing w:line="360" w:lineRule="auto"/>
        <w:rPr>
          <w:rFonts w:hint="eastAsia" w:ascii="宋体" w:hAnsi="宋体" w:cs="宋体"/>
          <w:szCs w:val="21"/>
        </w:rPr>
      </w:pP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项目需求分析方案</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现场评审整体方案</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组织计划、进度保障措施方案</w:t>
      </w:r>
      <w:r/>
    </w:p>
    <w:p>
      <w:pPr>
        <w:pStyle w:val="944"/>
        <w:ind w:firstLine="420"/>
        <w:spacing w:line="360" w:lineRule="auto"/>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评审过程质量管控方案</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评审材料归档方案</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评审人员能力提升方案</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服务响应及承诺</w:t>
      </w:r>
      <w:r>
        <w:rPr>
          <w:rFonts w:hint="eastAsia" w:ascii="宋体" w:hAnsi="宋体" w:cs="宋体"/>
          <w:szCs w:val="21"/>
        </w:rPr>
      </w:r>
      <w:r/>
    </w:p>
    <w:p>
      <w:pPr>
        <w:pStyle w:val="944"/>
        <w:spacing w:line="360" w:lineRule="auto"/>
        <w:rPr>
          <w:rFonts w:hint="eastAsia" w:ascii="宋体" w:hAnsi="宋体" w:cs="宋体"/>
          <w:szCs w:val="21"/>
        </w:rPr>
      </w:pPr>
      <w:r>
        <w:rPr>
          <w:rFonts w:hint="eastAsia" w:ascii="宋体" w:hAnsi="宋体" w:cs="宋体"/>
          <w:szCs w:val="21"/>
        </w:rPr>
      </w:r>
      <w:r/>
    </w:p>
    <w:p>
      <w:pPr>
        <w:pStyle w:val="944"/>
        <w:spacing w:line="360" w:lineRule="auto"/>
        <w:rPr>
          <w:rFonts w:hint="eastAsia" w:ascii="宋体" w:hAnsi="宋体" w:cs="宋体"/>
          <w:szCs w:val="21"/>
        </w:rPr>
      </w:pPr>
      <w:r>
        <w:rPr>
          <w:rFonts w:hint="eastAsia" w:ascii="宋体" w:hAnsi="宋体" w:cs="宋体"/>
          <w:szCs w:val="21"/>
        </w:rPr>
      </w:r>
      <w:r/>
    </w:p>
    <w:p>
      <w:pPr>
        <w:pStyle w:val="944"/>
        <w:spacing w:line="360" w:lineRule="auto"/>
        <w:rPr>
          <w:rFonts w:hint="eastAsia" w:ascii="宋体" w:hAnsi="宋体" w:cs="宋体"/>
          <w:szCs w:val="21"/>
        </w:rPr>
      </w:pPr>
      <w:r>
        <w:rPr>
          <w:rFonts w:hint="eastAsia" w:ascii="宋体" w:hAnsi="宋体" w:cs="宋体"/>
          <w:szCs w:val="21"/>
        </w:rPr>
      </w:r>
      <w:r/>
    </w:p>
    <w:p>
      <w:pPr>
        <w:pStyle w:val="946"/>
        <w:jc w:val="center"/>
        <w:rPr>
          <w:rFonts w:hint="eastAsia" w:ascii="宋体" w:hAnsi="宋体" w:eastAsia="宋体" w:cs="宋体"/>
          <w:sz w:val="21"/>
          <w:szCs w:val="21"/>
        </w:rPr>
      </w:pPr>
      <w:r/>
      <w:bookmarkEnd w:id="173"/>
      <w:r/>
      <w:bookmarkStart w:id="196" w:name="_Toc464574306"/>
      <w:r/>
      <w:bookmarkStart w:id="197" w:name="_Toc25669"/>
      <w:r>
        <w:rPr>
          <w:rFonts w:hint="eastAsia" w:ascii="宋体" w:hAnsi="宋体" w:eastAsia="宋体" w:cs="宋体"/>
          <w:sz w:val="21"/>
          <w:szCs w:val="21"/>
        </w:rPr>
        <w:br w:type="page" w:clear="all"/>
      </w:r>
      <w:bookmarkStart w:id="198" w:name="_Toc235142491"/>
      <w:r>
        <w:rPr>
          <w:rFonts w:hint="eastAsia" w:ascii="宋体" w:hAnsi="宋体" w:eastAsia="宋体" w:cs="宋体"/>
          <w:sz w:val="21"/>
          <w:szCs w:val="21"/>
        </w:rPr>
        <w:t xml:space="preserve">五、</w:t>
      </w:r>
      <w:bookmarkEnd w:id="196"/>
      <w:r/>
      <w:bookmarkStart w:id="199" w:name="_Toc358016974"/>
      <w:r/>
      <w:bookmarkStart w:id="200" w:name="_Toc464574310"/>
      <w:r/>
      <w:bookmarkStart w:id="201" w:name="_Toc416183814"/>
      <w:r/>
      <w:bookmarkStart w:id="202" w:name="_Toc417458128"/>
      <w:r/>
      <w:bookmarkStart w:id="203" w:name="_Toc420487939"/>
      <w:r/>
      <w:bookmarkStart w:id="204" w:name="_Toc420657434"/>
      <w:r>
        <w:rPr>
          <w:rFonts w:hint="eastAsia" w:ascii="宋体" w:hAnsi="宋体" w:eastAsia="宋体" w:cs="宋体"/>
          <w:sz w:val="21"/>
          <w:szCs w:val="21"/>
        </w:rPr>
        <w:t xml:space="preserve">其他针对“第二章  磋商须知”中“评审办法”的相关内容</w:t>
      </w:r>
      <w:bookmarkEnd w:id="197"/>
      <w:r/>
      <w:bookmarkEnd w:id="198"/>
      <w:r/>
      <w:bookmarkEnd w:id="199"/>
      <w:r/>
      <w:bookmarkEnd w:id="200"/>
      <w:r/>
      <w:bookmarkEnd w:id="201"/>
      <w:r/>
      <w:bookmarkEnd w:id="202"/>
      <w:r/>
      <w:bookmarkEnd w:id="203"/>
      <w:r/>
      <w:bookmarkEnd w:id="204"/>
      <w:r>
        <w:rPr>
          <w:rFonts w:hint="eastAsia" w:ascii="宋体" w:hAnsi="宋体" w:eastAsia="宋体" w:cs="宋体"/>
          <w:sz w:val="21"/>
          <w:szCs w:val="21"/>
        </w:rPr>
      </w:r>
      <w:r/>
    </w:p>
    <w:p>
      <w:pPr>
        <w:pStyle w:val="944"/>
        <w:jc w:val="center"/>
        <w:spacing w:line="360" w:lineRule="auto"/>
        <w:rPr>
          <w:rFonts w:hint="eastAsia" w:ascii="宋体" w:hAnsi="宋体" w:cs="宋体"/>
          <w:b/>
          <w:szCs w:val="21"/>
        </w:rPr>
      </w:pPr>
      <w:r>
        <w:rPr>
          <w:rFonts w:hint="eastAsia" w:ascii="宋体" w:hAnsi="宋体" w:cs="宋体"/>
          <w:bCs/>
          <w:szCs w:val="21"/>
        </w:rPr>
        <w:t xml:space="preserve">（所有“评审办法”中涉及，但是在响应文件格式中未提供具体目录和格式的内容。）</w:t>
      </w:r>
      <w:r>
        <w:rPr>
          <w:rFonts w:hint="eastAsia" w:ascii="宋体" w:hAnsi="宋体" w:cs="宋体"/>
          <w:b/>
          <w:szCs w:val="21"/>
        </w:rPr>
      </w:r>
      <w:r/>
    </w:p>
    <w:p>
      <w:pPr>
        <w:pStyle w:val="944"/>
        <w:jc w:val="center"/>
        <w:spacing w:line="360" w:lineRule="auto"/>
        <w:rPr>
          <w:rFonts w:hint="eastAsia" w:ascii="宋体" w:hAnsi="宋体" w:cs="宋体"/>
          <w:b/>
          <w:bCs/>
          <w:szCs w:val="21"/>
        </w:rPr>
        <w:outlineLvl w:val="1"/>
      </w:pPr>
      <w:r>
        <w:rPr>
          <w:rFonts w:hint="eastAsia" w:ascii="宋体" w:hAnsi="宋体" w:cs="宋体"/>
          <w:b/>
          <w:szCs w:val="21"/>
        </w:rPr>
        <w:br w:type="page" w:clear="all"/>
      </w:r>
      <w:bookmarkStart w:id="205" w:name="_Toc31510"/>
      <w:r/>
      <w:bookmarkStart w:id="206" w:name="_Toc23341812"/>
      <w:r/>
      <w:bookmarkStart w:id="207" w:name="_Toc235142492"/>
      <w:r>
        <w:rPr>
          <w:rFonts w:hint="eastAsia" w:ascii="宋体" w:hAnsi="宋体" w:cs="宋体"/>
          <w:b/>
          <w:bCs/>
          <w:szCs w:val="21"/>
        </w:rPr>
        <w:t xml:space="preserve">六、</w:t>
      </w:r>
      <w:bookmarkStart w:id="208" w:name="_Toc518483813"/>
      <w:r/>
      <w:bookmarkStart w:id="209" w:name="_Toc495327957"/>
      <w:r/>
      <w:bookmarkStart w:id="210" w:name="_Toc497755148"/>
      <w:r/>
      <w:bookmarkStart w:id="211" w:name="_Toc447021131"/>
      <w:r>
        <w:rPr>
          <w:rFonts w:hint="eastAsia" w:ascii="宋体" w:hAnsi="宋体" w:cs="宋体"/>
          <w:b/>
          <w:bCs/>
          <w:szCs w:val="21"/>
        </w:rPr>
        <w:t xml:space="preserve">政府采购政策</w:t>
      </w:r>
      <w:bookmarkEnd w:id="205"/>
      <w:r/>
      <w:bookmarkEnd w:id="206"/>
      <w:r/>
      <w:bookmarkEnd w:id="207"/>
      <w:r>
        <w:rPr>
          <w:rFonts w:hint="eastAsia" w:ascii="宋体" w:hAnsi="宋体" w:cs="宋体"/>
          <w:b/>
          <w:bCs/>
          <w:szCs w:val="21"/>
        </w:rPr>
      </w:r>
      <w:r/>
    </w:p>
    <w:p>
      <w:pPr>
        <w:pStyle w:val="944"/>
        <w:jc w:val="center"/>
        <w:spacing w:line="360" w:lineRule="auto"/>
        <w:rPr>
          <w:rFonts w:hint="eastAsia" w:ascii="宋体" w:hAnsi="宋体" w:cs="宋体"/>
          <w:szCs w:val="21"/>
        </w:rPr>
      </w:pPr>
      <w:r>
        <w:rPr>
          <w:rFonts w:hint="eastAsia" w:ascii="宋体" w:hAnsi="宋体" w:cs="宋体"/>
          <w:szCs w:val="21"/>
        </w:rPr>
        <w:t xml:space="preserve">（不适用可不提供）</w:t>
      </w:r>
      <w:r/>
    </w:p>
    <w:p>
      <w:pPr>
        <w:pStyle w:val="947"/>
        <w:numPr>
          <w:ilvl w:val="0"/>
          <w:numId w:val="0"/>
        </w:numPr>
        <w:jc w:val="center"/>
        <w:spacing w:before="0" w:after="0" w:line="360" w:lineRule="auto"/>
        <w:rPr>
          <w:rFonts w:hint="eastAsia" w:ascii="宋体" w:hAnsi="宋体" w:cs="宋体"/>
          <w:bCs/>
          <w:sz w:val="21"/>
          <w:szCs w:val="21"/>
        </w:rPr>
      </w:pPr>
      <w:r/>
      <w:bookmarkEnd w:id="208"/>
      <w:r/>
      <w:bookmarkEnd w:id="209"/>
      <w:r/>
      <w:bookmarkEnd w:id="210"/>
      <w:r/>
      <w:bookmarkEnd w:id="211"/>
      <w:r/>
      <w:bookmarkStart w:id="212" w:name="_Toc28850"/>
      <w:r>
        <w:rPr>
          <w:rFonts w:hint="eastAsia" w:ascii="宋体" w:hAnsi="宋体" w:cs="宋体"/>
          <w:bCs/>
          <w:sz w:val="21"/>
          <w:szCs w:val="21"/>
        </w:rPr>
        <w:t xml:space="preserve">（一）</w:t>
      </w:r>
      <w:bookmarkStart w:id="213" w:name="_Toc522290174"/>
      <w:r/>
      <w:bookmarkStart w:id="214" w:name="_Toc8742841"/>
      <w:r/>
      <w:bookmarkStart w:id="215" w:name="_Toc10472943"/>
      <w:r/>
      <w:bookmarkStart w:id="216" w:name="_Toc13233103"/>
      <w:r/>
      <w:bookmarkStart w:id="217" w:name="_Toc525720156"/>
      <w:r/>
      <w:bookmarkStart w:id="218" w:name="_Toc9515977"/>
      <w:r/>
      <w:bookmarkStart w:id="219" w:name="_Toc11678078"/>
      <w:r/>
      <w:bookmarkStart w:id="220" w:name="_Toc17097051"/>
      <w:r/>
      <w:bookmarkStart w:id="221" w:name="_Toc520719716"/>
      <w:r/>
      <w:bookmarkStart w:id="222" w:name="_Toc63695313"/>
      <w:r/>
      <w:bookmarkStart w:id="223" w:name="_Toc85699668"/>
      <w:r>
        <w:rPr>
          <w:rFonts w:hint="eastAsia" w:ascii="宋体" w:hAnsi="宋体" w:cs="宋体"/>
          <w:bCs/>
          <w:sz w:val="21"/>
          <w:szCs w:val="21"/>
        </w:rPr>
        <w:t xml:space="preserve">政府采购促进中小企业发展政策</w:t>
      </w:r>
      <w:r/>
    </w:p>
    <w:p>
      <w:pPr>
        <w:pStyle w:val="944"/>
        <w:jc w:val="center"/>
        <w:keepLines/>
        <w:keepNext/>
        <w:spacing w:line="360" w:lineRule="auto"/>
        <w:rPr>
          <w:rFonts w:hint="eastAsia" w:ascii="宋体" w:hAnsi="宋体" w:cs="宋体"/>
          <w:b/>
          <w:szCs w:val="21"/>
        </w:rPr>
      </w:pPr>
      <w:r/>
      <w:bookmarkStart w:id="224" w:name="_Toc17097048"/>
      <w:r/>
      <w:bookmarkStart w:id="225" w:name="_Toc522290171"/>
      <w:r/>
      <w:bookmarkStart w:id="226" w:name="_Toc525720153"/>
      <w:r/>
      <w:bookmarkStart w:id="227" w:name="_Toc10472940"/>
      <w:r/>
      <w:bookmarkStart w:id="228" w:name="_Toc520719713"/>
      <w:r/>
      <w:bookmarkStart w:id="229" w:name="_Toc9515974"/>
      <w:r/>
      <w:bookmarkStart w:id="230" w:name="_Toc85699665"/>
      <w:r/>
      <w:bookmarkStart w:id="231" w:name="_Toc63695310"/>
      <w:r/>
      <w:bookmarkStart w:id="232" w:name="_Toc13233100"/>
      <w:r/>
      <w:bookmarkStart w:id="233" w:name="_Toc8742838"/>
      <w:r/>
      <w:bookmarkStart w:id="234" w:name="_Toc11678075"/>
      <w:r>
        <w:rPr>
          <w:rFonts w:hint="eastAsia" w:ascii="宋体" w:hAnsi="宋体" w:cs="宋体"/>
          <w:b/>
          <w:szCs w:val="21"/>
        </w:rPr>
        <w:t xml:space="preserve">1</w:t>
      </w:r>
      <w:r>
        <w:rPr>
          <w:rFonts w:hint="eastAsia" w:ascii="宋体" w:hAnsi="宋体" w:cs="宋体"/>
          <w:b/>
          <w:szCs w:val="21"/>
        </w:rPr>
        <w:t xml:space="preserve">.</w:t>
      </w:r>
      <w:r>
        <w:rPr>
          <w:rFonts w:hint="eastAsia" w:ascii="宋体" w:hAnsi="宋体" w:cs="宋体"/>
          <w:b/>
          <w:szCs w:val="21"/>
        </w:rPr>
        <w:t xml:space="preserve">中小企业声明函</w:t>
      </w:r>
      <w:bookmarkEnd w:id="230"/>
      <w:r/>
      <w:bookmarkEnd w:id="231"/>
      <w:r>
        <w:rPr>
          <w:rFonts w:hint="eastAsia" w:ascii="宋体" w:hAnsi="宋体" w:cs="宋体"/>
          <w:b/>
          <w:szCs w:val="21"/>
        </w:rPr>
      </w:r>
      <w:r/>
    </w:p>
    <w:p>
      <w:pPr>
        <w:pStyle w:val="1492"/>
        <w:ind w:firstLine="0"/>
        <w:jc w:val="center"/>
        <w:rPr>
          <w:rFonts w:hint="eastAsia" w:hAnsi="宋体" w:cs="宋体"/>
          <w:b/>
          <w:sz w:val="21"/>
          <w:szCs w:val="21"/>
        </w:rPr>
      </w:pPr>
      <w:r/>
      <w:bookmarkStart w:id="235" w:name="_Toc63695311"/>
      <w:r/>
      <w:bookmarkStart w:id="236" w:name="_Toc71641813"/>
      <w:r/>
      <w:bookmarkStart w:id="237" w:name="_Toc70522607"/>
      <w:r>
        <w:rPr>
          <w:rFonts w:hint="eastAsia" w:hAnsi="宋体" w:cs="宋体"/>
          <w:b/>
          <w:sz w:val="21"/>
          <w:szCs w:val="21"/>
        </w:rPr>
        <w:t xml:space="preserve">中小企业声明函（工程、服务）</w:t>
      </w:r>
      <w:r/>
    </w:p>
    <w:p>
      <w:pPr>
        <w:pStyle w:val="944"/>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本公司（联合体）郑重声明，根据《政府采购促进中小企业发展管理办法》（财库﹝2020﹞46号）的规定，本公司（联合体）参加</w:t>
      </w:r>
      <w:r>
        <w:rPr>
          <w:rFonts w:hint="eastAsia" w:ascii="宋体" w:hAnsi="宋体" w:cs="宋体"/>
          <w:i/>
          <w:color w:val="000000"/>
          <w:spacing w:val="3"/>
          <w:szCs w:val="21"/>
          <w:u w:val="single"/>
        </w:rPr>
        <w:t xml:space="preserve">（单位名称）</w:t>
      </w:r>
      <w:r>
        <w:rPr>
          <w:rFonts w:hint="eastAsia" w:ascii="宋体" w:hAnsi="宋体" w:cs="宋体"/>
          <w:color w:val="000000"/>
          <w:spacing w:val="3"/>
          <w:szCs w:val="21"/>
        </w:rPr>
        <w:t xml:space="preserve">的</w:t>
      </w:r>
      <w:r>
        <w:rPr>
          <w:rFonts w:hint="eastAsia" w:ascii="宋体" w:hAnsi="宋体" w:cs="宋体"/>
          <w:i/>
          <w:color w:val="000000"/>
          <w:spacing w:val="3"/>
          <w:szCs w:val="21"/>
          <w:u w:val="single"/>
        </w:rPr>
        <w:t xml:space="preserve">（项目名称）</w:t>
      </w:r>
      <w:r>
        <w:rPr>
          <w:rFonts w:hint="eastAsia" w:ascii="宋体" w:hAnsi="宋体" w:cs="宋体"/>
          <w:color w:val="000000"/>
          <w:spacing w:val="3"/>
          <w:szCs w:val="21"/>
        </w:rPr>
        <w:t xml:space="preserve">采购活动，服务全部由符合政策要求的中小企业承接。相关企业（含联合体中的中小企业、签订分包意向协议的中小企业）的具体情况如下：</w:t>
      </w:r>
      <w:r/>
    </w:p>
    <w:p>
      <w:pPr>
        <w:pStyle w:val="944"/>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1.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w:t>
      </w:r>
      <w:r>
        <w:rPr>
          <w:rFonts w:hint="eastAsia" w:ascii="宋体" w:hAnsi="宋体" w:cs="宋体"/>
          <w:i/>
          <w:color w:val="000000"/>
          <w:spacing w:val="3"/>
          <w:szCs w:val="21"/>
          <w:u w:val="single"/>
        </w:rPr>
        <w:t xml:space="preserve">采购</w:t>
      </w:r>
      <w:r>
        <w:rPr>
          <w:rFonts w:hint="eastAsia" w:ascii="宋体" w:hAnsi="宋体" w:cs="宋体"/>
          <w:i/>
          <w:color w:val="000000"/>
          <w:spacing w:val="3"/>
          <w:szCs w:val="21"/>
          <w:u w:val="single"/>
        </w:rPr>
        <w:t xml:space="preserve">文件中明确的所属行业）</w:t>
      </w:r>
      <w:r>
        <w:rPr>
          <w:rFonts w:hint="eastAsia" w:ascii="宋体" w:hAnsi="宋体" w:cs="宋体"/>
          <w:color w:val="000000"/>
          <w:spacing w:val="3"/>
          <w:szCs w:val="21"/>
        </w:rPr>
        <w:t xml:space="preserve">；承建（承接）企业为</w:t>
      </w:r>
      <w:r>
        <w:rPr>
          <w:rFonts w:hint="eastAsia" w:ascii="宋体" w:hAnsi="宋体" w:cs="宋体"/>
          <w:i/>
          <w:color w:val="000000"/>
          <w:spacing w:val="3"/>
          <w:szCs w:val="21"/>
          <w:u w:val="single"/>
        </w:rPr>
        <w:t xml:space="preserve">（企业名称</w:t>
      </w:r>
      <w:r>
        <w:rPr>
          <w:rFonts w:hint="eastAsia" w:ascii="宋体" w:hAnsi="宋体" w:cs="宋体"/>
          <w:i/>
          <w:color w:val="000000"/>
          <w:spacing w:val="3"/>
          <w:szCs w:val="21"/>
          <w:u w:val="single"/>
        </w:rPr>
        <w:t xml:space="preserve">）</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w:t>
      </w:r>
      <w:r>
        <w:rPr>
          <w:rFonts w:hint="eastAsia" w:ascii="宋体" w:hAnsi="宋体" w:cs="宋体"/>
          <w:color w:val="000000"/>
          <w:spacing w:val="3"/>
          <w:szCs w:val="21"/>
          <w:vertAlign w:val="superscript"/>
        </w:rPr>
        <w:t xml:space="preserve">1</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pStyle w:val="944"/>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2.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w:t>
      </w:r>
      <w:r>
        <w:rPr>
          <w:rFonts w:hint="eastAsia" w:ascii="宋体" w:hAnsi="宋体" w:cs="宋体"/>
          <w:i/>
          <w:color w:val="000000"/>
          <w:spacing w:val="3"/>
          <w:szCs w:val="21"/>
          <w:u w:val="single"/>
        </w:rPr>
        <w:t xml:space="preserve">采购</w:t>
      </w:r>
      <w:r>
        <w:rPr>
          <w:rFonts w:hint="eastAsia" w:ascii="宋体" w:hAnsi="宋体" w:cs="宋体"/>
          <w:i/>
          <w:color w:val="000000"/>
          <w:spacing w:val="3"/>
          <w:szCs w:val="21"/>
          <w:u w:val="single"/>
        </w:rPr>
        <w:t xml:space="preserve">文件中明确的所属行业）</w:t>
      </w:r>
      <w:r>
        <w:rPr>
          <w:rFonts w:hint="eastAsia" w:ascii="宋体" w:hAnsi="宋体" w:cs="宋体"/>
          <w:color w:val="000000"/>
          <w:spacing w:val="3"/>
          <w:szCs w:val="21"/>
        </w:rPr>
        <w:t xml:space="preserve">； 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pStyle w:val="944"/>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 </w:t>
      </w:r>
      <w:r/>
    </w:p>
    <w:p>
      <w:pPr>
        <w:pStyle w:val="944"/>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以上企业，不属于大企业的分支机构，不存在控股股东为大企业的情形，也不存在与大企业的负责人为同一人的情形。</w:t>
      </w:r>
      <w:r/>
    </w:p>
    <w:p>
      <w:pPr>
        <w:pStyle w:val="944"/>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本企业对上述声明内容的真实性负责。如有虚假，将依法承担相应责任。</w:t>
      </w:r>
      <w:r/>
    </w:p>
    <w:p>
      <w:pPr>
        <w:pStyle w:val="944"/>
        <w:spacing w:line="360" w:lineRule="auto"/>
        <w:rPr>
          <w:rFonts w:hint="eastAsia" w:ascii="宋体" w:hAnsi="宋体" w:cs="宋体"/>
          <w:color w:val="000000"/>
          <w:szCs w:val="21"/>
        </w:rPr>
      </w:pPr>
      <w:r>
        <w:rPr>
          <w:rFonts w:hint="eastAsia" w:ascii="宋体" w:hAnsi="宋体" w:cs="宋体"/>
          <w:color w:val="000000"/>
          <w:szCs w:val="21"/>
        </w:rPr>
      </w:r>
      <w:r/>
    </w:p>
    <w:p>
      <w:pPr>
        <w:pStyle w:val="944"/>
        <w:spacing w:line="360" w:lineRule="auto"/>
        <w:rPr>
          <w:rFonts w:hint="eastAsia" w:ascii="宋体" w:hAnsi="宋体" w:cs="宋体"/>
          <w:color w:val="000000"/>
          <w:szCs w:val="21"/>
          <w:u w:val="single"/>
        </w:rPr>
      </w:pPr>
      <w:r>
        <w:rPr>
          <w:rFonts w:hint="eastAsia" w:ascii="宋体" w:hAnsi="宋体" w:cs="宋体"/>
          <w:color w:val="000000"/>
          <w:position w:val="-2"/>
          <w:szCs w:val="21"/>
        </w:rPr>
        <w:t xml:space="preserve">企</w:t>
      </w:r>
      <w:r>
        <w:rPr>
          <w:rFonts w:hint="eastAsia" w:ascii="宋体" w:hAnsi="宋体" w:cs="宋体"/>
          <w:color w:val="000000"/>
          <w:spacing w:val="3"/>
          <w:position w:val="-2"/>
          <w:szCs w:val="21"/>
        </w:rPr>
        <w:t xml:space="preserve">业</w:t>
      </w:r>
      <w:r>
        <w:rPr>
          <w:rFonts w:hint="eastAsia" w:ascii="宋体" w:hAnsi="宋体" w:cs="宋体"/>
          <w:color w:val="000000"/>
          <w:position w:val="-2"/>
          <w:szCs w:val="21"/>
        </w:rPr>
        <w:t xml:space="preserve">名称</w:t>
      </w:r>
      <w:r>
        <w:rPr>
          <w:rFonts w:hint="eastAsia" w:ascii="宋体" w:hAnsi="宋体" w:cs="宋体"/>
          <w:color w:val="000000"/>
          <w:spacing w:val="3"/>
          <w:position w:val="-2"/>
          <w:szCs w:val="21"/>
        </w:rPr>
        <w:t xml:space="preserve">（</w:t>
      </w:r>
      <w:r>
        <w:rPr>
          <w:rFonts w:hint="eastAsia" w:ascii="宋体" w:hAnsi="宋体" w:cs="宋体"/>
          <w:szCs w:val="21"/>
        </w:rPr>
        <w:t xml:space="preserve">公章）</w:t>
      </w:r>
      <w:r>
        <w:rPr>
          <w:rFonts w:hint="eastAsia" w:ascii="宋体" w:hAnsi="宋体" w:cs="宋体"/>
          <w:color w:val="000000"/>
          <w:position w:val="-2"/>
          <w:szCs w:val="21"/>
        </w:rPr>
        <w:t xml:space="preserve">： </w:t>
      </w:r>
      <w:r>
        <w:rPr>
          <w:rFonts w:hint="eastAsia" w:ascii="宋体" w:hAnsi="宋体" w:cs="宋体"/>
          <w:color w:val="000000"/>
          <w:position w:val="-2"/>
          <w:szCs w:val="21"/>
          <w:u w:val="single"/>
        </w:rPr>
        <w:t xml:space="preserve">           </w:t>
      </w:r>
      <w:r>
        <w:rPr>
          <w:rFonts w:hint="eastAsia" w:ascii="宋体" w:hAnsi="宋体" w:cs="宋体"/>
          <w:color w:val="000000"/>
          <w:szCs w:val="21"/>
          <w:u w:val="single"/>
        </w:rPr>
      </w:r>
      <w:r/>
    </w:p>
    <w:p>
      <w:pPr>
        <w:pStyle w:val="944"/>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pStyle w:val="944"/>
        <w:ind w:firstLine="424"/>
        <w:spacing w:line="360" w:lineRule="auto"/>
        <w:rPr>
          <w:rFonts w:hint="eastAsia" w:ascii="宋体" w:hAnsi="宋体" w:cs="宋体"/>
          <w:szCs w:val="21"/>
        </w:rPr>
      </w:pPr>
      <w:r>
        <w:rPr>
          <w:rFonts w:hint="eastAsia" w:ascii="宋体" w:hAnsi="宋体" w:cs="宋体"/>
          <w:szCs w:val="21"/>
        </w:rPr>
      </w:r>
      <w:r/>
    </w:p>
    <w:p>
      <w:pPr>
        <w:pStyle w:val="944"/>
        <w:ind w:firstLine="420"/>
        <w:spacing w:line="360" w:lineRule="auto"/>
        <w:rPr>
          <w:rFonts w:hint="eastAsia" w:ascii="宋体" w:hAnsi="宋体" w:cs="宋体"/>
          <w:position w:val="-2"/>
          <w:szCs w:val="21"/>
        </w:rPr>
      </w:pPr>
      <w:r>
        <w:rPr>
          <w:rFonts w:hint="eastAsia" w:ascii="宋体" w:hAnsi="宋体" w:cs="宋体"/>
          <w:position w:val="-2"/>
          <w:szCs w:val="21"/>
          <w:vertAlign w:val="superscript"/>
        </w:rPr>
        <w:t xml:space="preserve">1</w:t>
      </w:r>
      <w:r>
        <w:rPr>
          <w:rFonts w:hint="eastAsia" w:ascii="宋体" w:hAnsi="宋体" w:cs="宋体"/>
          <w:position w:val="-2"/>
          <w:szCs w:val="21"/>
        </w:rPr>
        <w:t xml:space="preserve">从业人员、营业收入、资产总额填报上一年度数据，无上一年度数据的新成立企业可不填报。</w:t>
      </w:r>
      <w:r/>
    </w:p>
    <w:p>
      <w:pPr>
        <w:pStyle w:val="944"/>
        <w:ind w:firstLine="422"/>
        <w:spacing w:line="360" w:lineRule="auto"/>
        <w:rPr>
          <w:rFonts w:hint="eastAsia" w:ascii="宋体" w:hAnsi="宋体" w:cs="宋体"/>
          <w:b/>
          <w:szCs w:val="21"/>
        </w:rPr>
      </w:pPr>
      <w:r>
        <w:rPr>
          <w:rFonts w:hint="eastAsia" w:ascii="宋体" w:hAnsi="宋体" w:cs="宋体"/>
          <w:b/>
          <w:szCs w:val="21"/>
        </w:rPr>
        <w:t xml:space="preserve">备注：</w:t>
      </w:r>
      <w:r/>
    </w:p>
    <w:p>
      <w:pPr>
        <w:pStyle w:val="944"/>
        <w:ind w:firstLine="422"/>
        <w:spacing w:line="360" w:lineRule="auto"/>
        <w:rPr>
          <w:rFonts w:hint="eastAsia" w:ascii="宋体" w:hAnsi="宋体" w:cs="宋体"/>
          <w:b/>
          <w:szCs w:val="21"/>
        </w:rPr>
      </w:pPr>
      <w:r>
        <w:rPr>
          <w:rFonts w:hint="eastAsia" w:ascii="宋体" w:hAnsi="宋体" w:cs="宋体"/>
          <w:b/>
          <w:szCs w:val="21"/>
        </w:rPr>
        <w:t xml:space="preserve">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pStyle w:val="944"/>
        <w:ind w:firstLine="422"/>
        <w:spacing w:line="360" w:lineRule="auto"/>
        <w:rPr>
          <w:rFonts w:hint="eastAsia" w:ascii="宋体" w:hAnsi="宋体" w:cs="宋体"/>
          <w:b/>
          <w:szCs w:val="21"/>
        </w:rPr>
      </w:pPr>
      <w:r>
        <w:rPr>
          <w:rFonts w:hint="eastAsia" w:ascii="宋体" w:hAnsi="宋体" w:cs="宋体"/>
          <w:b/>
          <w:szCs w:val="21"/>
        </w:rPr>
        <w:t xml:space="preserve">2.其他未列明行业。从业人员300人以下的为中小微型企业。其中，从业人员100人及以上的为中型企业；</w:t>
      </w:r>
      <w:r>
        <w:rPr>
          <w:rFonts w:hint="eastAsia" w:ascii="宋体" w:hAnsi="宋体" w:cs="宋体"/>
          <w:b/>
          <w:szCs w:val="21"/>
        </w:rPr>
        <w:t xml:space="preserve">从业人员10人及以上的为小型企业；从业人员10人以下的为微型企业。</w:t>
      </w:r>
      <w:r/>
    </w:p>
    <w:p>
      <w:pPr>
        <w:pStyle w:val="944"/>
        <w:ind w:firstLine="422"/>
        <w:jc w:val="center"/>
        <w:spacing w:line="360" w:lineRule="auto"/>
        <w:rPr>
          <w:rFonts w:hint="eastAsia" w:ascii="宋体" w:hAnsi="宋体" w:cs="宋体"/>
          <w:b/>
          <w:szCs w:val="21"/>
        </w:rPr>
      </w:pPr>
      <w:r>
        <w:rPr>
          <w:rFonts w:hint="eastAsia" w:ascii="宋体" w:hAnsi="宋体" w:cs="宋体"/>
          <w:b/>
          <w:szCs w:val="21"/>
        </w:rPr>
        <w:br w:type="page" w:clear="all"/>
        <w:t xml:space="preserve">2</w:t>
      </w:r>
      <w:r>
        <w:rPr>
          <w:rFonts w:hint="eastAsia" w:ascii="宋体" w:hAnsi="宋体" w:cs="宋体"/>
          <w:b/>
          <w:szCs w:val="21"/>
        </w:rPr>
        <w:t xml:space="preserve">.</w:t>
      </w:r>
      <w:r>
        <w:rPr>
          <w:rFonts w:hint="eastAsia" w:ascii="宋体" w:hAnsi="宋体" w:cs="宋体"/>
          <w:b/>
          <w:szCs w:val="21"/>
        </w:rPr>
        <w:t xml:space="preserve">残疾人福利性单位声明函</w:t>
      </w:r>
      <w:bookmarkEnd w:id="224"/>
      <w:r/>
      <w:bookmarkEnd w:id="225"/>
      <w:r/>
      <w:bookmarkEnd w:id="226"/>
      <w:r/>
      <w:bookmarkEnd w:id="227"/>
      <w:r/>
      <w:bookmarkEnd w:id="228"/>
      <w:r/>
      <w:bookmarkEnd w:id="229"/>
      <w:r/>
      <w:bookmarkEnd w:id="232"/>
      <w:r/>
      <w:bookmarkEnd w:id="233"/>
      <w:r/>
      <w:bookmarkEnd w:id="234"/>
      <w:r/>
      <w:bookmarkEnd w:id="235"/>
      <w:r/>
      <w:bookmarkEnd w:id="236"/>
      <w:r/>
      <w:bookmarkEnd w:id="237"/>
      <w:r/>
      <w:bookmarkStart w:id="238" w:name="OLE_LINK14"/>
      <w:r/>
      <w:bookmarkStart w:id="239" w:name="OLE_LINK13"/>
      <w:r>
        <w:rPr>
          <w:rFonts w:hint="eastAsia" w:ascii="宋体" w:hAnsi="宋体" w:cs="宋体"/>
          <w:b/>
          <w:szCs w:val="21"/>
        </w:rPr>
      </w:r>
      <w:r/>
    </w:p>
    <w:p>
      <w:pPr>
        <w:pStyle w:val="1446"/>
        <w:ind w:left="0"/>
        <w:jc w:val="both"/>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pStyle w:val="944"/>
        <w:ind w:firstLine="432"/>
        <w:spacing w:line="360" w:lineRule="auto"/>
        <w:rPr>
          <w:rFonts w:hint="eastAsia" w:ascii="宋体" w:hAnsi="宋体" w:cs="宋体"/>
          <w:spacing w:val="6"/>
          <w:szCs w:val="21"/>
        </w:rPr>
      </w:pPr>
      <w:r/>
      <w:bookmarkEnd w:id="238"/>
      <w:r/>
      <w:bookmarkEnd w:id="239"/>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〔2018〕 141</w:t>
      </w:r>
      <w:r>
        <w:rPr>
          <w:rFonts w:hint="eastAsia" w:ascii="宋体" w:hAnsi="宋体" w:cs="宋体"/>
          <w:spacing w:val="6"/>
          <w:szCs w:val="21"/>
        </w:rPr>
        <w:t xml:space="preserve">号）的规定，本单位为符合条件的残疾人福利性单位。本单位参加</w:t>
      </w:r>
      <w:r>
        <w:rPr>
          <w:rFonts w:hint="eastAsia" w:ascii="宋体" w:hAnsi="宋体" w:cs="宋体"/>
          <w:szCs w:val="21"/>
        </w:rPr>
        <w:t xml:space="preserve">项目编号为</w:t>
      </w:r>
      <w:r>
        <w:rPr>
          <w:rFonts w:hint="eastAsia" w:ascii="宋体" w:hAnsi="宋体" w:cs="宋体"/>
          <w:szCs w:val="21"/>
          <w:u w:val="single"/>
        </w:rPr>
        <w:t xml:space="preserve">            </w:t>
      </w:r>
      <w:r>
        <w:rPr>
          <w:rFonts w:hint="eastAsia" w:ascii="宋体" w:hAnsi="宋体" w:cs="宋体"/>
          <w:szCs w:val="21"/>
        </w:rPr>
        <w:t xml:space="preserve">的</w:t>
      </w:r>
      <w:r>
        <w:rPr>
          <w:rFonts w:hint="eastAsia" w:ascii="宋体" w:hAnsi="宋体" w:cs="宋体"/>
          <w:szCs w:val="21"/>
          <w:u w:val="single"/>
        </w:rPr>
        <w:t xml:space="preserve">              </w:t>
      </w:r>
      <w:r>
        <w:rPr>
          <w:rFonts w:hint="eastAsia" w:ascii="宋体" w:hAnsi="宋体" w:cs="宋体"/>
          <w:szCs w:val="21"/>
        </w:rPr>
        <w:t xml:space="preserve">单位的</w:t>
      </w:r>
      <w:r>
        <w:rPr>
          <w:rFonts w:hint="eastAsia" w:ascii="宋体" w:hAnsi="宋体" w:cs="宋体"/>
          <w:szCs w:val="21"/>
          <w:u w:val="single"/>
        </w:rPr>
        <w:t xml:space="preserve">              </w:t>
      </w:r>
      <w:r>
        <w:rPr>
          <w:rFonts w:hint="eastAsia" w:ascii="宋体" w:hAnsi="宋体" w:cs="宋体"/>
          <w:szCs w:val="21"/>
        </w:rPr>
        <w:t xml:space="preserve">项目采购活动</w:t>
      </w:r>
      <w:r>
        <w:rPr>
          <w:rFonts w:hint="eastAsia" w:ascii="宋体" w:hAnsi="宋体" w:cs="宋体"/>
          <w:spacing w:val="6"/>
          <w:szCs w:val="21"/>
        </w:rPr>
        <w:t xml:space="preserve">提供本单位制造的货物（由本单位承担工程、提供服务），或提供其他残疾人福利性单位制造的货物。</w:t>
      </w:r>
      <w:r/>
    </w:p>
    <w:p>
      <w:pPr>
        <w:pStyle w:val="944"/>
        <w:ind w:firstLine="432"/>
        <w:spacing w:line="360" w:lineRule="auto"/>
        <w:rPr>
          <w:rFonts w:hint="eastAsia"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pStyle w:val="944"/>
        <w:ind w:firstLine="432"/>
        <w:spacing w:line="360" w:lineRule="auto"/>
        <w:rPr>
          <w:rFonts w:hint="eastAsia" w:ascii="宋体" w:hAnsi="宋体" w:cs="宋体"/>
          <w:spacing w:val="6"/>
          <w:szCs w:val="21"/>
        </w:rPr>
      </w:pPr>
      <w:r>
        <w:rPr>
          <w:rFonts w:hint="eastAsia" w:ascii="宋体" w:hAnsi="宋体" w:cs="宋体"/>
          <w:spacing w:val="6"/>
          <w:szCs w:val="21"/>
        </w:rPr>
      </w:r>
      <w:r/>
    </w:p>
    <w:p>
      <w:pPr>
        <w:pStyle w:val="944"/>
        <w:ind w:firstLine="432"/>
        <w:spacing w:line="360" w:lineRule="auto"/>
        <w:rPr>
          <w:rFonts w:hint="eastAsia" w:ascii="宋体" w:hAnsi="宋体" w:cs="宋体"/>
          <w:szCs w:val="21"/>
        </w:rPr>
      </w:pPr>
      <w:r>
        <w:rPr>
          <w:rFonts w:hint="eastAsia" w:ascii="宋体" w:hAnsi="宋体" w:cs="宋体"/>
          <w:szCs w:val="21"/>
        </w:rPr>
        <w:t xml:space="preserve">单位（公章）：</w:t>
      </w:r>
      <w:r>
        <w:rPr>
          <w:rFonts w:hint="eastAsia" w:ascii="宋体" w:hAnsi="宋体" w:cs="宋体"/>
          <w:szCs w:val="21"/>
          <w:u w:val="single"/>
        </w:rPr>
        <w:t xml:space="preserve">                </w:t>
      </w:r>
      <w:r>
        <w:rPr>
          <w:rFonts w:hint="eastAsia" w:ascii="宋体" w:hAnsi="宋体" w:cs="宋体"/>
          <w:szCs w:val="21"/>
        </w:rPr>
      </w:r>
      <w:r/>
    </w:p>
    <w:p>
      <w:pPr>
        <w:pStyle w:val="944"/>
        <w:ind w:firstLine="432"/>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944"/>
        <w:jc w:val="center"/>
        <w:keepLines/>
        <w:keepNext/>
        <w:spacing w:line="360" w:lineRule="auto"/>
        <w:rPr>
          <w:rFonts w:hint="eastAsia" w:ascii="宋体" w:hAnsi="宋体" w:cs="宋体"/>
          <w:b/>
          <w:szCs w:val="21"/>
        </w:rPr>
      </w:pPr>
      <w:r>
        <w:rPr>
          <w:rFonts w:hint="eastAsia" w:ascii="宋体" w:hAnsi="宋体" w:cs="宋体"/>
          <w:szCs w:val="21"/>
        </w:rPr>
        <w:br w:type="page" w:clear="all"/>
      </w:r>
      <w:bookmarkStart w:id="240" w:name="_Toc525720154"/>
      <w:r/>
      <w:bookmarkStart w:id="241" w:name="_Toc8742839"/>
      <w:r/>
      <w:bookmarkStart w:id="242" w:name="_Toc17097049"/>
      <w:r/>
      <w:bookmarkStart w:id="243" w:name="_Toc13233101"/>
      <w:r/>
      <w:bookmarkStart w:id="244" w:name="_Toc522290172"/>
      <w:r/>
      <w:bookmarkStart w:id="245" w:name="_Toc10472941"/>
      <w:r/>
      <w:bookmarkStart w:id="246" w:name="_Toc63695312"/>
      <w:r/>
      <w:bookmarkStart w:id="247" w:name="_Toc70522608"/>
      <w:r/>
      <w:bookmarkStart w:id="248" w:name="_Toc9515975"/>
      <w:r/>
      <w:bookmarkStart w:id="249" w:name="_Toc11678076"/>
      <w:r/>
      <w:bookmarkStart w:id="250" w:name="_Toc520719714"/>
      <w:r/>
      <w:bookmarkStart w:id="251" w:name="_Toc71641814"/>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szCs w:val="21"/>
        </w:rPr>
        <w:t xml:space="preserve">监狱企业证明</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cs="宋体"/>
          <w:b/>
          <w:szCs w:val="21"/>
        </w:rPr>
      </w:r>
      <w:r/>
    </w:p>
    <w:p>
      <w:pPr>
        <w:pStyle w:val="944"/>
        <w:ind w:firstLine="420"/>
        <w:spacing w:line="360" w:lineRule="auto"/>
        <w:rPr>
          <w:rFonts w:hint="eastAsia" w:ascii="宋体" w:hAnsi="宋体" w:cs="宋体"/>
          <w:bCs/>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宋体" w:hAnsi="宋体" w:cs="宋体"/>
          <w:bCs/>
          <w:szCs w:val="21"/>
        </w:rPr>
      </w:r>
      <w:r/>
    </w:p>
    <w:p>
      <w:pPr>
        <w:pStyle w:val="947"/>
        <w:numPr>
          <w:ilvl w:val="0"/>
          <w:numId w:val="0"/>
        </w:numPr>
        <w:jc w:val="center"/>
        <w:spacing w:before="0" w:after="0" w:line="360" w:lineRule="auto"/>
        <w:rPr>
          <w:rFonts w:hint="eastAsia" w:ascii="宋体" w:hAnsi="宋体" w:cs="宋体"/>
          <w:bCs/>
          <w:sz w:val="21"/>
          <w:szCs w:val="21"/>
        </w:rPr>
      </w:pPr>
      <w:r>
        <w:rPr>
          <w:rFonts w:hint="eastAsia" w:ascii="宋体" w:hAnsi="宋体" w:cs="宋体"/>
          <w:bCs/>
          <w:sz w:val="21"/>
          <w:szCs w:val="21"/>
        </w:rPr>
        <w:br w:type="page" w:clear="all"/>
      </w:r>
      <w:bookmarkEnd w:id="213"/>
      <w:r/>
      <w:bookmarkEnd w:id="214"/>
      <w:r/>
      <w:bookmarkEnd w:id="215"/>
      <w:r/>
      <w:bookmarkEnd w:id="216"/>
      <w:r/>
      <w:bookmarkEnd w:id="217"/>
      <w:r/>
      <w:bookmarkEnd w:id="218"/>
      <w:r/>
      <w:bookmarkEnd w:id="219"/>
      <w:r/>
      <w:bookmarkEnd w:id="220"/>
      <w:r/>
      <w:bookmarkEnd w:id="221"/>
      <w:r/>
      <w:bookmarkEnd w:id="222"/>
      <w:r/>
      <w:bookmarkEnd w:id="223"/>
      <w:r>
        <w:rPr>
          <w:rFonts w:hint="eastAsia" w:ascii="宋体" w:hAnsi="宋体" w:cs="宋体"/>
          <w:bCs/>
          <w:sz w:val="21"/>
          <w:szCs w:val="21"/>
        </w:rPr>
        <w:t xml:space="preserve">（二）政府采购节能产品政策</w:t>
      </w:r>
      <w:bookmarkEnd w:id="212"/>
      <w:r>
        <w:rPr>
          <w:rFonts w:hint="eastAsia" w:ascii="宋体" w:hAnsi="宋体" w:cs="宋体"/>
          <w:bCs/>
          <w:sz w:val="21"/>
          <w:szCs w:val="21"/>
        </w:rPr>
        <w:t xml:space="preserve">（本项目不适用）</w:t>
      </w:r>
      <w:r>
        <w:rPr>
          <w:rFonts w:hint="eastAsia" w:ascii="宋体" w:hAnsi="宋体" w:cs="宋体"/>
          <w:bCs/>
          <w:sz w:val="21"/>
          <w:szCs w:val="21"/>
        </w:rPr>
      </w:r>
      <w:r/>
    </w:p>
    <w:p>
      <w:pPr>
        <w:pStyle w:val="944"/>
        <w:spacing w:line="360" w:lineRule="auto"/>
        <w:rPr>
          <w:rFonts w:hint="eastAsia" w:ascii="宋体" w:hAnsi="宋体" w:cs="宋体"/>
          <w:szCs w:val="21"/>
        </w:rPr>
      </w:pPr>
      <w:r>
        <w:rPr>
          <w:rFonts w:hint="eastAsia" w:ascii="宋体" w:hAnsi="宋体" w:cs="宋体"/>
          <w:szCs w:val="21"/>
        </w:rPr>
        <w:t xml:space="preserve">1、根据财政部、发展改革委、生态环境部、市场监管总局《关于调整优化节能产品、环境标志产品政府采购执行机制的通知》，</w:t>
      </w:r>
      <w:r>
        <w:rPr>
          <w:rFonts w:hint="eastAsia" w:ascii="宋体" w:hAnsi="宋体" w:cs="宋体"/>
          <w:szCs w:val="21"/>
        </w:rPr>
        <w:t xml:space="preserve">磋商标的属于《节能产品政府采购品目清单》（最新一期）内的产品，对相应产品的价格给予1%的扣除，用扣除后的价格参与评审。</w:t>
      </w:r>
      <w:r/>
    </w:p>
    <w:p>
      <w:pPr>
        <w:pStyle w:val="944"/>
        <w:spacing w:line="360" w:lineRule="auto"/>
        <w:rPr>
          <w:rFonts w:hint="eastAsia" w:ascii="宋体" w:hAnsi="宋体" w:cs="宋体"/>
          <w:szCs w:val="21"/>
        </w:rPr>
      </w:pPr>
      <w:r>
        <w:rPr>
          <w:rFonts w:hint="eastAsia" w:ascii="宋体" w:hAnsi="宋体" w:cs="宋体"/>
          <w:szCs w:val="21"/>
        </w:rPr>
        <w:t xml:space="preserve">2、磋商小组根据供应商填制的《节能产品报价表》，计算其所投节能产品享受价格折扣部分的多少。</w:t>
      </w:r>
      <w:r/>
    </w:p>
    <w:p>
      <w:pPr>
        <w:pStyle w:val="944"/>
        <w:spacing w:line="360" w:lineRule="auto"/>
        <w:rPr>
          <w:rFonts w:hint="eastAsia" w:ascii="宋体" w:hAnsi="宋体" w:cs="宋体"/>
          <w:szCs w:val="21"/>
        </w:rPr>
      </w:pPr>
      <w:r>
        <w:rPr>
          <w:rFonts w:hint="eastAsia" w:ascii="宋体" w:hAnsi="宋体" w:cs="宋体"/>
          <w:szCs w:val="21"/>
        </w:rPr>
        <w:t xml:space="preserve">3、磋商标的属于《节能产品政府采购品目清单》（最新一期）内的产品，供应商需提供国家确定的认证机构出具的、处于有效期之内的节能产品认证证书，并提供在响应文件中提供《节能产品报价表》，如未提供，将不做价格扣除。</w:t>
      </w:r>
      <w:r/>
    </w:p>
    <w:p>
      <w:pPr>
        <w:pStyle w:val="944"/>
        <w:spacing w:line="360" w:lineRule="auto"/>
        <w:rPr>
          <w:rFonts w:hint="eastAsia" w:ascii="宋体" w:hAnsi="宋体" w:cs="宋体"/>
          <w:bCs/>
          <w:szCs w:val="21"/>
        </w:rPr>
      </w:pPr>
      <w:r>
        <w:rPr>
          <w:rFonts w:hint="eastAsia" w:ascii="宋体" w:hAnsi="宋体" w:cs="宋体"/>
          <w:bCs/>
          <w:szCs w:val="21"/>
        </w:rPr>
        <w:t xml:space="preserve">4、供应商必须保证使用</w:t>
      </w:r>
      <w:r>
        <w:rPr>
          <w:rFonts w:hint="eastAsia" w:ascii="宋体" w:hAnsi="宋体" w:cs="宋体"/>
          <w:szCs w:val="21"/>
        </w:rPr>
        <w:t xml:space="preserve">节能</w:t>
      </w:r>
      <w:r>
        <w:rPr>
          <w:rFonts w:hint="eastAsia" w:ascii="宋体" w:hAnsi="宋体" w:cs="宋体"/>
          <w:bCs/>
          <w:szCs w:val="21"/>
        </w:rPr>
        <w:t xml:space="preserve">产品参加磋商的真实性，如出现虚假响应，一经查实，将按照采购文件具体规定进行处理。</w:t>
      </w:r>
      <w:r/>
    </w:p>
    <w:p>
      <w:pPr>
        <w:pStyle w:val="944"/>
        <w:jc w:val="center"/>
        <w:spacing w:line="360" w:lineRule="auto"/>
        <w:rPr>
          <w:rFonts w:hint="eastAsia" w:ascii="宋体" w:hAnsi="宋体" w:cs="宋体"/>
          <w:b/>
          <w:szCs w:val="21"/>
        </w:rPr>
      </w:pPr>
      <w:r>
        <w:rPr>
          <w:rFonts w:hint="eastAsia" w:ascii="宋体" w:hAnsi="宋体" w:cs="宋体"/>
          <w:b/>
          <w:szCs w:val="21"/>
        </w:rPr>
        <w:t xml:space="preserve">节能产品报价表</w:t>
      </w:r>
      <w:r/>
    </w:p>
    <w:p>
      <w:pPr>
        <w:pStyle w:val="944"/>
        <w:spacing w:line="360" w:lineRule="auto"/>
        <w:rPr>
          <w:rFonts w:hint="eastAsia" w:ascii="宋体" w:hAnsi="宋体" w:cs="宋体"/>
          <w:szCs w:val="21"/>
          <w:u w:val="single"/>
        </w:rPr>
      </w:pPr>
      <w:r>
        <w:rPr>
          <w:rFonts w:hint="eastAsia" w:ascii="宋体" w:hAnsi="宋体" w:cs="宋体"/>
          <w:szCs w:val="21"/>
        </w:rPr>
        <w:t xml:space="preserve">供应商（公章）：</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
        <w:gridCol w:w="1376"/>
        <w:gridCol w:w="419"/>
        <w:gridCol w:w="1196"/>
        <w:gridCol w:w="748"/>
        <w:gridCol w:w="1794"/>
        <w:gridCol w:w="1514"/>
        <w:gridCol w:w="899"/>
        <w:gridCol w:w="970"/>
      </w:tblGrid>
      <w:tr>
        <w:trPr>
          <w:trHeight w:val="340"/>
        </w:trPr>
        <w:tc>
          <w:tcPr>
            <w:tcW w:w="48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序号</w:t>
            </w:r>
            <w:r/>
          </w:p>
        </w:tc>
        <w:tc>
          <w:tcPr>
            <w:tcW w:w="137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在《节能产品政府采购品目清单》（最新一期）中归属的编码及名称</w:t>
            </w:r>
            <w:r/>
          </w:p>
        </w:tc>
        <w:tc>
          <w:tcPr>
            <w:tcW w:w="41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产品名称</w:t>
            </w:r>
            <w:r/>
          </w:p>
        </w:tc>
        <w:tc>
          <w:tcPr>
            <w:tcW w:w="119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型号和规格</w:t>
            </w:r>
            <w:r/>
          </w:p>
        </w:tc>
        <w:tc>
          <w:tcPr>
            <w:tcW w:w="74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数量</w:t>
            </w:r>
            <w:r/>
          </w:p>
        </w:tc>
        <w:tc>
          <w:tcPr>
            <w:tcW w:w="179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原产地和</w:t>
            </w:r>
            <w:r/>
          </w:p>
          <w:p>
            <w:pPr>
              <w:pStyle w:val="944"/>
              <w:jc w:val="center"/>
              <w:rPr>
                <w:rFonts w:hint="eastAsia" w:ascii="宋体" w:hAnsi="宋体" w:cs="宋体"/>
                <w:szCs w:val="21"/>
              </w:rPr>
            </w:pPr>
            <w:r>
              <w:rPr>
                <w:rFonts w:hint="eastAsia" w:ascii="宋体" w:hAnsi="宋体" w:cs="宋体"/>
                <w:szCs w:val="21"/>
              </w:rPr>
              <w:t xml:space="preserve">制造商名称</w:t>
            </w:r>
            <w:r/>
          </w:p>
        </w:tc>
        <w:tc>
          <w:tcPr>
            <w:tcW w:w="151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节能产品认证证书编号</w:t>
            </w:r>
            <w:r/>
          </w:p>
        </w:tc>
        <w:tc>
          <w:tcPr>
            <w:tcW w:w="89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单价</w:t>
            </w:r>
            <w:r/>
          </w:p>
          <w:p>
            <w:pPr>
              <w:pStyle w:val="944"/>
              <w:jc w:val="center"/>
              <w:rPr>
                <w:rFonts w:hint="eastAsia" w:ascii="宋体" w:hAnsi="宋体" w:cs="宋体"/>
                <w:szCs w:val="21"/>
              </w:rPr>
            </w:pPr>
            <w:r>
              <w:rPr>
                <w:rFonts w:hint="eastAsia" w:ascii="宋体" w:hAnsi="宋体" w:cs="宋体"/>
                <w:szCs w:val="21"/>
              </w:rPr>
              <w:t xml:space="preserve">（元人民币）</w:t>
            </w:r>
            <w:r/>
          </w:p>
        </w:tc>
        <w:tc>
          <w:tcPr>
            <w:tcW w:w="97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总价</w:t>
            </w:r>
            <w:r/>
          </w:p>
          <w:p>
            <w:pPr>
              <w:pStyle w:val="944"/>
              <w:jc w:val="center"/>
              <w:rPr>
                <w:rFonts w:hint="eastAsia" w:ascii="宋体" w:hAnsi="宋体" w:cs="宋体"/>
                <w:szCs w:val="21"/>
              </w:rPr>
            </w:pPr>
            <w:r>
              <w:rPr>
                <w:rFonts w:hint="eastAsia" w:ascii="宋体" w:hAnsi="宋体" w:cs="宋体"/>
                <w:szCs w:val="21"/>
              </w:rPr>
              <w:t xml:space="preserve">（元人民币）</w:t>
            </w:r>
            <w:r/>
          </w:p>
        </w:tc>
      </w:tr>
      <w:tr>
        <w:trPr>
          <w:trHeight w:val="340"/>
        </w:trPr>
        <w:tc>
          <w:tcPr>
            <w:tcW w:w="48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48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gridSpan w:val="8"/>
            <w:tcW w:w="8432"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其中，节能产品总计：</w:t>
            </w:r>
            <w:r/>
          </w:p>
        </w:tc>
        <w:tc>
          <w:tcPr>
            <w:tcW w:w="97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bl>
    <w:p>
      <w:pPr>
        <w:pStyle w:val="944"/>
        <w:spacing w:line="360" w:lineRule="auto"/>
        <w:rPr>
          <w:rFonts w:hint="eastAsia" w:ascii="宋体" w:hAnsi="宋体" w:cs="宋体"/>
          <w:szCs w:val="21"/>
        </w:rPr>
      </w:pPr>
      <w:r>
        <w:rPr>
          <w:rFonts w:hint="eastAsia" w:ascii="宋体" w:hAnsi="宋体" w:cs="宋体"/>
          <w:szCs w:val="21"/>
        </w:rPr>
      </w:r>
      <w:r/>
    </w:p>
    <w:p>
      <w:pPr>
        <w:pStyle w:val="944"/>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u w:val="single"/>
        </w:rPr>
        <w:t xml:space="preserve">               </w:t>
      </w:r>
      <w:r>
        <w:rPr>
          <w:rFonts w:hint="eastAsia" w:ascii="宋体" w:hAnsi="宋体" w:cs="宋体"/>
          <w:szCs w:val="21"/>
        </w:rPr>
      </w:r>
      <w:r/>
    </w:p>
    <w:p>
      <w:pPr>
        <w:pStyle w:val="944"/>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947"/>
        <w:numPr>
          <w:ilvl w:val="0"/>
          <w:numId w:val="0"/>
        </w:numPr>
        <w:jc w:val="center"/>
        <w:spacing w:before="0" w:after="0" w:line="360" w:lineRule="auto"/>
        <w:rPr>
          <w:rFonts w:hint="eastAsia" w:ascii="宋体" w:hAnsi="宋体" w:cs="宋体"/>
          <w:bCs/>
          <w:sz w:val="21"/>
          <w:szCs w:val="21"/>
        </w:rPr>
      </w:pPr>
      <w:r/>
      <w:bookmarkStart w:id="252" w:name="_Toc11678079"/>
      <w:r/>
      <w:bookmarkStart w:id="253" w:name="_Toc447021133"/>
      <w:r/>
      <w:bookmarkStart w:id="254" w:name="_Toc13233104"/>
      <w:r/>
      <w:bookmarkStart w:id="255" w:name="_Toc522290175"/>
      <w:r/>
      <w:bookmarkStart w:id="256" w:name="_Toc97649343"/>
      <w:r/>
      <w:bookmarkStart w:id="257" w:name="_Toc525720157"/>
      <w:r/>
      <w:bookmarkStart w:id="258" w:name="_Toc63695314"/>
      <w:r/>
      <w:bookmarkStart w:id="259" w:name="_Toc17097052"/>
      <w:r/>
      <w:bookmarkStart w:id="260" w:name="_Toc520719717"/>
      <w:r/>
      <w:bookmarkStart w:id="261" w:name="_Toc10472944"/>
      <w:r/>
      <w:bookmarkStart w:id="262" w:name="_Toc8742842"/>
      <w:r/>
      <w:bookmarkStart w:id="263" w:name="_Toc450220986"/>
      <w:r/>
      <w:bookmarkStart w:id="264" w:name="_Toc9515978"/>
      <w:r>
        <w:rPr>
          <w:rFonts w:hint="eastAsia" w:ascii="宋体" w:hAnsi="宋体" w:cs="宋体"/>
          <w:bCs/>
          <w:sz w:val="21"/>
          <w:szCs w:val="21"/>
        </w:rPr>
        <w:br w:type="page" w:clear="all"/>
      </w:r>
      <w:bookmarkStart w:id="265" w:name="_Toc1708"/>
      <w:r>
        <w:rPr>
          <w:rFonts w:hint="eastAsia" w:ascii="宋体" w:hAnsi="宋体" w:cs="宋体"/>
          <w:bCs/>
          <w:sz w:val="21"/>
          <w:szCs w:val="21"/>
        </w:rPr>
        <w:t xml:space="preserve">（三）政府采购环境标志产</w:t>
      </w:r>
      <w:r>
        <w:rPr>
          <w:rFonts w:hint="eastAsia" w:ascii="宋体" w:hAnsi="宋体" w:cs="宋体"/>
          <w:bCs/>
          <w:sz w:val="21"/>
          <w:szCs w:val="21"/>
        </w:rPr>
        <w:t xml:space="preserve">品政策</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cs="宋体"/>
          <w:bCs/>
          <w:sz w:val="21"/>
          <w:szCs w:val="21"/>
        </w:rPr>
        <w:t xml:space="preserve">（本项目不适用）</w:t>
      </w:r>
      <w:r>
        <w:rPr>
          <w:rFonts w:hint="eastAsia" w:ascii="宋体" w:hAnsi="宋体" w:cs="宋体"/>
          <w:bCs/>
          <w:sz w:val="21"/>
          <w:szCs w:val="21"/>
        </w:rPr>
      </w:r>
      <w:r/>
    </w:p>
    <w:p>
      <w:pPr>
        <w:pStyle w:val="944"/>
        <w:spacing w:line="360" w:lineRule="auto"/>
        <w:rPr>
          <w:rFonts w:hint="eastAsia" w:ascii="宋体" w:hAnsi="宋体" w:cs="宋体"/>
          <w:szCs w:val="21"/>
        </w:rPr>
      </w:pPr>
      <w:r>
        <w:rPr>
          <w:rFonts w:hint="eastAsia" w:ascii="宋体" w:hAnsi="宋体" w:cs="宋体"/>
          <w:szCs w:val="21"/>
        </w:rPr>
        <w:t xml:space="preserve">1、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p>
    <w:p>
      <w:pPr>
        <w:pStyle w:val="944"/>
        <w:spacing w:line="360" w:lineRule="auto"/>
        <w:rPr>
          <w:rFonts w:hint="eastAsia" w:ascii="宋体" w:hAnsi="宋体" w:cs="宋体"/>
          <w:szCs w:val="21"/>
        </w:rPr>
      </w:pPr>
      <w:r>
        <w:rPr>
          <w:rFonts w:hint="eastAsia" w:ascii="宋体" w:hAnsi="宋体" w:cs="宋体"/>
          <w:szCs w:val="21"/>
        </w:rPr>
        <w:t xml:space="preserve">2、磋商小组根据供应商填制的《环境标志产品报价表》，计算其所投环境标志产品享受价格折扣部分的多少。</w:t>
      </w:r>
      <w:r/>
    </w:p>
    <w:p>
      <w:pPr>
        <w:pStyle w:val="944"/>
        <w:spacing w:line="360" w:lineRule="auto"/>
        <w:rPr>
          <w:rFonts w:hint="eastAsia" w:ascii="宋体" w:hAnsi="宋体" w:cs="宋体"/>
          <w:szCs w:val="21"/>
        </w:rPr>
      </w:pPr>
      <w:r>
        <w:rPr>
          <w:rFonts w:hint="eastAsia" w:ascii="宋体" w:hAnsi="宋体" w:cs="宋体"/>
          <w:szCs w:val="21"/>
        </w:rPr>
        <w:t xml:space="preserve">3、磋商标的属于《环境标志产品政府采购品目清单》（最新一期）内的产品，供应商需提供国家确定的认证机构出具的、处于有效期之内的环境标志产品认证证书，并提供在响应文件中提供《环境标志产品报价表》，如未提供，将不做价格扣除。</w:t>
      </w:r>
      <w:r/>
    </w:p>
    <w:p>
      <w:pPr>
        <w:pStyle w:val="944"/>
        <w:spacing w:line="360" w:lineRule="auto"/>
        <w:rPr>
          <w:rFonts w:hint="eastAsia" w:ascii="宋体" w:hAnsi="宋体" w:cs="宋体"/>
          <w:szCs w:val="21"/>
        </w:rPr>
      </w:pPr>
      <w:r>
        <w:rPr>
          <w:rFonts w:hint="eastAsia" w:ascii="宋体" w:hAnsi="宋体" w:cs="宋体"/>
          <w:szCs w:val="21"/>
        </w:rPr>
        <w:t xml:space="preserve">4、供应商必须保证使用环境标志产品参加磋商的真实性，如出现虚假响应，一经查实，将按照采购文件具体规定进行处理。</w:t>
      </w:r>
      <w:r/>
    </w:p>
    <w:p>
      <w:pPr>
        <w:pStyle w:val="944"/>
        <w:jc w:val="center"/>
        <w:spacing w:line="360" w:lineRule="auto"/>
        <w:rPr>
          <w:rFonts w:hint="eastAsia" w:ascii="宋体" w:hAnsi="宋体" w:cs="宋体"/>
          <w:b/>
          <w:bCs/>
          <w:szCs w:val="21"/>
        </w:rPr>
      </w:pPr>
      <w:r>
        <w:rPr>
          <w:rFonts w:hint="eastAsia" w:ascii="宋体" w:hAnsi="宋体" w:cs="宋体"/>
          <w:b/>
          <w:bCs/>
          <w:szCs w:val="21"/>
        </w:rPr>
        <w:t xml:space="preserve">环境标志产品报价表</w:t>
      </w:r>
      <w:r/>
    </w:p>
    <w:p>
      <w:pPr>
        <w:pStyle w:val="944"/>
        <w:spacing w:line="360" w:lineRule="auto"/>
        <w:rPr>
          <w:rFonts w:hint="eastAsia" w:ascii="宋体" w:hAnsi="宋体" w:cs="宋体"/>
          <w:szCs w:val="21"/>
          <w:u w:val="single"/>
        </w:rPr>
      </w:pPr>
      <w:r>
        <w:rPr>
          <w:rFonts w:hint="eastAsia" w:ascii="宋体" w:hAnsi="宋体" w:cs="宋体"/>
          <w:szCs w:val="21"/>
        </w:rPr>
        <w:t xml:space="preserve">供应商（公章）：</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241"/>
        <w:gridCol w:w="555"/>
        <w:gridCol w:w="1196"/>
        <w:gridCol w:w="748"/>
        <w:gridCol w:w="1794"/>
        <w:gridCol w:w="1514"/>
        <w:gridCol w:w="899"/>
        <w:gridCol w:w="970"/>
      </w:tblGrid>
      <w:tr>
        <w:trPr>
          <w:trHeight w:val="340"/>
        </w:trPr>
        <w:tc>
          <w:tcPr>
            <w:tcW w:w="48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序号</w:t>
            </w:r>
            <w:r/>
          </w:p>
        </w:tc>
        <w:tc>
          <w:tcPr>
            <w:tcW w:w="124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在《环境标志产品政府采购品目清单》（最新一期）中归属的编码及名称</w:t>
            </w:r>
            <w:r/>
          </w:p>
        </w:tc>
        <w:tc>
          <w:tcPr>
            <w:tcW w:w="55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产品名称</w:t>
            </w:r>
            <w:r/>
          </w:p>
        </w:tc>
        <w:tc>
          <w:tcPr>
            <w:tcW w:w="119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型号和规格</w:t>
            </w:r>
            <w:r/>
          </w:p>
        </w:tc>
        <w:tc>
          <w:tcPr>
            <w:tcW w:w="74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数量</w:t>
            </w:r>
            <w:r/>
          </w:p>
        </w:tc>
        <w:tc>
          <w:tcPr>
            <w:tcW w:w="179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原产地和</w:t>
            </w:r>
            <w:r/>
          </w:p>
          <w:p>
            <w:pPr>
              <w:pStyle w:val="944"/>
              <w:jc w:val="center"/>
              <w:rPr>
                <w:rFonts w:hint="eastAsia" w:ascii="宋体" w:hAnsi="宋体" w:cs="宋体"/>
                <w:szCs w:val="21"/>
              </w:rPr>
            </w:pPr>
            <w:r>
              <w:rPr>
                <w:rFonts w:hint="eastAsia" w:ascii="宋体" w:hAnsi="宋体" w:cs="宋体"/>
                <w:szCs w:val="21"/>
              </w:rPr>
              <w:t xml:space="preserve">制造商名称</w:t>
            </w:r>
            <w:r/>
          </w:p>
        </w:tc>
        <w:tc>
          <w:tcPr>
            <w:tcW w:w="151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环境标志产品认证证书编号</w:t>
            </w:r>
            <w:r/>
          </w:p>
        </w:tc>
        <w:tc>
          <w:tcPr>
            <w:tcW w:w="89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单价</w:t>
            </w:r>
            <w:r/>
          </w:p>
          <w:p>
            <w:pPr>
              <w:pStyle w:val="944"/>
              <w:jc w:val="center"/>
              <w:rPr>
                <w:rFonts w:hint="eastAsia" w:ascii="宋体" w:hAnsi="宋体" w:cs="宋体"/>
                <w:szCs w:val="21"/>
              </w:rPr>
            </w:pPr>
            <w:r>
              <w:rPr>
                <w:rFonts w:hint="eastAsia" w:ascii="宋体" w:hAnsi="宋体" w:cs="宋体"/>
                <w:szCs w:val="21"/>
              </w:rPr>
              <w:t xml:space="preserve">（元人民币）</w:t>
            </w:r>
            <w:r/>
          </w:p>
        </w:tc>
        <w:tc>
          <w:tcPr>
            <w:tcW w:w="97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总价</w:t>
            </w:r>
            <w:r/>
          </w:p>
          <w:p>
            <w:pPr>
              <w:pStyle w:val="944"/>
              <w:jc w:val="center"/>
              <w:rPr>
                <w:rFonts w:hint="eastAsia" w:ascii="宋体" w:hAnsi="宋体" w:cs="宋体"/>
                <w:szCs w:val="21"/>
              </w:rPr>
            </w:pPr>
            <w:r>
              <w:rPr>
                <w:rFonts w:hint="eastAsia" w:ascii="宋体" w:hAnsi="宋体" w:cs="宋体"/>
                <w:szCs w:val="21"/>
              </w:rPr>
              <w:t xml:space="preserve">（元人民币）</w:t>
            </w:r>
            <w:r/>
          </w:p>
        </w:tc>
      </w:tr>
      <w:tr>
        <w:trPr>
          <w:trHeight w:val="340"/>
        </w:trPr>
        <w:tc>
          <w:tcPr>
            <w:tcW w:w="48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tcW w:w="48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340"/>
        </w:trPr>
        <w:tc>
          <w:tcPr>
            <w:gridSpan w:val="8"/>
            <w:tcW w:w="8432"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其中，</w:t>
            </w:r>
            <w:r>
              <w:rPr>
                <w:rFonts w:hint="eastAsia" w:ascii="宋体" w:hAnsi="宋体" w:cs="宋体"/>
                <w:bCs/>
                <w:szCs w:val="21"/>
              </w:rPr>
              <w:t xml:space="preserve">环境标志</w:t>
            </w:r>
            <w:r>
              <w:rPr>
                <w:rFonts w:hint="eastAsia" w:ascii="宋体" w:hAnsi="宋体" w:cs="宋体"/>
                <w:szCs w:val="21"/>
              </w:rPr>
              <w:t xml:space="preserve">产品总计：</w:t>
            </w:r>
            <w:r/>
          </w:p>
        </w:tc>
        <w:tc>
          <w:tcPr>
            <w:tcW w:w="970"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bl>
    <w:p>
      <w:pPr>
        <w:pStyle w:val="944"/>
        <w:spacing w:line="360" w:lineRule="auto"/>
        <w:rPr>
          <w:rFonts w:hint="eastAsia" w:ascii="宋体" w:hAnsi="宋体" w:cs="宋体"/>
          <w:szCs w:val="21"/>
        </w:rPr>
      </w:pPr>
      <w:r>
        <w:rPr>
          <w:rFonts w:hint="eastAsia" w:ascii="宋体" w:hAnsi="宋体" w:cs="宋体"/>
          <w:szCs w:val="21"/>
        </w:rPr>
      </w:r>
      <w:r/>
    </w:p>
    <w:p>
      <w:pPr>
        <w:pStyle w:val="944"/>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u w:val="single"/>
        </w:rPr>
        <w:t xml:space="preserve">               </w:t>
      </w:r>
      <w:r>
        <w:rPr>
          <w:rFonts w:hint="eastAsia" w:ascii="宋体" w:hAnsi="宋体" w:cs="宋体"/>
          <w:szCs w:val="21"/>
        </w:rPr>
      </w:r>
      <w:r/>
    </w:p>
    <w:p>
      <w:pPr>
        <w:pStyle w:val="944"/>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947"/>
        <w:numPr>
          <w:ilvl w:val="0"/>
          <w:numId w:val="0"/>
        </w:numPr>
        <w:jc w:val="center"/>
        <w:spacing w:before="0" w:after="0" w:line="360" w:lineRule="auto"/>
        <w:rPr>
          <w:rFonts w:hint="eastAsia" w:ascii="宋体" w:hAnsi="宋体" w:cs="宋体"/>
          <w:bCs/>
          <w:sz w:val="21"/>
          <w:szCs w:val="21"/>
        </w:rPr>
      </w:pPr>
      <w:r>
        <w:rPr>
          <w:rFonts w:hint="eastAsia" w:ascii="宋体" w:hAnsi="宋体" w:cs="宋体"/>
          <w:b w:val="0"/>
          <w:szCs w:val="21"/>
        </w:rPr>
        <w:br w:type="page" w:clear="all"/>
      </w:r>
      <w:r>
        <w:rPr>
          <w:rFonts w:hint="eastAsia" w:ascii="宋体" w:hAnsi="宋体" w:cs="宋体"/>
          <w:bCs/>
          <w:sz w:val="21"/>
          <w:szCs w:val="21"/>
        </w:rPr>
        <w:t xml:space="preserve">（四）国务院办公厅关于在政府采购中实施本国产品标准及相关政策的通知</w:t>
      </w:r>
      <w:r/>
    </w:p>
    <w:p>
      <w:pPr>
        <w:pStyle w:val="1026"/>
        <w:jc w:val="center"/>
        <w:spacing w:before="0" w:beforeAutospacing="0" w:after="0" w:afterAutospacing="0" w:line="360" w:lineRule="auto"/>
        <w:widowControl w:val="off"/>
        <w:rPr>
          <w:rFonts w:hint="eastAsia" w:ascii="宋体" w:hAnsi="宋体" w:cs="宋体"/>
          <w:b/>
          <w:bCs/>
          <w:sz w:val="21"/>
          <w:szCs w:val="21"/>
        </w:rPr>
      </w:pPr>
      <w:r>
        <w:rPr>
          <w:rFonts w:hint="eastAsia" w:ascii="宋体" w:hAnsi="宋体" w:cs="宋体"/>
          <w:b/>
          <w:bCs/>
          <w:sz w:val="21"/>
          <w:szCs w:val="21"/>
          <w:lang w:bidi="ar"/>
        </w:rPr>
        <w:t xml:space="preserve">符合本国产品标准的声明函（本项目不适用）</w:t>
      </w:r>
      <w:r>
        <w:rPr>
          <w:rFonts w:hint="eastAsia" w:ascii="宋体" w:hAnsi="宋体" w:cs="宋体"/>
          <w:b/>
          <w:bCs/>
          <w:sz w:val="21"/>
          <w:szCs w:val="21"/>
        </w:rPr>
      </w:r>
      <w:r/>
    </w:p>
    <w:p>
      <w:pPr>
        <w:pStyle w:val="944"/>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4"/>
        <w:ind w:firstLine="420"/>
        <w:jc w:val="left"/>
        <w:spacing w:line="360" w:lineRule="auto"/>
        <w:widowControl/>
        <w:rPr>
          <w:rFonts w:hint="eastAsia" w:ascii="宋体" w:hAnsi="宋体" w:cs="宋体"/>
          <w:szCs w:val="21"/>
        </w:rPr>
      </w:pPr>
      <w:r>
        <w:rPr>
          <w:rFonts w:hint="eastAsia" w:ascii="宋体" w:hAnsi="宋体" w:cs="宋体"/>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44"/>
        <w:ind w:firstLine="420"/>
        <w:jc w:val="left"/>
        <w:spacing w:line="360" w:lineRule="auto"/>
        <w:widowControl/>
        <w:rPr>
          <w:rFonts w:hint="eastAsia" w:ascii="宋体" w:hAnsi="宋体" w:cs="宋体"/>
          <w:szCs w:val="21"/>
        </w:rPr>
      </w:pPr>
      <w:r>
        <w:rPr>
          <w:rFonts w:hint="eastAsia" w:ascii="宋体" w:hAnsi="宋体" w:cs="宋体"/>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944"/>
        <w:ind w:firstLine="420"/>
        <w:jc w:val="left"/>
        <w:spacing w:line="360" w:lineRule="auto"/>
        <w:widowControl/>
        <w:rPr>
          <w:rFonts w:hint="eastAsia" w:ascii="宋体" w:hAnsi="宋体" w:cs="宋体"/>
          <w:szCs w:val="21"/>
        </w:rPr>
      </w:pPr>
      <w:r>
        <w:rPr>
          <w:rFonts w:hint="eastAsia" w:ascii="宋体" w:hAnsi="宋体" w:cs="宋体"/>
          <w:szCs w:val="21"/>
        </w:rPr>
        <w:t xml:space="preserve">……</w:t>
      </w:r>
      <w:r/>
    </w:p>
    <w:p>
      <w:pPr>
        <w:pStyle w:val="944"/>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本公司（单位）对上述声明内容的真实性负责。如有虚假，愿承担相应法律责任。</w:t>
      </w:r>
      <w:r/>
    </w:p>
    <w:p>
      <w:pPr>
        <w:pStyle w:val="944"/>
        <w:ind w:firstLine="420"/>
        <w:jc w:val="left"/>
        <w:spacing w:line="360" w:lineRule="auto"/>
        <w:widowControl/>
        <w:rPr>
          <w:rFonts w:hint="eastAsia" w:ascii="宋体" w:hAnsi="宋体" w:cs="宋体"/>
          <w:szCs w:val="21"/>
        </w:rPr>
      </w:pPr>
      <w:r>
        <w:rPr>
          <w:rFonts w:ascii="宋体" w:hAnsi="宋体" w:cs="宋体"/>
          <w:szCs w:val="21"/>
        </w:rPr>
        <w:t xml:space="preserve"> </w:t>
      </w:r>
      <w:r>
        <w:rPr>
          <w:rFonts w:hint="eastAsia" w:ascii="宋体" w:hAnsi="宋体" w:cs="宋体"/>
          <w:szCs w:val="21"/>
        </w:rPr>
      </w:r>
      <w:r/>
    </w:p>
    <w:p>
      <w:pPr>
        <w:pStyle w:val="944"/>
        <w:ind w:firstLine="420"/>
        <w:jc w:val="left"/>
        <w:spacing w:line="360" w:lineRule="auto"/>
        <w:widowControl/>
        <w:rPr>
          <w:rFonts w:hint="eastAsia" w:ascii="宋体" w:hAnsi="宋体" w:cs="宋体"/>
          <w:szCs w:val="21"/>
        </w:rPr>
      </w:pPr>
      <w:r>
        <w:rPr>
          <w:rFonts w:hint="eastAsia" w:ascii="宋体" w:hAnsi="宋体" w:cs="宋体"/>
          <w:szCs w:val="21"/>
        </w:rPr>
        <w:t xml:space="preserve">公司（单位）名称（公章）：            </w:t>
      </w:r>
      <w:r/>
    </w:p>
    <w:p>
      <w:pPr>
        <w:pStyle w:val="944"/>
        <w:ind w:firstLine="420"/>
        <w:jc w:val="left"/>
        <w:spacing w:line="360" w:lineRule="auto"/>
        <w:widowControl/>
        <w:rPr>
          <w:rFonts w:hint="eastAsia" w:ascii="宋体" w:hAnsi="宋体" w:cs="宋体"/>
          <w:szCs w:val="21"/>
        </w:rPr>
      </w:pPr>
      <w:r>
        <w:rPr>
          <w:rFonts w:hint="eastAsia" w:ascii="宋体" w:hAnsi="宋体" w:cs="宋体"/>
          <w:szCs w:val="21"/>
        </w:rPr>
        <w:t xml:space="preserve">日期：   </w:t>
      </w:r>
      <w:r>
        <w:rPr>
          <w:rFonts w:hint="eastAsia" w:ascii="宋体" w:hAnsi="宋体" w:cs="宋体"/>
          <w:szCs w:val="21"/>
        </w:rPr>
        <w:t xml:space="preserve">年   月   日</w:t>
      </w:r>
      <w:r/>
    </w:p>
    <w:p>
      <w:pPr>
        <w:pStyle w:val="944"/>
        <w:ind w:firstLine="420"/>
        <w:jc w:val="left"/>
        <w:spacing w:line="360" w:lineRule="auto"/>
        <w:widowControl/>
        <w:rPr>
          <w:rFonts w:hint="eastAsia" w:ascii="宋体" w:hAnsi="宋体" w:cs="宋体"/>
          <w:szCs w:val="21"/>
        </w:rPr>
      </w:pPr>
      <w:r>
        <w:rPr>
          <w:rFonts w:hint="eastAsia" w:ascii="宋体" w:hAnsi="宋体" w:cs="宋体"/>
          <w:szCs w:val="21"/>
        </w:rPr>
        <w:t xml:space="preserve">注：1.产品如有型号，请在“产品名称”栏一并填写。</w:t>
      </w:r>
      <w:r/>
    </w:p>
    <w:p>
      <w:pPr>
        <w:pStyle w:val="944"/>
        <w:ind w:firstLine="420"/>
        <w:jc w:val="left"/>
        <w:spacing w:line="360" w:lineRule="auto"/>
        <w:widowControl/>
        <w:rPr>
          <w:rFonts w:hint="eastAsia" w:ascii="宋体" w:hAnsi="宋体" w:cs="宋体"/>
          <w:szCs w:val="21"/>
        </w:rPr>
      </w:pPr>
      <w:r>
        <w:rPr>
          <w:rFonts w:hint="eastAsia" w:ascii="宋体" w:hAnsi="宋体" w:cs="宋体"/>
          <w:szCs w:val="21"/>
        </w:rPr>
        <w:t xml:space="preserve">2.生产厂名与厂址应与生产厂营业执照载明的相关信息保持一致。</w:t>
      </w:r>
      <w:r/>
    </w:p>
    <w:p>
      <w:pPr>
        <w:pStyle w:val="944"/>
        <w:ind w:firstLine="420"/>
        <w:jc w:val="left"/>
        <w:spacing w:line="360" w:lineRule="auto"/>
        <w:widowControl/>
        <w:rPr>
          <w:rFonts w:hint="eastAsia" w:ascii="宋体" w:hAnsi="宋体" w:cs="宋体"/>
          <w:szCs w:val="21"/>
        </w:rPr>
      </w:pPr>
      <w:r>
        <w:rPr>
          <w:rFonts w:hint="eastAsia" w:ascii="宋体" w:hAnsi="宋体" w:cs="宋体"/>
          <w:szCs w:val="21"/>
        </w:rPr>
        <w:t xml:space="preserve">3.该产品的中国境内生产的组件成本占比相关要求实施前，“规定比例”栏可不填，下同。</w:t>
      </w:r>
      <w:r/>
    </w:p>
    <w:p>
      <w:pPr>
        <w:pStyle w:val="944"/>
        <w:ind w:firstLine="420"/>
        <w:jc w:val="left"/>
        <w:spacing w:line="360" w:lineRule="auto"/>
        <w:widowControl/>
        <w:rPr>
          <w:rFonts w:hint="eastAsia" w:ascii="宋体" w:hAnsi="宋体" w:cs="宋体"/>
          <w:szCs w:val="21"/>
        </w:rPr>
      </w:pPr>
      <w:r>
        <w:rPr>
          <w:rFonts w:hint="eastAsia" w:ascii="宋体" w:hAnsi="宋体" w:cs="宋体"/>
          <w:szCs w:val="21"/>
        </w:rPr>
        <w:t xml:space="preserve">4.该产品的关键组件要求实施前，“关键组件”栏可不填，下同。</w:t>
      </w:r>
      <w:r/>
    </w:p>
    <w:p>
      <w:pPr>
        <w:pStyle w:val="944"/>
        <w:ind w:firstLine="420"/>
        <w:jc w:val="left"/>
        <w:spacing w:line="360" w:lineRule="auto"/>
        <w:widowControl/>
        <w:rPr>
          <w:rFonts w:hint="eastAsia" w:ascii="宋体" w:hAnsi="宋体" w:cs="宋体"/>
          <w:szCs w:val="21"/>
        </w:rPr>
      </w:pPr>
      <w:r>
        <w:rPr>
          <w:rFonts w:hint="eastAsia" w:ascii="宋体" w:hAnsi="宋体" w:cs="宋体"/>
          <w:szCs w:val="21"/>
        </w:rPr>
        <w:t xml:space="preserve">5.该产品的关键工序要求实施前，“关键工序”栏可不填，下同。</w:t>
      </w:r>
      <w:r/>
    </w:p>
    <w:p>
      <w:pPr>
        <w:pStyle w:val="944"/>
        <w:jc w:val="center"/>
        <w:spacing w:line="360" w:lineRule="auto"/>
        <w:widowControl/>
        <w:rPr>
          <w:rFonts w:hint="eastAsia" w:ascii="宋体" w:hAnsi="宋体" w:cs="宋体"/>
          <w:b/>
          <w:bCs/>
          <w:color w:val="333333"/>
          <w:szCs w:val="21"/>
          <w:shd w:val="clear" w:color="auto" w:fill="ffffff"/>
        </w:rPr>
      </w:pPr>
      <w:r>
        <w:rPr>
          <w:rFonts w:hint="eastAsia" w:ascii="宋体" w:hAnsi="宋体" w:cs="宋体"/>
          <w:b/>
          <w:bCs/>
          <w:szCs w:val="21"/>
        </w:rPr>
        <w:br w:type="page" w:clear="all"/>
      </w:r>
      <w:r>
        <w:rPr>
          <w:rFonts w:hint="eastAsia" w:ascii="宋体" w:hAnsi="宋体" w:cs="宋体"/>
          <w:b/>
          <w:bCs/>
          <w:color w:val="333333"/>
          <w:szCs w:val="21"/>
          <w:shd w:val="clear" w:color="auto" w:fill="ffffff"/>
        </w:rPr>
        <w:t xml:space="preserve">成本比例声明函（本项目不适用）</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（适用于采购项目或者采购包中含有多种产品时，不提供或者提供声明的比例达不到要求时，不享受价格扣除）</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cs="宋体"/>
          <w:bCs/>
          <w:i/>
          <w:szCs w:val="21"/>
        </w:rPr>
        <w:t xml:space="preserve">填写具体百分比</w:t>
      </w:r>
      <w:r>
        <w:rPr>
          <w:rFonts w:hint="eastAsia" w:ascii="宋体" w:hAnsi="宋体" w:cs="宋体"/>
          <w:bCs/>
          <w:szCs w:val="21"/>
        </w:rPr>
        <w:t xml:space="preserve">）。</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公司（单位）名称（盖章）：            </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日期：   年   月   日</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 </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注：当采购项目或者采购包中含有多种产品，供应商为该采购项目或者采购包提供符合本国产品标准的产品成本之和占该供应商提供的全部产品</w:t>
      </w:r>
      <w:r>
        <w:rPr>
          <w:rFonts w:hint="eastAsia" w:ascii="宋体" w:hAnsi="宋体" w:cs="宋体"/>
          <w:bCs/>
          <w:szCs w:val="21"/>
        </w:rPr>
        <w:t xml:space="preserve">成本之和的比例达到80%以上时，依法对该供应商提供的全部产品给予价格评审优惠，即对该供应商提供的全部产品的总报价给予20%的价格扣除，用扣除后的价格参与评审。</w:t>
      </w:r>
      <w:r/>
    </w:p>
    <w:p>
      <w:pPr>
        <w:pStyle w:val="944"/>
        <w:ind w:firstLine="420"/>
        <w:spacing w:line="360" w:lineRule="auto"/>
        <w:rPr>
          <w:rFonts w:hint="eastAsia" w:ascii="宋体" w:hAnsi="宋体" w:cs="宋体"/>
          <w:bCs/>
          <w:szCs w:val="21"/>
          <w:u w:val="single"/>
        </w:rPr>
      </w:pPr>
      <w:r>
        <w:rPr>
          <w:rFonts w:hint="eastAsia" w:ascii="宋体" w:hAnsi="宋体" w:cs="宋体"/>
          <w:bCs/>
          <w:szCs w:val="21"/>
        </w:rPr>
        <w:br w:type="page" w:clear="all"/>
      </w:r>
      <w:r>
        <w:rPr>
          <w:rFonts w:hint="eastAsia" w:ascii="宋体" w:hAnsi="宋体" w:cs="宋体"/>
          <w:bCs/>
          <w:szCs w:val="21"/>
          <w:u w:val="single"/>
        </w:rPr>
        <w:t xml:space="preserve">友情提醒：</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一、《国务院办公厅关于在政府采购中实施本国产品标准及相关政策的通知》中本国产品界定标准：</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（一）在中国境内生产</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属性改变是指经过制造、加工或者组装等工序，产生完全不同于原材料、组件的新产品，并具有新的名称和特征（用途）。属性改变不包括以下细微操作：</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1.为确保产品在运输或者储存期间保持某种状态而进行的操作；</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2.为产品运输或者销售进行的包装或者展示；</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3.在产品或者其包装上粘贴或者印刷品牌、标志、标识以及其他用于区别的标记；</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4.简单的上漆、磨光和分装；</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5.其他不属于属性改变的情形。</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（二）在中国境内生产的组件成本占比达到规</w:t>
      </w:r>
      <w:r>
        <w:rPr>
          <w:rFonts w:hint="eastAsia" w:ascii="宋体" w:hAnsi="宋体" w:cs="宋体"/>
          <w:bCs/>
          <w:szCs w:val="21"/>
        </w:rPr>
        <w:t xml:space="preserve">定比例</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产品在中国境内生产的组件成本占比应当达到规定比例，计算公式为：</w:t>
      </w:r>
      <w:r>
        <w:rPr>
          <w:rFonts w:ascii="宋体" w:hAnsi="宋体" w:cs="宋体"/>
          <w:szCs w:val="21"/>
        </w:rPr>
        <mc:AlternateContent>
          <mc:Choice Requires="wpg">
            <w:drawing>
              <wp:inline xmlns:wp="http://schemas.openxmlformats.org/drawingml/2006/wordprocessingDrawing" distT="0" distB="0" distL="0" distR="0">
                <wp:extent cx="4038600" cy="6572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03860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8.0pt;height:51.8pt;mso-wrap-distance-left:0.0pt;mso-wrap-distance-top:0.0pt;mso-wrap-distance-right:0.0pt;mso-wrap-distance-bottom:0.0pt;" stroked="f">
                <v:path textboxrect="0,0,0,0"/>
                <v:imagedata r:id="rId18" o:title=""/>
              </v:shape>
            </w:pict>
          </mc:Fallback>
        </mc:AlternateContent>
      </w:r>
      <w:r>
        <w:rPr>
          <w:rFonts w:hint="eastAsia" w:ascii="宋体" w:hAnsi="宋体" w:cs="宋体"/>
          <w:bCs/>
          <w:szCs w:val="21"/>
        </w:rPr>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（三）特定产品的关键组件、关键工序符合相关要求</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对特定产品，在符合本通知第一条第（一）项和第（二）项条件的基础上，应当符合财政部会同有关行业主管部门确定的其关键组件、关键工序在中国境内生产、完成等要求。</w:t>
      </w:r>
      <w:r/>
    </w:p>
    <w:p>
      <w:pPr>
        <w:pStyle w:val="944"/>
        <w:ind w:firstLine="420"/>
        <w:spacing w:line="360" w:lineRule="auto"/>
        <w:rPr>
          <w:rFonts w:hint="eastAsia" w:ascii="宋体" w:hAnsi="宋体" w:cs="宋体"/>
          <w:bCs/>
          <w:szCs w:val="21"/>
        </w:rPr>
      </w:pPr>
      <w:r>
        <w:rPr>
          <w:rFonts w:hint="eastAsia" w:ascii="宋体" w:hAnsi="宋体" w:cs="宋体"/>
          <w:bCs/>
          <w:szCs w:val="21"/>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44"/>
        <w:numPr>
          <w:ilvl w:val="0"/>
          <w:numId w:val="18"/>
        </w:numPr>
        <w:ind w:firstLine="420"/>
        <w:spacing w:line="360" w:lineRule="auto"/>
        <w:rPr>
          <w:rFonts w:hint="eastAsia" w:ascii="宋体" w:hAnsi="宋体" w:cs="宋体"/>
          <w:bCs/>
          <w:szCs w:val="21"/>
        </w:rPr>
      </w:pPr>
      <w:r>
        <w:rPr>
          <w:rFonts w:hint="eastAsia" w:ascii="宋体" w:hAnsi="宋体" w:cs="宋体"/>
          <w:bCs/>
          <w:szCs w:val="21"/>
        </w:rPr>
        <w:t xml:space="preserve">中国境内生产的组件成本核算基本规则详见《国务院办公厅关于在政府采购中实施本国产品标准及相关政策的通知》（国办发〔2025〕34号）。</w:t>
      </w:r>
      <w:r/>
    </w:p>
    <w:sectPr>
      <w:headerReference w:type="default" r:id="rId13"/>
      <w:footnotePr/>
      <w:endnotePr/>
      <w:type w:val="nextPage"/>
      <w:pgSz w:w="11906" w:h="16838" w:orient="portrait"/>
      <w:pgMar w:top="1440" w:right="1440" w:bottom="1440" w:left="1797" w:header="851" w:footer="851"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New Tai Lue">
    <w:panose1 w:val="020B0502040204020203"/>
  </w:font>
  <w:font w:name="Segoe UI Symbol">
    <w:panose1 w:val="020B0502040204020203"/>
  </w:font>
  <w:font w:name="Symbol">
    <w:panose1 w:val="05050102010706020507"/>
  </w:font>
  <w:font w:name="Courier New">
    <w:panose1 w:val="02070309020205020404"/>
  </w:font>
  <w:font w:name="黑体">
    <w:panose1 w:val="02010609060101010101"/>
  </w:font>
  <w:font w:name="Verdana">
    <w:panose1 w:val="020B0604030504040204"/>
  </w:font>
  <w:font w:name="仿宋_GB2312">
    <w:panose1 w:val="02010609060101010101"/>
  </w:font>
  <w:font w:name="KNLe">
    <w:panose1 w:val="020B0503020202020204"/>
  </w:font>
  <w:font w:name="Calibri Light">
    <w:panose1 w:val="020F0302020204030204"/>
  </w:font>
  <w:font w:name="Cambria Math">
    <w:panose1 w:val="02040503050406030204"/>
  </w:font>
  <w:font w:name="font-weight : 700">
    <w:panose1 w:val="020B0503020202020204"/>
  </w:font>
  <w:font w:name="楷体">
    <w:panose1 w:val="02010609060101010101"/>
  </w:font>
  <w:font w:name="ˎ̥">
    <w:panose1 w:val="020B0503020202020204"/>
  </w:font>
  <w:font w:name="楷体_GB2312">
    <w:panose1 w:val="02010609060101010101"/>
  </w:font>
  <w:font w:name="font-weight : 400">
    <w:panose1 w:val="020B0503020202020204"/>
  </w:font>
  <w:font w:name="等线">
    <w:panose1 w:val="02010600030101010101"/>
  </w:font>
  <w:font w:name="仿宋">
    <w:panose1 w:val="02010609060101010101"/>
  </w:font>
  <w:font w:name="等线 Light">
    <w:panose1 w:val="02010600030101010101"/>
  </w:font>
  <w:font w:name="Wingdings">
    <w:panose1 w:val="05000000000000000000"/>
  </w:font>
  <w:font w:name="Lucida Sans">
    <w:panose1 w:val="020B0602030504020204"/>
  </w:font>
  <w:font w:name="华文楷体">
    <w:panose1 w:val="02010600040101010101"/>
  </w:font>
  <w:font w:name="华文细黑">
    <w:panose1 w:val="02010600040101010101"/>
  </w:font>
  <w:font w:name="微软繁隶书">
    <w:panose1 w:val="020B0503020202020204"/>
  </w:font>
  <w:font w:name="Segoe UI">
    <w:panose1 w:val="020B0502040204020203"/>
  </w:font>
  <w:font w:name="微软雅黑">
    <w:panose1 w:val="020B0503020204020204"/>
  </w:font>
  <w:font w:name="ヒラギノ角ゴ Pro W3">
    <w:panose1 w:val="020B0503020202020204"/>
  </w:font>
  <w:font w:name="Calibri">
    <w:panose1 w:val="020F0502020204030204"/>
  </w:font>
  <w:font w:name="Latha">
    <w:panose1 w:val="020B0504020202020204"/>
  </w:font>
  <w:font w:name="Tahoma">
    <w:panose1 w:val="020B0604030504040204"/>
  </w:font>
  <w:font w:name="Arial">
    <w:panose1 w:val="020B0604020202020204"/>
  </w:font>
  <w:font w:name="HYDaHeiJ">
    <w:panose1 w:val="020B0503020202020204"/>
  </w:font>
  <w:font w:name="Georgia">
    <w:panose1 w:val="02040502050405020303"/>
  </w:font>
  <w:font w:name="Helvetica">
    <w:panose1 w:val="020B0604020202020204"/>
  </w:font>
  <w:font w:name="宋体">
    <w:panose1 w:val="02010600030101010101"/>
  </w:font>
  <w:font w:name="Times New Roman">
    <w:panose1 w:val="02020603050405020304"/>
  </w:font>
  <w:font w:name="@仿宋_GB2312">
    <w:panose1 w:val="020B05030202020202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rPr>
        <w:rFonts w:hint="eastAsia"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条"/>
      <w:lvlJc w:val="left"/>
      <w:pPr>
        <w:pStyle w:val="9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6"/>
      <w:isLgl w:val="false"/>
      <w:suff w:val="nothing"/>
      <w:lvlText w:val="表%1　"/>
      <w:lvlJc w:val="left"/>
      <w:pPr>
        <w:pStyle w:val="944"/>
        <w:ind w:left="3240" w:firstLine="0"/>
      </w:pPr>
      <w:rPr>
        <w:rFonts w:hint="eastAsia" w:ascii="Segoe UI" w:hAnsi="楷体_GB2312" w:eastAsia="Segoe UI"/>
        <w:b w:val="0"/>
        <w:i w:val="0"/>
        <w:sz w:val="21"/>
        <w:lang w:val="en-US"/>
      </w:rPr>
    </w:lvl>
    <w:lvl w:ilvl="1">
      <w:start w:val="1"/>
      <w:numFmt w:val="decimal"/>
      <w:isLgl w:val="false"/>
      <w:suff w:val="tab"/>
      <w:lvlText w:val="%1.%2"/>
      <w:lvlJc w:val="left"/>
      <w:pPr>
        <w:pStyle w:val="944"/>
        <w:ind w:left="872" w:hanging="567"/>
        <w:tabs>
          <w:tab w:val="num" w:pos="872" w:leader="none"/>
        </w:tabs>
      </w:pPr>
      <w:rPr>
        <w:rFonts w:hint="eastAsia"/>
      </w:rPr>
    </w:lvl>
    <w:lvl w:ilvl="2">
      <w:start w:val="1"/>
      <w:numFmt w:val="decimal"/>
      <w:isLgl w:val="false"/>
      <w:suff w:val="tab"/>
      <w:lvlText w:val="%1.%2.%3"/>
      <w:lvlJc w:val="left"/>
      <w:pPr>
        <w:pStyle w:val="944"/>
        <w:ind w:left="1298" w:hanging="567"/>
        <w:tabs>
          <w:tab w:val="num" w:pos="1298" w:leader="none"/>
        </w:tabs>
      </w:pPr>
      <w:rPr>
        <w:rFonts w:hint="eastAsia"/>
      </w:rPr>
    </w:lvl>
    <w:lvl w:ilvl="3">
      <w:start w:val="1"/>
      <w:numFmt w:val="decimal"/>
      <w:isLgl w:val="false"/>
      <w:suff w:val="tab"/>
      <w:lvlText w:val="%1.%2.%3.%4"/>
      <w:lvlJc w:val="left"/>
      <w:pPr>
        <w:pStyle w:val="944"/>
        <w:ind w:left="1864" w:hanging="708"/>
        <w:tabs>
          <w:tab w:val="num" w:pos="1864" w:leader="none"/>
        </w:tabs>
      </w:pPr>
      <w:rPr>
        <w:rFonts w:hint="eastAsia"/>
      </w:rPr>
    </w:lvl>
    <w:lvl w:ilvl="4">
      <w:start w:val="1"/>
      <w:numFmt w:val="decimal"/>
      <w:isLgl w:val="false"/>
      <w:suff w:val="tab"/>
      <w:lvlText w:val="%1.%2.%3.%4.%5"/>
      <w:lvlJc w:val="left"/>
      <w:pPr>
        <w:pStyle w:val="944"/>
        <w:ind w:left="2431" w:hanging="850"/>
        <w:tabs>
          <w:tab w:val="num" w:pos="2431" w:leader="none"/>
        </w:tabs>
      </w:pPr>
      <w:rPr>
        <w:rFonts w:hint="eastAsia"/>
      </w:rPr>
    </w:lvl>
    <w:lvl w:ilvl="5">
      <w:start w:val="1"/>
      <w:numFmt w:val="decimal"/>
      <w:isLgl w:val="false"/>
      <w:suff w:val="tab"/>
      <w:lvlText w:val="%1.%2.%3.%4.%5.%6"/>
      <w:lvlJc w:val="left"/>
      <w:pPr>
        <w:pStyle w:val="944"/>
        <w:ind w:left="3140" w:hanging="1134"/>
        <w:tabs>
          <w:tab w:val="num" w:pos="3140" w:leader="none"/>
        </w:tabs>
      </w:pPr>
      <w:rPr>
        <w:rFonts w:hint="eastAsia"/>
      </w:rPr>
    </w:lvl>
    <w:lvl w:ilvl="6">
      <w:start w:val="1"/>
      <w:numFmt w:val="decimal"/>
      <w:isLgl w:val="false"/>
      <w:suff w:val="tab"/>
      <w:lvlText w:val="%1.%2.%3.%4.%5.%6.%7"/>
      <w:lvlJc w:val="left"/>
      <w:pPr>
        <w:pStyle w:val="944"/>
        <w:ind w:left="3707" w:hanging="1276"/>
        <w:tabs>
          <w:tab w:val="num" w:pos="3707" w:leader="none"/>
        </w:tabs>
      </w:pPr>
      <w:rPr>
        <w:rFonts w:hint="eastAsia"/>
      </w:rPr>
    </w:lvl>
    <w:lvl w:ilvl="7">
      <w:start w:val="1"/>
      <w:numFmt w:val="decimal"/>
      <w:isLgl w:val="false"/>
      <w:suff w:val="tab"/>
      <w:lvlText w:val="%1.%2.%3.%4.%5.%6.%7.%8"/>
      <w:lvlJc w:val="left"/>
      <w:pPr>
        <w:pStyle w:val="944"/>
        <w:ind w:left="4274" w:hanging="1418"/>
        <w:tabs>
          <w:tab w:val="num" w:pos="4274" w:leader="none"/>
        </w:tabs>
      </w:pPr>
      <w:rPr>
        <w:rFonts w:hint="eastAsia"/>
      </w:rPr>
    </w:lvl>
    <w:lvl w:ilvl="8">
      <w:start w:val="1"/>
      <w:numFmt w:val="decimal"/>
      <w:isLgl w:val="false"/>
      <w:suff w:val="tab"/>
      <w:lvlText w:val="%1.%2.%3.%4.%5.%6.%7.%8.%9"/>
      <w:lvlJc w:val="left"/>
      <w:pPr>
        <w:pStyle w:val="944"/>
        <w:ind w:left="4982" w:hanging="1700"/>
        <w:tabs>
          <w:tab w:val="num" w:pos="4982" w:leader="none"/>
        </w:tabs>
      </w:pPr>
      <w:rPr>
        <w:rFonts w:hint="eastAsia"/>
      </w:rPr>
    </w:lvl>
  </w:abstractNum>
  <w:abstractNum w:abstractNumId="3">
    <w:multiLevelType w:val="hybridMultilevel"/>
    <w:lvl w:ilvl="0">
      <w:start w:val="3"/>
      <w:numFmt w:val="chineseCounting"/>
      <w:pStyle w:val="1126"/>
      <w:isLgl w:val="false"/>
      <w:suff w:val="nothing"/>
      <w:lvlText w:val="%1、"/>
      <w:lvlJc w:val="left"/>
      <w:pPr>
        <w:pStyle w:val="9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13"/>
      <w:isLgl w:val="false"/>
      <w:suff w:val="tab"/>
      <w:lvlText w:val=""/>
      <w:lvlJc w:val="left"/>
      <w:pPr>
        <w:pStyle w:val="944"/>
        <w:ind w:left="840" w:hanging="420"/>
        <w:tabs>
          <w:tab w:val="num" w:pos="840" w:leader="none"/>
        </w:tabs>
      </w:pPr>
      <w:rPr>
        <w:rFonts w:ascii="Verdana" w:hAnsi="Verdana"/>
      </w:rPr>
    </w:lvl>
    <w:lvl w:ilvl="1">
      <w:start w:val="1"/>
      <w:numFmt w:val="bullet"/>
      <w:isLgl w:val="false"/>
      <w:suff w:val="tab"/>
      <w:lvlText w:val=""/>
      <w:lvlJc w:val="left"/>
      <w:pPr>
        <w:pStyle w:val="944"/>
        <w:ind w:left="1260" w:hanging="420"/>
        <w:tabs>
          <w:tab w:val="num" w:pos="1260" w:leader="none"/>
        </w:tabs>
      </w:pPr>
      <w:rPr>
        <w:rFonts w:ascii="Verdana" w:hAnsi="Verdana"/>
      </w:rPr>
    </w:lvl>
    <w:lvl w:ilvl="2">
      <w:start w:val="1"/>
      <w:numFmt w:val="bullet"/>
      <w:isLgl w:val="false"/>
      <w:suff w:val="tab"/>
      <w:lvlText w:val=""/>
      <w:lvlJc w:val="left"/>
      <w:pPr>
        <w:pStyle w:val="944"/>
        <w:ind w:left="1680" w:hanging="420"/>
        <w:tabs>
          <w:tab w:val="num" w:pos="1680" w:leader="none"/>
        </w:tabs>
      </w:pPr>
      <w:rPr>
        <w:rFonts w:ascii="Verdana" w:hAnsi="Verdana"/>
      </w:rPr>
    </w:lvl>
    <w:lvl w:ilvl="3">
      <w:start w:val="1"/>
      <w:numFmt w:val="bullet"/>
      <w:isLgl w:val="false"/>
      <w:suff w:val="tab"/>
      <w:lvlText w:val=""/>
      <w:lvlJc w:val="left"/>
      <w:pPr>
        <w:pStyle w:val="944"/>
        <w:ind w:left="2100" w:hanging="420"/>
        <w:tabs>
          <w:tab w:val="num" w:pos="2100" w:leader="none"/>
        </w:tabs>
      </w:pPr>
      <w:rPr>
        <w:rFonts w:ascii="Verdana" w:hAnsi="Verdana"/>
      </w:rPr>
    </w:lvl>
    <w:lvl w:ilvl="4">
      <w:start w:val="1"/>
      <w:numFmt w:val="bullet"/>
      <w:isLgl w:val="false"/>
      <w:suff w:val="tab"/>
      <w:lvlText w:val=""/>
      <w:lvlJc w:val="left"/>
      <w:pPr>
        <w:pStyle w:val="944"/>
        <w:ind w:left="2520" w:hanging="420"/>
        <w:tabs>
          <w:tab w:val="num" w:pos="2520" w:leader="none"/>
        </w:tabs>
      </w:pPr>
      <w:rPr>
        <w:rFonts w:ascii="Verdana" w:hAnsi="Verdana"/>
      </w:rPr>
    </w:lvl>
    <w:lvl w:ilvl="5">
      <w:start w:val="1"/>
      <w:numFmt w:val="bullet"/>
      <w:isLgl w:val="false"/>
      <w:suff w:val="tab"/>
      <w:lvlText w:val=""/>
      <w:lvlJc w:val="left"/>
      <w:pPr>
        <w:pStyle w:val="944"/>
        <w:ind w:left="2940" w:hanging="420"/>
        <w:tabs>
          <w:tab w:val="num" w:pos="2940" w:leader="none"/>
        </w:tabs>
      </w:pPr>
      <w:rPr>
        <w:rFonts w:ascii="Verdana" w:hAnsi="Verdana"/>
      </w:rPr>
    </w:lvl>
    <w:lvl w:ilvl="6">
      <w:start w:val="1"/>
      <w:numFmt w:val="bullet"/>
      <w:isLgl w:val="false"/>
      <w:suff w:val="tab"/>
      <w:lvlText w:val=""/>
      <w:lvlJc w:val="left"/>
      <w:pPr>
        <w:pStyle w:val="944"/>
        <w:ind w:left="3360" w:hanging="420"/>
        <w:tabs>
          <w:tab w:val="num" w:pos="3360" w:leader="none"/>
        </w:tabs>
      </w:pPr>
      <w:rPr>
        <w:rFonts w:ascii="Verdana" w:hAnsi="Verdana"/>
      </w:rPr>
    </w:lvl>
    <w:lvl w:ilvl="7">
      <w:start w:val="1"/>
      <w:numFmt w:val="bullet"/>
      <w:isLgl w:val="false"/>
      <w:suff w:val="tab"/>
      <w:lvlText w:val=""/>
      <w:lvlJc w:val="left"/>
      <w:pPr>
        <w:pStyle w:val="944"/>
        <w:ind w:left="3780" w:hanging="420"/>
        <w:tabs>
          <w:tab w:val="num" w:pos="3780" w:leader="none"/>
        </w:tabs>
      </w:pPr>
      <w:rPr>
        <w:rFonts w:ascii="Verdana" w:hAnsi="Verdana"/>
      </w:rPr>
    </w:lvl>
    <w:lvl w:ilvl="8">
      <w:start w:val="1"/>
      <w:numFmt w:val="bullet"/>
      <w:isLgl w:val="false"/>
      <w:suff w:val="tab"/>
      <w:lvlText w:val=""/>
      <w:lvlJc w:val="left"/>
      <w:pPr>
        <w:pStyle w:val="944"/>
        <w:ind w:left="4200" w:hanging="420"/>
        <w:tabs>
          <w:tab w:val="num" w:pos="4200" w:leader="none"/>
        </w:tabs>
      </w:pPr>
      <w:rPr>
        <w:rFonts w:ascii="Verdana" w:hAnsi="Verdana"/>
      </w:rPr>
    </w:lvl>
  </w:abstractNum>
  <w:abstractNum w:abstractNumId="5">
    <w:multiLevelType w:val="hybridMultilevel"/>
    <w:lvl w:ilvl="0">
      <w:start w:val="1"/>
      <w:numFmt w:val="bullet"/>
      <w:pStyle w:val="987"/>
      <w:isLgl w:val="false"/>
      <w:suff w:val="tab"/>
      <w:lvlText w:val=""/>
      <w:lvlJc w:val="left"/>
      <w:pPr>
        <w:pStyle w:val="944"/>
        <w:ind w:left="2260" w:hanging="340"/>
        <w:tabs>
          <w:tab w:val="num" w:pos="2260" w:leader="none"/>
        </w:tabs>
      </w:pPr>
      <w:rPr>
        <w:rFonts w:ascii="Verdana" w:hAnsi="Verdana" w:eastAsia="Lucida San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0"/>
      <w:isLgl w:val="false"/>
      <w:suff w:val="tab"/>
      <w:lvlText w:val="%1."/>
      <w:lvlJc w:val="left"/>
      <w:pPr>
        <w:pStyle w:val="944"/>
        <w:ind w:left="900" w:hanging="420"/>
        <w:tabs>
          <w:tab w:val="num" w:pos="900" w:leader="none"/>
        </w:tabs>
      </w:pPr>
    </w:lvl>
    <w:lvl w:ilvl="1">
      <w:start w:val="1"/>
      <w:numFmt w:val="decimal"/>
      <w:isLgl w:val="false"/>
      <w:suff w:val="tab"/>
      <w:lvlText w:val="%2、"/>
      <w:lvlJc w:val="left"/>
      <w:pPr>
        <w:pStyle w:val="944"/>
        <w:ind w:left="1260" w:hanging="360"/>
        <w:tabs>
          <w:tab w:val="num" w:pos="1260" w:leader="none"/>
        </w:tabs>
      </w:pPr>
      <w:rPr>
        <w:rFonts w:hint="eastAsia"/>
      </w:rPr>
    </w:lvl>
    <w:lvl w:ilvl="2">
      <w:start w:val="1"/>
      <w:numFmt w:val="upperLetter"/>
      <w:isLgl w:val="false"/>
      <w:suff w:val="tab"/>
      <w:lvlText w:val="%3、"/>
      <w:lvlJc w:val="left"/>
      <w:pPr>
        <w:pStyle w:val="944"/>
        <w:ind w:left="1680" w:hanging="360"/>
        <w:tabs>
          <w:tab w:val="num" w:pos="1680" w:leader="none"/>
        </w:tabs>
      </w:pPr>
      <w:rPr>
        <w:rFonts w:hint="eastAsia"/>
      </w:rPr>
    </w:lvl>
    <w:lvl w:ilvl="3">
      <w:start w:val="1"/>
      <w:numFmt w:val="decimal"/>
      <w:isLgl w:val="false"/>
      <w:suff w:val="tab"/>
      <w:lvlText w:val="%4."/>
      <w:lvlJc w:val="left"/>
      <w:pPr>
        <w:pStyle w:val="944"/>
        <w:ind w:left="2160" w:hanging="420"/>
        <w:tabs>
          <w:tab w:val="num" w:pos="2160" w:leader="none"/>
        </w:tabs>
      </w:pPr>
    </w:lvl>
    <w:lvl w:ilvl="4">
      <w:start w:val="1"/>
      <w:numFmt w:val="lowerLetter"/>
      <w:isLgl w:val="false"/>
      <w:suff w:val="tab"/>
      <w:lvlText w:val="%5)"/>
      <w:lvlJc w:val="left"/>
      <w:pPr>
        <w:pStyle w:val="944"/>
        <w:ind w:left="2580" w:hanging="420"/>
        <w:tabs>
          <w:tab w:val="num" w:pos="2580" w:leader="none"/>
        </w:tabs>
      </w:pPr>
    </w:lvl>
    <w:lvl w:ilvl="5">
      <w:start w:val="1"/>
      <w:numFmt w:val="lowerRoman"/>
      <w:isLgl w:val="false"/>
      <w:suff w:val="tab"/>
      <w:lvlText w:val="%6."/>
      <w:lvlJc w:val="right"/>
      <w:pPr>
        <w:pStyle w:val="944"/>
        <w:ind w:left="3000" w:hanging="420"/>
        <w:tabs>
          <w:tab w:val="num" w:pos="3000" w:leader="none"/>
        </w:tabs>
      </w:pPr>
    </w:lvl>
    <w:lvl w:ilvl="6">
      <w:start w:val="1"/>
      <w:numFmt w:val="decimal"/>
      <w:isLgl w:val="false"/>
      <w:suff w:val="tab"/>
      <w:lvlText w:val="%7."/>
      <w:lvlJc w:val="left"/>
      <w:pPr>
        <w:pStyle w:val="944"/>
        <w:ind w:left="3420" w:hanging="420"/>
        <w:tabs>
          <w:tab w:val="num" w:pos="3420" w:leader="none"/>
        </w:tabs>
      </w:pPr>
    </w:lvl>
    <w:lvl w:ilvl="7">
      <w:start w:val="1"/>
      <w:numFmt w:val="lowerLetter"/>
      <w:isLgl w:val="false"/>
      <w:suff w:val="tab"/>
      <w:lvlText w:val="%8)"/>
      <w:lvlJc w:val="left"/>
      <w:pPr>
        <w:pStyle w:val="944"/>
        <w:ind w:left="3840" w:hanging="420"/>
        <w:tabs>
          <w:tab w:val="num" w:pos="3840" w:leader="none"/>
        </w:tabs>
      </w:pPr>
    </w:lvl>
    <w:lvl w:ilvl="8">
      <w:start w:val="1"/>
      <w:numFmt w:val="lowerRoman"/>
      <w:isLgl w:val="false"/>
      <w:suff w:val="tab"/>
      <w:lvlText w:val="%9."/>
      <w:lvlJc w:val="right"/>
      <w:pPr>
        <w:pStyle w:val="944"/>
        <w:ind w:left="4260" w:hanging="420"/>
        <w:tabs>
          <w:tab w:val="num" w:pos="4260" w:leader="none"/>
        </w:tabs>
      </w:pPr>
    </w:lvl>
  </w:abstractNum>
  <w:abstractNum w:abstractNumId="7">
    <w:multiLevelType w:val="hybridMultilevel"/>
    <w:lvl w:ilvl="0">
      <w:start w:val="1"/>
      <w:numFmt w:val="decimal"/>
      <w:isLgl w:val="false"/>
      <w:suff w:val="tab"/>
      <w:lvlText w:val="%1"/>
      <w:lvlJc w:val="left"/>
      <w:pPr>
        <w:pStyle w:val="944"/>
        <w:ind w:left="432" w:hanging="432"/>
        <w:tabs>
          <w:tab w:val="num" w:pos="432" w:leader="none"/>
        </w:tabs>
      </w:pPr>
    </w:lvl>
    <w:lvl w:ilvl="1">
      <w:start w:val="1"/>
      <w:numFmt w:val="decimal"/>
      <w:isLgl w:val="false"/>
      <w:suff w:val="tab"/>
      <w:lvlText w:val="%1.%2"/>
      <w:lvlJc w:val="left"/>
      <w:pPr>
        <w:pStyle w:val="944"/>
        <w:ind w:left="576" w:hanging="576"/>
        <w:tabs>
          <w:tab w:val="num" w:pos="576" w:leader="none"/>
        </w:tabs>
      </w:pPr>
    </w:lvl>
    <w:lvl w:ilvl="2">
      <w:start w:val="1"/>
      <w:numFmt w:val="decimal"/>
      <w:pStyle w:val="947"/>
      <w:isLgl w:val="false"/>
      <w:suff w:val="tab"/>
      <w:lvlText w:val="%1.%2.%3"/>
      <w:lvlJc w:val="left"/>
      <w:pPr>
        <w:pStyle w:val="944"/>
        <w:ind w:left="720" w:hanging="720"/>
        <w:tabs>
          <w:tab w:val="num" w:pos="720" w:leader="none"/>
        </w:tabs>
      </w:pPr>
    </w:lvl>
    <w:lvl w:ilvl="3">
      <w:start w:val="1"/>
      <w:numFmt w:val="decimal"/>
      <w:isLgl w:val="false"/>
      <w:suff w:val="tab"/>
      <w:lvlText w:val="%1.%2.%3.%4"/>
      <w:lvlJc w:val="left"/>
      <w:pPr>
        <w:pStyle w:val="944"/>
        <w:ind w:left="864" w:hanging="864"/>
        <w:tabs>
          <w:tab w:val="num" w:pos="864" w:leader="none"/>
        </w:tabs>
      </w:pPr>
    </w:lvl>
    <w:lvl w:ilvl="4">
      <w:start w:val="1"/>
      <w:numFmt w:val="decimal"/>
      <w:isLgl w:val="false"/>
      <w:suff w:val="tab"/>
      <w:lvlText w:val="%1.%2.%3.%4.%5"/>
      <w:lvlJc w:val="left"/>
      <w:pPr>
        <w:pStyle w:val="944"/>
        <w:ind w:left="1008" w:hanging="1008"/>
        <w:tabs>
          <w:tab w:val="num" w:pos="1008" w:leader="none"/>
        </w:tabs>
      </w:pPr>
    </w:lvl>
    <w:lvl w:ilvl="5">
      <w:start w:val="1"/>
      <w:numFmt w:val="decimal"/>
      <w:isLgl w:val="false"/>
      <w:suff w:val="tab"/>
      <w:lvlText w:val="%1.%2.%3.%4.%5.%6"/>
      <w:lvlJc w:val="left"/>
      <w:pPr>
        <w:pStyle w:val="944"/>
        <w:ind w:left="1152" w:hanging="1152"/>
        <w:tabs>
          <w:tab w:val="num" w:pos="1152" w:leader="none"/>
        </w:tabs>
      </w:pPr>
    </w:lvl>
    <w:lvl w:ilvl="6">
      <w:start w:val="1"/>
      <w:numFmt w:val="decimal"/>
      <w:isLgl w:val="false"/>
      <w:suff w:val="tab"/>
      <w:lvlText w:val="%1.%2.%3.%4.%5.%6.%7"/>
      <w:lvlJc w:val="left"/>
      <w:pPr>
        <w:pStyle w:val="944"/>
        <w:ind w:left="1296" w:hanging="1296"/>
        <w:tabs>
          <w:tab w:val="num" w:pos="1296" w:leader="none"/>
        </w:tabs>
      </w:pPr>
    </w:lvl>
    <w:lvl w:ilvl="7">
      <w:start w:val="1"/>
      <w:numFmt w:val="decimal"/>
      <w:isLgl w:val="false"/>
      <w:suff w:val="tab"/>
      <w:lvlText w:val="%1.%2.%3.%4.%5.%6.%7.%8"/>
      <w:lvlJc w:val="left"/>
      <w:pPr>
        <w:pStyle w:val="944"/>
        <w:ind w:left="1440" w:hanging="1440"/>
        <w:tabs>
          <w:tab w:val="num" w:pos="1440" w:leader="none"/>
        </w:tabs>
      </w:pPr>
    </w:lvl>
    <w:lvl w:ilvl="8">
      <w:start w:val="1"/>
      <w:numFmt w:val="decimal"/>
      <w:isLgl w:val="false"/>
      <w:suff w:val="tab"/>
      <w:lvlText w:val="%1.%2.%3.%4.%5.%6.%7.%8.%9"/>
      <w:lvlJc w:val="left"/>
      <w:pPr>
        <w:pStyle w:val="944"/>
        <w:ind w:left="1584" w:hanging="1584"/>
        <w:tabs>
          <w:tab w:val="num" w:pos="1584" w:leader="none"/>
        </w:tabs>
      </w:pPr>
    </w:lvl>
  </w:abstractNum>
  <w:abstractNum w:abstractNumId="8">
    <w:multiLevelType w:val="hybridMultilevel"/>
    <w:lvl w:ilvl="0">
      <w:start w:val="1"/>
      <w:numFmt w:val="decimal"/>
      <w:pStyle w:val="979"/>
      <w:isLgl w:val="false"/>
      <w:suff w:val="nothing"/>
      <w:lvlText w:val="%1"/>
      <w:lvlJc w:val="left"/>
      <w:pPr>
        <w:pStyle w:val="944"/>
        <w:ind w:left="0" w:firstLine="0"/>
      </w:pPr>
      <w:rPr>
        <w:rFonts w:ascii="楷体_GB2312" w:hAnsi="楷体_GB2312"/>
        <w:b/>
        <w:i w:val="0"/>
        <w:sz w:val="21"/>
      </w:rPr>
    </w:lvl>
    <w:lvl w:ilvl="1">
      <w:start w:val="1"/>
      <w:numFmt w:val="decimal"/>
      <w:pStyle w:val="1107"/>
      <w:isLgl w:val="false"/>
      <w:suff w:val="nothing"/>
      <w:lvlText w:val="%1%2　"/>
      <w:lvlJc w:val="left"/>
      <w:pPr>
        <w:pStyle w:val="944"/>
        <w:ind w:left="0" w:firstLine="0"/>
      </w:pPr>
      <w:rPr>
        <w:rFonts w:hint="eastAsia" w:ascii="Segoe UI" w:hAnsi="楷体_GB2312" w:eastAsia="Segoe UI"/>
        <w:b w:val="0"/>
        <w:i w:val="0"/>
        <w:sz w:val="21"/>
      </w:rPr>
    </w:lvl>
    <w:lvl w:ilvl="2">
      <w:start w:val="1"/>
      <w:numFmt w:val="decimal"/>
      <w:isLgl w:val="false"/>
      <w:suff w:val="nothing"/>
      <w:lvlText w:val="%1%2.%3　"/>
      <w:lvlJc w:val="left"/>
      <w:pPr>
        <w:pStyle w:val="944"/>
        <w:ind w:left="525" w:firstLine="0"/>
      </w:pPr>
      <w:rPr>
        <w:rFonts w:hint="eastAsia" w:ascii="Segoe UI" w:hAnsi="楷体_GB2312" w:eastAsia="Segoe UI"/>
        <w:b w:val="0"/>
        <w:i w:val="0"/>
        <w:sz w:val="21"/>
      </w:rPr>
    </w:lvl>
    <w:lvl w:ilvl="3">
      <w:start w:val="1"/>
      <w:numFmt w:val="decimal"/>
      <w:isLgl w:val="false"/>
      <w:suff w:val="nothing"/>
      <w:lvlText w:val="%1%2.%3.%4　"/>
      <w:lvlJc w:val="left"/>
      <w:pPr>
        <w:pStyle w:val="944"/>
        <w:ind w:left="180" w:firstLine="0"/>
      </w:pPr>
      <w:rPr>
        <w:rFonts w:hint="eastAsia" w:ascii="Segoe UI" w:hAnsi="楷体_GB2312" w:eastAsia="Segoe UI"/>
        <w:b w:val="0"/>
        <w:i w:val="0"/>
        <w:sz w:val="21"/>
      </w:rPr>
    </w:lvl>
    <w:lvl w:ilvl="4">
      <w:start w:val="1"/>
      <w:numFmt w:val="decimal"/>
      <w:isLgl w:val="false"/>
      <w:suff w:val="nothing"/>
      <w:lvlText w:val="%1%2.%3.%4.%5　"/>
      <w:lvlJc w:val="left"/>
      <w:pPr>
        <w:pStyle w:val="944"/>
        <w:ind w:left="0" w:firstLine="0"/>
      </w:pPr>
      <w:rPr>
        <w:rFonts w:hint="eastAsia" w:ascii="Segoe UI" w:hAnsi="楷体_GB2312" w:eastAsia="Segoe UI"/>
        <w:b w:val="0"/>
        <w:i w:val="0"/>
        <w:sz w:val="21"/>
      </w:rPr>
    </w:lvl>
    <w:lvl w:ilvl="5">
      <w:start w:val="1"/>
      <w:numFmt w:val="decimal"/>
      <w:isLgl w:val="false"/>
      <w:suff w:val="nothing"/>
      <w:lvlText w:val="%1%2.%3.%4.%5.%6　"/>
      <w:lvlJc w:val="left"/>
      <w:pPr>
        <w:pStyle w:val="944"/>
        <w:ind w:left="0" w:firstLine="0"/>
      </w:pPr>
      <w:rPr>
        <w:rFonts w:hint="eastAsia" w:ascii="Segoe UI" w:hAnsi="楷体_GB2312" w:eastAsia="Segoe UI"/>
        <w:b w:val="0"/>
        <w:i w:val="0"/>
        <w:sz w:val="21"/>
      </w:rPr>
    </w:lvl>
    <w:lvl w:ilvl="6">
      <w:start w:val="1"/>
      <w:numFmt w:val="decimal"/>
      <w:isLgl w:val="false"/>
      <w:suff w:val="nothing"/>
      <w:lvlText w:val="%1%2.%3.%4.%5.%6.%7　"/>
      <w:lvlJc w:val="left"/>
      <w:pPr>
        <w:pStyle w:val="944"/>
        <w:ind w:left="0" w:firstLine="0"/>
      </w:pPr>
      <w:rPr>
        <w:rFonts w:hint="eastAsia" w:ascii="Segoe UI" w:hAnsi="楷体_GB2312" w:eastAsia="Segoe UI"/>
        <w:b w:val="0"/>
        <w:i w:val="0"/>
        <w:sz w:val="21"/>
      </w:rPr>
    </w:lvl>
    <w:lvl w:ilvl="7">
      <w:start w:val="1"/>
      <w:numFmt w:val="decimal"/>
      <w:isLgl w:val="false"/>
      <w:suff w:val="tab"/>
      <w:lvlText w:val="%1.%2.%3.%4.%5.%6.%7.%8"/>
      <w:lvlJc w:val="left"/>
      <w:pPr>
        <w:pStyle w:val="944"/>
        <w:ind w:left="3969" w:hanging="1418"/>
        <w:tabs>
          <w:tab w:val="num" w:pos="4351" w:leader="none"/>
        </w:tabs>
      </w:pPr>
      <w:rPr>
        <w:rFonts w:hint="eastAsia"/>
      </w:rPr>
    </w:lvl>
    <w:lvl w:ilvl="8">
      <w:start w:val="1"/>
      <w:numFmt w:val="decimal"/>
      <w:isLgl w:val="false"/>
      <w:suff w:val="tab"/>
      <w:lvlText w:val="%1.%2.%3.%4.%5.%6.%7.%8.%9"/>
      <w:lvlJc w:val="left"/>
      <w:pPr>
        <w:pStyle w:val="944"/>
        <w:ind w:left="4677" w:hanging="1700"/>
        <w:tabs>
          <w:tab w:val="num" w:pos="4777" w:leader="none"/>
        </w:tabs>
      </w:pPr>
      <w:rPr>
        <w:rFonts w:hint="eastAsia"/>
      </w:rPr>
    </w:lvl>
  </w:abstractNum>
  <w:abstractNum w:abstractNumId="9">
    <w:multiLevelType w:val="hybridMultilevel"/>
    <w:lvl w:ilvl="0">
      <w:start w:val="1"/>
      <w:numFmt w:val="decimal"/>
      <w:pStyle w:val="1123"/>
      <w:isLgl w:val="false"/>
      <w:suff w:val="tab"/>
      <w:lvlText w:val="%1."/>
      <w:lvlJc w:val="left"/>
      <w:pPr>
        <w:pStyle w:val="944"/>
        <w:ind w:left="425" w:hanging="425"/>
        <w:tabs>
          <w:tab w:val="num" w:pos="425" w:leader="none"/>
        </w:tabs>
      </w:pPr>
    </w:lvl>
    <w:lvl w:ilvl="1">
      <w:start w:val="1"/>
      <w:numFmt w:val="decimal"/>
      <w:pStyle w:val="1136"/>
      <w:isLgl w:val="false"/>
      <w:suff w:val="tab"/>
      <w:lvlText w:val="%1.%2."/>
      <w:lvlJc w:val="left"/>
      <w:pPr>
        <w:pStyle w:val="944"/>
        <w:ind w:left="567" w:hanging="567"/>
        <w:tabs>
          <w:tab w:val="num" w:pos="567" w:leader="none"/>
        </w:tabs>
      </w:pPr>
    </w:lvl>
    <w:lvl w:ilvl="2">
      <w:start w:val="1"/>
      <w:numFmt w:val="decimal"/>
      <w:isLgl w:val="false"/>
      <w:suff w:val="tab"/>
      <w:lvlText w:val="%1.%2.%3."/>
      <w:lvlJc w:val="left"/>
      <w:pPr>
        <w:pStyle w:val="944"/>
        <w:ind w:left="709" w:hanging="709"/>
        <w:tabs>
          <w:tab w:val="num" w:pos="709" w:leader="none"/>
        </w:tabs>
      </w:pPr>
    </w:lvl>
    <w:lvl w:ilvl="3">
      <w:start w:val="1"/>
      <w:numFmt w:val="decimal"/>
      <w:pStyle w:val="1153"/>
      <w:isLgl w:val="false"/>
      <w:suff w:val="tab"/>
      <w:lvlText w:val="%1.%2.%3.%4."/>
      <w:lvlJc w:val="left"/>
      <w:pPr>
        <w:pStyle w:val="944"/>
        <w:ind w:left="851" w:hanging="851"/>
        <w:tabs>
          <w:tab w:val="num" w:pos="851" w:leader="none"/>
        </w:tabs>
      </w:pPr>
    </w:lvl>
    <w:lvl w:ilvl="4">
      <w:start w:val="1"/>
      <w:numFmt w:val="decimal"/>
      <w:pStyle w:val="1095"/>
      <w:isLgl w:val="false"/>
      <w:suff w:val="tab"/>
      <w:lvlText w:val="%1.%2.%3.%4.%5."/>
      <w:lvlJc w:val="left"/>
      <w:pPr>
        <w:pStyle w:val="944"/>
        <w:ind w:left="992" w:hanging="992"/>
        <w:tabs>
          <w:tab w:val="num" w:pos="992" w:leader="none"/>
        </w:tabs>
      </w:pPr>
    </w:lvl>
    <w:lvl w:ilvl="5">
      <w:start w:val="1"/>
      <w:numFmt w:val="decimal"/>
      <w:isLgl w:val="false"/>
      <w:suff w:val="tab"/>
      <w:lvlText w:val="%1.%2.%3.%4.%5.%6."/>
      <w:lvlJc w:val="left"/>
      <w:pPr>
        <w:pStyle w:val="944"/>
        <w:ind w:left="1134" w:hanging="1134"/>
        <w:tabs>
          <w:tab w:val="num" w:pos="1134" w:leader="none"/>
        </w:tabs>
      </w:pPr>
    </w:lvl>
    <w:lvl w:ilvl="6">
      <w:start w:val="1"/>
      <w:numFmt w:val="decimal"/>
      <w:isLgl w:val="false"/>
      <w:suff w:val="tab"/>
      <w:lvlText w:val="%1.%2.%3.%4.%5.%6.%7."/>
      <w:lvlJc w:val="left"/>
      <w:pPr>
        <w:pStyle w:val="944"/>
        <w:ind w:left="1276" w:hanging="1276"/>
        <w:tabs>
          <w:tab w:val="num" w:pos="1276" w:leader="none"/>
        </w:tabs>
      </w:pPr>
    </w:lvl>
    <w:lvl w:ilvl="7">
      <w:start w:val="1"/>
      <w:numFmt w:val="decimal"/>
      <w:isLgl w:val="false"/>
      <w:suff w:val="tab"/>
      <w:lvlText w:val="%1.%2.%3.%4.%5.%6.%7.%8."/>
      <w:lvlJc w:val="left"/>
      <w:pPr>
        <w:pStyle w:val="944"/>
        <w:ind w:left="1418" w:hanging="1418"/>
        <w:tabs>
          <w:tab w:val="num" w:pos="1418" w:leader="none"/>
        </w:tabs>
      </w:pPr>
    </w:lvl>
    <w:lvl w:ilvl="8">
      <w:start w:val="1"/>
      <w:numFmt w:val="decimal"/>
      <w:isLgl w:val="false"/>
      <w:suff w:val="tab"/>
      <w:lvlText w:val="%1.%2.%3.%4.%5.%6.%7.%8.%9."/>
      <w:lvlJc w:val="left"/>
      <w:pPr>
        <w:pStyle w:val="944"/>
        <w:ind w:left="1559" w:hanging="1559"/>
        <w:tabs>
          <w:tab w:val="num" w:pos="1559" w:leader="none"/>
        </w:tabs>
      </w:pPr>
    </w:lvl>
  </w:abstractNum>
  <w:abstractNum w:abstractNumId="10">
    <w:multiLevelType w:val="hybridMultilevel"/>
    <w:lvl w:ilvl="0">
      <w:start w:val="1"/>
      <w:numFmt w:val="decimal"/>
      <w:pStyle w:val="1164"/>
      <w:isLgl w:val="false"/>
      <w:suff w:val="tab"/>
      <w:lvlText w:val="%1"/>
      <w:lvlJc w:val="left"/>
      <w:pPr>
        <w:pStyle w:val="944"/>
        <w:ind w:left="432" w:hanging="432"/>
        <w:tabs>
          <w:tab w:val="num" w:pos="432" w:leader="none"/>
        </w:tabs>
      </w:pPr>
    </w:lvl>
    <w:lvl w:ilvl="1">
      <w:start w:val="1"/>
      <w:numFmt w:val="decimal"/>
      <w:isLgl w:val="false"/>
      <w:suff w:val="tab"/>
      <w:lvlText w:val="%1.%2"/>
      <w:lvlJc w:val="left"/>
      <w:pPr>
        <w:pStyle w:val="944"/>
        <w:ind w:left="576" w:hanging="576"/>
        <w:tabs>
          <w:tab w:val="num" w:pos="576" w:leader="none"/>
        </w:tabs>
      </w:pPr>
    </w:lvl>
    <w:lvl w:ilvl="2">
      <w:start w:val="1"/>
      <w:numFmt w:val="decimal"/>
      <w:isLgl w:val="false"/>
      <w:suff w:val="tab"/>
      <w:lvlText w:val="%1.%2.%3"/>
      <w:lvlJc w:val="left"/>
      <w:pPr>
        <w:pStyle w:val="944"/>
        <w:ind w:left="720" w:hanging="720"/>
        <w:tabs>
          <w:tab w:val="num" w:pos="720" w:leader="none"/>
        </w:tabs>
      </w:pPr>
    </w:lvl>
    <w:lvl w:ilvl="3">
      <w:start w:val="1"/>
      <w:numFmt w:val="decimal"/>
      <w:isLgl w:val="false"/>
      <w:suff w:val="tab"/>
      <w:lvlText w:val="%1.%2.%3.%4"/>
      <w:lvlJc w:val="left"/>
      <w:pPr>
        <w:pStyle w:val="944"/>
        <w:ind w:left="864" w:hanging="864"/>
        <w:tabs>
          <w:tab w:val="num" w:pos="864" w:leader="none"/>
        </w:tabs>
      </w:pPr>
    </w:lvl>
    <w:lvl w:ilvl="4">
      <w:start w:val="1"/>
      <w:numFmt w:val="decimal"/>
      <w:isLgl w:val="false"/>
      <w:suff w:val="tab"/>
      <w:lvlText w:val="%1.%2.%3.%4.%5"/>
      <w:lvlJc w:val="left"/>
      <w:pPr>
        <w:pStyle w:val="944"/>
        <w:ind w:left="1008" w:hanging="1008"/>
        <w:tabs>
          <w:tab w:val="num" w:pos="1008" w:leader="none"/>
        </w:tabs>
      </w:pPr>
    </w:lvl>
    <w:lvl w:ilvl="5">
      <w:start w:val="1"/>
      <w:numFmt w:val="decimal"/>
      <w:isLgl w:val="false"/>
      <w:suff w:val="tab"/>
      <w:lvlText w:val="%1.%2.%3.%4.%5.%6"/>
      <w:lvlJc w:val="left"/>
      <w:pPr>
        <w:pStyle w:val="944"/>
        <w:ind w:left="1152" w:hanging="1152"/>
        <w:tabs>
          <w:tab w:val="num" w:pos="1152" w:leader="none"/>
        </w:tabs>
      </w:pPr>
    </w:lvl>
    <w:lvl w:ilvl="6">
      <w:start w:val="1"/>
      <w:numFmt w:val="decimal"/>
      <w:isLgl w:val="false"/>
      <w:suff w:val="tab"/>
      <w:lvlText w:val="%1.%2.%3.%4.%5.%6.%7"/>
      <w:lvlJc w:val="left"/>
      <w:pPr>
        <w:pStyle w:val="944"/>
        <w:ind w:left="1296" w:hanging="1296"/>
        <w:tabs>
          <w:tab w:val="num" w:pos="1296" w:leader="none"/>
        </w:tabs>
      </w:pPr>
    </w:lvl>
    <w:lvl w:ilvl="7">
      <w:start w:val="1"/>
      <w:numFmt w:val="decimal"/>
      <w:isLgl w:val="false"/>
      <w:suff w:val="tab"/>
      <w:lvlText w:val="%1.%2.%3.%4.%5.%6.%7.%8"/>
      <w:lvlJc w:val="left"/>
      <w:pPr>
        <w:pStyle w:val="944"/>
        <w:ind w:left="1440" w:hanging="1440"/>
        <w:tabs>
          <w:tab w:val="num" w:pos="1440" w:leader="none"/>
        </w:tabs>
      </w:pPr>
    </w:lvl>
    <w:lvl w:ilvl="8">
      <w:start w:val="1"/>
      <w:numFmt w:val="decimal"/>
      <w:isLgl w:val="false"/>
      <w:suff w:val="tab"/>
      <w:lvlText w:val="%1.%2.%3.%4.%5.%6.%7.%8.%9"/>
      <w:lvlJc w:val="left"/>
      <w:pPr>
        <w:pStyle w:val="944"/>
        <w:ind w:left="1584" w:hanging="1584"/>
        <w:tabs>
          <w:tab w:val="num" w:pos="1584" w:leader="none"/>
        </w:tabs>
      </w:pPr>
    </w:lvl>
  </w:abstractNum>
  <w:abstractNum w:abstractNumId="11">
    <w:multiLevelType w:val="hybridMultilevel"/>
    <w:lvl w:ilvl="0">
      <w:start w:val="1"/>
      <w:numFmt w:val="decimal"/>
      <w:pStyle w:val="1212"/>
      <w:isLgl w:val="false"/>
      <w:suff w:val="tab"/>
      <w:lvlText w:val="%1）"/>
      <w:lvlJc w:val="left"/>
      <w:pPr>
        <w:pStyle w:val="944"/>
        <w:ind w:left="928" w:hanging="360"/>
      </w:pPr>
    </w:lvl>
    <w:lvl w:ilvl="1">
      <w:start w:val="1"/>
      <w:numFmt w:val="lowerLetter"/>
      <w:pStyle w:val="1369"/>
      <w:isLgl w:val="false"/>
      <w:suff w:val="tab"/>
      <w:lvlText w:val="%2)"/>
      <w:lvlJc w:val="left"/>
      <w:pPr>
        <w:pStyle w:val="944"/>
        <w:ind w:left="1266" w:hanging="420"/>
      </w:pPr>
      <w:rPr>
        <w:rFonts w:hint="eastAsia"/>
      </w:rPr>
    </w:lvl>
    <w:lvl w:ilvl="2">
      <w:start w:val="1"/>
      <w:numFmt w:val="lowerRoman"/>
      <w:isLgl w:val="false"/>
      <w:suff w:val="tab"/>
      <w:lvlText w:val="%3."/>
      <w:lvlJc w:val="right"/>
      <w:pPr>
        <w:pStyle w:val="944"/>
        <w:ind w:left="1686" w:hanging="420"/>
      </w:pPr>
      <w:rPr>
        <w:rFonts w:hint="eastAsia"/>
      </w:rPr>
    </w:lvl>
    <w:lvl w:ilvl="3">
      <w:start w:val="1"/>
      <w:numFmt w:val="decimal"/>
      <w:isLgl w:val="false"/>
      <w:suff w:val="tab"/>
      <w:lvlText w:val="%4."/>
      <w:lvlJc w:val="left"/>
      <w:pPr>
        <w:pStyle w:val="944"/>
        <w:ind w:left="2106" w:hanging="420"/>
      </w:pPr>
      <w:rPr>
        <w:rFonts w:hint="eastAsia"/>
      </w:rPr>
    </w:lvl>
    <w:lvl w:ilvl="4">
      <w:start w:val="1"/>
      <w:numFmt w:val="lowerLetter"/>
      <w:isLgl w:val="false"/>
      <w:suff w:val="tab"/>
      <w:lvlText w:val="%5)"/>
      <w:lvlJc w:val="left"/>
      <w:pPr>
        <w:pStyle w:val="944"/>
        <w:ind w:left="2526" w:hanging="420"/>
      </w:pPr>
      <w:rPr>
        <w:rFonts w:hint="eastAsia"/>
      </w:rPr>
    </w:lvl>
    <w:lvl w:ilvl="5">
      <w:start w:val="1"/>
      <w:numFmt w:val="lowerRoman"/>
      <w:isLgl w:val="false"/>
      <w:suff w:val="tab"/>
      <w:lvlText w:val="%6."/>
      <w:lvlJc w:val="right"/>
      <w:pPr>
        <w:pStyle w:val="944"/>
        <w:ind w:left="2946" w:hanging="420"/>
      </w:pPr>
      <w:rPr>
        <w:rFonts w:hint="eastAsia"/>
      </w:rPr>
    </w:lvl>
    <w:lvl w:ilvl="6">
      <w:start w:val="1"/>
      <w:numFmt w:val="decimal"/>
      <w:isLgl w:val="false"/>
      <w:suff w:val="tab"/>
      <w:lvlText w:val="%7."/>
      <w:lvlJc w:val="left"/>
      <w:pPr>
        <w:pStyle w:val="944"/>
        <w:ind w:left="3366" w:hanging="420"/>
      </w:pPr>
      <w:rPr>
        <w:rFonts w:hint="eastAsia"/>
      </w:rPr>
    </w:lvl>
    <w:lvl w:ilvl="7">
      <w:start w:val="1"/>
      <w:numFmt w:val="lowerLetter"/>
      <w:isLgl w:val="false"/>
      <w:suff w:val="tab"/>
      <w:lvlText w:val="%8)"/>
      <w:lvlJc w:val="left"/>
      <w:pPr>
        <w:pStyle w:val="944"/>
        <w:ind w:left="3786" w:hanging="420"/>
      </w:pPr>
      <w:rPr>
        <w:rFonts w:hint="eastAsia"/>
      </w:rPr>
    </w:lvl>
    <w:lvl w:ilvl="8">
      <w:start w:val="1"/>
      <w:numFmt w:val="lowerRoman"/>
      <w:isLgl w:val="false"/>
      <w:suff w:val="tab"/>
      <w:lvlText w:val="%9."/>
      <w:lvlJc w:val="right"/>
      <w:pPr>
        <w:pStyle w:val="944"/>
        <w:ind w:left="4206" w:hanging="420"/>
      </w:pPr>
      <w:rPr>
        <w:rFonts w:hint="eastAsia"/>
      </w:rPr>
    </w:lvl>
  </w:abstractNum>
  <w:abstractNum w:abstractNumId="12">
    <w:multiLevelType w:val="hybridMultilevel"/>
    <w:lvl w:ilvl="0">
      <w:start w:val="1"/>
      <w:numFmt w:val="bullet"/>
      <w:isLgl w:val="false"/>
      <w:suff w:val="nothing"/>
      <w:lvlText w:val=""/>
      <w:lvlJc w:val="left"/>
      <w:pPr>
        <w:pStyle w:val="944"/>
        <w:ind w:left="840" w:hanging="420"/>
      </w:pPr>
      <w:rPr>
        <w:rFonts w:ascii="Wingdings" w:hAnsi="Wingdings"/>
      </w:rPr>
    </w:lvl>
    <w:lvl w:ilvl="1">
      <w:start w:val="1"/>
      <w:numFmt w:val="bullet"/>
      <w:isLgl w:val="false"/>
      <w:suff w:val="tab"/>
      <w:lvlText w:val=""/>
      <w:lvlJc w:val="left"/>
      <w:pPr>
        <w:pStyle w:val="944"/>
        <w:ind w:left="1260" w:hanging="420"/>
        <w:tabs>
          <w:tab w:val="num" w:pos="1260" w:leader="none"/>
        </w:tabs>
      </w:pPr>
      <w:rPr>
        <w:rFonts w:ascii="Verdana" w:hAnsi="Verdana"/>
      </w:rPr>
    </w:lvl>
    <w:lvl w:ilvl="2">
      <w:start w:val="1"/>
      <w:numFmt w:val="bullet"/>
      <w:isLgl w:val="false"/>
      <w:suff w:val="tab"/>
      <w:lvlText w:val=""/>
      <w:lvlJc w:val="left"/>
      <w:pPr>
        <w:pStyle w:val="944"/>
        <w:ind w:left="1680" w:hanging="420"/>
        <w:tabs>
          <w:tab w:val="num" w:pos="1680" w:leader="none"/>
        </w:tabs>
      </w:pPr>
      <w:rPr>
        <w:rFonts w:ascii="Verdana" w:hAnsi="Verdana"/>
      </w:rPr>
    </w:lvl>
    <w:lvl w:ilvl="3">
      <w:start w:val="1"/>
      <w:numFmt w:val="bullet"/>
      <w:isLgl w:val="false"/>
      <w:suff w:val="tab"/>
      <w:lvlText w:val=""/>
      <w:lvlJc w:val="left"/>
      <w:pPr>
        <w:pStyle w:val="944"/>
        <w:ind w:left="2100" w:hanging="420"/>
        <w:tabs>
          <w:tab w:val="num" w:pos="2100" w:leader="none"/>
        </w:tabs>
      </w:pPr>
      <w:rPr>
        <w:rFonts w:ascii="Verdana" w:hAnsi="Verdana"/>
      </w:rPr>
    </w:lvl>
    <w:lvl w:ilvl="4">
      <w:start w:val="1"/>
      <w:numFmt w:val="bullet"/>
      <w:isLgl w:val="false"/>
      <w:suff w:val="tab"/>
      <w:lvlText w:val=""/>
      <w:lvlJc w:val="left"/>
      <w:pPr>
        <w:pStyle w:val="944"/>
        <w:ind w:left="2520" w:hanging="420"/>
        <w:tabs>
          <w:tab w:val="num" w:pos="2520" w:leader="none"/>
        </w:tabs>
      </w:pPr>
      <w:rPr>
        <w:rFonts w:ascii="Verdana" w:hAnsi="Verdana"/>
      </w:rPr>
    </w:lvl>
    <w:lvl w:ilvl="5">
      <w:start w:val="1"/>
      <w:numFmt w:val="bullet"/>
      <w:isLgl w:val="false"/>
      <w:suff w:val="tab"/>
      <w:lvlText w:val=""/>
      <w:lvlJc w:val="left"/>
      <w:pPr>
        <w:pStyle w:val="944"/>
        <w:ind w:left="2940" w:hanging="420"/>
        <w:tabs>
          <w:tab w:val="num" w:pos="2940" w:leader="none"/>
        </w:tabs>
      </w:pPr>
      <w:rPr>
        <w:rFonts w:ascii="Verdana" w:hAnsi="Verdana"/>
      </w:rPr>
    </w:lvl>
    <w:lvl w:ilvl="6">
      <w:start w:val="1"/>
      <w:numFmt w:val="bullet"/>
      <w:isLgl w:val="false"/>
      <w:suff w:val="tab"/>
      <w:lvlText w:val=""/>
      <w:lvlJc w:val="left"/>
      <w:pPr>
        <w:pStyle w:val="944"/>
        <w:ind w:left="3360" w:hanging="420"/>
        <w:tabs>
          <w:tab w:val="num" w:pos="3360" w:leader="none"/>
        </w:tabs>
      </w:pPr>
      <w:rPr>
        <w:rFonts w:ascii="Verdana" w:hAnsi="Verdana"/>
      </w:rPr>
    </w:lvl>
    <w:lvl w:ilvl="7">
      <w:start w:val="1"/>
      <w:numFmt w:val="bullet"/>
      <w:isLgl w:val="false"/>
      <w:suff w:val="tab"/>
      <w:lvlText w:val=""/>
      <w:lvlJc w:val="left"/>
      <w:pPr>
        <w:pStyle w:val="944"/>
        <w:ind w:left="3780" w:hanging="420"/>
        <w:tabs>
          <w:tab w:val="num" w:pos="3780" w:leader="none"/>
        </w:tabs>
      </w:pPr>
      <w:rPr>
        <w:rFonts w:ascii="Verdana" w:hAnsi="Verdana"/>
      </w:rPr>
    </w:lvl>
    <w:lvl w:ilvl="8">
      <w:start w:val="1"/>
      <w:numFmt w:val="bullet"/>
      <w:isLgl w:val="false"/>
      <w:suff w:val="tab"/>
      <w:lvlText w:val=""/>
      <w:lvlJc w:val="left"/>
      <w:pPr>
        <w:pStyle w:val="944"/>
        <w:ind w:left="4200" w:hanging="420"/>
        <w:tabs>
          <w:tab w:val="num" w:pos="4200" w:leader="none"/>
        </w:tabs>
      </w:pPr>
      <w:rPr>
        <w:rFonts w:ascii="Verdana" w:hAnsi="Verdana"/>
      </w:rPr>
    </w:lvl>
  </w:abstractNum>
  <w:abstractNum w:abstractNumId="13">
    <w:multiLevelType w:val="hybridMultilevel"/>
    <w:lvl w:ilvl="0">
      <w:start w:val="1"/>
      <w:numFmt w:val="japaneseCounting"/>
      <w:pStyle w:val="1208"/>
      <w:isLgl w:val="false"/>
      <w:suff w:val="tab"/>
      <w:lvlText w:val="%1、"/>
      <w:lvlJc w:val="left"/>
      <w:pPr>
        <w:pStyle w:val="944"/>
        <w:ind w:left="1145" w:hanging="720"/>
        <w:tabs>
          <w:tab w:val="num" w:pos="1145" w:leader="none"/>
        </w:tabs>
      </w:pPr>
    </w:lvl>
    <w:lvl w:ilvl="1">
      <w:start w:val="1"/>
      <w:numFmt w:val="decimal"/>
      <w:isLgl w:val="false"/>
      <w:suff w:val="tab"/>
      <w:lvlText w:val="%2、"/>
      <w:lvlJc w:val="left"/>
      <w:pPr>
        <w:pStyle w:val="944"/>
        <w:ind w:left="780" w:hanging="360"/>
        <w:tabs>
          <w:tab w:val="num" w:pos="780" w:leader="none"/>
        </w:tabs>
      </w:pPr>
      <w:rPr>
        <w:rFonts w:ascii="Tahoma" w:hAnsi="Lucida Sans" w:eastAsia="Tahoma" w:cs="Lucida Sans"/>
        <w:b w:val="0"/>
        <w:color w:val="000000"/>
        <w:sz w:val="21"/>
      </w:rPr>
    </w:lvl>
    <w:lvl w:ilvl="2">
      <w:start w:val="1"/>
      <w:numFmt w:val="lowerRoman"/>
      <w:isLgl w:val="false"/>
      <w:suff w:val="tab"/>
      <w:lvlText w:val="%3."/>
      <w:lvlJc w:val="right"/>
      <w:pPr>
        <w:pStyle w:val="944"/>
        <w:ind w:left="1260" w:hanging="420"/>
        <w:tabs>
          <w:tab w:val="num" w:pos="1260" w:leader="none"/>
        </w:tabs>
      </w:pPr>
    </w:lvl>
    <w:lvl w:ilvl="3">
      <w:start w:val="1"/>
      <w:numFmt w:val="decimal"/>
      <w:isLgl w:val="false"/>
      <w:suff w:val="tab"/>
      <w:lvlText w:val="%4."/>
      <w:lvlJc w:val="left"/>
      <w:pPr>
        <w:pStyle w:val="944"/>
        <w:ind w:left="1680" w:hanging="420"/>
        <w:tabs>
          <w:tab w:val="num" w:pos="1680" w:leader="none"/>
        </w:tabs>
      </w:pPr>
    </w:lvl>
    <w:lvl w:ilvl="4">
      <w:start w:val="1"/>
      <w:numFmt w:val="lowerLetter"/>
      <w:isLgl w:val="false"/>
      <w:suff w:val="tab"/>
      <w:lvlText w:val="%5)"/>
      <w:lvlJc w:val="left"/>
      <w:pPr>
        <w:pStyle w:val="944"/>
        <w:ind w:left="2100" w:hanging="420"/>
        <w:tabs>
          <w:tab w:val="num" w:pos="2100" w:leader="none"/>
        </w:tabs>
      </w:pPr>
    </w:lvl>
    <w:lvl w:ilvl="5">
      <w:start w:val="1"/>
      <w:numFmt w:val="lowerRoman"/>
      <w:isLgl w:val="false"/>
      <w:suff w:val="tab"/>
      <w:lvlText w:val="%6."/>
      <w:lvlJc w:val="right"/>
      <w:pPr>
        <w:pStyle w:val="944"/>
        <w:ind w:left="2520" w:hanging="420"/>
        <w:tabs>
          <w:tab w:val="num" w:pos="2520" w:leader="none"/>
        </w:tabs>
      </w:pPr>
    </w:lvl>
    <w:lvl w:ilvl="6">
      <w:start w:val="1"/>
      <w:numFmt w:val="decimal"/>
      <w:isLgl w:val="false"/>
      <w:suff w:val="tab"/>
      <w:lvlText w:val="%7."/>
      <w:lvlJc w:val="left"/>
      <w:pPr>
        <w:pStyle w:val="944"/>
        <w:ind w:left="2940" w:hanging="420"/>
        <w:tabs>
          <w:tab w:val="num" w:pos="2940" w:leader="none"/>
        </w:tabs>
      </w:pPr>
    </w:lvl>
    <w:lvl w:ilvl="7">
      <w:start w:val="1"/>
      <w:numFmt w:val="lowerLetter"/>
      <w:isLgl w:val="false"/>
      <w:suff w:val="tab"/>
      <w:lvlText w:val="%8)"/>
      <w:lvlJc w:val="left"/>
      <w:pPr>
        <w:pStyle w:val="944"/>
        <w:ind w:left="3360" w:hanging="420"/>
        <w:tabs>
          <w:tab w:val="num" w:pos="3360" w:leader="none"/>
        </w:tabs>
      </w:pPr>
    </w:lvl>
    <w:lvl w:ilvl="8">
      <w:start w:val="1"/>
      <w:numFmt w:val="lowerRoman"/>
      <w:isLgl w:val="false"/>
      <w:suff w:val="tab"/>
      <w:lvlText w:val="%9."/>
      <w:lvlJc w:val="right"/>
      <w:pPr>
        <w:pStyle w:val="944"/>
        <w:ind w:left="3780" w:hanging="420"/>
        <w:tabs>
          <w:tab w:val="num" w:pos="3780" w:leader="none"/>
        </w:tabs>
      </w:pPr>
    </w:lvl>
  </w:abstractNum>
  <w:abstractNum w:abstractNumId="14">
    <w:multiLevelType w:val="hybridMultilevel"/>
    <w:lvl w:ilvl="0">
      <w:start w:val="1"/>
      <w:numFmt w:val="bullet"/>
      <w:pStyle w:val="1387"/>
      <w:isLgl w:val="false"/>
      <w:suff w:val="tab"/>
      <w:lvlText w:val=""/>
      <w:lvlJc w:val="left"/>
      <w:pPr>
        <w:pStyle w:val="944"/>
        <w:ind w:left="420" w:hanging="420"/>
      </w:pPr>
      <w:rPr>
        <w:rFonts w:ascii="Verdana" w:hAnsi="Verdan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pStyle w:val="944"/>
        <w:ind w:left="0" w:firstLine="0"/>
      </w:pPr>
      <w:rPr>
        <w:rFonts w:hint="eastAsia" w:ascii="宋体" w:hAnsi="宋体" w:eastAsia="宋体"/>
      </w:rPr>
    </w:lvl>
    <w:lvl w:ilvl="1">
      <w:start w:val="1"/>
      <w:numFmt w:val="decimal"/>
      <w:isLgl w:val="false"/>
      <w:suff w:val="tab"/>
      <w:lvlText w:val="%2."/>
      <w:lvlJc w:val="left"/>
      <w:pPr>
        <w:pStyle w:val="944"/>
        <w:ind w:left="1440" w:hanging="360"/>
        <w:tabs>
          <w:tab w:val="left" w:pos="1440" w:leader="none"/>
        </w:tabs>
      </w:pPr>
      <w:rPr>
        <w:rFonts w:ascii="Times New Roman" w:hAnsi="Times New Roman" w:cs="Times New Roman"/>
      </w:rPr>
    </w:lvl>
    <w:lvl w:ilvl="2">
      <w:start w:val="1"/>
      <w:numFmt w:val="decimal"/>
      <w:isLgl w:val="false"/>
      <w:suff w:val="tab"/>
      <w:lvlText w:val="%3."/>
      <w:lvlJc w:val="left"/>
      <w:pPr>
        <w:pStyle w:val="944"/>
        <w:ind w:left="2160" w:hanging="360"/>
        <w:tabs>
          <w:tab w:val="left" w:pos="2160" w:leader="none"/>
        </w:tabs>
      </w:pPr>
      <w:rPr>
        <w:rFonts w:ascii="Times New Roman" w:hAnsi="Times New Roman" w:cs="Times New Roman"/>
      </w:rPr>
    </w:lvl>
    <w:lvl w:ilvl="3">
      <w:start w:val="1"/>
      <w:numFmt w:val="decimal"/>
      <w:isLgl w:val="false"/>
      <w:suff w:val="tab"/>
      <w:lvlText w:val="%4."/>
      <w:lvlJc w:val="left"/>
      <w:pPr>
        <w:pStyle w:val="944"/>
        <w:ind w:left="2880" w:hanging="360"/>
        <w:tabs>
          <w:tab w:val="left" w:pos="2880" w:leader="none"/>
        </w:tabs>
      </w:pPr>
      <w:rPr>
        <w:rFonts w:ascii="Times New Roman" w:hAnsi="Times New Roman" w:cs="Times New Roman"/>
      </w:rPr>
    </w:lvl>
    <w:lvl w:ilvl="4">
      <w:start w:val="1"/>
      <w:numFmt w:val="decimal"/>
      <w:isLgl w:val="false"/>
      <w:suff w:val="tab"/>
      <w:lvlText w:val="%5."/>
      <w:lvlJc w:val="left"/>
      <w:pPr>
        <w:pStyle w:val="944"/>
        <w:ind w:left="3600" w:hanging="360"/>
        <w:tabs>
          <w:tab w:val="left" w:pos="3600" w:leader="none"/>
        </w:tabs>
      </w:pPr>
      <w:rPr>
        <w:rFonts w:ascii="Times New Roman" w:hAnsi="Times New Roman" w:cs="Times New Roman"/>
      </w:rPr>
    </w:lvl>
    <w:lvl w:ilvl="5">
      <w:start w:val="1"/>
      <w:numFmt w:val="decimal"/>
      <w:isLgl w:val="false"/>
      <w:suff w:val="tab"/>
      <w:lvlText w:val="%6."/>
      <w:lvlJc w:val="left"/>
      <w:pPr>
        <w:pStyle w:val="944"/>
        <w:ind w:left="4320" w:hanging="360"/>
        <w:tabs>
          <w:tab w:val="left" w:pos="4320" w:leader="none"/>
        </w:tabs>
      </w:pPr>
      <w:rPr>
        <w:rFonts w:ascii="Times New Roman" w:hAnsi="Times New Roman" w:cs="Times New Roman"/>
      </w:rPr>
    </w:lvl>
    <w:lvl w:ilvl="6">
      <w:start w:val="1"/>
      <w:numFmt w:val="decimal"/>
      <w:isLgl w:val="false"/>
      <w:suff w:val="tab"/>
      <w:lvlText w:val="%7."/>
      <w:lvlJc w:val="left"/>
      <w:pPr>
        <w:pStyle w:val="944"/>
        <w:ind w:left="5040" w:hanging="360"/>
        <w:tabs>
          <w:tab w:val="left" w:pos="5040" w:leader="none"/>
        </w:tabs>
      </w:pPr>
      <w:rPr>
        <w:rFonts w:ascii="Times New Roman" w:hAnsi="Times New Roman" w:cs="Times New Roman"/>
      </w:rPr>
    </w:lvl>
    <w:lvl w:ilvl="7">
      <w:start w:val="1"/>
      <w:numFmt w:val="decimal"/>
      <w:isLgl w:val="false"/>
      <w:suff w:val="tab"/>
      <w:lvlText w:val="%8."/>
      <w:lvlJc w:val="left"/>
      <w:pPr>
        <w:pStyle w:val="944"/>
        <w:ind w:left="5760" w:hanging="360"/>
        <w:tabs>
          <w:tab w:val="left" w:pos="5760" w:leader="none"/>
        </w:tabs>
      </w:pPr>
      <w:rPr>
        <w:rFonts w:ascii="Times New Roman" w:hAnsi="Times New Roman" w:cs="Times New Roman"/>
      </w:rPr>
    </w:lvl>
    <w:lvl w:ilvl="8">
      <w:start w:val="1"/>
      <w:numFmt w:val="decimal"/>
      <w:isLgl w:val="false"/>
      <w:suff w:val="tab"/>
      <w:lvlText w:val="%9."/>
      <w:lvlJc w:val="left"/>
      <w:pPr>
        <w:pStyle w:val="944"/>
        <w:ind w:left="6480" w:hanging="360"/>
        <w:tabs>
          <w:tab w:val="left" w:pos="6480" w:leader="none"/>
        </w:tabs>
      </w:pPr>
      <w:rPr>
        <w:rFonts w:ascii="Times New Roman" w:hAnsi="Times New Roman" w:cs="Times New Roman"/>
      </w:rPr>
    </w:lvl>
  </w:abstractNum>
  <w:num w:numId="1">
    <w:abstractNumId w:val="7"/>
  </w:num>
  <w:num w:numId="2">
    <w:abstractNumId w:val="8"/>
  </w:num>
  <w:num w:numId="3">
    <w:abstractNumId w:val="5"/>
  </w:num>
  <w:num w:numId="4">
    <w:abstractNumId w:val="4"/>
  </w:num>
  <w:num w:numId="5">
    <w:abstractNumId w:val="9"/>
  </w:num>
  <w:num w:numId="6">
    <w:abstractNumId w:val="2"/>
  </w:num>
  <w:num w:numId="7">
    <w:abstractNumId w:val="3"/>
  </w:num>
  <w:num w:numId="8">
    <w:abstractNumId w:val="6"/>
  </w:num>
  <w:num w:numId="9">
    <w:abstractNumId w:val="10"/>
  </w:num>
  <w:num w:numId="10">
    <w:abstractNumId w:val="13"/>
  </w:num>
  <w:num w:numId="11">
    <w:abstractNumId w:val="11"/>
  </w:num>
  <w:num w:numId="12">
    <w:abstractNumId w:val="14"/>
  </w:num>
  <w:num w:numId="13">
    <w:abstractNumId w:val="12"/>
  </w:num>
  <w:num w:numId="14">
    <w:abstractNumId w:val="1"/>
  </w:num>
  <w:num w:numId="15">
    <w:abstractNumId w:val="7"/>
  </w:num>
  <w:num w:numId="16">
    <w:abstractNumId w:val="7"/>
  </w:num>
  <w:num w:numId="17">
    <w:abstractNumId w:val="0"/>
  </w:num>
  <w:num w:numId="18">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1"/>
    <w:basedOn w:val="944"/>
    <w:next w:val="944"/>
    <w:link w:val="769"/>
    <w:uiPriority w:val="9"/>
    <w:qFormat/>
    <w:pPr>
      <w:keepLines/>
      <w:keepNext/>
      <w:spacing w:before="480" w:after="200"/>
      <w:outlineLvl w:val="0"/>
    </w:pPr>
    <w:rPr>
      <w:rFonts w:ascii="Arial" w:hAnsi="Arial" w:eastAsia="Arial" w:cs="Arial"/>
      <w:sz w:val="40"/>
      <w:szCs w:val="40"/>
    </w:rPr>
  </w:style>
  <w:style w:type="character" w:styleId="769">
    <w:name w:val="Heading 1 Char"/>
    <w:link w:val="768"/>
    <w:uiPriority w:val="9"/>
    <w:rPr>
      <w:rFonts w:ascii="Arial" w:hAnsi="Arial" w:eastAsia="Arial" w:cs="Arial"/>
      <w:sz w:val="40"/>
      <w:szCs w:val="40"/>
    </w:rPr>
  </w:style>
  <w:style w:type="paragraph" w:styleId="770">
    <w:name w:val="Heading 2"/>
    <w:basedOn w:val="944"/>
    <w:next w:val="944"/>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link w:val="770"/>
    <w:uiPriority w:val="9"/>
    <w:rPr>
      <w:rFonts w:ascii="Arial" w:hAnsi="Arial" w:eastAsia="Arial" w:cs="Arial"/>
      <w:sz w:val="34"/>
    </w:rPr>
  </w:style>
  <w:style w:type="paragraph" w:styleId="772">
    <w:name w:val="Heading 3"/>
    <w:basedOn w:val="944"/>
    <w:next w:val="944"/>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4"/>
    <w:next w:val="944"/>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4"/>
    <w:next w:val="944"/>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4"/>
    <w:next w:val="944"/>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4"/>
    <w:next w:val="944"/>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4"/>
    <w:next w:val="944"/>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4"/>
    <w:next w:val="944"/>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List Paragraph"/>
    <w:basedOn w:val="944"/>
    <w:uiPriority w:val="34"/>
    <w:qFormat/>
    <w:pPr>
      <w:contextualSpacing/>
      <w:ind w:left="720"/>
    </w:pPr>
  </w:style>
  <w:style w:type="paragraph" w:styleId="787">
    <w:name w:val="No Spacing"/>
    <w:uiPriority w:val="1"/>
    <w:qFormat/>
    <w:pPr>
      <w:spacing w:before="0" w:after="0" w:line="240" w:lineRule="auto"/>
    </w:pPr>
  </w:style>
  <w:style w:type="paragraph" w:styleId="788">
    <w:name w:val="Title"/>
    <w:basedOn w:val="944"/>
    <w:next w:val="944"/>
    <w:link w:val="789"/>
    <w:uiPriority w:val="10"/>
    <w:qFormat/>
    <w:pPr>
      <w:contextualSpacing/>
      <w:spacing w:before="300" w:after="200"/>
    </w:pPr>
    <w:rPr>
      <w:sz w:val="48"/>
      <w:szCs w:val="48"/>
    </w:rPr>
  </w:style>
  <w:style w:type="character" w:styleId="789">
    <w:name w:val="Title Char"/>
    <w:link w:val="788"/>
    <w:uiPriority w:val="10"/>
    <w:rPr>
      <w:sz w:val="48"/>
      <w:szCs w:val="48"/>
    </w:rPr>
  </w:style>
  <w:style w:type="paragraph" w:styleId="790">
    <w:name w:val="Subtitle"/>
    <w:basedOn w:val="944"/>
    <w:next w:val="944"/>
    <w:link w:val="791"/>
    <w:uiPriority w:val="11"/>
    <w:qFormat/>
    <w:pPr>
      <w:spacing w:before="200" w:after="200"/>
    </w:pPr>
    <w:rPr>
      <w:sz w:val="24"/>
      <w:szCs w:val="24"/>
    </w:rPr>
  </w:style>
  <w:style w:type="character" w:styleId="791">
    <w:name w:val="Subtitle Char"/>
    <w:link w:val="790"/>
    <w:uiPriority w:val="11"/>
    <w:rPr>
      <w:sz w:val="24"/>
      <w:szCs w:val="24"/>
    </w:rPr>
  </w:style>
  <w:style w:type="paragraph" w:styleId="792">
    <w:name w:val="Quote"/>
    <w:basedOn w:val="944"/>
    <w:next w:val="944"/>
    <w:link w:val="793"/>
    <w:uiPriority w:val="29"/>
    <w:qFormat/>
    <w:pPr>
      <w:ind w:left="720" w:right="720"/>
    </w:pPr>
    <w:rPr>
      <w:i/>
    </w:rPr>
  </w:style>
  <w:style w:type="character" w:styleId="793">
    <w:name w:val="Quote Char"/>
    <w:link w:val="792"/>
    <w:uiPriority w:val="29"/>
    <w:rPr>
      <w:i/>
    </w:rPr>
  </w:style>
  <w:style w:type="paragraph" w:styleId="794">
    <w:name w:val="Intense Quote"/>
    <w:basedOn w:val="944"/>
    <w:next w:val="944"/>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paragraph" w:styleId="796">
    <w:name w:val="Header"/>
    <w:basedOn w:val="944"/>
    <w:link w:val="797"/>
    <w:uiPriority w:val="99"/>
    <w:unhideWhenUsed/>
    <w:pPr>
      <w:spacing w:after="0" w:line="240" w:lineRule="auto"/>
      <w:tabs>
        <w:tab w:val="center" w:pos="7143" w:leader="none"/>
        <w:tab w:val="right" w:pos="14287" w:leader="none"/>
      </w:tabs>
    </w:pPr>
  </w:style>
  <w:style w:type="character" w:styleId="797">
    <w:name w:val="Header Char"/>
    <w:link w:val="796"/>
    <w:uiPriority w:val="99"/>
  </w:style>
  <w:style w:type="paragraph" w:styleId="798">
    <w:name w:val="Footer"/>
    <w:basedOn w:val="944"/>
    <w:link w:val="801"/>
    <w:uiPriority w:val="99"/>
    <w:unhideWhenUsed/>
    <w:pPr>
      <w:spacing w:after="0" w:line="240" w:lineRule="auto"/>
      <w:tabs>
        <w:tab w:val="center" w:pos="7143" w:leader="none"/>
        <w:tab w:val="right" w:pos="14287" w:leader="none"/>
      </w:tabs>
    </w:pPr>
  </w:style>
  <w:style w:type="character" w:styleId="799">
    <w:name w:val="Footer Char"/>
    <w:link w:val="798"/>
    <w:uiPriority w:val="99"/>
  </w:style>
  <w:style w:type="paragraph" w:styleId="800">
    <w:name w:val="Caption"/>
    <w:basedOn w:val="944"/>
    <w:next w:val="944"/>
    <w:uiPriority w:val="35"/>
    <w:semiHidden/>
    <w:unhideWhenUsed/>
    <w:qFormat/>
    <w:pPr>
      <w:spacing w:line="276" w:lineRule="auto"/>
    </w:pPr>
    <w:rPr>
      <w:b/>
      <w:bCs/>
      <w:color w:val="4f81bd" w:themeColor="accent1"/>
      <w:sz w:val="18"/>
      <w:szCs w:val="18"/>
    </w:rPr>
  </w:style>
  <w:style w:type="character" w:styleId="801">
    <w:name w:val="Caption Char"/>
    <w:basedOn w:val="800"/>
    <w:link w:val="798"/>
    <w:uiPriority w:val="99"/>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Hyperlink"/>
    <w:uiPriority w:val="99"/>
    <w:unhideWhenUsed/>
    <w:rPr>
      <w:color w:val="0000ff" w:themeColor="hyperlink"/>
      <w:u w:val="single"/>
    </w:rPr>
  </w:style>
  <w:style w:type="paragraph" w:styleId="929">
    <w:name w:val="footnote text"/>
    <w:basedOn w:val="944"/>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uiPriority w:val="99"/>
    <w:unhideWhenUsed/>
    <w:rPr>
      <w:vertAlign w:val="superscript"/>
    </w:rPr>
  </w:style>
  <w:style w:type="paragraph" w:styleId="932">
    <w:name w:val="endnote text"/>
    <w:basedOn w:val="944"/>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uiPriority w:val="99"/>
    <w:semiHidden/>
    <w:unhideWhenUsed/>
    <w:rPr>
      <w:vertAlign w:val="superscript"/>
    </w:rPr>
  </w:style>
  <w:style w:type="paragraph" w:styleId="935">
    <w:name w:val="toc 3"/>
    <w:basedOn w:val="944"/>
    <w:next w:val="944"/>
    <w:uiPriority w:val="39"/>
    <w:unhideWhenUsed/>
    <w:pPr>
      <w:ind w:left="567" w:right="0" w:firstLine="0"/>
      <w:spacing w:after="57"/>
    </w:pPr>
  </w:style>
  <w:style w:type="paragraph" w:styleId="936">
    <w:name w:val="toc 4"/>
    <w:basedOn w:val="944"/>
    <w:next w:val="944"/>
    <w:uiPriority w:val="39"/>
    <w:unhideWhenUsed/>
    <w:pPr>
      <w:ind w:left="850" w:right="0" w:firstLine="0"/>
      <w:spacing w:after="57"/>
    </w:pPr>
  </w:style>
  <w:style w:type="paragraph" w:styleId="937">
    <w:name w:val="toc 5"/>
    <w:basedOn w:val="944"/>
    <w:next w:val="944"/>
    <w:uiPriority w:val="39"/>
    <w:unhideWhenUsed/>
    <w:pPr>
      <w:ind w:left="1134" w:right="0" w:firstLine="0"/>
      <w:spacing w:after="57"/>
    </w:pPr>
  </w:style>
  <w:style w:type="paragraph" w:styleId="938">
    <w:name w:val="toc 6"/>
    <w:basedOn w:val="944"/>
    <w:next w:val="944"/>
    <w:uiPriority w:val="39"/>
    <w:unhideWhenUsed/>
    <w:pPr>
      <w:ind w:left="1417" w:right="0" w:firstLine="0"/>
      <w:spacing w:after="57"/>
    </w:pPr>
  </w:style>
  <w:style w:type="paragraph" w:styleId="939">
    <w:name w:val="toc 7"/>
    <w:basedOn w:val="944"/>
    <w:next w:val="944"/>
    <w:uiPriority w:val="39"/>
    <w:unhideWhenUsed/>
    <w:pPr>
      <w:ind w:left="1701"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57"/>
    <w:link w:val="944"/>
    <w:qFormat/>
    <w:pPr>
      <w:jc w:val="both"/>
      <w:widowControl w:val="off"/>
    </w:pPr>
    <w:rPr>
      <w:sz w:val="21"/>
      <w:lang w:val="en-US" w:eastAsia="zh-CN" w:bidi="ar-SA"/>
    </w:rPr>
  </w:style>
  <w:style w:type="paragraph" w:styleId="945">
    <w:name w:val="标题 1"/>
    <w:basedOn w:val="944"/>
    <w:next w:val="944"/>
    <w:link w:val="958"/>
    <w:qFormat/>
    <w:pPr>
      <w:ind w:left="432" w:hanging="432"/>
      <w:keepLines/>
      <w:keepNext/>
      <w:spacing w:before="340" w:after="330" w:line="576" w:lineRule="auto"/>
      <w:tabs>
        <w:tab w:val="left" w:pos="432" w:leader="none"/>
      </w:tabs>
      <w:outlineLvl w:val="0"/>
    </w:pPr>
    <w:rPr>
      <w:b/>
      <w:sz w:val="44"/>
    </w:rPr>
  </w:style>
  <w:style w:type="paragraph" w:styleId="946">
    <w:name w:val="标题 2"/>
    <w:basedOn w:val="944"/>
    <w:next w:val="944"/>
    <w:link w:val="959"/>
    <w:qFormat/>
    <w:pPr>
      <w:keepLines/>
      <w:keepNext/>
      <w:spacing w:line="360" w:lineRule="auto"/>
      <w:outlineLvl w:val="1"/>
    </w:pPr>
    <w:rPr>
      <w:rFonts w:ascii="Tahoma" w:eastAsia="Tahoma"/>
      <w:b/>
      <w:sz w:val="24"/>
      <w:lang w:val="zh-CN"/>
    </w:rPr>
  </w:style>
  <w:style w:type="paragraph" w:styleId="947">
    <w:name w:val="标题 3"/>
    <w:basedOn w:val="944"/>
    <w:next w:val="944"/>
    <w:link w:val="960"/>
    <w:qFormat/>
    <w:pPr>
      <w:numPr>
        <w:ilvl w:val="2"/>
        <w:numId w:val="1"/>
      </w:numPr>
      <w:keepLines/>
      <w:keepNext/>
      <w:spacing w:before="260" w:after="260" w:line="413" w:lineRule="auto"/>
      <w:tabs>
        <w:tab w:val="left" w:pos="720" w:leader="none"/>
      </w:tabs>
      <w:outlineLvl w:val="2"/>
    </w:pPr>
    <w:rPr>
      <w:b/>
      <w:sz w:val="32"/>
    </w:rPr>
  </w:style>
  <w:style w:type="paragraph" w:styleId="948">
    <w:name w:val="标题 4"/>
    <w:basedOn w:val="944"/>
    <w:next w:val="944"/>
    <w:link w:val="961"/>
    <w:qFormat/>
    <w:pPr>
      <w:ind w:left="864" w:hanging="864"/>
      <w:keepLines/>
      <w:keepNext/>
      <w:spacing w:before="280" w:after="290" w:line="372" w:lineRule="auto"/>
      <w:tabs>
        <w:tab w:val="left" w:pos="864" w:leader="none"/>
      </w:tabs>
      <w:outlineLvl w:val="3"/>
    </w:pPr>
    <w:rPr>
      <w:rFonts w:ascii="ヒラギノ角ゴ Pro W3" w:hAnsi="ヒラギノ角ゴ Pro W3" w:eastAsia="Segoe UI"/>
      <w:b/>
      <w:sz w:val="28"/>
      <w:lang w:val="zh-CN"/>
    </w:rPr>
  </w:style>
  <w:style w:type="paragraph" w:styleId="949">
    <w:name w:val="标题 5"/>
    <w:basedOn w:val="944"/>
    <w:next w:val="944"/>
    <w:link w:val="962"/>
    <w:qFormat/>
    <w:pPr>
      <w:ind w:left="1008" w:hanging="1008"/>
      <w:keepLines/>
      <w:keepNext/>
      <w:spacing w:before="280" w:after="290" w:line="372" w:lineRule="auto"/>
      <w:tabs>
        <w:tab w:val="left" w:pos="1008" w:leader="none"/>
      </w:tabs>
      <w:outlineLvl w:val="4"/>
    </w:pPr>
    <w:rPr>
      <w:b/>
      <w:sz w:val="28"/>
    </w:rPr>
  </w:style>
  <w:style w:type="paragraph" w:styleId="950">
    <w:name w:val="标题 6"/>
    <w:basedOn w:val="944"/>
    <w:next w:val="944"/>
    <w:link w:val="963"/>
    <w:qFormat/>
    <w:pPr>
      <w:ind w:left="1152" w:hanging="1152"/>
      <w:keepLines/>
      <w:keepNext/>
      <w:spacing w:before="240" w:after="64" w:line="317" w:lineRule="auto"/>
      <w:tabs>
        <w:tab w:val="left" w:pos="1152" w:leader="none"/>
      </w:tabs>
      <w:outlineLvl w:val="5"/>
    </w:pPr>
    <w:rPr>
      <w:rFonts w:ascii="ヒラギノ角ゴ Pro W3" w:hAnsi="ヒラギノ角ゴ Pro W3" w:eastAsia="Segoe UI"/>
      <w:b/>
      <w:sz w:val="24"/>
    </w:rPr>
  </w:style>
  <w:style w:type="paragraph" w:styleId="951">
    <w:name w:val="标题 7"/>
    <w:basedOn w:val="944"/>
    <w:next w:val="944"/>
    <w:link w:val="964"/>
    <w:qFormat/>
    <w:pPr>
      <w:ind w:left="1296" w:hanging="1296"/>
      <w:keepLines/>
      <w:keepNext/>
      <w:spacing w:before="240" w:after="64" w:line="317" w:lineRule="auto"/>
      <w:tabs>
        <w:tab w:val="left" w:pos="1296" w:leader="none"/>
      </w:tabs>
      <w:outlineLvl w:val="6"/>
    </w:pPr>
    <w:rPr>
      <w:b/>
      <w:sz w:val="24"/>
    </w:rPr>
  </w:style>
  <w:style w:type="paragraph" w:styleId="952">
    <w:name w:val="标题 8"/>
    <w:basedOn w:val="944"/>
    <w:next w:val="944"/>
    <w:link w:val="965"/>
    <w:qFormat/>
    <w:pPr>
      <w:ind w:left="1440" w:hanging="1440"/>
      <w:keepLines/>
      <w:keepNext/>
      <w:spacing w:before="240" w:after="64" w:line="317" w:lineRule="auto"/>
      <w:tabs>
        <w:tab w:val="left" w:pos="1440" w:leader="none"/>
      </w:tabs>
      <w:outlineLvl w:val="7"/>
    </w:pPr>
    <w:rPr>
      <w:rFonts w:ascii="ヒラギノ角ゴ Pro W3" w:hAnsi="ヒラギノ角ゴ Pro W3" w:eastAsia="Segoe UI"/>
      <w:sz w:val="24"/>
    </w:rPr>
  </w:style>
  <w:style w:type="paragraph" w:styleId="953">
    <w:name w:val="标题 9"/>
    <w:basedOn w:val="944"/>
    <w:next w:val="944"/>
    <w:link w:val="966"/>
    <w:qFormat/>
    <w:pPr>
      <w:ind w:left="1584" w:hanging="1584"/>
      <w:keepLines/>
      <w:keepNext/>
      <w:spacing w:before="240" w:after="64" w:line="317" w:lineRule="auto"/>
      <w:tabs>
        <w:tab w:val="left" w:pos="1584" w:leader="none"/>
      </w:tabs>
      <w:outlineLvl w:val="8"/>
    </w:pPr>
    <w:rPr>
      <w:rFonts w:ascii="ヒラギノ角ゴ Pro W3" w:hAnsi="ヒラギノ角ゴ Pro W3" w:eastAsia="Segoe UI"/>
    </w:rPr>
  </w:style>
  <w:style w:type="character" w:styleId="954">
    <w:name w:val="默认段落字体"/>
    <w:next w:val="954"/>
    <w:link w:val="944"/>
    <w:uiPriority w:val="1"/>
    <w:unhideWhenUsed/>
  </w:style>
  <w:style w:type="table" w:styleId="955">
    <w:name w:val="普通表格"/>
    <w:next w:val="955"/>
    <w:link w:val="944"/>
    <w:uiPriority w:val="99"/>
    <w:unhideWhenUsed/>
    <w:tblPr/>
  </w:style>
  <w:style w:type="numbering" w:styleId="956">
    <w:name w:val="无列表"/>
    <w:next w:val="956"/>
    <w:link w:val="944"/>
    <w:uiPriority w:val="99"/>
    <w:semiHidden/>
    <w:unhideWhenUsed/>
  </w:style>
  <w:style w:type="paragraph" w:styleId="957">
    <w:name w:val="Normal Indent1"/>
    <w:basedOn w:val="944"/>
    <w:next w:val="957"/>
    <w:link w:val="944"/>
    <w:qFormat/>
    <w:pPr>
      <w:ind w:firstLine="420"/>
      <w:jc w:val="left"/>
      <w:spacing w:line="360" w:lineRule="auto"/>
      <w:widowControl/>
    </w:pPr>
    <w:rPr>
      <w:sz w:val="20"/>
      <w:szCs w:val="20"/>
    </w:rPr>
  </w:style>
  <w:style w:type="character" w:styleId="958">
    <w:name w:val="标题 1 字符"/>
    <w:next w:val="958"/>
    <w:link w:val="945"/>
    <w:rPr>
      <w:b/>
      <w:sz w:val="44"/>
    </w:rPr>
  </w:style>
  <w:style w:type="character" w:styleId="959">
    <w:name w:val="标题 2 字符"/>
    <w:next w:val="959"/>
    <w:link w:val="946"/>
    <w:rPr>
      <w:rFonts w:ascii="Tahoma" w:eastAsia="Tahoma"/>
      <w:b/>
      <w:sz w:val="24"/>
      <w:lang w:val="zh-CN"/>
    </w:rPr>
  </w:style>
  <w:style w:type="character" w:styleId="960">
    <w:name w:val="标题 3 字符"/>
    <w:next w:val="960"/>
    <w:link w:val="947"/>
    <w:qFormat/>
    <w:rPr>
      <w:b/>
      <w:sz w:val="32"/>
    </w:rPr>
  </w:style>
  <w:style w:type="character" w:styleId="961">
    <w:name w:val="标题 4 字符"/>
    <w:next w:val="961"/>
    <w:link w:val="948"/>
    <w:rPr>
      <w:rFonts w:ascii="ヒラギノ角ゴ Pro W3" w:hAnsi="ヒラギノ角ゴ Pro W3" w:eastAsia="Segoe UI"/>
      <w:b/>
      <w:sz w:val="28"/>
      <w:lang w:val="zh-CN"/>
    </w:rPr>
  </w:style>
  <w:style w:type="character" w:styleId="962">
    <w:name w:val="标题 5 字符"/>
    <w:next w:val="962"/>
    <w:link w:val="949"/>
    <w:rPr>
      <w:b/>
      <w:sz w:val="28"/>
    </w:rPr>
  </w:style>
  <w:style w:type="character" w:styleId="963">
    <w:name w:val="标题 6 字符"/>
    <w:next w:val="963"/>
    <w:link w:val="950"/>
    <w:rPr>
      <w:rFonts w:ascii="ヒラギノ角ゴ Pro W3" w:hAnsi="ヒラギノ角ゴ Pro W3" w:eastAsia="Segoe UI"/>
      <w:b/>
      <w:sz w:val="24"/>
    </w:rPr>
  </w:style>
  <w:style w:type="character" w:styleId="964">
    <w:name w:val="标题 7 字符"/>
    <w:next w:val="964"/>
    <w:link w:val="951"/>
    <w:rPr>
      <w:b/>
      <w:sz w:val="24"/>
    </w:rPr>
  </w:style>
  <w:style w:type="character" w:styleId="965">
    <w:name w:val="标题 8 字符"/>
    <w:next w:val="965"/>
    <w:link w:val="952"/>
    <w:rPr>
      <w:rFonts w:ascii="ヒラギノ角ゴ Pro W3" w:hAnsi="ヒラギノ角ゴ Pro W3" w:eastAsia="Segoe UI"/>
      <w:sz w:val="24"/>
    </w:rPr>
  </w:style>
  <w:style w:type="character" w:styleId="966">
    <w:name w:val="标题 9 字符"/>
    <w:next w:val="966"/>
    <w:link w:val="953"/>
    <w:rPr>
      <w:rFonts w:ascii="ヒラギノ角ゴ Pro W3" w:hAnsi="ヒラギノ角ゴ Pro W3" w:eastAsia="Segoe UI"/>
      <w:sz w:val="21"/>
    </w:rPr>
  </w:style>
  <w:style w:type="paragraph" w:styleId="967">
    <w:name w:val="列表 3"/>
    <w:basedOn w:val="944"/>
    <w:next w:val="967"/>
    <w:link w:val="944"/>
    <w:pPr>
      <w:ind w:left="1260" w:hanging="420"/>
    </w:pPr>
  </w:style>
  <w:style w:type="paragraph" w:styleId="968">
    <w:name w:val="列表编号 2"/>
    <w:basedOn w:val="944"/>
    <w:next w:val="968"/>
    <w:link w:val="944"/>
    <w:pPr>
      <w:ind w:left="1440" w:hanging="1440"/>
      <w:spacing w:line="360" w:lineRule="auto"/>
      <w:tabs>
        <w:tab w:val="left" w:pos="1440" w:leader="none"/>
      </w:tabs>
    </w:pPr>
    <w:rPr>
      <w:sz w:val="24"/>
      <w:szCs w:val="24"/>
    </w:rPr>
  </w:style>
  <w:style w:type="paragraph" w:styleId="969">
    <w:name w:val="索引 8"/>
    <w:basedOn w:val="944"/>
    <w:next w:val="944"/>
    <w:link w:val="944"/>
    <w:pPr>
      <w:ind w:left="2940"/>
    </w:pPr>
  </w:style>
  <w:style w:type="paragraph" w:styleId="970">
    <w:name w:val="列表编号"/>
    <w:basedOn w:val="944"/>
    <w:next w:val="970"/>
    <w:link w:val="944"/>
    <w:pPr>
      <w:ind w:left="2952" w:hanging="432"/>
      <w:tabs>
        <w:tab w:val="left" w:pos="2952" w:leader="none"/>
      </w:tabs>
    </w:pPr>
    <w:rPr>
      <w:szCs w:val="24"/>
    </w:rPr>
  </w:style>
  <w:style w:type="paragraph" w:styleId="971">
    <w:name w:val="正文缩进"/>
    <w:basedOn w:val="944"/>
    <w:next w:val="971"/>
    <w:link w:val="944"/>
    <w:pPr>
      <w:ind w:firstLine="567"/>
      <w:spacing w:line="480" w:lineRule="exact"/>
      <w:widowControl/>
    </w:pPr>
    <w:rPr>
      <w:rFonts w:ascii="Lucida Sans" w:hAnsi="Latha"/>
    </w:rPr>
  </w:style>
  <w:style w:type="paragraph" w:styleId="972">
    <w:name w:val="题注"/>
    <w:basedOn w:val="944"/>
    <w:next w:val="944"/>
    <w:link w:val="944"/>
    <w:qFormat/>
    <w:pPr>
      <w:ind w:firstLine="180"/>
      <w:shd w:val="clear" w:color="c0c0c0" w:fill="ffffff"/>
      <w:tabs>
        <w:tab w:val="left" w:pos="9000" w:leader="none"/>
      </w:tabs>
    </w:pPr>
    <w:rPr>
      <w:rFonts w:ascii="仿宋" w:hAnsi="仿宋" w:eastAsia="微软雅黑"/>
      <w:b/>
      <w:color w:val="ff0000"/>
      <w:sz w:val="24"/>
      <w:szCs w:val="24"/>
    </w:rPr>
  </w:style>
  <w:style w:type="paragraph" w:styleId="973">
    <w:name w:val="索引 5"/>
    <w:basedOn w:val="944"/>
    <w:next w:val="944"/>
    <w:link w:val="944"/>
    <w:pPr>
      <w:ind w:left="1680"/>
    </w:pPr>
  </w:style>
  <w:style w:type="paragraph" w:styleId="974">
    <w:name w:val="文档结构图"/>
    <w:basedOn w:val="944"/>
    <w:next w:val="974"/>
    <w:link w:val="975"/>
    <w:pPr>
      <w:shd w:val="clear" w:color="auto" w:fill="000080"/>
    </w:pPr>
  </w:style>
  <w:style w:type="character" w:styleId="975">
    <w:name w:val="文档结构图 字符"/>
    <w:next w:val="975"/>
    <w:link w:val="974"/>
    <w:rPr>
      <w:sz w:val="21"/>
      <w:shd w:val="clear" w:color="auto" w:fill="000080"/>
    </w:rPr>
  </w:style>
  <w:style w:type="paragraph" w:styleId="976">
    <w:name w:val="批注文字"/>
    <w:basedOn w:val="944"/>
    <w:next w:val="976"/>
    <w:link w:val="977"/>
    <w:uiPriority w:val="99"/>
    <w:qFormat/>
    <w:pPr>
      <w:jc w:val="left"/>
    </w:pPr>
    <w:rPr>
      <w:rFonts w:ascii="Lucida Sans" w:hAnsi="Latha"/>
    </w:rPr>
  </w:style>
  <w:style w:type="character" w:styleId="977">
    <w:name w:val="批注文字 字符1"/>
    <w:next w:val="977"/>
    <w:link w:val="976"/>
    <w:uiPriority w:val="99"/>
    <w:qFormat/>
    <w:rPr>
      <w:rFonts w:ascii="Lucida Sans" w:hAnsi="Latha"/>
      <w:sz w:val="21"/>
    </w:rPr>
  </w:style>
  <w:style w:type="paragraph" w:styleId="978">
    <w:name w:val="索引 6"/>
    <w:basedOn w:val="944"/>
    <w:next w:val="944"/>
    <w:link w:val="944"/>
    <w:pPr>
      <w:ind w:left="2100"/>
    </w:pPr>
  </w:style>
  <w:style w:type="paragraph" w:styleId="979">
    <w:name w:val="称呼"/>
    <w:basedOn w:val="944"/>
    <w:next w:val="944"/>
    <w:link w:val="980"/>
    <w:pPr>
      <w:numPr>
        <w:ilvl w:val="0"/>
        <w:numId w:val="2"/>
      </w:numPr>
      <w:tabs>
        <w:tab w:val="left" w:pos="840" w:leader="none"/>
      </w:tabs>
    </w:pPr>
    <w:rPr>
      <w:sz w:val="24"/>
      <w:szCs w:val="24"/>
    </w:rPr>
  </w:style>
  <w:style w:type="character" w:styleId="980">
    <w:name w:val="称呼 字符"/>
    <w:next w:val="980"/>
    <w:link w:val="979"/>
    <w:rPr>
      <w:sz w:val="24"/>
      <w:szCs w:val="24"/>
    </w:rPr>
  </w:style>
  <w:style w:type="paragraph" w:styleId="981">
    <w:name w:val="正文文本 3"/>
    <w:basedOn w:val="944"/>
    <w:next w:val="981"/>
    <w:link w:val="982"/>
    <w:pPr>
      <w:jc w:val="center"/>
    </w:pPr>
  </w:style>
  <w:style w:type="character" w:styleId="982">
    <w:name w:val="正文文本 3 字符"/>
    <w:next w:val="982"/>
    <w:link w:val="981"/>
    <w:rPr>
      <w:sz w:val="21"/>
    </w:rPr>
  </w:style>
  <w:style w:type="paragraph" w:styleId="983">
    <w:name w:val="正文文本"/>
    <w:basedOn w:val="944"/>
    <w:next w:val="944"/>
    <w:link w:val="984"/>
    <w:pPr>
      <w:spacing w:line="360" w:lineRule="auto"/>
    </w:pPr>
    <w:rPr>
      <w:rFonts w:ascii="Lucida Sans"/>
      <w:sz w:val="24"/>
      <w:lang w:val="zh-CN"/>
    </w:rPr>
  </w:style>
  <w:style w:type="character" w:styleId="984">
    <w:name w:val="正文文本 字符"/>
    <w:next w:val="984"/>
    <w:link w:val="983"/>
    <w:rPr>
      <w:rFonts w:ascii="Lucida Sans"/>
      <w:sz w:val="24"/>
      <w:lang w:val="zh-CN"/>
    </w:rPr>
  </w:style>
  <w:style w:type="paragraph" w:styleId="985">
    <w:name w:val="正文文本缩进"/>
    <w:basedOn w:val="944"/>
    <w:next w:val="985"/>
    <w:link w:val="986"/>
    <w:pPr>
      <w:ind w:firstLine="480"/>
      <w:spacing w:line="480" w:lineRule="exact"/>
    </w:pPr>
    <w:rPr>
      <w:rFonts w:ascii="Lucida Sans" w:hAnsi="Lucida Sans"/>
      <w:sz w:val="24"/>
    </w:rPr>
  </w:style>
  <w:style w:type="character" w:styleId="986">
    <w:name w:val="正文文本缩进 字符"/>
    <w:next w:val="986"/>
    <w:link w:val="985"/>
    <w:rPr>
      <w:rFonts w:ascii="Lucida Sans" w:hAnsi="Lucida Sans"/>
      <w:sz w:val="24"/>
    </w:rPr>
  </w:style>
  <w:style w:type="paragraph" w:styleId="987">
    <w:name w:val="列表编号 3"/>
    <w:basedOn w:val="944"/>
    <w:next w:val="987"/>
    <w:link w:val="944"/>
    <w:pPr>
      <w:numPr>
        <w:ilvl w:val="0"/>
        <w:numId w:val="3"/>
      </w:numPr>
      <w:jc w:val="left"/>
      <w:spacing w:after="156"/>
      <w:widowControl/>
      <w:tabs>
        <w:tab w:val="left" w:pos="2260" w:leader="none"/>
      </w:tabs>
    </w:pPr>
    <w:rPr>
      <w:sz w:val="24"/>
    </w:rPr>
  </w:style>
  <w:style w:type="paragraph" w:styleId="988">
    <w:name w:val="文本块"/>
    <w:basedOn w:val="944"/>
    <w:next w:val="988"/>
    <w:link w:val="944"/>
    <w:uiPriority w:val="99"/>
    <w:unhideWhenUsed/>
    <w:pPr>
      <w:ind w:left="1440" w:right="1440"/>
      <w:spacing w:after="120"/>
    </w:pPr>
    <w:rPr>
      <w:rFonts w:ascii="font-weight : 400" w:hAnsi="font-weight : 400"/>
      <w:szCs w:val="22"/>
    </w:rPr>
  </w:style>
  <w:style w:type="paragraph" w:styleId="989">
    <w:name w:val="索引 4"/>
    <w:basedOn w:val="944"/>
    <w:next w:val="944"/>
    <w:link w:val="944"/>
    <w:pPr>
      <w:ind w:left="1260"/>
    </w:pPr>
  </w:style>
  <w:style w:type="paragraph" w:styleId="990">
    <w:name w:val="纯文本"/>
    <w:basedOn w:val="944"/>
    <w:next w:val="944"/>
    <w:link w:val="991"/>
    <w:qFormat/>
    <w:rPr>
      <w:rFonts w:ascii="Lucida Sans" w:hAnsi="Latha"/>
    </w:rPr>
  </w:style>
  <w:style w:type="character" w:styleId="991">
    <w:name w:val="纯文本 字符"/>
    <w:next w:val="991"/>
    <w:link w:val="990"/>
    <w:qFormat/>
    <w:rPr>
      <w:rFonts w:ascii="Lucida Sans" w:hAnsi="Latha" w:eastAsia="Lucida Sans"/>
      <w:sz w:val="21"/>
      <w:lang w:val="en-US" w:eastAsia="zh-CN"/>
    </w:rPr>
  </w:style>
  <w:style w:type="paragraph" w:styleId="992">
    <w:name w:val="索引 3"/>
    <w:basedOn w:val="944"/>
    <w:next w:val="944"/>
    <w:link w:val="944"/>
    <w:pPr>
      <w:ind w:left="840"/>
    </w:pPr>
  </w:style>
  <w:style w:type="paragraph" w:styleId="993">
    <w:name w:val="日期"/>
    <w:basedOn w:val="944"/>
    <w:next w:val="944"/>
    <w:link w:val="994"/>
    <w:pPr>
      <w:ind w:left="100"/>
    </w:pPr>
    <w:rPr>
      <w:rFonts w:ascii="Lucida Sans"/>
      <w:sz w:val="24"/>
      <w:lang w:val="zh-CN"/>
    </w:rPr>
  </w:style>
  <w:style w:type="character" w:styleId="994">
    <w:name w:val="日期 字符"/>
    <w:next w:val="994"/>
    <w:link w:val="993"/>
    <w:rPr>
      <w:rFonts w:ascii="Lucida Sans"/>
      <w:sz w:val="24"/>
      <w:lang w:val="zh-CN"/>
    </w:rPr>
  </w:style>
  <w:style w:type="paragraph" w:styleId="995">
    <w:name w:val="正文文本缩进 2"/>
    <w:basedOn w:val="944"/>
    <w:next w:val="995"/>
    <w:link w:val="996"/>
    <w:pPr>
      <w:ind w:firstLine="601"/>
      <w:spacing w:line="360" w:lineRule="auto"/>
    </w:pPr>
    <w:rPr>
      <w:rFonts w:ascii="Lucida Sans"/>
      <w:sz w:val="28"/>
    </w:rPr>
  </w:style>
  <w:style w:type="character" w:styleId="996">
    <w:name w:val="正文文本缩进 2 字符"/>
    <w:next w:val="996"/>
    <w:link w:val="995"/>
    <w:rPr>
      <w:rFonts w:ascii="Lucida Sans"/>
      <w:sz w:val="28"/>
    </w:rPr>
  </w:style>
  <w:style w:type="paragraph" w:styleId="997">
    <w:name w:val="尾注文本"/>
    <w:basedOn w:val="944"/>
    <w:next w:val="997"/>
    <w:link w:val="998"/>
    <w:pPr>
      <w:jc w:val="left"/>
    </w:pPr>
    <w:rPr>
      <w:sz w:val="20"/>
      <w:szCs w:val="24"/>
    </w:rPr>
  </w:style>
  <w:style w:type="character" w:styleId="998">
    <w:name w:val="尾注文本 字符"/>
    <w:next w:val="998"/>
    <w:link w:val="997"/>
    <w:rPr>
      <w:szCs w:val="24"/>
    </w:rPr>
  </w:style>
  <w:style w:type="paragraph" w:styleId="999">
    <w:name w:val="批注框文本"/>
    <w:basedOn w:val="944"/>
    <w:next w:val="999"/>
    <w:link w:val="1000"/>
    <w:uiPriority w:val="99"/>
    <w:qFormat/>
    <w:rPr>
      <w:sz w:val="18"/>
    </w:rPr>
  </w:style>
  <w:style w:type="character" w:styleId="1000">
    <w:name w:val="批注框文本 字符"/>
    <w:next w:val="1000"/>
    <w:link w:val="999"/>
    <w:uiPriority w:val="99"/>
    <w:qFormat/>
    <w:rPr>
      <w:sz w:val="18"/>
    </w:rPr>
  </w:style>
  <w:style w:type="paragraph" w:styleId="1001">
    <w:name w:val="页脚"/>
    <w:basedOn w:val="944"/>
    <w:next w:val="1001"/>
    <w:link w:val="1002"/>
    <w:uiPriority w:val="99"/>
    <w:qFormat/>
    <w:pPr>
      <w:jc w:val="left"/>
      <w:tabs>
        <w:tab w:val="center" w:pos="4153" w:leader="none"/>
        <w:tab w:val="right" w:pos="8306" w:leader="none"/>
      </w:tabs>
    </w:pPr>
    <w:rPr>
      <w:sz w:val="18"/>
    </w:rPr>
  </w:style>
  <w:style w:type="character" w:styleId="1002">
    <w:name w:val="页脚 字符1"/>
    <w:next w:val="1002"/>
    <w:link w:val="1001"/>
    <w:uiPriority w:val="99"/>
    <w:qFormat/>
    <w:rPr>
      <w:sz w:val="18"/>
    </w:rPr>
  </w:style>
  <w:style w:type="paragraph" w:styleId="1003">
    <w:name w:val="寄信人地址"/>
    <w:basedOn w:val="944"/>
    <w:next w:val="1003"/>
    <w:link w:val="944"/>
    <w:unhideWhenUsed/>
    <w:qFormat/>
    <w:rPr>
      <w:rFonts w:ascii="Arial" w:hAnsi="Arial"/>
    </w:rPr>
  </w:style>
  <w:style w:type="paragraph" w:styleId="1004">
    <w:name w:val="页眉"/>
    <w:basedOn w:val="944"/>
    <w:next w:val="1004"/>
    <w:link w:val="1005"/>
    <w:uiPriority w:val="99"/>
    <w:qFormat/>
    <w:pPr>
      <w:jc w:val="center"/>
      <w:tabs>
        <w:tab w:val="center" w:pos="4153" w:leader="none"/>
        <w:tab w:val="right" w:pos="8306" w:leader="none"/>
      </w:tabs>
      <w:pBdr>
        <w:bottom w:val="single" w:color="000000" w:sz="6" w:space="1"/>
      </w:pBdr>
    </w:pPr>
    <w:rPr>
      <w:sz w:val="18"/>
    </w:rPr>
  </w:style>
  <w:style w:type="character" w:styleId="1005">
    <w:name w:val="页眉 字符"/>
    <w:next w:val="1005"/>
    <w:link w:val="1004"/>
    <w:uiPriority w:val="99"/>
    <w:rPr>
      <w:sz w:val="18"/>
    </w:rPr>
  </w:style>
  <w:style w:type="paragraph" w:styleId="1006">
    <w:name w:val="签名"/>
    <w:basedOn w:val="944"/>
    <w:next w:val="1006"/>
    <w:link w:val="1007"/>
    <w:pPr>
      <w:jc w:val="center"/>
      <w:spacing w:after="600" w:line="312" w:lineRule="atLeast"/>
    </w:pPr>
    <w:rPr>
      <w:rFonts w:eastAsia="Tahoma"/>
      <w:sz w:val="24"/>
    </w:rPr>
  </w:style>
  <w:style w:type="character" w:styleId="1007">
    <w:name w:val="签名 字符"/>
    <w:next w:val="1007"/>
    <w:link w:val="1006"/>
    <w:rPr>
      <w:rFonts w:eastAsia="Tahoma"/>
      <w:sz w:val="24"/>
    </w:rPr>
  </w:style>
  <w:style w:type="paragraph" w:styleId="1008">
    <w:name w:val="toc 1"/>
    <w:basedOn w:val="944"/>
    <w:next w:val="944"/>
    <w:link w:val="944"/>
    <w:uiPriority w:val="39"/>
  </w:style>
  <w:style w:type="paragraph" w:styleId="1009">
    <w:name w:val="索引标题"/>
    <w:basedOn w:val="944"/>
    <w:next w:val="1010"/>
    <w:link w:val="944"/>
  </w:style>
  <w:style w:type="paragraph" w:styleId="1010">
    <w:name w:val="索引 1"/>
    <w:basedOn w:val="944"/>
    <w:next w:val="944"/>
    <w:link w:val="944"/>
    <w:rPr>
      <w:rFonts w:ascii="Tahoma" w:hAnsi="Lucida Sans" w:eastAsia="Tahoma"/>
      <w:sz w:val="30"/>
      <w:szCs w:val="24"/>
    </w:rPr>
  </w:style>
  <w:style w:type="paragraph" w:styleId="1011">
    <w:name w:val="副标题"/>
    <w:basedOn w:val="944"/>
    <w:next w:val="944"/>
    <w:link w:val="1012"/>
    <w:qFormat/>
    <w:pPr>
      <w:jc w:val="left"/>
      <w:spacing w:after="600" w:line="276" w:lineRule="auto"/>
      <w:widowControl/>
    </w:pPr>
    <w:rPr>
      <w:rFonts w:ascii="ˎ̥" w:hAnsi="ˎ̥"/>
      <w:i/>
      <w:iCs/>
      <w:spacing w:val="13"/>
      <w:sz w:val="24"/>
      <w:szCs w:val="24"/>
      <w:lang w:eastAsia="en-US" w:bidi="en-US"/>
    </w:rPr>
  </w:style>
  <w:style w:type="character" w:styleId="1012">
    <w:name w:val="副标题 字符"/>
    <w:next w:val="1012"/>
    <w:link w:val="1011"/>
    <w:rPr>
      <w:rFonts w:ascii="ˎ̥" w:hAnsi="ˎ̥"/>
      <w:i/>
      <w:iCs/>
      <w:spacing w:val="13"/>
      <w:sz w:val="24"/>
      <w:szCs w:val="24"/>
      <w:lang w:eastAsia="en-US" w:bidi="en-US"/>
    </w:rPr>
  </w:style>
  <w:style w:type="paragraph" w:styleId="1013">
    <w:name w:val="列表编号 5"/>
    <w:basedOn w:val="944"/>
    <w:next w:val="1013"/>
    <w:link w:val="944"/>
    <w:pPr>
      <w:numPr>
        <w:ilvl w:val="0"/>
        <w:numId w:val="4"/>
      </w:numPr>
      <w:spacing w:line="400" w:lineRule="exact"/>
      <w:tabs>
        <w:tab w:val="left" w:pos="2040" w:leader="none"/>
      </w:tabs>
    </w:pPr>
    <w:rPr>
      <w:sz w:val="24"/>
    </w:rPr>
  </w:style>
  <w:style w:type="paragraph" w:styleId="1014">
    <w:name w:val="脚注文本"/>
    <w:basedOn w:val="944"/>
    <w:next w:val="1014"/>
    <w:link w:val="1015"/>
    <w:pPr>
      <w:jc w:val="left"/>
    </w:pPr>
    <w:rPr>
      <w:sz w:val="18"/>
      <w:szCs w:val="18"/>
    </w:rPr>
  </w:style>
  <w:style w:type="character" w:styleId="1015">
    <w:name w:val="脚注文本 字符"/>
    <w:next w:val="1015"/>
    <w:link w:val="1014"/>
    <w:rPr>
      <w:sz w:val="18"/>
      <w:szCs w:val="18"/>
    </w:rPr>
  </w:style>
  <w:style w:type="paragraph" w:styleId="1016">
    <w:name w:val="正文文本缩进 3"/>
    <w:basedOn w:val="944"/>
    <w:next w:val="1016"/>
    <w:link w:val="1017"/>
    <w:pPr>
      <w:ind w:firstLine="420"/>
      <w:spacing w:line="360" w:lineRule="auto"/>
    </w:pPr>
    <w:rPr>
      <w:sz w:val="24"/>
    </w:rPr>
  </w:style>
  <w:style w:type="character" w:styleId="1017">
    <w:name w:val="正文文本缩进 3 字符"/>
    <w:next w:val="1017"/>
    <w:link w:val="1016"/>
    <w:rPr>
      <w:sz w:val="24"/>
    </w:rPr>
  </w:style>
  <w:style w:type="paragraph" w:styleId="1018">
    <w:name w:val="索引 7"/>
    <w:basedOn w:val="944"/>
    <w:next w:val="944"/>
    <w:link w:val="944"/>
    <w:pPr>
      <w:ind w:left="2520"/>
    </w:pPr>
  </w:style>
  <w:style w:type="paragraph" w:styleId="1019">
    <w:name w:val="索引 9"/>
    <w:basedOn w:val="944"/>
    <w:next w:val="944"/>
    <w:link w:val="944"/>
    <w:pPr>
      <w:ind w:left="3360"/>
    </w:pPr>
  </w:style>
  <w:style w:type="paragraph" w:styleId="1020">
    <w:name w:val="图表目录"/>
    <w:basedOn w:val="944"/>
    <w:next w:val="944"/>
    <w:link w:val="944"/>
    <w:pPr>
      <w:ind w:left="840" w:hanging="420"/>
    </w:pPr>
  </w:style>
  <w:style w:type="paragraph" w:styleId="1021">
    <w:name w:val="toc 2"/>
    <w:basedOn w:val="944"/>
    <w:next w:val="944"/>
    <w:link w:val="944"/>
    <w:uiPriority w:val="39"/>
    <w:pPr>
      <w:ind w:left="420"/>
    </w:pPr>
  </w:style>
  <w:style w:type="paragraph" w:styleId="1022">
    <w:name w:val="正文文本 2"/>
    <w:basedOn w:val="944"/>
    <w:next w:val="1022"/>
    <w:link w:val="1023"/>
    <w:pPr>
      <w:spacing w:after="120" w:line="480" w:lineRule="auto"/>
    </w:pPr>
  </w:style>
  <w:style w:type="character" w:styleId="1023">
    <w:name w:val="正文文本 2 字符"/>
    <w:next w:val="1023"/>
    <w:link w:val="1022"/>
    <w:rPr>
      <w:sz w:val="21"/>
    </w:rPr>
  </w:style>
  <w:style w:type="paragraph" w:styleId="1024">
    <w:name w:val="HTML 预设格式"/>
    <w:basedOn w:val="944"/>
    <w:next w:val="1024"/>
    <w:link w:val="1025"/>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ヒラギノ角ゴ Pro W3" w:hAnsi="ヒラギノ角ゴ Pro W3"/>
      <w:sz w:val="28"/>
      <w:szCs w:val="28"/>
    </w:rPr>
  </w:style>
  <w:style w:type="character" w:styleId="1025">
    <w:name w:val="HTML 预设格式 字符"/>
    <w:next w:val="1025"/>
    <w:link w:val="1024"/>
    <w:rPr>
      <w:rFonts w:ascii="ヒラギノ角ゴ Pro W3" w:hAnsi="ヒラギノ角ゴ Pro W3"/>
      <w:sz w:val="28"/>
      <w:szCs w:val="28"/>
    </w:rPr>
  </w:style>
  <w:style w:type="paragraph" w:styleId="1026">
    <w:name w:val="普通(网站)"/>
    <w:basedOn w:val="944"/>
    <w:next w:val="1026"/>
    <w:link w:val="944"/>
    <w:uiPriority w:val="99"/>
    <w:qFormat/>
    <w:pPr>
      <w:jc w:val="left"/>
      <w:spacing w:before="100" w:beforeAutospacing="1" w:after="100" w:afterAutospacing="1"/>
      <w:widowControl/>
    </w:pPr>
    <w:rPr>
      <w:rFonts w:ascii="Lucida Sans" w:hAnsi="Lucida Sans"/>
      <w:sz w:val="24"/>
    </w:rPr>
  </w:style>
  <w:style w:type="paragraph" w:styleId="1027">
    <w:name w:val="索引 2"/>
    <w:basedOn w:val="944"/>
    <w:next w:val="944"/>
    <w:link w:val="944"/>
    <w:pPr>
      <w:ind w:left="420"/>
    </w:pPr>
  </w:style>
  <w:style w:type="paragraph" w:styleId="1028">
    <w:name w:val="标题"/>
    <w:basedOn w:val="944"/>
    <w:next w:val="1028"/>
    <w:link w:val="1029"/>
    <w:qFormat/>
    <w:pPr>
      <w:jc w:val="center"/>
      <w:widowControl/>
    </w:pPr>
    <w:rPr>
      <w:b/>
      <w:sz w:val="24"/>
      <w:lang w:val="en-GB"/>
    </w:rPr>
  </w:style>
  <w:style w:type="character" w:styleId="1029">
    <w:name w:val="标题 字符"/>
    <w:next w:val="1029"/>
    <w:link w:val="1028"/>
    <w:qFormat/>
    <w:rPr>
      <w:b/>
      <w:sz w:val="24"/>
      <w:lang w:val="en-GB"/>
    </w:rPr>
  </w:style>
  <w:style w:type="paragraph" w:styleId="1030">
    <w:name w:val="批注主题"/>
    <w:basedOn w:val="976"/>
    <w:next w:val="976"/>
    <w:link w:val="1031"/>
    <w:qFormat/>
    <w:rPr>
      <w:b/>
      <w:bCs/>
    </w:rPr>
  </w:style>
  <w:style w:type="character" w:styleId="1031">
    <w:name w:val="批注主题 字符"/>
    <w:next w:val="1031"/>
    <w:link w:val="1030"/>
    <w:qFormat/>
    <w:rPr>
      <w:rFonts w:ascii="Lucida Sans" w:hAnsi="Latha"/>
      <w:b/>
      <w:bCs/>
      <w:sz w:val="21"/>
    </w:rPr>
  </w:style>
  <w:style w:type="paragraph" w:styleId="1032">
    <w:name w:val="正文文本首行缩进"/>
    <w:basedOn w:val="983"/>
    <w:next w:val="1032"/>
    <w:link w:val="944"/>
    <w:unhideWhenUsed/>
    <w:qFormat/>
    <w:pPr>
      <w:ind w:firstLine="420"/>
      <w:jc w:val="left"/>
      <w:spacing w:after="120"/>
    </w:pPr>
    <w:rPr>
      <w:rFonts w:ascii="楷体" w:hAnsi="楷体"/>
      <w:b w:val="0"/>
      <w:bCs w:val="0"/>
      <w:sz w:val="21"/>
      <w:szCs w:val="22"/>
    </w:rPr>
  </w:style>
  <w:style w:type="paragraph" w:styleId="1033">
    <w:name w:val="正文文本首行缩进 2"/>
    <w:basedOn w:val="985"/>
    <w:next w:val="1033"/>
    <w:link w:val="944"/>
    <w:unhideWhenUsed/>
    <w:qFormat/>
    <w:pPr>
      <w:ind w:firstLine="420"/>
    </w:pPr>
  </w:style>
  <w:style w:type="table" w:styleId="1034">
    <w:name w:val="网格型"/>
    <w:basedOn w:val="955"/>
    <w:next w:val="1034"/>
    <w:link w:val="944"/>
    <w:qFormat/>
    <w:rPr>
      <w:rFonts w:ascii="font-weight : 400" w:hAnsi="font-weight : 400"/>
    </w:rPr>
    <w:tblPr/>
  </w:style>
  <w:style w:type="character" w:styleId="1035">
    <w:name w:val="要点"/>
    <w:next w:val="1035"/>
    <w:link w:val="944"/>
    <w:qFormat/>
    <w:rPr>
      <w:b/>
    </w:rPr>
  </w:style>
  <w:style w:type="character" w:styleId="1036">
    <w:name w:val="尾注引用"/>
    <w:next w:val="1036"/>
    <w:link w:val="944"/>
    <w:rPr>
      <w:vertAlign w:val="superscript"/>
    </w:rPr>
  </w:style>
  <w:style w:type="character" w:styleId="1037">
    <w:name w:val="页码"/>
    <w:next w:val="1037"/>
    <w:link w:val="944"/>
    <w:qFormat/>
  </w:style>
  <w:style w:type="character" w:styleId="1038">
    <w:name w:val="强调"/>
    <w:next w:val="1038"/>
    <w:link w:val="944"/>
    <w:uiPriority w:val="20"/>
    <w:qFormat/>
    <w:rPr>
      <w:b/>
      <w:bCs/>
      <w:i/>
      <w:iCs/>
      <w:spacing w:val="10"/>
      <w:shd w:val="clear" w:color="auto" w:fill="auto"/>
    </w:rPr>
  </w:style>
  <w:style w:type="character" w:styleId="1039">
    <w:name w:val="行号"/>
    <w:next w:val="1039"/>
    <w:link w:val="944"/>
  </w:style>
  <w:style w:type="character" w:styleId="1040">
    <w:name w:val="HTML 打字机"/>
    <w:next w:val="1040"/>
    <w:link w:val="944"/>
    <w:rPr>
      <w:rFonts w:ascii="Lucida Sans" w:hAnsi="Lucida Sans" w:eastAsia="Lucida Sans" w:cs="Lucida Sans"/>
      <w:sz w:val="24"/>
      <w:szCs w:val="24"/>
    </w:rPr>
  </w:style>
  <w:style w:type="character" w:styleId="1041">
    <w:name w:val="超链接"/>
    <w:next w:val="1041"/>
    <w:link w:val="944"/>
    <w:uiPriority w:val="99"/>
    <w:rPr>
      <w:color w:val="0000ff"/>
      <w:u w:val="single"/>
    </w:rPr>
  </w:style>
  <w:style w:type="character" w:styleId="1042">
    <w:name w:val="批注引用"/>
    <w:next w:val="1042"/>
    <w:link w:val="944"/>
    <w:qFormat/>
    <w:rPr>
      <w:sz w:val="21"/>
    </w:rPr>
  </w:style>
  <w:style w:type="character" w:styleId="1043">
    <w:name w:val="脚注引用"/>
    <w:next w:val="1043"/>
    <w:link w:val="944"/>
    <w:rPr>
      <w:vertAlign w:val="superscript"/>
    </w:rPr>
  </w:style>
  <w:style w:type="character" w:styleId="1044">
    <w:name w:val="HTML 样本"/>
    <w:next w:val="1044"/>
    <w:link w:val="944"/>
    <w:rPr>
      <w:rFonts w:ascii="Latha" w:hAnsi="Lucida Sans" w:eastAsia="Lucida Sans" w:cs="Latha"/>
    </w:rPr>
  </w:style>
  <w:style w:type="paragraph" w:styleId="1045">
    <w:name w:val="列表段落"/>
    <w:basedOn w:val="944"/>
    <w:next w:val="1045"/>
    <w:link w:val="1046"/>
    <w:qFormat/>
    <w:pPr>
      <w:ind w:firstLine="420"/>
    </w:pPr>
    <w:rPr>
      <w:rFonts w:ascii="Calibri" w:hAnsi="Calibri" w:eastAsia="宋体" w:cs="Times New Roman"/>
      <w:szCs w:val="24"/>
    </w:rPr>
  </w:style>
  <w:style w:type="character" w:styleId="1046">
    <w:name w:val="列表段落 字符"/>
    <w:next w:val="1046"/>
    <w:link w:val="1045"/>
    <w:rPr>
      <w:rFonts w:ascii="Calibri" w:hAnsi="Calibri"/>
      <w:sz w:val="21"/>
      <w:szCs w:val="24"/>
    </w:rPr>
  </w:style>
  <w:style w:type="paragraph" w:styleId="1047">
    <w:name w:val="目录 71"/>
    <w:basedOn w:val="944"/>
    <w:next w:val="944"/>
    <w:link w:val="944"/>
    <w:uiPriority w:val="39"/>
    <w:pPr>
      <w:ind w:left="2520"/>
    </w:pPr>
  </w:style>
  <w:style w:type="paragraph" w:styleId="1048">
    <w:name w:val="目录 51"/>
    <w:basedOn w:val="944"/>
    <w:next w:val="944"/>
    <w:link w:val="944"/>
    <w:uiPriority w:val="39"/>
    <w:pPr>
      <w:ind w:left="1680"/>
    </w:pPr>
  </w:style>
  <w:style w:type="paragraph" w:styleId="1049">
    <w:name w:val="目录 31"/>
    <w:basedOn w:val="944"/>
    <w:next w:val="944"/>
    <w:link w:val="944"/>
    <w:uiPriority w:val="39"/>
    <w:pPr>
      <w:ind w:left="840"/>
    </w:pPr>
  </w:style>
  <w:style w:type="paragraph" w:styleId="1050">
    <w:name w:val="目录 81"/>
    <w:basedOn w:val="944"/>
    <w:next w:val="944"/>
    <w:link w:val="944"/>
    <w:uiPriority w:val="39"/>
    <w:pPr>
      <w:ind w:left="2940"/>
    </w:pPr>
  </w:style>
  <w:style w:type="paragraph" w:styleId="1051">
    <w:name w:val="目录 11"/>
    <w:basedOn w:val="944"/>
    <w:next w:val="944"/>
    <w:link w:val="944"/>
    <w:uiPriority w:val="39"/>
  </w:style>
  <w:style w:type="paragraph" w:styleId="1052">
    <w:name w:val="目录 41"/>
    <w:basedOn w:val="944"/>
    <w:next w:val="944"/>
    <w:link w:val="944"/>
    <w:uiPriority w:val="39"/>
    <w:pPr>
      <w:ind w:left="1260"/>
    </w:pPr>
  </w:style>
  <w:style w:type="paragraph" w:styleId="1053">
    <w:name w:val="目录 61"/>
    <w:basedOn w:val="944"/>
    <w:next w:val="944"/>
    <w:link w:val="944"/>
    <w:uiPriority w:val="39"/>
    <w:pPr>
      <w:ind w:left="2100"/>
    </w:pPr>
  </w:style>
  <w:style w:type="paragraph" w:styleId="1054">
    <w:name w:val="目录 21"/>
    <w:basedOn w:val="944"/>
    <w:next w:val="944"/>
    <w:link w:val="944"/>
    <w:uiPriority w:val="39"/>
    <w:pPr>
      <w:ind w:left="420"/>
    </w:pPr>
  </w:style>
  <w:style w:type="paragraph" w:styleId="1055">
    <w:name w:val="目录 91"/>
    <w:basedOn w:val="944"/>
    <w:next w:val="944"/>
    <w:link w:val="944"/>
    <w:uiPriority w:val="39"/>
    <w:pPr>
      <w:ind w:left="3360"/>
    </w:pPr>
  </w:style>
  <w:style w:type="paragraph" w:styleId="1056">
    <w:name w:val="正文首行缩进1"/>
    <w:basedOn w:val="983"/>
    <w:next w:val="1056"/>
    <w:link w:val="1057"/>
    <w:pPr>
      <w:ind w:firstLine="420"/>
    </w:pPr>
  </w:style>
  <w:style w:type="character" w:styleId="1057">
    <w:name w:val="正文首行缩进 Char"/>
    <w:next w:val="1057"/>
    <w:link w:val="1056"/>
    <w:rPr>
      <w:lang w:val="zh-CN"/>
    </w:rPr>
  </w:style>
  <w:style w:type="character" w:styleId="1058">
    <w:name w:val="已访问的超链接11"/>
    <w:next w:val="1058"/>
    <w:link w:val="944"/>
    <w:rPr>
      <w:color w:val="800080"/>
      <w:u w:val="single"/>
    </w:rPr>
  </w:style>
  <w:style w:type="character" w:styleId="1059">
    <w:name w:val="普通文字 Char Char1,纯文本 Char Char Char Char Char Char Char Char Char Char Char Char Char Char,正 文 1 Char Char"/>
    <w:next w:val="1059"/>
    <w:link w:val="944"/>
    <w:rPr>
      <w:rFonts w:ascii="Lucida Sans" w:hAnsi="Latha"/>
      <w:sz w:val="21"/>
    </w:rPr>
  </w:style>
  <w:style w:type="character" w:styleId="1060">
    <w:name w:val="shadow11"/>
    <w:next w:val="1060"/>
    <w:link w:val="944"/>
    <w:rPr>
      <w:color w:val="000000"/>
      <w:sz w:val="21"/>
    </w:rPr>
  </w:style>
  <w:style w:type="character" w:styleId="1061">
    <w:name w:val="表格 Char Char"/>
    <w:next w:val="1061"/>
    <w:link w:val="944"/>
    <w:rPr>
      <w:rFonts w:ascii="Lucida Sans" w:hAnsi="Lucida Sans" w:eastAsia="Lucida Sans"/>
      <w:lang w:val="en-US" w:eastAsia="zh-CN" w:bidi="ar-SA"/>
    </w:rPr>
  </w:style>
  <w:style w:type="character" w:styleId="1062">
    <w:name w:val="纯文本 Char1,普通文字7 Char,纯文本 Char1 Char Char Char"/>
    <w:next w:val="1062"/>
    <w:link w:val="944"/>
    <w:rPr>
      <w:rFonts w:ascii="Lucida Sans" w:hAnsi="Latha" w:eastAsia="Lucida Sans" w:cs="Latha"/>
      <w:sz w:val="21"/>
      <w:szCs w:val="21"/>
      <w:lang w:val="en-US" w:eastAsia="zh-CN" w:bidi="ar-SA"/>
    </w:rPr>
  </w:style>
  <w:style w:type="character" w:styleId="1063">
    <w:name w:val="正文1 Char Char"/>
    <w:next w:val="1063"/>
    <w:link w:val="944"/>
    <w:rPr>
      <w:rFonts w:ascii="Lucida Sans" w:hAnsi="Lucida Sans" w:eastAsia="Lucida Sans" w:cs="Lucida Sans"/>
      <w:sz w:val="21"/>
      <w:lang w:val="en-US" w:eastAsia="zh-CN" w:bidi="ar-SA"/>
    </w:rPr>
  </w:style>
  <w:style w:type="character" w:styleId="1064">
    <w:name w:val="正文非缩进 Char,正文（首行缩进两字） Char Char Char Char1,正文（首行缩进两字） Char Char Char1,正文（首行缩进两字） Char Char1,正文（首行缩进两字） Char Char Char Char Char Char,正文（首行缩进两字） Char Char Char Char Char1,特点 Char1,段1 Char,ALT+Z Char,四号 Char,缩进 Char,标题4 Char,正文缩进 Char Char,正文不缩进 Char"/>
    <w:next w:val="1064"/>
    <w:link w:val="944"/>
    <w:rPr>
      <w:rFonts w:ascii="Lucida Sans" w:eastAsia="Lucida Sans"/>
      <w:color w:val="000000"/>
      <w:sz w:val="28"/>
      <w:lang w:val="en-US" w:eastAsia="zh-CN" w:bidi="ar-SA"/>
    </w:rPr>
  </w:style>
  <w:style w:type="character" w:styleId="1065">
    <w:name w:val="dandyren_title1"/>
    <w:next w:val="1065"/>
    <w:link w:val="944"/>
    <w:rPr>
      <w:b/>
      <w:bCs/>
      <w:color w:val="ff6633"/>
      <w:sz w:val="18"/>
      <w:szCs w:val="18"/>
    </w:rPr>
  </w:style>
  <w:style w:type="character" w:styleId="1066">
    <w:name w:val="公文正文 Char Char"/>
    <w:next w:val="1066"/>
    <w:link w:val="1067"/>
    <w:rPr>
      <w:rFonts w:ascii="Tahoma" w:eastAsia="Tahoma"/>
      <w:sz w:val="24"/>
      <w:szCs w:val="24"/>
      <w:lang w:val="en-US" w:eastAsia="zh-CN" w:bidi="ar-SA"/>
    </w:rPr>
  </w:style>
  <w:style w:type="paragraph" w:styleId="1067">
    <w:name w:val="公文正文"/>
    <w:basedOn w:val="944"/>
    <w:next w:val="1067"/>
    <w:link w:val="1066"/>
    <w:pPr>
      <w:ind w:firstLine="360"/>
      <w:spacing w:before="156" w:line="360" w:lineRule="auto"/>
    </w:pPr>
    <w:rPr>
      <w:rFonts w:ascii="Tahoma" w:eastAsia="Tahoma"/>
      <w:sz w:val="24"/>
      <w:szCs w:val="24"/>
    </w:rPr>
  </w:style>
  <w:style w:type="character" w:styleId="1068">
    <w:name w:val="font21"/>
    <w:next w:val="1068"/>
    <w:link w:val="944"/>
    <w:rPr>
      <w:rFonts w:hint="eastAsia" w:ascii="Lucida Sans" w:hAnsi="Lucida Sans" w:eastAsia="Lucida Sans"/>
      <w:sz w:val="28"/>
      <w:szCs w:val="28"/>
      <w:lang w:val="en-US" w:eastAsia="zh-CN" w:bidi="ar-SA"/>
    </w:rPr>
  </w:style>
  <w:style w:type="character" w:styleId="1069">
    <w:name w:val="表正文 Char,正文非缩进 Char1,正文不缩进 Char1,段1 Char1,标题4 Char1,特点标题 Char,ALT+Z Char1,四号 Char1,缩进 Char1,正文（段落文字） Char,正文编号 Char,Justified Char,plain paragraph Char,pp Char,Block text Char,t Char,BODY TEXT Char,text Char,sp Char,sbs Char,block text Char,bt4 Char"/>
    <w:next w:val="1069"/>
    <w:link w:val="944"/>
    <w:rPr>
      <w:rFonts w:ascii="Lucida Sans" w:eastAsia="Lucida Sans"/>
      <w:color w:val="000000"/>
      <w:sz w:val="28"/>
      <w:lang w:val="en-US" w:eastAsia="zh-CN" w:bidi="ar-SA"/>
    </w:rPr>
  </w:style>
  <w:style w:type="character" w:styleId="1070">
    <w:name w:val="普通文字 Char1,普通文字 Char Char Char1,普通文字 Char Char3,纯文本 Char Char1,纯文本 Char Char Char Char"/>
    <w:next w:val="1070"/>
    <w:link w:val="944"/>
    <w:rPr>
      <w:rFonts w:ascii="Lucida Sans" w:hAnsi="Latha" w:eastAsia="Lucida Sans"/>
      <w:sz w:val="21"/>
      <w:lang w:val="en-US" w:eastAsia="zh-CN"/>
    </w:rPr>
  </w:style>
  <w:style w:type="character" w:styleId="1071">
    <w:name w:val="普通文字 Char Char,普通文字 Char3,纯文本 Char Char Char3,纯文本 Char Char3,普通文字 Char Char Char Char Char2,正 文 1 Char1,普通文字 Char Char Char Char Char3,普通文字 Char Char Char Char2,纯文本 Char Char4,纯文本 Char Char Char1,正 文 1 Char2,小 Char"/>
    <w:next w:val="1071"/>
    <w:link w:val="944"/>
    <w:rPr>
      <w:rFonts w:ascii="Lucida Sans" w:hAnsi="Latha" w:eastAsia="Lucida Sans"/>
      <w:sz w:val="21"/>
      <w:lang w:val="en-US" w:eastAsia="zh-CN"/>
    </w:rPr>
  </w:style>
  <w:style w:type="character" w:styleId="1072">
    <w:name w:val="md"/>
    <w:next w:val="1072"/>
    <w:link w:val="944"/>
  </w:style>
  <w:style w:type="character" w:styleId="1073">
    <w:name w:val="blue1"/>
    <w:next w:val="1073"/>
    <w:link w:val="944"/>
  </w:style>
  <w:style w:type="character" w:styleId="1074">
    <w:name w:val="unnamed11"/>
    <w:next w:val="1074"/>
    <w:link w:val="944"/>
    <w:rPr>
      <w:sz w:val="20"/>
      <w:szCs w:val="20"/>
    </w:rPr>
  </w:style>
  <w:style w:type="character" w:styleId="1075">
    <w:name w:val="chs1"/>
    <w:next w:val="1075"/>
    <w:link w:val="944"/>
    <w:rPr>
      <w:sz w:val="18"/>
      <w:szCs w:val="18"/>
    </w:rPr>
  </w:style>
  <w:style w:type="character" w:styleId="1076">
    <w:name w:val="正文2 Char Char"/>
    <w:next w:val="1076"/>
    <w:link w:val="1077"/>
    <w:rPr>
      <w:rFonts w:eastAsia="Lucida Sans"/>
      <w:sz w:val="24"/>
      <w:lang w:val="en-US" w:eastAsia="zh-CN" w:bidi="ar-SA"/>
    </w:rPr>
  </w:style>
  <w:style w:type="paragraph" w:styleId="1077">
    <w:name w:val="正文2"/>
    <w:basedOn w:val="944"/>
    <w:next w:val="1077"/>
    <w:link w:val="1076"/>
    <w:pPr>
      <w:ind w:firstLine="510"/>
      <w:spacing w:before="156" w:line="360" w:lineRule="auto"/>
    </w:pPr>
    <w:rPr>
      <w:sz w:val="24"/>
    </w:rPr>
  </w:style>
  <w:style w:type="character" w:styleId="1078">
    <w:name w:val="gray6"/>
    <w:next w:val="1078"/>
    <w:link w:val="944"/>
  </w:style>
  <w:style w:type="character" w:styleId="1079">
    <w:name w:val="style36"/>
    <w:next w:val="1079"/>
    <w:link w:val="944"/>
  </w:style>
  <w:style w:type="character" w:styleId="1080">
    <w:name w:val="普通文字 Char,纯文本 Char Char2,纯文本 Char Char Char,普通文字 Char Char Char Char Char,正 文 1 Char,普通文字 Char Char Char Char1,Plain Text Char,Texte Char,普通文字1 Char,普通文字2 Char,普通文字3 Char,普通文字4 Char,普通文字5 Char,普通文字6 Char,普通文字11 Char,普通文字21 Char,普通文字31 Char,普通文字41 Char"/>
    <w:next w:val="1080"/>
    <w:link w:val="944"/>
    <w:rPr>
      <w:rFonts w:ascii="Lucida Sans" w:hAnsi="Latha" w:eastAsia="Lucida Sans"/>
      <w:sz w:val="21"/>
      <w:lang w:val="en-US" w:eastAsia="zh-CN"/>
    </w:rPr>
  </w:style>
  <w:style w:type="character" w:styleId="1081">
    <w:name w:val="gf正文1 Char Char"/>
    <w:next w:val="1081"/>
    <w:link w:val="1082"/>
    <w:rPr>
      <w:rFonts w:ascii="Lucida Sans" w:hAnsi="Lucida Sans" w:eastAsia="Lucida Sans" w:cs="Lucida Sans"/>
      <w:sz w:val="24"/>
      <w:szCs w:val="24"/>
      <w:lang w:val="en-US" w:eastAsia="zh-CN" w:bidi="ar-SA"/>
    </w:rPr>
  </w:style>
  <w:style w:type="paragraph" w:styleId="1082">
    <w:name w:val="gf正文1"/>
    <w:basedOn w:val="944"/>
    <w:next w:val="1082"/>
    <w:link w:val="1081"/>
    <w:pPr>
      <w:ind w:firstLine="480"/>
      <w:spacing w:before="156" w:line="360" w:lineRule="auto"/>
    </w:pPr>
    <w:rPr>
      <w:rFonts w:ascii="Lucida Sans" w:hAnsi="Lucida Sans" w:cs="Lucida Sans"/>
      <w:sz w:val="24"/>
      <w:szCs w:val="24"/>
    </w:rPr>
  </w:style>
  <w:style w:type="character" w:styleId="1083">
    <w:name w:val="FA正文 Char Char"/>
    <w:next w:val="1083"/>
    <w:link w:val="1084"/>
    <w:rPr>
      <w:rFonts w:hAnsi="Lucida Sans"/>
      <w:sz w:val="24"/>
    </w:rPr>
  </w:style>
  <w:style w:type="paragraph" w:styleId="1084">
    <w:name w:val="FA正文"/>
    <w:basedOn w:val="944"/>
    <w:next w:val="1084"/>
    <w:link w:val="1083"/>
    <w:pPr>
      <w:ind w:firstLine="480"/>
      <w:spacing w:line="360" w:lineRule="auto"/>
    </w:pPr>
    <w:rPr>
      <w:rFonts w:hAnsi="Lucida Sans"/>
      <w:sz w:val="24"/>
    </w:rPr>
  </w:style>
  <w:style w:type="character" w:styleId="1085">
    <w:name w:val="pt141"/>
    <w:next w:val="1085"/>
    <w:link w:val="944"/>
    <w:rPr>
      <w:color w:val="330066"/>
      <w:sz w:val="22"/>
      <w:szCs w:val="22"/>
    </w:rPr>
  </w:style>
  <w:style w:type="character" w:styleId="1086">
    <w:name w:val="正文文本 Char Char"/>
    <w:next w:val="1086"/>
    <w:link w:val="944"/>
    <w:rPr>
      <w:rFonts w:eastAsia="Lucida Sans"/>
      <w:sz w:val="24"/>
      <w:szCs w:val="24"/>
      <w:lang w:val="en-US" w:eastAsia="zh-CN" w:bidi="ar-SA"/>
    </w:rPr>
  </w:style>
  <w:style w:type="character" w:styleId="1087">
    <w:name w:val="dectext1"/>
    <w:next w:val="1087"/>
    <w:link w:val="944"/>
    <w:rPr>
      <w:rFonts w:ascii="Lucida Sans" w:hAnsi="Lucida Sans" w:eastAsia="Lucida Sans"/>
      <w:color w:val="333333"/>
      <w:sz w:val="21"/>
      <w:szCs w:val="21"/>
      <w:u w:val="none"/>
    </w:rPr>
  </w:style>
  <w:style w:type="character" w:styleId="1088">
    <w:name w:val="h3 Char,H3 Char,sect1.2.3 Char,Bold Head Char,bh Char,l3 Char,CT Char,Level 3 Head Char,Heading 3 - old Char,level_3 Char,PIM 3 Char,prop3 Char,3 Char,3heading Char,heading 3 Char,Heading 31 Char,1.1.1 Heading 3 Char,heading 3TOC Char,3rd level Char"/>
    <w:next w:val="1088"/>
    <w:link w:val="944"/>
    <w:rPr>
      <w:rFonts w:eastAsia="Lucida Sans"/>
      <w:b/>
      <w:sz w:val="32"/>
      <w:lang w:val="en-US" w:eastAsia="zh-CN" w:bidi="ar-SA"/>
    </w:rPr>
  </w:style>
  <w:style w:type="character" w:styleId="1089">
    <w:name w:val="Char Char Char"/>
    <w:next w:val="1089"/>
    <w:link w:val="1090"/>
    <w:rPr>
      <w:rFonts w:ascii="Lucida Sans" w:hAnsi="Latha" w:eastAsia="Lucida Sans"/>
      <w:sz w:val="21"/>
      <w:lang w:val="en-US" w:eastAsia="zh-CN"/>
    </w:rPr>
  </w:style>
  <w:style w:type="paragraph" w:styleId="1090">
    <w:name w:val="Char"/>
    <w:basedOn w:val="944"/>
    <w:next w:val="1090"/>
    <w:link w:val="1089"/>
    <w:rPr>
      <w:rFonts w:ascii="Lucida Sans" w:hAnsi="Latha"/>
    </w:rPr>
  </w:style>
  <w:style w:type="paragraph" w:styleId="1091">
    <w:name w:val="样式 首行缩进:  2 字符"/>
    <w:basedOn w:val="944"/>
    <w:next w:val="1091"/>
    <w:link w:val="1092"/>
    <w:pPr>
      <w:spacing w:line="360" w:lineRule="auto"/>
    </w:pPr>
    <w:rPr>
      <w:rFonts w:ascii="Tahoma" w:hAnsi="Lucida Sans" w:eastAsia="Tahoma"/>
      <w:color w:val="000000"/>
      <w:sz w:val="28"/>
      <w:szCs w:val="21"/>
    </w:rPr>
  </w:style>
  <w:style w:type="character" w:styleId="1092">
    <w:name w:val="样式 首行缩进:  2 字符 Char Char"/>
    <w:next w:val="1092"/>
    <w:link w:val="1091"/>
    <w:rPr>
      <w:rFonts w:ascii="Tahoma" w:hAnsi="Lucida Sans" w:eastAsia="Tahoma" w:cs="Lucida Sans"/>
      <w:color w:val="000000"/>
      <w:sz w:val="28"/>
      <w:szCs w:val="21"/>
    </w:rPr>
  </w:style>
  <w:style w:type="paragraph" w:styleId="1093">
    <w:name w:val="CM4"/>
    <w:basedOn w:val="944"/>
    <w:next w:val="944"/>
    <w:link w:val="944"/>
    <w:pPr>
      <w:jc w:val="left"/>
      <w:spacing w:line="400" w:lineRule="atLeast"/>
    </w:pPr>
    <w:rPr>
      <w:rFonts w:ascii="Tahoma" w:eastAsia="Tahoma"/>
      <w:sz w:val="24"/>
      <w:szCs w:val="24"/>
    </w:rPr>
  </w:style>
  <w:style w:type="paragraph" w:styleId="1094">
    <w:name w:val="正文文字表格居中"/>
    <w:basedOn w:val="944"/>
    <w:next w:val="1022"/>
    <w:link w:val="944"/>
    <w:pPr>
      <w:spacing w:line="360" w:lineRule="auto"/>
    </w:pPr>
    <w:rPr>
      <w:rFonts w:ascii="Lucida Sans"/>
      <w:b/>
      <w:sz w:val="24"/>
    </w:rPr>
  </w:style>
  <w:style w:type="paragraph" w:styleId="1095">
    <w:name w:val="MM Topic 5"/>
    <w:basedOn w:val="949"/>
    <w:next w:val="1095"/>
    <w:link w:val="944"/>
    <w:pPr>
      <w:numPr>
        <w:ilvl w:val="4"/>
        <w:numId w:val="5"/>
      </w:numPr>
      <w:tabs>
        <w:tab w:val="left" w:pos="992" w:leader="none"/>
        <w:tab w:val="left" w:pos="1008" w:leader="none"/>
      </w:tabs>
    </w:pPr>
    <w:rPr>
      <w:bCs/>
      <w:szCs w:val="28"/>
    </w:rPr>
  </w:style>
  <w:style w:type="paragraph" w:styleId="1096">
    <w:name w:val="正文表标题"/>
    <w:next w:val="1097"/>
    <w:link w:val="944"/>
    <w:pPr>
      <w:numPr>
        <w:ilvl w:val="0"/>
        <w:numId w:val="6"/>
      </w:numPr>
      <w:jc w:val="center"/>
    </w:pPr>
    <w:rPr>
      <w:rFonts w:ascii="Segoe UI" w:eastAsia="Segoe UI"/>
      <w:sz w:val="21"/>
      <w:lang w:val="en-US" w:eastAsia="zh-CN" w:bidi="ar-SA"/>
    </w:rPr>
  </w:style>
  <w:style w:type="paragraph" w:styleId="1097">
    <w:name w:val="段"/>
    <w:next w:val="1097"/>
    <w:link w:val="944"/>
    <w:pPr>
      <w:ind w:firstLine="200"/>
      <w:jc w:val="both"/>
    </w:pPr>
    <w:rPr>
      <w:rFonts w:ascii="Lucida Sans"/>
      <w:sz w:val="21"/>
      <w:lang w:val="en-US" w:eastAsia="zh-CN" w:bidi="ar-SA"/>
    </w:rPr>
  </w:style>
  <w:style w:type="paragraph" w:styleId="1098">
    <w:name w:val="Char Char1"/>
    <w:basedOn w:val="944"/>
    <w:next w:val="1098"/>
    <w:link w:val="944"/>
    <w:pPr>
      <w:jc w:val="left"/>
      <w:spacing w:after="160" w:line="240" w:lineRule="exact"/>
      <w:widowControl/>
    </w:pPr>
    <w:rPr>
      <w:rFonts w:eastAsia="Tahoma"/>
      <w:sz w:val="28"/>
    </w:rPr>
  </w:style>
  <w:style w:type="paragraph" w:styleId="1099">
    <w:name w:val="Char Char Char1"/>
    <w:basedOn w:val="944"/>
    <w:next w:val="1099"/>
    <w:link w:val="944"/>
    <w:pPr>
      <w:jc w:val="left"/>
      <w:spacing w:after="160" w:line="240" w:lineRule="exact"/>
      <w:widowControl/>
    </w:pPr>
    <w:rPr>
      <w:rFonts w:ascii="Georgia" w:hAnsi="Georgia"/>
      <w:sz w:val="20"/>
      <w:lang w:eastAsia="en-US"/>
    </w:rPr>
  </w:style>
  <w:style w:type="paragraph" w:styleId="1100">
    <w:name w:val="正文缩进1"/>
    <w:basedOn w:val="944"/>
    <w:next w:val="985"/>
    <w:link w:val="1101"/>
    <w:pPr>
      <w:ind w:left="420" w:firstLine="480"/>
      <w:spacing w:after="120" w:line="360" w:lineRule="auto"/>
    </w:pPr>
    <w:rPr>
      <w:sz w:val="24"/>
    </w:rPr>
  </w:style>
  <w:style w:type="character" w:styleId="1101">
    <w:name w:val="正文缩进 Char1"/>
    <w:next w:val="1101"/>
    <w:link w:val="1100"/>
    <w:rPr>
      <w:sz w:val="24"/>
    </w:rPr>
  </w:style>
  <w:style w:type="paragraph" w:styleId="1102">
    <w:name w:val="五级条标题"/>
    <w:basedOn w:val="1103"/>
    <w:next w:val="1097"/>
    <w:link w:val="944"/>
    <w:pPr>
      <w:numPr>
        <w:ilvl w:val="6"/>
      </w:numPr>
      <w:outlineLvl w:val="6"/>
    </w:pPr>
  </w:style>
  <w:style w:type="paragraph" w:styleId="1103">
    <w:name w:val="四级条标题"/>
    <w:basedOn w:val="1104"/>
    <w:next w:val="1097"/>
    <w:link w:val="944"/>
    <w:pPr>
      <w:numPr>
        <w:ilvl w:val="5"/>
      </w:numPr>
      <w:outlineLvl w:val="5"/>
    </w:pPr>
  </w:style>
  <w:style w:type="paragraph" w:styleId="1104">
    <w:name w:val="三级条标题"/>
    <w:basedOn w:val="1105"/>
    <w:next w:val="1097"/>
    <w:link w:val="944"/>
    <w:pPr>
      <w:numPr>
        <w:ilvl w:val="4"/>
      </w:numPr>
      <w:outlineLvl w:val="4"/>
    </w:pPr>
  </w:style>
  <w:style w:type="paragraph" w:styleId="1105">
    <w:name w:val="二级条标题"/>
    <w:basedOn w:val="1106"/>
    <w:next w:val="1097"/>
    <w:link w:val="944"/>
    <w:pPr>
      <w:numPr>
        <w:ilvl w:val="3"/>
      </w:numPr>
      <w:ind w:left="0"/>
      <w:outlineLvl w:val="3"/>
    </w:pPr>
  </w:style>
  <w:style w:type="paragraph" w:styleId="1106">
    <w:name w:val="一级条标题"/>
    <w:basedOn w:val="1107"/>
    <w:next w:val="1097"/>
    <w:link w:val="944"/>
    <w:pPr>
      <w:numPr>
        <w:ilvl w:val="2"/>
      </w:numPr>
      <w:spacing w:before="0" w:after="0"/>
      <w:outlineLvl w:val="2"/>
    </w:pPr>
  </w:style>
  <w:style w:type="paragraph" w:styleId="1107">
    <w:name w:val="章标题"/>
    <w:next w:val="1097"/>
    <w:link w:val="944"/>
    <w:pPr>
      <w:numPr>
        <w:ilvl w:val="1"/>
        <w:numId w:val="2"/>
      </w:numPr>
      <w:jc w:val="both"/>
      <w:spacing w:before="156" w:after="156"/>
      <w:outlineLvl w:val="1"/>
    </w:pPr>
    <w:rPr>
      <w:rFonts w:ascii="Segoe UI" w:eastAsia="Segoe UI"/>
      <w:sz w:val="21"/>
      <w:lang w:val="en-US" w:eastAsia="zh-CN" w:bidi="ar-SA"/>
    </w:rPr>
  </w:style>
  <w:style w:type="paragraph" w:styleId="1108">
    <w:name w:val="样式 标题 3标题 3 Char第二层条h33Bold Headbh章标题1小标题level_3PIM 3..."/>
    <w:basedOn w:val="947"/>
    <w:next w:val="1108"/>
    <w:link w:val="944"/>
    <w:pPr>
      <w:numPr>
        <w:ilvl w:val="0"/>
        <w:numId w:val="0"/>
      </w:numPr>
      <w:spacing w:before="0" w:after="0" w:line="360" w:lineRule="auto"/>
      <w:tabs>
        <w:tab w:val="left" w:pos="720" w:leader="none"/>
      </w:tabs>
    </w:pPr>
    <w:rPr>
      <w:rFonts w:ascii="Segoe UI" w:hAnsi="Lucida Sans" w:eastAsia="Segoe UI" w:cs="Lucida Sans"/>
      <w:b w:val="0"/>
      <w:color w:val="000000"/>
      <w:sz w:val="28"/>
    </w:rPr>
  </w:style>
  <w:style w:type="paragraph" w:styleId="1109">
    <w:name w:val="正文段"/>
    <w:basedOn w:val="944"/>
    <w:next w:val="1109"/>
    <w:link w:val="944"/>
    <w:pPr>
      <w:ind w:firstLine="200"/>
      <w:spacing w:after="156"/>
      <w:widowControl/>
    </w:pPr>
    <w:rPr>
      <w:sz w:val="24"/>
    </w:rPr>
  </w:style>
  <w:style w:type="paragraph" w:styleId="1110">
    <w:name w:val="Test2"/>
    <w:basedOn w:val="946"/>
    <w:next w:val="1110"/>
    <w:link w:val="944"/>
    <w:pPr>
      <w:jc w:val="left"/>
      <w:spacing w:before="360" w:after="360" w:line="240" w:lineRule="atLeast"/>
      <w:widowControl/>
    </w:pPr>
    <w:rPr>
      <w:rFonts w:ascii="Lucida Sans" w:hAnsi="ヒラギノ角ゴ Pro W3" w:eastAsia="Lucida Sans"/>
      <w:sz w:val="28"/>
      <w:lang w:val="en-US"/>
    </w:rPr>
  </w:style>
  <w:style w:type="paragraph" w:styleId="1111">
    <w:name w:val="正文首行缩进11"/>
    <w:basedOn w:val="983"/>
    <w:next w:val="1111"/>
    <w:link w:val="944"/>
    <w:pPr>
      <w:ind w:firstLine="420"/>
      <w:jc w:val="left"/>
      <w:spacing w:after="120" w:line="240" w:lineRule="auto"/>
    </w:pPr>
    <w:rPr>
      <w:rFonts w:ascii="楷体_GB2312"/>
      <w:sz w:val="28"/>
      <w:szCs w:val="24"/>
      <w:lang w:val="en-US" w:eastAsia="ar-SA"/>
    </w:rPr>
  </w:style>
  <w:style w:type="paragraph" w:styleId="1112">
    <w:name w:val="标准书眉_奇数页"/>
    <w:next w:val="944"/>
    <w:link w:val="944"/>
    <w:pPr>
      <w:jc w:val="right"/>
      <w:spacing w:after="120"/>
      <w:tabs>
        <w:tab w:val="center" w:pos="4154" w:leader="none"/>
        <w:tab w:val="right" w:pos="8306" w:leader="none"/>
      </w:tabs>
    </w:pPr>
    <w:rPr>
      <w:sz w:val="21"/>
      <w:lang w:val="en-US" w:eastAsia="zh-CN" w:bidi="ar-SA"/>
    </w:rPr>
  </w:style>
  <w:style w:type="paragraph" w:styleId="1113">
    <w:name w:val="标准正文"/>
    <w:basedOn w:val="944"/>
    <w:next w:val="1113"/>
    <w:link w:val="944"/>
    <w:pPr>
      <w:ind w:firstLine="482"/>
      <w:spacing w:before="60" w:after="60" w:line="360" w:lineRule="auto"/>
    </w:pPr>
    <w:rPr>
      <w:rFonts w:ascii="ヒラギノ角ゴ Pro W3" w:hAnsi="ヒラギノ角ゴ Pro W3"/>
      <w:b/>
      <w:sz w:val="24"/>
    </w:rPr>
  </w:style>
  <w:style w:type="paragraph" w:styleId="1114">
    <w:name w:val="xl22"/>
    <w:basedOn w:val="944"/>
    <w:next w:val="1114"/>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Helvetica" w:hAnsi="Helvetica" w:eastAsia="Helvetica"/>
      <w:sz w:val="24"/>
    </w:rPr>
  </w:style>
  <w:style w:type="paragraph" w:styleId="1115">
    <w:name w:val="此正文"/>
    <w:basedOn w:val="944"/>
    <w:next w:val="1115"/>
    <w:link w:val="944"/>
    <w:pPr>
      <w:ind w:firstLine="200"/>
      <w:spacing w:line="360" w:lineRule="auto"/>
    </w:pPr>
    <w:rPr>
      <w:sz w:val="24"/>
      <w:szCs w:val="24"/>
    </w:rPr>
  </w:style>
  <w:style w:type="paragraph" w:styleId="1116">
    <w:name w:val="CM7"/>
    <w:basedOn w:val="944"/>
    <w:next w:val="944"/>
    <w:link w:val="944"/>
    <w:pPr>
      <w:jc w:val="left"/>
      <w:spacing w:line="400" w:lineRule="atLeast"/>
    </w:pPr>
    <w:rPr>
      <w:rFonts w:ascii="Tahoma" w:eastAsia="Tahoma"/>
      <w:sz w:val="24"/>
      <w:szCs w:val="24"/>
    </w:rPr>
  </w:style>
  <w:style w:type="paragraph" w:styleId="1117">
    <w:name w:val="aspnumfaautoadjustrightr"/>
    <w:next w:val="1117"/>
    <w:link w:val="944"/>
    <w:pPr>
      <w:ind w:firstLine="720"/>
      <w:jc w:val="both"/>
      <w:widowControl w:val="off"/>
    </w:pPr>
    <w:rPr>
      <w:lang w:val="en-US" w:eastAsia="zh-CN" w:bidi="ar-SA"/>
    </w:rPr>
  </w:style>
  <w:style w:type="paragraph" w:styleId="1118">
    <w:name w:val="列出段落1"/>
    <w:basedOn w:val="944"/>
    <w:next w:val="1118"/>
    <w:link w:val="1119"/>
    <w:uiPriority w:val="34"/>
    <w:qFormat/>
    <w:pPr>
      <w:ind w:firstLine="200"/>
      <w:spacing w:line="360" w:lineRule="auto"/>
    </w:pPr>
    <w:rPr>
      <w:rFonts w:eastAsia="font-weight : 700"/>
      <w:sz w:val="24"/>
      <w:szCs w:val="24"/>
    </w:rPr>
  </w:style>
  <w:style w:type="character" w:styleId="1119">
    <w:name w:val="列出段落 Char"/>
    <w:next w:val="1119"/>
    <w:link w:val="1118"/>
    <w:uiPriority w:val="34"/>
    <w:qFormat/>
    <w:rPr>
      <w:rFonts w:eastAsia="font-weight : 700" w:cs="Calibri Light"/>
      <w:sz w:val="24"/>
      <w:szCs w:val="24"/>
    </w:rPr>
  </w:style>
  <w:style w:type="paragraph" w:styleId="1120">
    <w:name w:val="CM25"/>
    <w:basedOn w:val="1121"/>
    <w:next w:val="1121"/>
    <w:link w:val="944"/>
    <w:pPr>
      <w:spacing w:line="400" w:lineRule="atLeast"/>
    </w:pPr>
    <w:rPr>
      <w:rFonts w:cs="楷体_GB2312"/>
      <w:color w:val="000000"/>
    </w:rPr>
  </w:style>
  <w:style w:type="paragraph" w:styleId="1121">
    <w:name w:val="Default"/>
    <w:next w:val="1121"/>
    <w:link w:val="944"/>
    <w:pPr>
      <w:widowControl w:val="off"/>
    </w:pPr>
    <w:rPr>
      <w:rFonts w:ascii="Tahoma" w:eastAsia="Tahoma" w:cs="Tahoma"/>
      <w:color w:val="000000"/>
      <w:sz w:val="24"/>
      <w:szCs w:val="24"/>
      <w:lang w:val="en-US" w:eastAsia="zh-CN" w:bidi="ar-SA"/>
    </w:rPr>
  </w:style>
  <w:style w:type="paragraph" w:styleId="1122">
    <w:name w:val="前言、引言标题"/>
    <w:next w:val="944"/>
    <w:link w:val="944"/>
    <w:pPr>
      <w:jc w:val="center"/>
      <w:spacing w:before="640" w:after="560"/>
      <w:shd w:val="clear" w:color="ffffff" w:fill="ffffff"/>
      <w:outlineLvl w:val="0"/>
    </w:pPr>
    <w:rPr>
      <w:rFonts w:ascii="Segoe UI" w:eastAsia="Segoe UI"/>
      <w:sz w:val="32"/>
      <w:lang w:val="en-US" w:eastAsia="zh-CN" w:bidi="ar-SA"/>
    </w:rPr>
  </w:style>
  <w:style w:type="paragraph" w:styleId="1123">
    <w:name w:val="MM Topic 1"/>
    <w:basedOn w:val="945"/>
    <w:next w:val="1123"/>
    <w:link w:val="944"/>
    <w:pPr>
      <w:numPr>
        <w:ilvl w:val="0"/>
        <w:numId w:val="5"/>
      </w:numPr>
      <w:tabs>
        <w:tab w:val="left" w:pos="425" w:leader="none"/>
        <w:tab w:val="left" w:pos="432" w:leader="none"/>
      </w:tabs>
    </w:pPr>
    <w:rPr>
      <w:bCs/>
      <w:szCs w:val="44"/>
    </w:rPr>
  </w:style>
  <w:style w:type="paragraph" w:styleId="1124">
    <w:name w:val="Char3"/>
    <w:basedOn w:val="944"/>
    <w:next w:val="1124"/>
    <w:link w:val="944"/>
    <w:rPr>
      <w:rFonts w:ascii="华文细黑" w:hAnsi="华文细黑"/>
      <w:sz w:val="24"/>
    </w:rPr>
  </w:style>
  <w:style w:type="paragraph" w:styleId="1125">
    <w:name w:val="a1"/>
    <w:basedOn w:val="944"/>
    <w:next w:val="1125"/>
    <w:link w:val="944"/>
    <w:pPr>
      <w:jc w:val="left"/>
      <w:spacing w:line="300" w:lineRule="atLeast"/>
      <w:widowControl/>
    </w:pPr>
    <w:rPr>
      <w:rFonts w:ascii="Lucida Sans" w:hAnsi="Lucida Sans"/>
      <w:sz w:val="18"/>
    </w:rPr>
  </w:style>
  <w:style w:type="paragraph" w:styleId="1126">
    <w:name w:val="标题五"/>
    <w:basedOn w:val="944"/>
    <w:next w:val="1126"/>
    <w:link w:val="944"/>
    <w:pPr>
      <w:numPr>
        <w:ilvl w:val="0"/>
        <w:numId w:val="7"/>
      </w:numPr>
      <w:spacing w:before="156" w:line="360" w:lineRule="auto"/>
      <w:tabs>
        <w:tab w:val="left" w:pos="1440" w:leader="none"/>
      </w:tabs>
    </w:pPr>
    <w:rPr>
      <w:b/>
      <w:sz w:val="24"/>
      <w:szCs w:val="24"/>
    </w:rPr>
  </w:style>
  <w:style w:type="paragraph" w:styleId="1127">
    <w:name w:val="默认段落字体 Para Char Char Char Char Char Char Char"/>
    <w:basedOn w:val="944"/>
    <w:next w:val="1127"/>
    <w:link w:val="944"/>
    <w:rPr>
      <w:rFonts w:eastAsia="Tahoma"/>
      <w:sz w:val="28"/>
    </w:rPr>
  </w:style>
  <w:style w:type="paragraph" w:styleId="1128">
    <w:name w:val="0"/>
    <w:basedOn w:val="944"/>
    <w:next w:val="1128"/>
    <w:link w:val="944"/>
    <w:pPr>
      <w:widowControl/>
    </w:pPr>
    <w:rPr>
      <w:sz w:val="24"/>
    </w:rPr>
  </w:style>
  <w:style w:type="paragraph" w:styleId="1129">
    <w:name w:val="CM5"/>
    <w:basedOn w:val="1121"/>
    <w:next w:val="1121"/>
    <w:link w:val="944"/>
    <w:pPr>
      <w:spacing w:line="400" w:lineRule="atLeast"/>
    </w:pPr>
    <w:rPr>
      <w:rFonts w:cs="楷体_GB2312"/>
      <w:color w:val="000000"/>
    </w:rPr>
  </w:style>
  <w:style w:type="paragraph" w:styleId="1130">
    <w:name w:val="4"/>
    <w:basedOn w:val="944"/>
    <w:next w:val="995"/>
    <w:link w:val="944"/>
    <w:pPr>
      <w:ind w:left="420"/>
      <w:spacing w:after="120" w:line="480" w:lineRule="auto"/>
    </w:pPr>
    <w:rPr>
      <w:sz w:val="24"/>
    </w:rPr>
  </w:style>
  <w:style w:type="paragraph" w:styleId="1131">
    <w:name w:val="CM11"/>
    <w:basedOn w:val="944"/>
    <w:next w:val="944"/>
    <w:link w:val="944"/>
    <w:pPr>
      <w:jc w:val="left"/>
      <w:spacing w:line="400" w:lineRule="atLeast"/>
    </w:pPr>
    <w:rPr>
      <w:rFonts w:ascii="Tahoma" w:eastAsia="Tahoma"/>
      <w:sz w:val="24"/>
      <w:szCs w:val="24"/>
    </w:rPr>
  </w:style>
  <w:style w:type="paragraph" w:styleId="1132">
    <w:name w:val="正文1"/>
    <w:basedOn w:val="944"/>
    <w:next w:val="944"/>
    <w:link w:val="944"/>
    <w:pPr>
      <w:ind w:left="426"/>
      <w:spacing w:before="156" w:line="360" w:lineRule="auto"/>
    </w:pPr>
    <w:rPr>
      <w:sz w:val="24"/>
    </w:rPr>
  </w:style>
  <w:style w:type="paragraph" w:styleId="1133">
    <w:name w:val="ÕýÎÄÊ×ÐÐËõ½ø"/>
    <w:basedOn w:val="944"/>
    <w:next w:val="1133"/>
    <w:link w:val="944"/>
    <w:pPr>
      <w:ind w:left="1134"/>
      <w:spacing w:line="360" w:lineRule="auto"/>
      <w:widowControl/>
    </w:pPr>
    <w:rPr>
      <w:rFonts w:eastAsia="楷体_GB2312"/>
    </w:rPr>
  </w:style>
  <w:style w:type="paragraph" w:styleId="1134">
    <w:name w:val="样式"/>
    <w:basedOn w:val="944"/>
    <w:next w:val="1134"/>
    <w:link w:val="944"/>
    <w:pPr>
      <w:spacing w:before="120" w:after="120" w:line="360" w:lineRule="auto"/>
    </w:pPr>
    <w:rPr>
      <w:rFonts w:ascii="Lucida Sans"/>
      <w:sz w:val="24"/>
    </w:rPr>
  </w:style>
  <w:style w:type="paragraph" w:styleId="1135">
    <w:name w:val="样式 正文文本缩进 2 + 仿宋_GB2312 黑色 行距: 1.5 倍行距"/>
    <w:basedOn w:val="944"/>
    <w:next w:val="950"/>
    <w:link w:val="944"/>
    <w:pPr>
      <w:ind w:firstLine="560"/>
      <w:spacing w:line="360" w:lineRule="auto"/>
    </w:pPr>
    <w:rPr>
      <w:rFonts w:ascii="Lucida Sans" w:hAnsi="Lucida Sans" w:cs="Lucida Sans"/>
      <w:color w:val="000000"/>
      <w:sz w:val="24"/>
    </w:rPr>
  </w:style>
  <w:style w:type="paragraph" w:styleId="1136">
    <w:name w:val="MM Topic 2"/>
    <w:basedOn w:val="946"/>
    <w:next w:val="1136"/>
    <w:link w:val="944"/>
    <w:pPr>
      <w:numPr>
        <w:ilvl w:val="1"/>
        <w:numId w:val="5"/>
      </w:numPr>
      <w:spacing w:before="260" w:after="260" w:line="413" w:lineRule="auto"/>
      <w:tabs>
        <w:tab w:val="left" w:pos="567" w:leader="none"/>
      </w:tabs>
    </w:pPr>
    <w:rPr>
      <w:rFonts w:ascii="ヒラギノ角ゴ Pro W3" w:hAnsi="ヒラギノ角ゴ Pro W3" w:eastAsia="Segoe UI"/>
      <w:bCs/>
      <w:sz w:val="32"/>
      <w:szCs w:val="32"/>
      <w:lang w:val="en-US"/>
    </w:rPr>
  </w:style>
  <w:style w:type="paragraph" w:styleId="1137">
    <w:name w:val="Char1 Char Char Char"/>
    <w:basedOn w:val="944"/>
    <w:next w:val="1137"/>
    <w:link w:val="944"/>
    <w:rPr>
      <w:rFonts w:ascii="华文细黑" w:hAnsi="华文细黑"/>
      <w:sz w:val="24"/>
    </w:rPr>
  </w:style>
  <w:style w:type="paragraph" w:styleId="1138">
    <w:name w:val="CM10"/>
    <w:basedOn w:val="1121"/>
    <w:next w:val="1121"/>
    <w:link w:val="944"/>
    <w:rPr>
      <w:rFonts w:cs="楷体_GB2312"/>
      <w:color w:val="000000"/>
    </w:rPr>
  </w:style>
  <w:style w:type="paragraph" w:styleId="1139">
    <w:name w:val="CM19"/>
    <w:basedOn w:val="1121"/>
    <w:next w:val="1121"/>
    <w:link w:val="944"/>
    <w:pPr>
      <w:spacing w:line="400" w:lineRule="atLeast"/>
    </w:pPr>
    <w:rPr>
      <w:rFonts w:cs="楷体_GB2312"/>
      <w:color w:val="000000"/>
    </w:rPr>
  </w:style>
  <w:style w:type="paragraph" w:styleId="1140">
    <w:name w:val="button"/>
    <w:basedOn w:val="944"/>
    <w:next w:val="1140"/>
    <w:link w:val="944"/>
    <w:pPr>
      <w:jc w:val="left"/>
      <w:spacing w:before="100" w:beforeAutospacing="1" w:after="100" w:afterAutospacing="1"/>
      <w:widowControl/>
    </w:pPr>
    <w:rPr>
      <w:rFonts w:ascii="Helvetica" w:hAnsi="Helvetica"/>
      <w:color w:val="000000"/>
      <w:sz w:val="24"/>
    </w:rPr>
  </w:style>
  <w:style w:type="paragraph" w:styleId="1141">
    <w:name w:val="xl25"/>
    <w:basedOn w:val="944"/>
    <w:next w:val="1141"/>
    <w:link w:val="944"/>
    <w:pPr>
      <w:jc w:val="center"/>
      <w:spacing w:before="100" w:beforeAutospacing="1" w:after="100" w:afterAutospacing="1"/>
      <w:widowControl/>
    </w:pPr>
    <w:rPr>
      <w:rFonts w:hint="eastAsia" w:ascii="font-weight : 700" w:hAnsi="Lucida Sans" w:eastAsia="font-weight : 700"/>
      <w:sz w:val="24"/>
    </w:rPr>
  </w:style>
  <w:style w:type="paragraph" w:styleId="1142">
    <w:name w:val="Char Char1 Char Char Char Char Char Char"/>
    <w:basedOn w:val="944"/>
    <w:next w:val="1142"/>
    <w:link w:val="944"/>
    <w:pPr>
      <w:ind w:firstLine="560"/>
      <w:jc w:val="left"/>
      <w:spacing w:before="78" w:after="78" w:line="240" w:lineRule="exact"/>
      <w:widowControl/>
    </w:pPr>
    <w:rPr>
      <w:rFonts w:ascii="Lucida Sans" w:hAnsi="Lucida Sans"/>
      <w:sz w:val="28"/>
      <w:szCs w:val="28"/>
      <w:lang w:eastAsia="en-US"/>
    </w:rPr>
  </w:style>
  <w:style w:type="paragraph" w:styleId="1143">
    <w:name w:val="Char Char Char Char Char Char Char"/>
    <w:basedOn w:val="944"/>
    <w:next w:val="1143"/>
    <w:link w:val="944"/>
    <w:rPr>
      <w:rFonts w:ascii="Tahoma" w:eastAsia="Tahoma"/>
      <w:b/>
      <w:sz w:val="32"/>
      <w:szCs w:val="32"/>
    </w:rPr>
  </w:style>
  <w:style w:type="paragraph" w:styleId="1144">
    <w:name w:val="样式 左侧:  0.85 厘米 首行缩进:  0.85 厘米"/>
    <w:basedOn w:val="944"/>
    <w:next w:val="1144"/>
    <w:link w:val="944"/>
    <w:pPr>
      <w:ind w:firstLine="482"/>
      <w:spacing w:line="360" w:lineRule="auto"/>
    </w:pPr>
    <w:rPr>
      <w:rFonts w:cs="Lucida Sans"/>
      <w:sz w:val="24"/>
    </w:rPr>
  </w:style>
  <w:style w:type="paragraph" w:styleId="1145">
    <w:name w:val="标题 31"/>
    <w:basedOn w:val="944"/>
    <w:next w:val="1145"/>
    <w:link w:val="944"/>
    <w:qFormat/>
    <w:pPr>
      <w:ind w:left="597"/>
      <w:jc w:val="left"/>
      <w:spacing w:before="36"/>
      <w:outlineLvl w:val="3"/>
    </w:pPr>
    <w:rPr>
      <w:rFonts w:ascii="Lucida Sans" w:hAnsi="Lucida Sans"/>
      <w:b/>
      <w:bCs/>
      <w:sz w:val="24"/>
      <w:szCs w:val="24"/>
      <w:lang w:eastAsia="en-US"/>
    </w:rPr>
  </w:style>
  <w:style w:type="paragraph" w:styleId="1146">
    <w:name w:val="Char3 Char Char"/>
    <w:basedOn w:val="944"/>
    <w:next w:val="1146"/>
    <w:link w:val="944"/>
    <w:pPr>
      <w:jc w:val="left"/>
      <w:spacing w:after="160" w:line="240" w:lineRule="exact"/>
      <w:widowControl/>
    </w:pPr>
    <w:rPr>
      <w:rFonts w:ascii="ヒラギノ角ゴ Pro W3" w:hAnsi="ヒラギノ角ゴ Pro W3" w:eastAsia="楷体_GB2312" w:cs="Georgia"/>
      <w:b/>
      <w:sz w:val="24"/>
      <w:lang w:eastAsia="en-US"/>
    </w:rPr>
  </w:style>
  <w:style w:type="paragraph" w:styleId="1147">
    <w:name w:val="Char Char1 Char Char Char"/>
    <w:basedOn w:val="944"/>
    <w:next w:val="1147"/>
    <w:link w:val="944"/>
    <w:rPr>
      <w:rFonts w:ascii="Tahoma" w:eastAsia="Tahoma"/>
      <w:b/>
      <w:sz w:val="32"/>
    </w:rPr>
  </w:style>
  <w:style w:type="paragraph" w:styleId="1148">
    <w:name w:val="样式1"/>
    <w:basedOn w:val="944"/>
    <w:next w:val="1148"/>
    <w:link w:val="944"/>
    <w:pPr>
      <w:ind w:firstLine="432"/>
      <w:jc w:val="left"/>
      <w:spacing w:line="336" w:lineRule="auto"/>
      <w:widowControl/>
      <w:tabs>
        <w:tab w:val="left" w:pos="1212" w:leader="none"/>
        <w:tab w:val="left" w:pos="3888" w:leader="none"/>
      </w:tabs>
    </w:pPr>
    <w:rPr>
      <w:rFonts w:ascii="Lucida Sans" w:hAnsi="Lucida Sans"/>
      <w:sz w:val="24"/>
    </w:rPr>
  </w:style>
  <w:style w:type="paragraph" w:styleId="1149">
    <w:name w:val="数字标题4"/>
    <w:basedOn w:val="948"/>
    <w:next w:val="1149"/>
    <w:link w:val="944"/>
    <w:pPr>
      <w:ind w:left="0" w:firstLine="0"/>
      <w:spacing w:line="240" w:lineRule="auto"/>
      <w:tabs>
        <w:tab w:val="clear" w:pos="864" w:leader="none"/>
      </w:tabs>
    </w:pPr>
    <w:rPr>
      <w:rFonts w:ascii="Tahoma" w:hAnsi="楷体_GB2312" w:eastAsia="Tahoma"/>
      <w:sz w:val="24"/>
      <w:lang w:val="en-US"/>
    </w:rPr>
  </w:style>
  <w:style w:type="paragraph" w:styleId="1150">
    <w:name w:val="列表内容"/>
    <w:basedOn w:val="944"/>
    <w:next w:val="944"/>
    <w:link w:val="944"/>
    <w:pPr>
      <w:ind w:firstLine="200"/>
      <w:jc w:val="left"/>
      <w:widowControl/>
    </w:pPr>
    <w:rPr>
      <w:sz w:val="18"/>
      <w:szCs w:val="24"/>
    </w:rPr>
  </w:style>
  <w:style w:type="paragraph" w:styleId="1151">
    <w:name w:val="xl30"/>
    <w:basedOn w:val="944"/>
    <w:next w:val="1151"/>
    <w:link w:val="944"/>
    <w:pPr>
      <w:jc w:val="center"/>
      <w:spacing w:before="100" w:beforeAutospacing="1" w:after="100" w:afterAutospacing="1"/>
      <w:widowControl/>
      <w:pBdr>
        <w:left w:val="single" w:color="000000" w:sz="4" w:space="0"/>
        <w:right w:val="single" w:color="000000" w:sz="4" w:space="0"/>
      </w:pBdr>
    </w:pPr>
    <w:rPr>
      <w:rFonts w:eastAsia="Helvetica"/>
      <w:szCs w:val="21"/>
    </w:rPr>
  </w:style>
  <w:style w:type="paragraph" w:styleId="1152">
    <w:name w:val="注释"/>
    <w:basedOn w:val="944"/>
    <w:next w:val="1152"/>
    <w:link w:val="944"/>
    <w:pPr>
      <w:ind w:firstLine="480"/>
      <w:spacing w:line="360" w:lineRule="auto"/>
    </w:pPr>
    <w:rPr>
      <w:sz w:val="24"/>
      <w:szCs w:val="24"/>
    </w:rPr>
  </w:style>
  <w:style w:type="paragraph" w:styleId="1153">
    <w:name w:val="MM Topic 4"/>
    <w:basedOn w:val="948"/>
    <w:next w:val="1153"/>
    <w:link w:val="944"/>
    <w:pPr>
      <w:numPr>
        <w:ilvl w:val="3"/>
        <w:numId w:val="5"/>
      </w:numPr>
      <w:tabs>
        <w:tab w:val="left" w:pos="851" w:leader="none"/>
        <w:tab w:val="left" w:pos="864" w:leader="none"/>
      </w:tabs>
    </w:pPr>
    <w:rPr>
      <w:bCs/>
      <w:szCs w:val="28"/>
      <w:lang w:val="en-US"/>
    </w:rPr>
  </w:style>
  <w:style w:type="paragraph" w:styleId="1154">
    <w:name w:val="列表段落1"/>
    <w:next w:val="1154"/>
    <w:link w:val="944"/>
    <w:pPr>
      <w:ind w:left="720"/>
    </w:pPr>
    <w:rPr>
      <w:rFonts w:ascii="ˎ̥" w:hAnsi="ˎ̥" w:eastAsia="HYDaHeiJ"/>
      <w:color w:val="000000"/>
      <w:sz w:val="24"/>
      <w:lang w:val="en-US" w:eastAsia="zh-CN" w:bidi="ar-SA"/>
    </w:rPr>
  </w:style>
  <w:style w:type="paragraph" w:styleId="1155">
    <w:name w:val="部分1"/>
    <w:basedOn w:val="944"/>
    <w:next w:val="1155"/>
    <w:link w:val="944"/>
    <w:pPr>
      <w:jc w:val="center"/>
      <w:keepNext/>
      <w:pageBreakBefore/>
      <w:spacing w:line="360" w:lineRule="auto"/>
      <w:tabs>
        <w:tab w:val="left" w:pos="720" w:leader="none"/>
      </w:tabs>
      <w:outlineLvl w:val="0"/>
    </w:pPr>
    <w:rPr>
      <w:rFonts w:eastAsia="Segoe UI"/>
      <w:b/>
      <w:sz w:val="36"/>
    </w:rPr>
  </w:style>
  <w:style w:type="paragraph" w:styleId="1156">
    <w:name w:val="Char Char1 Char Char Char1"/>
    <w:basedOn w:val="944"/>
    <w:next w:val="1156"/>
    <w:link w:val="944"/>
    <w:rPr>
      <w:rFonts w:ascii="Tahoma" w:eastAsia="Tahoma"/>
      <w:b/>
      <w:sz w:val="32"/>
    </w:rPr>
  </w:style>
  <w:style w:type="paragraph" w:styleId="1157">
    <w:name w:val="p0"/>
    <w:basedOn w:val="944"/>
    <w:next w:val="1157"/>
    <w:link w:val="944"/>
    <w:unhideWhenUsed/>
    <w:pPr>
      <w:widowControl/>
    </w:pPr>
    <w:rPr>
      <w:rFonts w:hint="eastAsia"/>
    </w:rPr>
  </w:style>
  <w:style w:type="paragraph" w:styleId="1158">
    <w:name w:val="MM Empty"/>
    <w:basedOn w:val="944"/>
    <w:next w:val="1158"/>
    <w:link w:val="944"/>
    <w:rPr>
      <w:szCs w:val="24"/>
    </w:rPr>
  </w:style>
  <w:style w:type="paragraph" w:styleId="1159">
    <w:name w:val="正文－恩普"/>
    <w:basedOn w:val="971"/>
    <w:next w:val="1159"/>
    <w:link w:val="944"/>
    <w:pPr>
      <w:ind w:firstLine="480"/>
      <w:jc w:val="left"/>
      <w:spacing w:before="100" w:beforeAutospacing="1" w:after="100" w:afterAutospacing="1" w:line="360" w:lineRule="auto"/>
    </w:pPr>
    <w:rPr>
      <w:rFonts w:ascii="楷体_GB2312"/>
      <w:sz w:val="24"/>
    </w:rPr>
  </w:style>
  <w:style w:type="paragraph" w:styleId="1160">
    <w:name w:val="规范正文"/>
    <w:basedOn w:val="944"/>
    <w:next w:val="1160"/>
    <w:link w:val="944"/>
    <w:pPr>
      <w:numPr>
        <w:ilvl w:val="0"/>
        <w:numId w:val="8"/>
      </w:numPr>
      <w:spacing w:before="156" w:line="360" w:lineRule="auto"/>
      <w:tabs>
        <w:tab w:val="left" w:pos="900" w:leader="none"/>
      </w:tabs>
    </w:pPr>
  </w:style>
  <w:style w:type="paragraph" w:styleId="1161">
    <w:name w:val="小标题"/>
    <w:basedOn w:val="944"/>
    <w:next w:val="1161"/>
    <w:link w:val="944"/>
    <w:pPr>
      <w:ind w:left="1134"/>
      <w:jc w:val="left"/>
      <w:spacing w:before="120" w:line="360" w:lineRule="atLeast"/>
    </w:pPr>
    <w:rPr>
      <w:rFonts w:eastAsia="Segoe UI"/>
    </w:rPr>
  </w:style>
  <w:style w:type="paragraph" w:styleId="1162">
    <w:name w:val="af17cgridlangnp1033langf"/>
    <w:next w:val="1162"/>
    <w:link w:val="944"/>
    <w:pPr>
      <w:ind w:left="567" w:firstLine="510"/>
      <w:jc w:val="both"/>
      <w:spacing w:before="156" w:line="360" w:lineRule="atLeast"/>
      <w:widowControl w:val="off"/>
    </w:pPr>
    <w:rPr>
      <w:lang w:val="en-US" w:eastAsia="zh-CN" w:bidi="ar-SA"/>
    </w:rPr>
  </w:style>
  <w:style w:type="paragraph" w:styleId="1163">
    <w:name w:val="Char1"/>
    <w:basedOn w:val="944"/>
    <w:next w:val="1163"/>
    <w:link w:val="944"/>
    <w:rPr>
      <w:rFonts w:ascii="Tahoma" w:eastAsia="Tahoma"/>
      <w:b/>
      <w:sz w:val="32"/>
      <w:szCs w:val="32"/>
    </w:rPr>
  </w:style>
  <w:style w:type="paragraph" w:styleId="1164">
    <w:name w:val="Char Char Char Char Char Char Char1"/>
    <w:basedOn w:val="944"/>
    <w:next w:val="1164"/>
    <w:link w:val="944"/>
    <w:pPr>
      <w:numPr>
        <w:ilvl w:val="0"/>
        <w:numId w:val="9"/>
      </w:numPr>
      <w:spacing w:line="360" w:lineRule="auto"/>
      <w:tabs>
        <w:tab w:val="left" w:pos="432" w:leader="none"/>
      </w:tabs>
    </w:pPr>
    <w:rPr>
      <w:rFonts w:ascii="Tahoma" w:eastAsia="Tahoma"/>
      <w:sz w:val="24"/>
      <w:szCs w:val="24"/>
      <w:lang w:val="zh-CN"/>
    </w:rPr>
  </w:style>
  <w:style w:type="paragraph" w:styleId="1165">
    <w:name w:val="MM Title"/>
    <w:basedOn w:val="1028"/>
    <w:next w:val="1165"/>
    <w:link w:val="944"/>
    <w:pPr>
      <w:spacing w:before="240" w:after="60"/>
      <w:widowControl w:val="off"/>
      <w:outlineLvl w:val="0"/>
    </w:pPr>
    <w:rPr>
      <w:rFonts w:ascii="ヒラギノ角ゴ Pro W3" w:hAnsi="ヒラギノ角ゴ Pro W3" w:cs="ヒラギノ角ゴ Pro W3"/>
      <w:bCs/>
      <w:sz w:val="32"/>
      <w:szCs w:val="32"/>
      <w:lang w:val="en-US"/>
    </w:rPr>
  </w:style>
  <w:style w:type="paragraph" w:styleId="1166">
    <w:name w:val="Char Char Char Char"/>
    <w:basedOn w:val="944"/>
    <w:next w:val="1166"/>
    <w:link w:val="944"/>
    <w:rPr>
      <w:rFonts w:ascii="华文细黑" w:hAnsi="华文细黑"/>
      <w:sz w:val="24"/>
    </w:rPr>
  </w:style>
  <w:style w:type="paragraph" w:styleId="1167">
    <w:name w:val="CM2"/>
    <w:basedOn w:val="1121"/>
    <w:next w:val="1121"/>
    <w:link w:val="944"/>
    <w:pPr>
      <w:spacing w:line="400" w:lineRule="atLeast"/>
    </w:pPr>
    <w:rPr>
      <w:rFonts w:cs="楷体_GB2312"/>
      <w:color w:val="000000"/>
    </w:rPr>
  </w:style>
  <w:style w:type="paragraph" w:styleId="1168">
    <w:name w:val="默认段落字体 Para Char Char Char1 Char"/>
    <w:basedOn w:val="944"/>
    <w:next w:val="1168"/>
    <w:link w:val="944"/>
    <w:pPr>
      <w:ind w:left="420" w:firstLine="420"/>
      <w:spacing w:line="240" w:lineRule="atLeast"/>
    </w:pPr>
    <w:rPr>
      <w:sz w:val="24"/>
      <w:szCs w:val="24"/>
    </w:rPr>
  </w:style>
  <w:style w:type="paragraph" w:styleId="1169">
    <w:name w:val="Char Char Char Char Char Char Char Char Char Char"/>
    <w:basedOn w:val="944"/>
    <w:next w:val="1169"/>
    <w:link w:val="944"/>
    <w:rPr>
      <w:rFonts w:ascii="Tahoma" w:eastAsia="Tahoma"/>
      <w:b/>
      <w:sz w:val="32"/>
      <w:szCs w:val="32"/>
    </w:rPr>
  </w:style>
  <w:style w:type="paragraph" w:styleId="1170">
    <w:name w:val="CM8"/>
    <w:basedOn w:val="1121"/>
    <w:next w:val="1121"/>
    <w:link w:val="944"/>
    <w:pPr>
      <w:spacing w:line="400" w:lineRule="atLeast"/>
    </w:pPr>
    <w:rPr>
      <w:rFonts w:cs="楷体_GB2312"/>
      <w:color w:val="000000"/>
    </w:rPr>
  </w:style>
  <w:style w:type="paragraph" w:styleId="1171">
    <w:name w:val="文档正文"/>
    <w:basedOn w:val="944"/>
    <w:next w:val="1171"/>
    <w:link w:val="944"/>
    <w:pPr>
      <w:ind w:firstLine="567"/>
      <w:spacing w:line="440" w:lineRule="exact"/>
    </w:pPr>
    <w:rPr>
      <w:rFonts w:ascii="仿宋" w:hAnsi="仿宋"/>
      <w:sz w:val="24"/>
      <w:szCs w:val="24"/>
    </w:rPr>
  </w:style>
  <w:style w:type="paragraph" w:styleId="1172">
    <w:name w:val="正文样式 首行缩进:  0.74 厘米"/>
    <w:basedOn w:val="944"/>
    <w:next w:val="1172"/>
    <w:link w:val="944"/>
    <w:pPr>
      <w:ind w:firstLine="420"/>
      <w:spacing w:before="156" w:line="360" w:lineRule="auto"/>
    </w:pPr>
    <w:rPr>
      <w:rFonts w:cs="Lucida Sans"/>
      <w:sz w:val="24"/>
    </w:rPr>
  </w:style>
  <w:style w:type="paragraph" w:styleId="1173">
    <w:name w:val="正文（首行缩进）"/>
    <w:basedOn w:val="985"/>
    <w:next w:val="1173"/>
    <w:link w:val="944"/>
    <w:pPr>
      <w:ind w:left="200" w:firstLine="200"/>
      <w:jc w:val="left"/>
      <w:spacing w:before="156" w:after="120" w:line="400" w:lineRule="exact"/>
      <w:widowControl/>
    </w:pPr>
    <w:rPr>
      <w:rFonts w:ascii="楷体_GB2312" w:hAnsi="楷体_GB2312"/>
      <w:spacing w:val="10"/>
    </w:rPr>
  </w:style>
  <w:style w:type="paragraph" w:styleId="1174">
    <w:name w:val="默认段落样式"/>
    <w:basedOn w:val="1077"/>
    <w:next w:val="1174"/>
    <w:link w:val="944"/>
    <w:pPr>
      <w:ind w:firstLine="480"/>
      <w:spacing w:before="0"/>
      <w:outlineLvl w:val="2"/>
    </w:pPr>
    <w:rPr>
      <w:rFonts w:ascii="Tahoma" w:hAnsi="Lucida Sans" w:eastAsia="Tahoma"/>
      <w:color w:val="000000"/>
      <w:szCs w:val="24"/>
    </w:rPr>
  </w:style>
  <w:style w:type="paragraph" w:styleId="1175">
    <w:name w:val="标准小四"/>
    <w:basedOn w:val="944"/>
    <w:next w:val="1175"/>
    <w:link w:val="944"/>
    <w:pPr>
      <w:ind w:firstLine="480"/>
      <w:spacing w:line="360" w:lineRule="auto"/>
    </w:pPr>
    <w:rPr>
      <w:rFonts w:ascii="ヒラギノ角ゴ Pro W3" w:hAnsi="ヒラギノ角ゴ Pro W3"/>
      <w:sz w:val="24"/>
      <w:szCs w:val="21"/>
    </w:rPr>
  </w:style>
  <w:style w:type="paragraph" w:styleId="1176">
    <w:name w:val="标书正文格式"/>
    <w:next w:val="1176"/>
    <w:link w:val="944"/>
    <w:pPr>
      <w:ind w:firstLine="200"/>
      <w:spacing w:line="360" w:lineRule="auto"/>
    </w:pPr>
    <w:rPr>
      <w:rFonts w:eastAsia="font-weight : 700"/>
      <w:sz w:val="24"/>
      <w:szCs w:val="24"/>
      <w:lang w:val="en-US" w:eastAsia="zh-CN" w:bidi="ar-SA"/>
    </w:rPr>
  </w:style>
  <w:style w:type="paragraph" w:styleId="1177">
    <w:name w:val="CM3"/>
    <w:basedOn w:val="1121"/>
    <w:next w:val="1121"/>
    <w:link w:val="944"/>
    <w:pPr>
      <w:spacing w:line="400" w:lineRule="atLeast"/>
    </w:pPr>
    <w:rPr>
      <w:rFonts w:cs="楷体_GB2312"/>
      <w:color w:val="000000"/>
    </w:rPr>
  </w:style>
  <w:style w:type="paragraph" w:styleId="1178">
    <w:name w:val="9"/>
    <w:next w:val="1178"/>
    <w:link w:val="944"/>
    <w:pPr>
      <w:jc w:val="both"/>
      <w:widowControl w:val="off"/>
    </w:pPr>
    <w:rPr>
      <w:rFonts w:ascii="Lucida Sans"/>
      <w:b/>
      <w:bCs/>
      <w:color w:val="000000"/>
      <w:spacing w:val="15"/>
      <w:sz w:val="18"/>
      <w:szCs w:val="18"/>
      <w:lang w:val="en-US" w:eastAsia="zh-CN" w:bidi="ar-SA"/>
    </w:rPr>
  </w:style>
  <w:style w:type="paragraph" w:styleId="1179">
    <w:name w:val="正文3"/>
    <w:basedOn w:val="944"/>
    <w:next w:val="1179"/>
    <w:link w:val="944"/>
    <w:pPr>
      <w:spacing w:before="156" w:after="156" w:line="360" w:lineRule="auto"/>
      <w:outlineLvl w:val="8"/>
    </w:pPr>
    <w:rPr>
      <w:rFonts w:ascii="华文楷体" w:hAnsi="Lucida Sans" w:eastAsia="font-weight : 700" w:cs="KNLe"/>
      <w:sz w:val="24"/>
      <w:szCs w:val="21"/>
    </w:rPr>
  </w:style>
  <w:style w:type="paragraph" w:styleId="1180">
    <w:name w:val="表格"/>
    <w:basedOn w:val="944"/>
    <w:next w:val="1180"/>
    <w:link w:val="944"/>
    <w:pPr>
      <w:ind w:firstLine="42"/>
    </w:pPr>
    <w:rPr>
      <w:rFonts w:ascii="Lucida Sans" w:hAnsi="Lucida Sans"/>
      <w:sz w:val="20"/>
    </w:rPr>
  </w:style>
  <w:style w:type="paragraph" w:styleId="1181">
    <w:name w:val="Char Char1 Char"/>
    <w:basedOn w:val="944"/>
    <w:next w:val="1181"/>
    <w:link w:val="944"/>
    <w:pPr>
      <w:ind w:right="-360"/>
      <w:jc w:val="left"/>
      <w:spacing w:before="120" w:after="160" w:line="360" w:lineRule="auto"/>
      <w:widowControl/>
    </w:pPr>
    <w:rPr>
      <w:rFonts w:ascii="ヒラギノ角ゴ Pro W3" w:hAnsi="ヒラギノ角ゴ Pro W3"/>
      <w:sz w:val="24"/>
      <w:szCs w:val="24"/>
      <w:lang w:eastAsia="en-US"/>
    </w:rPr>
  </w:style>
  <w:style w:type="paragraph" w:styleId="1182">
    <w:name w:val="CM6"/>
    <w:basedOn w:val="1121"/>
    <w:next w:val="1121"/>
    <w:link w:val="944"/>
    <w:pPr>
      <w:spacing w:line="400" w:lineRule="atLeast"/>
    </w:pPr>
    <w:rPr>
      <w:rFonts w:cs="楷体_GB2312"/>
      <w:color w:val="000000"/>
    </w:rPr>
  </w:style>
  <w:style w:type="paragraph" w:styleId="1183">
    <w:name w:val="Char11"/>
    <w:basedOn w:val="944"/>
    <w:next w:val="1183"/>
    <w:link w:val="944"/>
    <w:rPr>
      <w:rFonts w:ascii="Tahoma" w:eastAsia="Tahoma"/>
      <w:b/>
      <w:sz w:val="32"/>
    </w:rPr>
  </w:style>
  <w:style w:type="paragraph" w:styleId="1184">
    <w:name w:val="标题 21"/>
    <w:basedOn w:val="944"/>
    <w:next w:val="1184"/>
    <w:link w:val="944"/>
    <w:qFormat/>
    <w:pPr>
      <w:ind w:left="2"/>
      <w:jc w:val="left"/>
      <w:outlineLvl w:val="2"/>
    </w:pPr>
    <w:rPr>
      <w:rFonts w:ascii="Segoe UI" w:hAnsi="Segoe UI" w:eastAsia="Segoe UI"/>
      <w:sz w:val="28"/>
      <w:szCs w:val="28"/>
      <w:lang w:eastAsia="en-US"/>
    </w:rPr>
  </w:style>
  <w:style w:type="paragraph" w:styleId="1185">
    <w:name w:val="正文缩进HS-正文1"/>
    <w:basedOn w:val="944"/>
    <w:next w:val="1185"/>
    <w:link w:val="944"/>
    <w:pPr>
      <w:ind w:firstLine="480"/>
      <w:spacing w:line="360" w:lineRule="auto"/>
    </w:pPr>
    <w:rPr>
      <w:rFonts w:ascii="Lucida Sans" w:hAnsi="Lucida Sans"/>
      <w:color w:val="000000"/>
      <w:lang w:eastAsia="ar-SA"/>
    </w:rPr>
  </w:style>
  <w:style w:type="paragraph" w:styleId="1186">
    <w:name w:val="p15"/>
    <w:basedOn w:val="944"/>
    <w:next w:val="1186"/>
    <w:link w:val="944"/>
    <w:uiPriority w:val="99"/>
    <w:unhideWhenUsed/>
    <w:pPr>
      <w:widowControl/>
    </w:pPr>
    <w:rPr>
      <w:rFonts w:hint="eastAsia" w:ascii="Lucida Sans" w:hAnsi="Lucida Sans"/>
      <w:b/>
    </w:rPr>
  </w:style>
  <w:style w:type="paragraph" w:styleId="1187">
    <w:name w:val="正文文本 21"/>
    <w:basedOn w:val="944"/>
    <w:next w:val="1187"/>
    <w:link w:val="944"/>
    <w:pPr>
      <w:ind w:left="720" w:hanging="720"/>
      <w:widowControl/>
    </w:pPr>
    <w:rPr>
      <w:sz w:val="24"/>
      <w:lang w:val="en-GB"/>
    </w:rPr>
  </w:style>
  <w:style w:type="paragraph" w:styleId="1188">
    <w:name w:val="Char Char Char Char Char Char Char Char Char Char Char1 Char"/>
    <w:basedOn w:val="944"/>
    <w:next w:val="1188"/>
    <w:link w:val="944"/>
    <w:rPr>
      <w:rFonts w:ascii="华文细黑" w:hAnsi="华文细黑"/>
      <w:sz w:val="24"/>
      <w:szCs w:val="24"/>
    </w:rPr>
  </w:style>
  <w:style w:type="paragraph" w:styleId="1189">
    <w:name w:val="Char Char Char Char Char Char Char Char Char Char1"/>
    <w:basedOn w:val="944"/>
    <w:next w:val="1189"/>
    <w:link w:val="944"/>
    <w:rPr>
      <w:rFonts w:ascii="Tahoma" w:eastAsia="Tahoma"/>
      <w:b/>
      <w:sz w:val="32"/>
      <w:szCs w:val="32"/>
    </w:rPr>
  </w:style>
  <w:style w:type="paragraph" w:styleId="1190">
    <w:name w:val="规划正文"/>
    <w:basedOn w:val="944"/>
    <w:next w:val="1190"/>
    <w:link w:val="944"/>
    <w:pPr>
      <w:jc w:val="left"/>
      <w:spacing w:before="312" w:line="360" w:lineRule="auto"/>
    </w:pPr>
    <w:rPr>
      <w:rFonts w:ascii="ヒラギノ角ゴ Pro W3" w:hAnsi="ヒラギノ角ゴ Pro W3" w:eastAsia="Tahoma"/>
      <w:bCs/>
      <w:sz w:val="28"/>
      <w:szCs w:val="24"/>
    </w:rPr>
  </w:style>
  <w:style w:type="paragraph" w:styleId="1191">
    <w:name w:val="Char2 Char Char Char"/>
    <w:basedOn w:val="944"/>
    <w:next w:val="1191"/>
    <w:link w:val="944"/>
    <w:rPr>
      <w:rFonts w:ascii="Tahoma" w:eastAsia="Tahoma"/>
      <w:b/>
      <w:sz w:val="32"/>
      <w:szCs w:val="32"/>
    </w:rPr>
  </w:style>
  <w:style w:type="paragraph" w:styleId="1192">
    <w:name w:val="表正文"/>
    <w:next w:val="1192"/>
    <w:link w:val="944"/>
    <w:pPr>
      <w:ind w:firstLine="641"/>
      <w:jc w:val="both"/>
      <w:spacing w:line="600" w:lineRule="atLeast"/>
    </w:pPr>
    <w:rPr>
      <w:rFonts w:eastAsia="Tahoma"/>
      <w:sz w:val="32"/>
      <w:lang w:val="en-US" w:eastAsia="zh-CN" w:bidi="ar-SA"/>
    </w:rPr>
  </w:style>
  <w:style w:type="paragraph" w:styleId="1193">
    <w:name w:val="Char2"/>
    <w:basedOn w:val="944"/>
    <w:next w:val="1193"/>
    <w:link w:val="944"/>
    <w:rPr>
      <w:rFonts w:ascii="Tahoma" w:eastAsia="Tahoma"/>
      <w:b/>
      <w:sz w:val="32"/>
      <w:szCs w:val="32"/>
    </w:rPr>
  </w:style>
  <w:style w:type="paragraph" w:styleId="1194">
    <w:name w:val="CM66"/>
    <w:basedOn w:val="1121"/>
    <w:next w:val="1121"/>
    <w:link w:val="944"/>
    <w:rPr>
      <w:rFonts w:cs="楷体_GB2312"/>
      <w:color w:val="000000"/>
    </w:rPr>
  </w:style>
  <w:style w:type="paragraph" w:styleId="1195">
    <w:name w:val="Char4"/>
    <w:basedOn w:val="944"/>
    <w:next w:val="1195"/>
    <w:link w:val="944"/>
    <w:rPr>
      <w:rFonts w:ascii="Tahoma" w:eastAsia="Tahoma"/>
      <w:b/>
      <w:sz w:val="32"/>
    </w:rPr>
  </w:style>
  <w:style w:type="paragraph" w:styleId="1196">
    <w:name w:val="2"/>
    <w:basedOn w:val="944"/>
    <w:next w:val="1196"/>
    <w:link w:val="944"/>
    <w:rPr>
      <w:rFonts w:ascii="华文细黑" w:hAnsi="华文细黑"/>
      <w:sz w:val="24"/>
    </w:rPr>
  </w:style>
  <w:style w:type="paragraph" w:styleId="1197">
    <w:name w:val="Char Char1 Char Char Char Char Char Char1"/>
    <w:basedOn w:val="944"/>
    <w:next w:val="1197"/>
    <w:link w:val="944"/>
    <w:rPr>
      <w:rFonts w:ascii="Tahoma" w:eastAsia="Tahoma"/>
      <w:b/>
      <w:sz w:val="32"/>
    </w:rPr>
  </w:style>
  <w:style w:type="paragraph" w:styleId="1198">
    <w:name w:val="默认段落字体 Para Char"/>
    <w:basedOn w:val="944"/>
    <w:next w:val="1198"/>
    <w:link w:val="944"/>
    <w:rPr>
      <w:rFonts w:ascii="华文细黑" w:hAnsi="华文细黑"/>
      <w:sz w:val="24"/>
    </w:rPr>
  </w:style>
  <w:style w:type="paragraph" w:styleId="1199">
    <w:name w:val="MM Topic 3"/>
    <w:basedOn w:val="947"/>
    <w:next w:val="1199"/>
    <w:link w:val="944"/>
    <w:pPr>
      <w:numPr>
        <w:numId w:val="5"/>
      </w:numPr>
      <w:tabs>
        <w:tab w:val="left" w:pos="709" w:leader="none"/>
        <w:tab w:val="left" w:pos="720" w:leader="none"/>
      </w:tabs>
    </w:pPr>
    <w:rPr>
      <w:bCs/>
      <w:szCs w:val="32"/>
    </w:rPr>
  </w:style>
  <w:style w:type="paragraph" w:styleId="1200">
    <w:name w:val="表格（小）"/>
    <w:basedOn w:val="944"/>
    <w:next w:val="1200"/>
    <w:link w:val="944"/>
    <w:pPr>
      <w:spacing w:line="300" w:lineRule="auto"/>
    </w:pPr>
    <w:rPr>
      <w:rFonts w:eastAsia="等线 Light"/>
      <w:szCs w:val="21"/>
    </w:rPr>
  </w:style>
  <w:style w:type="paragraph" w:styleId="1201">
    <w:name w:val="Table Paragraph"/>
    <w:basedOn w:val="944"/>
    <w:next w:val="1201"/>
    <w:link w:val="944"/>
    <w:uiPriority w:val="1"/>
    <w:qFormat/>
  </w:style>
  <w:style w:type="character" w:styleId="1202">
    <w:name w:val="ask-title2"/>
    <w:next w:val="1202"/>
    <w:link w:val="944"/>
  </w:style>
  <w:style w:type="character" w:styleId="1203">
    <w:name w:val="样式 仿宋_GB2312 小四 加粗 黑色"/>
    <w:next w:val="1203"/>
    <w:link w:val="944"/>
    <w:rPr>
      <w:rFonts w:ascii="Tahoma" w:eastAsia="Tahoma"/>
      <w:b/>
      <w:bCs/>
      <w:color w:val="000000"/>
      <w:sz w:val="24"/>
      <w:szCs w:val="24"/>
      <w:lang w:val="en-US" w:eastAsia="zh-CN" w:bidi="ar-SA"/>
    </w:rPr>
  </w:style>
  <w:style w:type="paragraph" w:styleId="1204">
    <w:name w:val="标书正文11"/>
    <w:basedOn w:val="944"/>
    <w:next w:val="1204"/>
    <w:link w:val="944"/>
    <w:pPr>
      <w:ind w:firstLine="200"/>
      <w:spacing w:line="360" w:lineRule="auto"/>
    </w:pPr>
    <w:rPr>
      <w:rFonts w:ascii="Lucida Sans" w:hAnsi="Lucida Sans"/>
      <w:sz w:val="24"/>
      <w:szCs w:val="24"/>
    </w:rPr>
  </w:style>
  <w:style w:type="paragraph" w:styleId="1205">
    <w:name w:val="标书标题33"/>
    <w:basedOn w:val="947"/>
    <w:next w:val="1204"/>
    <w:link w:val="944"/>
    <w:pPr>
      <w:numPr>
        <w:ilvl w:val="0"/>
        <w:numId w:val="0"/>
      </w:numPr>
      <w:ind w:left="709" w:hanging="709"/>
      <w:spacing w:before="0" w:after="0" w:line="360" w:lineRule="auto"/>
      <w:tabs>
        <w:tab w:val="left" w:pos="2" w:leader="none"/>
        <w:tab w:val="left" w:pos="709" w:leader="none"/>
      </w:tabs>
    </w:pPr>
    <w:rPr>
      <w:rFonts w:ascii="ヒラギノ角ゴ Pro W3" w:hAnsi="ヒラギノ角ゴ Pro W3"/>
      <w:sz w:val="24"/>
    </w:rPr>
  </w:style>
  <w:style w:type="paragraph" w:styleId="1206">
    <w:name w:val="图表题注"/>
    <w:basedOn w:val="972"/>
    <w:next w:val="971"/>
    <w:link w:val="944"/>
    <w:qFormat/>
    <w:pPr>
      <w:ind w:firstLine="0"/>
      <w:jc w:val="center"/>
      <w:spacing w:before="152" w:after="160"/>
      <w:shd w:val="clear" w:color="auto" w:fill="auto"/>
      <w:tabs>
        <w:tab w:val="clear" w:pos="9000" w:leader="none"/>
      </w:tabs>
    </w:pPr>
    <w:rPr>
      <w:rFonts w:ascii="楷体_GB2312" w:hAnsi="楷体_GB2312" w:eastAsia="Lucida Sans"/>
      <w:b w:val="0"/>
      <w:color w:val="000000"/>
      <w:sz w:val="21"/>
      <w:szCs w:val="20"/>
    </w:rPr>
  </w:style>
  <w:style w:type="character" w:styleId="1207">
    <w:name w:val="二级目录 Char"/>
    <w:next w:val="1207"/>
    <w:link w:val="1208"/>
    <w:rPr>
      <w:b/>
      <w:sz w:val="30"/>
      <w:szCs w:val="28"/>
      <w:lang w:val="en-US" w:eastAsia="zh-CN" w:bidi="ar-SA"/>
    </w:rPr>
  </w:style>
  <w:style w:type="paragraph" w:styleId="1208">
    <w:name w:val="二级目录"/>
    <w:next w:val="944"/>
    <w:link w:val="1207"/>
    <w:qFormat/>
    <w:pPr>
      <w:numPr>
        <w:ilvl w:val="0"/>
        <w:numId w:val="10"/>
      </w:numPr>
      <w:tabs>
        <w:tab w:val="left" w:pos="1145" w:leader="none"/>
      </w:tabs>
      <w:outlineLvl w:val="1"/>
    </w:pPr>
    <w:rPr>
      <w:b/>
      <w:sz w:val="30"/>
      <w:szCs w:val="28"/>
      <w:lang w:val="en-US" w:eastAsia="zh-CN" w:bidi="ar-SA"/>
    </w:rPr>
  </w:style>
  <w:style w:type="paragraph" w:styleId="1209">
    <w:name w:val="xl93"/>
    <w:basedOn w:val="944"/>
    <w:next w:val="1209"/>
    <w:link w:val="944"/>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character" w:styleId="1210">
    <w:name w:val="批注文字 字符"/>
    <w:next w:val="1210"/>
    <w:link w:val="944"/>
    <w:uiPriority w:val="99"/>
    <w:rPr>
      <w:rFonts w:ascii="楷体_GB2312" w:hAnsi="楷体_GB2312" w:eastAsia="Lucida Sans" w:cs="楷体_GB2312"/>
      <w:sz w:val="21"/>
      <w:szCs w:val="21"/>
    </w:rPr>
  </w:style>
  <w:style w:type="paragraph" w:styleId="1211">
    <w:name w:val="三级目录"/>
    <w:next w:val="944"/>
    <w:link w:val="944"/>
    <w:uiPriority w:val="99"/>
    <w:qFormat/>
    <w:pPr>
      <w:ind w:firstLine="420"/>
    </w:pPr>
    <w:rPr>
      <w:b/>
      <w:bCs/>
      <w:sz w:val="24"/>
      <w:szCs w:val="24"/>
      <w:lang w:val="en-US" w:eastAsia="zh-CN" w:bidi="ar-SA"/>
    </w:rPr>
  </w:style>
  <w:style w:type="paragraph" w:styleId="1212">
    <w:name w:val="样式5"/>
    <w:basedOn w:val="944"/>
    <w:next w:val="1212"/>
    <w:link w:val="944"/>
    <w:uiPriority w:val="99"/>
    <w:qFormat/>
    <w:pPr>
      <w:numPr>
        <w:ilvl w:val="0"/>
        <w:numId w:val="11"/>
      </w:numPr>
      <w:jc w:val="left"/>
      <w:spacing w:line="360" w:lineRule="auto"/>
      <w:tabs>
        <w:tab w:val="left" w:pos="709" w:leader="none"/>
        <w:tab w:val="left" w:pos="851" w:leader="none"/>
        <w:tab w:val="left" w:pos="993" w:leader="none"/>
      </w:tabs>
    </w:pPr>
    <w:rPr>
      <w:color w:val="000000"/>
      <w:sz w:val="24"/>
      <w:szCs w:val="24"/>
    </w:rPr>
  </w:style>
  <w:style w:type="paragraph" w:styleId="1213">
    <w:name w:val="font5"/>
    <w:basedOn w:val="944"/>
    <w:next w:val="1213"/>
    <w:link w:val="944"/>
    <w:pPr>
      <w:jc w:val="left"/>
      <w:spacing w:before="100" w:beforeAutospacing="1" w:after="100" w:afterAutospacing="1"/>
      <w:widowControl/>
    </w:pPr>
    <w:rPr>
      <w:rFonts w:ascii="Lucida Sans" w:hAnsi="Lucida Sans" w:cs="Lucida Sans"/>
      <w:sz w:val="18"/>
      <w:szCs w:val="18"/>
    </w:rPr>
  </w:style>
  <w:style w:type="paragraph" w:styleId="1214">
    <w:name w:val="xl65"/>
    <w:basedOn w:val="944"/>
    <w:next w:val="1214"/>
    <w:link w:val="944"/>
    <w:pPr>
      <w:jc w:val="left"/>
      <w:spacing w:before="100" w:beforeAutospacing="1" w:after="100" w:afterAutospacing="1"/>
      <w:widowControl/>
    </w:pPr>
    <w:rPr>
      <w:rFonts w:ascii="Lucida Sans" w:hAnsi="Lucida Sans" w:cs="Lucida Sans"/>
      <w:sz w:val="24"/>
      <w:szCs w:val="24"/>
    </w:rPr>
  </w:style>
  <w:style w:type="paragraph" w:styleId="1215">
    <w:name w:val="xl66"/>
    <w:basedOn w:val="944"/>
    <w:next w:val="1215"/>
    <w:link w:val="944"/>
    <w:pPr>
      <w:jc w:val="center"/>
      <w:spacing w:before="100" w:beforeAutospacing="1" w:after="100" w:afterAutospacing="1"/>
      <w:widowControl/>
    </w:pPr>
    <w:rPr>
      <w:rFonts w:ascii="Lucida Sans" w:hAnsi="Lucida Sans" w:cs="Lucida Sans"/>
      <w:sz w:val="24"/>
      <w:szCs w:val="24"/>
    </w:rPr>
  </w:style>
  <w:style w:type="paragraph" w:styleId="1216">
    <w:name w:val="xl67"/>
    <w:basedOn w:val="944"/>
    <w:next w:val="1216"/>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egoe UI" w:hAnsi="Segoe UI" w:eastAsia="Segoe UI" w:cs="Lucida Sans"/>
      <w:sz w:val="24"/>
      <w:szCs w:val="24"/>
    </w:rPr>
  </w:style>
  <w:style w:type="paragraph" w:styleId="1217">
    <w:name w:val="xl68"/>
    <w:basedOn w:val="944"/>
    <w:next w:val="1217"/>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Lucida Sans" w:eastAsia="Tahoma" w:cs="Lucida Sans"/>
      <w:szCs w:val="21"/>
    </w:rPr>
  </w:style>
  <w:style w:type="paragraph" w:styleId="1218">
    <w:name w:val="xl69"/>
    <w:basedOn w:val="944"/>
    <w:next w:val="1218"/>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Lucida Sans" w:eastAsia="Tahoma" w:cs="Lucida Sans"/>
      <w:color w:val="ff0000"/>
      <w:szCs w:val="21"/>
    </w:rPr>
  </w:style>
  <w:style w:type="paragraph" w:styleId="1219">
    <w:name w:val="xl70"/>
    <w:basedOn w:val="944"/>
    <w:next w:val="1219"/>
    <w:link w:val="944"/>
    <w:pPr>
      <w:jc w:val="center"/>
      <w:spacing w:before="100" w:beforeAutospacing="1" w:after="100" w:afterAutospacing="1"/>
      <w:widowControl/>
      <w:pBdr>
        <w:top w:val="single" w:color="000000" w:sz="4" w:space="0"/>
      </w:pBdr>
    </w:pPr>
    <w:rPr>
      <w:rFonts w:ascii="Lucida Sans" w:hAnsi="Lucida Sans" w:cs="Lucida Sans"/>
      <w:sz w:val="22"/>
      <w:szCs w:val="22"/>
    </w:rPr>
  </w:style>
  <w:style w:type="paragraph" w:styleId="1220">
    <w:name w:val="xl71"/>
    <w:basedOn w:val="944"/>
    <w:next w:val="1220"/>
    <w:link w:val="944"/>
    <w:pPr>
      <w:jc w:val="center"/>
      <w:spacing w:before="100" w:beforeAutospacing="1" w:after="100" w:afterAutospacing="1"/>
      <w:widowControl/>
      <w:pBdr>
        <w:top w:val="single" w:color="000000" w:sz="4" w:space="0"/>
        <w:left w:val="single" w:color="000000" w:sz="4" w:space="0"/>
      </w:pBdr>
    </w:pPr>
    <w:rPr>
      <w:rFonts w:ascii="Tahoma" w:hAnsi="Lucida Sans" w:eastAsia="Tahoma" w:cs="Lucida Sans"/>
      <w:b/>
      <w:bCs/>
      <w:color w:val="ff0000"/>
      <w:sz w:val="40"/>
      <w:szCs w:val="40"/>
    </w:rPr>
  </w:style>
  <w:style w:type="paragraph" w:styleId="1221">
    <w:name w:val="xl72"/>
    <w:basedOn w:val="944"/>
    <w:next w:val="1221"/>
    <w:link w:val="944"/>
    <w:pPr>
      <w:jc w:val="center"/>
      <w:spacing w:before="100" w:beforeAutospacing="1" w:after="100" w:afterAutospacing="1"/>
      <w:widowControl/>
      <w:pBdr>
        <w:top w:val="single" w:color="000000" w:sz="4" w:space="0"/>
        <w:right w:val="single" w:color="000000" w:sz="4" w:space="0"/>
      </w:pBdr>
    </w:pPr>
    <w:rPr>
      <w:rFonts w:ascii="Tahoma" w:hAnsi="Lucida Sans" w:eastAsia="Tahoma" w:cs="Lucida Sans"/>
      <w:b/>
      <w:bCs/>
      <w:color w:val="ff0000"/>
      <w:sz w:val="40"/>
      <w:szCs w:val="40"/>
    </w:rPr>
  </w:style>
  <w:style w:type="paragraph" w:styleId="1222">
    <w:name w:val="xl73"/>
    <w:basedOn w:val="944"/>
    <w:next w:val="1222"/>
    <w:link w:val="944"/>
    <w:pPr>
      <w:jc w:val="center"/>
      <w:spacing w:before="100" w:beforeAutospacing="1" w:after="100" w:afterAutospacing="1"/>
      <w:widowControl/>
      <w:pBdr>
        <w:left w:val="single" w:color="000000" w:sz="4" w:space="0"/>
      </w:pBdr>
    </w:pPr>
    <w:rPr>
      <w:rFonts w:ascii="Tahoma" w:hAnsi="Lucida Sans" w:eastAsia="Tahoma" w:cs="Lucida Sans"/>
      <w:b/>
      <w:bCs/>
      <w:color w:val="ff0000"/>
      <w:sz w:val="40"/>
      <w:szCs w:val="40"/>
    </w:rPr>
  </w:style>
  <w:style w:type="paragraph" w:styleId="1223">
    <w:name w:val="xl74"/>
    <w:basedOn w:val="944"/>
    <w:next w:val="1223"/>
    <w:link w:val="944"/>
    <w:pPr>
      <w:jc w:val="center"/>
      <w:spacing w:before="100" w:beforeAutospacing="1" w:after="100" w:afterAutospacing="1"/>
      <w:widowControl/>
      <w:pBdr>
        <w:right w:val="single" w:color="000000" w:sz="4" w:space="0"/>
      </w:pBdr>
    </w:pPr>
    <w:rPr>
      <w:rFonts w:ascii="Tahoma" w:hAnsi="Lucida Sans" w:eastAsia="Tahoma" w:cs="Lucida Sans"/>
      <w:b/>
      <w:bCs/>
      <w:color w:val="ff0000"/>
      <w:sz w:val="40"/>
      <w:szCs w:val="40"/>
    </w:rPr>
  </w:style>
  <w:style w:type="paragraph" w:styleId="1224">
    <w:name w:val="xl75"/>
    <w:basedOn w:val="944"/>
    <w:next w:val="1224"/>
    <w:link w:val="944"/>
    <w:pPr>
      <w:jc w:val="center"/>
      <w:spacing w:before="100" w:beforeAutospacing="1" w:after="100" w:afterAutospacing="1"/>
      <w:widowControl/>
      <w:pBdr>
        <w:left w:val="single" w:color="000000" w:sz="4" w:space="0"/>
        <w:bottom w:val="single" w:color="000000" w:sz="4" w:space="0"/>
      </w:pBdr>
    </w:pPr>
    <w:rPr>
      <w:rFonts w:ascii="Tahoma" w:hAnsi="Lucida Sans" w:eastAsia="Tahoma" w:cs="Lucida Sans"/>
      <w:b/>
      <w:bCs/>
      <w:color w:val="ff0000"/>
      <w:sz w:val="40"/>
      <w:szCs w:val="40"/>
    </w:rPr>
  </w:style>
  <w:style w:type="paragraph" w:styleId="1225">
    <w:name w:val="xl76"/>
    <w:basedOn w:val="944"/>
    <w:next w:val="1225"/>
    <w:link w:val="944"/>
    <w:pPr>
      <w:jc w:val="center"/>
      <w:spacing w:before="100" w:beforeAutospacing="1" w:after="100" w:afterAutospacing="1"/>
      <w:widowControl/>
      <w:pBdr>
        <w:bottom w:val="single" w:color="000000" w:sz="4" w:space="0"/>
        <w:right w:val="single" w:color="000000" w:sz="4" w:space="0"/>
      </w:pBdr>
    </w:pPr>
    <w:rPr>
      <w:rFonts w:ascii="Tahoma" w:hAnsi="Lucida Sans" w:eastAsia="Tahoma" w:cs="Lucida Sans"/>
      <w:b/>
      <w:bCs/>
      <w:color w:val="ff0000"/>
      <w:sz w:val="40"/>
      <w:szCs w:val="40"/>
    </w:rPr>
  </w:style>
  <w:style w:type="character" w:styleId="1226">
    <w:name w:val="无间隔 字符"/>
    <w:next w:val="1226"/>
    <w:link w:val="1227"/>
    <w:rPr>
      <w:rFonts w:ascii="font-weight : 400" w:hAnsi="font-weight : 400" w:eastAsia="等线"/>
      <w:sz w:val="24"/>
      <w:szCs w:val="22"/>
      <w:lang w:val="en-US" w:eastAsia="zh-CN" w:bidi="ar-SA"/>
    </w:rPr>
  </w:style>
  <w:style w:type="paragraph" w:styleId="1227">
    <w:name w:val="无间隔"/>
    <w:next w:val="1227"/>
    <w:link w:val="1226"/>
    <w:uiPriority w:val="1"/>
    <w:qFormat/>
    <w:pPr>
      <w:jc w:val="both"/>
      <w:widowControl w:val="off"/>
    </w:pPr>
    <w:rPr>
      <w:rFonts w:ascii="font-weight : 400" w:hAnsi="font-weight : 400"/>
      <w:sz w:val="24"/>
      <w:szCs w:val="22"/>
      <w:lang w:val="en-US" w:eastAsia="zh-CN" w:bidi="ar-SA"/>
    </w:rPr>
  </w:style>
  <w:style w:type="character" w:styleId="1228">
    <w:name w:val="para_small"/>
    <w:next w:val="1228"/>
    <w:link w:val="944"/>
  </w:style>
  <w:style w:type="character" w:styleId="1229">
    <w:name w:val="Char Char25"/>
    <w:next w:val="1229"/>
    <w:link w:val="944"/>
    <w:rPr>
      <w:rFonts w:ascii="ヒラギノ角ゴ Pro W3" w:hAnsi="ヒラギノ角ゴ Pro W3" w:eastAsia="Segoe UI"/>
      <w:b/>
      <w:sz w:val="28"/>
    </w:rPr>
  </w:style>
  <w:style w:type="character" w:styleId="1230">
    <w:name w:val="不明显参考"/>
    <w:next w:val="1230"/>
    <w:link w:val="944"/>
    <w:qFormat/>
    <w:rPr>
      <w:smallCaps/>
    </w:rPr>
  </w:style>
  <w:style w:type="character" w:styleId="1231">
    <w:name w:val="小四 段落 宋体 Char Char Char1"/>
    <w:next w:val="1231"/>
    <w:link w:val="944"/>
    <w:rPr>
      <w:rFonts w:ascii="Lucida Sans" w:hAnsi="Lucida Sans" w:eastAsia="Lucida Sans"/>
      <w:sz w:val="24"/>
      <w:szCs w:val="24"/>
      <w:lang w:val="en-US" w:eastAsia="zh-CN" w:bidi="ar-SA"/>
    </w:rPr>
  </w:style>
  <w:style w:type="character" w:styleId="1232">
    <w:name w:val="标题 3 Char Char"/>
    <w:next w:val="1232"/>
    <w:link w:val="944"/>
    <w:rPr>
      <w:rFonts w:eastAsia="Tahoma"/>
      <w:b/>
      <w:bCs/>
      <w:sz w:val="28"/>
      <w:szCs w:val="32"/>
      <w:lang w:val="en-US" w:eastAsia="zh-CN" w:bidi="ar-SA"/>
    </w:rPr>
  </w:style>
  <w:style w:type="character" w:styleId="1233">
    <w:name w:val="content_lineheight1"/>
    <w:next w:val="1233"/>
    <w:link w:val="944"/>
  </w:style>
  <w:style w:type="character" w:styleId="1234">
    <w:name w:val="小四 段落 宋体 Char1"/>
    <w:next w:val="1234"/>
    <w:link w:val="944"/>
    <w:rPr>
      <w:rFonts w:eastAsia="Lucida Sans"/>
      <w:sz w:val="24"/>
      <w:szCs w:val="24"/>
      <w:lang w:val="en-US" w:eastAsia="zh-CN" w:bidi="ar-SA"/>
    </w:rPr>
  </w:style>
  <w:style w:type="character" w:styleId="1235">
    <w:name w:val="Char Char28"/>
    <w:next w:val="1235"/>
    <w:link w:val="944"/>
    <w:rPr>
      <w:rFonts w:ascii="ヒラギノ角ゴ Pro W3" w:hAnsi="ヒラギノ角ゴ Pro W3" w:eastAsia="Segoe UI" w:cs="ヒラギノ角ゴ Pro W3"/>
      <w:b/>
      <w:bCs/>
      <w:sz w:val="32"/>
      <w:szCs w:val="32"/>
    </w:rPr>
  </w:style>
  <w:style w:type="character" w:styleId="1236">
    <w:name w:val="font41"/>
    <w:next w:val="1236"/>
    <w:link w:val="944"/>
    <w:rPr>
      <w:rFonts w:ascii="Wingdings" w:hAnsi="Wingdings" w:eastAsia="Wingdings" w:cs="Wingdings"/>
      <w:color w:val="000000"/>
      <w:sz w:val="24"/>
      <w:szCs w:val="24"/>
      <w:u w:val="none"/>
    </w:rPr>
  </w:style>
  <w:style w:type="character" w:styleId="1237">
    <w:name w:val="书籍标题"/>
    <w:next w:val="1237"/>
    <w:link w:val="944"/>
    <w:qFormat/>
    <w:rPr>
      <w:i/>
      <w:iCs/>
      <w:smallCaps/>
      <w:spacing w:val="5"/>
    </w:rPr>
  </w:style>
  <w:style w:type="character" w:styleId="1238">
    <w:name w:val="明显参考"/>
    <w:next w:val="1238"/>
    <w:link w:val="944"/>
    <w:qFormat/>
    <w:rPr>
      <w:smallCaps/>
      <w:spacing w:val="5"/>
      <w:u w:val="single"/>
    </w:rPr>
  </w:style>
  <w:style w:type="character" w:styleId="1239">
    <w:name w:val="引用 字符"/>
    <w:next w:val="1239"/>
    <w:link w:val="1240"/>
    <w:rPr>
      <w:rFonts w:ascii="font-weight : 400" w:hAnsi="font-weight : 400"/>
      <w:i/>
      <w:iCs/>
      <w:sz w:val="22"/>
      <w:szCs w:val="22"/>
      <w:lang w:eastAsia="en-US" w:bidi="en-US"/>
    </w:rPr>
  </w:style>
  <w:style w:type="paragraph" w:styleId="1240">
    <w:name w:val="引用"/>
    <w:basedOn w:val="944"/>
    <w:next w:val="944"/>
    <w:link w:val="1239"/>
    <w:qFormat/>
    <w:pPr>
      <w:ind w:left="360" w:right="360"/>
      <w:jc w:val="left"/>
      <w:spacing w:before="200" w:line="276" w:lineRule="auto"/>
      <w:widowControl/>
    </w:pPr>
    <w:rPr>
      <w:rFonts w:ascii="font-weight : 400" w:hAnsi="font-weight : 400"/>
      <w:i/>
      <w:iCs/>
      <w:sz w:val="22"/>
      <w:szCs w:val="22"/>
      <w:lang w:eastAsia="en-US" w:bidi="en-US"/>
    </w:rPr>
  </w:style>
  <w:style w:type="character" w:styleId="1241">
    <w:name w:val="样式 非加粗"/>
    <w:next w:val="1241"/>
    <w:link w:val="944"/>
    <w:rPr>
      <w:rFonts w:eastAsia="Lucida Sans"/>
      <w:sz w:val="28"/>
    </w:rPr>
  </w:style>
  <w:style w:type="character" w:styleId="1242">
    <w:name w:val="明显引用 字符"/>
    <w:next w:val="1242"/>
    <w:link w:val="1243"/>
    <w:rPr>
      <w:rFonts w:ascii="font-weight : 400" w:hAnsi="font-weight : 400"/>
      <w:b/>
      <w:bCs/>
      <w:i/>
      <w:iCs/>
      <w:sz w:val="22"/>
      <w:szCs w:val="22"/>
      <w:lang w:eastAsia="en-US" w:bidi="en-US"/>
    </w:rPr>
  </w:style>
  <w:style w:type="paragraph" w:styleId="1243">
    <w:name w:val="明显引用"/>
    <w:basedOn w:val="944"/>
    <w:next w:val="944"/>
    <w:link w:val="1242"/>
    <w:qFormat/>
    <w:pPr>
      <w:ind w:left="1008" w:right="1152"/>
      <w:spacing w:before="200" w:after="280" w:line="276" w:lineRule="auto"/>
      <w:widowControl/>
      <w:pBdr>
        <w:bottom w:val="single" w:color="000000" w:sz="4" w:space="1"/>
      </w:pBdr>
    </w:pPr>
    <w:rPr>
      <w:rFonts w:ascii="font-weight : 400" w:hAnsi="font-weight : 400"/>
      <w:b/>
      <w:bCs/>
      <w:i/>
      <w:iCs/>
      <w:sz w:val="22"/>
      <w:szCs w:val="22"/>
      <w:lang w:eastAsia="en-US" w:bidi="en-US"/>
    </w:rPr>
  </w:style>
  <w:style w:type="character" w:styleId="1244">
    <w:name w:val="font121"/>
    <w:next w:val="1244"/>
    <w:link w:val="944"/>
    <w:rPr>
      <w:rFonts w:hint="eastAsia" w:ascii="Lucida Sans" w:hAnsi="Lucida Sans" w:eastAsia="Lucida Sans" w:cs="Lucida Sans"/>
      <w:color w:val="000000"/>
      <w:sz w:val="24"/>
      <w:szCs w:val="24"/>
      <w:u w:val="none"/>
    </w:rPr>
  </w:style>
  <w:style w:type="character" w:styleId="1245">
    <w:name w:val="2nd level Char,h2 Char,2 Char,Header 2 Char,l2 Char,Titre2 Char,Head 2 Char,H2 Char,Heading 2 Hidden Char,Heading 2 CCBS Char,heading 2 Char,第一章 标题 2 Char,ISO1 Char,UNDERRUBRIK 1-2 Char,Underrubrik1 Char,prop2 Char,Level 2 Topic Heading Char,H21 Char"/>
    <w:next w:val="1245"/>
    <w:link w:val="944"/>
    <w:rPr>
      <w:rFonts w:ascii="ヒラギノ角ゴ Pro W3" w:hAnsi="ヒラギノ角ゴ Pro W3" w:eastAsia="Segoe UI"/>
      <w:b/>
      <w:bCs/>
      <w:sz w:val="32"/>
      <w:szCs w:val="32"/>
      <w:lang w:val="en-US" w:eastAsia="zh-CN" w:bidi="ar-SA"/>
    </w:rPr>
  </w:style>
  <w:style w:type="character" w:styleId="1246">
    <w:name w:val="font81"/>
    <w:next w:val="1246"/>
    <w:link w:val="944"/>
    <w:rPr>
      <w:rFonts w:ascii="Wingdings" w:hAnsi="Wingdings" w:eastAsia="Wingdings" w:cs="Wingdings"/>
      <w:color w:val="ff0000"/>
      <w:sz w:val="24"/>
      <w:szCs w:val="24"/>
      <w:u w:val="none"/>
    </w:rPr>
  </w:style>
  <w:style w:type="character" w:styleId="1247">
    <w:name w:val="已访问的超链接1"/>
    <w:next w:val="1247"/>
    <w:link w:val="944"/>
    <w:rPr>
      <w:color w:val="000000"/>
      <w:u w:val="none"/>
    </w:rPr>
  </w:style>
  <w:style w:type="character" w:styleId="1248">
    <w:name w:val="新图表正文 Char Char"/>
    <w:next w:val="1248"/>
    <w:link w:val="1249"/>
    <w:rPr>
      <w:rFonts w:ascii="Lucida Sans" w:hAnsi="Lucida Sans"/>
      <w:sz w:val="18"/>
      <w:szCs w:val="21"/>
      <w:lang w:val="en-US" w:eastAsia="zh-CN" w:bidi="ar-SA"/>
    </w:rPr>
  </w:style>
  <w:style w:type="paragraph" w:styleId="1249">
    <w:name w:val="新图表正文"/>
    <w:next w:val="1249"/>
    <w:link w:val="1248"/>
    <w:pPr>
      <w:jc w:val="both"/>
    </w:pPr>
    <w:rPr>
      <w:rFonts w:ascii="Lucida Sans" w:hAnsi="Lucida Sans"/>
      <w:sz w:val="18"/>
      <w:szCs w:val="21"/>
      <w:lang w:val="en-US" w:eastAsia="zh-CN" w:bidi="ar-SA"/>
    </w:rPr>
  </w:style>
  <w:style w:type="character" w:styleId="1250">
    <w:name w:val="point_normal1"/>
    <w:next w:val="1250"/>
    <w:link w:val="944"/>
    <w:rPr>
      <w:rFonts w:ascii="ヒラギノ角ゴ Pro W3" w:hAnsi="ヒラギノ角ゴ Pro W3" w:cs="ヒラギノ角ゴ Pro W3"/>
      <w:sz w:val="18"/>
      <w:szCs w:val="18"/>
    </w:rPr>
  </w:style>
  <w:style w:type="character" w:styleId="1251">
    <w:name w:val="样式 宋体 小四"/>
    <w:next w:val="1251"/>
    <w:link w:val="944"/>
    <w:rPr>
      <w:rFonts w:ascii="Lucida Sans" w:hAnsi="Lucida Sans"/>
      <w:sz w:val="24"/>
    </w:rPr>
  </w:style>
  <w:style w:type="character" w:styleId="1252">
    <w:name w:val="Char Char29"/>
    <w:next w:val="1252"/>
    <w:link w:val="944"/>
    <w:rPr>
      <w:rFonts w:ascii="楷体_GB2312" w:hAnsi="楷体_GB2312" w:eastAsia="Lucida Sans" w:cs="楷体_GB2312"/>
      <w:b/>
      <w:bCs/>
      <w:sz w:val="44"/>
      <w:szCs w:val="44"/>
    </w:rPr>
  </w:style>
  <w:style w:type="character" w:styleId="1253">
    <w:name w:val="小四 段落 宋体 Char Char Char Char Char"/>
    <w:next w:val="1253"/>
    <w:link w:val="944"/>
    <w:rPr>
      <w:rFonts w:eastAsia="Lucida Sans"/>
      <w:sz w:val="24"/>
      <w:szCs w:val="24"/>
      <w:lang w:val="en-US" w:eastAsia="zh-CN" w:bidi="ar-SA"/>
    </w:rPr>
  </w:style>
  <w:style w:type="character" w:styleId="1254">
    <w:name w:val="正文 + 宋体 Char,小四 Char,黑色 Char,行距: 1.5 倍行距 Char"/>
    <w:next w:val="1254"/>
    <w:link w:val="944"/>
    <w:rPr>
      <w:rFonts w:eastAsia="Lucida Sans"/>
      <w:sz w:val="21"/>
      <w:szCs w:val="24"/>
      <w:lang w:val="en-US" w:eastAsia="zh-CN" w:bidi="ar-SA"/>
    </w:rPr>
  </w:style>
  <w:style w:type="character" w:styleId="1255">
    <w:name w:val="ih151"/>
    <w:next w:val="1255"/>
    <w:link w:val="944"/>
    <w:rPr>
      <w:color w:val="666666"/>
      <w:sz w:val="18"/>
      <w:szCs w:val="18"/>
      <w:u w:val="none"/>
    </w:rPr>
  </w:style>
  <w:style w:type="character" w:styleId="1256">
    <w:name w:val="Char Char21"/>
    <w:next w:val="1256"/>
    <w:link w:val="944"/>
    <w:rPr>
      <w:rFonts w:ascii="ヒラギノ角ゴ Pro W3" w:hAnsi="ヒラギノ角ゴ Pro W3" w:eastAsia="Segoe UI"/>
      <w:sz w:val="24"/>
      <w:szCs w:val="24"/>
    </w:rPr>
  </w:style>
  <w:style w:type="character" w:styleId="1257">
    <w:name w:val="style13"/>
    <w:next w:val="1257"/>
    <w:link w:val="944"/>
    <w:rPr>
      <w:sz w:val="18"/>
      <w:szCs w:val="18"/>
    </w:rPr>
  </w:style>
  <w:style w:type="character" w:styleId="1258">
    <w:name w:val="小四 段落 宋体 Char Char Char Char1"/>
    <w:next w:val="1258"/>
    <w:link w:val="944"/>
    <w:rPr>
      <w:rFonts w:eastAsia="Lucida Sans"/>
      <w:sz w:val="24"/>
      <w:szCs w:val="24"/>
      <w:lang w:val="en-US" w:eastAsia="zh-CN" w:bidi="ar-SA"/>
    </w:rPr>
  </w:style>
  <w:style w:type="character" w:styleId="1259">
    <w:name w:val="t1"/>
    <w:next w:val="1259"/>
    <w:link w:val="944"/>
  </w:style>
  <w:style w:type="character" w:styleId="1260">
    <w:name w:val="样式 首行缩进:  2 字符 Char"/>
    <w:next w:val="1260"/>
    <w:link w:val="944"/>
    <w:rPr>
      <w:rFonts w:eastAsia="Lucida Sans" w:cs="Lucida Sans"/>
      <w:sz w:val="24"/>
      <w:lang w:val="en-US" w:eastAsia="zh-CN" w:bidi="ar-SA"/>
    </w:rPr>
  </w:style>
  <w:style w:type="character" w:styleId="1261">
    <w:name w:val="font111"/>
    <w:next w:val="1261"/>
    <w:link w:val="944"/>
    <w:rPr>
      <w:rFonts w:hint="eastAsia" w:ascii="Lucida Sans" w:hAnsi="Lucida Sans" w:eastAsia="Lucida Sans" w:cs="Lucida Sans"/>
      <w:color w:val="000000"/>
      <w:sz w:val="24"/>
      <w:szCs w:val="24"/>
      <w:u w:val="none"/>
    </w:rPr>
  </w:style>
  <w:style w:type="character" w:styleId="1262">
    <w:name w:val="Char Char27"/>
    <w:next w:val="1262"/>
    <w:link w:val="944"/>
    <w:rPr>
      <w:b/>
      <w:bCs/>
      <w:sz w:val="44"/>
      <w:szCs w:val="44"/>
    </w:rPr>
  </w:style>
  <w:style w:type="character" w:styleId="1263">
    <w:name w:val="listbenefit"/>
    <w:next w:val="1263"/>
    <w:link w:val="944"/>
  </w:style>
  <w:style w:type="character" w:styleId="1264">
    <w:name w:val="Char Char2"/>
    <w:next w:val="1264"/>
    <w:link w:val="944"/>
    <w:rPr>
      <w:rFonts w:ascii="Lucida Sans" w:hAnsi="Latha" w:eastAsia="Lucida Sans"/>
      <w:sz w:val="21"/>
      <w:szCs w:val="21"/>
      <w:lang w:val="en-US" w:eastAsia="zh-CN" w:bidi="ar-SA"/>
    </w:rPr>
  </w:style>
  <w:style w:type="character" w:styleId="1265">
    <w:name w:val="Char Char23"/>
    <w:next w:val="1265"/>
    <w:link w:val="944"/>
    <w:rPr>
      <w:rFonts w:ascii="ヒラギノ角ゴ Pro W3" w:hAnsi="ヒラギノ角ゴ Pro W3" w:eastAsia="Segoe UI"/>
      <w:b/>
      <w:bCs/>
      <w:sz w:val="24"/>
      <w:szCs w:val="24"/>
    </w:rPr>
  </w:style>
  <w:style w:type="character" w:styleId="1266">
    <w:name w:val="title_emph1"/>
    <w:next w:val="1266"/>
    <w:link w:val="944"/>
    <w:rPr>
      <w:rFonts w:ascii="ヒラギノ角ゴ Pro W3" w:cs="ヒラギノ角ゴ Pro W3"/>
      <w:b/>
      <w:bCs/>
      <w:sz w:val="18"/>
      <w:szCs w:val="18"/>
    </w:rPr>
  </w:style>
  <w:style w:type="character" w:styleId="1267">
    <w:name w:val="标题 Char1"/>
    <w:next w:val="1267"/>
    <w:link w:val="944"/>
    <w:rPr>
      <w:rFonts w:ascii="ˎ̥" w:eastAsia="Lucida Sans" w:cs="楷体_GB2312"/>
      <w:b/>
      <w:bCs/>
      <w:sz w:val="32"/>
      <w:szCs w:val="32"/>
    </w:rPr>
  </w:style>
  <w:style w:type="character" w:styleId="1268">
    <w:name w:val="不明显强调"/>
    <w:next w:val="1268"/>
    <w:link w:val="944"/>
    <w:qFormat/>
    <w:rPr>
      <w:i/>
      <w:iCs/>
    </w:rPr>
  </w:style>
  <w:style w:type="character" w:styleId="1269">
    <w:name w:val="标题 3 Char2"/>
    <w:next w:val="1269"/>
    <w:link w:val="944"/>
    <w:rPr>
      <w:rFonts w:ascii="Lucida Sans" w:hAnsi="Lucida Sans" w:eastAsia="Lucida Sans"/>
      <w:b/>
      <w:sz w:val="21"/>
      <w:szCs w:val="21"/>
      <w:shd w:val="clear" w:color="auto" w:fill="ffffff"/>
    </w:rPr>
  </w:style>
  <w:style w:type="character" w:styleId="1270">
    <w:name w:val="content"/>
    <w:next w:val="1270"/>
    <w:link w:val="944"/>
  </w:style>
  <w:style w:type="character" w:styleId="1271">
    <w:name w:val="Char Char24"/>
    <w:next w:val="1271"/>
    <w:link w:val="944"/>
    <w:rPr>
      <w:b/>
      <w:bCs/>
      <w:sz w:val="28"/>
      <w:szCs w:val="28"/>
    </w:rPr>
  </w:style>
  <w:style w:type="character" w:styleId="1272">
    <w:name w:val="font51"/>
    <w:next w:val="1272"/>
    <w:link w:val="944"/>
    <w:rPr>
      <w:rFonts w:ascii="Wingdings" w:hAnsi="Wingdings" w:eastAsia="Wingdings" w:cs="Wingdings"/>
      <w:color w:val="000000"/>
      <w:sz w:val="24"/>
      <w:szCs w:val="24"/>
      <w:u w:val="none"/>
    </w:rPr>
  </w:style>
  <w:style w:type="character" w:styleId="127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73"/>
    <w:link w:val="944"/>
    <w:rPr>
      <w:rFonts w:eastAsia="Lucida Sans"/>
      <w:b/>
      <w:bCs/>
      <w:sz w:val="32"/>
      <w:szCs w:val="32"/>
      <w:lang w:val="en-US" w:eastAsia="zh-CN" w:bidi="ar-SA"/>
    </w:rPr>
  </w:style>
  <w:style w:type="character" w:styleId="1274">
    <w:name w:val="textcontents"/>
    <w:next w:val="1274"/>
    <w:link w:val="944"/>
  </w:style>
  <w:style w:type="character" w:styleId="1275">
    <w:name w:val="3zw"/>
    <w:next w:val="1275"/>
    <w:link w:val="944"/>
  </w:style>
  <w:style w:type="character" w:styleId="1276">
    <w:name w:val="param-value"/>
    <w:next w:val="1276"/>
    <w:link w:val="944"/>
  </w:style>
  <w:style w:type="character" w:styleId="1277">
    <w:name w:val="style131"/>
    <w:next w:val="1277"/>
    <w:link w:val="944"/>
    <w:rPr>
      <w:rFonts w:cs="楷体_GB2312"/>
      <w:sz w:val="18"/>
      <w:szCs w:val="18"/>
    </w:rPr>
  </w:style>
  <w:style w:type="character" w:styleId="1278">
    <w:name w:val="concon"/>
    <w:next w:val="1278"/>
    <w:link w:val="944"/>
  </w:style>
  <w:style w:type="character" w:styleId="1279">
    <w:name w:val="标准文本 Char Char"/>
    <w:next w:val="1279"/>
    <w:link w:val="944"/>
    <w:rPr>
      <w:rFonts w:eastAsia="Lucida Sans" w:cs="Lucida Sans"/>
      <w:sz w:val="24"/>
      <w:szCs w:val="24"/>
      <w:lang w:val="en-US" w:eastAsia="zh-CN" w:bidi="ar-SA"/>
    </w:rPr>
  </w:style>
  <w:style w:type="character" w:styleId="1280">
    <w:name w:val="font31"/>
    <w:next w:val="1280"/>
    <w:link w:val="944"/>
    <w:rPr>
      <w:rFonts w:ascii="Wingdings" w:hAnsi="Wingdings" w:eastAsia="Wingdings" w:cs="Wingdings"/>
      <w:color w:val="993300"/>
      <w:sz w:val="24"/>
      <w:szCs w:val="24"/>
      <w:u w:val="none"/>
    </w:rPr>
  </w:style>
  <w:style w:type="character" w:styleId="1281">
    <w:name w:val="明显强调"/>
    <w:next w:val="1281"/>
    <w:link w:val="944"/>
    <w:qFormat/>
    <w:rPr>
      <w:b/>
      <w:bCs/>
    </w:rPr>
  </w:style>
  <w:style w:type="character" w:styleId="1282">
    <w:name w:val="Char Char17"/>
    <w:next w:val="1282"/>
    <w:link w:val="944"/>
    <w:rPr>
      <w:rFonts w:ascii="Lucida Sans" w:hAnsi="Latha"/>
      <w:sz w:val="21"/>
      <w:szCs w:val="21"/>
    </w:rPr>
  </w:style>
  <w:style w:type="character" w:styleId="1283">
    <w:name w:val="华宇段落1 Char Char Char"/>
    <w:next w:val="1283"/>
    <w:link w:val="944"/>
    <w:rPr>
      <w:rFonts w:eastAsia="Lucida Sans"/>
      <w:bCs/>
      <w:sz w:val="24"/>
      <w:szCs w:val="24"/>
      <w:lang w:val="en-US" w:eastAsia="zh-CN" w:bidi="ar-SA"/>
    </w:rPr>
  </w:style>
  <w:style w:type="character" w:styleId="1284">
    <w:name w:val="normalfont1"/>
    <w:next w:val="1284"/>
    <w:link w:val="944"/>
    <w:rPr>
      <w:rFonts w:ascii="Cambria Math" w:hAnsi="Cambria Math"/>
      <w:sz w:val="18"/>
      <w:szCs w:val="18"/>
      <w:u w:val="none"/>
    </w:rPr>
  </w:style>
  <w:style w:type="character" w:styleId="1285">
    <w:name w:val="小四 段落 宋体 Char Char Char Char Char Char"/>
    <w:next w:val="1285"/>
    <w:link w:val="944"/>
    <w:rPr>
      <w:rFonts w:eastAsia="Lucida Sans"/>
      <w:sz w:val="24"/>
      <w:szCs w:val="24"/>
      <w:lang w:val="en-US" w:eastAsia="zh-CN" w:bidi="ar-SA"/>
    </w:rPr>
  </w:style>
  <w:style w:type="character" w:styleId="1286">
    <w:name w:val="font71"/>
    <w:next w:val="1286"/>
    <w:link w:val="944"/>
    <w:rPr>
      <w:rFonts w:ascii="Wingdings" w:hAnsi="Wingdings" w:eastAsia="Wingdings" w:cs="Wingdings"/>
      <w:color w:val="ff0000"/>
      <w:sz w:val="24"/>
      <w:szCs w:val="24"/>
      <w:u w:val="none"/>
    </w:rPr>
  </w:style>
  <w:style w:type="character" w:styleId="1287">
    <w:name w:val="小四 段落 宋体 Char Char Char Char Char Char Char Char"/>
    <w:next w:val="1287"/>
    <w:link w:val="944"/>
    <w:rPr>
      <w:rFonts w:eastAsia="Lucida Sans"/>
      <w:sz w:val="24"/>
      <w:szCs w:val="24"/>
      <w:lang w:val="en-US" w:eastAsia="zh-CN" w:bidi="ar-SA"/>
    </w:rPr>
  </w:style>
  <w:style w:type="character" w:styleId="1288">
    <w:name w:val="font01"/>
    <w:next w:val="1288"/>
    <w:link w:val="944"/>
    <w:rPr>
      <w:rFonts w:ascii="楷体_GB2312" w:hAnsi="楷体_GB2312" w:cs="楷体_GB2312"/>
      <w:color w:val="ff0000"/>
      <w:sz w:val="24"/>
      <w:szCs w:val="24"/>
      <w:u w:val="none"/>
    </w:rPr>
  </w:style>
  <w:style w:type="character" w:styleId="1289">
    <w:name w:val="标准小四 Char"/>
    <w:next w:val="1289"/>
    <w:link w:val="944"/>
    <w:rPr>
      <w:rFonts w:ascii="ヒラギノ角ゴ Pro W3" w:hAnsi="ヒラギノ角ゴ Pro W3" w:eastAsia="Lucida Sans"/>
      <w:sz w:val="24"/>
      <w:szCs w:val="21"/>
      <w:lang w:val="en-US" w:eastAsia="zh-CN" w:bidi="ar-SA"/>
    </w:rPr>
  </w:style>
  <w:style w:type="character" w:styleId="1290">
    <w:name w:val="标准文本 Char"/>
    <w:next w:val="1290"/>
    <w:link w:val="944"/>
    <w:rPr>
      <w:rFonts w:eastAsia="Lucida Sans" w:cs="Lucida Sans"/>
      <w:sz w:val="24"/>
      <w:szCs w:val="24"/>
      <w:lang w:val="en-US" w:eastAsia="zh-CN" w:bidi="ar-SA"/>
    </w:rPr>
  </w:style>
  <w:style w:type="character" w:styleId="1291">
    <w:name w:val="Char Char26"/>
    <w:next w:val="1291"/>
    <w:link w:val="944"/>
    <w:rPr>
      <w:b/>
      <w:bCs/>
      <w:sz w:val="32"/>
      <w:szCs w:val="32"/>
    </w:rPr>
  </w:style>
  <w:style w:type="character" w:styleId="1292">
    <w:name w:val="华宇段落1 Char Char"/>
    <w:next w:val="1292"/>
    <w:link w:val="944"/>
    <w:rPr>
      <w:rFonts w:eastAsia="Lucida Sans"/>
      <w:bCs/>
      <w:sz w:val="24"/>
      <w:szCs w:val="24"/>
      <w:lang w:val="en-US" w:eastAsia="zh-CN" w:bidi="ar-SA"/>
    </w:rPr>
  </w:style>
  <w:style w:type="character" w:styleId="1293">
    <w:name w:val="subtitle1"/>
    <w:next w:val="1293"/>
    <w:link w:val="944"/>
    <w:rPr>
      <w:rFonts w:ascii="@仿宋_GB2312" w:hAnsi="@仿宋_GB2312"/>
      <w:b/>
      <w:bCs/>
      <w:color w:val="666666"/>
      <w:sz w:val="18"/>
      <w:szCs w:val="18"/>
    </w:rPr>
  </w:style>
  <w:style w:type="character" w:styleId="1294">
    <w:name w:val="case31"/>
    <w:next w:val="1294"/>
    <w:link w:val="944"/>
    <w:rPr>
      <w:sz w:val="21"/>
      <w:szCs w:val="21"/>
    </w:rPr>
  </w:style>
  <w:style w:type="character" w:styleId="1295">
    <w:name w:val="font61"/>
    <w:next w:val="1295"/>
    <w:link w:val="944"/>
    <w:rPr>
      <w:rFonts w:ascii="Wingdings" w:hAnsi="Wingdings" w:eastAsia="Wingdings" w:cs="Wingdings"/>
      <w:color w:val="000000"/>
      <w:sz w:val="24"/>
      <w:szCs w:val="24"/>
      <w:u w:val="none"/>
    </w:rPr>
  </w:style>
  <w:style w:type="character" w:styleId="1296">
    <w:name w:val="表格抬头 Char"/>
    <w:next w:val="1296"/>
    <w:link w:val="1297"/>
    <w:rPr>
      <w:rFonts w:ascii="Segoe UI" w:eastAsia="Segoe UI"/>
      <w:b/>
      <w:sz w:val="21"/>
    </w:rPr>
  </w:style>
  <w:style w:type="paragraph" w:styleId="1297">
    <w:name w:val="表格抬头"/>
    <w:basedOn w:val="944"/>
    <w:next w:val="1297"/>
    <w:link w:val="1296"/>
    <w:pPr>
      <w:jc w:val="center"/>
    </w:pPr>
    <w:rPr>
      <w:rFonts w:ascii="Segoe UI" w:eastAsia="Segoe UI"/>
      <w:b/>
    </w:rPr>
  </w:style>
  <w:style w:type="character" w:styleId="1298">
    <w:name w:val="111111 Char"/>
    <w:next w:val="1298"/>
    <w:link w:val="1299"/>
    <w:rPr>
      <w:rFonts w:ascii="Lucida Sans" w:hAnsi="Lucida Sans" w:eastAsia="Segoe UI" w:cs="Lucida Sans"/>
      <w:b/>
      <w:bCs/>
      <w:sz w:val="21"/>
      <w:szCs w:val="21"/>
    </w:rPr>
  </w:style>
  <w:style w:type="paragraph" w:styleId="1299">
    <w:name w:val="111111"/>
    <w:basedOn w:val="944"/>
    <w:next w:val="1299"/>
    <w:link w:val="1298"/>
    <w:pPr>
      <w:jc w:val="center"/>
      <w:spacing w:before="120" w:after="120"/>
    </w:pPr>
    <w:rPr>
      <w:rFonts w:ascii="Lucida Sans" w:hAnsi="Lucida Sans" w:eastAsia="Segoe UI"/>
      <w:b/>
      <w:bCs/>
      <w:szCs w:val="21"/>
    </w:rPr>
  </w:style>
  <w:style w:type="character" w:styleId="1300">
    <w:name w:val="A2"/>
    <w:next w:val="1300"/>
    <w:link w:val="944"/>
    <w:rPr>
      <w:rFonts w:cs="宋体"/>
      <w:color w:val="000000"/>
      <w:sz w:val="18"/>
      <w:szCs w:val="18"/>
    </w:rPr>
  </w:style>
  <w:style w:type="character" w:styleId="1301">
    <w:name w:val="Char Char22"/>
    <w:next w:val="1301"/>
    <w:link w:val="944"/>
    <w:rPr>
      <w:b/>
      <w:bCs/>
      <w:sz w:val="24"/>
      <w:szCs w:val="24"/>
    </w:rPr>
  </w:style>
  <w:style w:type="character" w:styleId="1302">
    <w:name w:val="apple-converted-space"/>
    <w:next w:val="1302"/>
    <w:link w:val="944"/>
  </w:style>
  <w:style w:type="character" w:styleId="1303">
    <w:name w:val="Title1 Char,H1 Char,Normal + Font: Helvetica Char,Bold Char,Space Before 12 pt Char,Not Bold Char,h1 Char,H11 Char,H12 Char,H111 Char,H13 Char,H112 Char,1 Char,h:1 Char,h:1app Char,level 1 Char,Level 1 Head Char,heading 1 Char,Huvudrubrik Char,章 Char"/>
    <w:next w:val="1303"/>
    <w:link w:val="944"/>
    <w:rPr>
      <w:rFonts w:eastAsia="Lucida Sans"/>
      <w:b/>
      <w:bCs/>
      <w:sz w:val="44"/>
      <w:szCs w:val="44"/>
      <w:lang w:val="en-US" w:eastAsia="zh-CN" w:bidi="ar-SA"/>
    </w:rPr>
  </w:style>
  <w:style w:type="character" w:styleId="1304">
    <w:name w:val="标准小四 Char Char"/>
    <w:next w:val="1304"/>
    <w:link w:val="944"/>
    <w:rPr>
      <w:rFonts w:ascii="ヒラギノ角ゴ Pro W3" w:hAnsi="ヒラギノ角ゴ Pro W3" w:eastAsia="Lucida Sans"/>
      <w:sz w:val="24"/>
      <w:szCs w:val="21"/>
      <w:lang w:val="en-US" w:eastAsia="zh-CN" w:bidi="ar-SA"/>
    </w:rPr>
  </w:style>
  <w:style w:type="character" w:styleId="1305">
    <w:name w:val="h Char Char"/>
    <w:next w:val="1305"/>
    <w:link w:val="944"/>
    <w:rPr>
      <w:rFonts w:eastAsia="Lucida Sans"/>
      <w:sz w:val="18"/>
      <w:szCs w:val="18"/>
      <w:lang w:val="en-US" w:eastAsia="zh-CN" w:bidi="ar-SA"/>
    </w:rPr>
  </w:style>
  <w:style w:type="character" w:styleId="1306">
    <w:name w:val="font91"/>
    <w:next w:val="1306"/>
    <w:link w:val="944"/>
    <w:rPr>
      <w:rFonts w:ascii="仿宋_GB2312" w:hAnsi="仿宋_GB2312" w:eastAsia="仿宋_GB2312" w:cs="仿宋_GB2312"/>
      <w:color w:val="ff0000"/>
      <w:sz w:val="24"/>
      <w:szCs w:val="24"/>
      <w:u w:val="none"/>
    </w:rPr>
  </w:style>
  <w:style w:type="character" w:styleId="1307">
    <w:name w:val="Char Char20"/>
    <w:next w:val="1307"/>
    <w:link w:val="944"/>
    <w:rPr>
      <w:rFonts w:ascii="ヒラギノ角ゴ Pro W3" w:hAnsi="ヒラギノ角ゴ Pro W3" w:eastAsia="Segoe UI"/>
      <w:sz w:val="21"/>
      <w:szCs w:val="21"/>
    </w:rPr>
  </w:style>
  <w:style w:type="character" w:styleId="1308">
    <w:name w:val="文档结构图 Char1"/>
    <w:next w:val="1308"/>
    <w:link w:val="944"/>
    <w:semiHidden/>
    <w:rPr>
      <w:rFonts w:ascii="Lucida Sans" w:eastAsia="Lucida Sans"/>
      <w:sz w:val="18"/>
      <w:szCs w:val="18"/>
    </w:rPr>
  </w:style>
  <w:style w:type="character" w:styleId="1309">
    <w:name w:val="正文文本缩进 Char1"/>
    <w:next w:val="1309"/>
    <w:link w:val="944"/>
    <w:semiHidden/>
    <w:rPr>
      <w:sz w:val="24"/>
      <w:szCs w:val="21"/>
    </w:rPr>
  </w:style>
  <w:style w:type="character" w:styleId="1310">
    <w:name w:val="标题 Char2"/>
    <w:next w:val="1310"/>
    <w:link w:val="944"/>
    <w:rPr>
      <w:rFonts w:ascii="Arial" w:hAnsi="Arial" w:eastAsia="Lucida Sans" w:cs="楷体_GB2312"/>
      <w:b/>
      <w:bCs/>
      <w:sz w:val="32"/>
      <w:szCs w:val="32"/>
    </w:rPr>
  </w:style>
  <w:style w:type="character" w:styleId="1311">
    <w:name w:val="正文文本缩进 2 Char1"/>
    <w:next w:val="1311"/>
    <w:link w:val="944"/>
    <w:semiHidden/>
    <w:rPr>
      <w:sz w:val="24"/>
      <w:szCs w:val="21"/>
    </w:rPr>
  </w:style>
  <w:style w:type="character" w:styleId="1312">
    <w:name w:val="正文文本缩进 3 Char1"/>
    <w:next w:val="1312"/>
    <w:link w:val="944"/>
    <w:semiHidden/>
    <w:rPr>
      <w:sz w:val="16"/>
      <w:szCs w:val="16"/>
    </w:rPr>
  </w:style>
  <w:style w:type="character" w:styleId="1313">
    <w:name w:val="HTML 预设格式 Char1"/>
    <w:next w:val="1313"/>
    <w:link w:val="944"/>
    <w:semiHidden/>
    <w:rPr>
      <w:rFonts w:ascii="Latha" w:hAnsi="Latha" w:cs="Latha"/>
    </w:rPr>
  </w:style>
  <w:style w:type="paragraph" w:styleId="1314">
    <w:name w:val="Char Char Char Char Char Char Char Char"/>
    <w:basedOn w:val="944"/>
    <w:next w:val="1314"/>
    <w:link w:val="944"/>
    <w:rPr>
      <w:rFonts w:ascii="华文细黑" w:hAnsi="华文细黑" w:cs="华文细黑"/>
      <w:sz w:val="24"/>
    </w:rPr>
  </w:style>
  <w:style w:type="paragraph" w:styleId="1315">
    <w:name w:val="Char Char Char Char Char Char Char Char Char Char Char Char Char"/>
    <w:basedOn w:val="944"/>
    <w:next w:val="1315"/>
    <w:link w:val="944"/>
    <w:pPr>
      <w:jc w:val="left"/>
      <w:spacing w:after="160" w:line="240" w:lineRule="exact"/>
      <w:widowControl/>
    </w:pPr>
    <w:rPr>
      <w:szCs w:val="24"/>
    </w:rPr>
  </w:style>
  <w:style w:type="paragraph" w:styleId="1316">
    <w:name w:val="我的正文"/>
    <w:basedOn w:val="944"/>
    <w:next w:val="1316"/>
    <w:link w:val="944"/>
    <w:pPr>
      <w:ind w:firstLine="420"/>
      <w:jc w:val="left"/>
      <w:spacing w:line="360" w:lineRule="auto"/>
      <w:widowControl/>
    </w:pPr>
    <w:rPr>
      <w:rFonts w:ascii="Lucida Sans" w:hAnsi="Lucida Sans" w:cs="Lucida Sans"/>
      <w:szCs w:val="21"/>
    </w:rPr>
  </w:style>
  <w:style w:type="paragraph" w:styleId="1317">
    <w:name w:val="Char Char11"/>
    <w:basedOn w:val="944"/>
    <w:next w:val="1317"/>
    <w:link w:val="944"/>
    <w:rPr>
      <w:rFonts w:ascii="华文细黑" w:hAnsi="华文细黑" w:cs="华文细黑"/>
      <w:sz w:val="24"/>
    </w:rPr>
  </w:style>
  <w:style w:type="paragraph" w:styleId="1318">
    <w:name w:val="1"/>
    <w:basedOn w:val="944"/>
    <w:next w:val="1022"/>
    <w:link w:val="944"/>
    <w:pPr>
      <w:spacing w:line="360" w:lineRule="auto"/>
    </w:pPr>
    <w:rPr>
      <w:rFonts w:eastAsia="Tahoma"/>
      <w:sz w:val="24"/>
      <w:szCs w:val="24"/>
    </w:rPr>
  </w:style>
  <w:style w:type="paragraph" w:styleId="1319">
    <w:name w:val="表蕊"/>
    <w:basedOn w:val="944"/>
    <w:next w:val="1319"/>
    <w:link w:val="944"/>
    <w:pPr>
      <w:jc w:val="left"/>
      <w:spacing w:line="320" w:lineRule="atLeast"/>
    </w:pPr>
    <w:rPr>
      <w:rFonts w:eastAsia="font-weight : 700"/>
      <w:spacing w:val="-10"/>
    </w:rPr>
  </w:style>
  <w:style w:type="paragraph" w:styleId="1320">
    <w:name w:val="Bullets L1"/>
    <w:basedOn w:val="944"/>
    <w:next w:val="1320"/>
    <w:link w:val="944"/>
    <w:pPr>
      <w:ind w:left="432" w:hanging="432"/>
      <w:jc w:val="left"/>
      <w:spacing w:before="60" w:after="60"/>
      <w:widowControl/>
      <w:tabs>
        <w:tab w:val="left" w:pos="360" w:leader="none"/>
      </w:tabs>
    </w:pPr>
    <w:rPr>
      <w:rFonts w:ascii="ヒラギノ角ゴ Pro W3" w:hAnsi="ヒラギノ角ゴ Pro W3"/>
      <w:sz w:val="20"/>
    </w:rPr>
  </w:style>
  <w:style w:type="paragraph" w:styleId="1321">
    <w:name w:val="Char Char Char Char Char Char Char Char Char Char Char Char Char Char"/>
    <w:basedOn w:val="944"/>
    <w:next w:val="1321"/>
    <w:link w:val="944"/>
    <w:rPr>
      <w:rFonts w:ascii="华文细黑" w:hAnsi="华文细黑" w:cs="华文细黑"/>
      <w:sz w:val="24"/>
    </w:rPr>
  </w:style>
  <w:style w:type="paragraph" w:styleId="1322">
    <w:name w:val="Char1 Char Char Char1"/>
    <w:basedOn w:val="944"/>
    <w:next w:val="1322"/>
    <w:link w:val="944"/>
    <w:rPr>
      <w:rFonts w:ascii="华文细黑" w:hAnsi="华文细黑"/>
      <w:sz w:val="24"/>
    </w:rPr>
  </w:style>
  <w:style w:type="paragraph" w:styleId="1323">
    <w:name w:val="标题3，章节第三层"/>
    <w:basedOn w:val="944"/>
    <w:next w:val="1324"/>
    <w:link w:val="944"/>
    <w:pPr>
      <w:spacing w:before="78" w:line="300" w:lineRule="auto"/>
      <w:outlineLvl w:val="2"/>
    </w:pPr>
    <w:rPr>
      <w:rFonts w:ascii="ヒラギノ角ゴ Pro W3" w:hAnsi="ヒラギノ角ゴ Pro W3" w:eastAsia="黑体"/>
      <w:sz w:val="30"/>
      <w:szCs w:val="24"/>
    </w:rPr>
  </w:style>
  <w:style w:type="paragraph" w:styleId="1324">
    <w:name w:val="正文格式"/>
    <w:basedOn w:val="944"/>
    <w:next w:val="1324"/>
    <w:link w:val="944"/>
    <w:pPr>
      <w:ind w:left="178" w:right="44" w:hanging="178"/>
      <w:jc w:val="left"/>
      <w:spacing w:line="360" w:lineRule="auto"/>
      <w:widowControl/>
    </w:pPr>
    <w:rPr>
      <w:rFonts w:ascii="Lucida Sans" w:hAnsi="Lucida Sans"/>
      <w:bCs/>
      <w:szCs w:val="21"/>
    </w:rPr>
  </w:style>
  <w:style w:type="paragraph" w:styleId="1325">
    <w:name w:val="font10"/>
    <w:basedOn w:val="944"/>
    <w:next w:val="1325"/>
    <w:link w:val="944"/>
    <w:pPr>
      <w:jc w:val="left"/>
      <w:spacing w:before="100" w:beforeAutospacing="1" w:after="100" w:afterAutospacing="1"/>
      <w:widowControl/>
    </w:pPr>
    <w:rPr>
      <w:rFonts w:ascii="font-weight : 700" w:hAnsi="Lucida Sans" w:eastAsia="font-weight : 700" w:cs="Lucida Sans"/>
      <w:b/>
      <w:bCs/>
      <w:sz w:val="18"/>
      <w:szCs w:val="18"/>
    </w:rPr>
  </w:style>
  <w:style w:type="paragraph" w:styleId="1326">
    <w:name w:val="a"/>
    <w:basedOn w:val="944"/>
    <w:next w:val="1326"/>
    <w:link w:val="944"/>
    <w:pPr>
      <w:spacing w:before="100" w:beforeAutospacing="1" w:after="100" w:afterAutospacing="1"/>
      <w:widowControl/>
    </w:pPr>
    <w:rPr>
      <w:rFonts w:ascii="Lucida Sans" w:hAnsi="Lucida Sans" w:cs="Lucida Sans"/>
      <w:sz w:val="24"/>
      <w:szCs w:val="24"/>
    </w:rPr>
  </w:style>
  <w:style w:type="paragraph" w:styleId="1327">
    <w:name w:val="华宇段落1 Char"/>
    <w:basedOn w:val="944"/>
    <w:next w:val="1327"/>
    <w:link w:val="944"/>
    <w:pPr>
      <w:ind w:firstLine="200"/>
      <w:spacing w:line="360" w:lineRule="auto"/>
    </w:pPr>
    <w:rPr>
      <w:bCs/>
      <w:sz w:val="24"/>
      <w:szCs w:val="24"/>
    </w:rPr>
  </w:style>
  <w:style w:type="paragraph" w:styleId="1328">
    <w:name w:val="方案正文"/>
    <w:basedOn w:val="944"/>
    <w:next w:val="1328"/>
    <w:link w:val="944"/>
    <w:pPr>
      <w:ind w:firstLine="359"/>
      <w:jc w:val="left"/>
      <w:spacing w:before="156" w:line="360" w:lineRule="auto"/>
    </w:pPr>
    <w:rPr>
      <w:rFonts w:ascii="ヒラギノ角ゴ Pro W3" w:hAnsi="ヒラギノ角ゴ Pro W3" w:cs="Lucida Sans"/>
      <w:sz w:val="24"/>
      <w:szCs w:val="21"/>
    </w:rPr>
  </w:style>
  <w:style w:type="paragraph" w:styleId="1329">
    <w:name w:val="表格内容"/>
    <w:basedOn w:val="944"/>
    <w:next w:val="1329"/>
    <w:link w:val="944"/>
    <w:pPr>
      <w:jc w:val="center"/>
      <w:spacing w:before="60" w:line="300" w:lineRule="auto"/>
      <w:widowControl/>
    </w:pPr>
  </w:style>
  <w:style w:type="paragraph" w:styleId="1330">
    <w:name w:val="Body Text 21"/>
    <w:basedOn w:val="944"/>
    <w:next w:val="1330"/>
    <w:link w:val="944"/>
    <w:pPr>
      <w:ind w:left="720" w:hanging="720"/>
      <w:widowControl/>
    </w:pPr>
    <w:rPr>
      <w:sz w:val="24"/>
      <w:lang w:val="en-GB"/>
    </w:rPr>
  </w:style>
  <w:style w:type="paragraph" w:styleId="1331">
    <w:name w:val="表头_5"/>
    <w:basedOn w:val="944"/>
    <w:next w:val="1331"/>
    <w:link w:val="944"/>
    <w:pPr>
      <w:spacing w:line="360" w:lineRule="auto"/>
    </w:pPr>
    <w:rPr>
      <w:b/>
      <w:bCs/>
      <w:sz w:val="28"/>
      <w:szCs w:val="21"/>
    </w:rPr>
  </w:style>
  <w:style w:type="paragraph" w:styleId="1332">
    <w:name w:val="标题4，章节第四层"/>
    <w:basedOn w:val="944"/>
    <w:next w:val="944"/>
    <w:link w:val="944"/>
    <w:pPr>
      <w:spacing w:line="360" w:lineRule="auto"/>
      <w:tabs>
        <w:tab w:val="left" w:pos="0" w:leader="none"/>
      </w:tabs>
      <w:outlineLvl w:val="3"/>
    </w:pPr>
    <w:rPr>
      <w:rFonts w:ascii="Lucida Sans" w:hAnsi="Lucida Sans"/>
      <w:b/>
      <w:sz w:val="24"/>
      <w:szCs w:val="24"/>
    </w:rPr>
  </w:style>
  <w:style w:type="paragraph" w:styleId="1333">
    <w:name w:val="Pa6"/>
    <w:basedOn w:val="944"/>
    <w:next w:val="944"/>
    <w:link w:val="944"/>
    <w:pPr>
      <w:jc w:val="left"/>
      <w:spacing w:line="241" w:lineRule="atLeast"/>
    </w:pPr>
    <w:rPr>
      <w:rFonts w:ascii="Courier New" w:eastAsia="Courier New"/>
      <w:sz w:val="24"/>
      <w:szCs w:val="24"/>
    </w:rPr>
  </w:style>
  <w:style w:type="paragraph" w:styleId="1334">
    <w:name w:val="样式 标题 3H3sect1.2.3BOD 0Heading 3 - oldh3l3CTLevel 3 Head..."/>
    <w:basedOn w:val="947"/>
    <w:next w:val="1334"/>
    <w:link w:val="944"/>
    <w:pPr>
      <w:numPr>
        <w:ilvl w:val="0"/>
        <w:numId w:val="0"/>
      </w:numPr>
      <w:jc w:val="left"/>
      <w:spacing w:before="0" w:after="0" w:line="390" w:lineRule="atLeast"/>
      <w:shd w:val="clear" w:color="auto" w:fill="ffffff"/>
      <w:tabs>
        <w:tab w:val="clear" w:pos="720" w:leader="none"/>
      </w:tabs>
    </w:pPr>
    <w:rPr>
      <w:rFonts w:ascii="Lucida Sans" w:hAnsi="Lucida Sans" w:cs="Lucida Sans"/>
      <w:bCs/>
      <w:sz w:val="30"/>
      <w:szCs w:val="21"/>
      <w:lang w:val="en-US" w:eastAsia="zh-CN"/>
    </w:rPr>
  </w:style>
  <w:style w:type="paragraph" w:styleId="1335">
    <w:name w:val="Pa5"/>
    <w:basedOn w:val="944"/>
    <w:next w:val="944"/>
    <w:link w:val="944"/>
    <w:pPr>
      <w:jc w:val="left"/>
      <w:spacing w:line="241" w:lineRule="atLeast"/>
    </w:pPr>
    <w:rPr>
      <w:rFonts w:ascii="Courier New" w:eastAsia="Courier New"/>
      <w:sz w:val="24"/>
      <w:szCs w:val="24"/>
    </w:rPr>
  </w:style>
  <w:style w:type="paragraph" w:styleId="1336">
    <w:name w:val="7"/>
    <w:basedOn w:val="944"/>
    <w:next w:val="1026"/>
    <w:link w:val="944"/>
    <w:pPr>
      <w:jc w:val="left"/>
      <w:spacing w:before="100" w:beforeAutospacing="1" w:after="100" w:afterAutospacing="1"/>
      <w:widowControl/>
    </w:pPr>
    <w:rPr>
      <w:rFonts w:ascii="Lucida Sans" w:hAnsi="Lucida Sans"/>
      <w:sz w:val="24"/>
    </w:rPr>
  </w:style>
  <w:style w:type="paragraph" w:styleId="1337">
    <w:name w:val="xl37"/>
    <w:basedOn w:val="944"/>
    <w:next w:val="1337"/>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i/>
      <w:iCs/>
      <w:sz w:val="20"/>
    </w:rPr>
  </w:style>
  <w:style w:type="paragraph" w:styleId="1338">
    <w:name w:val="Default Text"/>
    <w:basedOn w:val="944"/>
    <w:next w:val="1338"/>
    <w:link w:val="944"/>
    <w:pPr>
      <w:jc w:val="left"/>
      <w:widowControl/>
    </w:pPr>
    <w:rPr>
      <w:sz w:val="24"/>
      <w:lang w:eastAsia="en-US"/>
    </w:rPr>
  </w:style>
  <w:style w:type="paragraph" w:styleId="1339">
    <w:name w:val="xl55"/>
    <w:basedOn w:val="944"/>
    <w:next w:val="1339"/>
    <w:link w:val="944"/>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40">
    <w:name w:val="小四 段落 宋体"/>
    <w:basedOn w:val="970"/>
    <w:next w:val="1340"/>
    <w:link w:val="944"/>
    <w:pPr>
      <w:ind w:left="113" w:right="113" w:firstLine="425"/>
      <w:jc w:val="left"/>
      <w:spacing w:line="360" w:lineRule="auto"/>
      <w:tabs>
        <w:tab w:val="clear" w:pos="2952" w:leader="none"/>
      </w:tabs>
    </w:pPr>
    <w:rPr>
      <w:sz w:val="24"/>
    </w:rPr>
  </w:style>
  <w:style w:type="paragraph" w:styleId="1341">
    <w:name w:val="中等深浅网格 1 - 强调文字颜色 21"/>
    <w:basedOn w:val="944"/>
    <w:next w:val="1341"/>
    <w:link w:val="944"/>
    <w:qFormat/>
    <w:pPr>
      <w:ind w:firstLine="420"/>
    </w:pPr>
    <w:rPr>
      <w:rFonts w:ascii="font-weight : 400" w:hAnsi="font-weight : 400"/>
      <w:szCs w:val="22"/>
    </w:rPr>
  </w:style>
  <w:style w:type="paragraph" w:styleId="1342">
    <w:name w:val="标题5，章节第五层"/>
    <w:basedOn w:val="944"/>
    <w:next w:val="944"/>
    <w:link w:val="944"/>
    <w:pPr>
      <w:ind w:left="2100" w:hanging="420"/>
      <w:spacing w:before="78"/>
      <w:tabs>
        <w:tab w:val="left" w:pos="1050" w:leader="none"/>
        <w:tab w:val="left" w:pos="2100" w:leader="none"/>
      </w:tabs>
      <w:outlineLvl w:val="4"/>
    </w:pPr>
    <w:rPr>
      <w:rFonts w:ascii="ヒラギノ角ゴ Pro W3" w:hAnsi="ヒラギノ角ゴ Pro W3" w:eastAsia="黑体"/>
      <w:sz w:val="30"/>
      <w:szCs w:val="24"/>
    </w:rPr>
  </w:style>
  <w:style w:type="paragraph" w:styleId="1343">
    <w:name w:val="xl61"/>
    <w:basedOn w:val="944"/>
    <w:next w:val="1343"/>
    <w:link w:val="944"/>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44">
    <w:name w:val="zw"/>
    <w:basedOn w:val="944"/>
    <w:next w:val="1344"/>
    <w:link w:val="944"/>
    <w:pPr>
      <w:ind w:firstLine="480"/>
      <w:jc w:val="left"/>
      <w:spacing w:line="360" w:lineRule="auto"/>
      <w:widowControl/>
    </w:pPr>
    <w:rPr>
      <w:rFonts w:ascii="Lucida Sans" w:hAnsi="Lucida Sans"/>
      <w:bCs/>
      <w:sz w:val="24"/>
    </w:rPr>
  </w:style>
  <w:style w:type="paragraph" w:styleId="1345">
    <w:name w:val="正文文本 211"/>
    <w:basedOn w:val="944"/>
    <w:next w:val="1345"/>
    <w:link w:val="944"/>
    <w:pPr>
      <w:ind w:left="720" w:hanging="720"/>
      <w:widowControl/>
    </w:pPr>
    <w:rPr>
      <w:sz w:val="24"/>
      <w:lang w:val="en-GB"/>
    </w:rPr>
  </w:style>
  <w:style w:type="paragraph" w:styleId="1346">
    <w:name w:val="xl52"/>
    <w:basedOn w:val="944"/>
    <w:next w:val="1346"/>
    <w:link w:val="944"/>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47">
    <w:name w:val="font7"/>
    <w:basedOn w:val="944"/>
    <w:next w:val="1347"/>
    <w:link w:val="944"/>
    <w:pPr>
      <w:jc w:val="left"/>
      <w:spacing w:before="100" w:beforeAutospacing="1" w:after="100" w:afterAutospacing="1"/>
      <w:widowControl/>
    </w:pPr>
    <w:rPr>
      <w:rFonts w:hint="eastAsia" w:ascii="Lucida Sans" w:hAnsi="Lucida Sans"/>
      <w:b/>
      <w:bCs/>
      <w:sz w:val="24"/>
      <w:szCs w:val="24"/>
    </w:rPr>
  </w:style>
  <w:style w:type="paragraph" w:styleId="1348">
    <w:name w:val="xl45"/>
    <w:basedOn w:val="944"/>
    <w:next w:val="1348"/>
    <w:link w:val="944"/>
    <w:pPr>
      <w:jc w:val="center"/>
      <w:spacing w:before="100" w:beforeAutospacing="1" w:after="100" w:afterAutospacing="1"/>
      <w:widowControl/>
      <w:pBdr>
        <w:left w:val="single" w:color="000000" w:sz="4" w:space="0"/>
        <w:right w:val="single" w:color="000000" w:sz="4" w:space="0"/>
      </w:pBdr>
    </w:pPr>
    <w:rPr>
      <w:rFonts w:ascii="Lucida Sans" w:hAnsi="Lucida Sans" w:cs="Lucida Sans"/>
      <w:b/>
      <w:bCs/>
      <w:sz w:val="20"/>
    </w:rPr>
  </w:style>
  <w:style w:type="paragraph" w:styleId="1349">
    <w:name w:val="xl26"/>
    <w:basedOn w:val="944"/>
    <w:next w:val="1349"/>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50">
    <w:name w:val="Char Char Char Char Char"/>
    <w:basedOn w:val="944"/>
    <w:next w:val="1350"/>
    <w:link w:val="944"/>
    <w:rPr>
      <w:rFonts w:ascii="华文细黑" w:hAnsi="华文细黑" w:cs="华文细黑"/>
      <w:sz w:val="24"/>
    </w:rPr>
  </w:style>
  <w:style w:type="paragraph" w:styleId="1351">
    <w:name w:val="xl28"/>
    <w:basedOn w:val="944"/>
    <w:next w:val="1351"/>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52">
    <w:name w:val="content_lineheight"/>
    <w:basedOn w:val="944"/>
    <w:next w:val="1352"/>
    <w:link w:val="944"/>
    <w:pPr>
      <w:jc w:val="left"/>
      <w:spacing w:before="100" w:beforeAutospacing="1" w:after="100" w:afterAutospacing="1"/>
      <w:widowControl/>
    </w:pPr>
    <w:rPr>
      <w:rFonts w:ascii="Lucida Sans" w:hAnsi="Lucida Sans"/>
      <w:sz w:val="24"/>
      <w:szCs w:val="24"/>
    </w:rPr>
  </w:style>
  <w:style w:type="paragraph" w:styleId="1353">
    <w:name w:val="标准文本"/>
    <w:basedOn w:val="944"/>
    <w:next w:val="1353"/>
    <w:link w:val="944"/>
    <w:pPr>
      <w:ind w:firstLine="480"/>
      <w:spacing w:line="360" w:lineRule="auto"/>
    </w:pPr>
    <w:rPr>
      <w:rFonts w:cs="Lucida Sans"/>
      <w:sz w:val="24"/>
      <w:szCs w:val="24"/>
    </w:rPr>
  </w:style>
  <w:style w:type="paragraph" w:styleId="1354">
    <w:name w:val="flName"/>
    <w:basedOn w:val="1355"/>
    <w:next w:val="1354"/>
    <w:link w:val="944"/>
    <w:pPr>
      <w:spacing w:before="0" w:line="113" w:lineRule="atLeast"/>
    </w:pPr>
  </w:style>
  <w:style w:type="paragraph" w:styleId="1355">
    <w:name w:val="flNote"/>
    <w:basedOn w:val="944"/>
    <w:next w:val="1355"/>
    <w:link w:val="944"/>
    <w:pPr>
      <w:jc w:val="center"/>
      <w:spacing w:before="567" w:line="360" w:lineRule="atLeast"/>
    </w:pPr>
    <w:rPr>
      <w:rFonts w:eastAsia="Segoe UI"/>
      <w:b/>
      <w:sz w:val="24"/>
    </w:rPr>
  </w:style>
  <w:style w:type="paragraph" w:styleId="1356">
    <w:name w:val="xl40"/>
    <w:basedOn w:val="944"/>
    <w:next w:val="1356"/>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57">
    <w:name w:val="xl51"/>
    <w:basedOn w:val="944"/>
    <w:next w:val="1357"/>
    <w:link w:val="94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58">
    <w:name w:val="xl57"/>
    <w:basedOn w:val="944"/>
    <w:next w:val="1358"/>
    <w:link w:val="944"/>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59">
    <w:name w:val="样式 标题 2第一章 标题 2Heading 2 HiddenHeading 2 CCBSheading 2H2h2..."/>
    <w:basedOn w:val="946"/>
    <w:next w:val="1359"/>
    <w:link w:val="944"/>
    <w:pPr>
      <w:ind w:left="360" w:hanging="360"/>
      <w:jc w:val="center"/>
      <w:keepLines w:val="0"/>
      <w:spacing w:line="240" w:lineRule="auto"/>
      <w:tabs>
        <w:tab w:val="left" w:pos="360" w:leader="none"/>
      </w:tabs>
    </w:pPr>
    <w:rPr>
      <w:rFonts w:ascii="Segoe UI" w:eastAsia="Segoe UI" w:cs="Lucida Sans"/>
      <w:b w:val="0"/>
      <w:sz w:val="32"/>
    </w:rPr>
  </w:style>
  <w:style w:type="paragraph" w:styleId="1360">
    <w:name w:val="样式 样式 首行缩进:  0.74 厘米 行距: 1.5 倍行距 + 段后: 0.5 行"/>
    <w:basedOn w:val="944"/>
    <w:next w:val="1360"/>
    <w:link w:val="944"/>
    <w:pPr>
      <w:ind w:firstLine="420"/>
      <w:spacing w:line="360" w:lineRule="auto"/>
    </w:pPr>
    <w:rPr>
      <w:rFonts w:ascii="font-weight : 700" w:eastAsia="font-weight : 700"/>
      <w:bCs/>
      <w:sz w:val="24"/>
    </w:rPr>
  </w:style>
  <w:style w:type="paragraph" w:styleId="1361">
    <w:name w:val="Char Char Char Char Char Char Char Char Char"/>
    <w:basedOn w:val="944"/>
    <w:next w:val="1361"/>
    <w:link w:val="944"/>
    <w:pPr>
      <w:ind w:left="360" w:hanging="360"/>
      <w:tabs>
        <w:tab w:val="left" w:pos="360" w:leader="none"/>
      </w:tabs>
    </w:pPr>
    <w:rPr>
      <w:sz w:val="24"/>
      <w:szCs w:val="24"/>
    </w:rPr>
  </w:style>
  <w:style w:type="paragraph" w:styleId="1362">
    <w:name w:val="xl58"/>
    <w:basedOn w:val="944"/>
    <w:next w:val="1362"/>
    <w:link w:val="944"/>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63">
    <w:name w:val="xl36"/>
    <w:basedOn w:val="944"/>
    <w:next w:val="1363"/>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364">
    <w:name w:val="_Style 42"/>
    <w:basedOn w:val="944"/>
    <w:next w:val="983"/>
    <w:link w:val="944"/>
    <w:rPr>
      <w:rFonts w:ascii="font-weight : 700" w:hAnsi="ヒラギノ角ゴ Pro W3" w:eastAsia="font-weight : 700"/>
      <w:sz w:val="28"/>
    </w:rPr>
  </w:style>
  <w:style w:type="paragraph" w:styleId="1365">
    <w:name w:val="greytypebeni"/>
    <w:basedOn w:val="944"/>
    <w:next w:val="1365"/>
    <w:link w:val="944"/>
    <w:pPr>
      <w:jc w:val="left"/>
      <w:widowControl/>
    </w:pPr>
    <w:rPr>
      <w:rFonts w:ascii="Lucida Sans" w:hAnsi="Lucida Sans" w:cs="Lucida Sans"/>
      <w:sz w:val="24"/>
      <w:szCs w:val="24"/>
    </w:rPr>
  </w:style>
  <w:style w:type="paragraph" w:styleId="1366">
    <w:name w:val="font11"/>
    <w:basedOn w:val="944"/>
    <w:next w:val="1366"/>
    <w:link w:val="944"/>
    <w:pPr>
      <w:jc w:val="left"/>
      <w:spacing w:before="100" w:beforeAutospacing="1" w:after="100" w:afterAutospacing="1"/>
      <w:widowControl/>
    </w:pPr>
    <w:rPr>
      <w:b/>
      <w:bCs/>
      <w:sz w:val="18"/>
      <w:szCs w:val="18"/>
    </w:rPr>
  </w:style>
  <w:style w:type="paragraph" w:styleId="1367">
    <w:name w:val="正文 + Arial Char"/>
    <w:basedOn w:val="944"/>
    <w:next w:val="1367"/>
    <w:link w:val="944"/>
    <w:pPr>
      <w:ind w:left="315" w:hanging="315"/>
      <w:spacing w:line="300" w:lineRule="auto"/>
      <w:widowControl/>
      <w:tabs>
        <w:tab w:val="left" w:pos="315" w:leader="none"/>
      </w:tabs>
    </w:pPr>
    <w:rPr>
      <w:rFonts w:ascii="ヒラギノ角ゴ Pro W3" w:hAnsi="ヒラギノ角ゴ Pro W3" w:cs="ヒラギノ角ゴ Pro W3"/>
      <w:b/>
      <w:color w:val="000000"/>
    </w:rPr>
  </w:style>
  <w:style w:type="paragraph" w:styleId="1368">
    <w:name w:val="font12"/>
    <w:basedOn w:val="944"/>
    <w:next w:val="1368"/>
    <w:link w:val="944"/>
    <w:pPr>
      <w:jc w:val="left"/>
      <w:spacing w:before="100" w:beforeAutospacing="1" w:after="100" w:afterAutospacing="1"/>
      <w:widowControl/>
    </w:pPr>
    <w:rPr>
      <w:rFonts w:ascii="Lucida Sans" w:hAnsi="Lucida Sans" w:cs="Lucida Sans"/>
      <w:sz w:val="36"/>
      <w:szCs w:val="36"/>
    </w:rPr>
  </w:style>
  <w:style w:type="paragraph" w:styleId="1369">
    <w:name w:val="丁华标题2"/>
    <w:basedOn w:val="946"/>
    <w:next w:val="1370"/>
    <w:link w:val="944"/>
    <w:pPr>
      <w:numPr>
        <w:ilvl w:val="1"/>
        <w:numId w:val="11"/>
      </w:numPr>
      <w:jc w:val="left"/>
      <w:spacing w:before="120" w:after="120" w:line="415" w:lineRule="auto"/>
      <w:tabs>
        <w:tab w:val="left" w:pos="1004" w:leader="none"/>
      </w:tabs>
    </w:pPr>
    <w:rPr>
      <w:rFonts w:ascii="ヒラギノ角ゴ Pro W3" w:hAnsi="ヒラギノ角ゴ Pro W3" w:eastAsia="Segoe UI"/>
      <w:b w:val="0"/>
      <w:sz w:val="28"/>
    </w:rPr>
  </w:style>
  <w:style w:type="paragraph" w:styleId="1370">
    <w:name w:val="丁华正文"/>
    <w:basedOn w:val="1016"/>
    <w:next w:val="1370"/>
    <w:link w:val="944"/>
    <w:pPr>
      <w:ind w:firstLine="510"/>
    </w:pPr>
    <w:rPr>
      <w:szCs w:val="16"/>
    </w:rPr>
  </w:style>
  <w:style w:type="paragraph" w:styleId="1371">
    <w:name w:val="qw"/>
    <w:next w:val="1371"/>
    <w:link w:val="944"/>
    <w:pPr>
      <w:jc w:val="both"/>
      <w:spacing w:line="312" w:lineRule="atLeast"/>
      <w:widowControl w:val="off"/>
    </w:pPr>
    <w:rPr>
      <w:rFonts w:ascii="Lucida Sans"/>
      <w:sz w:val="24"/>
      <w:lang w:val="en-US" w:eastAsia="zh-CN" w:bidi="ar-SA"/>
    </w:rPr>
  </w:style>
  <w:style w:type="paragraph" w:styleId="1372">
    <w:name w:val="正文缩进2字符"/>
    <w:basedOn w:val="944"/>
    <w:next w:val="1372"/>
    <w:link w:val="944"/>
    <w:pPr>
      <w:ind w:firstLine="200"/>
      <w:spacing w:line="300" w:lineRule="auto"/>
    </w:pPr>
    <w:rPr>
      <w:rFonts w:ascii="Tahoma" w:eastAsia="Tahoma"/>
      <w:sz w:val="32"/>
      <w:szCs w:val="32"/>
    </w:rPr>
  </w:style>
  <w:style w:type="character" w:styleId="1373">
    <w:name w:val="引用 Char1"/>
    <w:next w:val="1373"/>
    <w:link w:val="944"/>
    <w:uiPriority w:val="99"/>
    <w:rPr>
      <w:i/>
      <w:iCs/>
      <w:color w:val="000000"/>
      <w:sz w:val="21"/>
    </w:rPr>
  </w:style>
  <w:style w:type="paragraph" w:styleId="1374">
    <w:name w:val="段 Char"/>
    <w:next w:val="1374"/>
    <w:link w:val="944"/>
    <w:pPr>
      <w:ind w:firstLine="200"/>
      <w:jc w:val="both"/>
    </w:pPr>
    <w:rPr>
      <w:rFonts w:ascii="Lucida Sans"/>
      <w:sz w:val="21"/>
      <w:lang w:val="en-US" w:eastAsia="zh-CN" w:bidi="ar-SA"/>
    </w:rPr>
  </w:style>
  <w:style w:type="paragraph" w:styleId="1375">
    <w:name w:val="修订"/>
    <w:next w:val="1375"/>
    <w:link w:val="944"/>
    <w:semiHidden/>
    <w:rPr>
      <w:sz w:val="21"/>
      <w:szCs w:val="24"/>
      <w:lang w:val="en-US" w:eastAsia="zh-CN" w:bidi="ar-SA"/>
    </w:rPr>
  </w:style>
  <w:style w:type="paragraph" w:styleId="1376">
    <w:name w:val="xl50"/>
    <w:basedOn w:val="944"/>
    <w:next w:val="1376"/>
    <w:link w:val="944"/>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77">
    <w:name w:val="xl60"/>
    <w:basedOn w:val="944"/>
    <w:next w:val="1377"/>
    <w:link w:val="94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78">
    <w:name w:val="Char Char1 Char Char Char Char Char Char Char"/>
    <w:basedOn w:val="944"/>
    <w:next w:val="1378"/>
    <w:link w:val="944"/>
    <w:rPr>
      <w:rFonts w:ascii="华文细黑" w:hAnsi="华文细黑" w:cs="华文细黑"/>
      <w:sz w:val="24"/>
    </w:rPr>
  </w:style>
  <w:style w:type="paragraph" w:styleId="1379">
    <w:name w:val="font6"/>
    <w:basedOn w:val="944"/>
    <w:next w:val="1379"/>
    <w:link w:val="944"/>
    <w:pPr>
      <w:jc w:val="left"/>
      <w:spacing w:before="100" w:beforeAutospacing="1" w:after="100" w:afterAutospacing="1"/>
      <w:widowControl/>
    </w:pPr>
    <w:rPr>
      <w:rFonts w:ascii="Lucida Sans" w:hAnsi="Lucida Sans" w:cs="Lucida Sans"/>
      <w:b/>
      <w:bCs/>
      <w:sz w:val="20"/>
    </w:rPr>
  </w:style>
  <w:style w:type="paragraph" w:styleId="1380">
    <w:name w:val="马刚标题4"/>
    <w:basedOn w:val="1381"/>
    <w:next w:val="944"/>
    <w:link w:val="944"/>
    <w:pPr>
      <w:spacing w:before="100" w:after="40"/>
      <w:tabs>
        <w:tab w:val="left" w:pos="1050" w:leader="none"/>
      </w:tabs>
      <w:outlineLvl w:val="3"/>
    </w:pPr>
    <w:rPr>
      <w:b w:val="0"/>
    </w:rPr>
  </w:style>
  <w:style w:type="paragraph" w:styleId="1381">
    <w:name w:val="马刚标题3"/>
    <w:basedOn w:val="944"/>
    <w:next w:val="944"/>
    <w:link w:val="944"/>
    <w:pPr>
      <w:ind w:left="567" w:hanging="567"/>
      <w:jc w:val="left"/>
      <w:keepLines/>
      <w:keepNext/>
      <w:spacing w:before="120" w:after="60" w:line="413" w:lineRule="auto"/>
      <w:tabs>
        <w:tab w:val="left" w:pos="567" w:leader="none"/>
        <w:tab w:val="left" w:pos="735" w:leader="none"/>
      </w:tabs>
      <w:outlineLvl w:val="2"/>
    </w:pPr>
    <w:rPr>
      <w:rFonts w:ascii="Segoe UI" w:hAnsi="ヒラギノ角ゴ Pro W3" w:eastAsia="Segoe UI"/>
      <w:b/>
      <w:bCs/>
      <w:sz w:val="24"/>
    </w:rPr>
  </w:style>
  <w:style w:type="paragraph" w:styleId="1382">
    <w:name w:val="小四 段落 宋体 Char Char Char"/>
    <w:basedOn w:val="970"/>
    <w:next w:val="1382"/>
    <w:link w:val="944"/>
    <w:pPr>
      <w:ind w:left="0" w:right="-33" w:firstLine="545"/>
      <w:jc w:val="left"/>
      <w:spacing w:line="360" w:lineRule="auto"/>
      <w:tabs>
        <w:tab w:val="clear" w:pos="2952" w:leader="none"/>
      </w:tabs>
    </w:pPr>
    <w:rPr>
      <w:sz w:val="24"/>
    </w:rPr>
  </w:style>
  <w:style w:type="paragraph" w:styleId="1383">
    <w:name w:val="xl59"/>
    <w:basedOn w:val="944"/>
    <w:next w:val="1383"/>
    <w:link w:val="944"/>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84">
    <w:name w:val="段落"/>
    <w:basedOn w:val="944"/>
    <w:next w:val="1384"/>
    <w:link w:val="944"/>
    <w:pPr>
      <w:ind w:firstLine="480"/>
      <w:spacing w:line="460" w:lineRule="exact"/>
    </w:pPr>
    <w:rPr>
      <w:sz w:val="24"/>
    </w:rPr>
  </w:style>
  <w:style w:type="paragraph" w:styleId="1385">
    <w:name w:val="Char Char"/>
    <w:basedOn w:val="944"/>
    <w:next w:val="1385"/>
    <w:link w:val="944"/>
    <w:rPr>
      <w:rFonts w:ascii="华文细黑" w:hAnsi="华文细黑" w:cs="华文细黑"/>
      <w:sz w:val="24"/>
    </w:rPr>
  </w:style>
  <w:style w:type="paragraph" w:styleId="1386">
    <w:name w:val="Char2 Char Char Char Char Char Char1"/>
    <w:basedOn w:val="944"/>
    <w:next w:val="1386"/>
    <w:link w:val="944"/>
    <w:pPr>
      <w:ind w:hanging="425"/>
      <w:keepNext/>
      <w:spacing w:before="80" w:after="80"/>
      <w:widowControl/>
      <w:tabs>
        <w:tab w:val="left" w:pos="425" w:leader="none"/>
      </w:tabs>
    </w:pPr>
    <w:rPr>
      <w:rFonts w:ascii="ヒラギノ角ゴ Pro W3" w:hAnsi="ヒラギノ角ゴ Pro W3" w:cs="ヒラギノ角ゴ Pro W3"/>
      <w:sz w:val="20"/>
    </w:rPr>
  </w:style>
  <w:style w:type="paragraph" w:styleId="1387">
    <w:name w:val="样式 加点正文 + 段前: 0.5 行 段后: 0.5 行1"/>
    <w:basedOn w:val="944"/>
    <w:next w:val="1387"/>
    <w:link w:val="944"/>
    <w:pPr>
      <w:numPr>
        <w:ilvl w:val="0"/>
        <w:numId w:val="12"/>
      </w:numPr>
      <w:ind w:left="1268"/>
      <w:spacing w:line="300" w:lineRule="auto"/>
      <w:tabs>
        <w:tab w:val="left" w:pos="420" w:leader="none"/>
        <w:tab w:val="left" w:pos="1268" w:leader="none"/>
      </w:tabs>
    </w:pPr>
    <w:rPr>
      <w:sz w:val="24"/>
    </w:rPr>
  </w:style>
  <w:style w:type="paragraph" w:styleId="1388">
    <w:name w:val="xl54"/>
    <w:basedOn w:val="944"/>
    <w:next w:val="1388"/>
    <w:link w:val="94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Lucida Sans" w:hAnsi="Lucida Sans" w:cs="Lucida Sans"/>
      <w:b/>
      <w:bCs/>
      <w:sz w:val="20"/>
    </w:rPr>
  </w:style>
  <w:style w:type="paragraph" w:styleId="1389">
    <w:name w:val="一级标题"/>
    <w:basedOn w:val="944"/>
    <w:next w:val="1389"/>
    <w:link w:val="944"/>
    <w:pPr>
      <w:ind w:left="900" w:hanging="420"/>
      <w:spacing w:line="360" w:lineRule="auto"/>
      <w:tabs>
        <w:tab w:val="left" w:pos="903" w:leader="none"/>
      </w:tabs>
    </w:pPr>
    <w:rPr>
      <w:rFonts w:ascii="ヒラギノ角ゴ Pro W3" w:hAnsi="ヒラギノ角ゴ Pro W3" w:cs="ヒラギノ角ゴ Pro W3"/>
      <w:sz w:val="24"/>
    </w:rPr>
  </w:style>
  <w:style w:type="paragraph" w:styleId="1390">
    <w:name w:val="正文 首行缩进:  2 字符 Char Char"/>
    <w:basedOn w:val="944"/>
    <w:next w:val="1390"/>
    <w:link w:val="944"/>
    <w:pPr>
      <w:ind w:firstLine="480"/>
      <w:spacing w:line="360" w:lineRule="auto"/>
    </w:pPr>
    <w:rPr>
      <w:rFonts w:ascii="font-weight : 700" w:eastAsia="font-weight : 700"/>
      <w:bCs/>
      <w:sz w:val="24"/>
      <w:szCs w:val="24"/>
    </w:rPr>
  </w:style>
  <w:style w:type="paragraph" w:styleId="1391">
    <w:name w:val="Char Char Char Char Char Char Char1 Char"/>
    <w:basedOn w:val="944"/>
    <w:next w:val="1391"/>
    <w:link w:val="944"/>
    <w:rPr>
      <w:rFonts w:ascii="华文细黑" w:hAnsi="华文细黑" w:cs="华文细黑"/>
      <w:sz w:val="24"/>
    </w:rPr>
  </w:style>
  <w:style w:type="paragraph" w:styleId="1392">
    <w:name w:val="样式4 Char"/>
    <w:basedOn w:val="944"/>
    <w:next w:val="1392"/>
    <w:link w:val="944"/>
    <w:pPr>
      <w:ind w:firstLine="480"/>
      <w:jc w:val="left"/>
      <w:spacing w:line="360" w:lineRule="auto"/>
      <w:widowControl/>
    </w:pPr>
    <w:rPr>
      <w:rFonts w:cs="Lucida Sans"/>
      <w:color w:val="000000"/>
      <w:sz w:val="24"/>
      <w:szCs w:val="24"/>
    </w:rPr>
  </w:style>
  <w:style w:type="paragraph" w:styleId="1393">
    <w:name w:val="无间隔1"/>
    <w:next w:val="1393"/>
    <w:link w:val="944"/>
    <w:qFormat/>
    <w:pPr>
      <w:jc w:val="both"/>
      <w:widowControl w:val="off"/>
    </w:pPr>
    <w:rPr>
      <w:rFonts w:ascii="font-weight : 400" w:hAnsi="font-weight : 400"/>
      <w:sz w:val="24"/>
      <w:szCs w:val="22"/>
      <w:lang w:val="en-US" w:eastAsia="zh-CN" w:bidi="ar-SA"/>
    </w:rPr>
  </w:style>
  <w:style w:type="paragraph" w:styleId="1394">
    <w:name w:val="公文标题 2"/>
    <w:basedOn w:val="944"/>
    <w:next w:val="1067"/>
    <w:link w:val="944"/>
    <w:pPr>
      <w:outlineLvl w:val="1"/>
    </w:pPr>
    <w:rPr>
      <w:rFonts w:ascii="Tahoma" w:hAnsi="Lucida Sans" w:eastAsia="Tahoma"/>
      <w:sz w:val="28"/>
      <w:szCs w:val="24"/>
    </w:rPr>
  </w:style>
  <w:style w:type="paragraph" w:styleId="1395">
    <w:name w:val="xl35"/>
    <w:basedOn w:val="944"/>
    <w:next w:val="1395"/>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i/>
      <w:iCs/>
      <w:sz w:val="20"/>
    </w:rPr>
  </w:style>
  <w:style w:type="paragraph" w:styleId="1396">
    <w:name w:val="xl32"/>
    <w:basedOn w:val="944"/>
    <w:next w:val="1396"/>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97">
    <w:name w:val="符号与编号"/>
    <w:basedOn w:val="944"/>
    <w:next w:val="1397"/>
    <w:link w:val="944"/>
    <w:pPr>
      <w:ind w:left="900" w:hanging="420"/>
      <w:spacing w:line="400" w:lineRule="atLeast"/>
      <w:tabs>
        <w:tab w:val="left" w:pos="900" w:leader="none"/>
      </w:tabs>
    </w:pPr>
    <w:rPr>
      <w:sz w:val="24"/>
      <w:szCs w:val="24"/>
    </w:rPr>
  </w:style>
  <w:style w:type="paragraph" w:styleId="1398">
    <w:name w:val="默认段落字体 Para Char Char Char Char Char Char Char Char Char1 Char Char Char Char Char Char Char"/>
    <w:basedOn w:val="974"/>
    <w:next w:val="1398"/>
    <w:link w:val="944"/>
    <w:rPr>
      <w:rFonts w:ascii="font-weight : 400" w:hAnsi="font-weight : 400"/>
    </w:rPr>
  </w:style>
  <w:style w:type="paragraph" w:styleId="1399">
    <w:name w:val="Char Char Char Char Char Char Char Char Char Char Char Char Char Char Char Char Char Char Char Char Char Char Char"/>
    <w:basedOn w:val="944"/>
    <w:next w:val="1399"/>
    <w:link w:val="944"/>
    <w:rPr>
      <w:rFonts w:ascii="华文细黑" w:hAnsi="华文细黑"/>
      <w:sz w:val="24"/>
    </w:rPr>
  </w:style>
  <w:style w:type="paragraph" w:styleId="1400">
    <w:name w:val="小四 段落 宋体 Char"/>
    <w:basedOn w:val="970"/>
    <w:next w:val="1400"/>
    <w:link w:val="944"/>
    <w:pPr>
      <w:ind w:left="0" w:right="-33" w:firstLine="600"/>
      <w:jc w:val="left"/>
      <w:tabs>
        <w:tab w:val="clear" w:pos="2952" w:leader="none"/>
      </w:tabs>
    </w:pPr>
    <w:rPr>
      <w:rFonts w:ascii="Tahoma" w:eastAsia="Tahoma"/>
      <w:sz w:val="30"/>
      <w:szCs w:val="30"/>
    </w:rPr>
  </w:style>
  <w:style w:type="paragraph" w:styleId="1401">
    <w:name w:val="Item List Char Char"/>
    <w:next w:val="1401"/>
    <w:link w:val="944"/>
    <w:pPr>
      <w:jc w:val="both"/>
      <w:spacing w:line="288" w:lineRule="auto"/>
    </w:pPr>
    <w:rPr>
      <w:rFonts w:ascii="ヒラギノ角ゴ Pro W3" w:hAnsi="ヒラギノ角ゴ Pro W3" w:cs="ヒラギノ角ゴ Pro W3"/>
      <w:b/>
      <w:bCs/>
      <w:sz w:val="21"/>
      <w:szCs w:val="28"/>
      <w:lang w:val="en-US" w:eastAsia="zh-CN" w:bidi="ar-SA"/>
    </w:rPr>
  </w:style>
  <w:style w:type="paragraph" w:styleId="1402">
    <w:name w:val="条1"/>
    <w:basedOn w:val="944"/>
    <w:next w:val="1402"/>
    <w:link w:val="944"/>
    <w:pPr>
      <w:ind w:left="780" w:hanging="360"/>
      <w:spacing w:before="156" w:line="360" w:lineRule="auto"/>
      <w:tabs>
        <w:tab w:val="left" w:pos="780" w:leader="none"/>
      </w:tabs>
    </w:pPr>
    <w:rPr>
      <w:rFonts w:eastAsia="Segoe UI"/>
      <w:sz w:val="24"/>
    </w:rPr>
  </w:style>
  <w:style w:type="paragraph" w:styleId="1403">
    <w:name w:val="列出段落11"/>
    <w:basedOn w:val="944"/>
    <w:next w:val="1403"/>
    <w:link w:val="944"/>
    <w:pPr>
      <w:contextualSpacing/>
      <w:ind w:left="720"/>
      <w:jc w:val="left"/>
      <w:widowControl/>
    </w:pPr>
    <w:rPr>
      <w:rFonts w:ascii="ヒラギノ角ゴ Pro W3" w:hAnsi="ヒラギノ角ゴ Pro W3" w:eastAsia="Segoe UI"/>
      <w:sz w:val="24"/>
      <w:szCs w:val="24"/>
      <w:lang w:eastAsia="en-US"/>
    </w:rPr>
  </w:style>
  <w:style w:type="paragraph" w:styleId="1404">
    <w:name w:val="样式 段后: 0.25 行"/>
    <w:basedOn w:val="944"/>
    <w:next w:val="1404"/>
    <w:link w:val="944"/>
    <w:pPr>
      <w:ind w:firstLine="420"/>
      <w:jc w:val="left"/>
      <w:spacing w:line="300" w:lineRule="auto"/>
      <w:widowControl/>
    </w:pPr>
    <w:rPr>
      <w:rFonts w:ascii="ヒラギノ角ゴ Pro W3" w:hAnsi="ヒラギノ角ゴ Pro W3" w:cs="Lucida Sans"/>
      <w:sz w:val="22"/>
      <w:lang w:eastAsia="en-US" w:bidi="en-US"/>
    </w:rPr>
  </w:style>
  <w:style w:type="paragraph" w:styleId="1405">
    <w:name w:val="Char Char Char Char Char Char Char Char Char Char Char"/>
    <w:basedOn w:val="944"/>
    <w:next w:val="1405"/>
    <w:link w:val="944"/>
    <w:rPr>
      <w:rFonts w:ascii="华文细黑" w:hAnsi="华文细黑" w:cs="华文细黑"/>
      <w:sz w:val="24"/>
    </w:rPr>
  </w:style>
  <w:style w:type="paragraph" w:styleId="1406">
    <w:name w:val="样式2"/>
    <w:basedOn w:val="944"/>
    <w:next w:val="1406"/>
    <w:link w:val="944"/>
    <w:pPr>
      <w:ind w:left="200"/>
      <w:spacing w:line="360" w:lineRule="auto"/>
    </w:pPr>
    <w:rPr>
      <w:rFonts w:ascii="Lucida Sans" w:hAnsi="Lucida Sans"/>
      <w:b/>
      <w:sz w:val="24"/>
      <w:szCs w:val="24"/>
    </w:rPr>
  </w:style>
  <w:style w:type="paragraph" w:styleId="1407">
    <w:name w:val="xl34"/>
    <w:basedOn w:val="944"/>
    <w:next w:val="1407"/>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08">
    <w:name w:val="xl46"/>
    <w:basedOn w:val="944"/>
    <w:next w:val="1408"/>
    <w:link w:val="944"/>
    <w:pPr>
      <w:jc w:val="center"/>
      <w:spacing w:before="100" w:beforeAutospacing="1" w:after="100" w:afterAutospacing="1"/>
      <w:widowControl/>
      <w:pBdr>
        <w:left w:val="single" w:color="000000" w:sz="4" w:space="0"/>
        <w:right w:val="single" w:color="000000" w:sz="4" w:space="0"/>
      </w:pBdr>
    </w:pPr>
    <w:rPr>
      <w:rFonts w:ascii="Lucida Sans" w:hAnsi="Lucida Sans" w:cs="Lucida Sans"/>
      <w:sz w:val="24"/>
      <w:szCs w:val="24"/>
    </w:rPr>
  </w:style>
  <w:style w:type="paragraph" w:styleId="1409">
    <w:name w:val="Char Char Char Char Char Char Char Char Char Char Char Char Char Char Char Char Char Char Char Char Char"/>
    <w:basedOn w:val="944"/>
    <w:next w:val="1409"/>
    <w:link w:val="944"/>
    <w:rPr>
      <w:rFonts w:ascii="华文细黑" w:hAnsi="华文细黑" w:cs="华文细黑"/>
      <w:sz w:val="24"/>
    </w:rPr>
  </w:style>
  <w:style w:type="paragraph" w:styleId="1410">
    <w:name w:val="标题2，章节第二层"/>
    <w:basedOn w:val="944"/>
    <w:next w:val="1324"/>
    <w:link w:val="944"/>
    <w:pPr>
      <w:ind w:left="992" w:hanging="567"/>
      <w:spacing w:line="300" w:lineRule="auto"/>
      <w:tabs>
        <w:tab w:val="left" w:pos="630" w:leader="none"/>
        <w:tab w:val="left" w:pos="992" w:leader="none"/>
        <w:tab w:val="left" w:pos="2100" w:leader="none"/>
      </w:tabs>
      <w:outlineLvl w:val="1"/>
    </w:pPr>
    <w:rPr>
      <w:rFonts w:ascii="ヒラギノ角ゴ Pro W3" w:hAnsi="ヒラギノ角ゴ Pro W3" w:eastAsia="Segoe UI"/>
      <w:sz w:val="32"/>
      <w:szCs w:val="24"/>
    </w:rPr>
  </w:style>
  <w:style w:type="paragraph" w:styleId="1411">
    <w:name w:val="表格内文字"/>
    <w:basedOn w:val="944"/>
    <w:next w:val="1411"/>
    <w:link w:val="944"/>
    <w:pPr>
      <w:spacing w:line="300" w:lineRule="atLeast"/>
    </w:pPr>
    <w:rPr>
      <w:sz w:val="18"/>
      <w:szCs w:val="24"/>
    </w:rPr>
  </w:style>
  <w:style w:type="paragraph" w:styleId="1412">
    <w:name w:val="xl24"/>
    <w:basedOn w:val="944"/>
    <w:next w:val="1412"/>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13">
    <w:name w:val="xl56"/>
    <w:basedOn w:val="944"/>
    <w:next w:val="1413"/>
    <w:link w:val="94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414">
    <w:name w:val="Char Char Char Char Char Char"/>
    <w:basedOn w:val="944"/>
    <w:next w:val="1414"/>
    <w:link w:val="944"/>
    <w:rPr>
      <w:rFonts w:ascii="华文细黑" w:hAnsi="华文细黑" w:cs="华文细黑"/>
      <w:sz w:val="24"/>
    </w:rPr>
  </w:style>
  <w:style w:type="paragraph" w:styleId="1415">
    <w:name w:val="正文文本缩进1"/>
    <w:basedOn w:val="944"/>
    <w:next w:val="1415"/>
    <w:link w:val="944"/>
    <w:pPr>
      <w:ind w:left="420"/>
      <w:spacing w:after="120"/>
    </w:pPr>
    <w:rPr>
      <w:szCs w:val="24"/>
    </w:rPr>
  </w:style>
  <w:style w:type="paragraph" w:styleId="1416">
    <w:name w:val="纯文本1"/>
    <w:basedOn w:val="944"/>
    <w:next w:val="1416"/>
    <w:link w:val="944"/>
    <w:rPr>
      <w:rFonts w:ascii="Lucida Sans" w:hAnsi="Lucida Sans" w:eastAsia="font-weight : 700" w:cs="Lucida Sans"/>
      <w:sz w:val="28"/>
    </w:rPr>
  </w:style>
  <w:style w:type="paragraph" w:styleId="1417">
    <w:name w:val="样式 样式 标题 3H3sect1.2.3BOD 0Heading 3 - oldh3l3CTLevel 3 Head... +..."/>
    <w:basedOn w:val="944"/>
    <w:next w:val="1417"/>
    <w:link w:val="944"/>
    <w:pPr>
      <w:jc w:val="left"/>
      <w:keepLines/>
      <w:keepNext/>
      <w:outlineLvl w:val="2"/>
    </w:pPr>
    <w:rPr>
      <w:rFonts w:cs="Lucida Sans"/>
      <w:b/>
      <w:bCs/>
      <w:sz w:val="24"/>
    </w:rPr>
  </w:style>
  <w:style w:type="paragraph" w:styleId="1418">
    <w:name w:val="样式3"/>
    <w:basedOn w:val="944"/>
    <w:next w:val="944"/>
    <w:link w:val="944"/>
    <w:pPr>
      <w:spacing w:line="360" w:lineRule="auto"/>
    </w:pPr>
  </w:style>
  <w:style w:type="paragraph" w:styleId="1419">
    <w:name w:val="xl62"/>
    <w:basedOn w:val="944"/>
    <w:next w:val="1419"/>
    <w:link w:val="94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20">
    <w:name w:val="xl43"/>
    <w:basedOn w:val="944"/>
    <w:next w:val="1420"/>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Lucida Sans" w:hAnsi="Lucida Sans" w:cs="Lucida Sans"/>
      <w:b/>
      <w:bCs/>
      <w:sz w:val="20"/>
    </w:rPr>
  </w:style>
  <w:style w:type="paragraph" w:styleId="1421">
    <w:name w:val="表格文字"/>
    <w:basedOn w:val="944"/>
    <w:next w:val="1421"/>
    <w:link w:val="944"/>
    <w:pPr>
      <w:ind w:firstLine="200"/>
      <w:jc w:val="left"/>
      <w:spacing w:line="360" w:lineRule="auto"/>
    </w:pPr>
    <w:rPr>
      <w:rFonts w:ascii="ヒラギノ角ゴ Pro W3" w:hAnsi="ヒラギノ角ゴ Pro W3"/>
      <w:sz w:val="24"/>
    </w:rPr>
  </w:style>
  <w:style w:type="paragraph" w:styleId="1422">
    <w:name w:val="xl63"/>
    <w:basedOn w:val="944"/>
    <w:next w:val="1422"/>
    <w:link w:val="944"/>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423">
    <w:name w:val="xl48"/>
    <w:basedOn w:val="944"/>
    <w:next w:val="1423"/>
    <w:link w:val="944"/>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424">
    <w:name w:val="xl44"/>
    <w:basedOn w:val="944"/>
    <w:next w:val="1424"/>
    <w:link w:val="944"/>
    <w:pPr>
      <w:jc w:val="center"/>
      <w:spacing w:before="100" w:beforeAutospacing="1" w:after="100" w:afterAutospacing="1"/>
      <w:widowControl/>
      <w:pBdr>
        <w:top w:val="single" w:color="000000" w:sz="4" w:space="0"/>
        <w:left w:val="single" w:color="000000" w:sz="4" w:space="0"/>
        <w:right w:val="single" w:color="000000" w:sz="4" w:space="0"/>
      </w:pBdr>
    </w:pPr>
    <w:rPr>
      <w:rFonts w:ascii="Lucida Sans" w:hAnsi="Lucida Sans" w:cs="Lucida Sans"/>
      <w:b/>
      <w:bCs/>
      <w:sz w:val="20"/>
    </w:rPr>
  </w:style>
  <w:style w:type="paragraph" w:styleId="1425">
    <w:name w:val="font13"/>
    <w:basedOn w:val="944"/>
    <w:next w:val="1425"/>
    <w:link w:val="944"/>
    <w:pPr>
      <w:jc w:val="left"/>
      <w:spacing w:before="100" w:beforeAutospacing="1" w:after="100" w:afterAutospacing="1"/>
      <w:widowControl/>
    </w:pPr>
    <w:rPr>
      <w:i/>
      <w:iCs/>
      <w:sz w:val="36"/>
      <w:szCs w:val="36"/>
    </w:rPr>
  </w:style>
  <w:style w:type="paragraph" w:styleId="1426">
    <w:name w:val="xl31"/>
    <w:basedOn w:val="944"/>
    <w:next w:val="1426"/>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ont-weight : 700" w:hAnsi="Lucida Sans" w:eastAsia="font-weight : 700" w:cs="Lucida Sans"/>
      <w:b/>
      <w:bCs/>
      <w:sz w:val="24"/>
      <w:szCs w:val="24"/>
    </w:rPr>
  </w:style>
  <w:style w:type="paragraph" w:styleId="1427">
    <w:name w:val="Char Char Char Char1"/>
    <w:basedOn w:val="944"/>
    <w:next w:val="1427"/>
    <w:link w:val="944"/>
    <w:pPr>
      <w:jc w:val="center"/>
      <w:spacing w:after="160" w:line="240" w:lineRule="exact"/>
      <w:widowControl/>
    </w:pPr>
    <w:rPr>
      <w:rFonts w:ascii="Segoe UI" w:hAnsi="Georgia" w:eastAsia="Segoe UI"/>
      <w:sz w:val="32"/>
      <w:szCs w:val="32"/>
      <w:lang w:eastAsia="en-US"/>
    </w:rPr>
  </w:style>
  <w:style w:type="paragraph" w:styleId="1428">
    <w:name w:val="retrait3"/>
    <w:basedOn w:val="944"/>
    <w:next w:val="1428"/>
    <w:link w:val="944"/>
    <w:pPr>
      <w:ind w:left="851"/>
      <w:jc w:val="left"/>
      <w:spacing w:before="20" w:after="20"/>
      <w:widowControl/>
    </w:pPr>
    <w:rPr>
      <w:rFonts w:ascii="ヒラギノ角ゴ Pro W3" w:hAnsi="ヒラギノ角ゴ Pro W3"/>
      <w:sz w:val="24"/>
      <w:lang w:val="en-GB"/>
    </w:rPr>
  </w:style>
  <w:style w:type="paragraph" w:styleId="1429">
    <w:name w:val="正文lzq"/>
    <w:basedOn w:val="944"/>
    <w:next w:val="1429"/>
    <w:link w:val="944"/>
    <w:pPr>
      <w:ind w:firstLine="480"/>
      <w:spacing w:line="360" w:lineRule="auto"/>
    </w:pPr>
    <w:rPr>
      <w:sz w:val="24"/>
    </w:rPr>
  </w:style>
  <w:style w:type="paragraph" w:styleId="1430">
    <w:name w:val="xl33"/>
    <w:basedOn w:val="944"/>
    <w:next w:val="1430"/>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31">
    <w:name w:val="项目符号，一级"/>
    <w:basedOn w:val="1324"/>
    <w:next w:val="1324"/>
    <w:link w:val="944"/>
    <w:pPr>
      <w:ind w:left="376" w:firstLine="0"/>
      <w:spacing w:line="240" w:lineRule="atLeast"/>
      <w:tabs>
        <w:tab w:val="left" w:pos="1320" w:leader="none"/>
      </w:tabs>
    </w:pPr>
    <w:rPr>
      <w:bCs w:val="0"/>
      <w:color w:val="000000"/>
      <w:szCs w:val="24"/>
    </w:rPr>
  </w:style>
  <w:style w:type="paragraph" w:styleId="1432">
    <w:name w:val="标题6"/>
    <w:basedOn w:val="949"/>
    <w:next w:val="1432"/>
    <w:link w:val="944"/>
    <w:pPr>
      <w:ind w:left="420" w:hanging="420"/>
      <w:spacing w:line="240" w:lineRule="auto"/>
      <w:tabs>
        <w:tab w:val="left" w:pos="420" w:leader="none"/>
      </w:tabs>
    </w:pPr>
    <w:rPr>
      <w:rFonts w:eastAsia="Segoe UI"/>
      <w:b w:val="0"/>
      <w:bCs/>
      <w:sz w:val="24"/>
      <w:szCs w:val="28"/>
    </w:rPr>
  </w:style>
  <w:style w:type="paragraph" w:styleId="1433">
    <w:name w:val="表格1"/>
    <w:basedOn w:val="944"/>
    <w:next w:val="1433"/>
    <w:link w:val="944"/>
    <w:rPr>
      <w:rFonts w:ascii="Lucida Sans"/>
      <w:szCs w:val="21"/>
    </w:rPr>
  </w:style>
  <w:style w:type="character" w:styleId="1434">
    <w:name w:val="明显引用 Char1"/>
    <w:next w:val="1434"/>
    <w:link w:val="944"/>
    <w:uiPriority w:val="99"/>
    <w:rPr>
      <w:b/>
      <w:bCs/>
      <w:i/>
      <w:iCs/>
      <w:color w:val="4f81bd"/>
      <w:sz w:val="21"/>
    </w:rPr>
  </w:style>
  <w:style w:type="paragraph" w:styleId="1435">
    <w:name w:val="大标题"/>
    <w:basedOn w:val="944"/>
    <w:next w:val="944"/>
    <w:link w:val="944"/>
    <w:pPr>
      <w:ind w:hanging="420"/>
      <w:pageBreakBefore/>
      <w:spacing w:line="360" w:lineRule="auto"/>
      <w:tabs>
        <w:tab w:val="left" w:pos="420" w:leader="none"/>
      </w:tabs>
      <w:outlineLvl w:val="0"/>
    </w:pPr>
    <w:rPr>
      <w:b/>
      <w:iCs/>
      <w:sz w:val="44"/>
      <w:szCs w:val="24"/>
    </w:rPr>
  </w:style>
  <w:style w:type="paragraph" w:styleId="1436">
    <w:name w:val="xl47"/>
    <w:basedOn w:val="944"/>
    <w:next w:val="1436"/>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Lucida Sans" w:hAnsi="Lucida Sans" w:cs="Lucida Sans"/>
      <w:sz w:val="24"/>
      <w:szCs w:val="24"/>
    </w:rPr>
  </w:style>
  <w:style w:type="paragraph" w:styleId="1437">
    <w:name w:val="丁华标题3"/>
    <w:basedOn w:val="1369"/>
    <w:next w:val="1370"/>
    <w:link w:val="944"/>
    <w:pPr>
      <w:numPr>
        <w:ilvl w:val="2"/>
      </w:numPr>
      <w:ind w:left="1980"/>
      <w:spacing w:after="0"/>
      <w:tabs>
        <w:tab w:val="left" w:pos="1004" w:leader="none"/>
        <w:tab w:val="left" w:pos="1470" w:leader="none"/>
        <w:tab w:val="left" w:pos="1980" w:leader="none"/>
      </w:tabs>
      <w:outlineLvl w:val="2"/>
    </w:pPr>
    <w:rPr>
      <w:sz w:val="24"/>
    </w:rPr>
  </w:style>
  <w:style w:type="paragraph" w:styleId="1438">
    <w:name w:val="xl38"/>
    <w:basedOn w:val="944"/>
    <w:next w:val="1438"/>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39">
    <w:name w:val="正文 居中"/>
    <w:basedOn w:val="944"/>
    <w:next w:val="1439"/>
    <w:link w:val="944"/>
    <w:pPr>
      <w:jc w:val="center"/>
      <w:spacing w:line="360" w:lineRule="auto"/>
    </w:pPr>
    <w:rPr>
      <w:sz w:val="24"/>
    </w:rPr>
  </w:style>
  <w:style w:type="paragraph" w:styleId="1440">
    <w:name w:val="插图"/>
    <w:basedOn w:val="944"/>
    <w:next w:val="1440"/>
    <w:link w:val="944"/>
    <w:pPr>
      <w:jc w:val="center"/>
      <w:tabs>
        <w:tab w:val="left" w:pos="1620" w:leader="none"/>
      </w:tabs>
    </w:pPr>
    <w:rPr>
      <w:bCs/>
      <w:color w:val="000000"/>
      <w:szCs w:val="22"/>
    </w:rPr>
  </w:style>
  <w:style w:type="paragraph" w:styleId="1441">
    <w:name w:val="标题 4宋体"/>
    <w:basedOn w:val="948"/>
    <w:next w:val="1441"/>
    <w:link w:val="944"/>
    <w:pPr>
      <w:ind w:left="0" w:firstLine="0"/>
      <w:jc w:val="left"/>
      <w:keepLines w:val="0"/>
      <w:spacing w:before="0" w:after="0" w:line="360" w:lineRule="auto"/>
      <w:tabs>
        <w:tab w:val="clear" w:pos="864" w:leader="none"/>
      </w:tabs>
    </w:pPr>
    <w:rPr>
      <w:rFonts w:ascii="Lucida Sans" w:hAnsi="Lucida Sans" w:eastAsia="Lucida Sans"/>
      <w:bCs/>
      <w:color w:val="000000"/>
      <w:sz w:val="24"/>
    </w:rPr>
  </w:style>
  <w:style w:type="paragraph" w:styleId="1442">
    <w:name w:val="丁华标题1"/>
    <w:basedOn w:val="945"/>
    <w:next w:val="1370"/>
    <w:link w:val="944"/>
    <w:pPr>
      <w:ind w:left="928" w:hanging="360"/>
      <w:jc w:val="left"/>
      <w:spacing w:before="600" w:after="120" w:line="578" w:lineRule="auto"/>
      <w:tabs>
        <w:tab w:val="left" w:pos="567" w:leader="none"/>
        <w:tab w:val="left" w:pos="1440" w:leader="none"/>
      </w:tabs>
    </w:pPr>
    <w:rPr>
      <w:rFonts w:eastAsia="Segoe UI"/>
      <w:b w:val="0"/>
      <w:sz w:val="32"/>
    </w:rPr>
  </w:style>
  <w:style w:type="paragraph" w:styleId="1443">
    <w:name w:val="符号与编号 Char"/>
    <w:basedOn w:val="944"/>
    <w:next w:val="1443"/>
    <w:link w:val="944"/>
    <w:pPr>
      <w:ind w:left="720"/>
      <w:spacing w:line="400" w:lineRule="atLeast"/>
      <w:tabs>
        <w:tab w:val="left" w:pos="720" w:leader="none"/>
      </w:tabs>
    </w:pPr>
    <w:rPr>
      <w:sz w:val="24"/>
      <w:szCs w:val="24"/>
    </w:rPr>
  </w:style>
  <w:style w:type="paragraph" w:styleId="1444">
    <w:name w:val="项目符号，二级"/>
    <w:basedOn w:val="1324"/>
    <w:next w:val="1324"/>
    <w:link w:val="944"/>
    <w:pPr>
      <w:ind w:left="1337" w:right="-27" w:firstLine="480"/>
      <w:tabs>
        <w:tab w:val="left" w:pos="567" w:leader="none"/>
        <w:tab w:val="left" w:pos="1211" w:leader="none"/>
        <w:tab w:val="left" w:pos="1337" w:leader="none"/>
      </w:tabs>
    </w:pPr>
    <w:rPr>
      <w:bCs w:val="0"/>
      <w:color w:val="000000"/>
      <w:sz w:val="24"/>
      <w:szCs w:val="24"/>
    </w:rPr>
  </w:style>
  <w:style w:type="paragraph" w:styleId="1445">
    <w:name w:val="正文 首行缩进:  2 字符 Char"/>
    <w:basedOn w:val="944"/>
    <w:next w:val="1445"/>
    <w:link w:val="944"/>
    <w:pPr>
      <w:ind w:firstLine="480"/>
      <w:spacing w:line="360" w:lineRule="auto"/>
    </w:pPr>
    <w:rPr>
      <w:rFonts w:cs="Lucida Sans"/>
      <w:sz w:val="24"/>
    </w:rPr>
  </w:style>
  <w:style w:type="paragraph" w:styleId="1446">
    <w:name w:val="列出段落2"/>
    <w:basedOn w:val="944"/>
    <w:next w:val="1446"/>
    <w:link w:val="944"/>
    <w:uiPriority w:val="99"/>
    <w:pPr>
      <w:ind w:left="720"/>
      <w:jc w:val="left"/>
      <w:widowControl/>
    </w:pPr>
    <w:rPr>
      <w:rFonts w:ascii="ヒラギノ角ゴ Pro W3" w:hAnsi="ヒラギノ角ゴ Pro W3" w:eastAsia="Segoe UI" w:cs="ヒラギノ角ゴ Pro W3"/>
      <w:sz w:val="24"/>
      <w:szCs w:val="24"/>
      <w:lang w:eastAsia="en-US"/>
    </w:rPr>
  </w:style>
  <w:style w:type="paragraph" w:styleId="1447">
    <w:name w:val="正文 + 宋体"/>
    <w:basedOn w:val="944"/>
    <w:next w:val="1447"/>
    <w:link w:val="944"/>
    <w:pPr>
      <w:ind w:firstLine="420"/>
      <w:spacing w:line="360" w:lineRule="auto"/>
    </w:pPr>
    <w:rPr>
      <w:szCs w:val="24"/>
    </w:rPr>
  </w:style>
  <w:style w:type="paragraph" w:styleId="1448">
    <w:name w:val="flType"/>
    <w:basedOn w:val="1354"/>
    <w:next w:val="1448"/>
    <w:link w:val="944"/>
    <w:pPr>
      <w:spacing w:after="284"/>
    </w:pPr>
    <w:rPr>
      <w:rFonts w:eastAsia="Lucida Sans"/>
      <w:b/>
    </w:rPr>
  </w:style>
  <w:style w:type="paragraph" w:styleId="1449">
    <w:name w:val="项目符号：一级"/>
    <w:basedOn w:val="1324"/>
    <w:next w:val="1324"/>
    <w:link w:val="944"/>
    <w:pPr>
      <w:ind w:right="-134"/>
    </w:pPr>
    <w:rPr>
      <w:bCs w:val="0"/>
    </w:rPr>
  </w:style>
  <w:style w:type="paragraph" w:styleId="1450">
    <w:name w:val="Item Step in Table"/>
    <w:next w:val="1450"/>
    <w:link w:val="944"/>
    <w:pPr>
      <w:jc w:val="both"/>
      <w:spacing w:before="40" w:after="40"/>
      <w:tabs>
        <w:tab w:val="left" w:pos="397" w:leader="none"/>
      </w:tabs>
    </w:pPr>
    <w:rPr>
      <w:rFonts w:ascii="ヒラギノ角ゴ Pro W3" w:hAnsi="ヒラギノ角ゴ Pro W3" w:cs="ヒラギノ角ゴ Pro W3"/>
      <w:sz w:val="18"/>
      <w:szCs w:val="18"/>
      <w:lang w:val="en-US" w:eastAsia="zh-CN" w:bidi="ar-SA"/>
    </w:rPr>
  </w:style>
  <w:style w:type="paragraph" w:styleId="1451">
    <w:name w:val="小四 段落 宋体 Char Char"/>
    <w:basedOn w:val="944"/>
    <w:next w:val="1451"/>
    <w:link w:val="944"/>
    <w:pPr>
      <w:ind w:firstLine="480"/>
      <w:spacing w:line="360" w:lineRule="auto"/>
    </w:pPr>
    <w:rPr>
      <w:rFonts w:ascii="Lucida Sans" w:hAnsi="Lucida Sans"/>
      <w:sz w:val="24"/>
      <w:szCs w:val="24"/>
    </w:rPr>
  </w:style>
  <w:style w:type="paragraph" w:styleId="1452">
    <w:name w:val="样式 段后: 0.5 行 左  0.75 字符"/>
    <w:basedOn w:val="944"/>
    <w:next w:val="1452"/>
    <w:link w:val="944"/>
    <w:pPr>
      <w:ind w:firstLine="420"/>
      <w:spacing w:line="360" w:lineRule="auto"/>
      <w:widowControl/>
    </w:pPr>
    <w:rPr>
      <w:rFonts w:hAnsi="ヒラギノ角ゴ Pro W3" w:cs="ヒラギノ角ゴ Pro W3"/>
      <w:szCs w:val="21"/>
    </w:rPr>
  </w:style>
  <w:style w:type="paragraph" w:styleId="1453">
    <w:name w:val="Char Char1 Char Char Char Char1 Char Char Char Char Char Char"/>
    <w:basedOn w:val="944"/>
    <w:next w:val="1453"/>
    <w:link w:val="944"/>
    <w:rPr>
      <w:rFonts w:ascii="华文细黑" w:hAnsi="华文细黑"/>
      <w:sz w:val="24"/>
    </w:rPr>
  </w:style>
  <w:style w:type="paragraph" w:styleId="1454">
    <w:name w:val="样式 样式 首行缩进:  2 字符 + 行距: 1.5 倍行距"/>
    <w:basedOn w:val="944"/>
    <w:next w:val="1454"/>
    <w:link w:val="944"/>
    <w:pPr>
      <w:ind w:firstLine="470"/>
      <w:spacing w:line="360" w:lineRule="auto"/>
    </w:pPr>
    <w:rPr>
      <w:sz w:val="24"/>
    </w:rPr>
  </w:style>
  <w:style w:type="paragraph" w:styleId="1455">
    <w:name w:val="标题1，章节第一层"/>
    <w:basedOn w:val="1324"/>
    <w:next w:val="1324"/>
    <w:link w:val="944"/>
    <w:pPr>
      <w:ind w:left="482"/>
      <w:tabs>
        <w:tab w:val="left" w:pos="693" w:leader="none"/>
      </w:tabs>
      <w:outlineLvl w:val="0"/>
    </w:pPr>
    <w:rPr>
      <w:color w:val="000000"/>
      <w:sz w:val="24"/>
      <w:szCs w:val="24"/>
    </w:rPr>
  </w:style>
  <w:style w:type="paragraph" w:styleId="1456">
    <w:name w:val="正文 New New New New New New New New New New New New New New"/>
    <w:next w:val="1456"/>
    <w:link w:val="944"/>
    <w:pPr>
      <w:jc w:val="both"/>
      <w:widowControl w:val="off"/>
    </w:pPr>
    <w:rPr>
      <w:rFonts w:hint="eastAsia" w:ascii="font-weight : 400" w:hAnsi="font-weight : 400"/>
      <w:sz w:val="21"/>
      <w:lang w:val="en-US" w:eastAsia="zh-CN" w:bidi="ar-SA"/>
    </w:rPr>
  </w:style>
  <w:style w:type="paragraph" w:styleId="1457">
    <w:name w:val="正文文本 New New"/>
    <w:basedOn w:val="944"/>
    <w:next w:val="1457"/>
    <w:link w:val="944"/>
    <w:pPr>
      <w:ind w:firstLine="200"/>
      <w:spacing w:before="60" w:after="60" w:line="360" w:lineRule="auto"/>
      <w:widowControl/>
    </w:pPr>
    <w:rPr>
      <w:rFonts w:eastAsia="Arial Narrow"/>
      <w:sz w:val="24"/>
      <w:szCs w:val="24"/>
    </w:rPr>
  </w:style>
  <w:style w:type="paragraph" w:styleId="1458">
    <w:name w:val="小四 段落 宋体 Char Char Char Char"/>
    <w:basedOn w:val="944"/>
    <w:next w:val="1458"/>
    <w:link w:val="944"/>
    <w:pPr>
      <w:ind w:right="-33" w:firstLine="480"/>
      <w:jc w:val="left"/>
      <w:spacing w:line="360" w:lineRule="auto"/>
    </w:pPr>
    <w:rPr>
      <w:sz w:val="24"/>
      <w:szCs w:val="24"/>
    </w:rPr>
  </w:style>
  <w:style w:type="paragraph" w:styleId="1459">
    <w:name w:val="马刚标题1"/>
    <w:basedOn w:val="945"/>
    <w:next w:val="944"/>
    <w:link w:val="944"/>
    <w:pPr>
      <w:ind w:left="567" w:hanging="567"/>
      <w:jc w:val="left"/>
      <w:spacing w:before="400" w:after="120"/>
      <w:tabs>
        <w:tab w:val="left" w:pos="315" w:leader="none"/>
        <w:tab w:val="left" w:pos="567" w:leader="none"/>
      </w:tabs>
    </w:pPr>
    <w:rPr>
      <w:rFonts w:eastAsia="Segoe UI"/>
      <w:b w:val="0"/>
      <w:sz w:val="32"/>
    </w:rPr>
  </w:style>
  <w:style w:type="paragraph" w:styleId="1460">
    <w:name w:val="font14"/>
    <w:basedOn w:val="944"/>
    <w:next w:val="1460"/>
    <w:link w:val="944"/>
    <w:pPr>
      <w:jc w:val="left"/>
      <w:spacing w:before="100" w:beforeAutospacing="1" w:after="100" w:afterAutospacing="1"/>
      <w:widowControl/>
    </w:pPr>
    <w:rPr>
      <w:sz w:val="36"/>
      <w:szCs w:val="36"/>
    </w:rPr>
  </w:style>
  <w:style w:type="paragraph" w:styleId="1461">
    <w:name w:val="xl41"/>
    <w:basedOn w:val="944"/>
    <w:next w:val="1461"/>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62">
    <w:name w:val="正文--表格内正文"/>
    <w:basedOn w:val="944"/>
    <w:next w:val="1462"/>
    <w:link w:val="944"/>
    <w:pPr>
      <w:jc w:val="center"/>
      <w:spacing w:line="0" w:lineRule="atLeast"/>
    </w:pPr>
    <w:rPr>
      <w:rFonts w:ascii="Lucida Sans" w:hAnsi="Lucida Sans"/>
      <w:color w:val="000000"/>
      <w:sz w:val="24"/>
      <w:szCs w:val="24"/>
    </w:rPr>
  </w:style>
  <w:style w:type="paragraph" w:styleId="1463">
    <w:name w:val="tableau"/>
    <w:basedOn w:val="944"/>
    <w:next w:val="1463"/>
    <w:link w:val="944"/>
    <w:pPr>
      <w:jc w:val="center"/>
      <w:spacing w:before="20" w:after="20"/>
      <w:widowControl/>
    </w:pPr>
    <w:rPr>
      <w:rFonts w:ascii="ヒラギノ角ゴ Pro W3" w:hAnsi="ヒラギノ角ゴ Pro W3"/>
      <w:sz w:val="16"/>
      <w:lang w:val="en-GB" w:eastAsia="en-US"/>
    </w:rPr>
  </w:style>
  <w:style w:type="paragraph" w:styleId="1464">
    <w:name w:val="标题3"/>
    <w:basedOn w:val="947"/>
    <w:next w:val="1464"/>
    <w:link w:val="944"/>
    <w:pPr>
      <w:numPr>
        <w:ilvl w:val="0"/>
        <w:numId w:val="0"/>
      </w:numPr>
      <w:keepLines w:val="0"/>
      <w:keepNext w:val="0"/>
      <w:spacing w:before="0" w:after="0" w:line="360" w:lineRule="auto"/>
      <w:shd w:val="clear" w:color="auto" w:fill="ffffff"/>
      <w:tabs>
        <w:tab w:val="clear" w:pos="720" w:leader="none"/>
      </w:tabs>
    </w:pPr>
    <w:rPr>
      <w:rFonts w:ascii="Lucida Sans" w:hAnsi="Lucida Sans" w:eastAsia="Tahoma"/>
      <w:b w:val="0"/>
      <w:bCs/>
      <w:sz w:val="30"/>
      <w:szCs w:val="32"/>
      <w:lang w:val="en-US" w:eastAsia="zh-CN"/>
    </w:rPr>
  </w:style>
  <w:style w:type="paragraph" w:styleId="1465">
    <w:name w:val="xl29"/>
    <w:basedOn w:val="944"/>
    <w:next w:val="1465"/>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66">
    <w:name w:val="Normal1"/>
    <w:basedOn w:val="944"/>
    <w:next w:val="1466"/>
    <w:link w:val="944"/>
    <w:rPr>
      <w:rFonts w:ascii="font-weight : 400" w:hAnsi="font-weight : 400" w:eastAsia="font-weight : 400" w:cs="Lucida Sans"/>
      <w:lang w:val="zh-CN"/>
    </w:rPr>
  </w:style>
  <w:style w:type="paragraph" w:styleId="1467">
    <w:name w:val="font9"/>
    <w:basedOn w:val="944"/>
    <w:next w:val="1467"/>
    <w:link w:val="944"/>
    <w:pPr>
      <w:jc w:val="left"/>
      <w:spacing w:before="100" w:beforeAutospacing="1" w:after="100" w:afterAutospacing="1"/>
      <w:widowControl/>
    </w:pPr>
    <w:rPr>
      <w:b/>
      <w:bCs/>
      <w:sz w:val="20"/>
    </w:rPr>
  </w:style>
  <w:style w:type="paragraph" w:styleId="1468">
    <w:name w:val="xl53"/>
    <w:basedOn w:val="944"/>
    <w:next w:val="1468"/>
    <w:link w:val="94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69">
    <w:name w:val="font8"/>
    <w:basedOn w:val="944"/>
    <w:next w:val="1469"/>
    <w:link w:val="944"/>
    <w:pPr>
      <w:jc w:val="left"/>
      <w:spacing w:before="100" w:beforeAutospacing="1" w:after="100" w:afterAutospacing="1"/>
      <w:widowControl/>
    </w:pPr>
    <w:rPr>
      <w:rFonts w:ascii="Lucida Sans" w:hAnsi="Lucida Sans" w:cs="Lucida Sans"/>
      <w:b/>
      <w:bCs/>
      <w:i/>
      <w:iCs/>
      <w:sz w:val="20"/>
    </w:rPr>
  </w:style>
  <w:style w:type="paragraph" w:styleId="1470">
    <w:name w:val="xl27"/>
    <w:basedOn w:val="944"/>
    <w:next w:val="1470"/>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71">
    <w:name w:val="Char Char1 Char Char Char Char"/>
    <w:basedOn w:val="974"/>
    <w:next w:val="1471"/>
    <w:link w:val="944"/>
    <w:pPr>
      <w:ind w:left="357"/>
      <w:jc w:val="left"/>
      <w:spacing w:line="436" w:lineRule="exact"/>
      <w:outlineLvl w:val="3"/>
    </w:pPr>
    <w:rPr>
      <w:rFonts w:ascii="华文细黑" w:hAnsi="华文细黑" w:cs="华文细黑"/>
      <w:b/>
      <w:sz w:val="24"/>
      <w:szCs w:val="24"/>
    </w:rPr>
  </w:style>
  <w:style w:type="paragraph" w:styleId="1472">
    <w:name w:val="a0"/>
    <w:basedOn w:val="944"/>
    <w:next w:val="1472"/>
    <w:link w:val="944"/>
    <w:pPr>
      <w:spacing w:before="100" w:beforeAutospacing="1" w:after="100" w:afterAutospacing="1"/>
      <w:widowControl/>
    </w:pPr>
    <w:rPr>
      <w:rFonts w:ascii="Lucida Sans" w:hAnsi="Lucida Sans" w:cs="Lucida Sans"/>
      <w:sz w:val="24"/>
      <w:szCs w:val="24"/>
    </w:rPr>
  </w:style>
  <w:style w:type="paragraph" w:styleId="1473">
    <w:name w:val="论文正文"/>
    <w:basedOn w:val="995"/>
    <w:next w:val="1473"/>
    <w:link w:val="944"/>
    <w:pPr>
      <w:ind w:firstLine="200"/>
      <w:jc w:val="left"/>
    </w:pPr>
    <w:rPr>
      <w:rFonts w:ascii="楷体_GB2312" w:eastAsia="Tahoma"/>
      <w:szCs w:val="24"/>
    </w:rPr>
  </w:style>
  <w:style w:type="paragraph" w:styleId="1474">
    <w:name w:val="xl49"/>
    <w:basedOn w:val="944"/>
    <w:next w:val="1474"/>
    <w:link w:val="944"/>
    <w:pPr>
      <w:jc w:val="center"/>
      <w:spacing w:before="100" w:beforeAutospacing="1" w:after="100" w:afterAutospacing="1"/>
      <w:widowControl/>
      <w:pBdr>
        <w:left w:val="single" w:color="000000" w:sz="4" w:space="0"/>
        <w:right w:val="single" w:color="000000" w:sz="4" w:space="0"/>
      </w:pBdr>
    </w:pPr>
    <w:rPr>
      <w:b/>
      <w:bCs/>
      <w:sz w:val="20"/>
    </w:rPr>
  </w:style>
  <w:style w:type="paragraph" w:styleId="1475">
    <w:name w:val="符号与编号 Char Char"/>
    <w:basedOn w:val="944"/>
    <w:next w:val="1475"/>
    <w:link w:val="944"/>
    <w:pPr>
      <w:ind w:left="839" w:hanging="419"/>
      <w:spacing w:line="400" w:lineRule="atLeast"/>
      <w:tabs>
        <w:tab w:val="left" w:pos="840" w:leader="none"/>
      </w:tabs>
    </w:pPr>
    <w:rPr>
      <w:sz w:val="24"/>
      <w:szCs w:val="24"/>
    </w:rPr>
  </w:style>
  <w:style w:type="paragraph" w:styleId="1476">
    <w:name w:val="xl39"/>
    <w:basedOn w:val="944"/>
    <w:next w:val="1476"/>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sz w:val="24"/>
      <w:szCs w:val="24"/>
    </w:rPr>
  </w:style>
  <w:style w:type="paragraph" w:styleId="1477">
    <w:name w:val="xl42"/>
    <w:basedOn w:val="944"/>
    <w:next w:val="1477"/>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78">
    <w:name w:val="Char Char Char Char Char Char Char Char Char Char Char1 Char Char Char1"/>
    <w:basedOn w:val="944"/>
    <w:next w:val="1478"/>
    <w:link w:val="944"/>
    <w:semiHidden/>
    <w:pPr>
      <w:ind w:firstLine="200"/>
      <w:jc w:val="left"/>
    </w:pPr>
    <w:rPr>
      <w:rFonts w:ascii="华文细黑" w:hAnsi="华文细黑"/>
      <w:sz w:val="24"/>
      <w:szCs w:val="24"/>
    </w:rPr>
  </w:style>
  <w:style w:type="paragraph" w:styleId="1479">
    <w:name w:val="Table Text Char"/>
    <w:next w:val="1479"/>
    <w:link w:val="944"/>
    <w:pPr>
      <w:spacing w:before="80" w:after="80"/>
    </w:pPr>
    <w:rPr>
      <w:rFonts w:ascii="ヒラギノ角ゴ Pro W3" w:hAnsi="ヒラギノ角ゴ Pro W3" w:cs="ヒラギノ角ゴ Pro W3"/>
      <w:sz w:val="18"/>
      <w:szCs w:val="28"/>
      <w:lang w:val="en-US" w:eastAsia="zh-CN" w:bidi="ar-SA"/>
    </w:rPr>
  </w:style>
  <w:style w:type="character" w:styleId="1480">
    <w:name w:val="rvts13"/>
    <w:next w:val="1480"/>
    <w:link w:val="944"/>
    <w:qFormat/>
    <w:rPr>
      <w:rFonts w:ascii="微软繁隶书" w:hAnsi="微软繁隶书"/>
      <w:u w:val="single"/>
    </w:rPr>
  </w:style>
  <w:style w:type="character" w:styleId="1481">
    <w:name w:val="rvts12"/>
    <w:next w:val="1481"/>
    <w:link w:val="944"/>
    <w:qFormat/>
    <w:rPr>
      <w:rFonts w:ascii="微软繁隶书" w:hAnsi="微软繁隶书"/>
      <w:b/>
      <w:bCs/>
      <w:sz w:val="28"/>
      <w:szCs w:val="28"/>
    </w:rPr>
  </w:style>
  <w:style w:type="character" w:styleId="1482">
    <w:name w:val="页脚 字符"/>
    <w:next w:val="1482"/>
    <w:link w:val="944"/>
    <w:uiPriority w:val="99"/>
    <w:qFormat/>
  </w:style>
  <w:style w:type="paragraph" w:styleId="1483">
    <w:name w:val="表内文字"/>
    <w:next w:val="1483"/>
    <w:link w:val="944"/>
    <w:qFormat/>
    <w:pPr>
      <w:jc w:val="center"/>
      <w:spacing w:line="360" w:lineRule="auto"/>
      <w:widowControl w:val="off"/>
      <w:tabs>
        <w:tab w:val="left" w:pos="1418" w:leader="none"/>
      </w:tabs>
      <w:framePr w:wrap="around" w:yAlign="top"/>
    </w:pPr>
    <w:rPr>
      <w:rFonts w:ascii="仿宋_GB2312" w:hAnsi="仿宋_GB2312" w:eastAsia="仿宋_GB2312" w:cs="仿宋_GB2312"/>
      <w:color w:val="000000"/>
      <w:spacing w:val="-20"/>
      <w:sz w:val="24"/>
      <w:szCs w:val="24"/>
      <w:lang w:val="en-US" w:eastAsia="zh-CN" w:bidi="ar-SA"/>
    </w:rPr>
  </w:style>
  <w:style w:type="paragraph" w:styleId="1484">
    <w:name w:val="BodyText1I21"/>
    <w:basedOn w:val="944"/>
    <w:next w:val="1484"/>
    <w:link w:val="944"/>
    <w:qFormat/>
    <w:pPr>
      <w:ind w:firstLine="420"/>
      <w:jc w:val="left"/>
      <w:spacing w:line="360" w:lineRule="auto"/>
    </w:pPr>
    <w:rPr>
      <w:rFonts w:ascii="宋体" w:hAnsi="宋体"/>
      <w:sz w:val="20"/>
    </w:rPr>
  </w:style>
  <w:style w:type="paragraph" w:styleId="1485">
    <w:name w:val="_Style 188"/>
    <w:basedOn w:val="944"/>
    <w:next w:val="1045"/>
    <w:link w:val="944"/>
    <w:uiPriority w:val="34"/>
    <w:qFormat/>
    <w:pPr>
      <w:ind w:firstLine="420"/>
      <w:jc w:val="both"/>
    </w:pPr>
    <w:rPr>
      <w:rFonts w:ascii="Times New Roman"/>
      <w:sz w:val="21"/>
      <w:szCs w:val="24"/>
    </w:rPr>
  </w:style>
  <w:style w:type="character" w:styleId="1486">
    <w:name w:val="未处理的提及"/>
    <w:next w:val="1486"/>
    <w:link w:val="944"/>
    <w:uiPriority w:val="99"/>
    <w:unhideWhenUsed/>
    <w:rPr>
      <w:color w:val="605e5c"/>
      <w:shd w:val="clear" w:color="auto" w:fill="e1dfdd"/>
    </w:rPr>
  </w:style>
  <w:style w:type="paragraph" w:styleId="1487">
    <w:name w:val="null3"/>
    <w:basedOn w:val="944"/>
    <w:next w:val="1487"/>
    <w:link w:val="944"/>
    <w:pPr>
      <w:ind w:left="0" w:right="0"/>
      <w:jc w:val="left"/>
      <w:spacing w:before="0" w:beforeAutospacing="0" w:after="0" w:afterAutospacing="0"/>
      <w:widowControl/>
    </w:pPr>
    <w:rPr>
      <w:rFonts w:hint="eastAsia" w:ascii="Calibri" w:hAnsi="Calibri" w:eastAsia="宋体" w:cs="Times New Roman"/>
      <w:sz w:val="24"/>
      <w:szCs w:val="24"/>
      <w:lang w:val="en-US" w:eastAsia="zh-CN" w:bidi="ar"/>
    </w:rPr>
  </w:style>
  <w:style w:type="character" w:styleId="1488">
    <w:name w:val="15"/>
    <w:next w:val="1488"/>
    <w:link w:val="944"/>
    <w:qFormat/>
    <w:rPr>
      <w:rFonts w:hint="eastAsia" w:ascii="等线" w:hAnsi="等线" w:eastAsia="等线" w:cs="等线"/>
      <w:i/>
      <w:iCs/>
    </w:rPr>
  </w:style>
  <w:style w:type="paragraph" w:styleId="1489">
    <w:name w:val="正文文本1"/>
    <w:basedOn w:val="944"/>
    <w:next w:val="944"/>
    <w:link w:val="944"/>
    <w:pPr>
      <w:spacing w:line="360" w:lineRule="auto"/>
    </w:pPr>
    <w:rPr>
      <w:rFonts w:ascii="Lucida Sans"/>
      <w:sz w:val="24"/>
      <w:lang w:val="zh-CN"/>
    </w:rPr>
  </w:style>
  <w:style w:type="paragraph" w:styleId="1490">
    <w:name w:val="页眉1"/>
    <w:basedOn w:val="944"/>
    <w:next w:val="1490"/>
    <w:link w:val="944"/>
    <w:uiPriority w:val="99"/>
    <w:qFormat/>
    <w:pPr>
      <w:jc w:val="center"/>
      <w:tabs>
        <w:tab w:val="center" w:pos="4153" w:leader="none"/>
        <w:tab w:val="right" w:pos="8306" w:leader="none"/>
      </w:tabs>
      <w:pBdr>
        <w:bottom w:val="single" w:color="000000" w:sz="6" w:space="1"/>
      </w:pBdr>
    </w:pPr>
    <w:rPr>
      <w:sz w:val="18"/>
    </w:rPr>
  </w:style>
  <w:style w:type="character" w:styleId="1491">
    <w:name w:val="纯文本 Char"/>
    <w:next w:val="1491"/>
    <w:link w:val="1492"/>
    <w:qFormat/>
    <w:rPr>
      <w:rFonts w:ascii="宋体" w:hAnsi="Courier New"/>
    </w:rPr>
  </w:style>
  <w:style w:type="paragraph" w:styleId="1492">
    <w:name w:val="纯文本2"/>
    <w:basedOn w:val="944"/>
    <w:next w:val="1492"/>
    <w:link w:val="1491"/>
    <w:qFormat/>
    <w:pPr>
      <w:ind w:firstLine="200"/>
      <w:spacing w:line="360" w:lineRule="auto"/>
    </w:pPr>
    <w:rPr>
      <w:rFonts w:ascii="宋体" w:hAnsi="Courier New"/>
      <w:sz w:val="20"/>
    </w:rPr>
  </w:style>
  <w:style w:type="character" w:styleId="1493" w:default="1">
    <w:name w:val="Default Paragraph Font"/>
    <w:uiPriority w:val="1"/>
    <w:semiHidden/>
    <w:unhideWhenUsed/>
  </w:style>
  <w:style w:type="numbering" w:styleId="1494" w:default="1">
    <w:name w:val="No List"/>
    <w:uiPriority w:val="99"/>
    <w:semiHidden/>
    <w:unhideWhenUsed/>
  </w:style>
  <w:style w:type="table" w:styleId="14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荣大招标公开招标文件</dc:title>
  <dc:creator>孙雷</dc:creator>
  <cp:lastModifiedBy>顾建钧</cp:lastModifiedBy>
  <cp:revision>18</cp:revision>
  <dcterms:created xsi:type="dcterms:W3CDTF">2026-07-16T14:32:00Z</dcterms:created>
  <dcterms:modified xsi:type="dcterms:W3CDTF">2026-07-20T04:23:04Z</dcterms:modified>
  <cp:version>1048576</cp:version>
</cp:coreProperties>
</file>