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Arial" w:hAnsi="Arial" w:eastAsia="黑体"/>
          <w:b/>
          <w:bCs/>
          <w:color w:val="000000"/>
          <w:sz w:val="84"/>
          <w:szCs w:val="84"/>
        </w:rPr>
      </w:pPr>
      <w:r>
        <w:rPr>
          <w:rFonts w:hint="eastAsia" w:ascii="Arial" w:hAnsi="Arial" w:eastAsia="黑体"/>
          <w:b/>
          <w:bCs/>
          <w:color w:val="000000"/>
          <w:sz w:val="84"/>
          <w:szCs w:val="24"/>
          <w:highlight w:val="none"/>
        </w:rPr>
      </w:r>
      <w:r>
        <w:rPr>
          <w:rFonts w:hint="eastAsia" w:ascii="Arial" w:hAnsi="Arial" w:eastAsia="黑体"/>
          <w:b/>
          <w:bCs/>
          <w:color w:val="000000"/>
          <w:sz w:val="84"/>
          <w:szCs w:val="24"/>
          <w:highlight w:val="none"/>
        </w:rPr>
      </w:r>
      <w:r/>
    </w:p>
    <w:p>
      <w:pPr>
        <w:jc w:val="center"/>
        <w:spacing w:before="120" w:after="120" w:line="360" w:lineRule="auto"/>
        <w:rPr>
          <w:rFonts w:hint="eastAsia" w:ascii="Arial" w:hAnsi="Arial" w:eastAsia="黑体"/>
          <w:b/>
          <w:bCs/>
          <w:color w:val="000000"/>
          <w:sz w:val="84"/>
          <w:szCs w:val="84"/>
          <w:highlight w:val="none"/>
        </w:rPr>
      </w:pPr>
      <w:r>
        <w:rPr>
          <w:rFonts w:hint="eastAsia" w:ascii="Arial" w:hAnsi="Arial" w:eastAsia="黑体"/>
          <w:b/>
          <w:bCs/>
          <w:color w:val="000000"/>
          <w:sz w:val="84"/>
          <w:szCs w:val="24"/>
        </w:rPr>
        <w:t xml:space="preserve">招　标　文　件</w:t>
      </w:r>
      <w:r/>
    </w:p>
    <w:p>
      <w:pPr>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643"/>
        <w:jc w:val="left"/>
        <w:spacing w:before="120" w:after="120" w:line="360" w:lineRule="auto"/>
        <w:rPr>
          <w:rFonts w:hint="eastAsia" w:ascii="Arial" w:hAnsi="Arial" w:eastAsia="宋体"/>
          <w:b/>
          <w:bCs/>
          <w:color w:val="auto"/>
          <w:sz w:val="32"/>
          <w:szCs w:val="24"/>
          <w:lang w:val="en-US" w:eastAsia="zh-CN"/>
        </w:rPr>
      </w:pPr>
      <w:r>
        <w:rPr>
          <w:rFonts w:hint="eastAsia" w:ascii="Arial" w:hAnsi="Arial"/>
          <w:b/>
          <w:bCs/>
          <w:color w:val="auto"/>
          <w:sz w:val="32"/>
          <w:szCs w:val="24"/>
        </w:rPr>
        <w:t xml:space="preserve">项目名称：</w:t>
      </w:r>
      <w:r>
        <w:rPr>
          <w:rFonts w:hint="eastAsia" w:ascii="Arial" w:hAnsi="Arial"/>
          <w:b/>
          <w:bCs/>
          <w:color w:val="auto"/>
          <w:sz w:val="32"/>
          <w:szCs w:val="24"/>
          <w:lang w:eastAsia="zh-CN"/>
        </w:rPr>
        <w:t xml:space="preserve">南通市公安局海门分局采购市场化购电项目（第三次）</w:t>
      </w:r>
      <w:r/>
    </w:p>
    <w:p>
      <w:pPr>
        <w:ind w:firstLine="643"/>
        <w:spacing w:before="120" w:after="120" w:line="360" w:lineRule="auto"/>
        <w:rPr>
          <w:rFonts w:ascii="Arial" w:hAnsi="Arial"/>
          <w:b/>
          <w:bCs/>
          <w:sz w:val="32"/>
          <w:szCs w:val="24"/>
        </w:rPr>
      </w:pPr>
      <w:r>
        <w:rPr>
          <w:rFonts w:hint="eastAsia" w:ascii="Arial" w:hAnsi="Arial"/>
          <w:b/>
          <w:bCs/>
          <w:sz w:val="32"/>
          <w:szCs w:val="24"/>
        </w:rPr>
        <w:t xml:space="preserve">项目编号</w:t>
      </w:r>
      <w:r>
        <w:rPr>
          <w:rFonts w:hint="eastAsia" w:ascii="宋体" w:hAnsi="宋体" w:eastAsia="宋体" w:cs="宋体"/>
          <w:b/>
          <w:bCs/>
          <w:sz w:val="32"/>
          <w:szCs w:val="24"/>
        </w:rPr>
        <w:t xml:space="preserve">：JSZC-320614-JZCG-G2026-0048</w:t>
      </w:r>
      <w:r/>
    </w:p>
    <w:p>
      <w:pPr>
        <w:pStyle w:val="1044"/>
        <w:rPr>
          <w:rFonts w:hint="eastAsia"/>
        </w:rPr>
      </w:pPr>
      <w:r>
        <w:rPr>
          <w:rFonts w:hint="eastAsia"/>
        </w:rPr>
      </w:r>
      <w:r/>
    </w:p>
    <w:p>
      <w:pPr>
        <w:rPr>
          <w:rFonts w:hint="eastAsia"/>
          <w:b/>
          <w:color w:val="ff0000"/>
          <w:sz w:val="24"/>
          <w:szCs w:val="24"/>
        </w:rPr>
      </w:pPr>
      <w:r>
        <w:rPr>
          <w:rFonts w:hint="eastAsia"/>
          <w:b/>
          <w:color w:val="ff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南通市海门区公共资源交易</w:t>
      </w:r>
      <w:r>
        <w:rPr>
          <w:rFonts w:hint="eastAsia" w:ascii="Arial" w:hAnsi="Arial"/>
          <w:b/>
          <w:bCs/>
          <w:color w:val="000000"/>
          <w:sz w:val="32"/>
          <w:szCs w:val="24"/>
        </w:rPr>
        <w:t xml:space="preserve">中心</w:t>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2026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8</w:t>
      </w:r>
      <w:r>
        <w:rPr>
          <w:rFonts w:hint="eastAsia" w:ascii="Arial" w:hAnsi="Arial"/>
          <w:b/>
          <w:bCs/>
          <w:color w:val="000000"/>
          <w:sz w:val="32"/>
          <w:szCs w:val="24"/>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bookmarkStart w:id="0" w:name="_Toc120614210"/>
      <w:r/>
      <w:bookmarkStart w:id="1" w:name="_Toc20823272"/>
      <w:r/>
      <w:bookmarkStart w:id="2" w:name="_Toc513029200"/>
      <w:r/>
      <w:bookmarkStart w:id="3" w:name="_Toc16938516"/>
      <w:r/>
      <w:bookmarkStart w:id="4" w:name="_Toc479757206"/>
      <w:r/>
      <w:bookmarkStart w:id="5" w:name="_Toc523127445"/>
      <w:r>
        <w:rPr>
          <w:rFonts w:hint="eastAsia" w:ascii="黑体" w:hAnsi="Arial" w:eastAsia="黑体"/>
          <w:b/>
          <w:color w:val="000000"/>
          <w:sz w:val="44"/>
          <w:szCs w:val="21"/>
        </w:rPr>
        <w:br w:type="page" w:clear="all"/>
      </w:r>
      <w:r>
        <w:rPr>
          <w:rFonts w:hint="eastAsia" w:ascii="Arial" w:hAnsi="Arial"/>
          <w:color w:val="000000"/>
          <w:sz w:val="24"/>
          <w:szCs w:val="24"/>
          <w:u w:val="single"/>
        </w:rPr>
      </w:r>
      <w:r/>
    </w:p>
    <w:p>
      <w:pPr>
        <w:jc w:val="center"/>
        <w:spacing w:line="480" w:lineRule="auto"/>
        <w:rPr>
          <w:rFonts w:hint="eastAsia" w:ascii="黑体" w:hAnsi="Arial" w:eastAsia="黑体"/>
          <w:b/>
          <w:color w:val="000000"/>
          <w:sz w:val="44"/>
          <w:szCs w:val="21"/>
        </w:rPr>
        <w:outlineLvl w:val="0"/>
      </w:pPr>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0"/>
        </w:numPr>
        <w:ind w:left="1856" w:hanging="1018"/>
        <w:spacing w:line="480" w:lineRule="auto"/>
        <w:rPr>
          <w:rFonts w:hint="eastAsia" w:ascii="黑体" w:hAnsi="Showcard Gothic" w:eastAsia="黑体"/>
          <w:color w:val="000000"/>
          <w:sz w:val="32"/>
          <w:szCs w:val="21"/>
        </w:rPr>
        <w:outlineLvl w:val="0"/>
      </w:pPr>
      <w:r>
        <w:rPr>
          <w:rFonts w:hint="eastAsia" w:ascii="黑体" w:hAnsi="Showcard Gothic" w:eastAsia="黑体"/>
          <w:b w:val="0"/>
          <w:color w:val="000000"/>
          <w:sz w:val="36"/>
          <w:szCs w:val="21"/>
          <w:lang w:val="en-US" w:eastAsia="zh-CN" w:bidi="ar-SA"/>
        </w:rPr>
        <w:t xml:space="preserve">第一章 </w:t>
      </w: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 </w:t>
      </w:r>
      <w:r/>
    </w:p>
    <w:p>
      <w:pPr>
        <w:numPr>
          <w:ilvl w:val="0"/>
          <w:numId w:val="0"/>
        </w:numPr>
        <w:ind w:left="1856" w:hanging="1018"/>
        <w:spacing w:line="480" w:lineRule="auto"/>
        <w:rPr>
          <w:rFonts w:hint="eastAsia" w:ascii="黑体" w:hAnsi="宋体" w:eastAsia="黑体"/>
          <w:bCs/>
          <w:color w:val="000000"/>
          <w:sz w:val="36"/>
          <w:szCs w:val="36"/>
        </w:rPr>
        <w:outlineLvl w:val="0"/>
      </w:pPr>
      <w:r>
        <w:rPr>
          <w:rFonts w:hint="eastAsia" w:ascii="黑体" w:hAnsi="Showcard Gothic" w:eastAsia="黑体"/>
          <w:b w:val="0"/>
          <w:color w:val="000000"/>
          <w:sz w:val="36"/>
          <w:szCs w:val="21"/>
          <w:lang w:val="en-US" w:eastAsia="zh-CN" w:bidi="ar-SA"/>
        </w:rPr>
        <w:t xml:space="preserve">第二章 </w:t>
      </w:r>
      <w:r>
        <w:rPr>
          <w:rFonts w:hint="eastAsia" w:ascii="黑体" w:hAnsi="宋体" w:eastAsia="黑体"/>
          <w:bCs/>
          <w:color w:val="000000"/>
          <w:sz w:val="36"/>
          <w:szCs w:val="36"/>
        </w:rPr>
        <w:t xml:space="preserve">投标人须知</w:t>
      </w:r>
      <w:r/>
    </w:p>
    <w:p>
      <w:pPr>
        <w:numPr>
          <w:ilvl w:val="0"/>
          <w:numId w:val="0"/>
        </w:numPr>
        <w:ind w:left="1856" w:hanging="1018"/>
        <w:spacing w:line="480" w:lineRule="auto"/>
        <w:rPr>
          <w:rFonts w:hint="eastAsia" w:ascii="黑体" w:hAnsi="宋体" w:eastAsia="黑体"/>
          <w:color w:val="000000"/>
          <w:sz w:val="36"/>
          <w:szCs w:val="21"/>
        </w:rPr>
        <w:outlineLvl w:val="0"/>
      </w:pPr>
      <w:r>
        <w:rPr>
          <w:rFonts w:hint="eastAsia" w:ascii="黑体" w:hAnsi="Showcard Gothic" w:eastAsia="黑体"/>
          <w:b w:val="0"/>
          <w:color w:val="000000"/>
          <w:sz w:val="36"/>
          <w:szCs w:val="21"/>
          <w:lang w:val="en-US" w:eastAsia="zh-CN" w:bidi="ar-SA"/>
        </w:rPr>
        <w:t xml:space="preserve">第三章 </w:t>
      </w:r>
      <w:r>
        <w:rPr>
          <w:rFonts w:hint="eastAsia" w:ascii="黑体" w:hAnsi="宋体" w:eastAsia="黑体"/>
          <w:color w:val="000000"/>
          <w:sz w:val="36"/>
          <w:szCs w:val="21"/>
        </w:rPr>
        <w:t xml:space="preserve">合同文本</w:t>
      </w:r>
      <w:r/>
    </w:p>
    <w:p>
      <w:pPr>
        <w:numPr>
          <w:ilvl w:val="0"/>
          <w:numId w:val="0"/>
        </w:numPr>
        <w:ind w:left="1856" w:hanging="1018"/>
        <w:spacing w:line="480" w:lineRule="auto"/>
        <w:rPr>
          <w:rFonts w:hint="eastAsia" w:ascii="黑体" w:hAnsi="宋体" w:eastAsia="黑体"/>
          <w:color w:val="000000"/>
          <w:sz w:val="36"/>
          <w:szCs w:val="21"/>
        </w:rPr>
        <w:outlineLvl w:val="0"/>
      </w:pPr>
      <w:r>
        <w:rPr>
          <w:rFonts w:hint="eastAsia" w:ascii="黑体" w:hAnsi="Showcard Gothic" w:eastAsia="黑体"/>
          <w:b w:val="0"/>
          <w:color w:val="000000"/>
          <w:sz w:val="36"/>
          <w:szCs w:val="21"/>
          <w:lang w:val="en-US" w:eastAsia="zh-CN" w:bidi="ar-SA"/>
        </w:rPr>
        <w:t xml:space="preserve">第四章 </w:t>
      </w:r>
      <w:r>
        <w:rPr>
          <w:rFonts w:hint="eastAsia" w:ascii="黑体" w:hAnsi="宋体" w:eastAsia="黑体"/>
          <w:color w:val="000000"/>
          <w:sz w:val="36"/>
          <w:szCs w:val="21"/>
        </w:rPr>
        <w:t xml:space="preserve">采购需求</w:t>
      </w:r>
      <w:r/>
    </w:p>
    <w:p>
      <w:pPr>
        <w:numPr>
          <w:ilvl w:val="0"/>
          <w:numId w:val="0"/>
        </w:numPr>
        <w:ind w:left="1856" w:hanging="1018"/>
        <w:spacing w:line="480" w:lineRule="auto"/>
        <w:rPr>
          <w:rFonts w:hint="eastAsia" w:ascii="黑体" w:hAnsi="宋体" w:eastAsia="黑体"/>
          <w:bCs/>
          <w:color w:val="000000"/>
          <w:sz w:val="36"/>
          <w:szCs w:val="36"/>
        </w:rPr>
        <w:outlineLvl w:val="0"/>
      </w:pPr>
      <w:r>
        <w:rPr>
          <w:rFonts w:hint="eastAsia" w:ascii="黑体" w:hAnsi="Showcard Gothic" w:eastAsia="黑体"/>
          <w:b w:val="0"/>
          <w:color w:val="000000"/>
          <w:sz w:val="36"/>
          <w:szCs w:val="21"/>
          <w:lang w:val="en-US" w:eastAsia="zh-CN" w:bidi="ar-SA"/>
        </w:rPr>
        <w:t xml:space="preserve">第五章 </w:t>
      </w:r>
      <w:r>
        <w:rPr>
          <w:rFonts w:hint="eastAsia" w:ascii="黑体" w:hAnsi="宋体" w:eastAsia="黑体"/>
          <w:bCs/>
          <w:color w:val="000000"/>
          <w:sz w:val="36"/>
          <w:szCs w:val="36"/>
        </w:rPr>
        <w:t xml:space="preserve">评标方法与评标标准</w:t>
      </w:r>
      <w:r/>
    </w:p>
    <w:p>
      <w:pPr>
        <w:numPr>
          <w:ilvl w:val="0"/>
          <w:numId w:val="0"/>
        </w:numPr>
        <w:ind w:left="1856" w:hanging="1018"/>
        <w:spacing w:line="480" w:lineRule="auto"/>
        <w:rPr>
          <w:rFonts w:hint="eastAsia" w:ascii="黑体" w:hAnsi="Showcard Gothic" w:eastAsia="黑体"/>
          <w:color w:val="000000"/>
          <w:sz w:val="36"/>
          <w:szCs w:val="21"/>
        </w:rPr>
        <w:outlineLvl w:val="0"/>
      </w:pPr>
      <w:r>
        <w:rPr>
          <w:rFonts w:hint="eastAsia" w:ascii="黑体" w:hAnsi="Showcard Gothic" w:eastAsia="黑体"/>
          <w:b w:val="0"/>
          <w:color w:val="000000"/>
          <w:sz w:val="36"/>
          <w:szCs w:val="21"/>
          <w:lang w:val="en-US" w:eastAsia="zh-CN" w:bidi="ar-SA"/>
        </w:rPr>
        <w:t xml:space="preserve">第六章 </w:t>
      </w:r>
      <w:r>
        <w:rPr>
          <w:rFonts w:hint="eastAsia" w:ascii="黑体" w:hAnsi="宋体" w:eastAsia="黑体"/>
          <w:color w:val="000000"/>
          <w:sz w:val="36"/>
          <w:szCs w:val="21"/>
        </w:rPr>
        <w:t xml:space="preserve">投标文件格式</w:t>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jc w:val="center"/>
        <w:keepNext/>
        <w:rPr>
          <w:rFonts w:hint="eastAsia" w:ascii="黑体" w:eastAsia="黑体"/>
          <w:bCs/>
          <w:color w:val="000000"/>
          <w:sz w:val="44"/>
          <w:szCs w:val="44"/>
        </w:rPr>
        <w:outlineLvl w:val="0"/>
      </w:pPr>
      <w:r/>
      <w:bookmarkStart w:id="162" w:name="_GoBack"/>
      <w:r/>
      <w:bookmarkEnd w:id="162"/>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tbl>
      <w:tblPr>
        <w:tblStyle w:val="1043"/>
        <w:tblW w:w="978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9780"/>
      </w:tblGrid>
      <w:tr>
        <w:trPr>
          <w:trHeight w:val="846"/>
        </w:trPr>
        <w:tc>
          <w:tcPr>
            <w:tcW w:w="9780" w:type="dxa"/>
            <w:vAlign w:val="center"/>
            <w:textDirection w:val="lrTb"/>
            <w:noWrap w:val="false"/>
          </w:tcPr>
          <w:p>
            <w:pPr>
              <w:pStyle w:val="1051"/>
              <w:jc w:val="left"/>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pPr>
            <w:r>
              <w:rPr>
                <w:rFonts w:hint="eastAsia" w:ascii="宋体" w:hAnsi="宋体" w:eastAsia="宋体" w:cs="宋体"/>
                <w:sz w:val="28"/>
                <w:szCs w:val="28"/>
                <w:shd w:val="clear" w:color="auto" w:fill="auto"/>
              </w:rPr>
              <w:t xml:space="preserve">项目概况</w:t>
            </w:r>
            <w:r/>
          </w:p>
          <w:p>
            <w:pPr>
              <w:pStyle w:val="1051"/>
              <w:ind w:firstLine="560"/>
              <w:jc w:val="left"/>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pPr>
            <w:r>
              <w:rPr>
                <w:rFonts w:hint="eastAsia" w:ascii="宋体" w:hAnsi="宋体" w:eastAsia="宋体" w:cs="宋体"/>
                <w:color w:val="auto"/>
                <w:sz w:val="28"/>
                <w:szCs w:val="28"/>
                <w:shd w:val="clear" w:color="auto" w:fill="auto"/>
                <w:lang w:val="en-US" w:eastAsia="zh-CN"/>
              </w:rPr>
              <w:t xml:space="preserve">南通市公安局海门分局采购市场化购电项目 JSZC-320614-JZCG-G2026-0048 </w:t>
            </w:r>
            <w:r>
              <w:rPr>
                <w:rFonts w:hint="eastAsia" w:ascii="宋体" w:hAnsi="宋体" w:eastAsia="宋体" w:cs="宋体"/>
                <w:color w:val="auto"/>
                <w:sz w:val="28"/>
                <w:szCs w:val="28"/>
                <w:shd w:val="clear" w:color="auto" w:fill="auto"/>
              </w:rPr>
              <w:t xml:space="preserve">招</w:t>
            </w:r>
            <w:r>
              <w:rPr>
                <w:rFonts w:hint="eastAsia" w:ascii="宋体" w:hAnsi="宋体" w:eastAsia="宋体" w:cs="宋体"/>
                <w:sz w:val="28"/>
                <w:szCs w:val="28"/>
                <w:shd w:val="clear" w:color="auto" w:fill="auto"/>
              </w:rPr>
              <w:t xml:space="preserve">标项目的潜在投标人应在江苏政府采购网 获取招标文件，并于2026-</w:t>
            </w:r>
            <w:r>
              <w:rPr>
                <w:rFonts w:hint="eastAsia" w:cs="宋体"/>
                <w:sz w:val="28"/>
                <w:szCs w:val="28"/>
                <w:shd w:val="clear" w:color="auto" w:fill="auto"/>
                <w:lang w:val="en-US" w:eastAsia="zh-CN"/>
              </w:rPr>
              <w:t xml:space="preserve">08</w:t>
            </w:r>
            <w:r>
              <w:rPr>
                <w:rFonts w:hint="eastAsia" w:ascii="宋体" w:hAnsi="宋体" w:eastAsia="宋体" w:cs="宋体"/>
                <w:sz w:val="28"/>
                <w:szCs w:val="28"/>
                <w:shd w:val="clear" w:color="auto" w:fill="auto"/>
              </w:rPr>
              <w:t xml:space="preserve">-</w:t>
            </w:r>
            <w:r>
              <w:rPr>
                <w:rFonts w:hint="eastAsia" w:cs="宋体"/>
                <w:sz w:val="28"/>
                <w:szCs w:val="28"/>
                <w:shd w:val="clear" w:color="auto" w:fill="auto"/>
                <w:lang w:val="en-US" w:eastAsia="zh-CN"/>
              </w:rPr>
              <w:t xml:space="preserve">27 </w:t>
            </w:r>
            <w:r>
              <w:rPr>
                <w:rFonts w:hint="eastAsia" w:ascii="宋体" w:hAnsi="宋体" w:eastAsia="宋体" w:cs="宋体"/>
                <w:sz w:val="28"/>
                <w:szCs w:val="28"/>
                <w:shd w:val="clear" w:color="auto" w:fill="auto"/>
              </w:rPr>
              <w:t xml:space="preserve">09:00（北京时间）前递交投标文件。</w:t>
            </w:r>
            <w:r/>
          </w:p>
        </w:tc>
      </w:tr>
    </w:tbl>
    <w:p>
      <w:pPr>
        <w:pStyle w:val="1051"/>
        <w:ind w:firstLine="562"/>
        <w:jc w:val="left"/>
        <w:spacing w:before="0" w:beforeAutospacing="0" w:after="0" w:afterAutospacing="0" w:line="360" w:lineRule="auto"/>
        <w:widowControl/>
        <w:rPr>
          <w:rFonts w:hint="eastAsia" w:ascii="宋体" w:hAnsi="宋体" w:eastAsia="宋体" w:cs="宋体"/>
          <w:b/>
          <w:bCs/>
          <w:sz w:val="28"/>
          <w:szCs w:val="28"/>
          <w:shd w:val="clear" w:color="auto" w:fill="auto"/>
        </w:rPr>
        <w:pBdr>
          <w:left w:val="none" w:color="000000" w:sz="0" w:space="0"/>
        </w:pBdr>
      </w:pPr>
      <w:r>
        <w:rPr>
          <w:rFonts w:hint="eastAsia" w:ascii="宋体" w:hAnsi="宋体" w:eastAsia="宋体" w:cs="宋体"/>
          <w:b/>
          <w:bCs/>
          <w:sz w:val="28"/>
          <w:szCs w:val="28"/>
          <w:shd w:val="clear" w:color="auto" w:fill="auto"/>
          <w:lang w:val="en-US" w:eastAsia="zh-CN"/>
        </w:rPr>
        <w:t xml:space="preserve">一、</w:t>
      </w:r>
      <w:r>
        <w:rPr>
          <w:rFonts w:hint="eastAsia" w:ascii="宋体" w:hAnsi="宋体" w:eastAsia="宋体" w:cs="宋体"/>
          <w:b/>
          <w:bCs/>
          <w:sz w:val="28"/>
          <w:szCs w:val="28"/>
          <w:shd w:val="clear" w:color="auto" w:fill="auto"/>
        </w:rPr>
        <w:t xml:space="preserve">项目基本情况</w:t>
      </w:r>
      <w:r/>
    </w:p>
    <w:p>
      <w:pPr>
        <w:pStyle w:val="1051"/>
        <w:ind w:firstLine="560"/>
        <w:jc w:val="left"/>
        <w:spacing w:before="0" w:beforeAutospacing="0" w:after="0" w:afterAutospacing="0" w:line="360" w:lineRule="auto"/>
        <w:widowControl/>
        <w:rPr>
          <w:rFonts w:hint="default" w:ascii="宋体" w:hAnsi="宋体" w:eastAsia="宋体" w:cs="宋体"/>
          <w:sz w:val="28"/>
          <w:szCs w:val="28"/>
          <w:shd w:val="clear" w:color="auto" w:fill="auto"/>
          <w:lang w:val="en-US" w:eastAsia="zh-CN"/>
        </w:rPr>
        <w:pBdr>
          <w:left w:val="none" w:color="000000" w:sz="0" w:space="0"/>
        </w:pBdr>
      </w:pPr>
      <w:r>
        <w:rPr>
          <w:rFonts w:hint="eastAsia" w:ascii="宋体" w:hAnsi="宋体" w:eastAsia="宋体" w:cs="宋体"/>
          <w:sz w:val="28"/>
          <w:szCs w:val="28"/>
          <w:shd w:val="clear" w:color="auto" w:fill="auto"/>
        </w:rPr>
        <w:t xml:space="preserve">项目编号：JSZC-320614-JZCG-G2026-0048</w:t>
      </w:r>
      <w:r/>
    </w:p>
    <w:p>
      <w:pPr>
        <w:pStyle w:val="1051"/>
        <w:ind w:firstLine="560"/>
        <w:jc w:val="left"/>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000000" w:sz="0" w:space="0"/>
        </w:pBdr>
      </w:pPr>
      <w:r>
        <w:rPr>
          <w:rFonts w:hint="eastAsia" w:ascii="宋体" w:hAnsi="宋体" w:eastAsia="宋体" w:cs="宋体"/>
          <w:sz w:val="28"/>
          <w:szCs w:val="28"/>
          <w:shd w:val="clear" w:color="auto" w:fill="auto"/>
        </w:rPr>
        <w:t xml:space="preserve">项</w:t>
      </w:r>
      <w:r>
        <w:rPr>
          <w:rFonts w:hint="eastAsia" w:ascii="宋体" w:hAnsi="宋体" w:eastAsia="宋体" w:cs="宋体"/>
          <w:color w:val="auto"/>
          <w:sz w:val="28"/>
          <w:szCs w:val="28"/>
          <w:shd w:val="clear" w:color="auto" w:fill="auto"/>
        </w:rPr>
        <w:t xml:space="preserve">目名称：</w:t>
      </w:r>
      <w:r>
        <w:rPr>
          <w:rFonts w:hint="eastAsia" w:ascii="宋体" w:hAnsi="宋体" w:eastAsia="宋体" w:cs="宋体"/>
          <w:color w:val="auto"/>
          <w:sz w:val="28"/>
          <w:szCs w:val="28"/>
          <w:shd w:val="clear" w:color="auto" w:fill="auto"/>
          <w:lang w:val="en-US" w:eastAsia="zh-CN"/>
        </w:rPr>
        <w:t xml:space="preserve">南通市公安局海门分局采购市场化购电项目</w:t>
      </w:r>
      <w:r>
        <w:rPr>
          <w:rFonts w:hint="eastAsia" w:ascii="宋体" w:hAnsi="宋体" w:eastAsia="宋体" w:cs="宋体"/>
          <w:color w:val="auto"/>
          <w:sz w:val="28"/>
          <w:szCs w:val="28"/>
          <w:shd w:val="clear" w:color="auto" w:fill="auto"/>
        </w:rPr>
        <w:t xml:space="preserve"> </w:t>
      </w:r>
      <w:r/>
    </w:p>
    <w:p>
      <w:pPr>
        <w:pStyle w:val="1051"/>
        <w:ind w:firstLine="560"/>
        <w:jc w:val="left"/>
        <w:spacing w:before="0" w:beforeAutospacing="0" w:after="0" w:afterAutospacing="0" w:line="360" w:lineRule="auto"/>
        <w:widowControl/>
        <w:rPr>
          <w:rFonts w:hint="eastAsia" w:ascii="宋体" w:hAnsi="宋体" w:eastAsia="宋体" w:cs="宋体"/>
          <w:color w:val="auto"/>
          <w:sz w:val="28"/>
          <w:szCs w:val="28"/>
          <w:shd w:val="clear" w:color="auto" w:fill="auto"/>
          <w:lang w:eastAsia="zh-CN"/>
        </w:rPr>
        <w:pBdr>
          <w:left w:val="none" w:color="000000" w:sz="0" w:space="0"/>
        </w:pBdr>
      </w:pPr>
      <w:r>
        <w:rPr>
          <w:rFonts w:hint="eastAsia" w:ascii="宋体" w:hAnsi="宋体" w:eastAsia="宋体" w:cs="宋体"/>
          <w:color w:val="auto"/>
          <w:sz w:val="28"/>
          <w:szCs w:val="28"/>
          <w:shd w:val="clear" w:color="auto" w:fill="auto"/>
          <w:lang w:eastAsia="zh-CN"/>
        </w:rPr>
        <w:t xml:space="preserve">采购方式：公开招标</w:t>
      </w:r>
      <w:r/>
    </w:p>
    <w:p>
      <w:pPr>
        <w:pStyle w:val="1051"/>
        <w:ind w:firstLine="560"/>
        <w:jc w:val="left"/>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000000" w:sz="0" w:space="0"/>
        </w:pBdr>
      </w:pPr>
      <w:r>
        <w:rPr>
          <w:rFonts w:hint="eastAsia" w:ascii="宋体" w:hAnsi="宋体" w:eastAsia="宋体" w:cs="宋体"/>
          <w:color w:val="auto"/>
          <w:sz w:val="28"/>
          <w:szCs w:val="28"/>
          <w:shd w:val="clear" w:color="auto" w:fill="auto"/>
        </w:rPr>
        <w:t xml:space="preserve">预算金额：</w:t>
      </w:r>
      <w:r>
        <w:rPr>
          <w:rFonts w:hint="eastAsia" w:cs="宋体"/>
          <w:color w:val="auto"/>
          <w:sz w:val="28"/>
          <w:szCs w:val="28"/>
          <w:shd w:val="clear" w:color="auto" w:fill="auto"/>
          <w:lang w:val="en-US" w:eastAsia="zh-CN"/>
        </w:rPr>
        <w:t xml:space="preserve">409</w:t>
      </w:r>
      <w:r>
        <w:rPr>
          <w:rFonts w:hint="eastAsia" w:ascii="宋体" w:hAnsi="宋体" w:eastAsia="宋体" w:cs="宋体"/>
          <w:color w:val="auto"/>
          <w:sz w:val="28"/>
          <w:szCs w:val="28"/>
          <w:shd w:val="clear" w:color="auto" w:fill="auto"/>
        </w:rPr>
        <w:t xml:space="preserve">万元 </w:t>
      </w:r>
      <w:r/>
    </w:p>
    <w:p>
      <w:pPr>
        <w:pStyle w:val="1051"/>
        <w:ind w:firstLine="560"/>
        <w:jc w:val="left"/>
        <w:spacing w:before="0" w:beforeAutospacing="0" w:after="0" w:afterAutospacing="0" w:line="360" w:lineRule="auto"/>
        <w:widowControl/>
        <w:rPr>
          <w:rFonts w:hint="eastAsia" w:ascii="宋体" w:hAnsi="宋体" w:eastAsia="宋体" w:cs="宋体"/>
          <w:color w:val="auto"/>
          <w:sz w:val="28"/>
          <w:szCs w:val="28"/>
          <w:shd w:val="clear" w:color="auto" w:fill="auto"/>
          <w:lang w:eastAsia="zh-CN"/>
        </w:rPr>
        <w:pBdr>
          <w:left w:val="none" w:color="000000" w:sz="0" w:space="0"/>
        </w:pBdr>
      </w:pPr>
      <w:r>
        <w:rPr>
          <w:rFonts w:hint="eastAsia" w:ascii="宋体" w:hAnsi="宋体" w:eastAsia="宋体" w:cs="宋体"/>
          <w:color w:val="auto"/>
          <w:sz w:val="28"/>
          <w:szCs w:val="28"/>
          <w:shd w:val="clear" w:color="auto" w:fill="auto"/>
          <w:lang w:eastAsia="zh-CN"/>
        </w:rPr>
        <w:t xml:space="preserve">最高限价（如有）：代理工商业购电价格</w:t>
      </w:r>
      <w:r>
        <w:rPr>
          <w:rFonts w:hint="eastAsia" w:cs="宋体"/>
          <w:color w:val="auto"/>
          <w:sz w:val="28"/>
          <w:szCs w:val="28"/>
          <w:shd w:val="clear" w:color="auto" w:fill="auto"/>
          <w:lang w:val="en-US" w:eastAsia="zh-CN"/>
        </w:rPr>
        <w:t xml:space="preserve">338.4</w:t>
      </w:r>
      <w:r>
        <w:rPr>
          <w:rFonts w:hint="eastAsia" w:ascii="宋体" w:hAnsi="宋体" w:eastAsia="宋体" w:cs="宋体"/>
          <w:color w:val="auto"/>
          <w:sz w:val="28"/>
          <w:szCs w:val="28"/>
          <w:shd w:val="clear" w:color="auto" w:fill="auto"/>
          <w:lang w:eastAsia="zh-CN"/>
        </w:rPr>
        <w:t xml:space="preserve">元/</w:t>
      </w:r>
      <w:r>
        <w:rPr>
          <w:rFonts w:hint="eastAsia" w:ascii="宋体" w:hAnsi="宋体" w:eastAsia="宋体" w:cs="宋体"/>
          <w:color w:val="auto"/>
          <w:sz w:val="28"/>
          <w:szCs w:val="28"/>
          <w:shd w:val="clear" w:color="auto" w:fill="auto"/>
          <w:lang w:val="en-US" w:eastAsia="zh-CN"/>
        </w:rPr>
        <w:t xml:space="preserve">兆</w:t>
      </w:r>
      <w:r>
        <w:rPr>
          <w:rFonts w:hint="eastAsia" w:ascii="宋体" w:hAnsi="宋体" w:eastAsia="宋体" w:cs="宋体"/>
          <w:color w:val="auto"/>
          <w:sz w:val="28"/>
          <w:szCs w:val="28"/>
          <w:shd w:val="clear" w:color="auto" w:fill="auto"/>
          <w:lang w:eastAsia="zh-CN"/>
        </w:rPr>
        <w:t xml:space="preserve">瓦时，本项目采用单价报价，</w:t>
      </w:r>
      <w:r>
        <w:rPr>
          <w:rFonts w:hint="eastAsia" w:ascii="宋体" w:hAnsi="宋体" w:eastAsia="宋体" w:cs="宋体"/>
          <w:b/>
          <w:bCs/>
          <w:color w:val="auto"/>
          <w:sz w:val="28"/>
          <w:szCs w:val="28"/>
          <w:shd w:val="clear" w:color="auto" w:fill="auto"/>
          <w:lang w:eastAsia="zh-CN"/>
        </w:rPr>
        <w:t xml:space="preserve">系统里请填报单价，</w:t>
      </w:r>
      <w:r>
        <w:rPr>
          <w:rFonts w:hint="eastAsia" w:ascii="宋体" w:hAnsi="宋体" w:eastAsia="宋体" w:cs="宋体"/>
          <w:color w:val="auto"/>
          <w:sz w:val="28"/>
          <w:szCs w:val="28"/>
          <w:shd w:val="clear" w:color="auto" w:fill="auto"/>
          <w:lang w:eastAsia="zh-CN"/>
        </w:rPr>
        <w:t xml:space="preserve">报价超过最高限价的为无效响应文件。</w:t>
      </w:r>
      <w:r/>
    </w:p>
    <w:p>
      <w:pPr>
        <w:pStyle w:val="1051"/>
        <w:ind w:firstLine="560"/>
        <w:jc w:val="left"/>
        <w:spacing w:before="0" w:beforeAutospacing="0" w:after="0" w:afterAutospacing="0" w:line="360" w:lineRule="auto"/>
        <w:widowControl/>
        <w:rPr>
          <w:rFonts w:hint="eastAsia" w:ascii="宋体" w:hAnsi="宋体" w:eastAsia="宋体" w:cs="宋体"/>
          <w:sz w:val="28"/>
          <w:szCs w:val="28"/>
          <w:shd w:val="clear" w:color="auto" w:fill="auto"/>
          <w:lang w:val="en-US" w:eastAsia="zh-CN"/>
        </w:rPr>
        <w:pBdr>
          <w:left w:val="none" w:color="000000" w:sz="0" w:space="0"/>
        </w:pBdr>
      </w:pPr>
      <w:r>
        <w:rPr>
          <w:rFonts w:hint="eastAsia" w:ascii="宋体" w:hAnsi="宋体" w:eastAsia="宋体" w:cs="宋体"/>
          <w:sz w:val="28"/>
          <w:szCs w:val="28"/>
          <w:shd w:val="clear" w:color="auto" w:fill="auto"/>
        </w:rPr>
        <w:t xml:space="preserve">采购需求：详见采购文件</w:t>
      </w:r>
      <w:r>
        <w:rPr>
          <w:rFonts w:hint="eastAsia" w:ascii="宋体" w:hAnsi="宋体" w:eastAsia="宋体" w:cs="宋体"/>
          <w:sz w:val="28"/>
          <w:szCs w:val="28"/>
          <w:shd w:val="clear" w:color="auto" w:fill="auto"/>
          <w:lang w:eastAsia="zh-CN"/>
        </w:rPr>
        <w:t xml:space="preserve">。</w:t>
      </w:r>
      <w:r/>
    </w:p>
    <w:p>
      <w:pPr>
        <w:pStyle w:val="1051"/>
        <w:ind w:firstLine="560"/>
        <w:jc w:val="left"/>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pPr>
      <w:r>
        <w:rPr>
          <w:rFonts w:hint="eastAsia" w:ascii="宋体" w:hAnsi="宋体" w:eastAsia="宋体" w:cs="宋体"/>
          <w:sz w:val="28"/>
          <w:szCs w:val="28"/>
          <w:shd w:val="clear" w:color="auto" w:fill="auto"/>
        </w:rPr>
        <w:t xml:space="preserve">合同履行期限：</w:t>
      </w:r>
      <w:r>
        <w:rPr>
          <w:rFonts w:hint="eastAsia" w:ascii="宋体" w:hAnsi="宋体" w:eastAsia="宋体" w:cs="宋体"/>
          <w:color w:val="000000"/>
          <w:sz w:val="28"/>
          <w:szCs w:val="28"/>
        </w:rPr>
        <w:t xml:space="preserve">详见采购需求</w:t>
      </w:r>
      <w:r>
        <w:rPr>
          <w:rFonts w:hint="eastAsia" w:ascii="宋体" w:hAnsi="宋体" w:eastAsia="宋体" w:cs="宋体"/>
          <w:color w:val="000000"/>
          <w:sz w:val="28"/>
          <w:szCs w:val="28"/>
          <w:lang w:eastAsia="zh-CN"/>
        </w:rPr>
        <w:t xml:space="preserve">。</w:t>
      </w:r>
      <w:r/>
    </w:p>
    <w:p>
      <w:pPr>
        <w:pStyle w:val="1051"/>
        <w:ind w:firstLine="560"/>
        <w:jc w:val="left"/>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pPr>
      <w:r>
        <w:rPr>
          <w:rFonts w:hint="eastAsia" w:ascii="宋体" w:hAnsi="宋体" w:eastAsia="宋体" w:cs="宋体"/>
          <w:sz w:val="28"/>
          <w:szCs w:val="28"/>
          <w:shd w:val="clear" w:color="auto" w:fill="auto"/>
        </w:rPr>
        <w:t xml:space="preserve">本项目（是/否）接受联合体投标：否</w:t>
      </w:r>
      <w:r/>
    </w:p>
    <w:p>
      <w:pPr>
        <w:pStyle w:val="1051"/>
        <w:ind w:firstLine="562"/>
        <w:jc w:val="left"/>
        <w:spacing w:before="0" w:beforeAutospacing="0" w:after="0" w:afterAutospacing="0" w:line="360" w:lineRule="auto"/>
        <w:widowControl/>
        <w:rPr>
          <w:rFonts w:hint="eastAsia" w:ascii="宋体" w:hAnsi="宋体" w:eastAsia="宋体" w:cs="宋体"/>
          <w:b/>
          <w:bCs/>
          <w:sz w:val="28"/>
          <w:szCs w:val="28"/>
          <w:shd w:val="clear" w:color="auto" w:fill="auto"/>
        </w:rPr>
        <w:pBdr>
          <w:left w:val="none" w:color="000000" w:sz="0" w:space="0"/>
        </w:pBdr>
      </w:pPr>
      <w:r>
        <w:rPr>
          <w:rFonts w:hint="eastAsia" w:ascii="宋体" w:hAnsi="宋体" w:eastAsia="宋体" w:cs="宋体"/>
          <w:b/>
          <w:bCs/>
          <w:sz w:val="28"/>
          <w:szCs w:val="28"/>
          <w:shd w:val="clear" w:color="auto" w:fill="auto"/>
        </w:rPr>
        <w:t xml:space="preserve">二、申请人的资格要求：</w:t>
      </w:r>
      <w:r/>
    </w:p>
    <w:p>
      <w:pPr>
        <w:pStyle w:val="1051"/>
        <w:ind w:firstLine="560"/>
        <w:jc w:val="left"/>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pPr>
      <w:r>
        <w:rPr>
          <w:rFonts w:hint="eastAsia" w:ascii="宋体" w:hAnsi="宋体" w:eastAsia="宋体" w:cs="宋体"/>
          <w:b w:val="0"/>
          <w:bCs w:val="0"/>
          <w:sz w:val="28"/>
          <w:szCs w:val="28"/>
          <w:shd w:val="clear" w:color="auto" w:fill="auto"/>
        </w:rPr>
        <w:t xml:space="preserve">（一）满足《中华人民共和国政府采购法》第二十二条规定：</w:t>
      </w:r>
      <w:r/>
    </w:p>
    <w:p>
      <w:pPr>
        <w:pStyle w:val="1051"/>
        <w:ind w:firstLine="560"/>
        <w:jc w:val="left"/>
        <w:spacing w:before="0" w:beforeAutospacing="0" w:after="0" w:afterAutospacing="0" w:line="360" w:lineRule="auto"/>
        <w:widowControl/>
        <w:rPr>
          <w:rFonts w:hint="eastAsia" w:ascii="宋体" w:hAnsi="宋体" w:eastAsia="宋体" w:cs="宋体"/>
          <w:b w:val="0"/>
          <w:bCs w:val="0"/>
          <w:sz w:val="28"/>
          <w:szCs w:val="28"/>
          <w:shd w:val="clear" w:color="auto" w:fill="auto"/>
          <w:lang w:eastAsia="zh-CN"/>
        </w:rPr>
        <w:pBdr>
          <w:left w:val="none" w:color="000000" w:sz="0" w:space="0"/>
        </w:pBdr>
      </w:pPr>
      <w:r>
        <w:rPr>
          <w:rFonts w:hint="eastAsia" w:ascii="宋体" w:hAnsi="宋体" w:eastAsia="宋体" w:cs="宋体"/>
          <w:b w:val="0"/>
          <w:bCs w:val="0"/>
          <w:sz w:val="28"/>
          <w:szCs w:val="28"/>
          <w:shd w:val="clear" w:color="auto" w:fill="auto"/>
        </w:rPr>
        <w:t xml:space="preserve">1.投标人符合《政府采购法》第二十二条规定条件的声明函（格式见附件</w:t>
      </w:r>
      <w:r>
        <w:rPr>
          <w:rFonts w:hint="eastAsia" w:ascii="宋体" w:hAnsi="宋体" w:eastAsia="宋体" w:cs="宋体"/>
          <w:b w:val="0"/>
          <w:bCs w:val="0"/>
          <w:sz w:val="28"/>
          <w:szCs w:val="28"/>
          <w:shd w:val="clear" w:color="auto" w:fill="auto"/>
          <w:lang w:val="en-US" w:eastAsia="zh-CN"/>
        </w:rPr>
        <w:t xml:space="preserve">4</w:t>
      </w:r>
      <w:r>
        <w:rPr>
          <w:rFonts w:hint="eastAsia" w:ascii="宋体" w:hAnsi="宋体" w:eastAsia="宋体" w:cs="宋体"/>
          <w:b w:val="0"/>
          <w:bCs w:val="0"/>
          <w:sz w:val="28"/>
          <w:szCs w:val="28"/>
          <w:shd w:val="clear" w:color="auto" w:fill="auto"/>
        </w:rPr>
        <w:t xml:space="preserve">）</w:t>
      </w:r>
      <w:r>
        <w:rPr>
          <w:rFonts w:hint="eastAsia" w:ascii="宋体" w:hAnsi="宋体" w:eastAsia="宋体" w:cs="宋体"/>
          <w:b w:val="0"/>
          <w:bCs w:val="0"/>
          <w:sz w:val="28"/>
          <w:szCs w:val="28"/>
          <w:shd w:val="clear" w:color="auto" w:fill="auto"/>
          <w:lang w:eastAsia="zh-CN"/>
        </w:rPr>
        <w:t xml:space="preserve">；</w:t>
      </w:r>
      <w:r/>
    </w:p>
    <w:p>
      <w:pPr>
        <w:pStyle w:val="1051"/>
        <w:ind w:firstLine="560"/>
        <w:jc w:val="left"/>
        <w:spacing w:before="0" w:beforeAutospacing="0" w:after="0" w:afterAutospacing="0" w:line="360" w:lineRule="auto"/>
        <w:widowControl/>
        <w:rPr>
          <w:rFonts w:hint="eastAsia" w:ascii="宋体" w:hAnsi="宋体" w:eastAsia="宋体" w:cs="宋体"/>
          <w:b w:val="0"/>
          <w:bCs w:val="0"/>
          <w:sz w:val="28"/>
          <w:szCs w:val="28"/>
          <w:shd w:val="clear" w:color="auto" w:fill="auto"/>
          <w:lang w:val="en-US" w:eastAsia="zh-CN"/>
        </w:rPr>
        <w:pBdr>
          <w:left w:val="none" w:color="000000" w:sz="0" w:space="0"/>
        </w:pBdr>
      </w:pPr>
      <w:r>
        <w:rPr>
          <w:rFonts w:hint="eastAsia" w:ascii="宋体" w:hAnsi="宋体" w:eastAsia="宋体" w:cs="宋体"/>
          <w:b w:val="0"/>
          <w:bCs w:val="0"/>
          <w:sz w:val="28"/>
          <w:szCs w:val="28"/>
          <w:shd w:val="clear" w:color="auto" w:fill="auto"/>
          <w:lang w:val="en-US" w:eastAsia="zh-CN"/>
        </w:rPr>
        <w:t xml:space="preserve">2.</w:t>
      </w:r>
      <w:r>
        <w:rPr>
          <w:rFonts w:hint="eastAsia" w:ascii="宋体" w:hAnsi="宋体" w:eastAsia="宋体" w:cs="宋体"/>
          <w:b w:val="0"/>
          <w:bCs w:val="0"/>
          <w:sz w:val="28"/>
          <w:szCs w:val="28"/>
          <w:shd w:val="clear" w:color="auto" w:fill="auto"/>
        </w:rPr>
        <w:t xml:space="preserve">投标函（格式见附件</w:t>
      </w:r>
      <w:r>
        <w:rPr>
          <w:rFonts w:hint="eastAsia" w:ascii="宋体" w:hAnsi="宋体" w:eastAsia="宋体" w:cs="宋体"/>
          <w:b w:val="0"/>
          <w:bCs w:val="0"/>
          <w:sz w:val="28"/>
          <w:szCs w:val="28"/>
          <w:shd w:val="clear" w:color="auto" w:fill="auto"/>
          <w:lang w:val="en-US" w:eastAsia="zh-CN"/>
        </w:rPr>
        <w:t xml:space="preserve">5</w:t>
      </w:r>
      <w:r>
        <w:rPr>
          <w:rFonts w:hint="eastAsia" w:ascii="宋体" w:hAnsi="宋体" w:eastAsia="宋体" w:cs="宋体"/>
          <w:b w:val="0"/>
          <w:bCs w:val="0"/>
          <w:sz w:val="28"/>
          <w:szCs w:val="28"/>
          <w:shd w:val="clear" w:color="auto" w:fill="auto"/>
        </w:rPr>
        <w:t xml:space="preserve">）</w:t>
      </w:r>
      <w:r>
        <w:rPr>
          <w:rFonts w:hint="eastAsia" w:ascii="宋体" w:hAnsi="宋体" w:eastAsia="宋体" w:cs="宋体"/>
          <w:b w:val="0"/>
          <w:bCs w:val="0"/>
          <w:sz w:val="28"/>
          <w:szCs w:val="28"/>
          <w:shd w:val="clear" w:color="auto" w:fill="auto"/>
          <w:lang w:eastAsia="zh-CN"/>
        </w:rPr>
        <w:t xml:space="preserve">。</w:t>
      </w:r>
      <w:r/>
    </w:p>
    <w:p>
      <w:pPr>
        <w:pStyle w:val="1051"/>
        <w:ind w:firstLine="560"/>
        <w:jc w:val="left"/>
        <w:spacing w:before="0" w:beforeAutospacing="0" w:after="0" w:afterAutospacing="0" w:line="360" w:lineRule="auto"/>
        <w:widowControl/>
        <w:rPr>
          <w:rFonts w:hint="eastAsia" w:ascii="宋体" w:hAnsi="宋体" w:eastAsia="宋体" w:cs="宋体"/>
          <w:color w:val="0000ff"/>
          <w:sz w:val="28"/>
          <w:szCs w:val="28"/>
          <w:u w:val="none"/>
        </w:rPr>
        <w:pBdr>
          <w:left w:val="none" w:color="000000" w:sz="0" w:space="0"/>
        </w:pBdr>
      </w:pPr>
      <w:r>
        <w:rPr>
          <w:rFonts w:hint="eastAsia" w:ascii="宋体" w:hAnsi="宋体" w:eastAsia="宋体" w:cs="宋体"/>
          <w:b w:val="0"/>
          <w:bCs w:val="0"/>
          <w:sz w:val="28"/>
          <w:szCs w:val="28"/>
          <w:shd w:val="clear" w:color="auto" w:fill="auto"/>
        </w:rPr>
        <w:t xml:space="preserve">（二）落实政府采购政策需满足的资格要求</w:t>
      </w:r>
      <w:r>
        <w:rPr>
          <w:rFonts w:hint="eastAsia" w:ascii="宋体" w:hAnsi="宋体" w:eastAsia="宋体" w:cs="宋体"/>
          <w:b w:val="0"/>
          <w:bCs w:val="0"/>
          <w:color w:val="auto"/>
          <w:sz w:val="28"/>
          <w:szCs w:val="28"/>
          <w:shd w:val="clear" w:color="auto" w:fill="auto"/>
        </w:rPr>
        <w:t xml:space="preserve">：</w:t>
      </w:r>
      <w:r>
        <w:rPr>
          <w:rFonts w:hint="eastAsia" w:cs="宋体"/>
          <w:color w:val="auto"/>
          <w:sz w:val="28"/>
          <w:szCs w:val="28"/>
          <w:u w:val="none"/>
          <w:lang w:eastAsia="zh-CN"/>
        </w:rPr>
        <w:t xml:space="preserve">无</w:t>
      </w:r>
      <w:r>
        <w:rPr>
          <w:rFonts w:hint="eastAsia" w:ascii="宋体" w:hAnsi="宋体" w:eastAsia="宋体" w:cs="宋体"/>
          <w:color w:val="auto"/>
          <w:sz w:val="28"/>
          <w:szCs w:val="28"/>
          <w:u w:val="none"/>
        </w:rPr>
        <w:t xml:space="preserve">。</w:t>
      </w:r>
      <w:r/>
    </w:p>
    <w:p>
      <w:pPr>
        <w:pStyle w:val="1051"/>
        <w:ind w:firstLine="560"/>
        <w:jc w:val="left"/>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pPr>
      <w:r>
        <w:rPr>
          <w:rFonts w:hint="eastAsia" w:ascii="宋体" w:hAnsi="宋体" w:eastAsia="宋体" w:cs="宋体"/>
          <w:b w:val="0"/>
          <w:bCs w:val="0"/>
          <w:sz w:val="28"/>
          <w:szCs w:val="28"/>
          <w:shd w:val="clear" w:color="auto" w:fill="auto"/>
        </w:rPr>
        <w:t xml:space="preserve">（三）本项目的特定资格要求： </w:t>
      </w:r>
      <w:r/>
    </w:p>
    <w:p>
      <w:pPr>
        <w:pStyle w:val="1049"/>
        <w:ind w:firstLine="560"/>
        <w:jc w:val="left"/>
        <w:spacing w:before="0" w:beforeAutospacing="0" w:after="0" w:afterAutospacing="0" w:line="360" w:lineRule="auto"/>
        <w:widowControl/>
        <w:rPr>
          <w:rFonts w:hint="eastAsia" w:ascii="宋体" w:hAnsi="宋体" w:eastAsia="宋体" w:cs="宋体"/>
          <w:b w:val="0"/>
          <w:bCs w:val="0"/>
          <w:color w:val="auto"/>
          <w:sz w:val="28"/>
          <w:szCs w:val="28"/>
          <w:shd w:val="clear" w:color="auto" w:fill="auto"/>
        </w:rPr>
        <w:pBdr>
          <w:left w:val="none" w:color="auto" w:sz="0" w:space="0"/>
        </w:pBdr>
      </w:pPr>
      <w:r>
        <w:rPr>
          <w:rFonts w:hint="eastAsia" w:ascii="宋体" w:hAnsi="宋体" w:eastAsia="宋体" w:cs="宋体"/>
          <w:b w:val="0"/>
          <w:bCs w:val="0"/>
          <w:color w:val="auto"/>
          <w:sz w:val="28"/>
          <w:szCs w:val="28"/>
          <w:shd w:val="clear" w:color="auto" w:fill="auto"/>
          <w:lang w:val="en-US" w:eastAsia="zh-CN"/>
        </w:rPr>
        <w:t xml:space="preserve">1</w:t>
      </w:r>
      <w:r>
        <w:rPr>
          <w:rFonts w:hint="eastAsia" w:ascii="宋体" w:hAnsi="宋体" w:eastAsia="宋体" w:cs="宋体"/>
          <w:b w:val="0"/>
          <w:bCs w:val="0"/>
          <w:color w:val="auto"/>
          <w:sz w:val="28"/>
          <w:szCs w:val="28"/>
          <w:shd w:val="clear" w:color="auto" w:fill="auto"/>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560"/>
        <w:spacing w:line="360" w:lineRule="auto"/>
        <w:rPr>
          <w:rFonts w:hint="eastAsia" w:ascii="宋体" w:hAnsi="宋体" w:eastAsia="宋体" w:cs="宋体"/>
          <w:color w:val="auto"/>
          <w:sz w:val="28"/>
          <w:szCs w:val="28"/>
          <w:u w:val="none"/>
          <w:lang w:val="en-US" w:eastAsia="zh-CN" w:bidi="ar-SA"/>
        </w:rPr>
      </w:pPr>
      <w:r>
        <w:rPr>
          <w:rFonts w:hint="eastAsia" w:ascii="宋体" w:hAnsi="宋体" w:eastAsia="宋体" w:cs="宋体"/>
          <w:color w:val="auto"/>
          <w:sz w:val="28"/>
          <w:szCs w:val="28"/>
          <w:u w:val="none"/>
          <w:lang w:val="en-US" w:eastAsia="zh-CN" w:bidi="ar-SA"/>
        </w:rPr>
        <w:t xml:space="preserve">2.投标人已在江苏省电力交易中心完成公示、承诺、注册、备案程序，具备开展电力交易的购售电资格（提供江苏电力交易中心有限公司颁发的售电公司注册生效的通知函复印件并加盖公章）；</w:t>
      </w:r>
      <w:r/>
    </w:p>
    <w:p>
      <w:pPr>
        <w:ind w:firstLine="560"/>
        <w:jc w:val="left"/>
        <w:spacing w:line="360" w:lineRule="auto"/>
        <w:rPr>
          <w:rFonts w:hint="eastAsia" w:ascii="宋体" w:hAnsi="宋体" w:eastAsia="宋体" w:cs="宋体"/>
          <w:color w:val="auto"/>
          <w:sz w:val="28"/>
          <w:szCs w:val="28"/>
          <w:u w:val="none"/>
          <w:lang w:val="en-US" w:eastAsia="zh-CN" w:bidi="ar-SA"/>
        </w:rPr>
      </w:pPr>
      <w:r>
        <w:rPr>
          <w:rFonts w:hint="eastAsia" w:ascii="宋体" w:hAnsi="宋体" w:eastAsia="宋体" w:cs="宋体"/>
          <w:color w:val="auto"/>
          <w:sz w:val="28"/>
          <w:szCs w:val="28"/>
          <w:u w:val="none"/>
          <w:lang w:val="en-US" w:eastAsia="zh-CN" w:bidi="ar-SA"/>
        </w:rPr>
        <w:t xml:space="preserve">3.提供投标公司在江苏电力交易中心数字交易大厅售电公司生效目录中的查询结果（提供网页截图并加盖公章，网址：https://www.jspec.com.cn/pxf-js-outer-tradehall/#/pxf-js-outer-tradehall/powerCompany）。</w:t>
      </w:r>
      <w:r/>
    </w:p>
    <w:p>
      <w:pPr>
        <w:pStyle w:val="1051"/>
        <w:ind w:firstLine="562"/>
        <w:jc w:val="left"/>
        <w:spacing w:before="0" w:beforeAutospacing="0" w:after="0" w:afterAutospacing="0" w:line="360" w:lineRule="auto"/>
        <w:widowControl/>
        <w:rPr>
          <w:rFonts w:hint="eastAsia" w:ascii="宋体" w:hAnsi="宋体" w:eastAsia="宋体" w:cs="宋体"/>
          <w:b/>
          <w:bCs/>
          <w:sz w:val="28"/>
          <w:szCs w:val="28"/>
          <w:shd w:val="clear" w:color="auto" w:fill="auto"/>
        </w:rPr>
        <w:pBdr>
          <w:left w:val="none" w:color="000000" w:sz="0" w:space="0"/>
        </w:pBdr>
      </w:pPr>
      <w:r>
        <w:rPr>
          <w:rFonts w:hint="eastAsia" w:ascii="宋体" w:hAnsi="宋体" w:eastAsia="宋体" w:cs="宋体"/>
          <w:b/>
          <w:bCs/>
          <w:sz w:val="28"/>
          <w:szCs w:val="28"/>
          <w:shd w:val="clear" w:color="auto" w:fill="auto"/>
        </w:rPr>
        <w:t xml:space="preserve">三、获取招标文件</w:t>
      </w:r>
      <w:r/>
    </w:p>
    <w:p>
      <w:pPr>
        <w:ind w:firstLine="560"/>
        <w:jc w:val="left"/>
        <w:spacing w:beforeAutospacing="0" w:afterAutospacing="0" w:line="360" w:lineRule="auto"/>
        <w:widowControl/>
        <w:rPr>
          <w:rFonts w:hint="eastAsia" w:ascii="宋体" w:hAnsi="宋体" w:eastAsia="宋体" w:cs="宋体"/>
          <w:sz w:val="28"/>
          <w:szCs w:val="28"/>
          <w:shd w:val="clear" w:color="auto" w:fill="auto"/>
        </w:rPr>
        <w:pBdr>
          <w:left w:val="none" w:color="000000" w:sz="0" w:space="0"/>
        </w:pBdr>
      </w:pPr>
      <w:r>
        <w:rPr>
          <w:rFonts w:hint="eastAsia" w:ascii="宋体" w:hAnsi="宋体" w:eastAsia="宋体" w:cs="宋体"/>
          <w:sz w:val="28"/>
          <w:szCs w:val="28"/>
          <w:shd w:val="clear" w:color="auto" w:fill="auto"/>
          <w:lang w:val="en-US" w:eastAsia="zh-CN"/>
        </w:rPr>
        <w:t xml:space="preserve">时间：2026-</w:t>
      </w:r>
      <w:r>
        <w:rPr>
          <w:rFonts w:hint="eastAsia" w:ascii="宋体" w:hAnsi="宋体" w:cs="宋体"/>
          <w:sz w:val="28"/>
          <w:szCs w:val="28"/>
          <w:shd w:val="clear" w:color="auto" w:fill="auto"/>
          <w:lang w:val="en-US" w:eastAsia="zh-CN"/>
        </w:rPr>
        <w:t xml:space="preserve">08</w:t>
      </w:r>
      <w:r>
        <w:rPr>
          <w:rFonts w:hint="eastAsia" w:ascii="宋体" w:hAnsi="宋体" w:eastAsia="宋体" w:cs="宋体"/>
          <w:sz w:val="28"/>
          <w:szCs w:val="28"/>
          <w:shd w:val="clear" w:color="auto" w:fill="auto"/>
          <w:lang w:val="en-US" w:eastAsia="zh-CN"/>
        </w:rPr>
        <w:t xml:space="preserve">-</w:t>
      </w:r>
      <w:r>
        <w:rPr>
          <w:rFonts w:hint="eastAsia" w:ascii="宋体" w:hAnsi="宋体" w:cs="宋体"/>
          <w:sz w:val="28"/>
          <w:szCs w:val="28"/>
          <w:shd w:val="clear" w:color="auto" w:fill="auto"/>
          <w:lang w:val="en-US" w:eastAsia="zh-CN"/>
        </w:rPr>
        <w:t xml:space="preserve">05</w:t>
      </w:r>
      <w:r>
        <w:rPr>
          <w:rFonts w:hint="eastAsia" w:ascii="宋体" w:hAnsi="宋体" w:eastAsia="宋体" w:cs="宋体"/>
          <w:sz w:val="28"/>
          <w:szCs w:val="28"/>
          <w:shd w:val="clear" w:color="auto" w:fill="auto"/>
          <w:lang w:val="en-US" w:eastAsia="zh-CN"/>
        </w:rPr>
        <w:t xml:space="preserve">至2026-</w:t>
      </w:r>
      <w:r>
        <w:rPr>
          <w:rFonts w:hint="eastAsia" w:ascii="宋体" w:hAnsi="宋体" w:cs="宋体"/>
          <w:sz w:val="28"/>
          <w:szCs w:val="28"/>
          <w:shd w:val="clear" w:color="auto" w:fill="auto"/>
          <w:lang w:val="en-US" w:eastAsia="zh-CN"/>
        </w:rPr>
        <w:t xml:space="preserve">08</w:t>
      </w:r>
      <w:r>
        <w:rPr>
          <w:rFonts w:hint="eastAsia" w:ascii="宋体" w:hAnsi="宋体" w:eastAsia="宋体" w:cs="宋体"/>
          <w:sz w:val="28"/>
          <w:szCs w:val="28"/>
          <w:shd w:val="clear" w:color="auto" w:fill="auto"/>
          <w:lang w:val="en-US" w:eastAsia="zh-CN"/>
        </w:rPr>
        <w:t xml:space="preserve">-</w:t>
      </w:r>
      <w:r>
        <w:rPr>
          <w:rFonts w:hint="eastAsia" w:ascii="宋体" w:hAnsi="宋体" w:cs="宋体"/>
          <w:sz w:val="28"/>
          <w:szCs w:val="28"/>
          <w:shd w:val="clear" w:color="auto" w:fill="auto"/>
          <w:lang w:val="en-US" w:eastAsia="zh-CN"/>
        </w:rPr>
        <w:t xml:space="preserve">11</w:t>
      </w:r>
      <w:r>
        <w:rPr>
          <w:rFonts w:hint="eastAsia" w:ascii="宋体" w:hAnsi="宋体" w:eastAsia="宋体" w:cs="宋体"/>
          <w:sz w:val="28"/>
          <w:szCs w:val="28"/>
          <w:shd w:val="clear" w:color="auto" w:fill="auto"/>
          <w:lang w:val="en-US" w:eastAsia="zh-CN"/>
        </w:rPr>
        <w:t xml:space="preserve">，每天上午00:00-12:00,下午12:00-23:59 （北京时间，法定节假日除外） </w:t>
      </w:r>
      <w:r/>
    </w:p>
    <w:p>
      <w:pPr>
        <w:pStyle w:val="1051"/>
        <w:ind w:firstLine="560"/>
        <w:spacing w:before="0" w:beforeAutospacing="0" w:after="0" w:afterAutospacing="0" w:line="360" w:lineRule="auto"/>
        <w:widowControl/>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 xml:space="preserve">地点：江苏政府采购网 </w:t>
      </w:r>
      <w:r/>
    </w:p>
    <w:p>
      <w:pPr>
        <w:pStyle w:val="1051"/>
        <w:ind w:firstLine="560"/>
        <w:spacing w:before="0" w:beforeAutospacing="0" w:after="0" w:afterAutospacing="0" w:line="360" w:lineRule="auto"/>
        <w:widowControl/>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 xml:space="preserve">方式：凡有意参与投标的供应商须登录江苏省政府采购网首页点击“苏采云”→通过CA锁进行响应确认，并自行在招标文件有效获取期内及时下载获取。 </w:t>
      </w:r>
      <w:r/>
    </w:p>
    <w:p>
      <w:pPr>
        <w:pStyle w:val="1051"/>
        <w:ind w:firstLine="560"/>
        <w:spacing w:before="0" w:beforeAutospacing="0" w:after="0" w:afterAutospacing="0" w:line="360" w:lineRule="auto"/>
        <w:widowControl/>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 xml:space="preserve">售价：0.00元 </w:t>
      </w:r>
      <w:r/>
    </w:p>
    <w:p>
      <w:pPr>
        <w:pStyle w:val="1051"/>
        <w:ind w:firstLine="562"/>
        <w:spacing w:before="0" w:beforeAutospacing="0" w:after="0" w:afterAutospacing="0" w:line="360" w:lineRule="auto"/>
        <w:widowControl/>
        <w:rPr>
          <w:rFonts w:hint="eastAsia" w:ascii="宋体" w:hAnsi="宋体" w:eastAsia="宋体" w:cs="宋体"/>
          <w:b/>
          <w:bCs/>
          <w:sz w:val="28"/>
          <w:szCs w:val="28"/>
          <w:shd w:val="clear" w:color="auto" w:fill="auto"/>
        </w:rPr>
      </w:pPr>
      <w:r>
        <w:rPr>
          <w:rFonts w:hint="eastAsia" w:ascii="宋体" w:hAnsi="宋体" w:eastAsia="宋体" w:cs="宋体"/>
          <w:b/>
          <w:bCs/>
          <w:sz w:val="28"/>
          <w:szCs w:val="28"/>
          <w:shd w:val="clear" w:color="auto" w:fill="auto"/>
        </w:rPr>
        <w:t xml:space="preserve">四、提交投标文件截止时间、开标时间和地点</w:t>
      </w:r>
      <w:r/>
    </w:p>
    <w:p>
      <w:pPr>
        <w:pStyle w:val="1051"/>
        <w:ind w:firstLine="560"/>
        <w:spacing w:before="0" w:beforeAutospacing="0" w:after="0" w:afterAutospacing="0" w:line="360" w:lineRule="auto"/>
        <w:widowControl/>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 xml:space="preserve">2026-</w:t>
      </w:r>
      <w:r>
        <w:rPr>
          <w:rFonts w:hint="eastAsia" w:cs="宋体"/>
          <w:sz w:val="28"/>
          <w:szCs w:val="28"/>
          <w:shd w:val="clear" w:color="auto" w:fill="auto"/>
          <w:lang w:val="en-US" w:eastAsia="zh-CN"/>
        </w:rPr>
        <w:t xml:space="preserve">08</w:t>
      </w:r>
      <w:r>
        <w:rPr>
          <w:rFonts w:hint="eastAsia" w:ascii="宋体" w:hAnsi="宋体" w:eastAsia="宋体" w:cs="宋体"/>
          <w:sz w:val="28"/>
          <w:szCs w:val="28"/>
          <w:shd w:val="clear" w:color="auto" w:fill="auto"/>
        </w:rPr>
        <w:t xml:space="preserve">-</w:t>
      </w:r>
      <w:r>
        <w:rPr>
          <w:rFonts w:hint="eastAsia" w:cs="宋体"/>
          <w:sz w:val="28"/>
          <w:szCs w:val="28"/>
          <w:shd w:val="clear" w:color="auto" w:fill="auto"/>
          <w:lang w:val="en-US" w:eastAsia="zh-CN"/>
        </w:rPr>
        <w:t xml:space="preserve">27 </w:t>
      </w:r>
      <w:r>
        <w:rPr>
          <w:rFonts w:hint="eastAsia" w:ascii="宋体" w:hAnsi="宋体" w:eastAsia="宋体" w:cs="宋体"/>
          <w:sz w:val="28"/>
          <w:szCs w:val="28"/>
          <w:shd w:val="clear" w:color="auto" w:fill="auto"/>
        </w:rPr>
        <w:t xml:space="preserve"> 09:00 （北京时间）</w:t>
      </w:r>
      <w:r/>
    </w:p>
    <w:p>
      <w:pPr>
        <w:pStyle w:val="1051"/>
        <w:ind w:firstLine="560"/>
        <w:spacing w:before="0" w:beforeAutospacing="0" w:after="0" w:afterAutospacing="0" w:line="360" w:lineRule="auto"/>
        <w:widowControl/>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 xml:space="preserve">地点：“苏采云”政府采购交易系统网上开标大厅</w:t>
      </w:r>
      <w:r/>
    </w:p>
    <w:p>
      <w:pPr>
        <w:pStyle w:val="1051"/>
        <w:ind w:firstLine="562"/>
        <w:spacing w:before="0" w:beforeAutospacing="0" w:after="0" w:afterAutospacing="0" w:line="360" w:lineRule="auto"/>
        <w:widowControl/>
        <w:rPr>
          <w:rFonts w:hint="eastAsia" w:ascii="宋体" w:hAnsi="宋体" w:eastAsia="宋体" w:cs="宋体"/>
          <w:b/>
          <w:bCs/>
          <w:sz w:val="28"/>
          <w:szCs w:val="28"/>
          <w:shd w:val="clear" w:color="auto" w:fill="auto"/>
        </w:rPr>
      </w:pPr>
      <w:r>
        <w:rPr>
          <w:rFonts w:hint="eastAsia" w:ascii="宋体" w:hAnsi="宋体" w:eastAsia="宋体" w:cs="宋体"/>
          <w:b/>
          <w:bCs/>
          <w:sz w:val="28"/>
          <w:szCs w:val="28"/>
          <w:shd w:val="clear" w:color="auto" w:fill="auto"/>
        </w:rPr>
        <w:t xml:space="preserve">五、公告期限</w:t>
      </w:r>
      <w:r/>
    </w:p>
    <w:p>
      <w:pPr>
        <w:pStyle w:val="1051"/>
        <w:ind w:firstLine="560"/>
        <w:spacing w:before="0" w:beforeAutospacing="0" w:after="0" w:afterAutospacing="0" w:line="360" w:lineRule="auto"/>
        <w:widowControl/>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 xml:space="preserve">自本公告发布之日起5个工作日。</w:t>
      </w:r>
      <w:r/>
    </w:p>
    <w:p>
      <w:pPr>
        <w:pStyle w:val="1051"/>
        <w:ind w:firstLine="562"/>
        <w:spacing w:before="0" w:beforeAutospacing="0" w:after="0" w:afterAutospacing="0" w:line="360" w:lineRule="auto"/>
        <w:widowControl/>
        <w:rPr>
          <w:rFonts w:hint="eastAsia" w:ascii="宋体" w:hAnsi="宋体" w:eastAsia="宋体" w:cs="宋体"/>
          <w:b/>
          <w:bCs/>
          <w:sz w:val="28"/>
          <w:szCs w:val="28"/>
          <w:shd w:val="clear" w:color="auto" w:fill="auto"/>
        </w:rPr>
      </w:pPr>
      <w:r>
        <w:rPr>
          <w:rFonts w:hint="eastAsia" w:ascii="宋体" w:hAnsi="宋体" w:eastAsia="宋体" w:cs="宋体"/>
          <w:b/>
          <w:bCs/>
          <w:sz w:val="28"/>
          <w:szCs w:val="28"/>
          <w:shd w:val="clear" w:color="auto" w:fill="auto"/>
        </w:rPr>
        <w:t xml:space="preserve">六、其他补充事宜</w:t>
      </w:r>
      <w:r/>
    </w:p>
    <w:p>
      <w:pPr>
        <w:pStyle w:val="1051"/>
        <w:ind w:firstLine="560"/>
        <w:spacing w:before="0" w:beforeAutospacing="0" w:after="0" w:afterAutospacing="0" w:line="360" w:lineRule="auto"/>
        <w:widowControl/>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 xml:space="preserve">1.根据省财政厅《关于更</w:t>
      </w:r>
      <w:r>
        <w:rPr>
          <w:rFonts w:hint="eastAsia" w:ascii="宋体" w:hAnsi="宋体" w:eastAsia="宋体" w:cs="宋体"/>
          <w:sz w:val="28"/>
          <w:szCs w:val="28"/>
          <w:shd w:val="clear" w:color="auto" w:fill="auto"/>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1051"/>
        <w:ind w:firstLine="560"/>
        <w:spacing w:before="0" w:beforeAutospacing="0" w:after="0" w:afterAutospacing="0" w:line="360" w:lineRule="auto"/>
        <w:widowControl/>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pStyle w:val="1051"/>
        <w:ind w:firstLine="560"/>
        <w:spacing w:before="0" w:beforeAutospacing="0" w:after="0" w:afterAutospacing="0" w:line="360" w:lineRule="auto"/>
        <w:widowControl/>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 xml:space="preserve">如果“江苏政府采购网”（www.ccgp-jiangsu.gov.cn）信息与“江苏政务服务网”（www.jszwfw.gov.cn），“一企来办”专栏下“政府采购”模块中信息不一致，以“江苏政府采购网”信息为准。</w:t>
      </w:r>
      <w:r/>
    </w:p>
    <w:p>
      <w:pPr>
        <w:pStyle w:val="1051"/>
        <w:ind w:firstLine="560"/>
        <w:spacing w:before="0" w:beforeAutospacing="0" w:after="0" w:afterAutospacing="0" w:line="360" w:lineRule="auto"/>
        <w:widowControl/>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 xml:space="preserve">2.有关本次招标的事项若存在变动或修改，敬请及时关注</w:t>
      </w:r>
      <w:r>
        <w:rPr>
          <w:rFonts w:hint="eastAsia" w:ascii="宋体" w:hAnsi="宋体" w:eastAsia="宋体" w:cs="宋体"/>
          <w:sz w:val="28"/>
          <w:szCs w:val="28"/>
          <w:shd w:val="clear" w:color="auto" w:fill="auto"/>
          <w:lang w:eastAsia="zh-CN"/>
        </w:rPr>
        <w:t xml:space="preserve">南通市海门区公共资源交易中心</w:t>
      </w:r>
      <w:r>
        <w:rPr>
          <w:rFonts w:hint="eastAsia" w:ascii="宋体" w:hAnsi="宋体" w:eastAsia="宋体" w:cs="宋体"/>
          <w:sz w:val="28"/>
          <w:szCs w:val="28"/>
          <w:shd w:val="clear" w:color="auto" w:fill="auto"/>
        </w:rPr>
        <w:t xml:space="preserve">在“江苏政府采购网”发布的更正公告。</w:t>
      </w:r>
      <w:r/>
    </w:p>
    <w:p>
      <w:pPr>
        <w:pStyle w:val="1051"/>
        <w:ind w:firstLine="560"/>
        <w:spacing w:before="0" w:beforeAutospacing="0" w:after="0" w:afterAutospacing="0" w:line="360" w:lineRule="auto"/>
        <w:widowControl/>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 xml:space="preserve">3.本次招标不收取投标保证金。</w:t>
      </w:r>
      <w:r/>
    </w:p>
    <w:p>
      <w:pPr>
        <w:pStyle w:val="1051"/>
        <w:ind w:firstLine="560"/>
        <w:spacing w:before="0" w:beforeAutospacing="0" w:after="0" w:afterAutospacing="0" w:line="360" w:lineRule="auto"/>
        <w:widowControl/>
        <w:rPr>
          <w:rFonts w:hint="eastAsia" w:ascii="宋体" w:hAnsi="宋体" w:eastAsia="宋体" w:cs="宋体"/>
          <w:sz w:val="28"/>
          <w:szCs w:val="28"/>
          <w:shd w:val="clear" w:color="auto" w:fill="auto"/>
        </w:rPr>
      </w:pPr>
      <w:r>
        <w:rPr>
          <w:rFonts w:hint="eastAsia" w:ascii="宋体" w:hAnsi="宋体" w:eastAsia="宋体" w:cs="宋体"/>
          <w:b/>
          <w:bCs/>
          <w:sz w:val="28"/>
          <w:szCs w:val="28"/>
          <w:shd w:val="clear" w:color="auto" w:fill="auto"/>
        </w:rPr>
        <w:t xml:space="preserve">七、对本次招标提出询问，请按以下方式联系</w:t>
      </w:r>
      <w:r/>
    </w:p>
    <w:p>
      <w:pPr>
        <w:pStyle w:val="1051"/>
        <w:ind w:firstLine="56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pPr>
      <w:r>
        <w:rPr>
          <w:rFonts w:hint="eastAsia" w:ascii="宋体" w:hAnsi="宋体" w:eastAsia="宋体" w:cs="宋体"/>
          <w:sz w:val="28"/>
          <w:szCs w:val="28"/>
          <w:shd w:val="clear" w:color="auto" w:fill="auto"/>
        </w:rPr>
        <w:t xml:space="preserve">1.采购人信息 </w:t>
      </w:r>
      <w:r/>
    </w:p>
    <w:p>
      <w:pPr>
        <w:pStyle w:val="1051"/>
        <w:ind w:firstLine="560"/>
        <w:spacing w:before="0" w:beforeAutospacing="0" w:after="0" w:afterAutospacing="0" w:line="360" w:lineRule="auto"/>
        <w:widowControl/>
        <w:rPr>
          <w:rFonts w:hint="eastAsia" w:ascii="宋体" w:hAnsi="宋体" w:eastAsia="宋体" w:cs="宋体"/>
          <w:color w:val="auto"/>
          <w:sz w:val="28"/>
          <w:szCs w:val="28"/>
          <w:shd w:val="clear" w:color="auto" w:fill="auto"/>
          <w:lang w:eastAsia="zh-CN"/>
        </w:rPr>
      </w:pPr>
      <w:r>
        <w:rPr>
          <w:rFonts w:hint="eastAsia" w:ascii="宋体" w:hAnsi="宋体" w:eastAsia="宋体" w:cs="宋体"/>
          <w:color w:val="auto"/>
          <w:sz w:val="28"/>
          <w:szCs w:val="28"/>
          <w:shd w:val="clear" w:color="auto" w:fill="auto"/>
        </w:rPr>
        <w:t xml:space="preserve">单位名称：</w:t>
      </w:r>
      <w:r>
        <w:rPr>
          <w:rFonts w:hint="eastAsia" w:ascii="宋体" w:hAnsi="宋体" w:eastAsia="宋体" w:cs="宋体"/>
          <w:color w:val="auto"/>
          <w:sz w:val="28"/>
          <w:szCs w:val="28"/>
          <w:shd w:val="clear" w:color="auto" w:fill="auto"/>
          <w:lang w:eastAsia="zh-CN"/>
        </w:rPr>
        <w:t xml:space="preserve">南通市公安局海门分局</w:t>
      </w:r>
      <w:r/>
    </w:p>
    <w:p>
      <w:pPr>
        <w:pStyle w:val="1051"/>
        <w:ind w:firstLine="560"/>
        <w:spacing w:before="0" w:beforeAutospacing="0" w:after="0" w:afterAutospacing="0" w:line="360" w:lineRule="auto"/>
        <w:widowControl/>
        <w:rPr>
          <w:rFonts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rPr>
        <w:t xml:space="preserve">单位地址：</w:t>
      </w:r>
      <w:r>
        <w:rPr>
          <w:rFonts w:hint="eastAsia" w:ascii="宋体" w:hAnsi="宋体" w:eastAsia="宋体" w:cs="宋体"/>
          <w:color w:val="auto"/>
          <w:sz w:val="28"/>
          <w:szCs w:val="28"/>
          <w:shd w:val="clear" w:color="auto" w:fill="auto"/>
          <w:lang w:eastAsia="zh-CN"/>
        </w:rPr>
        <w:t xml:space="preserve">南通市海门区政法路</w:t>
      </w:r>
      <w:r>
        <w:rPr>
          <w:rFonts w:hint="eastAsia" w:ascii="宋体" w:hAnsi="宋体" w:eastAsia="宋体" w:cs="宋体"/>
          <w:color w:val="auto"/>
          <w:sz w:val="28"/>
          <w:szCs w:val="28"/>
          <w:shd w:val="clear" w:color="auto" w:fill="auto"/>
          <w:lang w:val="en-US" w:eastAsia="zh-CN"/>
        </w:rPr>
        <w:t xml:space="preserve">99号</w:t>
      </w:r>
      <w:r/>
    </w:p>
    <w:p>
      <w:pPr>
        <w:pStyle w:val="1051"/>
        <w:ind w:firstLine="560"/>
        <w:spacing w:before="0" w:beforeAutospacing="0" w:after="0" w:afterAutospacing="0" w:line="360" w:lineRule="auto"/>
        <w:widowControl/>
        <w:rPr>
          <w:rFonts w:hint="eastAsia" w:ascii="宋体" w:hAnsi="宋体" w:eastAsia="宋体" w:cs="宋体"/>
          <w:color w:val="auto"/>
          <w:sz w:val="28"/>
          <w:szCs w:val="28"/>
          <w:shd w:val="clear" w:color="auto" w:fill="auto"/>
          <w:lang w:eastAsia="zh-CN"/>
        </w:rPr>
      </w:pPr>
      <w:r>
        <w:rPr>
          <w:rFonts w:hint="eastAsia" w:ascii="宋体" w:hAnsi="宋体" w:eastAsia="宋体" w:cs="宋体"/>
          <w:color w:val="auto"/>
          <w:sz w:val="28"/>
          <w:szCs w:val="28"/>
          <w:shd w:val="clear" w:color="auto" w:fill="auto"/>
        </w:rPr>
        <w:t xml:space="preserve">联系人：</w:t>
      </w:r>
      <w:r>
        <w:rPr>
          <w:rFonts w:hint="eastAsia" w:ascii="宋体" w:hAnsi="宋体" w:eastAsia="宋体" w:cs="宋体"/>
          <w:color w:val="auto"/>
          <w:sz w:val="28"/>
          <w:szCs w:val="28"/>
          <w:shd w:val="clear" w:color="auto" w:fill="auto"/>
          <w:lang w:eastAsia="zh-CN"/>
        </w:rPr>
        <w:t xml:space="preserve">罗警官</w:t>
      </w:r>
      <w:r/>
    </w:p>
    <w:p>
      <w:pPr>
        <w:pStyle w:val="1051"/>
        <w:ind w:firstLine="560"/>
        <w:spacing w:before="0" w:beforeAutospacing="0" w:after="0" w:afterAutospacing="0" w:line="360" w:lineRule="auto"/>
        <w:widowControl/>
        <w:rPr>
          <w:rFonts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rPr>
        <w:t xml:space="preserve">联系电话：</w:t>
      </w:r>
      <w:r>
        <w:rPr>
          <w:rFonts w:hint="eastAsia" w:ascii="宋体" w:hAnsi="宋体" w:eastAsia="宋体" w:cs="宋体"/>
          <w:color w:val="auto"/>
          <w:sz w:val="28"/>
          <w:szCs w:val="28"/>
          <w:shd w:val="clear" w:color="auto" w:fill="auto"/>
          <w:lang w:val="en-US" w:eastAsia="zh-CN"/>
        </w:rPr>
        <w:t xml:space="preserve">19802580166</w:t>
      </w:r>
      <w:r/>
    </w:p>
    <w:p>
      <w:pPr>
        <w:pStyle w:val="1051"/>
        <w:ind w:firstLine="56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pPr>
      <w:r>
        <w:rPr>
          <w:rFonts w:hint="eastAsia" w:ascii="宋体" w:hAnsi="宋体" w:eastAsia="宋体" w:cs="宋体"/>
          <w:sz w:val="28"/>
          <w:szCs w:val="28"/>
          <w:shd w:val="clear" w:color="auto" w:fill="auto"/>
        </w:rPr>
        <w:t xml:space="preserve">2.采购代理机构信息（如有）</w:t>
      </w:r>
      <w:r/>
    </w:p>
    <w:p>
      <w:pPr>
        <w:pStyle w:val="1051"/>
        <w:ind w:firstLine="560"/>
        <w:spacing w:before="0" w:beforeAutospacing="0" w:after="0" w:afterAutospacing="0" w:line="360" w:lineRule="auto"/>
        <w:widowControl/>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 xml:space="preserve">单位名称：南通市海门区公共资源交易中心</w:t>
      </w:r>
      <w:r/>
    </w:p>
    <w:p>
      <w:pPr>
        <w:pStyle w:val="1051"/>
        <w:ind w:firstLine="560"/>
        <w:spacing w:before="0" w:beforeAutospacing="0" w:after="0" w:afterAutospacing="0" w:line="360" w:lineRule="auto"/>
        <w:widowControl/>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 xml:space="preserve">单位地址：南通市海门区长江南路777号</w:t>
      </w:r>
      <w:r/>
    </w:p>
    <w:p>
      <w:pPr>
        <w:pStyle w:val="1051"/>
        <w:ind w:firstLine="560"/>
        <w:spacing w:before="0" w:beforeAutospacing="0" w:after="0" w:afterAutospacing="0" w:line="360" w:lineRule="auto"/>
        <w:widowControl/>
        <w:rPr>
          <w:rFonts w:hint="eastAsia" w:ascii="宋体" w:hAnsi="宋体" w:eastAsia="宋体" w:cs="宋体"/>
          <w:sz w:val="28"/>
          <w:szCs w:val="28"/>
          <w:shd w:val="clear" w:color="auto" w:fill="auto"/>
          <w:lang w:eastAsia="zh-CN"/>
        </w:rPr>
      </w:pPr>
      <w:r>
        <w:rPr>
          <w:rFonts w:hint="eastAsia" w:ascii="宋体" w:hAnsi="宋体" w:eastAsia="宋体" w:cs="宋体"/>
          <w:sz w:val="28"/>
          <w:szCs w:val="28"/>
          <w:shd w:val="clear" w:color="auto" w:fill="auto"/>
        </w:rPr>
        <w:t xml:space="preserve">联系人：</w:t>
      </w:r>
      <w:r>
        <w:rPr>
          <w:rFonts w:hint="eastAsia" w:ascii="宋体" w:hAnsi="宋体" w:cs="宋体"/>
          <w:sz w:val="28"/>
          <w:szCs w:val="28"/>
          <w:shd w:val="clear" w:color="auto" w:fill="auto"/>
          <w:lang w:eastAsia="zh-CN"/>
        </w:rPr>
        <w:t xml:space="preserve">王先生</w:t>
      </w:r>
      <w:r/>
    </w:p>
    <w:p>
      <w:pPr>
        <w:pStyle w:val="1051"/>
        <w:ind w:firstLine="560"/>
        <w:spacing w:before="0" w:beforeAutospacing="0" w:after="0" w:afterAutospacing="0" w:line="360" w:lineRule="auto"/>
        <w:widowControl/>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 xml:space="preserve">联系电话：0513-82100351</w:t>
      </w:r>
      <w:r/>
    </w:p>
    <w:p>
      <w:pPr>
        <w:pStyle w:val="1051"/>
        <w:ind w:firstLine="56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pPr>
      <w:r>
        <w:rPr>
          <w:rFonts w:hint="eastAsia" w:ascii="宋体" w:hAnsi="宋体" w:eastAsia="宋体" w:cs="宋体"/>
          <w:sz w:val="28"/>
          <w:szCs w:val="28"/>
          <w:shd w:val="clear" w:color="auto" w:fill="auto"/>
        </w:rPr>
        <w:t xml:space="preserve">3.项目联系方式</w:t>
      </w:r>
      <w:r/>
    </w:p>
    <w:p>
      <w:pPr>
        <w:pStyle w:val="1051"/>
        <w:ind w:firstLine="560"/>
        <w:spacing w:before="0" w:beforeAutospacing="0" w:after="0" w:afterAutospacing="0" w:line="360" w:lineRule="auto"/>
        <w:widowControl/>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 xml:space="preserve">项目联系人：</w:t>
      </w:r>
      <w:r>
        <w:rPr>
          <w:rFonts w:hint="eastAsia" w:ascii="宋体" w:hAnsi="宋体" w:cs="宋体"/>
          <w:sz w:val="28"/>
          <w:szCs w:val="28"/>
          <w:shd w:val="clear" w:color="auto" w:fill="auto"/>
          <w:lang w:eastAsia="zh-CN"/>
        </w:rPr>
        <w:t xml:space="preserve">王先生</w:t>
      </w:r>
      <w:r/>
    </w:p>
    <w:p>
      <w:pPr>
        <w:pStyle w:val="1051"/>
        <w:ind w:firstLine="560"/>
        <w:spacing w:before="0" w:beforeAutospacing="0" w:after="0" w:afterAutospacing="0" w:line="360" w:lineRule="auto"/>
        <w:widowControl/>
      </w:pPr>
      <w:r>
        <w:rPr>
          <w:rFonts w:hint="eastAsia" w:ascii="宋体" w:hAnsi="宋体" w:eastAsia="宋体" w:cs="宋体"/>
          <w:sz w:val="28"/>
          <w:szCs w:val="28"/>
          <w:shd w:val="clear" w:color="auto" w:fill="auto"/>
        </w:rPr>
        <w:t xml:space="preserve">电话：0513-82100351</w:t>
      </w:r>
      <w:r/>
    </w:p>
    <w:p>
      <w:pPr>
        <w:ind w:right="840"/>
        <w:rPr>
          <w:rFonts w:hint="eastAsia" w:ascii="宋体" w:hAnsi="宋体"/>
          <w:color w:val="000000"/>
          <w:sz w:val="24"/>
          <w:szCs w:val="24"/>
        </w:rPr>
      </w:pPr>
      <w:r>
        <w:rPr>
          <w:rFonts w:hint="eastAsia" w:ascii="宋体" w:hAnsi="宋体"/>
          <w:color w:val="000000"/>
          <w:sz w:val="24"/>
          <w:szCs w:val="24"/>
        </w:rPr>
      </w:r>
      <w:r/>
    </w:p>
    <w:p>
      <w:pPr>
        <w:ind w:firstLine="2429"/>
        <w:keepLines/>
        <w:keepNext/>
        <w:spacing w:before="260" w:after="260" w:line="416" w:lineRule="auto"/>
        <w:rPr>
          <w:rFonts w:hint="eastAsia" w:ascii="黑体" w:hAnsi="Arial" w:eastAsia="黑体" w:cs="Arial"/>
          <w:color w:val="000000"/>
          <w:sz w:val="44"/>
          <w:szCs w:val="44"/>
        </w:rPr>
        <w:outlineLvl w:val="1"/>
      </w:pPr>
      <w:r/>
      <w:bookmarkStart w:id="6" w:name="_Toc120614211"/>
      <w:r>
        <w:rPr>
          <w:rFonts w:hint="eastAsia" w:ascii="黑体" w:hAnsi="Arial" w:eastAsia="黑体" w:cs="Arial"/>
          <w:b/>
          <w:bCs/>
          <w:color w:val="000000"/>
          <w:sz w:val="44"/>
          <w:szCs w:val="44"/>
        </w:rPr>
        <w:br w:type="page" w:clear="all"/>
      </w:r>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6"/>
      <w:r/>
      <w:bookmarkStart w:id="7" w:name="_Toc513029202"/>
      <w:r/>
      <w:bookmarkStart w:id="8" w:name="_Toc120614213"/>
      <w:r/>
      <w:bookmarkStart w:id="9" w:name="_Toc20823274"/>
      <w:r/>
      <w:bookmarkStart w:id="10" w:name="_Toc16938518"/>
      <w:r>
        <w:rPr>
          <w:rFonts w:hint="eastAsia" w:ascii="黑体" w:hAnsi="Arial" w:eastAsia="黑体" w:cs="Arial"/>
          <w:b/>
          <w:bCs/>
          <w:color w:val="000000"/>
          <w:sz w:val="44"/>
          <w:szCs w:val="44"/>
        </w:rPr>
        <w:t xml:space="preserve">投标人须知</w:t>
      </w:r>
      <w:bookmarkEnd w:id="7"/>
      <w:r/>
      <w:bookmarkEnd w:id="8"/>
      <w:r/>
      <w:bookmarkEnd w:id="9"/>
      <w:r/>
      <w:bookmarkEnd w:id="10"/>
      <w:r/>
      <w:r/>
    </w:p>
    <w:p>
      <w:pPr>
        <w:ind w:left="0" w:firstLine="0"/>
        <w:keepLines/>
        <w:keepNext/>
        <w:spacing w:line="360" w:lineRule="auto"/>
        <w:widowControl w:val="off"/>
        <w:rPr>
          <w:rFonts w:hint="eastAsia" w:ascii="宋体" w:hAnsi="宋体" w:eastAsia="宋体" w:cs="宋体"/>
          <w:b/>
          <w:bCs/>
          <w:color w:val="000000"/>
          <w:sz w:val="24"/>
          <w:szCs w:val="24"/>
        </w:rPr>
        <w:outlineLvl w:val="2"/>
      </w:pPr>
      <w:r/>
      <w:bookmarkStart w:id="11" w:name="_Toc20823275"/>
      <w:r/>
      <w:bookmarkStart w:id="12" w:name="_Toc16938519"/>
      <w:r/>
      <w:bookmarkStart w:id="13" w:name="_Toc513029203"/>
      <w:r/>
      <w:bookmarkStart w:id="14" w:name="_Toc120614214"/>
      <w:r>
        <w:rPr>
          <w:rFonts w:hint="eastAsia" w:ascii="宋体" w:hAnsi="宋体" w:eastAsia="宋体" w:cs="宋体"/>
          <w:b/>
          <w:bCs/>
          <w:color w:val="000000"/>
          <w:sz w:val="24"/>
          <w:szCs w:val="24"/>
        </w:rPr>
        <w:t xml:space="preserve">一、总则</w:t>
      </w:r>
      <w:bookmarkEnd w:id="11"/>
      <w:r/>
      <w:bookmarkEnd w:id="12"/>
      <w:r/>
      <w:bookmarkEnd w:id="13"/>
      <w:r/>
      <w:bookmarkEnd w:id="14"/>
      <w:r/>
      <w:bookmarkStart w:id="15" w:name="_Hlt16619475"/>
      <w:r/>
      <w:bookmarkEnd w:id="15"/>
      <w:r/>
      <w:bookmarkStart w:id="16" w:name="_Toc458694821"/>
      <w:r/>
      <w:bookmarkStart w:id="17" w:name="_Toc16938520"/>
      <w:r/>
      <w:bookmarkStart w:id="18" w:name="_Toc20823276"/>
      <w:r/>
      <w:bookmarkStart w:id="19" w:name="_Toc513029204"/>
      <w:r/>
      <w:r/>
    </w:p>
    <w:p>
      <w:pPr>
        <w:ind w:left="0" w:firstLine="480"/>
        <w:keepLines/>
        <w:keepNext/>
        <w:spacing w:line="360" w:lineRule="auto"/>
        <w:widowControl w:val="off"/>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1</w:t>
      </w:r>
      <w:bookmarkEnd w:id="16"/>
      <w:r>
        <w:rPr>
          <w:rFonts w:hint="eastAsia" w:ascii="宋体" w:hAnsi="宋体" w:eastAsia="宋体" w:cs="宋体"/>
          <w:color w:val="000000"/>
          <w:sz w:val="24"/>
          <w:szCs w:val="24"/>
        </w:rPr>
        <w:t xml:space="preserve">、招标方式</w:t>
      </w:r>
      <w:bookmarkEnd w:id="17"/>
      <w:r/>
      <w:bookmarkEnd w:id="18"/>
      <w:r/>
      <w:bookmarkEnd w:id="19"/>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本次招标采取公开招标方式，本招标文件仅适用于招标公告中所述项目。</w:t>
      </w:r>
      <w:r/>
    </w:p>
    <w:p>
      <w:pPr>
        <w:ind w:left="0" w:firstLine="480"/>
        <w:keepLines/>
        <w:keepNext/>
        <w:spacing w:line="360" w:lineRule="auto"/>
        <w:widowControl w:val="off"/>
        <w:rPr>
          <w:rFonts w:hint="eastAsia" w:ascii="宋体" w:hAnsi="宋体" w:eastAsia="宋体" w:cs="宋体"/>
          <w:color w:val="000000"/>
          <w:sz w:val="24"/>
          <w:szCs w:val="24"/>
        </w:rPr>
        <w:outlineLvl w:val="3"/>
      </w:pPr>
      <w:r/>
      <w:bookmarkStart w:id="20" w:name="_Toc16938521"/>
      <w:r/>
      <w:bookmarkStart w:id="21" w:name="_Toc513029205"/>
      <w:r/>
      <w:bookmarkStart w:id="22" w:name="_Toc20823277"/>
      <w:r>
        <w:rPr>
          <w:rFonts w:hint="eastAsia" w:ascii="宋体" w:hAnsi="宋体" w:eastAsia="宋体" w:cs="宋体"/>
          <w:color w:val="000000"/>
          <w:sz w:val="24"/>
          <w:szCs w:val="24"/>
        </w:rPr>
        <w:t xml:space="preserve">2、合格的投标人</w:t>
      </w:r>
      <w:bookmarkEnd w:id="20"/>
      <w:r/>
      <w:bookmarkEnd w:id="21"/>
      <w:r/>
      <w:bookmarkEnd w:id="22"/>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2.1满足招标公告中供应商的资格要求的规定。</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 满足本文件实质性要求的规定。</w:t>
      </w:r>
      <w:r/>
    </w:p>
    <w:p>
      <w:pPr>
        <w:ind w:left="0" w:firstLine="480"/>
        <w:keepLines/>
        <w:keepNext/>
        <w:spacing w:line="360" w:lineRule="auto"/>
        <w:widowControl w:val="off"/>
        <w:rPr>
          <w:rFonts w:hint="eastAsia" w:ascii="宋体" w:hAnsi="宋体" w:eastAsia="宋体" w:cs="宋体"/>
          <w:color w:val="000000"/>
          <w:sz w:val="24"/>
          <w:szCs w:val="24"/>
        </w:rPr>
        <w:outlineLvl w:val="3"/>
      </w:pPr>
      <w:r/>
      <w:bookmarkStart w:id="23" w:name="_Toc513029206"/>
      <w:r/>
      <w:bookmarkStart w:id="24" w:name="_Toc16938522"/>
      <w:r/>
      <w:bookmarkStart w:id="25" w:name="_Toc20823278"/>
      <w:r>
        <w:rPr>
          <w:rFonts w:hint="eastAsia" w:ascii="宋体" w:hAnsi="宋体" w:eastAsia="宋体" w:cs="宋体"/>
          <w:color w:val="000000"/>
          <w:sz w:val="24"/>
          <w:szCs w:val="24"/>
        </w:rPr>
        <w:t xml:space="preserve">3、适用法律</w:t>
      </w:r>
      <w:bookmarkEnd w:id="23"/>
      <w:r/>
      <w:bookmarkEnd w:id="24"/>
      <w:r/>
      <w:bookmarkEnd w:id="25"/>
      <w:r>
        <w:rPr>
          <w:rFonts w:hint="eastAsia" w:ascii="宋体" w:hAnsi="宋体" w:eastAsia="宋体" w:cs="宋体"/>
          <w:color w:val="000000"/>
          <w:sz w:val="24"/>
          <w:szCs w:val="24"/>
        </w:rPr>
        <w:t xml:space="preserve">和标准</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本次招标及由此产生的合同受中华人民共和国有关的法律法规制约和保护。</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在本项目政府采购活动过程中，如果所执行的标准有更新的，按照最新标准执行。</w:t>
      </w:r>
      <w:r/>
    </w:p>
    <w:p>
      <w:pPr>
        <w:ind w:left="0" w:firstLine="480"/>
        <w:keepLines/>
        <w:keepNext/>
        <w:spacing w:line="360" w:lineRule="auto"/>
        <w:widowControl w:val="off"/>
        <w:rPr>
          <w:rFonts w:hint="eastAsia" w:ascii="宋体" w:hAnsi="宋体" w:eastAsia="宋体" w:cs="宋体"/>
          <w:color w:val="000000"/>
          <w:sz w:val="24"/>
          <w:szCs w:val="24"/>
        </w:rPr>
        <w:outlineLvl w:val="3"/>
      </w:pPr>
      <w:r/>
      <w:bookmarkStart w:id="26" w:name="_Toc20823279"/>
      <w:r/>
      <w:bookmarkStart w:id="27" w:name="_Toc462564067"/>
      <w:r/>
      <w:bookmarkStart w:id="28" w:name="_Toc513029207"/>
      <w:r/>
      <w:bookmarkStart w:id="29" w:name="_Toc16938523"/>
      <w:r>
        <w:rPr>
          <w:rFonts w:hint="eastAsia" w:ascii="宋体" w:hAnsi="宋体" w:eastAsia="宋体" w:cs="宋体"/>
          <w:color w:val="000000"/>
          <w:sz w:val="24"/>
          <w:szCs w:val="24"/>
        </w:rPr>
        <w:t xml:space="preserve">4、投标费用</w:t>
      </w:r>
      <w:bookmarkEnd w:id="26"/>
      <w:r/>
      <w:bookmarkEnd w:id="27"/>
      <w:r/>
      <w:bookmarkEnd w:id="28"/>
      <w:r/>
      <w:bookmarkEnd w:id="29"/>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4.1</w:t>
      </w:r>
      <w:r>
        <w:rPr>
          <w:rFonts w:hint="eastAsia" w:ascii="宋体" w:hAnsi="宋体" w:eastAsia="宋体" w:cs="宋体"/>
          <w:color w:val="000000"/>
          <w:sz w:val="24"/>
          <w:szCs w:val="24"/>
        </w:rPr>
        <w:t xml:space="preserve"> 投标人应自行承担所有与参加投标有关的费用，无论投标过程中的做法和结果如何，</w:t>
      </w:r>
      <w:r>
        <w:rPr>
          <w:rFonts w:hint="eastAsia" w:ascii="宋体" w:hAnsi="宋体" w:eastAsia="宋体" w:cs="宋体"/>
          <w:color w:val="000000"/>
          <w:sz w:val="24"/>
          <w:szCs w:val="24"/>
          <w:lang w:eastAsia="zh-CN"/>
        </w:rPr>
        <w:t xml:space="preserve">南通市海门区公共资源交易中心</w:t>
      </w:r>
      <w:r>
        <w:rPr>
          <w:rFonts w:hint="eastAsia" w:ascii="宋体" w:hAnsi="宋体" w:eastAsia="宋体" w:cs="宋体"/>
          <w:color w:val="000000"/>
          <w:sz w:val="24"/>
          <w:szCs w:val="24"/>
        </w:rPr>
        <w:t xml:space="preserve">（以下简称</w:t>
      </w:r>
      <w:r>
        <w:rPr>
          <w:rFonts w:hint="eastAsia" w:ascii="宋体" w:hAnsi="宋体" w:eastAsia="宋体" w:cs="宋体"/>
          <w:color w:val="000000"/>
          <w:sz w:val="24"/>
          <w:szCs w:val="24"/>
          <w:lang w:eastAsia="zh-CN"/>
        </w:rPr>
        <w:t xml:space="preserve">交易</w:t>
      </w:r>
      <w:r>
        <w:rPr>
          <w:rFonts w:hint="eastAsia" w:ascii="宋体" w:hAnsi="宋体" w:eastAsia="宋体" w:cs="宋体"/>
          <w:color w:val="000000"/>
          <w:sz w:val="24"/>
          <w:szCs w:val="24"/>
        </w:rPr>
        <w:t xml:space="preserve">中心）在任何情况下均无义务和责任承担这些费用。</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4.2本次招标</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和采购人不收取标书工本费与中标服务费。</w:t>
      </w:r>
      <w:r/>
    </w:p>
    <w:p>
      <w:pPr>
        <w:ind w:left="0" w:firstLine="480"/>
        <w:keepLines/>
        <w:keepNext/>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b w:val="0"/>
          <w:bCs w:val="0"/>
          <w:color w:val="000000"/>
          <w:sz w:val="24"/>
          <w:szCs w:val="24"/>
        </w:rPr>
        <w:t xml:space="preserve">5、</w:t>
      </w:r>
      <w:r>
        <w:rPr>
          <w:rFonts w:hint="eastAsia" w:ascii="宋体" w:hAnsi="宋体" w:eastAsia="宋体" w:cs="宋体"/>
          <w:color w:val="000000"/>
          <w:sz w:val="24"/>
          <w:szCs w:val="24"/>
        </w:rPr>
        <w:t xml:space="preserve">招标文件的约束力</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5.1</w:t>
      </w:r>
      <w:r>
        <w:rPr>
          <w:rFonts w:hint="eastAsia" w:ascii="宋体" w:hAnsi="宋体" w:eastAsia="宋体" w:cs="宋体"/>
          <w:color w:val="000000"/>
          <w:sz w:val="24"/>
          <w:szCs w:val="24"/>
        </w:rPr>
        <w:t xml:space="preserve"> 投标人一旦参加本项目采购活动，即被认为接受了本招标文件的规定和约束。</w:t>
      </w:r>
      <w:r/>
    </w:p>
    <w:p>
      <w:pPr>
        <w:ind w:left="0" w:firstLine="0"/>
        <w:keepLines/>
        <w:keepNext/>
        <w:spacing w:line="360" w:lineRule="auto"/>
        <w:widowControl w:val="off"/>
        <w:rPr>
          <w:rFonts w:hint="eastAsia" w:ascii="宋体" w:hAnsi="宋体" w:eastAsia="宋体" w:cs="宋体"/>
          <w:b/>
          <w:bCs/>
          <w:color w:val="000000"/>
          <w:sz w:val="24"/>
          <w:szCs w:val="24"/>
        </w:rPr>
        <w:outlineLvl w:val="2"/>
      </w:pPr>
      <w:r/>
      <w:bookmarkStart w:id="30" w:name="_Toc513029209"/>
      <w:r/>
      <w:bookmarkStart w:id="31" w:name="_Toc16938525"/>
      <w:r/>
      <w:bookmarkStart w:id="32" w:name="_Toc20823281"/>
      <w:r/>
      <w:bookmarkStart w:id="33" w:name="_Toc120614215"/>
      <w:r>
        <w:rPr>
          <w:rFonts w:hint="eastAsia" w:ascii="宋体" w:hAnsi="宋体" w:eastAsia="宋体" w:cs="宋体"/>
          <w:b/>
          <w:bCs/>
          <w:color w:val="000000"/>
          <w:sz w:val="24"/>
          <w:szCs w:val="24"/>
        </w:rPr>
        <w:t xml:space="preserve">二、招标文件</w:t>
      </w:r>
      <w:bookmarkEnd w:id="30"/>
      <w:r/>
      <w:bookmarkEnd w:id="31"/>
      <w:r/>
      <w:bookmarkEnd w:id="32"/>
      <w:r/>
      <w:bookmarkEnd w:id="33"/>
      <w:r/>
      <w:r/>
    </w:p>
    <w:p>
      <w:pPr>
        <w:ind w:left="0" w:firstLine="480"/>
        <w:keepLines/>
        <w:keepNext/>
        <w:spacing w:line="360" w:lineRule="auto"/>
        <w:widowControl w:val="off"/>
        <w:rPr>
          <w:rFonts w:hint="eastAsia" w:ascii="宋体" w:hAnsi="宋体" w:eastAsia="宋体" w:cs="宋体"/>
          <w:color w:val="000000"/>
          <w:sz w:val="24"/>
          <w:szCs w:val="24"/>
        </w:rPr>
        <w:outlineLvl w:val="3"/>
      </w:pPr>
      <w:r/>
      <w:bookmarkStart w:id="34" w:name="_Toc20823282"/>
      <w:r/>
      <w:bookmarkStart w:id="35" w:name="_Toc513029210"/>
      <w:r/>
      <w:bookmarkStart w:id="36" w:name="_Toc16938526"/>
      <w:r>
        <w:rPr>
          <w:rFonts w:hint="eastAsia" w:ascii="宋体" w:hAnsi="宋体" w:eastAsia="宋体" w:cs="宋体"/>
          <w:color w:val="000000"/>
          <w:sz w:val="24"/>
          <w:szCs w:val="24"/>
        </w:rPr>
        <w:t xml:space="preserve">6、招标文件构成</w:t>
      </w:r>
      <w:bookmarkEnd w:id="34"/>
      <w:r/>
      <w:bookmarkEnd w:id="35"/>
      <w:r/>
      <w:bookmarkEnd w:id="36"/>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6.1</w:t>
      </w:r>
      <w:r>
        <w:rPr>
          <w:rFonts w:hint="eastAsia" w:ascii="宋体" w:hAnsi="宋体" w:eastAsia="宋体" w:cs="宋体"/>
          <w:color w:val="000000"/>
          <w:sz w:val="24"/>
          <w:szCs w:val="24"/>
        </w:rPr>
        <w:t xml:space="preserve"> 招标文件由以下部分组成：</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（1）投标邀请</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（2）投标人须知</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（3）合同文本</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（4）采购需求</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（5）评标方法与评标标准</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（6）投标文件格式</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请仔细检查招标文件是否齐全，如有缺漏请立即与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联系解决。</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6.2</w:t>
      </w:r>
      <w:r>
        <w:rPr>
          <w:rFonts w:hint="eastAsia" w:ascii="宋体" w:hAnsi="宋体" w:eastAsia="宋体" w:cs="宋体"/>
          <w:color w:val="000000"/>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firstLine="480"/>
        <w:keepLines/>
        <w:keepNext/>
        <w:spacing w:line="360" w:lineRule="auto"/>
        <w:widowControl w:val="off"/>
        <w:rPr>
          <w:rFonts w:hint="eastAsia" w:ascii="宋体" w:hAnsi="宋体" w:eastAsia="宋体" w:cs="宋体"/>
          <w:color w:val="000000"/>
          <w:sz w:val="24"/>
          <w:szCs w:val="24"/>
        </w:rPr>
        <w:outlineLvl w:val="3"/>
      </w:pPr>
      <w:r/>
      <w:bookmarkStart w:id="37" w:name="_Toc513029212"/>
      <w:r/>
      <w:bookmarkStart w:id="38" w:name="_Toc16938528"/>
      <w:r/>
      <w:bookmarkStart w:id="39" w:name="_Toc462564071"/>
      <w:r/>
      <w:bookmarkStart w:id="40" w:name="_Toc20823284"/>
      <w:r>
        <w:rPr>
          <w:rFonts w:hint="eastAsia" w:ascii="宋体" w:hAnsi="宋体" w:eastAsia="宋体" w:cs="宋体"/>
          <w:color w:val="000000"/>
          <w:sz w:val="24"/>
          <w:szCs w:val="24"/>
        </w:rPr>
        <w:t xml:space="preserve">7、招标文件的修改</w:t>
      </w:r>
      <w:bookmarkEnd w:id="37"/>
      <w:r/>
      <w:bookmarkEnd w:id="38"/>
      <w:r/>
      <w:bookmarkEnd w:id="39"/>
      <w:r/>
      <w:bookmarkEnd w:id="40"/>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7.1</w:t>
      </w:r>
      <w:r>
        <w:rPr>
          <w:rFonts w:hint="eastAsia" w:ascii="宋体" w:hAnsi="宋体" w:eastAsia="宋体" w:cs="宋体"/>
          <w:color w:val="000000"/>
          <w:sz w:val="24"/>
          <w:szCs w:val="24"/>
        </w:rPr>
        <w:t xml:space="preserve"> 在投标截止时间前，</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可以对招标文件进行修改。</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7.2 </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有权按照法定的要求推迟投标截止日期和开标日期。</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7.3 </w:t>
      </w:r>
      <w:r>
        <w:rPr>
          <w:rFonts w:hint="eastAsia" w:ascii="宋体" w:hAnsi="宋体" w:eastAsia="宋体" w:cs="宋体"/>
          <w:color w:val="000000"/>
          <w:sz w:val="24"/>
          <w:szCs w:val="24"/>
        </w:rPr>
        <w:t xml:space="preserve">招标文件的修改将在江苏政府采购网公布，补充文件将作为招标文件的组成部分，并对投标人具有约束力。</w:t>
      </w:r>
      <w:r/>
    </w:p>
    <w:p>
      <w:pPr>
        <w:ind w:left="0" w:firstLine="0"/>
        <w:keepLines/>
        <w:keepNext/>
        <w:spacing w:line="360" w:lineRule="auto"/>
        <w:widowControl w:val="off"/>
        <w:rPr>
          <w:rFonts w:hint="eastAsia" w:ascii="宋体" w:hAnsi="宋体" w:eastAsia="宋体" w:cs="宋体"/>
          <w:b/>
          <w:bCs/>
          <w:color w:val="000000"/>
          <w:sz w:val="24"/>
          <w:szCs w:val="24"/>
        </w:rPr>
        <w:outlineLvl w:val="2"/>
      </w:pPr>
      <w:r/>
      <w:bookmarkStart w:id="41" w:name="_Toc20823285"/>
      <w:r/>
      <w:bookmarkStart w:id="42" w:name="_Toc120614216"/>
      <w:r/>
      <w:bookmarkStart w:id="43" w:name="_Toc513029213"/>
      <w:r/>
      <w:bookmarkStart w:id="44" w:name="_Toc16938529"/>
      <w:r/>
      <w:bookmarkStart w:id="45" w:name="_Toc462564072"/>
      <w:r>
        <w:rPr>
          <w:rFonts w:hint="eastAsia" w:ascii="宋体" w:hAnsi="宋体" w:eastAsia="宋体" w:cs="宋体"/>
          <w:b/>
          <w:bCs/>
          <w:color w:val="000000"/>
          <w:sz w:val="24"/>
          <w:szCs w:val="24"/>
        </w:rPr>
        <w:t xml:space="preserve">三、投标文件的编制</w:t>
      </w:r>
      <w:bookmarkEnd w:id="41"/>
      <w:r/>
      <w:bookmarkEnd w:id="42"/>
      <w:r/>
      <w:bookmarkEnd w:id="43"/>
      <w:r/>
      <w:bookmarkEnd w:id="44"/>
      <w:r/>
      <w:bookmarkEnd w:id="45"/>
      <w:r/>
      <w:r/>
    </w:p>
    <w:p>
      <w:pPr>
        <w:ind w:left="0" w:firstLine="480"/>
        <w:keepLines/>
        <w:keepNext/>
        <w:spacing w:line="360" w:lineRule="auto"/>
        <w:widowControl w:val="off"/>
        <w:rPr>
          <w:rFonts w:hint="eastAsia" w:ascii="宋体" w:hAnsi="宋体" w:eastAsia="宋体" w:cs="宋体"/>
          <w:b/>
          <w:color w:val="000000"/>
          <w:sz w:val="24"/>
          <w:szCs w:val="24"/>
        </w:rPr>
        <w:outlineLvl w:val="3"/>
      </w:pPr>
      <w:r/>
      <w:bookmarkStart w:id="46" w:name="_Toc513029214"/>
      <w:r/>
      <w:bookmarkStart w:id="47" w:name="_Toc462564073"/>
      <w:r/>
      <w:bookmarkStart w:id="48" w:name="_Toc20823286"/>
      <w:r/>
      <w:bookmarkStart w:id="49" w:name="_Toc16938530"/>
      <w:r>
        <w:rPr>
          <w:rFonts w:hint="eastAsia" w:ascii="宋体" w:hAnsi="宋体" w:eastAsia="宋体" w:cs="宋体"/>
          <w:color w:val="000000"/>
          <w:sz w:val="24"/>
          <w:szCs w:val="24"/>
        </w:rPr>
        <w:t xml:space="preserve">8、投标文件的语言及度量衡单位</w:t>
      </w:r>
      <w:bookmarkEnd w:id="46"/>
      <w:r/>
      <w:bookmarkEnd w:id="47"/>
      <w:r/>
      <w:bookmarkEnd w:id="48"/>
      <w:r/>
      <w:bookmarkEnd w:id="49"/>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8.1</w:t>
      </w:r>
      <w:r>
        <w:rPr>
          <w:rFonts w:hint="eastAsia" w:ascii="宋体" w:hAnsi="宋体" w:eastAsia="宋体" w:cs="宋体"/>
          <w:color w:val="000000"/>
          <w:sz w:val="24"/>
          <w:szCs w:val="24"/>
        </w:rPr>
        <w:t xml:space="preserve"> 投标人提交的投标文件以及投标人与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就有关投标的所有来往通知、函件和文件均应使用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8.2</w:t>
      </w:r>
      <w:r>
        <w:rPr>
          <w:rFonts w:hint="eastAsia" w:ascii="宋体" w:hAnsi="宋体" w:eastAsia="宋体" w:cs="宋体"/>
          <w:color w:val="000000"/>
          <w:sz w:val="24"/>
          <w:szCs w:val="24"/>
        </w:rPr>
        <w:t xml:space="preserve"> 除技术性能另有规定外，投标文件所使用的度量衡单位，均须采用国家法定计量单位。</w:t>
      </w:r>
      <w:r/>
    </w:p>
    <w:p>
      <w:pPr>
        <w:ind w:left="0" w:firstLine="480"/>
        <w:keepLines/>
        <w:keepNext/>
        <w:spacing w:line="360" w:lineRule="auto"/>
        <w:widowControl w:val="off"/>
        <w:rPr>
          <w:rFonts w:hint="eastAsia" w:ascii="宋体" w:hAnsi="宋体" w:eastAsia="宋体" w:cs="宋体"/>
          <w:color w:val="000000"/>
          <w:sz w:val="24"/>
          <w:szCs w:val="24"/>
        </w:rPr>
        <w:outlineLvl w:val="3"/>
      </w:pPr>
      <w:r/>
      <w:bookmarkStart w:id="50" w:name="_Toc462564074"/>
      <w:r/>
      <w:bookmarkStart w:id="51" w:name="_Toc20823287"/>
      <w:r/>
      <w:bookmarkStart w:id="52" w:name="_Toc513029215"/>
      <w:r/>
      <w:bookmarkStart w:id="53" w:name="_Toc16938531"/>
      <w:r>
        <w:rPr>
          <w:rFonts w:hint="eastAsia" w:ascii="宋体" w:hAnsi="宋体" w:eastAsia="宋体" w:cs="宋体"/>
          <w:color w:val="000000"/>
          <w:sz w:val="24"/>
          <w:szCs w:val="24"/>
        </w:rPr>
        <w:t xml:space="preserve">9、投标文件构成</w:t>
      </w:r>
      <w:bookmarkEnd w:id="50"/>
      <w:r/>
      <w:bookmarkEnd w:id="51"/>
      <w:r/>
      <w:bookmarkEnd w:id="52"/>
      <w:r/>
      <w:bookmarkEnd w:id="53"/>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9.1</w:t>
      </w:r>
      <w:r>
        <w:rPr>
          <w:rFonts w:hint="eastAsia" w:ascii="宋体" w:hAnsi="宋体" w:eastAsia="宋体" w:cs="宋体"/>
          <w:sz w:val="24"/>
          <w:szCs w:val="24"/>
        </w:rPr>
        <w:t xml:space="preserve"> 投标人编写的投标文件应包括资格证明文件、实质性要求响应及偏离表、投标分项报价表、技术要求响应及偏离表、商务要求响应及偏离表、其他证明文件、投标函、开标一览表等部分。</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 如标书制作工具中格式和内容与“江苏政府采购网”发布的招标文件不一致，请以“江苏政府采购网”发布的招标文件为准。</w:t>
      </w:r>
      <w:r/>
    </w:p>
    <w:p>
      <w:pPr>
        <w:ind w:left="0" w:firstLine="480"/>
        <w:keepLines/>
        <w:keepNext/>
        <w:spacing w:line="360" w:lineRule="auto"/>
        <w:widowControl w:val="off"/>
        <w:rPr>
          <w:rFonts w:hint="eastAsia" w:ascii="宋体" w:hAnsi="宋体" w:eastAsia="宋体" w:cs="宋体"/>
          <w:color w:val="000000"/>
          <w:sz w:val="24"/>
          <w:szCs w:val="24"/>
        </w:rPr>
        <w:outlineLvl w:val="3"/>
      </w:pPr>
      <w:r/>
      <w:bookmarkStart w:id="54" w:name="_Hlt26954838"/>
      <w:r/>
      <w:bookmarkEnd w:id="54"/>
      <w:r/>
      <w:bookmarkStart w:id="55" w:name="_Hlt26668975"/>
      <w:r/>
      <w:bookmarkEnd w:id="55"/>
      <w:r/>
      <w:bookmarkStart w:id="56" w:name="_Hlt26670360"/>
      <w:r/>
      <w:bookmarkEnd w:id="56"/>
      <w:r/>
      <w:bookmarkStart w:id="57" w:name="_Toc14577357"/>
      <w:r/>
      <w:bookmarkStart w:id="58" w:name="_Toc513029219"/>
      <w:r/>
      <w:bookmarkStart w:id="59" w:name="_Toc14577354"/>
      <w:r/>
      <w:bookmarkStart w:id="60" w:name="_Toc49090509"/>
      <w:r/>
      <w:bookmarkStart w:id="61" w:name="_Toc49090507"/>
      <w:r/>
      <w:bookmarkStart w:id="62" w:name="_Toc513029216"/>
      <w:r/>
      <w:bookmarkStart w:id="63" w:name="_Toc49090508"/>
      <w:r/>
      <w:bookmarkStart w:id="64" w:name="_Toc14577355"/>
      <w:r>
        <w:rPr>
          <w:rFonts w:hint="eastAsia" w:ascii="宋体" w:hAnsi="宋体" w:eastAsia="宋体" w:cs="宋体"/>
          <w:color w:val="000000"/>
          <w:sz w:val="24"/>
          <w:szCs w:val="24"/>
        </w:rPr>
        <w:t xml:space="preserve">10、证明投标人及投标标的符合招标文件规定的文件</w:t>
      </w:r>
      <w:bookmarkEnd w:id="57"/>
      <w:r/>
      <w:bookmarkEnd w:id="58"/>
      <w:r/>
      <w:bookmarkEnd w:id="59"/>
      <w:r/>
      <w:bookmarkEnd w:id="60"/>
      <w:r/>
      <w:bookmarkEnd w:id="61"/>
      <w:r/>
      <w:bookmarkEnd w:id="62"/>
      <w:r/>
      <w:r/>
    </w:p>
    <w:p>
      <w:pPr>
        <w:ind w:left="0" w:firstLine="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10.1 投标人应按照招标文件要求提交证明文件，证明其及投标标的符合招标文件规定。</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10.2招标文件对证明文件无明确形式要求的，证明文件可以以文字资料、图纸和数据等形式提交。</w:t>
      </w:r>
      <w:bookmarkEnd w:id="63"/>
      <w:r/>
      <w:bookmarkEnd w:id="64"/>
      <w:r/>
      <w:r/>
    </w:p>
    <w:p>
      <w:pPr>
        <w:ind w:left="0" w:firstLine="480"/>
        <w:keepLines/>
        <w:keepNext/>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11、投标分项报价表</w:t>
      </w:r>
      <w:r/>
    </w:p>
    <w:p>
      <w:pPr>
        <w:ind w:left="0" w:firstLine="48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11.1</w:t>
      </w:r>
      <w:r>
        <w:rPr>
          <w:rFonts w:hint="eastAsia" w:ascii="宋体" w:hAnsi="宋体" w:eastAsia="宋体" w:cs="宋体"/>
          <w:sz w:val="24"/>
          <w:szCs w:val="24"/>
        </w:rPr>
        <w:t xml:space="preserve"> 投</w:t>
      </w:r>
      <w:bookmarkStart w:id="65" w:name="_Hlt26954840"/>
      <w:r/>
      <w:bookmarkEnd w:id="65"/>
      <w:r>
        <w:rPr>
          <w:rFonts w:hint="eastAsia" w:ascii="宋体" w:hAnsi="宋体" w:eastAsia="宋体" w:cs="宋体"/>
          <w:sz w:val="24"/>
          <w:szCs w:val="24"/>
        </w:rPr>
        <w:t xml:space="preserve">标人按照招标文件规定格式填报投标分项报价表</w:t>
      </w:r>
      <w:bookmarkStart w:id="66" w:name="_Hlt26670399"/>
      <w:r/>
      <w:bookmarkEnd w:id="66"/>
      <w:r>
        <w:rPr>
          <w:rFonts w:hint="eastAsia" w:ascii="宋体" w:hAnsi="宋体" w:eastAsia="宋体" w:cs="宋体"/>
          <w:sz w:val="24"/>
          <w:szCs w:val="24"/>
        </w:rPr>
        <w:t xml:space="preserve">。</w:t>
      </w:r>
      <w:r/>
    </w:p>
    <w:p>
      <w:pPr>
        <w:ind w:left="0" w:firstLine="48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rPr>
        <w:t xml:space="preserve">11.2</w:t>
      </w:r>
      <w:r>
        <w:rPr>
          <w:rFonts w:hint="eastAsia" w:ascii="宋体" w:hAnsi="宋体" w:eastAsia="宋体" w:cs="宋体"/>
          <w:bCs/>
          <w:sz w:val="24"/>
          <w:szCs w:val="24"/>
        </w:rPr>
        <w:t xml:space="preserve">投标货币。投标文件中的单价和总价无特殊规定的采用人民币报价，以元为单位标注。</w:t>
      </w:r>
      <w:r>
        <w:rPr>
          <w:rFonts w:hint="eastAsia" w:ascii="宋体" w:hAnsi="宋体" w:eastAsia="宋体" w:cs="宋体"/>
          <w:sz w:val="24"/>
          <w:szCs w:val="24"/>
        </w:rPr>
        <w:t xml:space="preserve">招标文件中另有规定的按规定执行。</w:t>
      </w:r>
      <w:r/>
    </w:p>
    <w:p>
      <w:pPr>
        <w:ind w:left="0" w:firstLine="480"/>
        <w:keepLines/>
        <w:keepNext/>
        <w:spacing w:line="360" w:lineRule="auto"/>
        <w:widowControl w:val="off"/>
        <w:rPr>
          <w:rFonts w:hint="eastAsia" w:ascii="宋体" w:hAnsi="宋体" w:eastAsia="宋体" w:cs="宋体"/>
          <w:sz w:val="24"/>
          <w:szCs w:val="24"/>
        </w:rPr>
        <w:outlineLvl w:val="3"/>
      </w:pPr>
      <w:r/>
      <w:bookmarkStart w:id="67" w:name="_Hlt26954848"/>
      <w:r/>
      <w:bookmarkEnd w:id="67"/>
      <w:r/>
      <w:bookmarkStart w:id="68" w:name="_Hlt26954846"/>
      <w:r/>
      <w:bookmarkEnd w:id="68"/>
      <w:r/>
      <w:bookmarkStart w:id="69" w:name="_Hlt26670482"/>
      <w:r/>
      <w:bookmarkEnd w:id="69"/>
      <w:r/>
      <w:bookmarkStart w:id="70" w:name="_Hlt26954731"/>
      <w:r/>
      <w:bookmarkEnd w:id="70"/>
      <w:r/>
      <w:bookmarkStart w:id="71" w:name="_Hlt26670486"/>
      <w:r/>
      <w:bookmarkEnd w:id="71"/>
      <w:r>
        <w:rPr>
          <w:rFonts w:hint="eastAsia" w:ascii="宋体" w:hAnsi="宋体" w:eastAsia="宋体" w:cs="宋体"/>
          <w:sz w:val="24"/>
          <w:szCs w:val="24"/>
        </w:rPr>
        <w:t xml:space="preserve">12、技术要求响应及偏离表、商务要求响应及偏离表</w:t>
      </w:r>
      <w:r/>
    </w:p>
    <w:p>
      <w:pPr>
        <w:ind w:left="0" w:firstLine="480"/>
        <w:spacing w:line="360" w:lineRule="auto"/>
        <w:widowControl w:val="off"/>
        <w:rPr>
          <w:rFonts w:hint="eastAsia" w:ascii="宋体" w:hAnsi="宋体" w:eastAsia="宋体" w:cs="宋体"/>
          <w:sz w:val="24"/>
          <w:szCs w:val="24"/>
          <w:lang w:val="zh-CN"/>
        </w:rPr>
      </w:pPr>
      <w:r>
        <w:rPr>
          <w:rFonts w:hint="eastAsia" w:ascii="宋体" w:hAnsi="宋体" w:eastAsia="宋体" w:cs="宋体"/>
          <w:bCs/>
          <w:sz w:val="24"/>
          <w:szCs w:val="24"/>
          <w:lang w:val="zh-CN"/>
        </w:rPr>
        <w:t xml:space="preserve">12.1 </w:t>
      </w:r>
      <w:r>
        <w:rPr>
          <w:rFonts w:hint="eastAsia" w:ascii="宋体" w:hAnsi="宋体" w:eastAsia="宋体" w:cs="宋体"/>
          <w:sz w:val="24"/>
          <w:szCs w:val="24"/>
          <w:lang w:val="zh-CN"/>
        </w:rPr>
        <w:t xml:space="preserve">投标人需对招标文件中的技术要求与商务要求逐项作出响应或偏离，并说明原因。</w:t>
      </w:r>
      <w:r/>
    </w:p>
    <w:p>
      <w:pPr>
        <w:ind w:left="0" w:firstLine="48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12.2 投标人需按照招标文件要求，在投标文件中提供与技术要求和商务要求相关的证明材料。</w:t>
      </w:r>
      <w:r/>
    </w:p>
    <w:p>
      <w:pPr>
        <w:ind w:left="0" w:firstLine="480"/>
        <w:keepLines/>
        <w:keepNext/>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13、服务承诺、培训计划、人员安排及其他</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13.1 </w:t>
      </w:r>
      <w:r>
        <w:rPr>
          <w:rFonts w:hint="eastAsia" w:ascii="宋体" w:hAnsi="宋体" w:eastAsia="宋体" w:cs="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 投标人需根据招标文件要求提供培训计划。</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 投标人需根据招标文件要求提供</w:t>
      </w:r>
      <w:r>
        <w:rPr>
          <w:rFonts w:hint="eastAsia" w:ascii="宋体" w:hAnsi="宋体" w:eastAsia="宋体" w:cs="宋体"/>
          <w:color w:val="000000"/>
          <w:sz w:val="24"/>
          <w:szCs w:val="24"/>
          <w:lang w:val="zh-CN"/>
        </w:rPr>
        <w:t xml:space="preserve">所投标的的主要组成部分、功能设计、实现思路及关键技术等。</w:t>
      </w:r>
      <w:r/>
    </w:p>
    <w:p>
      <w:pPr>
        <w:ind w:left="0" w:firstLine="480"/>
        <w:keepLines/>
        <w:keepNext/>
        <w:spacing w:line="360" w:lineRule="auto"/>
        <w:widowControl w:val="off"/>
        <w:rPr>
          <w:rFonts w:hint="eastAsia" w:ascii="宋体" w:hAnsi="宋体" w:eastAsia="宋体" w:cs="宋体"/>
          <w:color w:val="000000"/>
          <w:sz w:val="24"/>
          <w:szCs w:val="24"/>
        </w:rPr>
        <w:outlineLvl w:val="3"/>
      </w:pPr>
      <w:r/>
      <w:bookmarkStart w:id="72" w:name="_Toc14577359"/>
      <w:r/>
      <w:bookmarkStart w:id="73" w:name="_Toc49090510"/>
      <w:r>
        <w:rPr>
          <w:rFonts w:hint="eastAsia" w:ascii="宋体" w:hAnsi="宋体" w:eastAsia="宋体" w:cs="宋体"/>
          <w:color w:val="000000"/>
          <w:sz w:val="24"/>
          <w:szCs w:val="24"/>
        </w:rPr>
        <w:t xml:space="preserve">14、投标函和开标一览表</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14.1</w:t>
      </w:r>
      <w:r>
        <w:rPr>
          <w:rFonts w:hint="eastAsia" w:ascii="宋体" w:hAnsi="宋体" w:eastAsia="宋体" w:cs="宋体"/>
          <w:color w:val="000000"/>
          <w:sz w:val="24"/>
          <w:szCs w:val="24"/>
        </w:rPr>
        <w:t xml:space="preserve"> 投标人应按照招标文件中提供的格式完整、正确填写投标函、开标一览表。</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 对于采用货币报价的项目，开标一览表中的投标总报价应与投标分项报价表中的投标总报价一致，如不一致，不作为无效投标处理，但评标时按开标一览表中价格为准。</w:t>
      </w:r>
      <w:bookmarkEnd w:id="72"/>
      <w:r/>
      <w:bookmarkEnd w:id="73"/>
      <w:r/>
      <w:r/>
    </w:p>
    <w:p>
      <w:pPr>
        <w:ind w:left="0" w:firstLine="480"/>
        <w:keepLines/>
        <w:keepNext/>
        <w:spacing w:line="360" w:lineRule="auto"/>
        <w:widowControl w:val="off"/>
        <w:rPr>
          <w:rFonts w:hint="eastAsia" w:ascii="宋体" w:hAnsi="宋体" w:eastAsia="宋体" w:cs="宋体"/>
          <w:color w:val="000000"/>
          <w:sz w:val="24"/>
          <w:szCs w:val="24"/>
        </w:rPr>
        <w:outlineLvl w:val="3"/>
      </w:pPr>
      <w:r/>
      <w:bookmarkStart w:id="74" w:name="_Toc14577360"/>
      <w:r/>
      <w:bookmarkStart w:id="75" w:name="_Toc49090511"/>
      <w:r>
        <w:rPr>
          <w:rFonts w:hint="eastAsia" w:ascii="宋体" w:hAnsi="宋体" w:eastAsia="宋体" w:cs="宋体"/>
          <w:color w:val="000000"/>
          <w:sz w:val="24"/>
          <w:szCs w:val="24"/>
        </w:rPr>
        <w:t xml:space="preserve">15、投标有效期</w:t>
      </w:r>
      <w:bookmarkEnd w:id="74"/>
      <w:r/>
      <w:bookmarkEnd w:id="75"/>
      <w:r/>
      <w:r/>
    </w:p>
    <w:p>
      <w:pPr>
        <w:ind w:left="0" w:firstLine="48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15.1投标有效期为</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规定的开标之日后</w:t>
      </w:r>
      <w:r>
        <w:rPr>
          <w:rFonts w:hint="eastAsia" w:ascii="宋体" w:hAnsi="宋体" w:eastAsia="宋体" w:cs="宋体"/>
          <w:b/>
          <w:color w:val="000000"/>
          <w:sz w:val="24"/>
          <w:szCs w:val="24"/>
          <w:u w:val="single"/>
        </w:rPr>
        <w:t xml:space="preserve">六十（60）天</w:t>
      </w:r>
      <w:r>
        <w:rPr>
          <w:rFonts w:hint="eastAsia" w:ascii="宋体" w:hAnsi="宋体" w:eastAsia="宋体" w:cs="宋体"/>
          <w:bCs/>
          <w:color w:val="000000"/>
          <w:sz w:val="24"/>
          <w:szCs w:val="24"/>
        </w:rPr>
        <w:t xml:space="preserve">。投标有效期比规定短的将被视为未实质性响应招标文件而予以拒绝。</w:t>
      </w:r>
      <w:r/>
    </w:p>
    <w:p>
      <w:pPr>
        <w:ind w:left="0" w:firstLine="480"/>
        <w:keepLines/>
        <w:keepNext/>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16、投标有效期的延长</w:t>
      </w:r>
      <w:r/>
    </w:p>
    <w:p>
      <w:pPr>
        <w:ind w:left="0" w:firstLine="48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16.1在特殊情况下，</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于原投标有效期满之前，可向投标人提出延长投标有效期的要求。这种要求与答复均应采用书面形式。投标人可以拒绝</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的这一要求而放弃投标，同意延长投标有效期的投标人既不能要求也不允许修改其投标文件。</w:t>
      </w:r>
      <w:r>
        <w:rPr>
          <w:rFonts w:hint="eastAsia" w:ascii="宋体" w:hAnsi="宋体" w:eastAsia="宋体" w:cs="宋体"/>
          <w:color w:val="000000"/>
          <w:sz w:val="24"/>
          <w:szCs w:val="24"/>
        </w:rPr>
        <w:t xml:space="preserve">受投标有效期约束的所有权利与义务均延长至新的有效期</w:t>
      </w:r>
      <w:r>
        <w:rPr>
          <w:rFonts w:hint="eastAsia" w:ascii="宋体" w:hAnsi="宋体" w:eastAsia="宋体" w:cs="宋体"/>
          <w:bCs/>
          <w:color w:val="000000"/>
          <w:sz w:val="24"/>
          <w:szCs w:val="24"/>
        </w:rPr>
        <w:t xml:space="preserve">。</w:t>
      </w:r>
      <w:r/>
    </w:p>
    <w:p>
      <w:pPr>
        <w:ind w:left="0" w:firstLine="0"/>
        <w:keepLines/>
        <w:keepNext/>
        <w:spacing w:line="360" w:lineRule="auto"/>
        <w:widowControl w:val="off"/>
        <w:rPr>
          <w:rFonts w:hint="eastAsia" w:ascii="宋体" w:hAnsi="宋体" w:eastAsia="宋体" w:cs="宋体"/>
          <w:b/>
          <w:bCs/>
          <w:color w:val="000000"/>
          <w:sz w:val="24"/>
          <w:szCs w:val="24"/>
        </w:rPr>
        <w:outlineLvl w:val="2"/>
      </w:pPr>
      <w:r/>
      <w:bookmarkStart w:id="76" w:name="_Hlt26954852"/>
      <w:r/>
      <w:bookmarkEnd w:id="76"/>
      <w:r/>
      <w:bookmarkStart w:id="77" w:name="_Hlt26954739"/>
      <w:r/>
      <w:bookmarkEnd w:id="77"/>
      <w:r/>
      <w:bookmarkStart w:id="78" w:name="_Toc513029224"/>
      <w:r/>
      <w:bookmarkStart w:id="79" w:name="_Toc20823296"/>
      <w:r/>
      <w:bookmarkStart w:id="80" w:name="_Toc16938540"/>
      <w:r/>
      <w:bookmarkStart w:id="81" w:name="_Toc120614217"/>
      <w:r>
        <w:rPr>
          <w:rFonts w:hint="eastAsia" w:ascii="宋体" w:hAnsi="宋体" w:eastAsia="宋体" w:cs="宋体"/>
          <w:b/>
          <w:bCs/>
          <w:color w:val="000000"/>
          <w:sz w:val="24"/>
          <w:szCs w:val="24"/>
        </w:rPr>
        <w:t xml:space="preserve">四、投标文件的递交</w:t>
      </w:r>
      <w:bookmarkEnd w:id="78"/>
      <w:r/>
      <w:bookmarkEnd w:id="79"/>
      <w:r/>
      <w:bookmarkEnd w:id="80"/>
      <w:r/>
      <w:bookmarkEnd w:id="81"/>
      <w:r/>
      <w:r/>
    </w:p>
    <w:p>
      <w:pPr>
        <w:ind w:left="0" w:firstLine="480"/>
        <w:keepLines/>
        <w:keepNext/>
        <w:spacing w:line="360" w:lineRule="auto"/>
        <w:widowControl w:val="off"/>
        <w:rPr>
          <w:rFonts w:hint="eastAsia" w:ascii="宋体" w:hAnsi="宋体" w:eastAsia="宋体" w:cs="宋体"/>
          <w:color w:val="000000"/>
          <w:sz w:val="24"/>
          <w:szCs w:val="24"/>
        </w:rPr>
        <w:outlineLvl w:val="3"/>
      </w:pPr>
      <w:r/>
      <w:bookmarkStart w:id="82" w:name="_Toc462564084"/>
      <w:r/>
      <w:bookmarkStart w:id="83" w:name="_Toc513029225"/>
      <w:r/>
      <w:bookmarkStart w:id="84" w:name="_Toc16938541"/>
      <w:r/>
      <w:bookmarkStart w:id="85" w:name="_Toc20823297"/>
      <w:r>
        <w:rPr>
          <w:rFonts w:hint="eastAsia" w:ascii="宋体" w:hAnsi="宋体" w:eastAsia="宋体" w:cs="宋体"/>
          <w:color w:val="000000"/>
          <w:sz w:val="24"/>
          <w:szCs w:val="24"/>
        </w:rPr>
        <w:t xml:space="preserve">17、电子投标文件</w:t>
      </w:r>
      <w:bookmarkEnd w:id="82"/>
      <w:r/>
      <w:bookmarkEnd w:id="83"/>
      <w:r/>
      <w:bookmarkEnd w:id="84"/>
      <w:r/>
      <w:bookmarkEnd w:id="85"/>
      <w:r>
        <w:rPr>
          <w:rFonts w:hint="eastAsia" w:ascii="宋体" w:hAnsi="宋体" w:eastAsia="宋体" w:cs="宋体"/>
          <w:color w:val="000000"/>
          <w:sz w:val="24"/>
          <w:szCs w:val="24"/>
        </w:rPr>
        <w:t xml:space="preserve">的递交</w:t>
      </w:r>
      <w:r/>
    </w:p>
    <w:p>
      <w:pPr>
        <w:ind w:left="0" w:firstLine="48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17.1投标人应当按照《操作手册》规定，在投标截止时间前制作并上传电子投标文件。</w:t>
      </w:r>
      <w:bookmarkStart w:id="86" w:name="_Toc20823298"/>
      <w:r/>
      <w:bookmarkStart w:id="87" w:name="_Toc513029226"/>
      <w:r/>
      <w:bookmarkStart w:id="88" w:name="_Toc16938542"/>
      <w:r/>
      <w:r/>
    </w:p>
    <w:p>
      <w:pPr>
        <w:ind w:left="0" w:firstLine="480"/>
        <w:keepLines/>
        <w:keepNext/>
        <w:spacing w:line="360" w:lineRule="auto"/>
        <w:widowControl w:val="off"/>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18、投标截止日期</w:t>
      </w:r>
      <w:bookmarkEnd w:id="86"/>
      <w:r/>
      <w:bookmarkEnd w:id="87"/>
      <w:r/>
      <w:bookmarkEnd w:id="88"/>
      <w:r/>
      <w:r/>
    </w:p>
    <w:p>
      <w:pPr>
        <w:ind w:left="0" w:firstLine="48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18.1</w:t>
      </w:r>
      <w:r>
        <w:rPr>
          <w:rFonts w:hint="eastAsia" w:ascii="宋体" w:hAnsi="宋体" w:eastAsia="宋体" w:cs="宋体"/>
          <w:bCs/>
          <w:color w:val="000000"/>
          <w:sz w:val="24"/>
          <w:szCs w:val="24"/>
        </w:rPr>
        <w:t xml:space="preserve"> 投标人上传电子投标文件的时间不得迟于招标公告中规定的投标截止时间。</w:t>
      </w:r>
      <w:r/>
    </w:p>
    <w:p>
      <w:pPr>
        <w:ind w:left="0" w:firstLine="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投标人应充分考虑到网络环境、网络带宽等风险因素，如因投标人自身原因造成的电子投标文件上传不成功的按照本招标文件第二章第26.1.2条规定做无效投标处理。</w:t>
      </w:r>
      <w:r/>
    </w:p>
    <w:p>
      <w:pPr>
        <w:ind w:left="0" w:firstLine="48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18.2</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可以按照规定，通过修改招标文件酌情延长投标截止日期，在此情况下，投标人的所有权利和义务以及投标人受制的截止日期均应以延长后新的截止日期为准。</w:t>
      </w:r>
      <w:r/>
    </w:p>
    <w:p>
      <w:pPr>
        <w:ind w:left="0" w:firstLine="480"/>
        <w:keepLines/>
        <w:keepNext/>
        <w:spacing w:line="360" w:lineRule="auto"/>
        <w:widowControl w:val="off"/>
        <w:rPr>
          <w:rFonts w:hint="eastAsia" w:ascii="宋体" w:hAnsi="宋体" w:eastAsia="宋体" w:cs="宋体"/>
          <w:color w:val="000000"/>
          <w:sz w:val="24"/>
          <w:szCs w:val="24"/>
        </w:rPr>
        <w:outlineLvl w:val="3"/>
      </w:pPr>
      <w:r/>
      <w:bookmarkStart w:id="89" w:name="_Toc20823299"/>
      <w:r/>
      <w:bookmarkStart w:id="90" w:name="_Toc513029227"/>
      <w:r/>
      <w:bookmarkStart w:id="91" w:name="_Toc16938543"/>
      <w:r>
        <w:rPr>
          <w:rFonts w:hint="eastAsia" w:ascii="宋体" w:hAnsi="宋体" w:eastAsia="宋体" w:cs="宋体"/>
          <w:color w:val="000000"/>
          <w:sz w:val="24"/>
          <w:szCs w:val="24"/>
        </w:rPr>
        <w:t xml:space="preserve">19、投标文件</w:t>
      </w:r>
      <w:bookmarkEnd w:id="89"/>
      <w:r/>
      <w:bookmarkEnd w:id="90"/>
      <w:r/>
      <w:bookmarkEnd w:id="91"/>
      <w:r>
        <w:rPr>
          <w:rFonts w:hint="eastAsia" w:ascii="宋体" w:hAnsi="宋体" w:eastAsia="宋体" w:cs="宋体"/>
          <w:color w:val="000000"/>
          <w:sz w:val="24"/>
          <w:szCs w:val="24"/>
        </w:rPr>
        <w:t xml:space="preserve">的拒收</w:t>
      </w:r>
      <w:r/>
    </w:p>
    <w:p>
      <w:pPr>
        <w:ind w:left="0" w:firstLine="48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19.1 </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拒绝接收在其规定的投标截止时间后上传的任何投标文件。</w:t>
      </w:r>
      <w:r/>
    </w:p>
    <w:p>
      <w:pPr>
        <w:ind w:left="0" w:firstLine="480"/>
        <w:keepLines/>
        <w:keepNext/>
        <w:spacing w:line="360" w:lineRule="auto"/>
        <w:widowControl w:val="off"/>
        <w:rPr>
          <w:rFonts w:hint="eastAsia" w:ascii="宋体" w:hAnsi="宋体" w:eastAsia="宋体" w:cs="宋体"/>
          <w:color w:val="000000"/>
          <w:sz w:val="24"/>
          <w:szCs w:val="24"/>
        </w:rPr>
        <w:outlineLvl w:val="3"/>
      </w:pPr>
      <w:r/>
      <w:bookmarkStart w:id="92" w:name="_Toc20823300"/>
      <w:r/>
      <w:bookmarkStart w:id="93" w:name="_Toc16938544"/>
      <w:r/>
      <w:bookmarkStart w:id="94" w:name="_Toc513029228"/>
      <w:r>
        <w:rPr>
          <w:rFonts w:hint="eastAsia" w:ascii="宋体" w:hAnsi="宋体" w:eastAsia="宋体" w:cs="宋体"/>
          <w:color w:val="000000"/>
          <w:sz w:val="24"/>
          <w:szCs w:val="24"/>
        </w:rPr>
        <w:t xml:space="preserve">20、投标文件的撤回和修改</w:t>
      </w:r>
      <w:bookmarkEnd w:id="92"/>
      <w:r/>
      <w:bookmarkEnd w:id="93"/>
      <w:r/>
      <w:bookmarkEnd w:id="94"/>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 投标文件的撤回</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20.1.1 电子投标文件的撤回</w:t>
      </w:r>
      <w:r/>
    </w:p>
    <w:p>
      <w:pPr>
        <w:ind w:left="0" w:firstLine="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投标人可在投标截止时间前，撤回其电子投标文件，具体操作方法见《操作手册》。</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20.1.2 投标人撤回电子投标文件，则认为其不再参与本项目投标活动。</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 投标文件的修改</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20.2.1投标人可在投标截止时间前，对其电子投标文件进行修改，具体操作方法见《操作手册》。</w:t>
      </w:r>
      <w:r/>
    </w:p>
    <w:p>
      <w:pPr>
        <w:ind w:left="0" w:firstLine="48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20.2.2</w:t>
      </w:r>
      <w:r>
        <w:rPr>
          <w:rFonts w:hint="eastAsia" w:ascii="宋体" w:hAnsi="宋体" w:eastAsia="宋体" w:cs="宋体"/>
          <w:bCs/>
          <w:color w:val="000000"/>
          <w:sz w:val="24"/>
          <w:szCs w:val="24"/>
        </w:rPr>
        <w:t xml:space="preserve"> 在投标截止时间之后，投标人不得对其电子投标文件作任何修改。</w:t>
      </w:r>
      <w:r/>
    </w:p>
    <w:p>
      <w:pPr>
        <w:ind w:left="0" w:firstLine="48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20.3</w:t>
      </w:r>
      <w:r>
        <w:rPr>
          <w:rFonts w:hint="eastAsia" w:ascii="宋体" w:hAnsi="宋体" w:eastAsia="宋体" w:cs="宋体"/>
          <w:bCs/>
          <w:color w:val="000000"/>
          <w:sz w:val="24"/>
          <w:szCs w:val="24"/>
        </w:rPr>
        <w:t xml:space="preserve"> 在投标截止时间至招标文件中规定的投标有效期满之间的这段时间内，投标人不得撤回其投标。</w:t>
      </w:r>
      <w:r/>
    </w:p>
    <w:p>
      <w:pPr>
        <w:ind w:left="0" w:firstLine="0"/>
        <w:keepLines/>
        <w:keepNext/>
        <w:spacing w:line="360" w:lineRule="auto"/>
        <w:widowControl w:val="off"/>
        <w:rPr>
          <w:rFonts w:hint="eastAsia" w:ascii="宋体" w:hAnsi="宋体" w:eastAsia="宋体" w:cs="宋体"/>
          <w:b/>
          <w:bCs/>
          <w:color w:val="000000"/>
          <w:sz w:val="24"/>
          <w:szCs w:val="24"/>
        </w:rPr>
        <w:outlineLvl w:val="2"/>
      </w:pPr>
      <w:r/>
      <w:bookmarkStart w:id="95" w:name="_Toc20823301"/>
      <w:r/>
      <w:bookmarkStart w:id="96" w:name="_Toc16938545"/>
      <w:r/>
      <w:bookmarkStart w:id="97" w:name="_Toc513029229"/>
      <w:r/>
      <w:bookmarkStart w:id="98" w:name="_Toc120614218"/>
      <w:r>
        <w:rPr>
          <w:rFonts w:hint="eastAsia" w:ascii="宋体" w:hAnsi="宋体" w:eastAsia="宋体" w:cs="宋体"/>
          <w:b/>
          <w:bCs/>
          <w:color w:val="000000"/>
          <w:sz w:val="24"/>
          <w:szCs w:val="24"/>
        </w:rPr>
        <w:t xml:space="preserve">五、开标与评标</w:t>
      </w:r>
      <w:bookmarkEnd w:id="95"/>
      <w:r/>
      <w:bookmarkEnd w:id="96"/>
      <w:r/>
      <w:bookmarkEnd w:id="97"/>
      <w:r/>
      <w:bookmarkEnd w:id="98"/>
      <w:r/>
      <w:r/>
    </w:p>
    <w:p>
      <w:pPr>
        <w:ind w:left="0" w:firstLine="480"/>
        <w:keepLines/>
        <w:keepNext/>
        <w:spacing w:line="360" w:lineRule="auto"/>
        <w:widowControl w:val="off"/>
        <w:rPr>
          <w:rFonts w:hint="eastAsia" w:ascii="宋体" w:hAnsi="宋体" w:eastAsia="宋体" w:cs="宋体"/>
          <w:color w:val="000000"/>
          <w:sz w:val="24"/>
          <w:szCs w:val="24"/>
        </w:rPr>
        <w:outlineLvl w:val="3"/>
      </w:pPr>
      <w:r/>
      <w:bookmarkStart w:id="99" w:name="_Toc16938546"/>
      <w:r/>
      <w:bookmarkStart w:id="100" w:name="_Toc20823302"/>
      <w:r/>
      <w:bookmarkStart w:id="101" w:name="_Toc513029230"/>
      <w:r>
        <w:rPr>
          <w:rFonts w:hint="eastAsia" w:ascii="宋体" w:hAnsi="宋体" w:eastAsia="宋体" w:cs="宋体"/>
          <w:color w:val="000000"/>
          <w:sz w:val="24"/>
          <w:szCs w:val="24"/>
        </w:rPr>
        <w:t xml:space="preserve">21、开标</w:t>
      </w:r>
      <w:bookmarkEnd w:id="99"/>
      <w:r/>
      <w:bookmarkEnd w:id="100"/>
      <w:r/>
      <w:bookmarkEnd w:id="101"/>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21.1</w:t>
      </w:r>
      <w:r>
        <w:rPr>
          <w:rFonts w:hint="eastAsia" w:ascii="宋体" w:hAnsi="宋体" w:eastAsia="宋体" w:cs="宋体"/>
          <w:bCs/>
          <w:sz w:val="24"/>
          <w:szCs w:val="24"/>
        </w:rPr>
        <w:t xml:space="preserve"> </w:t>
      </w:r>
      <w:r>
        <w:rPr>
          <w:rFonts w:hint="eastAsia" w:ascii="宋体" w:hAnsi="宋体" w:eastAsia="宋体" w:cs="宋体"/>
          <w:bCs/>
          <w:sz w:val="24"/>
          <w:szCs w:val="24"/>
          <w:lang w:eastAsia="zh-CN"/>
        </w:rPr>
        <w:t xml:space="preserve">交易中心</w:t>
      </w:r>
      <w:r>
        <w:rPr>
          <w:rFonts w:hint="eastAsia" w:ascii="宋体" w:hAnsi="宋体" w:eastAsia="宋体" w:cs="宋体"/>
          <w:bCs/>
          <w:sz w:val="24"/>
          <w:szCs w:val="24"/>
        </w:rPr>
        <w:t xml:space="preserve">将在招标公告中规定的时间和地点组织公开开标</w:t>
      </w:r>
      <w:r>
        <w:rPr>
          <w:rFonts w:hint="eastAsia" w:ascii="宋体" w:hAnsi="宋体" w:eastAsia="宋体" w:cs="宋体"/>
          <w:sz w:val="24"/>
          <w:szCs w:val="24"/>
        </w:rPr>
        <w:t xml:space="preserve">。投标人应当按照《操作手册》规定，参加开标活动和在苏采云系统规定的时间内对投标文件进行解密。</w:t>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21.2</w:t>
      </w:r>
      <w:r>
        <w:rPr>
          <w:rFonts w:hint="eastAsia" w:ascii="宋体" w:hAnsi="宋体" w:eastAsia="宋体" w:cs="宋体"/>
          <w:sz w:val="24"/>
          <w:szCs w:val="24"/>
        </w:rPr>
        <w:t xml:space="preserve">开标仪式由</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组织。苏采云系统将自动对项目进行开标，并宣布各投标人名称和投标价格。</w:t>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21.3投标人在开标过程中涉及到的投标文件解密、开标结果确认等工作，应按照《操作手册》规定执行。</w:t>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21.4投标人如果对开标过程和开标记录有疑义，应当根据《操作手册》规定提出，如苏采云系统中《开标记录表》宣布后5分钟内未提出的，视同认可开标结果。</w:t>
      </w:r>
      <w:r/>
    </w:p>
    <w:p>
      <w:pPr>
        <w:ind w:left="0" w:firstLine="480"/>
        <w:keepLines/>
        <w:keepNext/>
        <w:spacing w:line="360" w:lineRule="auto"/>
        <w:widowControl w:val="off"/>
        <w:rPr>
          <w:rFonts w:hint="eastAsia" w:ascii="宋体" w:hAnsi="宋体" w:eastAsia="宋体" w:cs="宋体"/>
          <w:sz w:val="24"/>
          <w:szCs w:val="24"/>
        </w:rPr>
        <w:outlineLvl w:val="3"/>
      </w:pPr>
      <w:r/>
      <w:bookmarkStart w:id="102" w:name="_Toc16938547"/>
      <w:r/>
      <w:bookmarkStart w:id="103" w:name="_Toc20823303"/>
      <w:r/>
      <w:bookmarkStart w:id="104" w:name="_Toc513029231"/>
      <w:r>
        <w:rPr>
          <w:rFonts w:hint="eastAsia" w:ascii="宋体" w:hAnsi="宋体" w:eastAsia="宋体" w:cs="宋体"/>
          <w:sz w:val="24"/>
          <w:szCs w:val="24"/>
        </w:rPr>
        <w:t xml:space="preserve">22、评标委员会</w:t>
      </w:r>
      <w:r/>
    </w:p>
    <w:p>
      <w:pPr>
        <w:ind w:left="0" w:firstLine="480"/>
        <w:spacing w:line="360" w:lineRule="auto"/>
        <w:widowControl w:val="off"/>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22.1</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开标后，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将立即组织评标委员会（以下简称评委会）进行评标。</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22.2 评委会由采购人代表和有关技术、经济等方面的专家组成，且人员构成符合政府采购有关规定。</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22.3评委会独立工作，负责评审所有投标文件并确定中标</w:t>
      </w:r>
      <w:r>
        <w:rPr>
          <w:rFonts w:hint="eastAsia" w:ascii="宋体" w:hAnsi="宋体" w:eastAsia="宋体" w:cs="宋体"/>
          <w:color w:val="000000"/>
          <w:sz w:val="24"/>
          <w:szCs w:val="24"/>
          <w:lang w:eastAsia="zh-CN"/>
        </w:rPr>
        <w:t xml:space="preserve">候</w:t>
      </w:r>
      <w:r>
        <w:rPr>
          <w:rFonts w:hint="eastAsia" w:ascii="宋体" w:hAnsi="宋体" w:eastAsia="宋体" w:cs="宋体"/>
          <w:color w:val="000000"/>
          <w:sz w:val="24"/>
          <w:szCs w:val="24"/>
        </w:rPr>
        <w:t xml:space="preserve">选人。</w:t>
      </w:r>
      <w:r/>
    </w:p>
    <w:p>
      <w:pPr>
        <w:ind w:left="0" w:firstLine="480"/>
        <w:keepLines/>
        <w:keepNext/>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23、评标过程的保密与公正</w:t>
      </w:r>
      <w:bookmarkEnd w:id="102"/>
      <w:r/>
      <w:bookmarkEnd w:id="103"/>
      <w:r/>
      <w:bookmarkEnd w:id="104"/>
      <w:r/>
      <w:r/>
    </w:p>
    <w:p>
      <w:pPr>
        <w:ind w:left="0" w:firstLine="48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23.1</w:t>
      </w:r>
      <w:r>
        <w:rPr>
          <w:rFonts w:hint="eastAsia" w:ascii="宋体" w:hAnsi="宋体" w:eastAsia="宋体" w:cs="宋体"/>
          <w:bCs/>
          <w:color w:val="000000"/>
          <w:sz w:val="24"/>
          <w:szCs w:val="24"/>
        </w:rPr>
        <w:t xml:space="preserve">凡是与审查、澄清、评价和比较投标的有关资料以及授标建议等，采购人、评委、</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均不得向投标人或与评标无关的其他人员透露。</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23.2在评标过程中，投标人不得以任何行为影响评标过程，否则其投标文件将被作为无效投标文件。</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23.3 </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和评标委员会不向未中标的投标人解释未中标原因，也不公布评标过程中的相关细节。</w:t>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23.4 采用综合评分法的项目，未中标的投标人可于中标结果公告期限届满之日起通过苏采云系统查看自己的评审得分及排序情况。</w:t>
      </w:r>
      <w:r/>
    </w:p>
    <w:p>
      <w:pPr>
        <w:ind w:left="0" w:firstLine="480"/>
        <w:keepLines/>
        <w:keepNext/>
        <w:spacing w:line="360" w:lineRule="auto"/>
        <w:widowControl w:val="off"/>
        <w:rPr>
          <w:rFonts w:hint="eastAsia" w:ascii="宋体" w:hAnsi="宋体" w:eastAsia="宋体" w:cs="宋体"/>
          <w:color w:val="000000"/>
          <w:sz w:val="24"/>
          <w:szCs w:val="24"/>
        </w:rPr>
        <w:outlineLvl w:val="3"/>
      </w:pPr>
      <w:r/>
      <w:bookmarkStart w:id="105" w:name="_Toc513029232"/>
      <w:r/>
      <w:bookmarkStart w:id="106" w:name="_Toc16938548"/>
      <w:r/>
      <w:bookmarkStart w:id="107" w:name="_Toc20823304"/>
      <w:r>
        <w:rPr>
          <w:rFonts w:hint="eastAsia" w:ascii="宋体" w:hAnsi="宋体" w:eastAsia="宋体" w:cs="宋体"/>
          <w:color w:val="000000"/>
          <w:sz w:val="24"/>
          <w:szCs w:val="24"/>
        </w:rPr>
        <w:t xml:space="preserve">24、投标文件的澄清</w:t>
      </w:r>
      <w:bookmarkEnd w:id="105"/>
      <w:r/>
      <w:bookmarkEnd w:id="106"/>
      <w:r/>
      <w:bookmarkEnd w:id="107"/>
      <w:r/>
      <w:r/>
    </w:p>
    <w:p>
      <w:pPr>
        <w:ind w:left="0" w:firstLine="480"/>
        <w:spacing w:line="360" w:lineRule="auto"/>
        <w:widowControl w:val="off"/>
        <w:rPr>
          <w:rFonts w:hint="eastAsia" w:ascii="宋体" w:hAnsi="宋体" w:eastAsia="宋体" w:cs="宋体"/>
          <w:color w:val="000000"/>
          <w:sz w:val="24"/>
          <w:szCs w:val="24"/>
        </w:rPr>
      </w:pPr>
      <w:r/>
      <w:bookmarkStart w:id="108" w:name="_Toc20823305"/>
      <w:r/>
      <w:bookmarkStart w:id="109" w:name="_Toc16938549"/>
      <w:r/>
      <w:bookmarkStart w:id="110" w:name="_Toc513029233"/>
      <w:r>
        <w:rPr>
          <w:rFonts w:hint="eastAsia" w:ascii="宋体" w:hAnsi="宋体" w:eastAsia="宋体" w:cs="宋体"/>
          <w:color w:val="000000"/>
          <w:sz w:val="24"/>
          <w:szCs w:val="24"/>
        </w:rPr>
        <w:t xml:space="preserve">24.1评标期间，评委会对投标文件中含义不明确、同类问题表述不一致或者有明显文字和计算错误的内容 ，有权要求投标人作出必要的澄清、说明或者补正。</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投标人的澄清、说明或者补正不得超出投标文件的范围或者改变投标文件的实质性内容。</w:t>
      </w:r>
      <w:r/>
    </w:p>
    <w:p>
      <w:pPr>
        <w:ind w:left="0" w:firstLine="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评标委员会并非对每个投标人都做澄清要求。</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24.2需要供应商进行澄清、说明和补正的，评委</w:t>
      </w:r>
      <w:r>
        <w:rPr>
          <w:rFonts w:hint="eastAsia" w:ascii="宋体" w:hAnsi="宋体" w:eastAsia="宋体" w:cs="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24.3 接到评委会澄清、说明和补正要求的投标人如未按规定做出澄清、说明和补正，其风险由投标人自行承担。</w:t>
      </w:r>
      <w:r/>
    </w:p>
    <w:p>
      <w:pPr>
        <w:ind w:left="0" w:firstLine="480"/>
        <w:keepLines/>
        <w:keepNext/>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25、对投标文件的初审</w:t>
      </w:r>
      <w:bookmarkEnd w:id="108"/>
      <w:r/>
      <w:bookmarkEnd w:id="109"/>
      <w:r/>
      <w:bookmarkEnd w:id="110"/>
      <w:r/>
      <w:r/>
    </w:p>
    <w:p>
      <w:pPr>
        <w:ind w:left="0" w:firstLine="48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25.1</w:t>
      </w:r>
      <w:r>
        <w:rPr>
          <w:rFonts w:hint="eastAsia" w:ascii="宋体" w:hAnsi="宋体" w:eastAsia="宋体" w:cs="宋体"/>
          <w:bCs/>
          <w:color w:val="000000"/>
          <w:sz w:val="24"/>
          <w:szCs w:val="24"/>
        </w:rPr>
        <w:t xml:space="preserve">投标文件初审分为资格审查和符合性审查。</w:t>
      </w:r>
      <w:r/>
    </w:p>
    <w:p>
      <w:pPr>
        <w:ind w:left="0" w:firstLine="48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.1.1 资格审查：依据法律法规和招标文件的规定，由采购人对投标文件中的资格证明文件进行审查。资格审查的结论，采购人以书面形式向评委会进行反馈。</w:t>
      </w:r>
      <w:r/>
    </w:p>
    <w:p>
      <w:pPr>
        <w:ind w:left="0" w:firstLine="48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采购人在进行资格性审查的同时，将在“信用中国”网站（www.creditchina.gov.cn）查询投标人的信用记录，以确定投标人是否具备投标资格,查询结果留存并归档。</w:t>
      </w:r>
      <w:r/>
    </w:p>
    <w:p>
      <w:pPr>
        <w:ind w:left="0" w:firstLine="48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firstLine="48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.1.2 符合性审查：依据招标文件的规定，由评委会从投标文件的有效性、完整性和对招标文件的响应程度进行审查，以确定是否对招标文件的实质性要求作出响应。</w:t>
      </w:r>
      <w:r/>
    </w:p>
    <w:p>
      <w:pPr>
        <w:ind w:left="0" w:firstLine="480"/>
        <w:spacing w:line="360" w:lineRule="auto"/>
        <w:widowControl w:val="off"/>
        <w:rPr>
          <w:rFonts w:hint="eastAsia" w:ascii="宋体" w:hAnsi="宋体" w:eastAsia="宋体" w:cs="宋体"/>
          <w:bCs/>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.1.3 未通过资格审查或符合性审查的投标人，</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将</w:t>
      </w:r>
      <w:r>
        <w:rPr>
          <w:rFonts w:hint="eastAsia" w:ascii="宋体" w:hAnsi="宋体" w:eastAsia="宋体" w:cs="宋体"/>
          <w:bCs/>
          <w:sz w:val="24"/>
          <w:szCs w:val="24"/>
        </w:rPr>
        <w:t xml:space="preserve">在</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中告知未通过资格审查或符合性审查的原因，评审结束后，</w:t>
      </w:r>
      <w:r>
        <w:rPr>
          <w:rFonts w:hint="eastAsia" w:ascii="宋体" w:hAnsi="宋体" w:eastAsia="宋体" w:cs="宋体"/>
          <w:bCs/>
          <w:sz w:val="24"/>
          <w:szCs w:val="24"/>
          <w:lang w:eastAsia="zh-CN"/>
        </w:rPr>
        <w:t xml:space="preserve">交易中心</w:t>
      </w:r>
      <w:r>
        <w:rPr>
          <w:rFonts w:hint="eastAsia" w:ascii="宋体" w:hAnsi="宋体" w:eastAsia="宋体" w:cs="宋体"/>
          <w:bCs/>
          <w:sz w:val="24"/>
          <w:szCs w:val="24"/>
        </w:rPr>
        <w:t xml:space="preserve">将不再告知未通过资格审查或符合性审查的原因。</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sz w:val="24"/>
          <w:szCs w:val="24"/>
        </w:rPr>
        <w:t xml:space="preserve">.2在详细评标之前，评委会</w:t>
      </w:r>
      <w:r>
        <w:rPr>
          <w:rFonts w:hint="eastAsia" w:ascii="宋体" w:hAnsi="宋体" w:eastAsia="宋体" w:cs="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left="0" w:firstLine="48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sz w:val="24"/>
          <w:szCs w:val="24"/>
        </w:rPr>
        <w:t xml:space="preserve">评委决定投标文件的响应性只根据投标文件本身的内容，而不寻求外部的证据。</w:t>
      </w:r>
      <w:r/>
    </w:p>
    <w:p>
      <w:pPr>
        <w:ind w:left="0" w:firstLine="48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25.3</w:t>
      </w:r>
      <w:r>
        <w:rPr>
          <w:rFonts w:hint="eastAsia" w:ascii="宋体" w:hAnsi="宋体" w:eastAsia="宋体" w:cs="宋体"/>
          <w:bCs/>
          <w:color w:val="000000"/>
          <w:sz w:val="24"/>
          <w:szCs w:val="24"/>
        </w:rPr>
        <w:t xml:space="preserve">如果投标文件实质上没有响应招标文件的要求，评委会将予以拒绝，投标人不得通过修改或撤销不合要求的偏离或保留而使其投标成为实质性响应的投标。</w:t>
      </w:r>
      <w:r/>
    </w:p>
    <w:p>
      <w:pPr>
        <w:ind w:left="0" w:firstLine="48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25.4</w:t>
      </w:r>
      <w:r>
        <w:rPr>
          <w:rFonts w:hint="eastAsia" w:ascii="宋体" w:hAnsi="宋体" w:eastAsia="宋体" w:cs="宋体"/>
          <w:bCs/>
          <w:color w:val="000000"/>
          <w:sz w:val="24"/>
          <w:szCs w:val="24"/>
        </w:rPr>
        <w:t xml:space="preserve">评委会将对确定为实质性响应的投标进行进一步审核，看其是否有计算上或累加上的算术错误，修正错误的原则如下：</w:t>
      </w:r>
      <w:r/>
    </w:p>
    <w:p>
      <w:pPr>
        <w:ind w:left="0" w:firstLine="48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（1）投标文件中开标一览表内容与投标文件中相应内容不一致的，以开标一览表为准。</w:t>
      </w:r>
      <w:r/>
    </w:p>
    <w:p>
      <w:pPr>
        <w:ind w:left="0" w:firstLine="48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（2）大写金额和小写金额不一致的，以大写金额为准。</w:t>
      </w:r>
      <w:r/>
    </w:p>
    <w:p>
      <w:pPr>
        <w:ind w:left="0" w:firstLine="48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（3）单价金额小数点或者百分比有明显错位的，以开标一览表的总价为准，并修改单价。</w:t>
      </w:r>
      <w:r/>
    </w:p>
    <w:p>
      <w:pPr>
        <w:ind w:left="0" w:firstLine="48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（4）总价金额与按单价汇总金额不一致的，以单价金额计算结果为准。</w:t>
      </w:r>
      <w:r/>
    </w:p>
    <w:p>
      <w:pPr>
        <w:ind w:left="0" w:firstLine="48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同时出现两种以上错误的，按照前款规定的顺序修正。</w:t>
      </w:r>
      <w:r/>
    </w:p>
    <w:p>
      <w:pPr>
        <w:ind w:left="0" w:firstLine="48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25.5</w:t>
      </w:r>
      <w:r>
        <w:rPr>
          <w:rFonts w:hint="eastAsia" w:ascii="宋体" w:hAnsi="宋体" w:eastAsia="宋体" w:cs="宋体"/>
          <w:bCs/>
          <w:color w:val="000000"/>
          <w:sz w:val="24"/>
          <w:szCs w:val="24"/>
        </w:rPr>
        <w:t xml:space="preserve">评委会将按上述修正错误的方法调整投标文件中的投标报价</w:t>
      </w:r>
      <w:r>
        <w:rPr>
          <w:rFonts w:hint="eastAsia" w:ascii="宋体" w:hAnsi="宋体" w:eastAsia="宋体" w:cs="宋体"/>
          <w:bCs/>
          <w:sz w:val="24"/>
          <w:szCs w:val="24"/>
        </w:rPr>
        <w:t xml:space="preserve">，并通过</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告知投标人，调整后的价格应对投标人具有约束力。如果投标人不接受修正后的价格，则其投标将被拒绝。</w:t>
      </w:r>
      <w:r/>
    </w:p>
    <w:p>
      <w:pPr>
        <w:ind w:left="0" w:firstLine="480"/>
        <w:spacing w:line="360" w:lineRule="auto"/>
        <w:widowControl w:val="off"/>
        <w:rPr>
          <w:rFonts w:hint="eastAsia" w:ascii="宋体" w:hAnsi="宋体" w:eastAsia="宋体" w:cs="宋体"/>
          <w:color w:val="000000"/>
          <w:sz w:val="24"/>
          <w:szCs w:val="24"/>
        </w:rPr>
      </w:pPr>
      <w:r/>
      <w:bookmarkStart w:id="111" w:name="_Toc20823306"/>
      <w:r/>
      <w:bookmarkStart w:id="112" w:name="_Toc16938550"/>
      <w:r/>
      <w:bookmarkStart w:id="113" w:name="_Toc513029234"/>
      <w:r>
        <w:rPr>
          <w:rFonts w:hint="eastAsia" w:ascii="宋体" w:hAnsi="宋体" w:eastAsia="宋体" w:cs="宋体"/>
          <w:color w:val="000000"/>
          <w:sz w:val="24"/>
          <w:szCs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firstLine="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非单一产品采购项目，招标文件中将载明其中的核心产品。多家投标人提供的核心产品品牌相同的，按前两款规定处理。</w:t>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25.7投标人在开、评标全过程中应保持通</w:t>
      </w:r>
      <w:r>
        <w:rPr>
          <w:rFonts w:hint="eastAsia" w:ascii="宋体" w:hAnsi="宋体" w:eastAsia="宋体" w:cs="宋体"/>
          <w:sz w:val="24"/>
          <w:szCs w:val="24"/>
        </w:rPr>
        <w:t xml:space="preserve">讯畅通，及时登录苏采云系统查阅、答复相关信息，并安排专人与</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及评标委员会联系。</w:t>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25.8 异常低价投标审查</w:t>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25.8.1 评标过程中出现下列情形之一的，评标委员会应当启动异常低价投标审查程序：</w:t>
      </w:r>
      <w:r/>
    </w:p>
    <w:p>
      <w:pPr>
        <w:ind w:left="0" w:firstLine="480"/>
        <w:spacing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w:t>
      </w:r>
      <w:r>
        <w:rPr>
          <w:rFonts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ascii="宋体" w:hAnsi="宋体" w:eastAsia="宋体" w:cs="宋体"/>
          <w:sz w:val="24"/>
          <w:szCs w:val="24"/>
        </w:rPr>
        <w:t xml:space="preserve">投标（响应）报价低于全部通过符合性审查供应商投标（响应）报价平均值50%的，即投标（响应）报价&lt;全部通过符合性审查供应商投标（响应）报价平均值×50%；</w:t>
      </w:r>
      <w:r/>
    </w:p>
    <w:p>
      <w:pPr>
        <w:ind w:left="0" w:firstLine="480"/>
        <w:spacing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ascii="宋体" w:hAnsi="宋体" w:eastAsia="宋体" w:cs="宋体"/>
          <w:sz w:val="24"/>
          <w:szCs w:val="24"/>
        </w:rPr>
        <w:t xml:space="preserve">投标（响应）报价低于通过符合性审查的次低报价供应商投标（响应）报价50%的，即投标（响应）报价&lt;通过符合性审查的次低报价供应商投标（响应）报价×50%；</w:t>
      </w:r>
      <w:r/>
    </w:p>
    <w:p>
      <w:pPr>
        <w:ind w:left="0" w:firstLine="480"/>
        <w:spacing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ascii="宋体" w:hAnsi="宋体" w:eastAsia="宋体" w:cs="宋体"/>
          <w:sz w:val="24"/>
          <w:szCs w:val="24"/>
        </w:rPr>
        <w:t xml:space="preserve">投标（响应）报价低于采购项目最高限价45%的，即投标（响应）报价&lt;采购项目最高限价×45%；</w:t>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基于专业判断，认为供应商报价过低，有可能影响产品质量或者不能诚信履约的其他情形。</w:t>
      </w:r>
      <w:r/>
    </w:p>
    <w:p>
      <w:pPr>
        <w:ind w:left="0" w:firstLine="48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25.8.2 </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启动异常低价投标（响应）审查后，属于前述第1项至第4项情形的，应当要求相关供应商</w:t>
      </w:r>
      <w:r>
        <w:rPr>
          <w:rFonts w:hint="eastAsia" w:ascii="宋体" w:hAnsi="宋体" w:eastAsia="宋体" w:cs="宋体"/>
          <w:sz w:val="24"/>
          <w:szCs w:val="24"/>
        </w:rPr>
        <w:t xml:space="preserve">通过“苏采云”系统</w:t>
      </w:r>
      <w:r>
        <w:rPr>
          <w:rFonts w:ascii="宋体" w:hAnsi="宋体" w:eastAsia="宋体" w:cs="宋体"/>
          <w:sz w:val="24"/>
          <w:szCs w:val="24"/>
        </w:rPr>
        <w:t xml:space="preserve">在</w:t>
      </w:r>
      <w:r>
        <w:rPr>
          <w:rFonts w:hint="eastAsia" w:ascii="宋体" w:hAnsi="宋体" w:eastAsia="宋体" w:cs="宋体"/>
          <w:sz w:val="24"/>
          <w:szCs w:val="24"/>
          <w:lang w:val="en-US" w:eastAsia="zh-CN"/>
        </w:rPr>
        <w:t xml:space="preserve">30分钟</w:t>
      </w:r>
      <w:r>
        <w:rPr>
          <w:rFonts w:ascii="宋体" w:hAnsi="宋体" w:eastAsia="宋体" w:cs="宋体"/>
          <w:sz w:val="24"/>
          <w:szCs w:val="24"/>
        </w:rPr>
        <w:t xml:space="preserve">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left="0" w:firstLine="480"/>
        <w:spacing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应当将其作为无效投标（响应）处理。</w:t>
      </w:r>
      <w:r/>
    </w:p>
    <w:p>
      <w:pPr>
        <w:ind w:left="0" w:firstLine="480"/>
        <w:spacing w:line="360" w:lineRule="auto"/>
        <w:widowControl w:val="off"/>
        <w:rPr>
          <w:rFonts w:ascii="宋体" w:hAnsi="宋体" w:eastAsia="宋体" w:cs="宋体"/>
          <w:sz w:val="24"/>
          <w:szCs w:val="24"/>
        </w:rPr>
      </w:pPr>
      <w:r>
        <w:rPr>
          <w:rFonts w:ascii="宋体" w:hAnsi="宋体" w:eastAsia="宋体" w:cs="宋体"/>
          <w:sz w:val="24"/>
          <w:szCs w:val="24"/>
        </w:rPr>
        <w:t xml:space="preserve">采购人、采购代理机构应当为</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借助互联网等渠道查询相关信息的，应当严格遵守评审工作纪律，不得实施影响评审公正的行为。</w:t>
      </w:r>
      <w:r/>
    </w:p>
    <w:p>
      <w:pPr>
        <w:ind w:left="0" w:firstLine="480"/>
        <w:spacing w:line="360" w:lineRule="auto"/>
        <w:widowControl w:val="off"/>
        <w:rPr>
          <w:rFonts w:hint="eastAsia" w:ascii="宋体" w:hAnsi="宋体" w:eastAsia="宋体" w:cs="宋体"/>
          <w:sz w:val="24"/>
          <w:szCs w:val="24"/>
        </w:rPr>
      </w:pPr>
      <w:r>
        <w:rPr>
          <w:rFonts w:ascii="宋体" w:hAnsi="宋体" w:eastAsia="宋体" w:cs="宋体"/>
          <w:sz w:val="24"/>
          <w:szCs w:val="24"/>
        </w:rPr>
        <w:t xml:space="preserve">异常低价投标（响应）审查的启动原因、审查意见和审查结果应当在评审报告中记录，并随供应商提供的相关书面说明及证明材料，以及</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有关互联网浏览、查询历史一并归档。 </w:t>
      </w:r>
      <w:r/>
    </w:p>
    <w:p>
      <w:pPr>
        <w:ind w:left="0" w:firstLine="480"/>
        <w:keepLines/>
        <w:keepNext/>
        <w:spacing w:line="360" w:lineRule="auto"/>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26、</w:t>
      </w:r>
      <w:bookmarkEnd w:id="111"/>
      <w:r/>
      <w:bookmarkEnd w:id="112"/>
      <w:r/>
      <w:bookmarkEnd w:id="113"/>
      <w:r>
        <w:rPr>
          <w:rFonts w:hint="eastAsia" w:ascii="宋体" w:hAnsi="宋体" w:eastAsia="宋体" w:cs="宋体"/>
          <w:sz w:val="24"/>
          <w:szCs w:val="24"/>
        </w:rPr>
        <w:t xml:space="preserve">无效投标条款和废标条款</w:t>
      </w:r>
      <w:r/>
    </w:p>
    <w:p>
      <w:pPr>
        <w:ind w:left="0" w:firstLine="480"/>
        <w:spacing w:line="360" w:lineRule="auto"/>
        <w:widowControl w:val="off"/>
        <w:rPr>
          <w:rFonts w:hint="eastAsia" w:ascii="宋体" w:hAnsi="宋体" w:eastAsia="宋体" w:cs="宋体"/>
          <w:bCs/>
          <w:sz w:val="24"/>
          <w:szCs w:val="24"/>
        </w:rPr>
      </w:pPr>
      <w:r/>
      <w:bookmarkStart w:id="114" w:name="_Toc20823307"/>
      <w:r/>
      <w:bookmarkStart w:id="115" w:name="_Toc513029235"/>
      <w:r/>
      <w:bookmarkStart w:id="116" w:name="_Toc16938551"/>
      <w:r>
        <w:rPr>
          <w:rFonts w:hint="eastAsia" w:ascii="宋体" w:hAnsi="宋体" w:eastAsia="宋体" w:cs="宋体"/>
          <w:bCs/>
          <w:sz w:val="24"/>
          <w:szCs w:val="24"/>
        </w:rPr>
        <w:t xml:space="preserve">26.1无效投标条款</w:t>
      </w:r>
      <w:r/>
    </w:p>
    <w:p>
      <w:pPr>
        <w:ind w:left="0" w:firstLine="48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26.1.1 投标人在</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规定的时间内未成功解密电子投标文件的。</w:t>
      </w:r>
      <w:r/>
    </w:p>
    <w:p>
      <w:pPr>
        <w:ind w:left="0" w:firstLine="48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sz w:val="24"/>
          <w:szCs w:val="24"/>
        </w:rPr>
        <w:t xml:space="preserve">26.1.2 投标人未按照招标文件</w:t>
      </w:r>
      <w:r>
        <w:rPr>
          <w:rFonts w:hint="eastAsia" w:ascii="宋体" w:hAnsi="宋体" w:eastAsia="宋体" w:cs="宋体"/>
          <w:bCs/>
          <w:color w:val="000000"/>
          <w:sz w:val="24"/>
          <w:szCs w:val="24"/>
        </w:rPr>
        <w:t xml:space="preserve">要求上传电子投标文件的。</w:t>
      </w:r>
      <w:r/>
    </w:p>
    <w:p>
      <w:pPr>
        <w:ind w:left="0" w:firstLine="48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.1.3 投标人</w:t>
      </w:r>
      <w:r>
        <w:rPr>
          <w:rFonts w:hint="eastAsia" w:ascii="宋体" w:hAnsi="宋体" w:eastAsia="宋体" w:cs="宋体"/>
          <w:bCs/>
          <w:sz w:val="24"/>
          <w:szCs w:val="24"/>
        </w:rPr>
        <w:t xml:space="preserve">同一采购包提</w:t>
      </w:r>
      <w:r>
        <w:rPr>
          <w:rFonts w:hint="eastAsia" w:ascii="宋体" w:hAnsi="宋体" w:eastAsia="宋体" w:cs="宋体"/>
          <w:bCs/>
          <w:color w:val="000000"/>
          <w:sz w:val="24"/>
          <w:szCs w:val="24"/>
        </w:rPr>
        <w:t xml:space="preserve">交两个（含两个）以上不同的投标报价的。</w:t>
      </w:r>
      <w:r/>
    </w:p>
    <w:p>
      <w:pPr>
        <w:ind w:left="0" w:firstLine="48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.1.4投标人不具备招标文件中规定资格要求的。</w:t>
      </w:r>
      <w:r/>
    </w:p>
    <w:p>
      <w:pPr>
        <w:ind w:left="0" w:firstLine="48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.1.5投标人的报价超过了采购预算或最高限价的。</w:t>
      </w:r>
      <w:r/>
    </w:p>
    <w:p>
      <w:pPr>
        <w:ind w:left="0" w:firstLine="480"/>
        <w:spacing w:line="360" w:lineRule="auto"/>
        <w:widowControl w:val="off"/>
        <w:rPr>
          <w:rFonts w:hint="eastAsia" w:ascii="宋体" w:hAnsi="宋体" w:eastAsia="宋体" w:cs="宋体"/>
          <w:bCs/>
          <w:i/>
          <w:color w:val="000000"/>
          <w:sz w:val="24"/>
          <w:szCs w:val="24"/>
          <w:u w:val="single"/>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.1.6未通过符合性审查的。</w:t>
      </w:r>
      <w:r/>
    </w:p>
    <w:p>
      <w:pPr>
        <w:ind w:left="0" w:firstLine="480"/>
        <w:spacing w:line="360" w:lineRule="auto"/>
        <w:widowControl w:val="off"/>
        <w:rPr>
          <w:rFonts w:hint="eastAsia" w:ascii="宋体" w:hAnsi="宋体" w:eastAsia="宋体" w:cs="宋体"/>
          <w:bCs/>
          <w:i/>
          <w:color w:val="000000"/>
          <w:sz w:val="24"/>
          <w:szCs w:val="24"/>
          <w:u w:val="single"/>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.1.7不符合招标文件中规定的实质性要求的</w:t>
      </w:r>
      <w:r>
        <w:rPr>
          <w:rFonts w:hint="eastAsia" w:ascii="宋体" w:hAnsi="宋体" w:eastAsia="宋体" w:cs="宋体"/>
          <w:b/>
          <w:bCs/>
          <w:sz w:val="24"/>
          <w:szCs w:val="24"/>
        </w:rPr>
        <w:t xml:space="preserve">（本招标文件中</w:t>
      </w:r>
      <w:r>
        <w:rPr>
          <w:rFonts w:hint="eastAsia" w:ascii="宋体" w:hAnsi="宋体" w:eastAsia="宋体" w:cs="宋体"/>
          <w:b/>
          <w:bCs/>
          <w:i/>
          <w:sz w:val="24"/>
          <w:szCs w:val="24"/>
          <w:u w:val="single"/>
        </w:rPr>
        <w:t xml:space="preserve">斜体且有下划线部分</w:t>
      </w:r>
      <w:r>
        <w:rPr>
          <w:rFonts w:hint="eastAsia" w:ascii="宋体" w:hAnsi="宋体" w:eastAsia="宋体" w:cs="宋体"/>
          <w:b/>
          <w:bCs/>
          <w:sz w:val="24"/>
          <w:szCs w:val="24"/>
        </w:rPr>
        <w:t xml:space="preserve">或加*号条款为实质性要求）</w:t>
      </w:r>
      <w:r/>
    </w:p>
    <w:p>
      <w:pPr>
        <w:ind w:left="0" w:firstLine="48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.1.9 投标文件含有采购人不能接受的附加条件的。</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26.1.10 评标委员会按照本招标文件规定对投标人进行异常低价投标审查后，认为投标人不能证明其报价合理性的。</w:t>
      </w:r>
      <w:r/>
    </w:p>
    <w:p>
      <w:pPr>
        <w:ind w:left="0" w:firstLine="48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firstLine="48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26.1.12 投标文件未按照招标文件要求加盖CA电子公章的。</w:t>
      </w:r>
      <w:r/>
    </w:p>
    <w:p>
      <w:pPr>
        <w:ind w:left="0" w:firstLine="48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26.1.13 投标人所投标产品不符合招标文件中所列国家强制性标准的。</w:t>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26.1.1</w:t>
      </w: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 不同投标人</w:t>
      </w:r>
      <w:r>
        <w:rPr>
          <w:rFonts w:hint="eastAsia" w:ascii="宋体" w:hAnsi="宋体" w:eastAsia="宋体" w:cs="宋体"/>
          <w:bCs/>
          <w:color w:val="auto"/>
          <w:sz w:val="24"/>
          <w:szCs w:val="24"/>
          <w:lang w:val="en-US" w:eastAsia="zh-CN"/>
        </w:rPr>
        <w:t xml:space="preserve">MAC地址</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eastAsia="zh-CN"/>
        </w:rPr>
        <w:t xml:space="preserve">标书制作工具客户端</w:t>
      </w:r>
      <w:r>
        <w:rPr>
          <w:rFonts w:hint="eastAsia" w:ascii="宋体" w:hAnsi="宋体" w:eastAsia="宋体" w:cs="宋体"/>
          <w:bCs/>
          <w:color w:val="auto"/>
          <w:sz w:val="24"/>
          <w:szCs w:val="24"/>
        </w:rPr>
        <w:t xml:space="preserve">标识码一致的。</w:t>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26.1.1</w:t>
      </w:r>
      <w:r>
        <w:rPr>
          <w:rFonts w:hint="eastAsia" w:ascii="宋体" w:hAnsi="宋体" w:eastAsia="宋体" w:cs="宋体"/>
          <w:bCs/>
          <w:color w:val="auto"/>
          <w:sz w:val="24"/>
          <w:szCs w:val="24"/>
          <w:lang w:val="en-US" w:eastAsia="zh-CN"/>
        </w:rPr>
        <w:t xml:space="preserve">5 </w:t>
      </w:r>
      <w:r>
        <w:rPr>
          <w:rFonts w:hint="eastAsia" w:ascii="宋体" w:hAnsi="宋体" w:eastAsia="宋体" w:cs="宋体"/>
          <w:bCs/>
          <w:color w:val="auto"/>
          <w:sz w:val="24"/>
          <w:szCs w:val="24"/>
        </w:rPr>
        <w:t xml:space="preserve">其他法律、法规及本招标文件规定的属无效投标的情形。</w:t>
      </w:r>
      <w:r/>
    </w:p>
    <w:p>
      <w:pPr>
        <w:ind w:left="0" w:firstLine="48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26.2废标条款 </w:t>
      </w:r>
      <w:r/>
    </w:p>
    <w:p>
      <w:pPr>
        <w:ind w:left="0" w:firstLine="48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26.2.1符合专业条件的供应商或者对招标文件作实质响应的供应商不足三家的。</w:t>
      </w:r>
      <w:r/>
    </w:p>
    <w:p>
      <w:pPr>
        <w:ind w:left="0" w:firstLine="48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26.2.2出现影响采购公正的违法、违规行为的。</w:t>
      </w:r>
      <w:r/>
    </w:p>
    <w:p>
      <w:pPr>
        <w:ind w:left="0" w:firstLine="48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.2.3因重大变故，采购任务取消的。</w:t>
      </w:r>
      <w:r/>
    </w:p>
    <w:p>
      <w:pPr>
        <w:ind w:left="0" w:firstLine="48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26.2.4评标委员会认定招标文件存在歧义、重大缺陷导致评审工作无法进行。</w:t>
      </w:r>
      <w:r/>
    </w:p>
    <w:p>
      <w:pPr>
        <w:ind w:left="0" w:firstLine="480"/>
        <w:spacing w:line="360" w:lineRule="auto"/>
        <w:widowControl w:val="off"/>
        <w:rPr>
          <w:rFonts w:hint="eastAsia" w:ascii="宋体" w:hAnsi="宋体" w:eastAsia="宋体" w:cs="宋体"/>
          <w:bCs/>
          <w:sz w:val="24"/>
          <w:szCs w:val="24"/>
        </w:rPr>
      </w:pPr>
      <w:r>
        <w:rPr>
          <w:rFonts w:hint="eastAsia" w:ascii="宋体" w:hAnsi="宋体" w:eastAsia="宋体" w:cs="宋体"/>
          <w:bCs/>
          <w:color w:val="000000"/>
          <w:sz w:val="24"/>
          <w:szCs w:val="24"/>
        </w:rPr>
        <w:t xml:space="preserve">26.2</w:t>
      </w:r>
      <w:r>
        <w:rPr>
          <w:rFonts w:hint="eastAsia" w:ascii="宋体" w:hAnsi="宋体" w:eastAsia="宋体" w:cs="宋体"/>
          <w:bCs/>
          <w:sz w:val="24"/>
          <w:szCs w:val="24"/>
        </w:rPr>
        <w:t xml:space="preserve">.5 因</w:t>
      </w:r>
      <w:r>
        <w:rPr>
          <w:rFonts w:hint="eastAsia" w:ascii="宋体" w:hAnsi="宋体" w:eastAsia="宋体" w:cs="宋体"/>
          <w:sz w:val="24"/>
          <w:szCs w:val="24"/>
        </w:rPr>
        <w:t xml:space="preserve">苏采云</w:t>
      </w:r>
      <w:r>
        <w:rPr>
          <w:rFonts w:hint="eastAsia" w:ascii="宋体" w:hAnsi="宋体" w:eastAsia="宋体" w:cs="宋体"/>
          <w:bCs/>
          <w:sz w:val="24"/>
          <w:szCs w:val="24"/>
        </w:rPr>
        <w:t xml:space="preserve">系统故障原因造成开标不成功的。  </w:t>
      </w:r>
      <w:r/>
    </w:p>
    <w:p>
      <w:pPr>
        <w:ind w:left="0" w:firstLine="48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sz w:val="24"/>
          <w:szCs w:val="24"/>
        </w:rPr>
        <w:t xml:space="preserve">26.3 投标截止时间结束后</w:t>
      </w:r>
      <w:r>
        <w:rPr>
          <w:rFonts w:hint="eastAsia" w:ascii="宋体" w:hAnsi="宋体" w:eastAsia="宋体" w:cs="宋体"/>
          <w:bCs/>
          <w:color w:val="000000"/>
          <w:sz w:val="24"/>
          <w:szCs w:val="24"/>
        </w:rPr>
        <w:t xml:space="preserve">参加投标的供应商不足三家的处理：</w:t>
      </w:r>
      <w:r/>
    </w:p>
    <w:p>
      <w:pPr>
        <w:ind w:left="0" w:firstLine="48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26.3.1如出现投标截止时间结束后参加投标的供应商或者在评标期间对招标文件做出实质响应的供应商不足三家情况，按政府采购相关规定执行。</w:t>
      </w:r>
      <w:r/>
    </w:p>
    <w:p>
      <w:pPr>
        <w:ind w:left="0" w:firstLine="0"/>
        <w:keepLines/>
        <w:keepNext/>
        <w:spacing w:line="360" w:lineRule="auto"/>
        <w:widowControl w:val="off"/>
        <w:rPr>
          <w:rFonts w:hint="eastAsia" w:ascii="宋体" w:hAnsi="宋体" w:eastAsia="宋体" w:cs="宋体"/>
          <w:b/>
          <w:bCs/>
          <w:color w:val="000000"/>
          <w:sz w:val="24"/>
          <w:szCs w:val="24"/>
        </w:rPr>
        <w:outlineLvl w:val="2"/>
      </w:pPr>
      <w:r/>
      <w:bookmarkStart w:id="117" w:name="_Toc120614219"/>
      <w:r>
        <w:rPr>
          <w:rFonts w:hint="eastAsia" w:ascii="宋体" w:hAnsi="宋体" w:eastAsia="宋体" w:cs="宋体"/>
          <w:b/>
          <w:bCs/>
          <w:color w:val="000000"/>
          <w:sz w:val="24"/>
          <w:szCs w:val="24"/>
        </w:rPr>
        <w:t xml:space="preserve">六、</w:t>
      </w:r>
      <w:bookmarkEnd w:id="114"/>
      <w:r/>
      <w:bookmarkEnd w:id="115"/>
      <w:r/>
      <w:bookmarkEnd w:id="116"/>
      <w:r>
        <w:rPr>
          <w:rFonts w:hint="eastAsia" w:ascii="宋体" w:hAnsi="宋体" w:eastAsia="宋体" w:cs="宋体"/>
          <w:b/>
          <w:bCs/>
          <w:color w:val="000000"/>
          <w:sz w:val="24"/>
          <w:szCs w:val="24"/>
        </w:rPr>
        <w:t xml:space="preserve">定标</w:t>
      </w:r>
      <w:bookmarkEnd w:id="117"/>
      <w:r/>
      <w:r/>
    </w:p>
    <w:p>
      <w:pPr>
        <w:ind w:left="0" w:firstLine="480"/>
        <w:keepLines/>
        <w:keepNext/>
        <w:spacing w:line="360" w:lineRule="auto"/>
        <w:widowControl w:val="off"/>
        <w:rPr>
          <w:rFonts w:hint="eastAsia" w:ascii="宋体" w:hAnsi="宋体" w:eastAsia="宋体" w:cs="宋体"/>
          <w:bCs/>
          <w:color w:val="000000"/>
          <w:sz w:val="24"/>
          <w:szCs w:val="24"/>
        </w:rPr>
        <w:outlineLvl w:val="3"/>
      </w:pPr>
      <w:r/>
      <w:bookmarkStart w:id="118" w:name="_Toc513029238"/>
      <w:r/>
      <w:bookmarkStart w:id="119" w:name="_Toc16938554"/>
      <w:r/>
      <w:bookmarkStart w:id="120" w:name="_Toc20823310"/>
      <w:r>
        <w:rPr>
          <w:rFonts w:hint="eastAsia" w:ascii="宋体" w:hAnsi="宋体" w:eastAsia="宋体" w:cs="宋体"/>
          <w:bCs/>
          <w:color w:val="000000"/>
          <w:sz w:val="24"/>
          <w:szCs w:val="24"/>
        </w:rPr>
        <w:t xml:space="preserve">27、</w:t>
      </w:r>
      <w:bookmarkEnd w:id="118"/>
      <w:r>
        <w:rPr>
          <w:rFonts w:hint="eastAsia" w:ascii="宋体" w:hAnsi="宋体" w:eastAsia="宋体" w:cs="宋体"/>
          <w:bCs/>
          <w:color w:val="000000"/>
          <w:sz w:val="24"/>
          <w:szCs w:val="24"/>
        </w:rPr>
        <w:t xml:space="preserve">确定</w:t>
      </w:r>
      <w:bookmarkEnd w:id="119"/>
      <w:r/>
      <w:bookmarkEnd w:id="120"/>
      <w:r>
        <w:rPr>
          <w:rFonts w:hint="eastAsia" w:ascii="宋体" w:hAnsi="宋体" w:eastAsia="宋体" w:cs="宋体"/>
          <w:bCs/>
          <w:color w:val="000000"/>
          <w:sz w:val="24"/>
          <w:szCs w:val="24"/>
        </w:rPr>
        <w:t xml:space="preserve">中标单位</w:t>
      </w:r>
      <w:r/>
    </w:p>
    <w:p>
      <w:pPr>
        <w:ind w:left="0" w:firstLine="48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27.1中标候选人的选取原则和数量见招标文件第五章规定。 </w:t>
      </w:r>
      <w:r/>
    </w:p>
    <w:p>
      <w:pPr>
        <w:ind w:left="0" w:firstLine="48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27.2 采购人应根据评委会推荐的中标候选人确定中标供应商。</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27.3 </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将在“江苏政府采购网”发布中标公告，公告期限为1个工作日。</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 若有充分证据证明，中标供应商出现下列情况之一的，一经查实，将被取消中标资格：</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27.4.1提供虚假材料谋取中标的。</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27.4.2向采购人、</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行贿或者提供其他不正当利益的。</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27.4.3属于本文件规定的无效条件，但在评标过程中又未被评委会发现的。</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27.4.4与采购人或者其他供应商恶意串通的。</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27.4.5采取不正当手段诋毁、排挤其他供应商的。</w:t>
      </w:r>
      <w:r/>
    </w:p>
    <w:p>
      <w:pPr>
        <w:ind w:left="0" w:firstLine="480"/>
        <w:spacing w:line="360" w:lineRule="auto"/>
        <w:widowControl w:val="off"/>
        <w:rPr>
          <w:rFonts w:hint="eastAsia" w:ascii="宋体" w:hAnsi="宋体" w:eastAsia="宋体" w:cs="宋体"/>
          <w:color w:val="000000"/>
          <w:sz w:val="24"/>
          <w:szCs w:val="24"/>
        </w:rPr>
      </w:pPr>
      <w:r/>
      <w:bookmarkStart w:id="121" w:name="_Toc200451960"/>
      <w:r>
        <w:rPr>
          <w:rFonts w:hint="eastAsia" w:ascii="宋体" w:hAnsi="宋体" w:eastAsia="宋体" w:cs="宋体"/>
          <w:color w:val="000000"/>
          <w:sz w:val="24"/>
          <w:szCs w:val="24"/>
        </w:rPr>
        <w:t xml:space="preserve">27.5 有下列情形之一的，视为投标人串通投标，投标无效：</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27.5.1不同投标人的投标文件由同一单位或者个人编制。</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27.5.2不同投标人委托同一单位或者个人办理投标事宜。</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27.5.3 不同投标人的投标文件载明的项目管理成员或者联系人员为同一人。</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27.5.4不同投标人的投标文件异常一致或者投标报价呈规律性差异。</w:t>
      </w:r>
      <w:r/>
    </w:p>
    <w:p>
      <w:pPr>
        <w:ind w:left="0" w:firstLine="48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28、质疑处理</w:t>
      </w:r>
      <w:bookmarkEnd w:id="121"/>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28.1 提出质疑的供应商应当是参与所质疑项目采购活动的供应商。潜在供应商依法获取其可质疑的采购文件的，可以对采购文件提出质疑。</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或采购人提出质疑。上述应知其权益受到损害之日，是指：</w:t>
      </w:r>
      <w:r/>
    </w:p>
    <w:p>
      <w:pPr>
        <w:ind w:left="0" w:firstLine="480"/>
        <w:jc w:val="left"/>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28.2.1对可以质疑的采购文件提出质疑的，为收到采购文件之日或者采购文件公告期限届满之日；</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　　28.2.2对采购过程提出质疑的，为各采购程序环节结束之日；</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　　28.2.3对中标或者成交结果提出质疑的，为中标或者成交结果公告期限届满之日。</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、采购人将只对供应商第一次质疑作出答复。</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firstLine="48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提出，由</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负责答复。</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采购人及</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只接收以纸质原件形式送达的质疑,建议供应商尽量通过邮寄方式提交质疑（采购人和</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不接受无快递运单号的快递）。</w:t>
      </w:r>
      <w:r>
        <w:rPr>
          <w:rFonts w:hint="eastAsia" w:ascii="宋体" w:hAnsi="宋体" w:eastAsia="宋体" w:cs="宋体"/>
          <w:color w:val="000000"/>
          <w:sz w:val="24"/>
          <w:szCs w:val="24"/>
        </w:rPr>
        <w:t xml:space="preserve">采购人质疑接收人及联系方式见招标文件第一章。</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 以下情形的质疑不予受理</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28.5.1 内容不符合《政府采购质疑和投诉办法》第十二条规定的质疑。</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28.5.2 超出政府采购法定期限的质疑。</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28.5.3 以传真、电子邮件等方式递交的非原件形式的质疑。</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28.5.4 未参加投标活动的供应商或在投标活动中自身权益未受到损害的供应商所提出的质疑。</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28.5.5供应商组成联合体参加投标，联合体中任何一方或多方未按要求签字、盖章、加盖公章的质疑。</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28.6 供应商提出书面质疑必须有理、有据，不得捏造事实、提供虚假材料进行恶意质疑。否则，一经查实，</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有权依据政府采购的有关规定，报请政府采购监管部门对该供应商进行相应的行政处罚和记录该供应商的失信信息。</w:t>
      </w:r>
      <w:r/>
    </w:p>
    <w:p>
      <w:pPr>
        <w:ind w:left="0" w:firstLine="48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29、中标通知书</w:t>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29.l中标结果确定后，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将向中标供应商发出中标通知书。请中标供应商在中标结果公告届满之日起30日内,使用CA</w:t>
      </w:r>
      <w:r>
        <w:rPr>
          <w:rFonts w:hint="eastAsia" w:ascii="宋体" w:hAnsi="宋体" w:eastAsia="宋体" w:cs="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0" w:firstLine="480"/>
        <w:spacing w:line="360" w:lineRule="auto"/>
        <w:widowControl w:val="off"/>
        <w:rPr>
          <w:rFonts w:hint="eastAsia" w:ascii="宋体" w:hAnsi="宋体" w:eastAsia="宋体" w:cs="宋体"/>
          <w:sz w:val="24"/>
          <w:szCs w:val="24"/>
        </w:rPr>
      </w:pPr>
      <w:r/>
      <w:bookmarkStart w:id="122" w:name="_Toc20823308"/>
      <w:r/>
      <w:bookmarkStart w:id="123" w:name="_Toc16938552"/>
      <w:r/>
      <w:bookmarkStart w:id="124" w:name="_Toc513029236"/>
      <w:r/>
      <w:bookmarkStart w:id="125" w:name="_Toc120614220"/>
      <w:r>
        <w:rPr>
          <w:rFonts w:hint="eastAsia" w:ascii="宋体" w:hAnsi="宋体" w:eastAsia="宋体" w:cs="宋体"/>
          <w:sz w:val="24"/>
          <w:szCs w:val="24"/>
          <w:lang w:val="en-US" w:eastAsia="zh-CN"/>
        </w:rPr>
        <w:t xml:space="preserve">29.3</w:t>
      </w:r>
      <w:r>
        <w:rPr>
          <w:rFonts w:hint="eastAsia" w:ascii="宋体" w:hAnsi="宋体" w:eastAsia="宋体" w:cs="宋体"/>
          <w:sz w:val="24"/>
          <w:szCs w:val="24"/>
        </w:rPr>
        <w:t xml:space="preserve">中标供应商在中标后须将装订好的纸质投标文件一份通过EMS的方式（不接受到付）寄至南通市海门区公共资源交易中心，并在中标通知书规定期限（确定中标人后</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日）内和采购人签订合同。邮寄地址：江苏省南通市海门区长江南路777号（政务服务中心）四楼4号窗口，联系人：秦先生，联系电话：0513-81261311。</w:t>
      </w:r>
      <w:r/>
    </w:p>
    <w:p>
      <w:pPr>
        <w:ind w:left="0" w:firstLine="0"/>
        <w:keepLines/>
        <w:keepNext/>
        <w:spacing w:line="360" w:lineRule="auto"/>
        <w:widowControl w:val="off"/>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七、授予合同</w:t>
      </w:r>
      <w:bookmarkEnd w:id="122"/>
      <w:r/>
      <w:bookmarkEnd w:id="123"/>
      <w:r/>
      <w:bookmarkEnd w:id="124"/>
      <w:r/>
      <w:bookmarkEnd w:id="125"/>
      <w:r/>
      <w:r/>
    </w:p>
    <w:p>
      <w:pPr>
        <w:ind w:left="0" w:firstLine="480"/>
        <w:keepLines/>
        <w:keepNext/>
        <w:spacing w:line="360" w:lineRule="auto"/>
        <w:widowControl w:val="off"/>
        <w:rPr>
          <w:rFonts w:hint="eastAsia" w:ascii="宋体" w:hAnsi="宋体" w:eastAsia="宋体" w:cs="宋体"/>
          <w:bCs/>
          <w:color w:val="000000"/>
          <w:sz w:val="24"/>
          <w:szCs w:val="24"/>
        </w:rPr>
        <w:outlineLvl w:val="3"/>
      </w:pPr>
      <w:r/>
      <w:bookmarkStart w:id="126" w:name="_Toc16938553"/>
      <w:r/>
      <w:bookmarkStart w:id="127" w:name="_Toc20823309"/>
      <w:r/>
      <w:bookmarkStart w:id="128" w:name="_Toc513029237"/>
      <w:r>
        <w:rPr>
          <w:rFonts w:hint="eastAsia" w:ascii="宋体" w:hAnsi="宋体" w:eastAsia="宋体" w:cs="宋体"/>
          <w:bCs/>
          <w:color w:val="000000"/>
          <w:sz w:val="24"/>
          <w:szCs w:val="24"/>
        </w:rPr>
        <w:t xml:space="preserve">30、签订合同</w:t>
      </w:r>
      <w:r/>
    </w:p>
    <w:p>
      <w:pPr>
        <w:ind w:left="0" w:firstLine="480"/>
        <w:keepLines/>
        <w:keepNext/>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bCs/>
          <w:color w:val="000000"/>
          <w:sz w:val="24"/>
          <w:szCs w:val="24"/>
        </w:rPr>
        <w:t xml:space="preserve">30.</w:t>
      </w:r>
      <w:r>
        <w:rPr>
          <w:rFonts w:hint="eastAsia" w:ascii="宋体" w:hAnsi="宋体" w:eastAsia="宋体" w:cs="宋体"/>
          <w:color w:val="000000"/>
          <w:sz w:val="24"/>
          <w:szCs w:val="24"/>
        </w:rPr>
        <w:t xml:space="preserve">l中标供应商应当在中标通知书发出之日起三十日内，按照招标文件确定的事项与采购人签订政府采购合同。</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30.2</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招标文件、中标供应商的投标文件及招标过程中有关澄清、承诺文件均应作为合同附件。</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firstLine="480"/>
        <w:keepLines/>
        <w:keepNext/>
        <w:spacing w:line="360" w:lineRule="auto"/>
        <w:widowControl w:val="off"/>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31、货物（包含与货物相关的服务）的追加</w:t>
      </w:r>
      <w:r/>
    </w:p>
    <w:p>
      <w:pPr>
        <w:ind w:left="0" w:firstLine="48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26"/>
      <w:r/>
      <w:bookmarkEnd w:id="127"/>
      <w:r/>
      <w:bookmarkEnd w:id="128"/>
      <w:r/>
      <w:r/>
    </w:p>
    <w:p>
      <w:pPr>
        <w:ind w:left="0" w:firstLine="480"/>
        <w:keepLines/>
        <w:keepNext/>
        <w:spacing w:line="360" w:lineRule="auto"/>
        <w:widowControl w:val="off"/>
        <w:rPr>
          <w:rFonts w:hint="eastAsia" w:ascii="宋体" w:hAnsi="宋体" w:eastAsia="宋体" w:cs="宋体"/>
          <w:bCs/>
          <w:color w:val="000000"/>
          <w:sz w:val="24"/>
          <w:szCs w:val="24"/>
        </w:rPr>
        <w:outlineLvl w:val="3"/>
      </w:pPr>
      <w:r/>
      <w:bookmarkStart w:id="129" w:name="_Toc513029242"/>
      <w:r/>
      <w:bookmarkStart w:id="130" w:name="_Toc20823314"/>
      <w:r/>
      <w:bookmarkStart w:id="131" w:name="_Toc479757207"/>
      <w:r/>
      <w:bookmarkStart w:id="132" w:name="_Toc120614221"/>
      <w:r/>
      <w:bookmarkStart w:id="133" w:name="_Toc16938558"/>
      <w:r>
        <w:rPr>
          <w:rFonts w:hint="eastAsia" w:ascii="宋体" w:hAnsi="宋体" w:eastAsia="宋体" w:cs="宋体"/>
          <w:bCs/>
          <w:color w:val="000000"/>
          <w:sz w:val="24"/>
          <w:szCs w:val="24"/>
        </w:rPr>
        <w:t xml:space="preserve">32、政府采购履约资金扶持政策</w:t>
      </w:r>
      <w:r/>
    </w:p>
    <w:p>
      <w:pPr>
        <w:ind w:left="0" w:firstLine="48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中标供应商可凭政府采购合同办理融资贷款，详情请见江苏政府采购网“政采贷”专栏。</w:t>
      </w:r>
      <w:r/>
    </w:p>
    <w:p>
      <w:pPr>
        <w:ind w:firstLine="420"/>
        <w:spacing w:line="400" w:lineRule="exact"/>
        <w:rPr>
          <w:rFonts w:hint="eastAsia"/>
          <w:color w:val="000000"/>
          <w:szCs w:val="21"/>
        </w:rPr>
      </w:pPr>
      <w:r>
        <w:rPr>
          <w:rFonts w:hint="eastAsia"/>
          <w:color w:val="000000"/>
          <w:szCs w:val="21"/>
        </w:rPr>
      </w:r>
      <w:r/>
    </w:p>
    <w:p>
      <w:pPr>
        <w:jc w:val="left"/>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jc w:val="left"/>
        <w:keepNext/>
        <w:rPr>
          <w:rFonts w:hint="eastAsia"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第三章  合同</w:t>
      </w:r>
      <w:bookmarkEnd w:id="129"/>
      <w:r/>
      <w:bookmarkEnd w:id="130"/>
      <w:r/>
      <w:bookmarkEnd w:id="131"/>
      <w:r/>
      <w:bookmarkEnd w:id="132"/>
      <w:r/>
      <w:bookmarkEnd w:id="133"/>
      <w:r>
        <w:rPr>
          <w:rFonts w:hint="eastAsia" w:ascii="黑体" w:eastAsia="黑体"/>
          <w:bCs/>
          <w:color w:val="000000"/>
          <w:sz w:val="44"/>
          <w:szCs w:val="28"/>
        </w:rPr>
        <w:t xml:space="preserve">文本</w:t>
      </w:r>
      <w:r/>
    </w:p>
    <w:p>
      <w:pPr>
        <w:spacing w:line="400" w:lineRule="exact"/>
        <w:rPr>
          <w:rFonts w:ascii="宋体" w:hAnsi="宋体"/>
          <w:bCs/>
          <w:color w:val="ff0000"/>
          <w:sz w:val="24"/>
          <w:szCs w:val="24"/>
          <w:highlight w:val="yellow"/>
        </w:rPr>
      </w:pPr>
      <w:r/>
      <w:bookmarkStart w:id="134" w:name="_Toc3995"/>
      <w:r/>
      <w:bookmarkEnd w:id="134"/>
      <w:r/>
      <w:bookmarkStart w:id="135" w:name="_Toc20823315"/>
      <w:r/>
      <w:bookmarkEnd w:id="135"/>
      <w:r/>
      <w:bookmarkStart w:id="136" w:name="_Toc513029243"/>
      <w:r/>
      <w:bookmarkEnd w:id="136"/>
      <w:r/>
      <w:bookmarkStart w:id="137" w:name="_Toc16938559"/>
      <w:r/>
      <w:bookmarkEnd w:id="137"/>
      <w:r/>
      <w:bookmarkStart w:id="138" w:name="_Hlt16619350"/>
      <w:r/>
      <w:bookmarkStart w:id="139" w:name="_Toc20823346"/>
      <w:r/>
      <w:bookmarkStart w:id="140" w:name="_Toc16938590"/>
      <w:r/>
      <w:bookmarkStart w:id="141" w:name="_Toc120614244"/>
      <w:r/>
      <w:bookmarkStart w:id="142" w:name="_Toc462564139"/>
      <w:r/>
      <w:bookmarkStart w:id="143" w:name="_Toc479757211"/>
      <w:r/>
      <w:r/>
    </w:p>
    <w:p>
      <w:pPr>
        <w:ind w:left="-210" w:right="-13"/>
        <w:jc w:val="center"/>
        <w:spacing w:line="620" w:lineRule="exact"/>
        <w:rPr>
          <w:rFonts w:hint="eastAsia" w:ascii="宋体" w:hAnsi="宋体" w:cs="宋体"/>
          <w:b/>
          <w:spacing w:val="40"/>
          <w:sz w:val="44"/>
          <w:szCs w:val="44"/>
        </w:rPr>
      </w:pPr>
      <w:r>
        <w:rPr>
          <w:rFonts w:hint="eastAsia" w:ascii="宋体" w:hAnsi="宋体" w:cs="宋体"/>
          <w:b/>
          <w:spacing w:val="40"/>
          <w:sz w:val="44"/>
          <w:szCs w:val="44"/>
        </w:rPr>
        <w:t xml:space="preserve">售电公司与电力用户购售电合同</w:t>
      </w:r>
      <w:r/>
    </w:p>
    <w:p>
      <w:pPr>
        <w:ind w:right="318"/>
        <w:jc w:val="center"/>
        <w:spacing w:before="332"/>
        <w:rPr>
          <w:rFonts w:hint="eastAsia" w:ascii="宋体" w:hAnsi="宋体"/>
          <w:b/>
          <w:color w:val="000000"/>
          <w:sz w:val="36"/>
          <w:szCs w:val="36"/>
        </w:rPr>
      </w:pPr>
      <w:r>
        <w:rPr>
          <w:rFonts w:hint="eastAsia" w:ascii="宋体" w:hAnsi="宋体"/>
          <w:b/>
          <w:color w:val="000000"/>
          <w:sz w:val="36"/>
          <w:szCs w:val="36"/>
        </w:rPr>
        <w:t xml:space="preserve">（采购人保留修改的权利）</w:t>
      </w:r>
      <w:r/>
    </w:p>
    <w:p>
      <w:pPr>
        <w:ind w:right="318"/>
        <w:jc w:val="center"/>
        <w:spacing w:before="332"/>
        <w:rPr>
          <w:rFonts w:ascii="楷体_GB2312" w:hAnsi="Arial" w:eastAsia="楷体_GB2312"/>
          <w:sz w:val="28"/>
          <w:szCs w:val="28"/>
        </w:rPr>
      </w:pPr>
      <w:r>
        <w:rPr>
          <w:rFonts w:ascii="楷体_GB2312" w:hAnsi="Arial" w:eastAsia="楷体_GB2312"/>
          <w:sz w:val="28"/>
          <w:szCs w:val="28"/>
        </w:rPr>
        <w:t xml:space="preserve">（2021年修订版）</w:t>
      </w:r>
      <w:r/>
    </w:p>
    <w:p>
      <w:pPr>
        <w:rPr>
          <w:rFonts w:ascii="楷体_GB2312" w:hAnsi="Arial" w:eastAsia="楷体_GB2312"/>
          <w:sz w:val="28"/>
          <w:szCs w:val="28"/>
        </w:rPr>
      </w:pPr>
      <w:r>
        <w:rPr>
          <w:rFonts w:ascii="楷体_GB2312" w:hAnsi="Arial" w:eastAsia="楷体_GB2312"/>
          <w:sz w:val="28"/>
          <w:szCs w:val="28"/>
        </w:rPr>
      </w:r>
      <w:r/>
    </w:p>
    <w:p>
      <w:pPr>
        <w:pStyle w:val="1052"/>
        <w:rPr>
          <w:rFonts w:ascii="楷体_GB2312" w:hAnsi="Arial" w:eastAsia="楷体_GB2312"/>
          <w:sz w:val="28"/>
          <w:szCs w:val="28"/>
        </w:rPr>
      </w:pPr>
      <w:r>
        <w:rPr>
          <w:rFonts w:ascii="楷体_GB2312" w:hAnsi="Arial" w:eastAsia="楷体_GB2312"/>
          <w:sz w:val="28"/>
          <w:szCs w:val="28"/>
        </w:rPr>
      </w:r>
      <w:r/>
    </w:p>
    <w:p>
      <w:pPr>
        <w:pStyle w:val="1052"/>
        <w:rPr>
          <w:rFonts w:ascii="楷体_GB2312" w:hAnsi="Arial" w:eastAsia="楷体_GB2312"/>
          <w:sz w:val="28"/>
          <w:szCs w:val="28"/>
        </w:rPr>
      </w:pPr>
      <w:r>
        <w:rPr>
          <w:rFonts w:ascii="楷体_GB2312" w:hAnsi="Arial" w:eastAsia="楷体_GB2312"/>
          <w:sz w:val="28"/>
          <w:szCs w:val="28"/>
        </w:rPr>
      </w:r>
      <w:r/>
    </w:p>
    <w:p>
      <w:pPr>
        <w:pStyle w:val="1052"/>
        <w:rPr>
          <w:rFonts w:ascii="楷体_GB2312" w:hAnsi="Arial" w:eastAsia="楷体_GB2312"/>
          <w:sz w:val="28"/>
          <w:szCs w:val="28"/>
        </w:rPr>
      </w:pPr>
      <w:r>
        <w:rPr>
          <w:rFonts w:ascii="楷体_GB2312" w:hAnsi="Arial" w:eastAsia="楷体_GB2312"/>
          <w:sz w:val="28"/>
          <w:szCs w:val="28"/>
        </w:rPr>
      </w:r>
      <w:r/>
    </w:p>
    <w:p>
      <w:pPr>
        <w:spacing w:before="9"/>
        <w:rPr>
          <w:rFonts w:ascii="楷体_GB2312" w:hAnsi="Arial" w:eastAsia="楷体_GB2312"/>
          <w:sz w:val="47"/>
          <w:szCs w:val="28"/>
        </w:rPr>
      </w:pPr>
      <w:r>
        <w:rPr>
          <w:rFonts w:ascii="楷体_GB2312" w:hAnsi="Arial" w:eastAsia="楷体_GB2312"/>
          <w:sz w:val="47"/>
          <w:szCs w:val="28"/>
        </w:rPr>
      </w:r>
      <w:r/>
    </w:p>
    <w:p>
      <w:pPr>
        <w:ind w:right="448"/>
        <w:jc w:val="center"/>
        <w:spacing w:before="1"/>
        <w:tabs>
          <w:tab w:val="left" w:pos="5233" w:leader="none"/>
        </w:tabs>
        <w:rPr>
          <w:b/>
          <w:sz w:val="36"/>
          <w:szCs w:val="21"/>
        </w:rPr>
      </w:pPr>
      <w:r>
        <w:rPr>
          <w:b/>
          <w:sz w:val="36"/>
          <w:szCs w:val="21"/>
        </w:rPr>
        <w:t xml:space="preserve">甲</w:t>
      </w:r>
      <w:r>
        <w:rPr>
          <w:b/>
          <w:spacing w:val="3"/>
          <w:sz w:val="36"/>
          <w:szCs w:val="21"/>
        </w:rPr>
        <w:t xml:space="preserve">方</w:t>
      </w:r>
      <w:r>
        <w:rPr>
          <w:b/>
          <w:sz w:val="36"/>
          <w:szCs w:val="21"/>
        </w:rPr>
        <w:t xml:space="preserve">:</w:t>
      </w:r>
      <w:r>
        <w:rPr>
          <w:b/>
          <w:sz w:val="36"/>
          <w:szCs w:val="21"/>
          <w:u w:val="single"/>
        </w:rPr>
        <w:t xml:space="preserve"> </w:t>
      </w:r>
      <w:r>
        <w:rPr>
          <w:rFonts w:hint="eastAsia"/>
          <w:b/>
          <w:sz w:val="36"/>
          <w:szCs w:val="21"/>
          <w:u w:val="single"/>
        </w:rPr>
        <w:t xml:space="preserve">          </w:t>
      </w:r>
      <w:r>
        <w:rPr>
          <w:b/>
          <w:sz w:val="36"/>
          <w:szCs w:val="21"/>
          <w:u w:val="single"/>
        </w:rPr>
        <w:tab/>
      </w:r>
      <w:r/>
    </w:p>
    <w:p>
      <w:pPr>
        <w:rPr>
          <w:rFonts w:ascii="楷体_GB2312" w:hAnsi="Arial" w:eastAsia="楷体_GB2312"/>
          <w:b/>
          <w:sz w:val="20"/>
          <w:szCs w:val="28"/>
        </w:rPr>
      </w:pPr>
      <w:r>
        <w:rPr>
          <w:rFonts w:ascii="楷体_GB2312" w:hAnsi="Arial" w:eastAsia="楷体_GB2312"/>
          <w:b/>
          <w:sz w:val="20"/>
          <w:szCs w:val="28"/>
        </w:rPr>
      </w:r>
      <w:r/>
    </w:p>
    <w:p>
      <w:pPr>
        <w:rPr>
          <w:rFonts w:ascii="楷体_GB2312" w:hAnsi="Arial" w:eastAsia="楷体_GB2312"/>
          <w:b/>
          <w:sz w:val="20"/>
          <w:szCs w:val="28"/>
        </w:rPr>
      </w:pPr>
      <w:r>
        <w:rPr>
          <w:rFonts w:ascii="楷体_GB2312" w:hAnsi="Arial" w:eastAsia="楷体_GB2312"/>
          <w:b/>
          <w:sz w:val="20"/>
          <w:szCs w:val="28"/>
        </w:rPr>
      </w:r>
      <w:r/>
    </w:p>
    <w:p>
      <w:pPr>
        <w:spacing w:before="10"/>
        <w:rPr>
          <w:rFonts w:ascii="楷体_GB2312" w:hAnsi="Arial" w:eastAsia="楷体_GB2312"/>
          <w:b/>
          <w:sz w:val="16"/>
          <w:szCs w:val="28"/>
        </w:rPr>
      </w:pPr>
      <w:r>
        <w:rPr>
          <w:rFonts w:ascii="楷体_GB2312" w:hAnsi="Arial" w:eastAsia="楷体_GB2312"/>
          <w:b/>
          <w:sz w:val="16"/>
          <w:szCs w:val="28"/>
        </w:rPr>
      </w:r>
      <w:r/>
    </w:p>
    <w:p>
      <w:pPr>
        <w:ind w:right="448"/>
        <w:jc w:val="center"/>
        <w:spacing w:before="49"/>
        <w:tabs>
          <w:tab w:val="left" w:pos="5233" w:leader="none"/>
        </w:tabs>
        <w:rPr>
          <w:b/>
          <w:sz w:val="36"/>
          <w:szCs w:val="21"/>
        </w:rPr>
      </w:pPr>
      <w:r>
        <w:rPr>
          <w:rFonts w:hint="eastAsia"/>
          <w:b/>
          <w:sz w:val="36"/>
          <w:szCs w:val="21"/>
        </w:rPr>
        <w:t xml:space="preserve"> </w:t>
      </w:r>
      <w:r>
        <w:rPr>
          <w:b/>
          <w:sz w:val="36"/>
          <w:szCs w:val="21"/>
        </w:rPr>
        <w:t xml:space="preserve">乙</w:t>
      </w:r>
      <w:r>
        <w:rPr>
          <w:b/>
          <w:spacing w:val="3"/>
          <w:sz w:val="36"/>
          <w:szCs w:val="21"/>
        </w:rPr>
        <w:t xml:space="preserve">方</w:t>
      </w:r>
      <w:r>
        <w:rPr>
          <w:b/>
          <w:sz w:val="36"/>
          <w:szCs w:val="21"/>
        </w:rPr>
        <w:t xml:space="preserve">:</w:t>
      </w:r>
      <w:r>
        <w:rPr>
          <w:b/>
          <w:sz w:val="36"/>
          <w:szCs w:val="21"/>
          <w:u w:val="single"/>
        </w:rPr>
        <w:t xml:space="preserve"> </w:t>
      </w:r>
      <w:r>
        <w:rPr>
          <w:rFonts w:hint="eastAsia"/>
          <w:sz w:val="36"/>
          <w:szCs w:val="36"/>
          <w:u w:val="single"/>
        </w:rPr>
        <w:t xml:space="preserve">   </w:t>
      </w:r>
      <w:r>
        <w:rPr>
          <w:b/>
          <w:sz w:val="36"/>
          <w:szCs w:val="21"/>
          <w:u w:val="single"/>
        </w:rPr>
        <w:tab/>
      </w:r>
      <w:r/>
    </w:p>
    <w:p>
      <w:pPr>
        <w:rPr>
          <w:rFonts w:ascii="楷体_GB2312" w:hAnsi="Arial" w:eastAsia="楷体_GB2312"/>
          <w:b/>
          <w:sz w:val="20"/>
          <w:szCs w:val="28"/>
        </w:rPr>
      </w:pPr>
      <w:r>
        <w:rPr>
          <w:rFonts w:ascii="楷体_GB2312" w:hAnsi="Arial" w:eastAsia="楷体_GB2312"/>
          <w:b/>
          <w:sz w:val="20"/>
          <w:szCs w:val="28"/>
        </w:rPr>
      </w:r>
      <w:r/>
    </w:p>
    <w:p>
      <w:pPr>
        <w:rPr>
          <w:rFonts w:ascii="楷体_GB2312" w:hAnsi="Arial" w:eastAsia="楷体_GB2312"/>
          <w:b/>
          <w:sz w:val="20"/>
          <w:szCs w:val="28"/>
        </w:rPr>
      </w:pPr>
      <w:r>
        <w:rPr>
          <w:rFonts w:ascii="楷体_GB2312" w:hAnsi="Arial" w:eastAsia="楷体_GB2312"/>
          <w:b/>
          <w:sz w:val="20"/>
          <w:szCs w:val="28"/>
        </w:rPr>
      </w:r>
      <w:r/>
    </w:p>
    <w:p>
      <w:pPr>
        <w:rPr>
          <w:rFonts w:ascii="楷体_GB2312" w:hAnsi="Arial" w:eastAsia="楷体_GB2312"/>
          <w:b/>
          <w:sz w:val="20"/>
          <w:szCs w:val="28"/>
        </w:rPr>
      </w:pPr>
      <w:r>
        <w:rPr>
          <w:rFonts w:ascii="楷体_GB2312" w:hAnsi="Arial" w:eastAsia="楷体_GB2312"/>
          <w:b/>
          <w:sz w:val="20"/>
          <w:szCs w:val="28"/>
        </w:rPr>
      </w:r>
      <w:r/>
    </w:p>
    <w:p>
      <w:pPr>
        <w:pStyle w:val="1052"/>
        <w:rPr>
          <w:rFonts w:ascii="楷体_GB2312" w:hAnsi="Arial" w:eastAsia="楷体_GB2312"/>
          <w:b/>
          <w:sz w:val="20"/>
          <w:szCs w:val="28"/>
        </w:rPr>
      </w:pPr>
      <w:r>
        <w:rPr>
          <w:rFonts w:ascii="楷体_GB2312" w:hAnsi="Arial" w:eastAsia="楷体_GB2312"/>
          <w:b/>
          <w:sz w:val="20"/>
          <w:szCs w:val="28"/>
        </w:rPr>
      </w:r>
      <w:r/>
    </w:p>
    <w:p>
      <w:pPr>
        <w:pStyle w:val="1052"/>
        <w:rPr>
          <w:rFonts w:ascii="楷体_GB2312" w:hAnsi="Arial" w:eastAsia="楷体_GB2312"/>
          <w:b/>
          <w:sz w:val="20"/>
          <w:szCs w:val="28"/>
        </w:rPr>
      </w:pPr>
      <w:r>
        <w:rPr>
          <w:rFonts w:ascii="楷体_GB2312" w:hAnsi="Arial" w:eastAsia="楷体_GB2312"/>
          <w:b/>
          <w:sz w:val="20"/>
          <w:szCs w:val="28"/>
        </w:rPr>
      </w:r>
      <w:r/>
    </w:p>
    <w:p>
      <w:pPr>
        <w:pStyle w:val="1052"/>
        <w:rPr>
          <w:rFonts w:ascii="楷体_GB2312" w:hAnsi="Arial" w:eastAsia="楷体_GB2312"/>
          <w:b/>
          <w:sz w:val="20"/>
          <w:szCs w:val="28"/>
        </w:rPr>
      </w:pPr>
      <w:r>
        <w:rPr>
          <w:rFonts w:ascii="楷体_GB2312" w:hAnsi="Arial" w:eastAsia="楷体_GB2312"/>
          <w:b/>
          <w:sz w:val="20"/>
          <w:szCs w:val="28"/>
        </w:rPr>
      </w:r>
      <w:r/>
    </w:p>
    <w:p>
      <w:pPr>
        <w:pStyle w:val="1052"/>
        <w:rPr>
          <w:rFonts w:ascii="楷体_GB2312" w:hAnsi="Arial" w:eastAsia="楷体_GB2312"/>
          <w:b/>
          <w:sz w:val="20"/>
          <w:szCs w:val="28"/>
        </w:rPr>
      </w:pPr>
      <w:r>
        <w:rPr>
          <w:rFonts w:ascii="楷体_GB2312" w:hAnsi="Arial" w:eastAsia="楷体_GB2312"/>
          <w:b/>
          <w:sz w:val="20"/>
          <w:szCs w:val="28"/>
        </w:rPr>
      </w:r>
      <w:r/>
    </w:p>
    <w:p>
      <w:pPr>
        <w:pStyle w:val="1052"/>
        <w:rPr>
          <w:rFonts w:ascii="楷体_GB2312" w:hAnsi="Arial" w:eastAsia="楷体_GB2312"/>
          <w:b/>
          <w:sz w:val="20"/>
          <w:szCs w:val="28"/>
        </w:rPr>
      </w:pPr>
      <w:r>
        <w:rPr>
          <w:rFonts w:ascii="楷体_GB2312" w:hAnsi="Arial" w:eastAsia="楷体_GB2312"/>
          <w:b/>
          <w:sz w:val="20"/>
          <w:szCs w:val="28"/>
        </w:rPr>
      </w:r>
      <w:r/>
    </w:p>
    <w:p>
      <w:pPr>
        <w:pStyle w:val="1052"/>
        <w:rPr>
          <w:rFonts w:ascii="楷体_GB2312" w:hAnsi="Arial" w:eastAsia="楷体_GB2312"/>
          <w:b/>
          <w:sz w:val="20"/>
          <w:szCs w:val="28"/>
        </w:rPr>
      </w:pPr>
      <w:r>
        <w:rPr>
          <w:rFonts w:ascii="楷体_GB2312" w:hAnsi="Arial" w:eastAsia="楷体_GB2312"/>
          <w:b/>
          <w:sz w:val="20"/>
          <w:szCs w:val="28"/>
        </w:rPr>
      </w:r>
      <w:r/>
    </w:p>
    <w:p>
      <w:pPr>
        <w:spacing w:before="7"/>
        <w:rPr>
          <w:rFonts w:ascii="楷体_GB2312" w:hAnsi="Arial" w:eastAsia="楷体_GB2312"/>
          <w:b/>
          <w:sz w:val="18"/>
          <w:szCs w:val="28"/>
        </w:rPr>
      </w:pPr>
      <w:r>
        <w:rPr>
          <w:rFonts w:ascii="楷体_GB2312" w:hAnsi="Arial" w:eastAsia="楷体_GB2312"/>
          <w:b/>
          <w:sz w:val="18"/>
          <w:szCs w:val="28"/>
        </w:rPr>
      </w:r>
      <w:r/>
    </w:p>
    <w:p>
      <w:pPr>
        <w:jc w:val="center"/>
        <w:spacing w:line="620" w:lineRule="exact"/>
        <w:rPr>
          <w:b/>
          <w:sz w:val="44"/>
          <w:szCs w:val="44"/>
        </w:rPr>
      </w:pPr>
      <w:r>
        <w:rPr>
          <w:rFonts w:hint="eastAsia"/>
          <w:b/>
          <w:sz w:val="44"/>
          <w:szCs w:val="44"/>
        </w:rPr>
        <w:t xml:space="preserve">国家能源局江苏监管办公室监制</w:t>
      </w:r>
      <w:r/>
    </w:p>
    <w:p>
      <w:pPr>
        <w:jc w:val="center"/>
        <w:spacing w:line="620" w:lineRule="exact"/>
        <w:rPr>
          <w:rFonts w:ascii="宋体"/>
          <w:sz w:val="44"/>
          <w:szCs w:val="21"/>
        </w:rPr>
      </w:pPr>
      <w:r>
        <w:rPr>
          <w:rFonts w:hint="eastAsia"/>
          <w:b/>
          <w:sz w:val="44"/>
          <w:szCs w:val="44"/>
        </w:rPr>
        <w:t xml:space="preserve">年</w:t>
      </w:r>
      <w:r>
        <w:rPr>
          <w:rFonts w:hint="eastAsia"/>
          <w:b/>
          <w:sz w:val="44"/>
          <w:szCs w:val="44"/>
        </w:rPr>
        <w:tab/>
      </w:r>
      <w:r>
        <w:rPr>
          <w:rFonts w:hint="eastAsia"/>
          <w:b/>
          <w:sz w:val="44"/>
          <w:szCs w:val="44"/>
        </w:rPr>
        <w:t xml:space="preserve">月</w:t>
      </w:r>
      <w:r>
        <w:rPr>
          <w:rFonts w:hint="eastAsia"/>
          <w:b/>
          <w:sz w:val="44"/>
          <w:szCs w:val="44"/>
        </w:rPr>
        <w:tab/>
      </w:r>
      <w:r>
        <w:rPr>
          <w:rFonts w:hint="eastAsia"/>
          <w:b/>
          <w:sz w:val="44"/>
          <w:szCs w:val="44"/>
        </w:rPr>
        <w:t xml:space="preserve">日</w:t>
      </w:r>
      <w:r/>
    </w:p>
    <w:p>
      <w:pPr>
        <w:rPr>
          <w:rFonts w:ascii="宋体"/>
          <w:sz w:val="44"/>
        </w:rPr>
        <w:sectPr>
          <w:footerReference w:type="default" r:id="rId10"/>
          <w:footnotePr/>
          <w:endnotePr/>
          <w:type w:val="nextPage"/>
          <w:pgSz w:w="11910" w:h="16840" w:orient="portrait"/>
          <w:pgMar w:top="1531" w:right="1304" w:bottom="1191" w:left="1304" w:header="720" w:footer="720" w:gutter="0"/>
          <w:pgNumType w:start="1"/>
          <w:cols w:num="1" w:sep="0" w:space="720" w:equalWidth="1"/>
          <w:docGrid w:linePitch="360"/>
        </w:sectPr>
      </w:pPr>
      <w:r>
        <w:rPr>
          <w:rFonts w:ascii="宋体"/>
          <w:sz w:val="44"/>
        </w:rPr>
      </w:r>
      <w:r/>
    </w:p>
    <w:p>
      <w:pPr>
        <w:ind w:right="318"/>
        <w:jc w:val="center"/>
        <w:spacing w:before="50"/>
        <w:tabs>
          <w:tab w:val="left" w:pos="719" w:leader="none"/>
          <w:tab w:val="left" w:pos="1440" w:leader="none"/>
          <w:tab w:val="left" w:pos="2160" w:leader="none"/>
        </w:tabs>
        <w:rPr>
          <w:sz w:val="36"/>
          <w:szCs w:val="21"/>
        </w:rPr>
      </w:pPr>
      <w:r>
        <w:rPr>
          <w:sz w:val="36"/>
          <w:szCs w:val="21"/>
        </w:rPr>
        <w:t xml:space="preserve">使</w:t>
      </w:r>
      <w:r>
        <w:rPr>
          <w:sz w:val="36"/>
          <w:szCs w:val="21"/>
        </w:rPr>
        <w:tab/>
      </w:r>
      <w:r>
        <w:rPr>
          <w:sz w:val="36"/>
          <w:szCs w:val="21"/>
        </w:rPr>
        <w:t xml:space="preserve">用</w:t>
      </w:r>
      <w:r>
        <w:rPr>
          <w:sz w:val="36"/>
          <w:szCs w:val="21"/>
        </w:rPr>
        <w:tab/>
      </w:r>
      <w:r>
        <w:rPr>
          <w:sz w:val="36"/>
          <w:szCs w:val="21"/>
        </w:rPr>
        <w:t xml:space="preserve">说</w:t>
      </w:r>
      <w:r>
        <w:rPr>
          <w:sz w:val="36"/>
          <w:szCs w:val="21"/>
        </w:rPr>
        <w:tab/>
      </w:r>
      <w:r>
        <w:rPr>
          <w:sz w:val="36"/>
          <w:szCs w:val="21"/>
        </w:rPr>
        <w:t xml:space="preserve">明</w:t>
      </w:r>
      <w:r/>
    </w:p>
    <w:p>
      <w:pPr>
        <w:rPr>
          <w:rFonts w:ascii="楷体_GB2312" w:hAnsi="Arial" w:eastAsia="楷体_GB2312"/>
          <w:sz w:val="36"/>
          <w:szCs w:val="28"/>
        </w:rPr>
      </w:pPr>
      <w:r>
        <w:rPr>
          <w:rFonts w:ascii="楷体_GB2312" w:hAnsi="Arial" w:eastAsia="楷体_GB2312"/>
          <w:sz w:val="36"/>
          <w:szCs w:val="28"/>
        </w:rPr>
      </w:r>
      <w:r/>
    </w:p>
    <w:p>
      <w:pPr>
        <w:spacing w:before="12"/>
        <w:rPr>
          <w:rFonts w:ascii="楷体_GB2312" w:hAnsi="Arial" w:eastAsia="楷体_GB2312"/>
          <w:sz w:val="27"/>
          <w:szCs w:val="28"/>
        </w:rPr>
      </w:pPr>
      <w:r>
        <w:rPr>
          <w:rFonts w:ascii="楷体_GB2312" w:hAnsi="Arial" w:eastAsia="楷体_GB2312"/>
          <w:sz w:val="27"/>
          <w:szCs w:val="28"/>
        </w:rPr>
      </w:r>
      <w:r/>
    </w:p>
    <w:p>
      <w:pPr>
        <w:ind w:right="438" w:firstLine="640"/>
        <w:spacing w:line="362" w:lineRule="auto"/>
        <w:rPr>
          <w:rFonts w:hint="eastAsia" w:ascii="宋体" w:hAnsi="宋体"/>
          <w:sz w:val="28"/>
          <w:szCs w:val="28"/>
        </w:rPr>
      </w:pPr>
      <w:r>
        <w:rPr>
          <w:rFonts w:ascii="宋体" w:hAnsi="宋体"/>
          <w:spacing w:val="-5"/>
          <w:sz w:val="28"/>
          <w:szCs w:val="28"/>
        </w:rPr>
        <w:t xml:space="preserve">一、本合同适用于符合江苏省售电侧改革试点准入要求</w:t>
      </w:r>
      <w:r>
        <w:rPr>
          <w:rFonts w:ascii="宋体" w:hAnsi="宋体"/>
          <w:spacing w:val="-1"/>
          <w:sz w:val="28"/>
          <w:szCs w:val="28"/>
        </w:rPr>
        <w:t xml:space="preserve">的电力用户和售电公司之间签订的电能</w:t>
      </w:r>
      <w:r>
        <w:rPr>
          <w:rFonts w:ascii="宋体" w:hAnsi="宋体"/>
          <w:sz w:val="28"/>
          <w:szCs w:val="28"/>
        </w:rPr>
        <w:t xml:space="preserve">（</w:t>
      </w:r>
      <w:r>
        <w:rPr>
          <w:rFonts w:ascii="宋体" w:hAnsi="宋体"/>
          <w:spacing w:val="-1"/>
          <w:sz w:val="28"/>
          <w:szCs w:val="28"/>
        </w:rPr>
        <w:t xml:space="preserve">含电力、电量</w:t>
      </w:r>
      <w:r>
        <w:rPr>
          <w:rFonts w:ascii="宋体" w:hAnsi="宋体"/>
          <w:sz w:val="28"/>
          <w:szCs w:val="28"/>
        </w:rPr>
        <w:t xml:space="preserve">）</w:t>
      </w:r>
      <w:r>
        <w:rPr>
          <w:rFonts w:ascii="宋体" w:hAnsi="宋体"/>
          <w:spacing w:val="-14"/>
          <w:sz w:val="28"/>
          <w:szCs w:val="28"/>
        </w:rPr>
        <w:t xml:space="preserve">交</w:t>
      </w:r>
      <w:r>
        <w:rPr>
          <w:rFonts w:ascii="宋体" w:hAnsi="宋体"/>
          <w:sz w:val="28"/>
          <w:szCs w:val="28"/>
        </w:rPr>
        <w:t xml:space="preserve">易合同。</w:t>
      </w:r>
      <w:r/>
    </w:p>
    <w:p>
      <w:pPr>
        <w:ind w:firstLine="664"/>
        <w:spacing w:before="3"/>
        <w:rPr>
          <w:rFonts w:hint="eastAsia" w:ascii="宋体" w:hAnsi="宋体"/>
          <w:sz w:val="28"/>
          <w:szCs w:val="28"/>
        </w:rPr>
      </w:pPr>
      <w:r>
        <w:rPr>
          <w:rFonts w:ascii="宋体" w:hAnsi="宋体"/>
          <w:sz w:val="28"/>
          <w:szCs w:val="28"/>
        </w:rPr>
        <w:t xml:space="preserve">二、如无特别说明，本合同所有电力市场专业名词均与《江苏省电力中长期交易规则》的规定一致。</w:t>
      </w:r>
      <w:r/>
    </w:p>
    <w:p>
      <w:pPr>
        <w:ind w:right="282" w:firstLine="640"/>
        <w:spacing w:before="212" w:line="362" w:lineRule="auto"/>
        <w:rPr>
          <w:rFonts w:hint="eastAsia" w:ascii="宋体" w:hAnsi="宋体"/>
          <w:sz w:val="28"/>
          <w:szCs w:val="28"/>
        </w:rPr>
      </w:pPr>
      <w:r>
        <w:rPr>
          <w:rFonts w:ascii="宋体" w:hAnsi="宋体"/>
          <w:sz w:val="28"/>
          <w:szCs w:val="28"/>
        </w:rPr>
        <w:t xml:space="preserve">三、本合同中有关空格的内容由合同各方约定或据实填写，空格处没有添加内容的，请填写“无”或划“/”。本合同双方可根据具体情况在公平、合理和协商一致的基础上进行补充约定，其中，原则性的补充约定必须用标记线标出。</w:t>
      </w:r>
      <w:r/>
    </w:p>
    <w:p>
      <w:pPr>
        <w:ind w:right="280" w:firstLine="640"/>
        <w:spacing w:before="3" w:line="362" w:lineRule="auto"/>
        <w:rPr>
          <w:rFonts w:hint="eastAsia" w:ascii="宋体" w:hAnsi="宋体"/>
          <w:sz w:val="28"/>
          <w:szCs w:val="28"/>
        </w:rPr>
      </w:pPr>
      <w:r>
        <w:rPr>
          <w:rFonts w:ascii="宋体" w:hAnsi="宋体"/>
          <w:spacing w:val="-15"/>
          <w:sz w:val="28"/>
          <w:szCs w:val="28"/>
        </w:rPr>
        <w:t xml:space="preserve">四、如法律、法规发生变化或者政府部门出台新的规定、</w:t>
      </w:r>
      <w:r>
        <w:rPr>
          <w:rFonts w:ascii="宋体" w:hAnsi="宋体"/>
          <w:spacing w:val="-4"/>
          <w:sz w:val="28"/>
          <w:szCs w:val="28"/>
        </w:rPr>
        <w:t xml:space="preserve">规则，本合同内容应相应修改或补充。合同各方应遵从其规定。</w:t>
      </w:r>
      <w:r/>
    </w:p>
    <w:p>
      <w:pPr>
        <w:spacing w:line="362" w:lineRule="auto"/>
        <w:sectPr>
          <w:footerReference w:type="default" r:id="rId11"/>
          <w:footnotePr/>
          <w:endnotePr/>
          <w:type w:val="nextPage"/>
          <w:pgSz w:w="11910" w:h="16840" w:orient="portrait"/>
          <w:pgMar w:top="1580" w:right="1360" w:bottom="1160" w:left="1680" w:header="0" w:footer="975" w:gutter="0"/>
          <w:cols w:num="1" w:sep="0" w:space="720" w:equalWidth="1"/>
          <w:docGrid w:linePitch="360"/>
        </w:sectPr>
      </w:pPr>
      <w:r/>
      <w:r/>
    </w:p>
    <w:p>
      <w:pPr>
        <w:ind w:right="320"/>
        <w:jc w:val="center"/>
        <w:spacing w:before="10"/>
        <w:tabs>
          <w:tab w:val="left" w:pos="883" w:leader="none"/>
        </w:tabs>
        <w:rPr>
          <w:rFonts w:ascii="宋体"/>
          <w:b/>
          <w:sz w:val="44"/>
          <w:szCs w:val="21"/>
        </w:rPr>
      </w:pPr>
      <w:r>
        <w:rPr>
          <w:rFonts w:hint="eastAsia" w:ascii="宋体"/>
          <w:b/>
          <w:sz w:val="44"/>
          <w:szCs w:val="21"/>
        </w:rPr>
        <w:t xml:space="preserve">目</w:t>
      </w:r>
      <w:r>
        <w:rPr>
          <w:rFonts w:hint="eastAsia" w:ascii="宋体"/>
          <w:b/>
          <w:sz w:val="44"/>
          <w:szCs w:val="21"/>
        </w:rPr>
        <w:tab/>
      </w:r>
      <w:r>
        <w:rPr>
          <w:rFonts w:hint="eastAsia" w:ascii="宋体"/>
          <w:b/>
          <w:sz w:val="44"/>
          <w:szCs w:val="21"/>
        </w:rPr>
        <w:t xml:space="preserve">录</w:t>
      </w:r>
      <w:r/>
    </w:p>
    <w:p>
      <w:pPr>
        <w:jc w:val="left"/>
        <w:spacing w:before="761"/>
        <w:tabs>
          <w:tab w:val="left" w:pos="1401" w:leader="none"/>
          <w:tab w:val="right" w:pos="8417" w:leader="dot"/>
        </w:tabs>
        <w:rPr>
          <w:rFonts w:ascii="Calibri" w:hAnsi="Arial" w:eastAsia="Calibri" w:cs="Arial"/>
          <w:b/>
          <w:bCs/>
          <w:caps/>
          <w:sz w:val="24"/>
          <w:szCs w:val="21"/>
        </w:rPr>
      </w:pPr>
      <w:r>
        <w:fldChar w:fldCharType="begin"/>
      </w:r>
      <w:r>
        <w:instrText xml:space="preserve"> HYPERLINK \l "_bookmark0" \o "#_bookmark0" </w:instrText>
      </w:r>
      <w:r>
        <w:fldChar w:fldCharType="separate"/>
      </w:r>
      <w:r>
        <w:rPr>
          <w:rFonts w:ascii="Arial" w:hAnsi="Arial" w:cs="Arial"/>
          <w:b/>
          <w:bCs/>
          <w:caps/>
          <w:sz w:val="24"/>
          <w:szCs w:val="21"/>
        </w:rPr>
        <w:t xml:space="preserve">第一章</w:t>
      </w:r>
      <w:r>
        <w:rPr>
          <w:rFonts w:ascii="Arial" w:hAnsi="Arial" w:cs="Arial"/>
          <w:b/>
          <w:bCs/>
          <w:caps/>
          <w:sz w:val="24"/>
          <w:szCs w:val="21"/>
        </w:rPr>
        <w:tab/>
      </w:r>
      <w:r>
        <w:rPr>
          <w:rFonts w:ascii="Arial" w:hAnsi="Arial" w:cs="Arial"/>
          <w:b/>
          <w:bCs/>
          <w:caps/>
          <w:sz w:val="24"/>
          <w:szCs w:val="21"/>
        </w:rPr>
        <w:t xml:space="preserve">定义和解释</w:t>
      </w:r>
      <w:r>
        <w:rPr>
          <w:rFonts w:ascii="Arial" w:hAnsi="Arial" w:cs="Arial"/>
          <w:b/>
          <w:bCs/>
          <w:caps/>
          <w:sz w:val="24"/>
          <w:szCs w:val="21"/>
        </w:rPr>
        <w:tab/>
      </w:r>
      <w:r>
        <w:rPr>
          <w:rFonts w:ascii="Calibri" w:hAnsi="Arial" w:eastAsia="Calibri" w:cs="Arial"/>
          <w:b/>
          <w:bCs/>
          <w:caps/>
          <w:sz w:val="24"/>
          <w:szCs w:val="21"/>
        </w:rPr>
        <w:t xml:space="preserve">2</w:t>
      </w:r>
      <w:r>
        <w:rPr>
          <w:rFonts w:ascii="Calibri" w:hAnsi="Arial" w:eastAsia="Calibri" w:cs="Arial"/>
          <w:b/>
          <w:bCs/>
          <w:caps/>
          <w:sz w:val="24"/>
          <w:szCs w:val="21"/>
        </w:rPr>
        <w:fldChar w:fldCharType="end"/>
      </w:r>
      <w:r/>
    </w:p>
    <w:p>
      <w:pPr>
        <w:jc w:val="left"/>
        <w:spacing w:before="360"/>
        <w:tabs>
          <w:tab w:val="left" w:pos="1401" w:leader="none"/>
          <w:tab w:val="right" w:pos="8417" w:leader="dot"/>
        </w:tabs>
        <w:rPr>
          <w:rFonts w:ascii="Calibri" w:hAnsi="Arial" w:eastAsia="Calibri" w:cs="Arial"/>
          <w:b/>
          <w:bCs/>
          <w:caps/>
          <w:sz w:val="24"/>
          <w:szCs w:val="21"/>
        </w:rPr>
      </w:pPr>
      <w:r>
        <w:fldChar w:fldCharType="begin"/>
      </w:r>
      <w:r>
        <w:instrText xml:space="preserve"> HYPERLINK \l "_bookmark1" \o "#_bookmark1" </w:instrText>
      </w:r>
      <w:r>
        <w:fldChar w:fldCharType="separate"/>
      </w:r>
      <w:r>
        <w:rPr>
          <w:rFonts w:ascii="Arial" w:hAnsi="Arial" w:cs="Arial"/>
          <w:b/>
          <w:bCs/>
          <w:caps/>
          <w:sz w:val="24"/>
          <w:szCs w:val="21"/>
        </w:rPr>
        <w:t xml:space="preserve">第二章</w:t>
      </w:r>
      <w:r>
        <w:rPr>
          <w:rFonts w:ascii="Arial" w:hAnsi="Arial" w:cs="Arial"/>
          <w:b/>
          <w:bCs/>
          <w:caps/>
          <w:sz w:val="24"/>
          <w:szCs w:val="21"/>
        </w:rPr>
        <w:tab/>
      </w:r>
      <w:r>
        <w:rPr>
          <w:rFonts w:ascii="Arial" w:hAnsi="Arial" w:cs="Arial"/>
          <w:b/>
          <w:bCs/>
          <w:caps/>
          <w:sz w:val="24"/>
          <w:szCs w:val="21"/>
        </w:rPr>
        <w:t xml:space="preserve">双方陈述</w:t>
      </w:r>
      <w:r>
        <w:rPr>
          <w:rFonts w:ascii="Arial" w:hAnsi="Arial" w:cs="Arial"/>
          <w:b/>
          <w:bCs/>
          <w:caps/>
          <w:sz w:val="24"/>
          <w:szCs w:val="21"/>
        </w:rPr>
        <w:tab/>
      </w:r>
      <w:r>
        <w:rPr>
          <w:rFonts w:ascii="Calibri" w:hAnsi="Arial" w:eastAsia="Calibri" w:cs="Arial"/>
          <w:b/>
          <w:bCs/>
          <w:caps/>
          <w:sz w:val="24"/>
          <w:szCs w:val="21"/>
        </w:rPr>
        <w:t xml:space="preserve">4</w:t>
      </w:r>
      <w:r>
        <w:rPr>
          <w:rFonts w:ascii="Calibri" w:hAnsi="Arial" w:eastAsia="Calibri" w:cs="Arial"/>
          <w:b/>
          <w:bCs/>
          <w:caps/>
          <w:sz w:val="24"/>
          <w:szCs w:val="21"/>
        </w:rPr>
        <w:fldChar w:fldCharType="end"/>
      </w:r>
      <w:r/>
    </w:p>
    <w:p>
      <w:pPr>
        <w:jc w:val="left"/>
        <w:spacing w:before="360"/>
        <w:tabs>
          <w:tab w:val="left" w:pos="1401" w:leader="none"/>
          <w:tab w:val="right" w:pos="8417" w:leader="dot"/>
        </w:tabs>
        <w:rPr>
          <w:rFonts w:ascii="Calibri" w:hAnsi="Arial" w:eastAsia="Calibri" w:cs="Arial"/>
          <w:b/>
          <w:bCs/>
          <w:caps/>
          <w:sz w:val="24"/>
          <w:szCs w:val="21"/>
        </w:rPr>
      </w:pPr>
      <w:r>
        <w:fldChar w:fldCharType="begin"/>
      </w:r>
      <w:r>
        <w:instrText xml:space="preserve"> HYPERLINK \l "_bookmark2" \o "#_bookmark2" </w:instrText>
      </w:r>
      <w:r>
        <w:fldChar w:fldCharType="separate"/>
      </w:r>
      <w:r>
        <w:rPr>
          <w:rFonts w:ascii="Arial" w:hAnsi="Arial" w:cs="Arial"/>
          <w:b/>
          <w:bCs/>
          <w:caps/>
          <w:sz w:val="24"/>
          <w:szCs w:val="21"/>
        </w:rPr>
        <w:t xml:space="preserve">第三章</w:t>
      </w:r>
      <w:r>
        <w:rPr>
          <w:rFonts w:ascii="Arial" w:hAnsi="Arial" w:cs="Arial"/>
          <w:b/>
          <w:bCs/>
          <w:caps/>
          <w:sz w:val="24"/>
          <w:szCs w:val="21"/>
        </w:rPr>
        <w:tab/>
      </w:r>
      <w:r>
        <w:rPr>
          <w:rFonts w:ascii="Arial" w:hAnsi="Arial" w:cs="Arial"/>
          <w:b/>
          <w:bCs/>
          <w:caps/>
          <w:sz w:val="24"/>
          <w:szCs w:val="21"/>
        </w:rPr>
        <w:t xml:space="preserve">双方的权利和义务</w:t>
      </w:r>
      <w:r>
        <w:rPr>
          <w:rFonts w:ascii="Arial" w:hAnsi="Arial" w:cs="Arial"/>
          <w:b/>
          <w:bCs/>
          <w:caps/>
          <w:sz w:val="24"/>
          <w:szCs w:val="21"/>
        </w:rPr>
        <w:tab/>
      </w:r>
      <w:r>
        <w:rPr>
          <w:rFonts w:ascii="Calibri" w:hAnsi="Arial" w:eastAsia="Calibri" w:cs="Arial"/>
          <w:b/>
          <w:bCs/>
          <w:caps/>
          <w:sz w:val="24"/>
          <w:szCs w:val="21"/>
        </w:rPr>
        <w:t xml:space="preserve">5</w:t>
      </w:r>
      <w:r>
        <w:rPr>
          <w:rFonts w:ascii="Calibri" w:hAnsi="Arial" w:eastAsia="Calibri" w:cs="Arial"/>
          <w:b/>
          <w:bCs/>
          <w:caps/>
          <w:sz w:val="24"/>
          <w:szCs w:val="21"/>
        </w:rPr>
        <w:fldChar w:fldCharType="end"/>
      </w:r>
      <w:r/>
    </w:p>
    <w:p>
      <w:pPr>
        <w:jc w:val="left"/>
        <w:spacing w:before="360"/>
        <w:tabs>
          <w:tab w:val="left" w:pos="1401" w:leader="none"/>
          <w:tab w:val="right" w:pos="8417" w:leader="dot"/>
        </w:tabs>
        <w:rPr>
          <w:rFonts w:ascii="Calibri" w:hAnsi="Arial" w:eastAsia="Calibri" w:cs="Arial"/>
          <w:b/>
          <w:bCs/>
          <w:caps/>
          <w:sz w:val="24"/>
          <w:szCs w:val="21"/>
        </w:rPr>
      </w:pPr>
      <w:r>
        <w:fldChar w:fldCharType="begin"/>
      </w:r>
      <w:r>
        <w:instrText xml:space="preserve"> HYPERLINK \l "_bookmark3" \o "#_bookmark3" </w:instrText>
      </w:r>
      <w:r>
        <w:fldChar w:fldCharType="separate"/>
      </w:r>
      <w:r>
        <w:rPr>
          <w:rFonts w:ascii="Arial" w:hAnsi="Arial" w:cs="Arial"/>
          <w:b/>
          <w:bCs/>
          <w:caps/>
          <w:sz w:val="24"/>
          <w:szCs w:val="21"/>
        </w:rPr>
        <w:t xml:space="preserve">第四章</w:t>
      </w:r>
      <w:r>
        <w:rPr>
          <w:rFonts w:ascii="Arial" w:hAnsi="Arial" w:cs="Arial"/>
          <w:b/>
          <w:bCs/>
          <w:caps/>
          <w:sz w:val="24"/>
          <w:szCs w:val="21"/>
        </w:rPr>
        <w:tab/>
      </w:r>
      <w:r>
        <w:rPr>
          <w:rFonts w:ascii="Arial" w:hAnsi="Arial" w:cs="Arial"/>
          <w:b/>
          <w:bCs/>
          <w:caps/>
          <w:sz w:val="24"/>
          <w:szCs w:val="21"/>
        </w:rPr>
        <w:t xml:space="preserve">合同周期、交易电量（力）、电价</w:t>
      </w:r>
      <w:r>
        <w:rPr>
          <w:rFonts w:ascii="Arial" w:hAnsi="Arial" w:cs="Arial"/>
          <w:b/>
          <w:bCs/>
          <w:caps/>
          <w:sz w:val="24"/>
          <w:szCs w:val="21"/>
        </w:rPr>
        <w:tab/>
      </w:r>
      <w:r>
        <w:rPr>
          <w:rFonts w:ascii="Calibri" w:hAnsi="Arial" w:eastAsia="Calibri" w:cs="Arial"/>
          <w:b/>
          <w:bCs/>
          <w:caps/>
          <w:sz w:val="24"/>
          <w:szCs w:val="21"/>
        </w:rPr>
        <w:t xml:space="preserve">7</w:t>
      </w:r>
      <w:r>
        <w:rPr>
          <w:rFonts w:ascii="Calibri" w:hAnsi="Arial" w:eastAsia="Calibri" w:cs="Arial"/>
          <w:b/>
          <w:bCs/>
          <w:caps/>
          <w:sz w:val="24"/>
          <w:szCs w:val="21"/>
        </w:rPr>
        <w:fldChar w:fldCharType="end"/>
      </w:r>
      <w:r/>
    </w:p>
    <w:p>
      <w:pPr>
        <w:jc w:val="left"/>
        <w:spacing w:before="360"/>
        <w:tabs>
          <w:tab w:val="left" w:pos="1401" w:leader="none"/>
          <w:tab w:val="right" w:pos="8416" w:leader="dot"/>
        </w:tabs>
        <w:rPr>
          <w:rFonts w:ascii="Calibri" w:hAnsi="Arial" w:eastAsia="Calibri" w:cs="Arial"/>
          <w:b/>
          <w:bCs/>
          <w:caps/>
          <w:sz w:val="24"/>
          <w:szCs w:val="21"/>
        </w:rPr>
      </w:pPr>
      <w:r>
        <w:fldChar w:fldCharType="begin"/>
      </w:r>
      <w:r>
        <w:instrText xml:space="preserve"> HYPERLINK \l "_bookmark4" \o "#_bookmark4" </w:instrText>
      </w:r>
      <w:r>
        <w:fldChar w:fldCharType="separate"/>
      </w:r>
      <w:r>
        <w:rPr>
          <w:rFonts w:ascii="Arial" w:hAnsi="Arial" w:cs="Arial"/>
          <w:b/>
          <w:bCs/>
          <w:caps/>
          <w:sz w:val="24"/>
          <w:szCs w:val="21"/>
        </w:rPr>
        <w:t xml:space="preserve">第五章</w:t>
      </w:r>
      <w:r>
        <w:rPr>
          <w:rFonts w:ascii="Arial" w:hAnsi="Arial" w:cs="Arial"/>
          <w:b/>
          <w:bCs/>
          <w:caps/>
          <w:sz w:val="24"/>
          <w:szCs w:val="21"/>
        </w:rPr>
        <w:tab/>
      </w:r>
      <w:r>
        <w:rPr>
          <w:rFonts w:ascii="Arial" w:hAnsi="Arial" w:cs="Arial"/>
          <w:b/>
          <w:bCs/>
          <w:caps/>
          <w:sz w:val="24"/>
          <w:szCs w:val="21"/>
        </w:rPr>
        <w:t xml:space="preserve">计量、结算和支付</w:t>
      </w:r>
      <w:r>
        <w:rPr>
          <w:rFonts w:ascii="Arial" w:hAnsi="Arial" w:cs="Arial"/>
          <w:b/>
          <w:bCs/>
          <w:caps/>
          <w:sz w:val="24"/>
          <w:szCs w:val="21"/>
        </w:rPr>
        <w:tab/>
      </w:r>
      <w:r>
        <w:rPr>
          <w:rFonts w:ascii="Calibri" w:hAnsi="Arial" w:eastAsia="Calibri" w:cs="Arial"/>
          <w:b/>
          <w:bCs/>
          <w:caps/>
          <w:sz w:val="24"/>
          <w:szCs w:val="21"/>
        </w:rPr>
        <w:t xml:space="preserve">10</w:t>
      </w:r>
      <w:r>
        <w:rPr>
          <w:rFonts w:ascii="Calibri" w:hAnsi="Arial" w:eastAsia="Calibri" w:cs="Arial"/>
          <w:b/>
          <w:bCs/>
          <w:caps/>
          <w:sz w:val="24"/>
          <w:szCs w:val="21"/>
        </w:rPr>
        <w:fldChar w:fldCharType="end"/>
      </w:r>
      <w:r/>
    </w:p>
    <w:p>
      <w:pPr>
        <w:jc w:val="left"/>
        <w:spacing w:before="360"/>
        <w:tabs>
          <w:tab w:val="left" w:pos="1401" w:leader="none"/>
          <w:tab w:val="right" w:pos="8416" w:leader="dot"/>
        </w:tabs>
        <w:rPr>
          <w:rFonts w:ascii="Calibri" w:hAnsi="Arial" w:eastAsia="Calibri" w:cs="Arial"/>
          <w:b/>
          <w:bCs/>
          <w:caps/>
          <w:sz w:val="24"/>
          <w:szCs w:val="21"/>
        </w:rPr>
      </w:pPr>
      <w:r>
        <w:fldChar w:fldCharType="begin"/>
      </w:r>
      <w:r>
        <w:instrText xml:space="preserve"> HYPERLINK \l "_bookmark5" \o "#_bookmark5" </w:instrText>
      </w:r>
      <w:r>
        <w:fldChar w:fldCharType="separate"/>
      </w:r>
      <w:r>
        <w:rPr>
          <w:rFonts w:ascii="Arial" w:hAnsi="Arial" w:cs="Arial"/>
          <w:b/>
          <w:bCs/>
          <w:caps/>
          <w:sz w:val="24"/>
          <w:szCs w:val="21"/>
        </w:rPr>
        <w:t xml:space="preserve">第六章</w:t>
      </w:r>
      <w:r>
        <w:rPr>
          <w:rFonts w:ascii="Arial" w:hAnsi="Arial" w:cs="Arial"/>
          <w:b/>
          <w:bCs/>
          <w:caps/>
          <w:sz w:val="24"/>
          <w:szCs w:val="21"/>
        </w:rPr>
        <w:tab/>
      </w:r>
      <w:r>
        <w:rPr>
          <w:rFonts w:ascii="Arial" w:hAnsi="Arial" w:cs="Arial"/>
          <w:b/>
          <w:bCs/>
          <w:caps/>
          <w:sz w:val="24"/>
          <w:szCs w:val="21"/>
        </w:rPr>
        <w:t xml:space="preserve">合同变更、解除与违约赔偿</w:t>
      </w:r>
      <w:r>
        <w:rPr>
          <w:rFonts w:ascii="Arial" w:hAnsi="Arial" w:cs="Arial"/>
          <w:b/>
          <w:bCs/>
          <w:caps/>
          <w:sz w:val="24"/>
          <w:szCs w:val="21"/>
        </w:rPr>
        <w:tab/>
      </w:r>
      <w:r>
        <w:rPr>
          <w:rFonts w:ascii="Calibri" w:hAnsi="Arial" w:eastAsia="Calibri" w:cs="Arial"/>
          <w:b/>
          <w:bCs/>
          <w:caps/>
          <w:sz w:val="24"/>
          <w:szCs w:val="21"/>
        </w:rPr>
        <w:t xml:space="preserve">11</w:t>
      </w:r>
      <w:r>
        <w:rPr>
          <w:rFonts w:ascii="Calibri" w:hAnsi="Arial" w:eastAsia="Calibri" w:cs="Arial"/>
          <w:b/>
          <w:bCs/>
          <w:caps/>
          <w:sz w:val="24"/>
          <w:szCs w:val="21"/>
        </w:rPr>
        <w:fldChar w:fldCharType="end"/>
      </w:r>
      <w:r/>
    </w:p>
    <w:p>
      <w:pPr>
        <w:jc w:val="left"/>
        <w:spacing w:before="360"/>
        <w:tabs>
          <w:tab w:val="left" w:pos="1401" w:leader="none"/>
          <w:tab w:val="right" w:pos="8416" w:leader="dot"/>
        </w:tabs>
        <w:rPr>
          <w:rFonts w:ascii="Calibri" w:hAnsi="Arial" w:eastAsia="Calibri" w:cs="Arial"/>
          <w:b/>
          <w:bCs/>
          <w:caps/>
          <w:sz w:val="24"/>
          <w:szCs w:val="21"/>
        </w:rPr>
      </w:pPr>
      <w:r>
        <w:fldChar w:fldCharType="begin"/>
      </w:r>
      <w:r>
        <w:instrText xml:space="preserve"> HYPERLINK \l "_bookmark6" \o "#_bookmark6" </w:instrText>
      </w:r>
      <w:r>
        <w:fldChar w:fldCharType="separate"/>
      </w:r>
      <w:r>
        <w:rPr>
          <w:rFonts w:ascii="Arial" w:hAnsi="Arial" w:cs="Arial"/>
          <w:b/>
          <w:bCs/>
          <w:caps/>
          <w:sz w:val="24"/>
          <w:szCs w:val="21"/>
        </w:rPr>
        <w:t xml:space="preserve">第七章</w:t>
      </w:r>
      <w:r>
        <w:rPr>
          <w:rFonts w:ascii="Arial" w:hAnsi="Arial" w:cs="Arial"/>
          <w:b/>
          <w:bCs/>
          <w:caps/>
          <w:sz w:val="24"/>
          <w:szCs w:val="21"/>
        </w:rPr>
        <w:tab/>
      </w:r>
      <w:r>
        <w:rPr>
          <w:rFonts w:ascii="Arial" w:hAnsi="Arial" w:cs="Arial"/>
          <w:b/>
          <w:bCs/>
          <w:caps/>
          <w:sz w:val="24"/>
          <w:szCs w:val="21"/>
        </w:rPr>
        <w:t xml:space="preserve">保密及争议解决</w:t>
      </w:r>
      <w:r>
        <w:rPr>
          <w:rFonts w:ascii="Arial" w:hAnsi="Arial" w:cs="Arial"/>
          <w:b/>
          <w:bCs/>
          <w:caps/>
          <w:sz w:val="24"/>
          <w:szCs w:val="21"/>
        </w:rPr>
        <w:tab/>
      </w:r>
      <w:r>
        <w:rPr>
          <w:rFonts w:ascii="Calibri" w:hAnsi="Arial" w:eastAsia="Calibri" w:cs="Arial"/>
          <w:b/>
          <w:bCs/>
          <w:caps/>
          <w:sz w:val="24"/>
          <w:szCs w:val="21"/>
        </w:rPr>
        <w:t xml:space="preserve">12</w:t>
      </w:r>
      <w:r>
        <w:rPr>
          <w:rFonts w:ascii="Calibri" w:hAnsi="Arial" w:eastAsia="Calibri" w:cs="Arial"/>
          <w:b/>
          <w:bCs/>
          <w:caps/>
          <w:sz w:val="24"/>
          <w:szCs w:val="21"/>
        </w:rPr>
        <w:fldChar w:fldCharType="end"/>
      </w:r>
      <w:r/>
    </w:p>
    <w:p>
      <w:pPr>
        <w:jc w:val="left"/>
        <w:spacing w:before="360"/>
        <w:tabs>
          <w:tab w:val="left" w:pos="1401" w:leader="none"/>
          <w:tab w:val="right" w:pos="8416" w:leader="dot"/>
        </w:tabs>
        <w:rPr>
          <w:rFonts w:ascii="Calibri" w:hAnsi="Arial" w:cs="Arial"/>
          <w:b/>
          <w:bCs/>
          <w:caps/>
          <w:sz w:val="24"/>
        </w:rPr>
        <w:sectPr>
          <w:footnotePr/>
          <w:endnotePr/>
          <w:type w:val="nextPage"/>
          <w:pgSz w:w="11910" w:h="16840" w:orient="portrait"/>
          <w:pgMar w:top="1440" w:right="1360" w:bottom="1160" w:left="1680" w:header="0" w:footer="975" w:gutter="0"/>
          <w:cols w:num="1" w:sep="0" w:space="720" w:equalWidth="1"/>
          <w:docGrid w:linePitch="360"/>
        </w:sectPr>
      </w:pPr>
      <w:r>
        <w:fldChar w:fldCharType="begin"/>
      </w:r>
      <w:r>
        <w:instrText xml:space="preserve"> HYPERLINK \l "_bookmark7" \o "#_bookmark7" </w:instrText>
      </w:r>
      <w:r>
        <w:fldChar w:fldCharType="separate"/>
      </w:r>
      <w:r>
        <w:rPr>
          <w:rFonts w:ascii="Arial" w:hAnsi="Arial" w:cs="Arial"/>
          <w:b/>
          <w:bCs/>
          <w:caps/>
          <w:sz w:val="24"/>
          <w:szCs w:val="21"/>
        </w:rPr>
        <w:t xml:space="preserve">第八章</w:t>
      </w:r>
      <w:r>
        <w:rPr>
          <w:rFonts w:ascii="Arial" w:hAnsi="Arial" w:cs="Arial"/>
          <w:b/>
          <w:bCs/>
          <w:caps/>
          <w:sz w:val="24"/>
          <w:szCs w:val="21"/>
        </w:rPr>
        <w:tab/>
      </w:r>
      <w:r>
        <w:rPr>
          <w:rFonts w:ascii="Arial" w:hAnsi="Arial" w:cs="Arial"/>
          <w:b/>
          <w:bCs/>
          <w:caps/>
          <w:sz w:val="24"/>
          <w:szCs w:val="21"/>
        </w:rPr>
        <w:t xml:space="preserve">合同生</w:t>
      </w:r>
      <w:bookmarkStart w:id="144" w:name="_Hlt117936737"/>
      <w:r/>
      <w:bookmarkStart w:id="145" w:name="_Hlt117936738"/>
      <w:r>
        <w:rPr>
          <w:rFonts w:ascii="Arial" w:hAnsi="Arial" w:cs="Arial"/>
          <w:b/>
          <w:bCs/>
          <w:caps/>
          <w:sz w:val="24"/>
          <w:szCs w:val="21"/>
        </w:rPr>
        <w:t xml:space="preserve">效</w:t>
      </w:r>
      <w:bookmarkEnd w:id="144"/>
      <w:r/>
      <w:bookmarkEnd w:id="145"/>
      <w:r>
        <w:rPr>
          <w:rFonts w:ascii="Arial" w:hAnsi="Arial" w:cs="Arial"/>
          <w:b/>
          <w:bCs/>
          <w:caps/>
          <w:sz w:val="24"/>
          <w:szCs w:val="21"/>
        </w:rPr>
        <w:t xml:space="preserve">和期限</w:t>
      </w:r>
      <w:r>
        <w:rPr>
          <w:rFonts w:ascii="Arial" w:hAnsi="Arial" w:cs="Arial"/>
          <w:b/>
          <w:bCs/>
          <w:caps/>
          <w:sz w:val="24"/>
          <w:szCs w:val="21"/>
        </w:rPr>
        <w:tab/>
      </w:r>
      <w:r>
        <w:rPr>
          <w:rFonts w:ascii="Calibri" w:hAnsi="Arial" w:eastAsia="Calibri" w:cs="Arial"/>
          <w:b/>
          <w:bCs/>
          <w:caps/>
          <w:sz w:val="24"/>
          <w:szCs w:val="21"/>
        </w:rPr>
        <w:t xml:space="preserve">13</w:t>
      </w:r>
      <w:r>
        <w:rPr>
          <w:rFonts w:ascii="Calibri" w:hAnsi="Arial" w:eastAsia="Calibri" w:cs="Arial"/>
          <w:b/>
          <w:bCs/>
          <w:caps/>
          <w:sz w:val="24"/>
          <w:szCs w:val="21"/>
        </w:rPr>
        <w:fldChar w:fldCharType="end"/>
      </w:r>
      <w:r/>
    </w:p>
    <w:p>
      <w:pPr>
        <w:jc w:val="center"/>
        <w:spacing w:line="360" w:lineRule="auto"/>
        <w:rPr>
          <w:rFonts w:hint="eastAsia" w:ascii="宋体" w:hAnsi="宋体" w:cs="宋体"/>
          <w:b/>
          <w:sz w:val="44"/>
          <w:szCs w:val="44"/>
        </w:rPr>
      </w:pPr>
      <w:r>
        <w:rPr>
          <w:rFonts w:hint="eastAsia" w:ascii="宋体" w:hAnsi="宋体" w:cs="宋体"/>
          <w:b/>
          <w:sz w:val="44"/>
          <w:szCs w:val="44"/>
        </w:rPr>
        <w:t xml:space="preserve">售电公司与电力用户</w:t>
      </w:r>
      <w:r/>
    </w:p>
    <w:p>
      <w:pPr>
        <w:jc w:val="center"/>
        <w:spacing w:line="360" w:lineRule="auto"/>
        <w:rPr>
          <w:rFonts w:hint="eastAsia" w:ascii="宋体" w:hAnsi="宋体" w:cs="宋体"/>
          <w:b/>
          <w:sz w:val="44"/>
          <w:szCs w:val="44"/>
        </w:rPr>
      </w:pPr>
      <w:r>
        <w:rPr>
          <w:rFonts w:hint="eastAsia" w:ascii="宋体" w:hAnsi="宋体" w:cs="宋体"/>
          <w:b/>
          <w:sz w:val="44"/>
          <w:szCs w:val="44"/>
        </w:rPr>
        <w:t xml:space="preserve">购售电合同</w:t>
      </w:r>
      <w:r/>
    </w:p>
    <w:p>
      <w:pPr>
        <w:ind w:firstLine="560"/>
        <w:spacing w:line="360" w:lineRule="auto"/>
        <w:rPr>
          <w:rFonts w:hint="eastAsia" w:ascii="宋体" w:hAnsi="宋体"/>
          <w:sz w:val="28"/>
          <w:szCs w:val="28"/>
        </w:rPr>
      </w:pPr>
      <w:r>
        <w:rPr>
          <w:rFonts w:ascii="宋体" w:hAnsi="宋体"/>
          <w:sz w:val="28"/>
          <w:szCs w:val="28"/>
        </w:rPr>
        <w:t xml:space="preserve">售电公司与电力用户购售电合同（以下简称本合同）由下列双方签署：</w:t>
      </w:r>
      <w:r/>
    </w:p>
    <w:p>
      <w:pPr>
        <w:ind w:firstLine="560"/>
        <w:jc w:val="left"/>
        <w:spacing w:line="360" w:lineRule="auto"/>
        <w:tabs>
          <w:tab w:val="left" w:pos="3000" w:leader="none"/>
        </w:tabs>
        <w:rPr>
          <w:rFonts w:hint="eastAsia" w:ascii="宋体" w:hAnsi="宋体"/>
          <w:sz w:val="28"/>
          <w:szCs w:val="28"/>
        </w:rPr>
      </w:pPr>
      <w:r>
        <w:rPr>
          <w:rFonts w:ascii="宋体" w:hAnsi="宋体"/>
          <w:sz w:val="28"/>
          <w:szCs w:val="28"/>
        </w:rPr>
        <w:t xml:space="preserve">1、购电方（电力用户，以下简称甲</w:t>
      </w:r>
      <w:r>
        <w:rPr>
          <w:rFonts w:hint="eastAsia" w:ascii="宋体" w:hAnsi="宋体"/>
          <w:sz w:val="28"/>
          <w:szCs w:val="28"/>
        </w:rPr>
        <w:t xml:space="preserve">方</w:t>
      </w:r>
      <w:r>
        <w:rPr>
          <w:rFonts w:ascii="宋体" w:hAnsi="宋体"/>
          <w:sz w:val="28"/>
          <w:szCs w:val="28"/>
        </w:rPr>
        <w:t xml:space="preserve">：</w:t>
      </w:r>
      <w:r>
        <w:rPr>
          <w:rFonts w:hint="eastAsia" w:ascii="宋体" w:hAnsi="宋体" w:cs="仿宋_GB2312"/>
          <w:sz w:val="28"/>
          <w:szCs w:val="30"/>
          <w:u w:val="single"/>
        </w:rPr>
        <w:t xml:space="preserve">                             </w:t>
      </w:r>
      <w:r>
        <w:rPr>
          <w:rFonts w:ascii="宋体" w:hAnsi="宋体"/>
          <w:spacing w:val="-13"/>
          <w:sz w:val="28"/>
          <w:szCs w:val="28"/>
        </w:rPr>
        <w:t xml:space="preserve">，</w:t>
      </w:r>
      <w:r>
        <w:rPr>
          <w:rFonts w:ascii="宋体" w:hAnsi="宋体"/>
          <w:sz w:val="28"/>
          <w:szCs w:val="28"/>
        </w:rPr>
        <w:t xml:space="preserve">系一家具有</w:t>
      </w:r>
      <w:r>
        <w:rPr>
          <w:rFonts w:ascii="宋体" w:hAnsi="宋体"/>
          <w:sz w:val="28"/>
          <w:szCs w:val="28"/>
          <w:u w:val="single"/>
        </w:rPr>
        <w:t xml:space="preserve">法人资格/经法人单位授权</w:t>
      </w:r>
      <w:r>
        <w:rPr>
          <w:rFonts w:ascii="宋体" w:hAnsi="宋体"/>
          <w:sz w:val="28"/>
          <w:szCs w:val="28"/>
        </w:rPr>
        <w:t xml:space="preserve">的用电企业</w:t>
      </w:r>
      <w:r>
        <w:rPr>
          <w:rFonts w:ascii="宋体" w:hAnsi="宋体"/>
          <w:spacing w:val="-12"/>
          <w:sz w:val="28"/>
          <w:szCs w:val="28"/>
        </w:rPr>
        <w:t xml:space="preserve">，</w:t>
      </w:r>
      <w:r>
        <w:rPr>
          <w:rFonts w:ascii="宋体" w:hAnsi="宋体"/>
          <w:sz w:val="28"/>
          <w:szCs w:val="28"/>
        </w:rPr>
        <w:t xml:space="preserve">统一社会信用代码</w:t>
      </w:r>
      <w:r>
        <w:rPr>
          <w:rFonts w:ascii="宋体" w:hAnsi="宋体"/>
          <w:spacing w:val="-4"/>
          <w:sz w:val="28"/>
          <w:szCs w:val="28"/>
        </w:rPr>
        <w:t xml:space="preserve">：</w:t>
      </w:r>
      <w:r>
        <w:rPr>
          <w:rFonts w:hint="eastAsia" w:ascii="宋体" w:hAnsi="宋体" w:cs="仿宋_GB2312"/>
          <w:sz w:val="28"/>
          <w:szCs w:val="30"/>
          <w:u w:val="single"/>
        </w:rPr>
        <w:t xml:space="preserve">                                 </w:t>
      </w:r>
      <w:r>
        <w:rPr>
          <w:rFonts w:ascii="宋体" w:hAnsi="宋体"/>
          <w:spacing w:val="-5"/>
          <w:sz w:val="28"/>
          <w:szCs w:val="28"/>
        </w:rPr>
        <w:t xml:space="preserve">，</w:t>
      </w:r>
      <w:r>
        <w:rPr>
          <w:rFonts w:ascii="宋体" w:hAnsi="宋体"/>
          <w:sz w:val="28"/>
          <w:szCs w:val="28"/>
        </w:rPr>
        <w:t xml:space="preserve">住所</w:t>
      </w:r>
      <w:r>
        <w:rPr>
          <w:rFonts w:ascii="宋体" w:hAnsi="宋体"/>
          <w:spacing w:val="-5"/>
          <w:sz w:val="28"/>
          <w:szCs w:val="28"/>
        </w:rPr>
        <w:t xml:space="preserve">：</w:t>
      </w:r>
      <w:r>
        <w:rPr>
          <w:rFonts w:hint="eastAsia" w:ascii="宋体" w:hAnsi="宋体" w:cs="仿宋_GB2312"/>
          <w:sz w:val="28"/>
          <w:szCs w:val="30"/>
          <w:u w:val="single"/>
        </w:rPr>
        <w:t xml:space="preserve">                                                     </w:t>
      </w:r>
      <w:r>
        <w:rPr>
          <w:rFonts w:ascii="宋体" w:hAnsi="宋体"/>
          <w:sz w:val="28"/>
          <w:szCs w:val="28"/>
        </w:rPr>
        <w:t xml:space="preserve">，法定代表人/授权代理人：</w:t>
      </w:r>
      <w:r>
        <w:rPr>
          <w:rFonts w:hint="eastAsia" w:ascii="宋体" w:hAnsi="宋体" w:cs="仿宋_GB2312"/>
          <w:sz w:val="28"/>
          <w:szCs w:val="30"/>
          <w:u w:val="single"/>
        </w:rPr>
        <w:t xml:space="preserve">                       </w:t>
      </w:r>
      <w:r>
        <w:rPr>
          <w:rFonts w:ascii="宋体" w:hAnsi="宋体"/>
          <w:sz w:val="28"/>
          <w:szCs w:val="28"/>
        </w:rPr>
        <w:t xml:space="preserve">。甲方开户银行及账号</w:t>
      </w:r>
      <w:r>
        <w:rPr>
          <w:rFonts w:ascii="宋体" w:hAnsi="宋体"/>
          <w:spacing w:val="-4"/>
          <w:sz w:val="28"/>
          <w:szCs w:val="28"/>
        </w:rPr>
        <w:t xml:space="preserve">：</w:t>
      </w:r>
      <w:r>
        <w:rPr>
          <w:rFonts w:ascii="宋体" w:hAnsi="宋体"/>
          <w:sz w:val="28"/>
          <w:szCs w:val="28"/>
        </w:rPr>
        <w:t xml:space="preserve">开户名称</w:t>
      </w:r>
      <w:r>
        <w:rPr>
          <w:rFonts w:ascii="宋体" w:hAnsi="宋体"/>
          <w:spacing w:val="-5"/>
          <w:sz w:val="28"/>
          <w:szCs w:val="28"/>
        </w:rPr>
        <w:t xml:space="preserve">：</w:t>
      </w:r>
      <w:r>
        <w:rPr>
          <w:rFonts w:hint="eastAsia" w:ascii="宋体" w:hAnsi="宋体" w:cs="仿宋_GB2312"/>
          <w:sz w:val="28"/>
          <w:szCs w:val="30"/>
          <w:u w:val="single"/>
        </w:rPr>
        <w:t xml:space="preserve">                                   </w:t>
      </w:r>
      <w:r>
        <w:rPr>
          <w:rFonts w:hint="eastAsia" w:ascii="宋体" w:hAnsi="宋体" w:cs="仿宋_GB2312"/>
          <w:sz w:val="28"/>
          <w:szCs w:val="30"/>
        </w:rPr>
        <w:t xml:space="preserve">，</w:t>
      </w:r>
      <w:r>
        <w:rPr>
          <w:rFonts w:ascii="宋体" w:hAnsi="宋体"/>
          <w:sz w:val="28"/>
          <w:szCs w:val="28"/>
        </w:rPr>
        <w:t xml:space="preserve">开户银行</w:t>
      </w:r>
      <w:r>
        <w:rPr>
          <w:rFonts w:ascii="宋体" w:hAnsi="宋体"/>
          <w:spacing w:val="-5"/>
          <w:sz w:val="28"/>
          <w:szCs w:val="28"/>
        </w:rPr>
        <w:t xml:space="preserve">：</w:t>
      </w:r>
      <w:r>
        <w:rPr>
          <w:rFonts w:hint="eastAsia" w:ascii="宋体" w:hAnsi="宋体" w:cs="仿宋_GB2312"/>
          <w:sz w:val="28"/>
          <w:szCs w:val="30"/>
          <w:u w:val="single"/>
        </w:rPr>
        <w:t xml:space="preserve">                                                </w:t>
      </w:r>
      <w:r>
        <w:rPr>
          <w:rFonts w:hint="eastAsia" w:ascii="宋体" w:hAnsi="宋体" w:cs="仿宋_GB2312"/>
          <w:sz w:val="28"/>
          <w:szCs w:val="30"/>
        </w:rPr>
        <w:t xml:space="preserve">，</w:t>
      </w:r>
      <w:r>
        <w:rPr>
          <w:rFonts w:ascii="宋体" w:hAnsi="宋体"/>
          <w:sz w:val="28"/>
          <w:szCs w:val="28"/>
        </w:rPr>
        <w:t xml:space="preserve">账号</w:t>
      </w:r>
      <w:r>
        <w:rPr>
          <w:rFonts w:ascii="宋体" w:hAnsi="宋体"/>
          <w:spacing w:val="-5"/>
          <w:sz w:val="28"/>
          <w:szCs w:val="28"/>
        </w:rPr>
        <w:t xml:space="preserve">：</w:t>
      </w:r>
      <w:r>
        <w:rPr>
          <w:rFonts w:hint="eastAsia" w:ascii="宋体" w:hAnsi="宋体" w:cs="仿宋_GB2312"/>
          <w:sz w:val="28"/>
          <w:szCs w:val="30"/>
          <w:u w:val="single"/>
        </w:rPr>
        <w:t xml:space="preserve">                                                    </w:t>
      </w:r>
      <w:r>
        <w:rPr>
          <w:rFonts w:hint="eastAsia" w:ascii="宋体" w:hAnsi="宋体"/>
          <w:sz w:val="28"/>
          <w:szCs w:val="30"/>
        </w:rPr>
        <w:t xml:space="preserve">。</w:t>
      </w:r>
      <w:r/>
    </w:p>
    <w:p>
      <w:pPr>
        <w:ind w:firstLine="560"/>
        <w:jc w:val="left"/>
        <w:spacing w:line="360" w:lineRule="auto"/>
        <w:tabs>
          <w:tab w:val="left" w:pos="5554" w:leader="none"/>
        </w:tabs>
        <w:rPr>
          <w:rFonts w:hint="eastAsia" w:ascii="宋体" w:hAnsi="宋体"/>
          <w:sz w:val="28"/>
          <w:szCs w:val="28"/>
        </w:rPr>
      </w:pPr>
      <w:r>
        <w:rPr>
          <w:rFonts w:ascii="宋体" w:hAnsi="宋体"/>
          <w:sz w:val="28"/>
          <w:szCs w:val="28"/>
        </w:rPr>
        <w:t xml:space="preserve">甲方合同联系人</w:t>
      </w:r>
      <w:r>
        <w:rPr>
          <w:rFonts w:hint="eastAsia" w:ascii="宋体" w:hAnsi="宋体"/>
          <w:sz w:val="28"/>
          <w:szCs w:val="28"/>
        </w:rPr>
        <w:t xml:space="preserve">：</w:t>
      </w:r>
      <w:r>
        <w:rPr>
          <w:rFonts w:ascii="宋体" w:hAnsi="宋体"/>
          <w:sz w:val="28"/>
          <w:szCs w:val="28"/>
          <w:u w:val="single"/>
        </w:rPr>
        <w:tab/>
      </w:r>
      <w:r>
        <w:rPr>
          <w:rFonts w:ascii="宋体" w:hAnsi="宋体"/>
          <w:spacing w:val="-84"/>
          <w:sz w:val="28"/>
          <w:szCs w:val="28"/>
        </w:rPr>
        <w:t xml:space="preserve">，</w:t>
      </w:r>
      <w:r>
        <w:rPr>
          <w:rFonts w:ascii="宋体" w:hAnsi="宋体"/>
          <w:sz w:val="28"/>
          <w:szCs w:val="28"/>
        </w:rPr>
        <w:t xml:space="preserve">联系电话：</w:t>
      </w:r>
      <w:r>
        <w:rPr>
          <w:rFonts w:ascii="宋体" w:hAnsi="宋体"/>
          <w:sz w:val="28"/>
          <w:szCs w:val="28"/>
          <w:u w:val="single"/>
        </w:rPr>
        <w:tab/>
      </w:r>
      <w:r>
        <w:rPr>
          <w:rFonts w:hint="eastAsia" w:ascii="宋体" w:hAnsi="宋体"/>
          <w:sz w:val="28"/>
          <w:szCs w:val="28"/>
          <w:u w:val="single"/>
        </w:rPr>
        <w:t xml:space="preserve">                                               </w:t>
      </w:r>
      <w:r>
        <w:rPr>
          <w:rFonts w:ascii="宋体" w:hAnsi="宋体"/>
          <w:sz w:val="28"/>
          <w:szCs w:val="28"/>
        </w:rPr>
        <w:t xml:space="preserve">，联系邮箱：</w:t>
      </w:r>
      <w:r>
        <w:rPr>
          <w:rFonts w:ascii="宋体" w:hAnsi="宋体"/>
          <w:sz w:val="28"/>
          <w:szCs w:val="28"/>
          <w:u w:val="single"/>
        </w:rPr>
        <w:tab/>
      </w:r>
      <w:r>
        <w:rPr>
          <w:rFonts w:hint="eastAsia" w:ascii="宋体" w:hAnsi="宋体"/>
          <w:sz w:val="28"/>
          <w:szCs w:val="28"/>
          <w:u w:val="single"/>
        </w:rPr>
        <w:t xml:space="preserve">                    </w:t>
      </w:r>
      <w:r>
        <w:rPr>
          <w:rFonts w:ascii="宋体" w:hAnsi="宋体"/>
          <w:sz w:val="28"/>
          <w:szCs w:val="28"/>
        </w:rPr>
        <w:t xml:space="preserve">。</w:t>
      </w:r>
      <w:r/>
    </w:p>
    <w:p>
      <w:pPr>
        <w:ind w:firstLine="568"/>
        <w:spacing w:line="360" w:lineRule="auto"/>
        <w:tabs>
          <w:tab w:val="left" w:pos="8265" w:leader="none"/>
        </w:tabs>
        <w:rPr>
          <w:rFonts w:hint="eastAsia" w:ascii="宋体" w:hAnsi="宋体"/>
          <w:sz w:val="28"/>
          <w:szCs w:val="28"/>
        </w:rPr>
      </w:pPr>
      <w:r>
        <w:rPr>
          <w:rFonts w:ascii="宋体" w:hAnsi="宋体"/>
          <w:spacing w:val="4"/>
          <w:sz w:val="28"/>
          <w:szCs w:val="28"/>
        </w:rPr>
        <w:t xml:space="preserve">甲</w:t>
      </w:r>
      <w:r>
        <w:rPr>
          <w:rFonts w:ascii="宋体" w:hAnsi="宋体"/>
          <w:sz w:val="28"/>
          <w:szCs w:val="28"/>
        </w:rPr>
        <w:t xml:space="preserve">方用</w:t>
      </w:r>
      <w:r>
        <w:rPr>
          <w:rFonts w:ascii="宋体" w:hAnsi="宋体"/>
          <w:spacing w:val="6"/>
          <w:sz w:val="28"/>
          <w:szCs w:val="28"/>
        </w:rPr>
        <w:t xml:space="preserve">电</w:t>
      </w:r>
      <w:r>
        <w:rPr>
          <w:rFonts w:ascii="宋体" w:hAnsi="宋体"/>
          <w:sz w:val="28"/>
          <w:szCs w:val="28"/>
        </w:rPr>
        <w:t xml:space="preserve">地址</w:t>
      </w:r>
      <w:r>
        <w:rPr>
          <w:rFonts w:ascii="宋体" w:hAnsi="宋体"/>
          <w:spacing w:val="4"/>
          <w:sz w:val="28"/>
          <w:szCs w:val="28"/>
        </w:rPr>
        <w:t xml:space="preserve">：</w:t>
      </w:r>
      <w:r>
        <w:rPr>
          <w:rFonts w:ascii="宋体" w:hAnsi="宋体"/>
          <w:spacing w:val="4"/>
          <w:sz w:val="28"/>
          <w:szCs w:val="28"/>
          <w:u w:val="single"/>
        </w:rPr>
        <w:tab/>
      </w:r>
      <w:r>
        <w:rPr>
          <w:rFonts w:hint="eastAsia" w:ascii="宋体" w:hAnsi="宋体"/>
          <w:spacing w:val="4"/>
          <w:sz w:val="28"/>
          <w:szCs w:val="28"/>
          <w:u w:val="single"/>
        </w:rPr>
        <w:t xml:space="preserve">   </w:t>
      </w:r>
      <w:r>
        <w:rPr>
          <w:rFonts w:ascii="宋体" w:hAnsi="宋体"/>
          <w:spacing w:val="-18"/>
          <w:sz w:val="28"/>
          <w:szCs w:val="28"/>
        </w:rPr>
        <w:t xml:space="preserve">。</w:t>
      </w:r>
      <w:r>
        <w:rPr>
          <w:rFonts w:ascii="宋体" w:hAnsi="宋体"/>
          <w:spacing w:val="4"/>
          <w:sz w:val="28"/>
          <w:szCs w:val="28"/>
        </w:rPr>
        <w:t xml:space="preserve">对</w:t>
      </w:r>
      <w:r>
        <w:rPr>
          <w:rFonts w:ascii="宋体" w:hAnsi="宋体"/>
          <w:sz w:val="28"/>
          <w:szCs w:val="28"/>
        </w:rPr>
        <w:t xml:space="preserve">应户</w:t>
      </w:r>
      <w:r>
        <w:rPr>
          <w:rFonts w:ascii="宋体" w:hAnsi="宋体"/>
          <w:spacing w:val="4"/>
          <w:sz w:val="28"/>
          <w:szCs w:val="28"/>
        </w:rPr>
        <w:t xml:space="preserve">号</w:t>
      </w:r>
      <w:r>
        <w:rPr>
          <w:rFonts w:ascii="宋体" w:hAnsi="宋体"/>
          <w:spacing w:val="3"/>
          <w:sz w:val="28"/>
          <w:szCs w:val="28"/>
        </w:rPr>
        <w:t xml:space="preserve">：</w:t>
      </w:r>
      <w:r>
        <w:rPr>
          <w:rFonts w:ascii="宋体" w:hAnsi="宋体"/>
          <w:spacing w:val="3"/>
          <w:sz w:val="28"/>
          <w:szCs w:val="28"/>
          <w:u w:val="single"/>
        </w:rPr>
        <w:tab/>
      </w:r>
      <w:r>
        <w:rPr>
          <w:rFonts w:hint="eastAsia" w:ascii="宋体" w:hAnsi="宋体"/>
          <w:spacing w:val="3"/>
          <w:sz w:val="28"/>
          <w:szCs w:val="28"/>
          <w:u w:val="single"/>
        </w:rPr>
        <w:t xml:space="preserve">   </w:t>
      </w:r>
      <w:r>
        <w:rPr>
          <w:rFonts w:ascii="宋体" w:hAnsi="宋体"/>
          <w:spacing w:val="-18"/>
          <w:sz w:val="28"/>
          <w:szCs w:val="28"/>
        </w:rPr>
        <w:t xml:space="preserve">。</w:t>
      </w:r>
      <w:r/>
    </w:p>
    <w:p>
      <w:pPr>
        <w:ind w:firstLine="560"/>
        <w:spacing w:line="360" w:lineRule="auto"/>
        <w:rPr>
          <w:rFonts w:hint="eastAsia" w:ascii="宋体" w:hAnsi="宋体"/>
          <w:sz w:val="28"/>
          <w:szCs w:val="28"/>
        </w:rPr>
      </w:pPr>
      <w:r>
        <w:rPr>
          <w:rFonts w:ascii="宋体" w:hAnsi="宋体"/>
          <w:sz w:val="28"/>
          <w:szCs w:val="28"/>
        </w:rPr>
        <w:t xml:space="preserve">（如用电地址有多个，</w:t>
      </w:r>
      <w:r>
        <w:rPr>
          <w:rFonts w:hint="eastAsia" w:ascii="宋体" w:hAnsi="宋体"/>
          <w:sz w:val="28"/>
          <w:szCs w:val="28"/>
        </w:rPr>
        <w:t xml:space="preserve">见</w:t>
      </w:r>
      <w:r>
        <w:rPr>
          <w:rFonts w:ascii="宋体" w:hAnsi="宋体"/>
          <w:sz w:val="28"/>
          <w:szCs w:val="28"/>
        </w:rPr>
        <w:t xml:space="preserve">附表）</w:t>
      </w:r>
      <w:r/>
    </w:p>
    <w:p>
      <w:pPr>
        <w:ind w:firstLine="560"/>
        <w:spacing w:line="360" w:lineRule="auto"/>
        <w:tabs>
          <w:tab w:val="left" w:pos="8502" w:leader="none"/>
        </w:tabs>
        <w:rPr>
          <w:rFonts w:hint="eastAsia" w:ascii="宋体" w:hAnsi="宋体" w:cs="仿宋_GB2312"/>
          <w:sz w:val="28"/>
          <w:szCs w:val="30"/>
        </w:rPr>
      </w:pPr>
      <w:r>
        <w:rPr>
          <w:rFonts w:ascii="宋体" w:hAnsi="宋体"/>
          <w:sz w:val="28"/>
          <w:szCs w:val="28"/>
        </w:rPr>
        <w:t xml:space="preserve">2、售电方（售电公司，以下简称乙方）：</w:t>
      </w:r>
      <w:r>
        <w:rPr>
          <w:rFonts w:hint="eastAsia" w:ascii="宋体" w:hAnsi="宋体"/>
          <w:spacing w:val="-4"/>
          <w:sz w:val="28"/>
          <w:szCs w:val="28"/>
          <w:u w:val="single"/>
        </w:rPr>
        <w:t xml:space="preserve">             </w:t>
      </w:r>
      <w:r>
        <w:rPr>
          <w:rFonts w:ascii="宋体" w:hAnsi="宋体"/>
          <w:spacing w:val="-4"/>
          <w:sz w:val="28"/>
          <w:szCs w:val="28"/>
        </w:rPr>
        <w:t xml:space="preserve">，系一家具有法人资格的售电公司，企业所在地为</w:t>
      </w:r>
      <w:r>
        <w:rPr>
          <w:rFonts w:hint="eastAsia" w:ascii="宋体" w:hAnsi="宋体"/>
          <w:sz w:val="28"/>
          <w:szCs w:val="28"/>
          <w:u w:val="single"/>
        </w:rPr>
        <w:t xml:space="preserve">                     </w:t>
      </w:r>
      <w:r>
        <w:rPr>
          <w:rFonts w:ascii="宋体" w:hAnsi="宋体"/>
          <w:sz w:val="28"/>
          <w:szCs w:val="28"/>
        </w:rPr>
        <w:t xml:space="preserve">，</w:t>
      </w:r>
      <w:r>
        <w:rPr>
          <w:rFonts w:ascii="宋体" w:hAnsi="宋体"/>
          <w:spacing w:val="-4"/>
          <w:sz w:val="28"/>
          <w:szCs w:val="28"/>
        </w:rPr>
        <w:t xml:space="preserve">在</w:t>
      </w:r>
      <w:r>
        <w:rPr>
          <w:rFonts w:ascii="宋体" w:hAnsi="宋体"/>
          <w:sz w:val="28"/>
          <w:szCs w:val="28"/>
          <w:u w:val="single"/>
        </w:rPr>
        <w:t xml:space="preserve"> </w:t>
      </w:r>
      <w:r>
        <w:rPr>
          <w:rFonts w:hint="eastAsia" w:ascii="宋体" w:hAnsi="宋体"/>
          <w:sz w:val="28"/>
          <w:szCs w:val="28"/>
          <w:u w:val="single"/>
        </w:rPr>
        <w:t xml:space="preserve">     </w:t>
      </w:r>
      <w:r>
        <w:rPr>
          <w:rFonts w:hint="eastAsia" w:ascii="宋体" w:hAnsi="宋体" w:cs="仿宋_GB2312"/>
          <w:sz w:val="28"/>
          <w:szCs w:val="28"/>
          <w:u w:val="single"/>
        </w:rPr>
        <w:t xml:space="preserve"> </w:t>
      </w:r>
      <w:r>
        <w:rPr>
          <w:rFonts w:ascii="宋体" w:hAnsi="宋体"/>
          <w:spacing w:val="-4"/>
          <w:sz w:val="28"/>
          <w:szCs w:val="28"/>
        </w:rPr>
        <w:t xml:space="preserve">办理工商登记注册，统一社会信用代码： </w:t>
      </w:r>
      <w:r>
        <w:rPr>
          <w:rFonts w:hint="eastAsia" w:ascii="宋体" w:hAnsi="宋体" w:cs="仿宋_GB2312"/>
          <w:sz w:val="28"/>
          <w:szCs w:val="28"/>
          <w:u w:val="single"/>
        </w:rPr>
        <w:t xml:space="preserve">       </w:t>
      </w:r>
      <w:r>
        <w:rPr>
          <w:rFonts w:ascii="宋体" w:hAnsi="宋体"/>
          <w:spacing w:val="-17"/>
          <w:sz w:val="28"/>
          <w:szCs w:val="28"/>
        </w:rPr>
        <w:t xml:space="preserve">，</w:t>
      </w:r>
      <w:r>
        <w:rPr>
          <w:rFonts w:hint="eastAsia" w:ascii="宋体" w:hAnsi="宋体" w:cs="仿宋_GB2312"/>
          <w:sz w:val="28"/>
          <w:szCs w:val="28"/>
        </w:rPr>
        <w:t xml:space="preserve">住所：</w:t>
      </w:r>
      <w:r>
        <w:rPr>
          <w:rFonts w:hint="eastAsia" w:ascii="宋体" w:hAnsi="宋体" w:cs="仿宋_GB2312"/>
          <w:sz w:val="28"/>
          <w:szCs w:val="28"/>
          <w:u w:val="single"/>
        </w:rPr>
        <w:t xml:space="preserve"> </w:t>
      </w:r>
      <w:r>
        <w:rPr>
          <w:rFonts w:hint="eastAsia" w:ascii="宋体" w:hAnsi="宋体"/>
          <w:spacing w:val="-4"/>
          <w:sz w:val="28"/>
          <w:szCs w:val="28"/>
          <w:u w:val="single"/>
        </w:rPr>
        <w:t xml:space="preserve">          </w:t>
      </w:r>
      <w:r>
        <w:rPr>
          <w:rFonts w:hint="eastAsia" w:ascii="宋体" w:hAnsi="宋体"/>
          <w:sz w:val="28"/>
          <w:szCs w:val="28"/>
          <w:u w:val="single"/>
        </w:rPr>
        <w:t xml:space="preserve"> </w:t>
      </w:r>
      <w:r>
        <w:rPr>
          <w:rFonts w:hint="eastAsia" w:ascii="宋体" w:hAnsi="宋体" w:cs="仿宋_GB2312"/>
          <w:sz w:val="28"/>
          <w:szCs w:val="28"/>
        </w:rPr>
        <w:t xml:space="preserve">，</w:t>
      </w:r>
      <w:r>
        <w:rPr>
          <w:rFonts w:hint="eastAsia" w:ascii="宋体" w:hAnsi="宋体" w:cs="仿宋_GB2312"/>
          <w:sz w:val="28"/>
          <w:szCs w:val="28"/>
          <w:u w:val="single"/>
        </w:rPr>
        <w:t xml:space="preserve">法定代表人</w:t>
      </w:r>
      <w:r>
        <w:rPr>
          <w:rFonts w:hint="eastAsia" w:ascii="宋体" w:hAnsi="宋体" w:cs="仿宋_GB2312"/>
          <w:sz w:val="28"/>
          <w:szCs w:val="28"/>
        </w:rPr>
        <w:t xml:space="preserve">：</w:t>
      </w:r>
      <w:r>
        <w:rPr>
          <w:rFonts w:hint="eastAsia" w:ascii="宋体" w:hAnsi="宋体" w:cs="仿宋_GB2312"/>
          <w:sz w:val="28"/>
          <w:szCs w:val="28"/>
          <w:u w:val="single"/>
        </w:rPr>
        <w:t xml:space="preserve">  </w:t>
      </w:r>
      <w:r>
        <w:rPr>
          <w:rFonts w:hint="eastAsia" w:ascii="宋体" w:hAnsi="宋体"/>
          <w:spacing w:val="-4"/>
          <w:sz w:val="28"/>
          <w:szCs w:val="28"/>
          <w:u w:val="single"/>
        </w:rPr>
        <w:t xml:space="preserve">   </w:t>
      </w:r>
      <w:r>
        <w:rPr>
          <w:rFonts w:hint="eastAsia" w:ascii="宋体" w:hAnsi="宋体" w:cs="仿宋_GB2312"/>
          <w:sz w:val="28"/>
          <w:szCs w:val="28"/>
          <w:u w:val="single"/>
        </w:rPr>
        <w:t xml:space="preserve">  </w:t>
      </w:r>
      <w:r>
        <w:rPr>
          <w:rFonts w:ascii="宋体" w:hAnsi="宋体"/>
          <w:spacing w:val="-3"/>
          <w:sz w:val="28"/>
          <w:szCs w:val="28"/>
        </w:rPr>
        <w:t xml:space="preserve">。</w:t>
      </w:r>
      <w:r/>
    </w:p>
    <w:p>
      <w:pPr>
        <w:ind w:firstLine="560"/>
        <w:spacing w:line="360" w:lineRule="auto"/>
        <w:rPr>
          <w:rFonts w:hint="eastAsia" w:ascii="宋体" w:hAnsi="宋体"/>
          <w:sz w:val="28"/>
          <w:szCs w:val="32"/>
        </w:rPr>
      </w:pPr>
      <w:r>
        <w:rPr>
          <w:rFonts w:hint="eastAsia" w:ascii="宋体" w:hAnsi="宋体"/>
          <w:sz w:val="28"/>
          <w:szCs w:val="32"/>
        </w:rPr>
        <w:t xml:space="preserve">乙</w:t>
      </w:r>
      <w:r>
        <w:rPr>
          <w:rFonts w:ascii="宋体" w:hAnsi="宋体"/>
          <w:sz w:val="28"/>
          <w:szCs w:val="32"/>
        </w:rPr>
        <w:t xml:space="preserve">方开户银行及账号：</w:t>
      </w:r>
      <w:r/>
    </w:p>
    <w:p>
      <w:pPr>
        <w:ind w:firstLine="560"/>
        <w:spacing w:line="360" w:lineRule="auto"/>
        <w:rPr>
          <w:rFonts w:hint="eastAsia" w:ascii="宋体" w:hAnsi="宋体" w:cs="仿宋_GB2312"/>
          <w:sz w:val="28"/>
          <w:szCs w:val="32"/>
          <w:u w:val="single"/>
        </w:rPr>
      </w:pPr>
      <w:r>
        <w:rPr>
          <w:rFonts w:ascii="宋体" w:hAnsi="宋体"/>
          <w:sz w:val="28"/>
          <w:szCs w:val="32"/>
        </w:rPr>
        <w:t xml:space="preserve">开户名称：</w:t>
      </w:r>
      <w:r>
        <w:rPr>
          <w:rFonts w:hint="eastAsia" w:ascii="宋体" w:hAnsi="宋体"/>
          <w:sz w:val="28"/>
          <w:szCs w:val="32"/>
          <w:u w:val="single"/>
        </w:rPr>
        <w:t xml:space="preserve">                          </w:t>
      </w:r>
      <w:r>
        <w:rPr>
          <w:rFonts w:hint="eastAsia" w:ascii="宋体" w:hAnsi="宋体" w:cs="仿宋_GB2312"/>
          <w:sz w:val="28"/>
          <w:szCs w:val="32"/>
          <w:u w:val="single"/>
        </w:rPr>
        <w:t xml:space="preserve">    </w:t>
      </w:r>
      <w:r/>
    </w:p>
    <w:p>
      <w:pPr>
        <w:ind w:firstLine="560"/>
        <w:spacing w:line="360" w:lineRule="auto"/>
        <w:rPr>
          <w:rFonts w:hint="eastAsia" w:ascii="宋体" w:hAnsi="宋体" w:cs="仿宋_GB2312"/>
          <w:sz w:val="28"/>
          <w:szCs w:val="32"/>
          <w:u w:val="single"/>
        </w:rPr>
      </w:pPr>
      <w:r>
        <w:rPr>
          <w:rFonts w:hint="eastAsia" w:ascii="宋体" w:hAnsi="宋体"/>
          <w:sz w:val="28"/>
          <w:szCs w:val="32"/>
        </w:rPr>
        <w:t xml:space="preserve">开户银行：</w:t>
      </w:r>
      <w:r>
        <w:rPr>
          <w:rFonts w:hint="eastAsia" w:ascii="宋体" w:hAnsi="宋体" w:cs="仿宋_GB2312"/>
          <w:sz w:val="28"/>
          <w:szCs w:val="32"/>
          <w:u w:val="single"/>
        </w:rPr>
        <w:t xml:space="preserve">  </w:t>
      </w:r>
      <w:r>
        <w:rPr>
          <w:rFonts w:hint="eastAsia" w:ascii="宋体" w:hAnsi="宋体" w:cs="仿宋"/>
          <w:spacing w:val="-4"/>
          <w:sz w:val="28"/>
          <w:szCs w:val="32"/>
          <w:u w:val="single"/>
        </w:rPr>
        <w:t xml:space="preserve">                         </w:t>
      </w:r>
      <w:r>
        <w:rPr>
          <w:rFonts w:hint="eastAsia" w:ascii="宋体" w:hAnsi="宋体" w:cs="仿宋_GB2312"/>
          <w:sz w:val="28"/>
          <w:szCs w:val="32"/>
          <w:u w:val="single"/>
        </w:rPr>
        <w:t xml:space="preserve">    </w:t>
      </w:r>
      <w:r/>
    </w:p>
    <w:p>
      <w:pPr>
        <w:ind w:firstLine="560"/>
        <w:spacing w:line="360" w:lineRule="auto"/>
        <w:rPr>
          <w:rFonts w:hint="eastAsia" w:ascii="宋体" w:hAnsi="宋体"/>
          <w:sz w:val="28"/>
          <w:szCs w:val="21"/>
        </w:rPr>
      </w:pPr>
      <w:r>
        <w:rPr>
          <w:rFonts w:hint="eastAsia" w:ascii="宋体" w:hAnsi="宋体"/>
          <w:sz w:val="28"/>
          <w:szCs w:val="32"/>
        </w:rPr>
        <w:t xml:space="preserve">账    号：</w:t>
      </w:r>
      <w:r>
        <w:rPr>
          <w:rFonts w:hint="eastAsia" w:ascii="宋体" w:hAnsi="宋体" w:cs="仿宋"/>
          <w:spacing w:val="-4"/>
          <w:sz w:val="28"/>
          <w:szCs w:val="32"/>
          <w:u w:val="single"/>
        </w:rPr>
        <w:t xml:space="preserve">                             </w:t>
      </w:r>
      <w:r>
        <w:rPr>
          <w:rFonts w:hint="eastAsia" w:ascii="宋体" w:hAnsi="宋体" w:cs="仿宋_GB2312"/>
          <w:sz w:val="28"/>
          <w:szCs w:val="32"/>
          <w:u w:val="single"/>
        </w:rPr>
        <w:t xml:space="preserve">  </w:t>
      </w:r>
      <w:r/>
    </w:p>
    <w:p>
      <w:pPr>
        <w:ind w:firstLine="560"/>
        <w:spacing w:line="360" w:lineRule="auto"/>
        <w:tabs>
          <w:tab w:val="left" w:pos="5554" w:leader="none"/>
        </w:tabs>
        <w:rPr>
          <w:rFonts w:hint="eastAsia" w:ascii="宋体" w:hAnsi="宋体"/>
          <w:spacing w:val="-17"/>
          <w:sz w:val="28"/>
          <w:szCs w:val="28"/>
        </w:rPr>
      </w:pPr>
      <w:r>
        <w:rPr>
          <w:rFonts w:ascii="宋体" w:hAnsi="宋体"/>
          <w:sz w:val="28"/>
          <w:szCs w:val="28"/>
        </w:rPr>
        <w:t xml:space="preserve">乙方合同联系人：</w:t>
      </w:r>
      <w:r>
        <w:rPr>
          <w:rFonts w:hint="eastAsia" w:ascii="宋体" w:hAnsi="宋体"/>
          <w:sz w:val="28"/>
          <w:szCs w:val="28"/>
        </w:rPr>
        <w:t xml:space="preserve">     </w:t>
      </w:r>
      <w:r>
        <w:rPr>
          <w:rFonts w:ascii="宋体" w:hAnsi="宋体"/>
          <w:sz w:val="28"/>
          <w:szCs w:val="28"/>
        </w:rPr>
        <w:t xml:space="preserve">，联系电话：</w:t>
      </w:r>
      <w:r>
        <w:rPr>
          <w:rFonts w:hint="eastAsia" w:ascii="宋体" w:hAnsi="宋体"/>
          <w:sz w:val="28"/>
          <w:szCs w:val="28"/>
        </w:rPr>
        <w:t xml:space="preserve">  </w:t>
      </w:r>
      <w:r>
        <w:rPr>
          <w:rFonts w:hint="eastAsia" w:ascii="宋体" w:hAnsi="宋体"/>
          <w:sz w:val="28"/>
          <w:szCs w:val="28"/>
          <w:u w:val="single"/>
        </w:rPr>
        <w:t xml:space="preserve">             </w:t>
      </w:r>
      <w:r>
        <w:rPr>
          <w:rFonts w:ascii="宋体" w:hAnsi="宋体"/>
          <w:sz w:val="28"/>
          <w:szCs w:val="28"/>
        </w:rPr>
        <w:t xml:space="preserve">，联系邮箱：</w:t>
      </w:r>
      <w:r>
        <w:rPr>
          <w:rFonts w:hint="eastAsia" w:ascii="宋体" w:hAnsi="宋体"/>
          <w:sz w:val="28"/>
          <w:szCs w:val="28"/>
          <w:u w:val="single"/>
        </w:rPr>
        <w:t xml:space="preserve">            </w:t>
      </w:r>
      <w:r>
        <w:rPr>
          <w:rFonts w:ascii="宋体" w:hAnsi="宋体"/>
          <w:spacing w:val="-17"/>
          <w:sz w:val="28"/>
          <w:szCs w:val="28"/>
        </w:rPr>
        <w:t xml:space="preserve">。</w:t>
      </w:r>
      <w:r/>
    </w:p>
    <w:p>
      <w:pPr>
        <w:ind w:firstLine="560"/>
        <w:spacing w:line="360" w:lineRule="auto"/>
        <w:tabs>
          <w:tab w:val="left" w:pos="5554" w:leader="none"/>
        </w:tabs>
        <w:rPr>
          <w:rFonts w:hint="eastAsia" w:ascii="宋体" w:hAnsi="宋体"/>
          <w:sz w:val="28"/>
          <w:szCs w:val="28"/>
        </w:rPr>
      </w:pPr>
      <w:r>
        <w:rPr>
          <w:rFonts w:ascii="宋体" w:hAnsi="宋体"/>
          <w:sz w:val="28"/>
          <w:szCs w:val="28"/>
        </w:rPr>
        <w:t xml:space="preserve">鉴于：</w:t>
      </w:r>
      <w:r/>
    </w:p>
    <w:p>
      <w:pPr>
        <w:ind w:firstLine="560"/>
        <w:spacing w:line="360" w:lineRule="auto"/>
        <w:rPr>
          <w:rFonts w:hint="eastAsia" w:ascii="宋体" w:hAnsi="宋体"/>
          <w:sz w:val="28"/>
          <w:szCs w:val="28"/>
        </w:rPr>
      </w:pPr>
      <w:r>
        <w:rPr>
          <w:rFonts w:ascii="宋体" w:hAnsi="宋体"/>
          <w:sz w:val="28"/>
          <w:szCs w:val="28"/>
        </w:rPr>
        <w:t xml:space="preserve">1、甲方已和所在地电网企业（含增量配网企业，下同）签订正式供用电合同（非临时用电协议），甲方所有的供电（含供电安全、用电容量、抄表计量等）和资金缴费事宜均由所在地电网企业承担。</w:t>
      </w:r>
      <w:r/>
    </w:p>
    <w:p>
      <w:pPr>
        <w:ind w:firstLine="560"/>
        <w:spacing w:line="360" w:lineRule="auto"/>
        <w:rPr>
          <w:rFonts w:hint="eastAsia" w:ascii="宋体" w:hAnsi="宋体"/>
          <w:sz w:val="28"/>
          <w:szCs w:val="28"/>
        </w:rPr>
      </w:pPr>
      <w:r>
        <w:rPr>
          <w:rFonts w:ascii="宋体" w:hAnsi="宋体"/>
          <w:sz w:val="28"/>
          <w:szCs w:val="28"/>
        </w:rPr>
        <w:t xml:space="preserve">2、乙方符合国家发展改革委、国家能源局《售电公司准入与退出管理办法》准入条件，在江苏电力交易中心有限公司（以下简称：交易中心）完成公示、承诺、注册、备案程序，具备参加电力市场的购售电资格。</w:t>
      </w:r>
      <w:r/>
    </w:p>
    <w:p>
      <w:pPr>
        <w:ind w:firstLine="560"/>
        <w:spacing w:line="360" w:lineRule="auto"/>
        <w:rPr>
          <w:rFonts w:hint="eastAsia" w:ascii="宋体" w:hAnsi="宋体"/>
          <w:sz w:val="28"/>
          <w:szCs w:val="28"/>
        </w:rPr>
      </w:pPr>
      <w:r>
        <w:rPr>
          <w:rFonts w:ascii="宋体" w:hAnsi="宋体"/>
          <w:sz w:val="28"/>
          <w:szCs w:val="28"/>
        </w:rPr>
        <w:t xml:space="preserve">3、甲、乙双方通过交易中心及电网企业的输配电网络完成电能购售电交易，双方根据国家有关法律、法规，依据江苏省政府相关部门电力体制改革政策文件，本着平等、自愿、公平和诚信的原则，经协商一致，签订本合同。</w:t>
      </w:r>
      <w:r/>
    </w:p>
    <w:p>
      <w:pPr>
        <w:ind w:right="121"/>
        <w:jc w:val="center"/>
        <w:keepLines/>
        <w:keepNext/>
        <w:spacing w:before="340" w:after="330" w:line="363" w:lineRule="auto"/>
        <w:tabs>
          <w:tab w:val="left" w:pos="1286" w:leader="none"/>
        </w:tabs>
        <w:rPr>
          <w:rFonts w:eastAsia="楷体_GB2312"/>
          <w:b/>
          <w:sz w:val="20"/>
          <w:szCs w:val="20"/>
        </w:rPr>
        <w:outlineLvl w:val="0"/>
      </w:pPr>
      <w:r/>
      <w:bookmarkStart w:id="146" w:name="_bookmark0"/>
      <w:r/>
      <w:bookmarkEnd w:id="146"/>
      <w:r>
        <w:rPr>
          <w:rFonts w:eastAsia="楷体_GB2312"/>
          <w:b/>
          <w:sz w:val="28"/>
          <w:szCs w:val="20"/>
        </w:rPr>
        <w:t xml:space="preserve">第一章</w:t>
      </w:r>
      <w:r>
        <w:rPr>
          <w:rFonts w:hint="eastAsia" w:eastAsia="楷体_GB2312" w:cs="黑体"/>
          <w:b/>
          <w:szCs w:val="30"/>
        </w:rPr>
        <w:t xml:space="preserve">　</w:t>
      </w:r>
      <w:r>
        <w:rPr>
          <w:rFonts w:eastAsia="楷体_GB2312"/>
          <w:b/>
          <w:sz w:val="28"/>
          <w:szCs w:val="20"/>
        </w:rPr>
        <w:t xml:space="preserve">定义和解释</w:t>
      </w:r>
      <w:r/>
    </w:p>
    <w:p>
      <w:pPr>
        <w:numPr>
          <w:ilvl w:val="1"/>
          <w:numId w:val="1"/>
        </w:numPr>
        <w:ind w:left="0" w:firstLine="560"/>
        <w:spacing w:line="360" w:lineRule="auto"/>
        <w:tabs>
          <w:tab w:val="left" w:pos="1323" w:leader="none"/>
        </w:tabs>
        <w:rPr>
          <w:rFonts w:ascii="Calibri" w:hAnsi="Calibri"/>
          <w:sz w:val="28"/>
          <w:szCs w:val="28"/>
        </w:rPr>
      </w:pPr>
      <w:r>
        <w:rPr>
          <w:rFonts w:ascii="Calibri" w:hAnsi="Calibri"/>
          <w:sz w:val="28"/>
          <w:szCs w:val="28"/>
        </w:rPr>
        <w:t xml:space="preserve">定义</w:t>
      </w:r>
      <w:r/>
    </w:p>
    <w:p>
      <w:pPr>
        <w:numPr>
          <w:ilvl w:val="2"/>
          <w:numId w:val="1"/>
        </w:numPr>
        <w:ind w:left="0" w:firstLine="560"/>
        <w:spacing w:line="360" w:lineRule="auto"/>
        <w:tabs>
          <w:tab w:val="left" w:pos="1642" w:leader="none"/>
        </w:tabs>
        <w:rPr>
          <w:rFonts w:ascii="Calibri" w:hAnsi="Calibri"/>
          <w:sz w:val="28"/>
          <w:szCs w:val="28"/>
        </w:rPr>
      </w:pPr>
      <w:r>
        <w:rPr>
          <w:rFonts w:ascii="Calibri" w:hAnsi="Calibri"/>
          <w:sz w:val="28"/>
          <w:szCs w:val="28"/>
        </w:rPr>
        <w:t xml:space="preserve">合约电量：是指本合同项下约定的交易电量。</w:t>
      </w:r>
      <w:r/>
    </w:p>
    <w:p>
      <w:pPr>
        <w:numPr>
          <w:ilvl w:val="2"/>
          <w:numId w:val="1"/>
        </w:numPr>
        <w:ind w:left="0" w:firstLine="560"/>
        <w:spacing w:line="360" w:lineRule="auto"/>
        <w:tabs>
          <w:tab w:val="left" w:pos="1710" w:leader="none"/>
        </w:tabs>
        <w:rPr>
          <w:rFonts w:ascii="Calibri" w:hAnsi="Calibri"/>
          <w:sz w:val="28"/>
          <w:szCs w:val="28"/>
        </w:rPr>
      </w:pPr>
      <w:r>
        <w:rPr>
          <w:rFonts w:ascii="Calibri" w:hAnsi="Calibri"/>
          <w:sz w:val="28"/>
          <w:szCs w:val="28"/>
        </w:rPr>
        <w:t xml:space="preserve">结算周期：是指交易中心在一定时间内对市场成</w:t>
      </w:r>
      <w:r>
        <w:rPr>
          <w:rFonts w:ascii="Calibri" w:hAnsi="Calibri"/>
          <w:spacing w:val="3"/>
          <w:sz w:val="28"/>
          <w:szCs w:val="28"/>
        </w:rPr>
        <w:t xml:space="preserve">员按照各类交易合同对实际用电进行电费结算的时间周期。 </w:t>
      </w:r>
      <w:r>
        <w:rPr>
          <w:rFonts w:ascii="Calibri" w:hAnsi="Calibri"/>
          <w:sz w:val="28"/>
          <w:szCs w:val="28"/>
        </w:rPr>
        <w:t xml:space="preserve">目前为按照公历计算的自然月。</w:t>
      </w:r>
      <w:r/>
    </w:p>
    <w:p>
      <w:pPr>
        <w:numPr>
          <w:ilvl w:val="2"/>
          <w:numId w:val="1"/>
        </w:numPr>
        <w:ind w:left="0" w:firstLine="560"/>
        <w:spacing w:line="360" w:lineRule="auto"/>
        <w:tabs>
          <w:tab w:val="left" w:pos="1710" w:leader="none"/>
        </w:tabs>
        <w:rPr>
          <w:rFonts w:ascii="Calibri" w:hAnsi="Calibri"/>
          <w:sz w:val="28"/>
          <w:szCs w:val="28"/>
        </w:rPr>
      </w:pPr>
      <w:r>
        <w:rPr>
          <w:rFonts w:ascii="Calibri" w:hAnsi="Calibri"/>
          <w:spacing w:val="-1"/>
          <w:sz w:val="28"/>
          <w:szCs w:val="28"/>
        </w:rPr>
        <w:t xml:space="preserve">结算电量：是指电力交易中心依据电力市场交易</w:t>
      </w:r>
      <w:r>
        <w:rPr>
          <w:rFonts w:ascii="Calibri" w:hAnsi="Calibri"/>
          <w:spacing w:val="-5"/>
          <w:sz w:val="28"/>
          <w:szCs w:val="28"/>
        </w:rPr>
        <w:t xml:space="preserve">规则，结合电力用户的实际抄表电量，为本合同实际执行出</w:t>
      </w:r>
      <w:r>
        <w:rPr>
          <w:rFonts w:ascii="Calibri" w:hAnsi="Calibri"/>
          <w:spacing w:val="-3"/>
          <w:sz w:val="28"/>
          <w:szCs w:val="28"/>
        </w:rPr>
        <w:t xml:space="preserve">具的结算电量数值。包括实际用电量和超出合同约定偏差范</w:t>
      </w:r>
      <w:r>
        <w:rPr>
          <w:rFonts w:ascii="Calibri" w:hAnsi="Calibri"/>
          <w:sz w:val="28"/>
          <w:szCs w:val="28"/>
        </w:rPr>
        <w:t xml:space="preserve">围的偏差电量。</w:t>
      </w:r>
      <w:r/>
    </w:p>
    <w:p>
      <w:pPr>
        <w:numPr>
          <w:ilvl w:val="2"/>
          <w:numId w:val="1"/>
        </w:numPr>
        <w:ind w:left="0" w:firstLine="558"/>
        <w:spacing w:line="360" w:lineRule="auto"/>
        <w:tabs>
          <w:tab w:val="left" w:pos="1710" w:leader="none"/>
        </w:tabs>
        <w:rPr>
          <w:rFonts w:ascii="Calibri" w:hAnsi="Calibri"/>
          <w:sz w:val="28"/>
          <w:szCs w:val="28"/>
        </w:rPr>
      </w:pPr>
      <w:r>
        <w:rPr>
          <w:rFonts w:ascii="Calibri" w:hAnsi="Calibri"/>
          <w:spacing w:val="-1"/>
          <w:sz w:val="28"/>
          <w:szCs w:val="28"/>
        </w:rPr>
        <w:t xml:space="preserve">直接交易基准价：指当期江苏省燃煤机组上网基</w:t>
      </w:r>
      <w:r>
        <w:rPr>
          <w:rFonts w:ascii="Calibri" w:hAnsi="Calibri"/>
          <w:sz w:val="28"/>
          <w:szCs w:val="28"/>
        </w:rPr>
        <w:t xml:space="preserve">准价与超低排放电价之和。</w:t>
      </w:r>
      <w:r/>
    </w:p>
    <w:p>
      <w:pPr>
        <w:numPr>
          <w:ilvl w:val="2"/>
          <w:numId w:val="1"/>
        </w:numPr>
        <w:ind w:left="0" w:firstLine="554"/>
        <w:spacing w:line="360" w:lineRule="auto"/>
        <w:tabs>
          <w:tab w:val="left" w:pos="1722" w:leader="none"/>
        </w:tabs>
        <w:rPr>
          <w:rFonts w:ascii="Calibri" w:hAnsi="Calibri"/>
          <w:sz w:val="28"/>
          <w:szCs w:val="28"/>
        </w:rPr>
      </w:pPr>
      <w:r>
        <w:rPr>
          <w:rFonts w:ascii="Calibri" w:hAnsi="Calibri"/>
          <w:spacing w:val="-3"/>
          <w:sz w:val="28"/>
          <w:szCs w:val="28"/>
        </w:rPr>
        <w:t xml:space="preserve">市场化成交电价：指售电公司与电力用户确定的</w:t>
      </w:r>
      <w:r>
        <w:rPr>
          <w:rFonts w:ascii="Calibri" w:hAnsi="Calibri"/>
          <w:spacing w:val="-2"/>
          <w:sz w:val="28"/>
          <w:szCs w:val="28"/>
        </w:rPr>
        <w:t xml:space="preserve">市场化电量交易价格，不含输配电价、辅助服务费用和政府性基金及附加。</w:t>
      </w:r>
      <w:r/>
    </w:p>
    <w:p>
      <w:pPr>
        <w:numPr>
          <w:ilvl w:val="2"/>
          <w:numId w:val="1"/>
        </w:numPr>
        <w:ind w:left="0" w:firstLine="524"/>
        <w:spacing w:line="360" w:lineRule="auto"/>
        <w:tabs>
          <w:tab w:val="left" w:pos="1642" w:leader="none"/>
        </w:tabs>
        <w:rPr>
          <w:rFonts w:ascii="Calibri" w:hAnsi="Calibri"/>
          <w:sz w:val="28"/>
          <w:szCs w:val="28"/>
        </w:rPr>
      </w:pPr>
      <w:r>
        <w:rPr>
          <w:rFonts w:ascii="Calibri" w:hAnsi="Calibri"/>
          <w:spacing w:val="-18"/>
          <w:sz w:val="28"/>
          <w:szCs w:val="28"/>
        </w:rPr>
        <w:t xml:space="preserve">紧急情况：指电力系统发生事故或发电、输配电、</w:t>
      </w:r>
      <w:r>
        <w:rPr>
          <w:rFonts w:ascii="Calibri" w:hAnsi="Calibri"/>
          <w:spacing w:val="3"/>
          <w:sz w:val="28"/>
          <w:szCs w:val="28"/>
        </w:rPr>
        <w:t xml:space="preserve">用电设备发生重大事故，电网频率或者电压超出规定范围，</w:t>
      </w:r>
      <w:r>
        <w:rPr>
          <w:rFonts w:ascii="Calibri" w:hAnsi="Calibri"/>
          <w:spacing w:val="-1"/>
          <w:sz w:val="28"/>
          <w:szCs w:val="28"/>
        </w:rPr>
        <w:t xml:space="preserve">输变电设备负载超过规定值，主干线路功率超出规定的稳定</w:t>
      </w:r>
      <w:r>
        <w:rPr>
          <w:rFonts w:ascii="Calibri" w:hAnsi="Calibri"/>
          <w:spacing w:val="-3"/>
          <w:sz w:val="28"/>
          <w:szCs w:val="28"/>
        </w:rPr>
        <w:t xml:space="preserve">限额以及其他威胁电网安全运行，有可能破坏电网稳定，导</w:t>
      </w:r>
      <w:r>
        <w:rPr>
          <w:rFonts w:ascii="Calibri" w:hAnsi="Calibri"/>
          <w:spacing w:val="-4"/>
          <w:sz w:val="28"/>
          <w:szCs w:val="28"/>
        </w:rPr>
        <w:t xml:space="preserve">致电网瓦解以至大面积停电等运行情况，并且该情况在结束后得到能源监管机构确认。</w:t>
      </w:r>
      <w:r/>
    </w:p>
    <w:p>
      <w:pPr>
        <w:numPr>
          <w:ilvl w:val="1"/>
          <w:numId w:val="1"/>
        </w:numPr>
        <w:ind w:left="0" w:firstLine="560"/>
        <w:spacing w:line="360" w:lineRule="auto"/>
        <w:tabs>
          <w:tab w:val="left" w:pos="1323" w:leader="none"/>
        </w:tabs>
        <w:rPr>
          <w:rFonts w:ascii="Calibri" w:hAnsi="Calibri"/>
          <w:sz w:val="28"/>
          <w:szCs w:val="28"/>
        </w:rPr>
      </w:pPr>
      <w:r>
        <w:rPr>
          <w:rFonts w:ascii="Calibri" w:hAnsi="Calibri"/>
          <w:sz w:val="28"/>
          <w:szCs w:val="28"/>
        </w:rPr>
        <w:t xml:space="preserve">解释</w:t>
      </w:r>
      <w:r/>
    </w:p>
    <w:p>
      <w:pPr>
        <w:numPr>
          <w:ilvl w:val="2"/>
          <w:numId w:val="1"/>
        </w:numPr>
        <w:ind w:left="0" w:firstLine="558"/>
        <w:spacing w:line="360" w:lineRule="auto"/>
        <w:tabs>
          <w:tab w:val="left" w:pos="1710" w:leader="none"/>
        </w:tabs>
        <w:rPr>
          <w:rFonts w:ascii="Calibri" w:hAnsi="Calibri"/>
          <w:sz w:val="28"/>
          <w:szCs w:val="28"/>
        </w:rPr>
      </w:pPr>
      <w:r>
        <w:rPr>
          <w:rFonts w:ascii="Calibri" w:hAnsi="Calibri"/>
          <w:spacing w:val="-1"/>
          <w:sz w:val="28"/>
          <w:szCs w:val="28"/>
        </w:rPr>
        <w:t xml:space="preserve">本合同中的标题仅为阅读方便，不应被视为本合</w:t>
      </w:r>
      <w:r>
        <w:rPr>
          <w:rFonts w:ascii="Calibri" w:hAnsi="Calibri"/>
          <w:sz w:val="28"/>
          <w:szCs w:val="28"/>
        </w:rPr>
        <w:t xml:space="preserve">同的组成部分，亦不应以任何方式影响对本合同的解释。</w:t>
      </w:r>
      <w:r/>
    </w:p>
    <w:p>
      <w:pPr>
        <w:numPr>
          <w:ilvl w:val="2"/>
          <w:numId w:val="1"/>
        </w:numPr>
        <w:ind w:left="0" w:firstLine="560"/>
        <w:spacing w:line="360" w:lineRule="auto"/>
        <w:tabs>
          <w:tab w:val="left" w:pos="1642" w:leader="none"/>
        </w:tabs>
        <w:rPr>
          <w:rFonts w:ascii="Calibri" w:hAnsi="Calibri"/>
          <w:sz w:val="28"/>
          <w:szCs w:val="28"/>
        </w:rPr>
      </w:pPr>
      <w:r>
        <w:rPr>
          <w:rFonts w:ascii="Calibri" w:hAnsi="Calibri"/>
          <w:sz w:val="28"/>
          <w:szCs w:val="28"/>
        </w:rPr>
        <w:t xml:space="preserve">本合同附件与正文具有同等的法律效力。</w:t>
      </w:r>
      <w:r/>
    </w:p>
    <w:p>
      <w:pPr>
        <w:numPr>
          <w:ilvl w:val="2"/>
          <w:numId w:val="1"/>
        </w:numPr>
        <w:ind w:left="0" w:firstLine="560"/>
        <w:spacing w:line="360" w:lineRule="auto"/>
        <w:tabs>
          <w:tab w:val="left" w:pos="1710" w:leader="none"/>
        </w:tabs>
        <w:rPr>
          <w:rFonts w:ascii="Calibri" w:hAnsi="Calibri"/>
          <w:sz w:val="28"/>
          <w:szCs w:val="28"/>
        </w:rPr>
      </w:pPr>
      <w:r>
        <w:rPr>
          <w:rFonts w:ascii="Calibri" w:hAnsi="Calibri"/>
          <w:sz w:val="28"/>
          <w:szCs w:val="28"/>
        </w:rPr>
        <w:t xml:space="preserve">本合同对任何一方的合法承继者或受让人具有约</w:t>
      </w:r>
      <w:r>
        <w:rPr>
          <w:rFonts w:ascii="Calibri" w:hAnsi="Calibri"/>
          <w:spacing w:val="3"/>
          <w:sz w:val="28"/>
          <w:szCs w:val="28"/>
        </w:rPr>
        <w:t xml:space="preserve">束力。但当事人另有约定的除外。遇有本款约定的情形时，</w:t>
      </w:r>
      <w:r>
        <w:rPr>
          <w:rFonts w:ascii="Calibri" w:hAnsi="Calibri"/>
          <w:spacing w:val="10"/>
          <w:sz w:val="28"/>
          <w:szCs w:val="28"/>
        </w:rPr>
        <w:t xml:space="preserve">相关义务人应当依法履行必要的通知义务及完备的法律手续。</w:t>
      </w:r>
      <w:r/>
    </w:p>
    <w:p>
      <w:pPr>
        <w:numPr>
          <w:ilvl w:val="2"/>
          <w:numId w:val="1"/>
        </w:numPr>
        <w:ind w:left="0" w:firstLine="560"/>
        <w:spacing w:line="360" w:lineRule="auto"/>
        <w:tabs>
          <w:tab w:val="left" w:pos="1710" w:leader="none"/>
        </w:tabs>
        <w:rPr>
          <w:rFonts w:ascii="Calibri" w:hAnsi="Calibri"/>
          <w:spacing w:val="-4"/>
          <w:sz w:val="28"/>
          <w:szCs w:val="28"/>
        </w:rPr>
      </w:pPr>
      <w:r>
        <w:rPr>
          <w:rFonts w:ascii="Calibri" w:hAnsi="Calibri"/>
          <w:sz w:val="28"/>
          <w:szCs w:val="28"/>
        </w:rPr>
        <w:t xml:space="preserve">除上下文另有要求外，本合同所指的日、月、年</w:t>
      </w:r>
      <w:r>
        <w:rPr>
          <w:rFonts w:ascii="Calibri" w:hAnsi="Calibri"/>
          <w:spacing w:val="-4"/>
          <w:sz w:val="28"/>
          <w:szCs w:val="28"/>
        </w:rPr>
        <w:t xml:space="preserve">均为公历北京时间的日、月、年，货币计价单位均为人民币（含税）。</w:t>
      </w:r>
      <w:r/>
    </w:p>
    <w:p>
      <w:pPr>
        <w:ind w:right="121"/>
        <w:jc w:val="center"/>
        <w:keepLines/>
        <w:keepNext/>
        <w:spacing w:before="340" w:after="330" w:line="363" w:lineRule="auto"/>
        <w:tabs>
          <w:tab w:val="left" w:pos="1286" w:leader="none"/>
        </w:tabs>
        <w:rPr>
          <w:rFonts w:eastAsia="楷体_GB2312"/>
          <w:b/>
          <w:sz w:val="28"/>
          <w:szCs w:val="20"/>
        </w:rPr>
        <w:outlineLvl w:val="0"/>
      </w:pPr>
      <w:r/>
      <w:bookmarkStart w:id="147" w:name="_bookmark1"/>
      <w:r/>
      <w:bookmarkEnd w:id="147"/>
      <w:r>
        <w:rPr>
          <w:rFonts w:eastAsia="楷体_GB2312"/>
          <w:b/>
          <w:sz w:val="28"/>
          <w:szCs w:val="20"/>
        </w:rPr>
        <w:t xml:space="preserve">第二章</w:t>
      </w:r>
      <w:r>
        <w:rPr>
          <w:rFonts w:hint="eastAsia" w:eastAsia="楷体_GB2312"/>
          <w:b/>
          <w:sz w:val="28"/>
          <w:szCs w:val="20"/>
        </w:rPr>
        <w:t xml:space="preserve">　</w:t>
      </w:r>
      <w:r>
        <w:rPr>
          <w:rFonts w:eastAsia="楷体_GB2312"/>
          <w:b/>
          <w:sz w:val="28"/>
          <w:szCs w:val="20"/>
        </w:rPr>
        <w:t xml:space="preserve">双方陈述</w:t>
      </w:r>
      <w:r/>
    </w:p>
    <w:p>
      <w:pPr>
        <w:ind w:firstLine="560"/>
        <w:spacing w:line="360" w:lineRule="auto"/>
        <w:rPr>
          <w:rFonts w:hint="eastAsia" w:ascii="宋体" w:hAnsi="宋体"/>
          <w:sz w:val="28"/>
          <w:szCs w:val="28"/>
        </w:rPr>
      </w:pPr>
      <w:r>
        <w:rPr>
          <w:rFonts w:ascii="宋体" w:hAnsi="宋体"/>
          <w:sz w:val="28"/>
          <w:szCs w:val="28"/>
        </w:rPr>
        <w:t xml:space="preserve">甲、乙双方任何一方在此向对方陈述如下：</w:t>
      </w:r>
      <w:r/>
    </w:p>
    <w:p>
      <w:pPr>
        <w:numPr>
          <w:ilvl w:val="1"/>
          <w:numId w:val="2"/>
        </w:numPr>
        <w:ind w:left="0" w:firstLine="558"/>
        <w:spacing w:line="360" w:lineRule="auto"/>
        <w:tabs>
          <w:tab w:val="left" w:pos="1388" w:leader="none"/>
        </w:tabs>
        <w:rPr>
          <w:rFonts w:hint="eastAsia" w:ascii="宋体" w:hAnsi="宋体"/>
          <w:sz w:val="28"/>
          <w:szCs w:val="28"/>
        </w:rPr>
      </w:pPr>
      <w:r>
        <w:rPr>
          <w:rFonts w:ascii="宋体" w:hAnsi="宋体"/>
          <w:spacing w:val="-1"/>
          <w:sz w:val="28"/>
          <w:szCs w:val="28"/>
        </w:rPr>
        <w:t xml:space="preserve">本方为一家依法设立并合法存续的企业，有权签署</w:t>
      </w:r>
      <w:r>
        <w:rPr>
          <w:rFonts w:ascii="宋体" w:hAnsi="宋体"/>
          <w:sz w:val="28"/>
          <w:szCs w:val="28"/>
        </w:rPr>
        <w:t xml:space="preserve">并有能力履行本合同。</w:t>
      </w:r>
      <w:r/>
    </w:p>
    <w:p>
      <w:pPr>
        <w:numPr>
          <w:ilvl w:val="1"/>
          <w:numId w:val="2"/>
        </w:numPr>
        <w:ind w:left="0" w:firstLine="560"/>
        <w:spacing w:line="360" w:lineRule="auto"/>
        <w:tabs>
          <w:tab w:val="left" w:pos="1388" w:leader="none"/>
        </w:tabs>
        <w:rPr>
          <w:rFonts w:hint="eastAsia" w:ascii="宋体" w:hAnsi="宋体"/>
          <w:sz w:val="28"/>
          <w:szCs w:val="28"/>
        </w:rPr>
      </w:pPr>
      <w:r>
        <w:rPr>
          <w:rFonts w:ascii="宋体" w:hAnsi="宋体"/>
          <w:sz w:val="28"/>
          <w:szCs w:val="28"/>
        </w:rPr>
        <w:t xml:space="preserve">本方签署和履行本合同所需的一切手续（包括办理</w:t>
      </w:r>
      <w:r>
        <w:rPr>
          <w:rFonts w:ascii="宋体" w:hAnsi="宋体"/>
          <w:spacing w:val="4"/>
          <w:sz w:val="28"/>
          <w:szCs w:val="28"/>
        </w:rPr>
        <w:t xml:space="preserve">必要的政府批准、取得营业执照等）</w:t>
      </w:r>
      <w:r>
        <w:rPr>
          <w:rFonts w:ascii="宋体" w:hAnsi="宋体"/>
          <w:spacing w:val="5"/>
          <w:sz w:val="28"/>
          <w:szCs w:val="28"/>
        </w:rPr>
        <w:t xml:space="preserve">均已办妥并合法有效。</w:t>
      </w:r>
      <w:r/>
    </w:p>
    <w:p>
      <w:pPr>
        <w:numPr>
          <w:ilvl w:val="1"/>
          <w:numId w:val="2"/>
        </w:numPr>
        <w:ind w:left="0" w:firstLine="558"/>
        <w:spacing w:line="360" w:lineRule="auto"/>
        <w:tabs>
          <w:tab w:val="left" w:pos="1388" w:leader="none"/>
        </w:tabs>
        <w:rPr>
          <w:rFonts w:hint="eastAsia" w:ascii="宋体" w:hAnsi="宋体"/>
          <w:sz w:val="28"/>
          <w:szCs w:val="28"/>
        </w:rPr>
      </w:pPr>
      <w:r>
        <w:rPr>
          <w:rFonts w:ascii="宋体" w:hAnsi="宋体"/>
          <w:spacing w:val="-1"/>
          <w:sz w:val="28"/>
          <w:szCs w:val="28"/>
        </w:rPr>
        <w:t xml:space="preserve">在签署本合同时，任何法院、仲裁机构、行政机关</w:t>
      </w:r>
      <w:r>
        <w:rPr>
          <w:rFonts w:ascii="宋体" w:hAnsi="宋体"/>
          <w:spacing w:val="10"/>
          <w:sz w:val="28"/>
          <w:szCs w:val="28"/>
        </w:rPr>
        <w:t xml:space="preserve">或能源监管机构均未做出过任何足以对本方履行本合同产生重大不利影响的判决、裁定、裁决或具体行政行为。</w:t>
      </w:r>
      <w:r/>
    </w:p>
    <w:p>
      <w:pPr>
        <w:numPr>
          <w:ilvl w:val="1"/>
          <w:numId w:val="2"/>
        </w:numPr>
        <w:ind w:left="0" w:firstLine="558"/>
        <w:spacing w:line="360" w:lineRule="auto"/>
        <w:tabs>
          <w:tab w:val="left" w:pos="1388" w:leader="none"/>
        </w:tabs>
        <w:rPr>
          <w:rFonts w:hint="eastAsia" w:ascii="宋体" w:hAnsi="宋体"/>
          <w:sz w:val="28"/>
          <w:szCs w:val="28"/>
        </w:rPr>
      </w:pPr>
      <w:r>
        <w:rPr>
          <w:rFonts w:ascii="宋体" w:hAnsi="宋体"/>
          <w:spacing w:val="-1"/>
          <w:sz w:val="28"/>
          <w:szCs w:val="28"/>
        </w:rPr>
        <w:t xml:space="preserve">本方为签署本合同所需的内部授权程序均已完成， </w:t>
      </w:r>
      <w:r>
        <w:rPr>
          <w:rFonts w:ascii="宋体" w:hAnsi="宋体"/>
          <w:spacing w:val="-2"/>
          <w:sz w:val="28"/>
          <w:szCs w:val="28"/>
        </w:rPr>
        <w:t xml:space="preserve">签署本合同的是本方法定代表人或授权代理人，并且本合同</w:t>
      </w:r>
      <w:r>
        <w:rPr>
          <w:rFonts w:ascii="宋体" w:hAnsi="宋体"/>
          <w:sz w:val="28"/>
          <w:szCs w:val="28"/>
        </w:rPr>
        <w:t xml:space="preserve">生效后即对双方具有法律约束力。</w:t>
      </w:r>
      <w:r/>
    </w:p>
    <w:p>
      <w:pPr>
        <w:numPr>
          <w:ilvl w:val="1"/>
          <w:numId w:val="2"/>
        </w:numPr>
        <w:ind w:left="0" w:firstLine="558"/>
        <w:spacing w:line="360" w:lineRule="auto"/>
        <w:tabs>
          <w:tab w:val="left" w:pos="1388" w:leader="none"/>
        </w:tabs>
        <w:rPr>
          <w:rFonts w:hint="eastAsia" w:ascii="宋体" w:hAnsi="宋体"/>
          <w:sz w:val="28"/>
          <w:szCs w:val="28"/>
        </w:rPr>
      </w:pPr>
      <w:r>
        <w:rPr>
          <w:rFonts w:ascii="宋体" w:hAnsi="宋体"/>
          <w:spacing w:val="-1"/>
          <w:sz w:val="28"/>
          <w:szCs w:val="28"/>
        </w:rPr>
        <w:t xml:space="preserve">本方签署的合同内容符合国家有关市场化交易的法</w:t>
      </w:r>
      <w:r>
        <w:rPr>
          <w:rFonts w:ascii="宋体" w:hAnsi="宋体"/>
          <w:sz w:val="28"/>
          <w:szCs w:val="28"/>
        </w:rPr>
        <w:t xml:space="preserve">律、法规以及政策等。</w:t>
      </w:r>
      <w:r/>
    </w:p>
    <w:p>
      <w:pPr>
        <w:numPr>
          <w:ilvl w:val="1"/>
          <w:numId w:val="2"/>
        </w:numPr>
        <w:ind w:left="0" w:firstLine="560"/>
        <w:spacing w:line="360" w:lineRule="auto"/>
        <w:tabs>
          <w:tab w:val="left" w:pos="1388" w:leader="none"/>
        </w:tabs>
        <w:rPr>
          <w:rFonts w:hint="eastAsia" w:ascii="宋体" w:hAnsi="宋体"/>
          <w:sz w:val="28"/>
          <w:szCs w:val="28"/>
        </w:rPr>
      </w:pPr>
      <w:r>
        <w:rPr>
          <w:rFonts w:ascii="宋体" w:hAnsi="宋体"/>
          <w:sz w:val="28"/>
          <w:szCs w:val="28"/>
        </w:rPr>
        <w:t xml:space="preserve">如国家法律、法规发生变化或者政府有关部门、能</w:t>
      </w:r>
      <w:r>
        <w:rPr>
          <w:rFonts w:ascii="宋体" w:hAnsi="宋体"/>
          <w:spacing w:val="3"/>
          <w:sz w:val="28"/>
          <w:szCs w:val="28"/>
        </w:rPr>
        <w:t xml:space="preserve">源监管机构出台有关规定、规则，合同双方同意按照法律、</w:t>
      </w:r>
      <w:r>
        <w:rPr>
          <w:rFonts w:ascii="宋体" w:hAnsi="宋体"/>
          <w:sz w:val="28"/>
          <w:szCs w:val="28"/>
        </w:rPr>
        <w:t xml:space="preserve">法规、规定和规则予以调整和修改。</w:t>
      </w:r>
      <w:r/>
    </w:p>
    <w:p>
      <w:pPr>
        <w:ind w:right="121"/>
        <w:jc w:val="center"/>
        <w:keepLines/>
        <w:keepNext/>
        <w:spacing w:before="340" w:after="330" w:line="363" w:lineRule="auto"/>
        <w:tabs>
          <w:tab w:val="left" w:pos="1286" w:leader="none"/>
        </w:tabs>
        <w:rPr>
          <w:rFonts w:eastAsia="楷体_GB2312"/>
          <w:b/>
          <w:sz w:val="28"/>
          <w:szCs w:val="20"/>
        </w:rPr>
        <w:outlineLvl w:val="0"/>
      </w:pPr>
      <w:r/>
      <w:bookmarkStart w:id="148" w:name="_bookmark2"/>
      <w:r/>
      <w:bookmarkEnd w:id="148"/>
      <w:r>
        <w:rPr>
          <w:rFonts w:hint="eastAsia" w:eastAsia="楷体_GB2312"/>
          <w:b/>
          <w:sz w:val="28"/>
          <w:szCs w:val="20"/>
        </w:rPr>
        <w:t xml:space="preserve">第三章　</w:t>
      </w:r>
      <w:r>
        <w:rPr>
          <w:rFonts w:eastAsia="楷体_GB2312"/>
          <w:b/>
          <w:sz w:val="28"/>
          <w:szCs w:val="20"/>
        </w:rPr>
        <w:t xml:space="preserve">双方的权利和义务</w:t>
      </w:r>
      <w:r/>
    </w:p>
    <w:p>
      <w:pPr>
        <w:numPr>
          <w:ilvl w:val="1"/>
          <w:numId w:val="3"/>
        </w:numPr>
        <w:ind w:left="0" w:firstLine="560"/>
        <w:spacing w:line="360" w:lineRule="auto"/>
        <w:tabs>
          <w:tab w:val="left" w:pos="1323" w:leader="none"/>
        </w:tabs>
        <w:rPr>
          <w:rFonts w:ascii="Calibri" w:hAnsi="Calibri"/>
          <w:sz w:val="28"/>
          <w:szCs w:val="28"/>
        </w:rPr>
      </w:pPr>
      <w:r>
        <w:rPr>
          <w:rFonts w:ascii="Calibri" w:hAnsi="Calibri"/>
          <w:sz w:val="28"/>
          <w:szCs w:val="28"/>
        </w:rPr>
        <w:t xml:space="preserve">甲方的权利包括：</w:t>
      </w:r>
      <w:r/>
    </w:p>
    <w:p>
      <w:pPr>
        <w:numPr>
          <w:ilvl w:val="2"/>
          <w:numId w:val="3"/>
        </w:numPr>
        <w:ind w:left="0" w:firstLine="560"/>
        <w:spacing w:line="360" w:lineRule="auto"/>
        <w:tabs>
          <w:tab w:val="left" w:pos="1722" w:leader="none"/>
        </w:tabs>
        <w:rPr>
          <w:rFonts w:ascii="Calibri" w:hAnsi="Calibri"/>
          <w:sz w:val="28"/>
          <w:szCs w:val="28"/>
        </w:rPr>
      </w:pPr>
      <w:r>
        <w:rPr>
          <w:rFonts w:ascii="Calibri" w:hAnsi="Calibri"/>
          <w:spacing w:val="-2"/>
          <w:sz w:val="28"/>
          <w:szCs w:val="28"/>
        </w:rPr>
        <w:t xml:space="preserve">公平参加江苏电力市场。提交、核对、完善、注</w:t>
      </w:r>
      <w:r>
        <w:rPr>
          <w:rFonts w:ascii="Calibri" w:hAnsi="Calibri"/>
          <w:sz w:val="28"/>
          <w:szCs w:val="28"/>
        </w:rPr>
        <w:t xml:space="preserve">销在江苏电力交易平台上注册的甲方基础资料信息；</w:t>
      </w:r>
      <w:r/>
    </w:p>
    <w:p>
      <w:pPr>
        <w:numPr>
          <w:ilvl w:val="2"/>
          <w:numId w:val="3"/>
        </w:numPr>
        <w:ind w:left="0" w:firstLine="558"/>
        <w:spacing w:line="360" w:lineRule="auto"/>
        <w:tabs>
          <w:tab w:val="left" w:pos="1710" w:leader="none"/>
        </w:tabs>
        <w:rPr>
          <w:rFonts w:ascii="Calibri" w:hAnsi="Calibri"/>
          <w:sz w:val="28"/>
          <w:szCs w:val="28"/>
        </w:rPr>
      </w:pPr>
      <w:r>
        <w:rPr>
          <w:rFonts w:ascii="Calibri" w:hAnsi="Calibri"/>
          <w:spacing w:val="-1"/>
          <w:sz w:val="28"/>
          <w:szCs w:val="28"/>
        </w:rPr>
        <w:t xml:space="preserve">获得江苏电力市场所有向社会公开以及行业内公</w:t>
      </w:r>
      <w:r>
        <w:rPr>
          <w:rFonts w:ascii="Calibri" w:hAnsi="Calibri"/>
          <w:sz w:val="28"/>
          <w:szCs w:val="28"/>
        </w:rPr>
        <w:t xml:space="preserve">开的信息；</w:t>
      </w:r>
      <w:r/>
    </w:p>
    <w:p>
      <w:pPr>
        <w:numPr>
          <w:ilvl w:val="2"/>
          <w:numId w:val="3"/>
        </w:numPr>
        <w:ind w:left="0" w:firstLine="560"/>
        <w:spacing w:line="360" w:lineRule="auto"/>
        <w:tabs>
          <w:tab w:val="left" w:pos="1722" w:leader="none"/>
        </w:tabs>
        <w:rPr>
          <w:rFonts w:ascii="Calibri" w:hAnsi="Calibri"/>
          <w:sz w:val="28"/>
          <w:szCs w:val="28"/>
        </w:rPr>
      </w:pPr>
      <w:r>
        <w:rPr>
          <w:rFonts w:ascii="Calibri" w:hAnsi="Calibri"/>
          <w:sz w:val="28"/>
          <w:szCs w:val="28"/>
        </w:rPr>
        <w:t xml:space="preserve">获得乙方与本合同相关的各类交易中标情况；</w:t>
      </w:r>
      <w:r/>
    </w:p>
    <w:p>
      <w:pPr>
        <w:numPr>
          <w:ilvl w:val="2"/>
          <w:numId w:val="3"/>
        </w:numPr>
        <w:ind w:left="0" w:firstLine="558"/>
        <w:spacing w:line="360" w:lineRule="auto"/>
        <w:tabs>
          <w:tab w:val="left" w:pos="1710" w:leader="none"/>
        </w:tabs>
        <w:rPr>
          <w:rFonts w:ascii="Calibri" w:hAnsi="Calibri"/>
          <w:sz w:val="28"/>
          <w:szCs w:val="28"/>
        </w:rPr>
      </w:pPr>
      <w:r>
        <w:rPr>
          <w:rFonts w:ascii="Calibri" w:hAnsi="Calibri"/>
          <w:spacing w:val="-1"/>
          <w:sz w:val="28"/>
          <w:szCs w:val="28"/>
        </w:rPr>
        <w:t xml:space="preserve">未经甲方授权，甲方自身的用电信息以及与本合</w:t>
      </w:r>
      <w:r>
        <w:rPr>
          <w:rFonts w:ascii="Calibri" w:hAnsi="Calibri"/>
          <w:spacing w:val="7"/>
          <w:sz w:val="28"/>
          <w:szCs w:val="28"/>
        </w:rPr>
        <w:t xml:space="preserve">同相关信息</w:t>
      </w:r>
      <w:r>
        <w:rPr>
          <w:rFonts w:ascii="Calibri" w:hAnsi="Calibri"/>
          <w:spacing w:val="4"/>
          <w:sz w:val="28"/>
          <w:szCs w:val="28"/>
        </w:rPr>
        <w:t xml:space="preserve">（含电价约定</w:t>
      </w:r>
      <w:r>
        <w:rPr>
          <w:rFonts w:ascii="Calibri" w:hAnsi="Calibri"/>
          <w:spacing w:val="-152"/>
          <w:sz w:val="28"/>
          <w:szCs w:val="28"/>
        </w:rPr>
        <w:t xml:space="preserve">）</w:t>
      </w:r>
      <w:r>
        <w:rPr>
          <w:rFonts w:ascii="Calibri" w:hAnsi="Calibri"/>
          <w:spacing w:val="4"/>
          <w:sz w:val="28"/>
          <w:szCs w:val="28"/>
        </w:rPr>
        <w:t xml:space="preserve">，乙方不得向第三方提供</w:t>
      </w:r>
      <w:r>
        <w:rPr>
          <w:rFonts w:ascii="Calibri" w:hAnsi="Calibri"/>
          <w:spacing w:val="7"/>
          <w:sz w:val="28"/>
          <w:szCs w:val="28"/>
        </w:rPr>
        <w:t xml:space="preserve">（</w:t>
      </w:r>
      <w:r>
        <w:rPr>
          <w:rFonts w:ascii="Calibri" w:hAnsi="Calibri"/>
          <w:spacing w:val="3"/>
          <w:sz w:val="28"/>
          <w:szCs w:val="28"/>
        </w:rPr>
        <w:t xml:space="preserve">交易中心及法定监管机构除外</w:t>
      </w:r>
      <w:r>
        <w:rPr>
          <w:rFonts w:ascii="Calibri" w:hAnsi="Calibri"/>
          <w:spacing w:val="-161"/>
          <w:sz w:val="28"/>
          <w:szCs w:val="28"/>
        </w:rPr>
        <w:t xml:space="preserve">）。</w:t>
      </w:r>
      <w:r/>
    </w:p>
    <w:p>
      <w:pPr>
        <w:numPr>
          <w:ilvl w:val="1"/>
          <w:numId w:val="3"/>
        </w:numPr>
        <w:ind w:left="0" w:firstLine="560"/>
        <w:spacing w:line="360" w:lineRule="auto"/>
        <w:tabs>
          <w:tab w:val="left" w:pos="1323" w:leader="none"/>
        </w:tabs>
        <w:rPr>
          <w:rFonts w:ascii="Calibri" w:hAnsi="Calibri"/>
          <w:sz w:val="28"/>
          <w:szCs w:val="28"/>
        </w:rPr>
      </w:pPr>
      <w:r>
        <w:rPr>
          <w:rFonts w:ascii="Calibri" w:hAnsi="Calibri"/>
          <w:sz w:val="28"/>
          <w:szCs w:val="28"/>
        </w:rPr>
        <w:t xml:space="preserve">甲方的义务包括：</w:t>
      </w:r>
      <w:r/>
    </w:p>
    <w:p>
      <w:pPr>
        <w:numPr>
          <w:ilvl w:val="2"/>
          <w:numId w:val="3"/>
        </w:numPr>
        <w:ind w:left="0" w:firstLine="560"/>
        <w:spacing w:line="360" w:lineRule="auto"/>
        <w:tabs>
          <w:tab w:val="left" w:pos="1710" w:leader="none"/>
        </w:tabs>
        <w:rPr>
          <w:rFonts w:ascii="Calibri" w:hAnsi="Calibri"/>
          <w:sz w:val="28"/>
          <w:szCs w:val="28"/>
        </w:rPr>
      </w:pPr>
      <w:r>
        <w:rPr>
          <w:rFonts w:ascii="Calibri" w:hAnsi="Calibri"/>
          <w:sz w:val="28"/>
          <w:szCs w:val="28"/>
        </w:rPr>
        <w:t xml:space="preserve">甲方的用电计划和主要设备检修计划，应向乙方 </w:t>
      </w:r>
      <w:r>
        <w:rPr>
          <w:rFonts w:ascii="Calibri" w:hAnsi="Calibri"/>
          <w:spacing w:val="-3"/>
          <w:sz w:val="28"/>
          <w:szCs w:val="28"/>
        </w:rPr>
        <w:t xml:space="preserve">如实提供并及时更新；配合乙方的用电计划预测和调整工作；</w:t>
      </w:r>
      <w:r/>
    </w:p>
    <w:p>
      <w:pPr>
        <w:numPr>
          <w:ilvl w:val="2"/>
          <w:numId w:val="3"/>
        </w:numPr>
        <w:ind w:left="0" w:firstLine="560"/>
        <w:spacing w:line="360" w:lineRule="auto"/>
        <w:tabs>
          <w:tab w:val="left" w:pos="1710" w:leader="none"/>
        </w:tabs>
        <w:rPr>
          <w:rFonts w:ascii="Calibri" w:hAnsi="Calibri"/>
          <w:sz w:val="28"/>
          <w:szCs w:val="28"/>
        </w:rPr>
      </w:pPr>
      <w:r>
        <w:rPr>
          <w:rFonts w:ascii="Calibri" w:hAnsi="Calibri"/>
          <w:sz w:val="28"/>
          <w:szCs w:val="28"/>
        </w:rPr>
        <w:t xml:space="preserve">向乙方提供用电关口计量的历史信息；遵守电力 </w:t>
      </w:r>
      <w:r>
        <w:rPr>
          <w:rFonts w:ascii="Calibri" w:hAnsi="Calibri"/>
          <w:spacing w:val="-2"/>
          <w:sz w:val="28"/>
          <w:szCs w:val="28"/>
        </w:rPr>
        <w:t xml:space="preserve">市场信息发布管理规定，不得将乙方与本合同有关的交易信</w:t>
      </w:r>
      <w:r>
        <w:rPr>
          <w:rFonts w:ascii="Calibri" w:hAnsi="Calibri"/>
          <w:spacing w:val="-5"/>
          <w:sz w:val="28"/>
          <w:szCs w:val="28"/>
        </w:rPr>
        <w:t xml:space="preserve">息向第三方提供，也不得将电力市场行业内信息向社会公开；</w:t>
      </w:r>
      <w:r/>
    </w:p>
    <w:p>
      <w:pPr>
        <w:numPr>
          <w:ilvl w:val="2"/>
          <w:numId w:val="3"/>
        </w:numPr>
        <w:ind w:left="0" w:firstLine="556"/>
        <w:spacing w:line="360" w:lineRule="auto"/>
        <w:tabs>
          <w:tab w:val="left" w:pos="1722" w:leader="none"/>
        </w:tabs>
        <w:rPr>
          <w:rFonts w:ascii="Calibri" w:hAnsi="Calibri"/>
          <w:sz w:val="28"/>
          <w:szCs w:val="28"/>
        </w:rPr>
      </w:pPr>
      <w:r>
        <w:rPr>
          <w:rFonts w:ascii="Calibri" w:hAnsi="Calibri"/>
          <w:spacing w:val="-2"/>
          <w:sz w:val="28"/>
          <w:szCs w:val="28"/>
        </w:rPr>
        <w:t xml:space="preserve">及时向乙方通报甲方的用电增减容、企业关停或</w:t>
      </w:r>
      <w:r>
        <w:rPr>
          <w:rFonts w:ascii="Calibri" w:hAnsi="Calibri"/>
          <w:spacing w:val="-4"/>
          <w:sz w:val="28"/>
          <w:szCs w:val="28"/>
        </w:rPr>
        <w:t xml:space="preserve">搬迁、厂房转租以及用电户号的并户、销户、改名、过户等</w:t>
      </w:r>
      <w:r>
        <w:rPr>
          <w:rFonts w:ascii="Calibri" w:hAnsi="Calibri"/>
          <w:sz w:val="28"/>
          <w:szCs w:val="28"/>
        </w:rPr>
        <w:t xml:space="preserve">可能影响电力市场交易的情况；</w:t>
      </w:r>
      <w:r/>
    </w:p>
    <w:p>
      <w:pPr>
        <w:numPr>
          <w:ilvl w:val="2"/>
          <w:numId w:val="3"/>
        </w:numPr>
        <w:ind w:left="0" w:firstLine="560"/>
        <w:spacing w:line="360" w:lineRule="auto"/>
        <w:tabs>
          <w:tab w:val="left" w:pos="1710" w:leader="none"/>
        </w:tabs>
        <w:rPr>
          <w:rFonts w:ascii="Calibri" w:hAnsi="Calibri"/>
          <w:sz w:val="28"/>
          <w:szCs w:val="28"/>
        </w:rPr>
      </w:pPr>
      <w:r>
        <w:rPr>
          <w:rFonts w:ascii="Calibri" w:hAnsi="Calibri"/>
          <w:sz w:val="28"/>
          <w:szCs w:val="28"/>
        </w:rPr>
        <w:t xml:space="preserve">及时向电网公司缴纳电费（</w:t>
      </w:r>
      <w:r>
        <w:rPr>
          <w:rFonts w:ascii="Calibri" w:hAnsi="Calibri"/>
          <w:spacing w:val="-2"/>
          <w:sz w:val="28"/>
          <w:szCs w:val="28"/>
        </w:rPr>
        <w:t xml:space="preserve">含市场化交易可能产</w:t>
      </w:r>
      <w:r>
        <w:rPr>
          <w:rFonts w:ascii="Calibri" w:hAnsi="Calibri"/>
          <w:sz w:val="28"/>
          <w:szCs w:val="28"/>
        </w:rPr>
        <w:t xml:space="preserve">生的偏差费用</w:t>
      </w:r>
      <w:r>
        <w:rPr>
          <w:rFonts w:ascii="Calibri" w:hAnsi="Calibri"/>
          <w:spacing w:val="-161"/>
          <w:sz w:val="28"/>
          <w:szCs w:val="28"/>
        </w:rPr>
        <w:t xml:space="preserve">）</w:t>
      </w:r>
      <w:r>
        <w:rPr>
          <w:rFonts w:ascii="Calibri" w:hAnsi="Calibri"/>
          <w:sz w:val="28"/>
          <w:szCs w:val="28"/>
        </w:rPr>
        <w:t xml:space="preserve">；</w:t>
      </w:r>
      <w:r/>
    </w:p>
    <w:p>
      <w:pPr>
        <w:numPr>
          <w:ilvl w:val="2"/>
          <w:numId w:val="3"/>
        </w:numPr>
        <w:ind w:left="0" w:firstLine="558"/>
        <w:spacing w:line="360" w:lineRule="auto"/>
        <w:tabs>
          <w:tab w:val="left" w:pos="1710" w:leader="none"/>
        </w:tabs>
        <w:rPr>
          <w:rFonts w:ascii="Calibri" w:hAnsi="Calibri"/>
          <w:sz w:val="28"/>
          <w:szCs w:val="28"/>
        </w:rPr>
      </w:pPr>
      <w:r>
        <w:rPr>
          <w:rFonts w:ascii="Calibri" w:hAnsi="Calibri"/>
          <w:spacing w:val="-1"/>
          <w:sz w:val="28"/>
          <w:szCs w:val="28"/>
        </w:rPr>
        <w:t xml:space="preserve">甲方如参加分布式发电市场化交易，则应将分布</w:t>
      </w:r>
      <w:r>
        <w:rPr>
          <w:rFonts w:ascii="Calibri" w:hAnsi="Calibri"/>
          <w:sz w:val="28"/>
          <w:szCs w:val="28"/>
        </w:rPr>
        <w:t xml:space="preserve">式发电市场化交易的全年和分月电量通报乙方。</w:t>
      </w:r>
      <w:r/>
    </w:p>
    <w:p>
      <w:pPr>
        <w:numPr>
          <w:ilvl w:val="2"/>
          <w:numId w:val="3"/>
        </w:numPr>
        <w:ind w:left="0" w:firstLine="560"/>
        <w:spacing w:line="360" w:lineRule="auto"/>
        <w:tabs>
          <w:tab w:val="left" w:pos="1722" w:leader="none"/>
        </w:tabs>
        <w:rPr>
          <w:rFonts w:ascii="Calibri" w:hAnsi="Calibri"/>
          <w:sz w:val="28"/>
          <w:szCs w:val="28"/>
        </w:rPr>
      </w:pPr>
      <w:r>
        <w:rPr>
          <w:rFonts w:ascii="Calibri" w:hAnsi="Calibri"/>
          <w:sz w:val="28"/>
          <w:szCs w:val="28"/>
        </w:rPr>
        <w:t xml:space="preserve">发生紧急情况时，按照相关规定执行。</w:t>
      </w:r>
      <w:r/>
    </w:p>
    <w:p>
      <w:pPr>
        <w:numPr>
          <w:ilvl w:val="1"/>
          <w:numId w:val="3"/>
        </w:numPr>
        <w:ind w:left="0" w:firstLine="560"/>
        <w:spacing w:line="360" w:lineRule="auto"/>
        <w:tabs>
          <w:tab w:val="left" w:pos="1323" w:leader="none"/>
        </w:tabs>
        <w:rPr>
          <w:rFonts w:ascii="Calibri" w:hAnsi="Calibri"/>
          <w:sz w:val="28"/>
          <w:szCs w:val="28"/>
        </w:rPr>
      </w:pPr>
      <w:r>
        <w:rPr>
          <w:rFonts w:ascii="Calibri" w:hAnsi="Calibri"/>
          <w:sz w:val="28"/>
          <w:szCs w:val="28"/>
        </w:rPr>
        <w:t xml:space="preserve">乙方的权利包括：</w:t>
      </w:r>
      <w:r/>
    </w:p>
    <w:p>
      <w:pPr>
        <w:numPr>
          <w:ilvl w:val="2"/>
          <w:numId w:val="3"/>
        </w:numPr>
        <w:ind w:left="0" w:firstLine="558"/>
        <w:spacing w:line="360" w:lineRule="auto"/>
        <w:tabs>
          <w:tab w:val="left" w:pos="1710" w:leader="none"/>
        </w:tabs>
        <w:rPr>
          <w:rFonts w:ascii="Calibri" w:hAnsi="Calibri"/>
          <w:sz w:val="28"/>
          <w:szCs w:val="28"/>
        </w:rPr>
      </w:pPr>
      <w:r>
        <w:rPr>
          <w:rFonts w:ascii="Calibri" w:hAnsi="Calibri"/>
          <w:spacing w:val="-1"/>
          <w:sz w:val="28"/>
          <w:szCs w:val="28"/>
        </w:rPr>
        <w:t xml:space="preserve">要求甲方提供履行本合同义务相关的信息、资料</w:t>
      </w:r>
      <w:r>
        <w:rPr>
          <w:rFonts w:ascii="Calibri" w:hAnsi="Calibri"/>
          <w:sz w:val="28"/>
          <w:szCs w:val="28"/>
        </w:rPr>
        <w:t xml:space="preserve">及查阅关口计量历史数据。</w:t>
      </w:r>
      <w:r/>
    </w:p>
    <w:p>
      <w:pPr>
        <w:numPr>
          <w:ilvl w:val="2"/>
          <w:numId w:val="3"/>
        </w:numPr>
        <w:ind w:left="0" w:firstLine="560"/>
        <w:spacing w:line="360" w:lineRule="auto"/>
        <w:tabs>
          <w:tab w:val="left" w:pos="1710" w:leader="none"/>
        </w:tabs>
        <w:rPr>
          <w:rFonts w:ascii="Calibri" w:hAnsi="Calibri"/>
          <w:sz w:val="28"/>
          <w:szCs w:val="28"/>
        </w:rPr>
      </w:pPr>
      <w:r>
        <w:rPr>
          <w:rFonts w:ascii="Calibri" w:hAnsi="Calibri"/>
          <w:sz w:val="28"/>
          <w:szCs w:val="28"/>
        </w:rPr>
        <w:t xml:space="preserve">查阅甲方实际的电费核查联、结算单（</w:t>
      </w:r>
      <w:r>
        <w:rPr>
          <w:rFonts w:ascii="Calibri" w:hAnsi="Calibri"/>
          <w:spacing w:val="-3"/>
          <w:sz w:val="28"/>
          <w:szCs w:val="28"/>
        </w:rPr>
        <w:t xml:space="preserve">与市场化</w:t>
      </w:r>
      <w:r>
        <w:rPr>
          <w:rFonts w:ascii="Calibri" w:hAnsi="Calibri"/>
          <w:sz w:val="28"/>
          <w:szCs w:val="28"/>
        </w:rPr>
        <w:t xml:space="preserve">相关部分</w:t>
      </w:r>
      <w:r>
        <w:rPr>
          <w:rFonts w:ascii="Calibri" w:hAnsi="Calibri"/>
          <w:spacing w:val="-161"/>
          <w:sz w:val="28"/>
          <w:szCs w:val="28"/>
        </w:rPr>
        <w:t xml:space="preserve">）</w:t>
      </w:r>
      <w:r>
        <w:rPr>
          <w:rFonts w:ascii="Calibri" w:hAnsi="Calibri"/>
          <w:sz w:val="28"/>
          <w:szCs w:val="28"/>
        </w:rPr>
        <w:t xml:space="preserve">。</w:t>
      </w:r>
      <w:r/>
    </w:p>
    <w:p>
      <w:pPr>
        <w:numPr>
          <w:ilvl w:val="2"/>
          <w:numId w:val="3"/>
        </w:numPr>
        <w:ind w:left="0" w:firstLine="558"/>
        <w:spacing w:line="360" w:lineRule="auto"/>
        <w:tabs>
          <w:tab w:val="left" w:pos="1722" w:leader="none"/>
        </w:tabs>
        <w:rPr>
          <w:rFonts w:ascii="Calibri" w:hAnsi="Calibri"/>
          <w:sz w:val="28"/>
          <w:szCs w:val="28"/>
        </w:rPr>
      </w:pPr>
      <w:r>
        <w:rPr>
          <w:rFonts w:ascii="Calibri" w:hAnsi="Calibri"/>
          <w:spacing w:val="-1"/>
          <w:sz w:val="28"/>
          <w:szCs w:val="28"/>
        </w:rPr>
        <w:t xml:space="preserve">有权要求甲方及时通报该企业的用电增减容、企</w:t>
      </w:r>
      <w:r>
        <w:rPr>
          <w:rFonts w:ascii="Calibri" w:hAnsi="Calibri"/>
          <w:spacing w:val="-20"/>
          <w:sz w:val="28"/>
          <w:szCs w:val="28"/>
        </w:rPr>
        <w:t xml:space="preserve">业关停或搬迁、厂房转租以及用电户号的并户、销户、改名、</w:t>
      </w:r>
      <w:r>
        <w:rPr>
          <w:rFonts w:ascii="Calibri" w:hAnsi="Calibri"/>
          <w:sz w:val="28"/>
          <w:szCs w:val="28"/>
        </w:rPr>
        <w:t xml:space="preserve">过户等可能影响电力市场交易的情况；</w:t>
      </w:r>
      <w:r/>
    </w:p>
    <w:p>
      <w:pPr>
        <w:numPr>
          <w:ilvl w:val="1"/>
          <w:numId w:val="3"/>
        </w:numPr>
        <w:ind w:left="0" w:firstLine="560"/>
        <w:spacing w:line="360" w:lineRule="auto"/>
        <w:tabs>
          <w:tab w:val="left" w:pos="1323" w:leader="none"/>
        </w:tabs>
        <w:rPr>
          <w:rFonts w:ascii="Calibri" w:hAnsi="Calibri"/>
          <w:sz w:val="28"/>
          <w:szCs w:val="28"/>
        </w:rPr>
      </w:pPr>
      <w:r>
        <w:rPr>
          <w:rFonts w:ascii="Calibri" w:hAnsi="Calibri"/>
          <w:sz w:val="28"/>
          <w:szCs w:val="28"/>
        </w:rPr>
        <w:t xml:space="preserve">乙方的义务包括：</w:t>
      </w:r>
      <w:r/>
    </w:p>
    <w:p>
      <w:pPr>
        <w:numPr>
          <w:ilvl w:val="2"/>
          <w:numId w:val="3"/>
        </w:numPr>
        <w:ind w:left="0" w:firstLine="558"/>
        <w:spacing w:line="360" w:lineRule="auto"/>
        <w:tabs>
          <w:tab w:val="left" w:pos="1710" w:leader="none"/>
        </w:tabs>
        <w:rPr>
          <w:rFonts w:ascii="Calibri" w:hAnsi="Calibri"/>
          <w:sz w:val="28"/>
          <w:szCs w:val="28"/>
        </w:rPr>
      </w:pPr>
      <w:r>
        <w:rPr>
          <w:rFonts w:ascii="Calibri" w:hAnsi="Calibri"/>
          <w:spacing w:val="-1"/>
          <w:sz w:val="28"/>
          <w:szCs w:val="28"/>
        </w:rPr>
        <w:t xml:space="preserve">按照国家有关法规、规定和技术规范，为甲方提</w:t>
      </w:r>
      <w:r>
        <w:rPr>
          <w:rFonts w:ascii="Calibri" w:hAnsi="Calibri"/>
          <w:spacing w:val="-2"/>
          <w:sz w:val="28"/>
          <w:szCs w:val="28"/>
        </w:rPr>
        <w:t xml:space="preserve">供电力交易和参与江苏电力辅助服务市场相关服务，参与电</w:t>
      </w:r>
      <w:r>
        <w:rPr>
          <w:rFonts w:ascii="Calibri" w:hAnsi="Calibri"/>
          <w:sz w:val="28"/>
          <w:szCs w:val="28"/>
        </w:rPr>
        <w:t xml:space="preserve">力市场交易并按规定结算。</w:t>
      </w:r>
      <w:r/>
    </w:p>
    <w:p>
      <w:pPr>
        <w:numPr>
          <w:ilvl w:val="2"/>
          <w:numId w:val="3"/>
        </w:numPr>
        <w:ind w:left="0" w:firstLine="560"/>
        <w:spacing w:line="360" w:lineRule="auto"/>
        <w:tabs>
          <w:tab w:val="left" w:pos="1710" w:leader="none"/>
        </w:tabs>
        <w:rPr>
          <w:rFonts w:ascii="Calibri" w:hAnsi="Calibri"/>
          <w:sz w:val="28"/>
          <w:szCs w:val="28"/>
        </w:rPr>
      </w:pPr>
      <w:r>
        <w:rPr>
          <w:rFonts w:ascii="Calibri" w:hAnsi="Calibri"/>
          <w:sz w:val="28"/>
          <w:szCs w:val="28"/>
        </w:rPr>
        <w:t xml:space="preserve">按照国家规定，作为可再生能源电力的消纳责任主体，承担可再生能源电力的消纳责任。</w:t>
      </w:r>
      <w:r/>
    </w:p>
    <w:p>
      <w:pPr>
        <w:numPr>
          <w:ilvl w:val="2"/>
          <w:numId w:val="3"/>
        </w:numPr>
        <w:ind w:left="0" w:firstLine="560"/>
        <w:spacing w:line="360" w:lineRule="auto"/>
        <w:tabs>
          <w:tab w:val="left" w:pos="1710" w:leader="none"/>
        </w:tabs>
        <w:rPr>
          <w:rFonts w:ascii="Calibri" w:hAnsi="Calibri"/>
          <w:sz w:val="28"/>
          <w:szCs w:val="28"/>
        </w:rPr>
      </w:pPr>
      <w:r>
        <w:rPr>
          <w:rFonts w:ascii="Calibri" w:hAnsi="Calibri"/>
          <w:sz w:val="28"/>
          <w:szCs w:val="28"/>
        </w:rPr>
        <w:t xml:space="preserve">按照电力市场信息发布管理规定，向甲方、交易</w:t>
      </w:r>
      <w:r>
        <w:rPr>
          <w:rFonts w:ascii="Calibri" w:hAnsi="Calibri"/>
          <w:spacing w:val="3"/>
          <w:sz w:val="28"/>
          <w:szCs w:val="28"/>
        </w:rPr>
        <w:t xml:space="preserve">中心提供真实准确的有关电力直接交易的相关信息及资料；</w:t>
      </w:r>
      <w:r/>
    </w:p>
    <w:p>
      <w:pPr>
        <w:numPr>
          <w:ilvl w:val="2"/>
          <w:numId w:val="3"/>
        </w:numPr>
        <w:ind w:left="0" w:firstLine="560"/>
        <w:spacing w:line="360" w:lineRule="auto"/>
        <w:tabs>
          <w:tab w:val="left" w:pos="1642" w:leader="none"/>
        </w:tabs>
        <w:rPr>
          <w:rFonts w:ascii="Calibri" w:hAnsi="Calibri"/>
          <w:sz w:val="28"/>
          <w:szCs w:val="28"/>
        </w:rPr>
      </w:pPr>
      <w:r>
        <w:rPr>
          <w:rFonts w:ascii="Calibri" w:hAnsi="Calibri"/>
          <w:sz w:val="28"/>
          <w:szCs w:val="28"/>
        </w:rPr>
        <w:t xml:space="preserve">根据国家有关法规支付电力交易相关费用；</w:t>
      </w:r>
      <w:r/>
    </w:p>
    <w:p>
      <w:pPr>
        <w:numPr>
          <w:ilvl w:val="2"/>
          <w:numId w:val="3"/>
        </w:numPr>
        <w:ind w:left="0" w:firstLine="560"/>
        <w:spacing w:line="360" w:lineRule="auto"/>
        <w:tabs>
          <w:tab w:val="left" w:pos="1722" w:leader="none"/>
        </w:tabs>
        <w:rPr>
          <w:rFonts w:ascii="Calibri" w:hAnsi="Calibri"/>
          <w:sz w:val="28"/>
          <w:szCs w:val="28"/>
        </w:rPr>
      </w:pPr>
      <w:r>
        <w:rPr>
          <w:rFonts w:ascii="Calibri" w:hAnsi="Calibri"/>
          <w:sz w:val="28"/>
          <w:szCs w:val="28"/>
        </w:rPr>
        <w:t xml:space="preserve">协助甲方申请办理电力交易有关手续；</w:t>
      </w:r>
      <w:r/>
    </w:p>
    <w:p>
      <w:pPr>
        <w:numPr>
          <w:ilvl w:val="2"/>
          <w:numId w:val="3"/>
        </w:numPr>
        <w:ind w:left="0" w:firstLine="558"/>
        <w:spacing w:line="360" w:lineRule="auto"/>
        <w:tabs>
          <w:tab w:val="left" w:pos="1710" w:leader="none"/>
        </w:tabs>
        <w:rPr>
          <w:rFonts w:ascii="Calibri" w:hAnsi="Calibri"/>
          <w:sz w:val="28"/>
          <w:szCs w:val="28"/>
        </w:rPr>
      </w:pPr>
      <w:r>
        <w:rPr>
          <w:rFonts w:ascii="Calibri" w:hAnsi="Calibri"/>
          <w:spacing w:val="-1"/>
          <w:sz w:val="28"/>
          <w:szCs w:val="28"/>
        </w:rPr>
        <w:t xml:space="preserve">按照相关规则、规定向交易中心提交银行履约保</w:t>
      </w:r>
      <w:r>
        <w:rPr>
          <w:rFonts w:ascii="Calibri" w:hAnsi="Calibri"/>
          <w:sz w:val="28"/>
          <w:szCs w:val="28"/>
        </w:rPr>
        <w:t xml:space="preserve">函，担保合同的履约。</w:t>
      </w:r>
      <w:r/>
    </w:p>
    <w:p>
      <w:pPr>
        <w:numPr>
          <w:ilvl w:val="2"/>
          <w:numId w:val="3"/>
        </w:numPr>
        <w:ind w:left="0" w:firstLine="560"/>
        <w:spacing w:line="360" w:lineRule="auto"/>
        <w:tabs>
          <w:tab w:val="left" w:pos="1710" w:leader="none"/>
        </w:tabs>
        <w:rPr>
          <w:rFonts w:ascii="Calibri" w:hAnsi="Calibri"/>
          <w:sz w:val="28"/>
          <w:szCs w:val="28"/>
        </w:rPr>
      </w:pPr>
      <w:r>
        <w:rPr>
          <w:rFonts w:ascii="Calibri" w:hAnsi="Calibri"/>
          <w:sz w:val="28"/>
          <w:szCs w:val="28"/>
        </w:rPr>
        <w:t xml:space="preserve">发生紧急情况时，按照相关规定执行</w:t>
      </w:r>
      <w:r>
        <w:rPr>
          <w:rFonts w:hint="eastAsia" w:ascii="Calibri" w:hAnsi="Calibri"/>
          <w:sz w:val="28"/>
          <w:szCs w:val="28"/>
        </w:rPr>
        <w:t xml:space="preserve">。</w:t>
      </w:r>
      <w:r/>
    </w:p>
    <w:p>
      <w:pPr>
        <w:ind w:right="121"/>
        <w:jc w:val="center"/>
        <w:keepLines/>
        <w:keepNext/>
        <w:spacing w:before="340" w:after="330" w:line="363" w:lineRule="auto"/>
        <w:tabs>
          <w:tab w:val="left" w:pos="1286" w:leader="none"/>
        </w:tabs>
        <w:rPr>
          <w:rFonts w:eastAsia="楷体_GB2312"/>
          <w:b/>
          <w:sz w:val="28"/>
          <w:szCs w:val="20"/>
        </w:rPr>
        <w:outlineLvl w:val="0"/>
      </w:pPr>
      <w:r>
        <w:rPr>
          <w:rFonts w:eastAsia="楷体_GB2312"/>
          <w:b/>
          <w:sz w:val="28"/>
          <w:szCs w:val="20"/>
        </w:rPr>
        <w:t xml:space="preserve">第四章</w:t>
      </w:r>
      <w:r>
        <w:rPr>
          <w:rFonts w:hint="eastAsia" w:eastAsia="楷体_GB2312"/>
          <w:b/>
          <w:sz w:val="28"/>
          <w:szCs w:val="20"/>
        </w:rPr>
        <w:t xml:space="preserve">　</w:t>
      </w:r>
      <w:r>
        <w:rPr>
          <w:rFonts w:eastAsia="楷体_GB2312"/>
          <w:b/>
          <w:sz w:val="28"/>
          <w:szCs w:val="20"/>
        </w:rPr>
        <w:t xml:space="preserve">合同周期、交易电量（力）、电价</w:t>
      </w:r>
      <w:r/>
    </w:p>
    <w:p>
      <w:pPr>
        <w:ind w:firstLine="560"/>
        <w:spacing w:line="360" w:lineRule="auto"/>
        <w:rPr>
          <w:rFonts w:ascii="Informal Roman" w:hAnsi="Informal Roman"/>
          <w:sz w:val="28"/>
          <w:szCs w:val="28"/>
        </w:rPr>
      </w:pPr>
      <w:r>
        <w:rPr>
          <w:spacing w:val="2"/>
          <w:sz w:val="28"/>
          <w:szCs w:val="28"/>
        </w:rPr>
        <w:t xml:space="preserve">4.1</w:t>
      </w:r>
      <w:r>
        <w:rPr>
          <w:rFonts w:ascii="Informal Roman" w:hAnsi="宋体"/>
          <w:spacing w:val="19"/>
          <w:sz w:val="28"/>
          <w:szCs w:val="28"/>
        </w:rPr>
        <w:t xml:space="preserve">双方约定：甲方自</w:t>
      </w:r>
      <w:r>
        <w:rPr>
          <w:rFonts w:hint="eastAsia" w:ascii="Informal Roman" w:hAnsi="Informal Roman" w:cs="仿宋_GB2312"/>
          <w:sz w:val="28"/>
          <w:szCs w:val="30"/>
          <w:u w:val="single"/>
        </w:rPr>
        <w:t xml:space="preserve">      </w:t>
      </w:r>
      <w:r>
        <w:rPr>
          <w:rFonts w:ascii="Informal Roman" w:hAnsi="宋体"/>
          <w:spacing w:val="77"/>
          <w:sz w:val="28"/>
          <w:szCs w:val="28"/>
        </w:rPr>
        <w:t xml:space="preserve">年</w:t>
      </w:r>
      <w:r>
        <w:rPr>
          <w:rFonts w:hint="eastAsia" w:ascii="Informal Roman" w:hAnsi="Informal Roman" w:cs="仿宋_GB2312"/>
          <w:sz w:val="28"/>
          <w:szCs w:val="30"/>
          <w:u w:val="single"/>
        </w:rPr>
        <w:t xml:space="preserve">      </w:t>
      </w:r>
      <w:r>
        <w:rPr>
          <w:rFonts w:ascii="Informal Roman" w:hAnsi="宋体"/>
          <w:spacing w:val="69"/>
          <w:sz w:val="28"/>
          <w:szCs w:val="28"/>
        </w:rPr>
        <w:t xml:space="preserve">月</w:t>
      </w:r>
      <w:r>
        <w:rPr>
          <w:rFonts w:hint="eastAsia" w:ascii="Informal Roman" w:hAnsi="Informal Roman" w:cs="仿宋_GB2312"/>
          <w:sz w:val="28"/>
          <w:szCs w:val="30"/>
          <w:u w:val="single"/>
        </w:rPr>
        <w:t xml:space="preserve">      </w:t>
      </w:r>
      <w:r>
        <w:rPr>
          <w:rFonts w:ascii="Informal Roman" w:hAnsi="宋体"/>
          <w:spacing w:val="53"/>
          <w:sz w:val="28"/>
          <w:szCs w:val="28"/>
        </w:rPr>
        <w:t xml:space="preserve">日至</w:t>
      </w:r>
      <w:r>
        <w:rPr>
          <w:rFonts w:hint="eastAsia" w:ascii="Informal Roman" w:hAnsi="Informal Roman" w:cs="仿宋_GB2312"/>
          <w:sz w:val="28"/>
          <w:szCs w:val="30"/>
          <w:u w:val="single"/>
        </w:rPr>
        <w:t xml:space="preserve">       </w:t>
      </w:r>
      <w:r>
        <w:rPr>
          <w:rFonts w:ascii="Informal Roman" w:hAnsi="宋体"/>
          <w:spacing w:val="7"/>
          <w:sz w:val="28"/>
          <w:szCs w:val="28"/>
        </w:rPr>
        <w:t xml:space="preserve">年</w:t>
      </w:r>
      <w:r>
        <w:rPr>
          <w:rFonts w:hint="eastAsia" w:ascii="Informal Roman" w:hAnsi="Informal Roman" w:cs="仿宋_GB2312"/>
          <w:sz w:val="28"/>
          <w:szCs w:val="30"/>
          <w:u w:val="single"/>
        </w:rPr>
        <w:t xml:space="preserve">      </w:t>
      </w:r>
      <w:r>
        <w:rPr>
          <w:rFonts w:ascii="Informal Roman" w:hAnsi="宋体"/>
          <w:spacing w:val="3"/>
          <w:sz w:val="28"/>
          <w:szCs w:val="28"/>
        </w:rPr>
        <w:t xml:space="preserve">月</w:t>
      </w:r>
      <w:r>
        <w:rPr>
          <w:rFonts w:hint="eastAsia" w:ascii="Informal Roman" w:hAnsi="Informal Roman" w:cs="仿宋_GB2312"/>
          <w:sz w:val="28"/>
          <w:szCs w:val="30"/>
          <w:u w:val="single"/>
        </w:rPr>
        <w:t xml:space="preserve">      </w:t>
      </w:r>
      <w:r>
        <w:rPr>
          <w:rFonts w:ascii="Informal Roman" w:hAnsi="宋体"/>
          <w:spacing w:val="3"/>
          <w:sz w:val="28"/>
          <w:szCs w:val="28"/>
        </w:rPr>
        <w:t xml:space="preserve">日的全部市场化可交易用电电量</w:t>
      </w:r>
      <w:r>
        <w:rPr>
          <w:rFonts w:ascii="Informal Roman" w:hAnsi="宋体"/>
          <w:spacing w:val="7"/>
          <w:sz w:val="28"/>
          <w:szCs w:val="28"/>
        </w:rPr>
        <w:t xml:space="preserve">（</w:t>
      </w:r>
      <w:r>
        <w:rPr>
          <w:rFonts w:ascii="Informal Roman" w:hAnsi="宋体"/>
          <w:spacing w:val="1"/>
          <w:sz w:val="28"/>
          <w:szCs w:val="28"/>
        </w:rPr>
        <w:t xml:space="preserve">不含分布式发电</w:t>
      </w:r>
      <w:r>
        <w:rPr>
          <w:rFonts w:ascii="Informal Roman" w:hAnsi="宋体"/>
          <w:sz w:val="28"/>
          <w:szCs w:val="28"/>
        </w:rPr>
        <w:t xml:space="preserve">市场化交易电量，下同</w:t>
      </w:r>
      <w:r>
        <w:rPr>
          <w:rFonts w:ascii="Informal Roman" w:hAnsi="宋体"/>
          <w:spacing w:val="-5"/>
          <w:sz w:val="28"/>
          <w:szCs w:val="28"/>
        </w:rPr>
        <w:t xml:space="preserve">）</w:t>
      </w:r>
      <w:r>
        <w:rPr>
          <w:rFonts w:ascii="Informal Roman" w:hAnsi="宋体"/>
          <w:spacing w:val="7"/>
          <w:sz w:val="28"/>
          <w:szCs w:val="28"/>
        </w:rPr>
        <w:t xml:space="preserve">预估约</w:t>
      </w:r>
      <w:r>
        <w:rPr>
          <w:rFonts w:hint="eastAsia" w:ascii="Informal Roman" w:hAnsi="Informal Roman" w:cs="仿宋_GB2312"/>
          <w:sz w:val="28"/>
          <w:szCs w:val="30"/>
          <w:u w:val="single"/>
        </w:rPr>
        <w:t xml:space="preserve">        </w:t>
      </w:r>
      <w:r>
        <w:rPr>
          <w:rFonts w:ascii="Informal Roman" w:hAnsi="宋体"/>
          <w:spacing w:val="7"/>
          <w:sz w:val="28"/>
          <w:szCs w:val="28"/>
        </w:rPr>
        <w:t xml:space="preserve">万千瓦时，向乙方购买</w:t>
      </w:r>
      <w:r>
        <w:rPr>
          <w:rFonts w:ascii="Informal Roman" w:hAnsi="宋体"/>
          <w:sz w:val="28"/>
          <w:szCs w:val="28"/>
        </w:rPr>
        <w:t xml:space="preserve">。</w:t>
      </w:r>
      <w:r/>
    </w:p>
    <w:p>
      <w:pPr>
        <w:ind w:firstLine="564"/>
        <w:spacing w:line="360" w:lineRule="auto"/>
        <w:rPr>
          <w:rFonts w:ascii="Informal Roman" w:hAnsi="Informal Roman"/>
          <w:sz w:val="28"/>
          <w:szCs w:val="28"/>
        </w:rPr>
      </w:pPr>
      <w:r>
        <w:rPr>
          <w:spacing w:val="2"/>
          <w:sz w:val="28"/>
          <w:szCs w:val="28"/>
        </w:rPr>
        <w:t xml:space="preserve">4.2</w:t>
      </w:r>
      <w:r>
        <w:rPr>
          <w:rFonts w:hint="eastAsia" w:ascii="Informal Roman" w:hAnsi="Informal Roman"/>
          <w:spacing w:val="-1"/>
          <w:sz w:val="28"/>
          <w:szCs w:val="28"/>
        </w:rPr>
        <w:t xml:space="preserve"> </w:t>
      </w:r>
      <w:r>
        <w:rPr>
          <w:spacing w:val="2"/>
          <w:sz w:val="28"/>
          <w:szCs w:val="28"/>
        </w:rPr>
        <w:t xml:space="preserve">交易电价方案按照甲方当前的用电户号约定。如在合同执行周期</w:t>
      </w:r>
      <w:r>
        <w:rPr>
          <w:rFonts w:ascii="Informal Roman" w:hAnsi="宋体"/>
          <w:spacing w:val="-3"/>
          <w:sz w:val="28"/>
          <w:szCs w:val="28"/>
        </w:rPr>
        <w:t xml:space="preserve">内，甲方新增用电户号，则甲方需与乙方参照</w:t>
      </w:r>
      <w:r>
        <w:rPr>
          <w:rFonts w:ascii="Informal Roman" w:hAnsi="宋体"/>
          <w:spacing w:val="-16"/>
          <w:sz w:val="28"/>
          <w:szCs w:val="28"/>
        </w:rPr>
        <w:t xml:space="preserve">本合同签订增补合同，并报交易中心。如在合同执行周期内，</w:t>
      </w:r>
      <w:r>
        <w:rPr>
          <w:rFonts w:ascii="Informal Roman" w:hAnsi="宋体"/>
          <w:spacing w:val="-1"/>
          <w:sz w:val="28"/>
          <w:szCs w:val="28"/>
        </w:rPr>
        <w:t xml:space="preserve">甲方在本合同内的户号不再使用或不再归属甲方，则合同中关于此户号的约定自动作废。</w:t>
      </w:r>
      <w:r/>
    </w:p>
    <w:p>
      <w:pPr>
        <w:ind w:firstLine="564"/>
        <w:spacing w:line="360" w:lineRule="auto"/>
        <w:tabs>
          <w:tab w:val="left" w:pos="1417" w:leader="none"/>
        </w:tabs>
        <w:rPr>
          <w:rFonts w:ascii="Informal Roman" w:hAnsi="Informal Roman"/>
          <w:sz w:val="28"/>
          <w:szCs w:val="22"/>
        </w:rPr>
      </w:pPr>
      <w:r>
        <w:rPr>
          <w:spacing w:val="2"/>
          <w:sz w:val="28"/>
          <w:szCs w:val="28"/>
        </w:rPr>
        <w:t xml:space="preserve">4.</w:t>
      </w:r>
      <w:r>
        <w:rPr>
          <w:rFonts w:hint="eastAsia"/>
          <w:spacing w:val="2"/>
          <w:sz w:val="28"/>
          <w:szCs w:val="28"/>
        </w:rPr>
        <w:t xml:space="preserve">3 </w:t>
      </w:r>
      <w:r>
        <w:rPr>
          <w:rFonts w:ascii="Informal Roman" w:hAnsi="Calibri"/>
          <w:b/>
          <w:spacing w:val="4"/>
          <w:sz w:val="28"/>
          <w:szCs w:val="22"/>
        </w:rPr>
        <w:t xml:space="preserve">甲方的结算电价</w:t>
      </w:r>
      <w:r>
        <w:rPr>
          <w:rFonts w:ascii="Informal Roman" w:hAnsi="Informal Roman"/>
          <w:b/>
          <w:spacing w:val="4"/>
          <w:sz w:val="28"/>
          <w:szCs w:val="22"/>
        </w:rPr>
        <w:t xml:space="preserve">=</w:t>
      </w:r>
      <w:r>
        <w:rPr>
          <w:rFonts w:ascii="Informal Roman" w:hAnsi="Calibri"/>
          <w:b/>
          <w:spacing w:val="4"/>
          <w:sz w:val="28"/>
          <w:szCs w:val="22"/>
        </w:rPr>
        <w:t xml:space="preserve">市场化成交电价</w:t>
      </w:r>
      <w:r>
        <w:rPr>
          <w:rFonts w:ascii="Informal Roman" w:hAnsi="Informal Roman"/>
          <w:b/>
          <w:spacing w:val="4"/>
          <w:sz w:val="28"/>
          <w:szCs w:val="22"/>
        </w:rPr>
        <w:t xml:space="preserve">+</w:t>
      </w:r>
      <w:r>
        <w:rPr>
          <w:rFonts w:ascii="Informal Roman" w:hAnsi="Calibri"/>
          <w:b/>
          <w:spacing w:val="4"/>
          <w:sz w:val="28"/>
          <w:szCs w:val="22"/>
        </w:rPr>
        <w:t xml:space="preserve">输配电价格</w:t>
      </w:r>
      <w:r>
        <w:rPr>
          <w:rFonts w:ascii="Informal Roman" w:hAnsi="Informal Roman"/>
          <w:b/>
          <w:spacing w:val="4"/>
          <w:sz w:val="28"/>
          <w:szCs w:val="22"/>
        </w:rPr>
        <w:t xml:space="preserve">+</w:t>
      </w:r>
      <w:r>
        <w:rPr>
          <w:rFonts w:ascii="Informal Roman" w:hAnsi="Calibri"/>
          <w:b/>
          <w:spacing w:val="4"/>
          <w:sz w:val="28"/>
          <w:szCs w:val="22"/>
        </w:rPr>
        <w:t xml:space="preserve">辅</w:t>
      </w:r>
      <w:r>
        <w:rPr>
          <w:rFonts w:ascii="Informal Roman" w:hAnsi="Calibri"/>
          <w:b/>
          <w:spacing w:val="6"/>
          <w:sz w:val="28"/>
          <w:szCs w:val="22"/>
        </w:rPr>
        <w:t xml:space="preserve">助服务费用</w:t>
      </w:r>
      <w:r>
        <w:rPr>
          <w:rFonts w:ascii="Informal Roman" w:hAnsi="Informal Roman"/>
          <w:b/>
          <w:spacing w:val="6"/>
          <w:sz w:val="28"/>
          <w:szCs w:val="22"/>
        </w:rPr>
        <w:t xml:space="preserve">+</w:t>
      </w:r>
      <w:r>
        <w:rPr>
          <w:rFonts w:ascii="Informal Roman" w:hAnsi="Calibri"/>
          <w:b/>
          <w:spacing w:val="6"/>
          <w:sz w:val="28"/>
          <w:szCs w:val="22"/>
        </w:rPr>
        <w:t xml:space="preserve">政府性基金及附加</w:t>
      </w:r>
      <w:r>
        <w:rPr>
          <w:rFonts w:ascii="Informal Roman" w:hAnsi="Calibri"/>
          <w:spacing w:val="2"/>
          <w:sz w:val="28"/>
          <w:szCs w:val="22"/>
        </w:rPr>
        <w:t xml:space="preserve">。其中输配电价格、政府性</w:t>
      </w:r>
      <w:r>
        <w:rPr>
          <w:rFonts w:ascii="Informal Roman" w:hAnsi="Calibri"/>
          <w:spacing w:val="10"/>
          <w:sz w:val="28"/>
          <w:szCs w:val="22"/>
        </w:rPr>
        <w:t xml:space="preserve">基金及附加根据江苏省发展和改革委员会价格部门的发文</w:t>
      </w:r>
      <w:r>
        <w:rPr>
          <w:rFonts w:ascii="Informal Roman" w:hAnsi="Calibri"/>
          <w:spacing w:val="-4"/>
          <w:sz w:val="28"/>
          <w:szCs w:val="22"/>
        </w:rPr>
        <w:t xml:space="preserve">确定，辅助服务费用根据江苏电力辅助服务市场相关交易规</w:t>
      </w:r>
      <w:r>
        <w:rPr>
          <w:rFonts w:ascii="Informal Roman" w:hAnsi="Calibri"/>
          <w:sz w:val="28"/>
          <w:szCs w:val="22"/>
        </w:rPr>
        <w:t xml:space="preserve">则由全体市场化用户承担。</w:t>
      </w:r>
      <w:r/>
    </w:p>
    <w:p>
      <w:pPr>
        <w:ind w:firstLine="564"/>
        <w:spacing w:line="360" w:lineRule="auto"/>
        <w:tabs>
          <w:tab w:val="left" w:pos="1323" w:leader="none"/>
        </w:tabs>
        <w:rPr>
          <w:rFonts w:ascii="Informal Roman" w:hAnsi="Informal Roman"/>
          <w:sz w:val="28"/>
          <w:szCs w:val="22"/>
        </w:rPr>
      </w:pPr>
      <w:r>
        <w:rPr>
          <w:rFonts w:hint="eastAsia"/>
          <w:spacing w:val="2"/>
          <w:sz w:val="28"/>
          <w:szCs w:val="28"/>
        </w:rPr>
        <w:t xml:space="preserve">4.4 </w:t>
      </w:r>
      <w:r>
        <w:rPr>
          <w:rFonts w:ascii="Informal Roman" w:hAnsi="Calibri"/>
          <w:sz w:val="28"/>
          <w:szCs w:val="22"/>
        </w:rPr>
        <w:t xml:space="preserve">交易电量的电价约定方案：</w:t>
      </w:r>
      <w:r/>
    </w:p>
    <w:p>
      <w:pPr>
        <w:numPr>
          <w:ilvl w:val="0"/>
          <w:numId w:val="4"/>
        </w:numPr>
        <w:ind w:left="0" w:firstLine="560"/>
        <w:spacing w:line="360" w:lineRule="auto"/>
        <w:tabs>
          <w:tab w:val="left" w:pos="1088" w:leader="none"/>
          <w:tab w:val="left" w:pos="2520" w:leader="none"/>
        </w:tabs>
        <w:rPr>
          <w:rFonts w:ascii="Informal Roman" w:hAnsi="Informal Roman"/>
          <w:sz w:val="28"/>
          <w:szCs w:val="22"/>
        </w:rPr>
      </w:pPr>
      <w:r>
        <w:rPr>
          <w:rFonts w:ascii="Informal Roman" w:hAnsi="Calibri"/>
          <w:sz w:val="28"/>
          <w:szCs w:val="22"/>
        </w:rPr>
        <w:t xml:space="preserve">固定价格方式</w:t>
      </w:r>
      <w:r>
        <w:rPr>
          <w:rFonts w:ascii="Informal Roman" w:hAnsi="Calibri"/>
          <w:spacing w:val="-8"/>
          <w:sz w:val="28"/>
          <w:szCs w:val="22"/>
        </w:rPr>
        <w:t xml:space="preserve">：</w:t>
      </w:r>
      <w:r>
        <w:rPr>
          <w:rFonts w:ascii="Informal Roman" w:hAnsi="Calibri"/>
          <w:sz w:val="28"/>
          <w:szCs w:val="22"/>
        </w:rPr>
        <w:t xml:space="preserve">甲方名下用电户号</w:t>
      </w:r>
      <w:r>
        <w:rPr>
          <w:rFonts w:ascii="Informal Roman" w:hAnsi="Calibri"/>
          <w:spacing w:val="-10"/>
          <w:sz w:val="28"/>
          <w:szCs w:val="22"/>
        </w:rPr>
        <w:t xml:space="preserve">，</w:t>
      </w:r>
      <w:r>
        <w:rPr>
          <w:rFonts w:hint="eastAsia" w:ascii="Informal Roman" w:hAnsi="Calibri"/>
          <w:sz w:val="28"/>
          <w:szCs w:val="22"/>
          <w:lang w:eastAsia="zh-CN"/>
        </w:rPr>
        <w:t xml:space="preserve">本合同</w:t>
      </w:r>
      <w:r>
        <w:rPr>
          <w:rFonts w:ascii="Informal Roman" w:hAnsi="Calibri"/>
          <w:sz w:val="28"/>
          <w:szCs w:val="22"/>
        </w:rPr>
        <w:t xml:space="preserve">成交电</w:t>
      </w:r>
      <w:r>
        <w:rPr>
          <w:rFonts w:ascii="Informal Roman" w:hAnsi="Calibri"/>
          <w:spacing w:val="-12"/>
          <w:sz w:val="28"/>
          <w:szCs w:val="22"/>
        </w:rPr>
        <w:t xml:space="preserve">价</w:t>
      </w:r>
      <w:r>
        <w:rPr>
          <w:rFonts w:ascii="Informal Roman" w:hAnsi="Calibri"/>
          <w:sz w:val="28"/>
          <w:szCs w:val="22"/>
        </w:rPr>
        <w:t xml:space="preserve">均按照</w:t>
      </w:r>
      <w:r>
        <w:rPr>
          <w:rFonts w:hint="eastAsia" w:ascii="Informal Roman" w:hAnsi="Informal Roman" w:cs="仿宋_GB2312"/>
          <w:sz w:val="28"/>
          <w:szCs w:val="30"/>
          <w:u w:val="single"/>
        </w:rPr>
        <w:t xml:space="preserve">      </w:t>
      </w:r>
      <w:r>
        <w:rPr>
          <w:rFonts w:ascii="Informal Roman" w:hAnsi="Calibri"/>
          <w:sz w:val="28"/>
          <w:szCs w:val="22"/>
        </w:rPr>
        <w:t xml:space="preserve">（单位：元</w:t>
      </w:r>
      <w:r>
        <w:rPr>
          <w:rFonts w:ascii="Informal Roman" w:hAnsi="Informal Roman"/>
          <w:sz w:val="28"/>
          <w:szCs w:val="22"/>
        </w:rPr>
        <w:t xml:space="preserve">/</w:t>
      </w:r>
      <w:r>
        <w:rPr>
          <w:rFonts w:ascii="Informal Roman" w:hAnsi="Calibri"/>
          <w:sz w:val="28"/>
          <w:szCs w:val="22"/>
        </w:rPr>
        <w:t xml:space="preserve">千瓦时）结算。</w:t>
      </w:r>
      <w:r/>
    </w:p>
    <w:p>
      <w:pPr>
        <w:ind w:firstLine="558"/>
        <w:spacing w:line="360" w:lineRule="auto"/>
        <w:rPr>
          <w:rFonts w:ascii="Informal Roman" w:hAnsi="Informal Roman"/>
          <w:spacing w:val="-1"/>
          <w:sz w:val="28"/>
          <w:szCs w:val="21"/>
        </w:rPr>
      </w:pPr>
      <w:r>
        <w:rPr>
          <w:rFonts w:hint="eastAsia" w:ascii="Informal Roman"/>
          <w:spacing w:val="-1"/>
          <w:sz w:val="28"/>
          <w:szCs w:val="21"/>
        </w:rPr>
        <w:t xml:space="preserve">双方补充约定如下：</w:t>
      </w:r>
      <w:r>
        <w:rPr>
          <w:rFonts w:hint="eastAsia" w:ascii="Informal Roman" w:hAnsi="Informal Roman" w:cs="仿宋_GB2312"/>
          <w:sz w:val="28"/>
          <w:szCs w:val="30"/>
          <w:u w:val="single"/>
        </w:rPr>
        <w:t xml:space="preserve">                                    </w:t>
      </w:r>
      <w:r/>
    </w:p>
    <w:p>
      <w:pPr>
        <w:ind w:firstLine="200"/>
        <w:spacing w:line="360" w:lineRule="auto"/>
        <w:rPr>
          <w:rFonts w:ascii="Informal Roman" w:hAnsi="Informal Roman"/>
          <w:sz w:val="28"/>
          <w:szCs w:val="21"/>
        </w:rPr>
      </w:pPr>
      <w:r>
        <w:rPr>
          <w:rFonts w:hint="eastAsia" w:ascii="Informal Roman" w:hAnsi="Informal Roman" w:cs="仿宋_GB2312"/>
          <w:sz w:val="28"/>
          <w:szCs w:val="30"/>
          <w:u w:val="single"/>
        </w:rPr>
        <w:t xml:space="preserve">                                                                                                                                                                              </w:t>
      </w:r>
      <w:r>
        <w:rPr>
          <w:rFonts w:ascii="Informal Roman" w:hAnsi="Informal Roman" w:cs="仿宋_GB2312"/>
          <w:sz w:val="28"/>
          <w:szCs w:val="30"/>
          <w:u w:val="single"/>
        </w:rPr>
        <w:t xml:space="preserve"> </w:t>
      </w:r>
      <w:r>
        <w:rPr>
          <w:rFonts w:hint="eastAsia" w:ascii="Informal Roman" w:hAnsi="Informal Roman" w:cs="仿宋_GB2312"/>
          <w:sz w:val="28"/>
          <w:szCs w:val="30"/>
          <w:u w:val="single"/>
        </w:rPr>
        <w:t xml:space="preserve">  </w:t>
      </w:r>
      <w:r/>
    </w:p>
    <w:p>
      <w:pPr>
        <w:ind w:firstLine="564"/>
        <w:spacing w:line="360" w:lineRule="auto"/>
        <w:rPr>
          <w:rFonts w:ascii="Informal Roman" w:hAnsi="Informal Roman" w:cs="仿宋_GB2312"/>
          <w:sz w:val="28"/>
          <w:szCs w:val="30"/>
          <w:u w:val="single"/>
        </w:rPr>
      </w:pPr>
      <w:r>
        <w:rPr>
          <w:rFonts w:hint="eastAsia"/>
          <w:spacing w:val="2"/>
          <w:sz w:val="28"/>
          <w:szCs w:val="28"/>
        </w:rPr>
        <w:t xml:space="preserve">4.5 </w:t>
      </w:r>
      <w:r>
        <w:rPr>
          <w:rFonts w:ascii="Informal Roman" w:hAnsi="Calibri"/>
          <w:sz w:val="28"/>
          <w:szCs w:val="22"/>
        </w:rPr>
        <w:t xml:space="preserve">电量及偏差约定：</w:t>
      </w:r>
      <w:r/>
    </w:p>
    <w:p>
      <w:pPr>
        <w:ind w:firstLine="560"/>
        <w:spacing w:line="360" w:lineRule="auto"/>
        <w:tabs>
          <w:tab w:val="left" w:pos="8109" w:leader="none"/>
        </w:tabs>
        <w:rPr>
          <w:rFonts w:ascii="Informal Roman" w:hAnsi="Informal Roman"/>
          <w:sz w:val="28"/>
          <w:szCs w:val="28"/>
        </w:rPr>
      </w:pPr>
      <w:r>
        <w:rPr>
          <w:rFonts w:ascii="Informal Roman" w:hAnsi="宋体"/>
          <w:sz w:val="28"/>
          <w:szCs w:val="28"/>
        </w:rPr>
        <w:t xml:space="preserve">甲方在本合同周期内各户号的电量总和</w:t>
      </w:r>
      <w:r>
        <w:rPr>
          <w:rFonts w:ascii="Informal Roman" w:hAnsi="宋体"/>
          <w:spacing w:val="-15"/>
          <w:sz w:val="28"/>
          <w:szCs w:val="28"/>
        </w:rPr>
        <w:t xml:space="preserve">，</w:t>
      </w:r>
      <w:r>
        <w:rPr>
          <w:rFonts w:ascii="Informal Roman" w:hAnsi="宋体"/>
          <w:sz w:val="28"/>
          <w:szCs w:val="28"/>
        </w:rPr>
        <w:t xml:space="preserve">暂按照以下</w:t>
      </w:r>
      <w:r>
        <w:rPr>
          <w:rFonts w:ascii="Informal Roman" w:hAnsi="宋体"/>
          <w:spacing w:val="-13"/>
          <w:sz w:val="28"/>
          <w:szCs w:val="28"/>
        </w:rPr>
        <w:t xml:space="preserve">分</w:t>
      </w:r>
      <w:r>
        <w:rPr>
          <w:rFonts w:ascii="Informal Roman" w:hAnsi="宋体"/>
          <w:sz w:val="28"/>
          <w:szCs w:val="28"/>
        </w:rPr>
        <w:t xml:space="preserve">月预估电量</w:t>
      </w:r>
      <w:r>
        <w:rPr>
          <w:rFonts w:ascii="Informal Roman" w:hAnsi="宋体"/>
          <w:spacing w:val="7"/>
          <w:sz w:val="28"/>
          <w:szCs w:val="28"/>
        </w:rPr>
        <w:t xml:space="preserve">（</w:t>
      </w:r>
      <w:r>
        <w:rPr>
          <w:rFonts w:ascii="Informal Roman" w:hAnsi="宋体"/>
          <w:spacing w:val="4"/>
          <w:sz w:val="28"/>
          <w:szCs w:val="28"/>
        </w:rPr>
        <w:t xml:space="preserve">甲</w:t>
      </w:r>
      <w:r>
        <w:rPr>
          <w:rFonts w:ascii="Informal Roman" w:hAnsi="宋体"/>
          <w:spacing w:val="7"/>
          <w:sz w:val="28"/>
          <w:szCs w:val="28"/>
        </w:rPr>
        <w:t xml:space="preserve">方用</w:t>
      </w:r>
      <w:r>
        <w:rPr>
          <w:rFonts w:ascii="Informal Roman" w:hAnsi="宋体"/>
          <w:spacing w:val="4"/>
          <w:sz w:val="28"/>
          <w:szCs w:val="28"/>
        </w:rPr>
        <w:t xml:space="preserve">电</w:t>
      </w:r>
      <w:r>
        <w:rPr>
          <w:rFonts w:ascii="Informal Roman" w:hAnsi="宋体"/>
          <w:spacing w:val="7"/>
          <w:sz w:val="28"/>
          <w:szCs w:val="28"/>
        </w:rPr>
        <w:t xml:space="preserve">分</w:t>
      </w:r>
      <w:r>
        <w:rPr>
          <w:rFonts w:ascii="Informal Roman" w:hAnsi="宋体"/>
          <w:spacing w:val="4"/>
          <w:sz w:val="28"/>
          <w:szCs w:val="28"/>
        </w:rPr>
        <w:t xml:space="preserve">月</w:t>
      </w:r>
      <w:r>
        <w:rPr>
          <w:rFonts w:ascii="Informal Roman" w:hAnsi="宋体"/>
          <w:spacing w:val="7"/>
          <w:sz w:val="28"/>
          <w:szCs w:val="28"/>
        </w:rPr>
        <w:t xml:space="preserve">计</w:t>
      </w:r>
      <w:r>
        <w:rPr>
          <w:rFonts w:ascii="Informal Roman" w:hAnsi="宋体"/>
          <w:spacing w:val="4"/>
          <w:sz w:val="28"/>
          <w:szCs w:val="28"/>
        </w:rPr>
        <w:t xml:space="preserve">划表</w:t>
      </w:r>
      <w:r>
        <w:rPr>
          <w:rFonts w:ascii="Informal Roman" w:hAnsi="宋体"/>
          <w:spacing w:val="-152"/>
          <w:sz w:val="28"/>
          <w:szCs w:val="28"/>
        </w:rPr>
        <w:t xml:space="preserve">）</w:t>
      </w:r>
      <w:r>
        <w:rPr>
          <w:rFonts w:ascii="Informal Roman" w:hAnsi="宋体"/>
          <w:spacing w:val="4"/>
          <w:sz w:val="28"/>
          <w:szCs w:val="28"/>
        </w:rPr>
        <w:t xml:space="preserve">，</w:t>
      </w:r>
      <w:r>
        <w:rPr>
          <w:rFonts w:ascii="Informal Roman" w:hAnsi="宋体"/>
          <w:sz w:val="28"/>
          <w:szCs w:val="28"/>
        </w:rPr>
        <w:t xml:space="preserve">合计电量为</w:t>
      </w:r>
      <w:r>
        <w:rPr>
          <w:rFonts w:hint="eastAsia" w:ascii="Informal Roman" w:hAnsi="Informal Roman" w:cs="仿宋_GB2312"/>
          <w:sz w:val="28"/>
          <w:szCs w:val="30"/>
          <w:u w:val="single"/>
        </w:rPr>
        <w:t xml:space="preserve">       </w:t>
      </w:r>
      <w:r>
        <w:rPr>
          <w:rFonts w:ascii="Informal Roman" w:hAnsi="宋体"/>
          <w:spacing w:val="-18"/>
          <w:sz w:val="28"/>
          <w:szCs w:val="28"/>
        </w:rPr>
        <w:t xml:space="preserve">万</w:t>
      </w:r>
      <w:r>
        <w:rPr>
          <w:rFonts w:ascii="Informal Roman" w:hAnsi="宋体"/>
          <w:sz w:val="28"/>
          <w:szCs w:val="28"/>
        </w:rPr>
        <w:t xml:space="preserve">千瓦时。</w:t>
      </w:r>
      <w:r/>
    </w:p>
    <w:tbl>
      <w:tblPr>
        <w:tblStyle w:val="1043"/>
        <w:tblW w:w="85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908"/>
        <w:gridCol w:w="5593"/>
      </w:tblGrid>
      <w:tr>
        <w:trPr>
          <w:jc w:val="center"/>
          <w:trHeight w:val="153"/>
        </w:trPr>
        <w:tc>
          <w:tcPr>
            <w:tcW w:w="2908" w:type="dxa"/>
            <w:vAlign w:val="top"/>
            <w:textDirection w:val="lrTb"/>
            <w:noWrap w:val="false"/>
          </w:tcPr>
          <w:p>
            <w:pPr>
              <w:rPr>
                <w:sz w:val="28"/>
                <w:szCs w:val="21"/>
              </w:rPr>
            </w:pPr>
            <w:r>
              <w:rPr>
                <w:sz w:val="28"/>
                <w:szCs w:val="21"/>
              </w:rPr>
            </w:r>
            <w:r/>
          </w:p>
          <w:p>
            <w:pPr>
              <w:spacing w:before="7"/>
              <w:rPr>
                <w:sz w:val="20"/>
                <w:szCs w:val="21"/>
              </w:rPr>
            </w:pPr>
            <w:r>
              <w:rPr>
                <w:sz w:val="20"/>
                <w:szCs w:val="21"/>
              </w:rPr>
            </w:r>
            <w:r/>
          </w:p>
          <w:p>
            <w:pPr>
              <w:ind w:left="10"/>
              <w:jc w:val="center"/>
              <w:rPr>
                <w:sz w:val="28"/>
                <w:szCs w:val="21"/>
              </w:rPr>
            </w:pPr>
            <w:r>
              <w:rPr>
                <w:sz w:val="28"/>
                <w:szCs w:val="21"/>
              </w:rPr>
              <w:t xml:space="preserve">时间</w:t>
            </w:r>
            <w:r/>
          </w:p>
        </w:tc>
        <w:tc>
          <w:tcPr>
            <w:tcW w:w="5593" w:type="dxa"/>
            <w:vAlign w:val="top"/>
            <w:textDirection w:val="lrTb"/>
            <w:noWrap w:val="false"/>
          </w:tcPr>
          <w:p>
            <w:pPr>
              <w:spacing w:before="2"/>
              <w:rPr>
                <w:sz w:val="24"/>
                <w:szCs w:val="21"/>
              </w:rPr>
            </w:pPr>
            <w:r>
              <w:rPr>
                <w:sz w:val="24"/>
                <w:szCs w:val="21"/>
              </w:rPr>
            </w:r>
            <w:r/>
          </w:p>
          <w:p>
            <w:pPr>
              <w:ind w:left="991" w:right="979"/>
              <w:jc w:val="center"/>
              <w:rPr>
                <w:sz w:val="28"/>
                <w:szCs w:val="21"/>
              </w:rPr>
            </w:pPr>
            <w:r>
              <w:rPr>
                <w:sz w:val="28"/>
                <w:szCs w:val="21"/>
              </w:rPr>
              <w:t xml:space="preserve">分月计划</w:t>
            </w:r>
            <w:r/>
          </w:p>
          <w:p>
            <w:pPr>
              <w:spacing w:before="7"/>
              <w:rPr>
                <w:sz w:val="20"/>
                <w:szCs w:val="21"/>
              </w:rPr>
            </w:pPr>
            <w:r>
              <w:rPr>
                <w:sz w:val="20"/>
                <w:szCs w:val="21"/>
              </w:rPr>
            </w:r>
            <w:r/>
          </w:p>
          <w:p>
            <w:pPr>
              <w:ind w:left="994" w:right="979"/>
              <w:jc w:val="center"/>
              <w:rPr>
                <w:sz w:val="28"/>
                <w:szCs w:val="21"/>
              </w:rPr>
            </w:pPr>
            <w:r>
              <w:rPr>
                <w:sz w:val="28"/>
                <w:szCs w:val="21"/>
              </w:rPr>
              <w:t xml:space="preserve">（万千瓦时）</w:t>
            </w:r>
            <w:r/>
          </w:p>
        </w:tc>
      </w:tr>
      <w:tr>
        <w:trPr>
          <w:jc w:val="center"/>
          <w:trHeight w:val="608"/>
        </w:trPr>
        <w:tc>
          <w:tcPr>
            <w:tcW w:w="2908" w:type="dxa"/>
            <w:vAlign w:val="top"/>
            <w:textDirection w:val="lrTb"/>
            <w:noWrap w:val="false"/>
          </w:tcPr>
          <w:p>
            <w:pPr>
              <w:ind w:left="10"/>
              <w:jc w:val="center"/>
              <w:spacing w:before="217"/>
              <w:tabs>
                <w:tab w:val="left" w:pos="651" w:leader="none"/>
                <w:tab w:val="left" w:pos="1251" w:leader="none"/>
              </w:tabs>
              <w:rPr>
                <w:sz w:val="28"/>
                <w:szCs w:val="21"/>
              </w:rPr>
            </w:pPr>
            <w:r>
              <w:rPr>
                <w:rFonts w:eastAsia="Times New Roman"/>
                <w:sz w:val="28"/>
                <w:szCs w:val="21"/>
                <w:u w:val="single"/>
              </w:rPr>
              <w:t xml:space="preserve"> </w:t>
            </w:r>
            <w:r>
              <w:rPr>
                <w:rFonts w:eastAsia="Times New Roman"/>
                <w:sz w:val="28"/>
                <w:szCs w:val="21"/>
                <w:u w:val="single"/>
              </w:rPr>
              <w:tab/>
            </w:r>
            <w:r>
              <w:rPr>
                <w:sz w:val="28"/>
                <w:szCs w:val="21"/>
              </w:rPr>
              <w:t xml:space="preserve">年</w:t>
            </w:r>
            <w:r>
              <w:rPr>
                <w:sz w:val="28"/>
                <w:szCs w:val="21"/>
                <w:u w:val="single"/>
              </w:rPr>
              <w:t xml:space="preserve"> </w:t>
            </w:r>
            <w:r>
              <w:rPr>
                <w:sz w:val="28"/>
                <w:szCs w:val="21"/>
                <w:u w:val="single"/>
              </w:rPr>
              <w:tab/>
            </w:r>
            <w:r>
              <w:rPr>
                <w:sz w:val="28"/>
                <w:szCs w:val="21"/>
              </w:rPr>
              <w:t xml:space="preserve">月</w:t>
            </w:r>
            <w:r/>
          </w:p>
        </w:tc>
        <w:tc>
          <w:tcPr>
            <w:tcW w:w="5593" w:type="dxa"/>
            <w:vAlign w:val="top"/>
            <w:textDirection w:val="lrTb"/>
            <w:noWrap w:val="false"/>
          </w:tcPr>
          <w:p>
            <w:pPr>
              <w:rPr>
                <w:sz w:val="30"/>
                <w:szCs w:val="21"/>
              </w:rPr>
            </w:pPr>
            <w:r>
              <w:rPr>
                <w:sz w:val="30"/>
                <w:szCs w:val="21"/>
              </w:rPr>
            </w:r>
            <w:r/>
          </w:p>
        </w:tc>
      </w:tr>
      <w:tr>
        <w:trPr>
          <w:jc w:val="center"/>
          <w:trHeight w:val="613"/>
        </w:trPr>
        <w:tc>
          <w:tcPr>
            <w:tcW w:w="2908" w:type="dxa"/>
            <w:vAlign w:val="top"/>
            <w:textDirection w:val="lrTb"/>
            <w:noWrap w:val="false"/>
          </w:tcPr>
          <w:p>
            <w:pPr>
              <w:ind w:left="10"/>
              <w:jc w:val="center"/>
              <w:spacing w:before="216"/>
              <w:tabs>
                <w:tab w:val="left" w:pos="651" w:leader="none"/>
                <w:tab w:val="left" w:pos="1251" w:leader="none"/>
              </w:tabs>
              <w:rPr>
                <w:sz w:val="28"/>
                <w:szCs w:val="21"/>
              </w:rPr>
            </w:pPr>
            <w:r>
              <w:rPr>
                <w:rFonts w:eastAsia="Times New Roman"/>
                <w:sz w:val="28"/>
                <w:szCs w:val="21"/>
                <w:u w:val="single"/>
              </w:rPr>
              <w:t xml:space="preserve"> </w:t>
            </w:r>
            <w:r>
              <w:rPr>
                <w:rFonts w:eastAsia="Times New Roman"/>
                <w:sz w:val="28"/>
                <w:szCs w:val="21"/>
                <w:u w:val="single"/>
              </w:rPr>
              <w:tab/>
            </w:r>
            <w:r>
              <w:rPr>
                <w:sz w:val="28"/>
                <w:szCs w:val="21"/>
              </w:rPr>
              <w:t xml:space="preserve">年</w:t>
            </w:r>
            <w:r>
              <w:rPr>
                <w:sz w:val="28"/>
                <w:szCs w:val="21"/>
                <w:u w:val="single"/>
              </w:rPr>
              <w:t xml:space="preserve"> </w:t>
            </w:r>
            <w:r>
              <w:rPr>
                <w:sz w:val="28"/>
                <w:szCs w:val="21"/>
                <w:u w:val="single"/>
              </w:rPr>
              <w:tab/>
            </w:r>
            <w:r>
              <w:rPr>
                <w:sz w:val="28"/>
                <w:szCs w:val="21"/>
              </w:rPr>
              <w:t xml:space="preserve">月</w:t>
            </w:r>
            <w:r/>
          </w:p>
        </w:tc>
        <w:tc>
          <w:tcPr>
            <w:tcW w:w="5593" w:type="dxa"/>
            <w:vAlign w:val="top"/>
            <w:textDirection w:val="lrTb"/>
            <w:noWrap w:val="false"/>
          </w:tcPr>
          <w:p>
            <w:pPr>
              <w:rPr>
                <w:sz w:val="30"/>
                <w:szCs w:val="21"/>
              </w:rPr>
            </w:pPr>
            <w:r>
              <w:rPr>
                <w:sz w:val="30"/>
                <w:szCs w:val="21"/>
              </w:rPr>
            </w:r>
            <w:r/>
          </w:p>
        </w:tc>
      </w:tr>
      <w:tr>
        <w:trPr>
          <w:jc w:val="center"/>
          <w:trHeight w:val="623"/>
        </w:trPr>
        <w:tc>
          <w:tcPr>
            <w:tcW w:w="2908" w:type="dxa"/>
            <w:vAlign w:val="top"/>
            <w:textDirection w:val="lrTb"/>
            <w:noWrap w:val="false"/>
          </w:tcPr>
          <w:p>
            <w:pPr>
              <w:ind w:left="10"/>
              <w:jc w:val="center"/>
              <w:spacing w:before="216"/>
              <w:tabs>
                <w:tab w:val="left" w:pos="651" w:leader="none"/>
                <w:tab w:val="left" w:pos="1251" w:leader="none"/>
              </w:tabs>
              <w:rPr>
                <w:sz w:val="28"/>
                <w:szCs w:val="21"/>
              </w:rPr>
            </w:pPr>
            <w:r>
              <w:rPr>
                <w:rFonts w:eastAsia="Times New Roman"/>
                <w:sz w:val="28"/>
                <w:szCs w:val="21"/>
                <w:u w:val="single"/>
              </w:rPr>
              <w:t xml:space="preserve"> </w:t>
            </w:r>
            <w:r>
              <w:rPr>
                <w:rFonts w:eastAsia="Times New Roman"/>
                <w:sz w:val="28"/>
                <w:szCs w:val="21"/>
                <w:u w:val="single"/>
              </w:rPr>
              <w:tab/>
            </w:r>
            <w:r>
              <w:rPr>
                <w:sz w:val="28"/>
                <w:szCs w:val="21"/>
              </w:rPr>
              <w:t xml:space="preserve">年</w:t>
            </w:r>
            <w:r>
              <w:rPr>
                <w:sz w:val="28"/>
                <w:szCs w:val="21"/>
                <w:u w:val="single"/>
              </w:rPr>
              <w:t xml:space="preserve"> </w:t>
            </w:r>
            <w:r>
              <w:rPr>
                <w:sz w:val="28"/>
                <w:szCs w:val="21"/>
                <w:u w:val="single"/>
              </w:rPr>
              <w:tab/>
            </w:r>
            <w:r>
              <w:rPr>
                <w:sz w:val="28"/>
                <w:szCs w:val="21"/>
              </w:rPr>
              <w:t xml:space="preserve">月</w:t>
            </w:r>
            <w:r/>
          </w:p>
        </w:tc>
        <w:tc>
          <w:tcPr>
            <w:tcW w:w="5593" w:type="dxa"/>
            <w:vAlign w:val="top"/>
            <w:textDirection w:val="lrTb"/>
            <w:noWrap w:val="false"/>
          </w:tcPr>
          <w:p>
            <w:pPr>
              <w:rPr>
                <w:sz w:val="30"/>
                <w:szCs w:val="21"/>
              </w:rPr>
            </w:pPr>
            <w:r>
              <w:rPr>
                <w:sz w:val="30"/>
                <w:szCs w:val="21"/>
              </w:rPr>
            </w:r>
            <w:r/>
          </w:p>
        </w:tc>
      </w:tr>
      <w:tr>
        <w:trPr>
          <w:jc w:val="center"/>
          <w:trHeight w:val="608"/>
        </w:trPr>
        <w:tc>
          <w:tcPr>
            <w:tcW w:w="2908" w:type="dxa"/>
            <w:vAlign w:val="top"/>
            <w:textDirection w:val="lrTb"/>
            <w:noWrap w:val="false"/>
          </w:tcPr>
          <w:p>
            <w:pPr>
              <w:ind w:left="10"/>
              <w:jc w:val="center"/>
              <w:spacing w:before="216"/>
              <w:tabs>
                <w:tab w:val="left" w:pos="651" w:leader="none"/>
                <w:tab w:val="left" w:pos="1251" w:leader="none"/>
              </w:tabs>
              <w:rPr>
                <w:sz w:val="28"/>
                <w:szCs w:val="21"/>
              </w:rPr>
            </w:pPr>
            <w:r>
              <w:rPr>
                <w:rFonts w:eastAsia="Times New Roman"/>
                <w:sz w:val="28"/>
                <w:szCs w:val="21"/>
                <w:u w:val="single"/>
              </w:rPr>
              <w:t xml:space="preserve"> </w:t>
            </w:r>
            <w:r>
              <w:rPr>
                <w:rFonts w:eastAsia="Times New Roman"/>
                <w:sz w:val="28"/>
                <w:szCs w:val="21"/>
                <w:u w:val="single"/>
              </w:rPr>
              <w:tab/>
            </w:r>
            <w:r>
              <w:rPr>
                <w:sz w:val="28"/>
                <w:szCs w:val="21"/>
              </w:rPr>
              <w:t xml:space="preserve">年</w:t>
            </w:r>
            <w:r>
              <w:rPr>
                <w:sz w:val="28"/>
                <w:szCs w:val="21"/>
                <w:u w:val="single"/>
              </w:rPr>
              <w:t xml:space="preserve"> </w:t>
            </w:r>
            <w:r>
              <w:rPr>
                <w:sz w:val="28"/>
                <w:szCs w:val="21"/>
                <w:u w:val="single"/>
              </w:rPr>
              <w:tab/>
            </w:r>
            <w:r>
              <w:rPr>
                <w:sz w:val="28"/>
                <w:szCs w:val="21"/>
              </w:rPr>
              <w:t xml:space="preserve">月</w:t>
            </w:r>
            <w:r/>
          </w:p>
        </w:tc>
        <w:tc>
          <w:tcPr>
            <w:tcW w:w="5593" w:type="dxa"/>
            <w:vAlign w:val="top"/>
            <w:textDirection w:val="lrTb"/>
            <w:noWrap w:val="false"/>
          </w:tcPr>
          <w:p>
            <w:pPr>
              <w:rPr>
                <w:sz w:val="30"/>
                <w:szCs w:val="21"/>
              </w:rPr>
            </w:pPr>
            <w:r>
              <w:rPr>
                <w:sz w:val="30"/>
                <w:szCs w:val="21"/>
              </w:rPr>
            </w:r>
            <w:r/>
          </w:p>
        </w:tc>
      </w:tr>
      <w:tr>
        <w:trPr>
          <w:jc w:val="center"/>
          <w:trHeight w:val="608"/>
        </w:trPr>
        <w:tc>
          <w:tcPr>
            <w:tcW w:w="2908" w:type="dxa"/>
            <w:vAlign w:val="top"/>
            <w:textDirection w:val="lrTb"/>
            <w:noWrap w:val="false"/>
          </w:tcPr>
          <w:p>
            <w:pPr>
              <w:ind w:left="10"/>
              <w:jc w:val="center"/>
              <w:spacing w:before="216"/>
              <w:tabs>
                <w:tab w:val="left" w:pos="651" w:leader="none"/>
                <w:tab w:val="left" w:pos="1251" w:leader="none"/>
              </w:tabs>
              <w:rPr>
                <w:sz w:val="28"/>
                <w:szCs w:val="21"/>
              </w:rPr>
            </w:pPr>
            <w:r>
              <w:rPr>
                <w:rFonts w:eastAsia="Times New Roman"/>
                <w:sz w:val="28"/>
                <w:szCs w:val="21"/>
                <w:u w:val="single"/>
              </w:rPr>
              <w:t xml:space="preserve"> </w:t>
            </w:r>
            <w:r>
              <w:rPr>
                <w:rFonts w:eastAsia="Times New Roman"/>
                <w:sz w:val="28"/>
                <w:szCs w:val="21"/>
                <w:u w:val="single"/>
              </w:rPr>
              <w:tab/>
            </w:r>
            <w:r>
              <w:rPr>
                <w:sz w:val="28"/>
                <w:szCs w:val="21"/>
              </w:rPr>
              <w:t xml:space="preserve">年</w:t>
            </w:r>
            <w:r>
              <w:rPr>
                <w:sz w:val="28"/>
                <w:szCs w:val="21"/>
                <w:u w:val="single"/>
              </w:rPr>
              <w:t xml:space="preserve"> </w:t>
            </w:r>
            <w:r>
              <w:rPr>
                <w:sz w:val="28"/>
                <w:szCs w:val="21"/>
                <w:u w:val="single"/>
              </w:rPr>
              <w:tab/>
            </w:r>
            <w:r>
              <w:rPr>
                <w:sz w:val="28"/>
                <w:szCs w:val="21"/>
              </w:rPr>
              <w:t xml:space="preserve">月</w:t>
            </w:r>
            <w:r/>
          </w:p>
        </w:tc>
        <w:tc>
          <w:tcPr>
            <w:tcW w:w="5593" w:type="dxa"/>
            <w:vAlign w:val="top"/>
            <w:textDirection w:val="lrTb"/>
            <w:noWrap w:val="false"/>
          </w:tcPr>
          <w:p>
            <w:pPr>
              <w:rPr>
                <w:sz w:val="30"/>
                <w:szCs w:val="21"/>
              </w:rPr>
            </w:pPr>
            <w:r>
              <w:rPr>
                <w:sz w:val="30"/>
                <w:szCs w:val="21"/>
              </w:rPr>
            </w:r>
            <w:r/>
          </w:p>
        </w:tc>
      </w:tr>
      <w:tr>
        <w:trPr>
          <w:jc w:val="center"/>
          <w:trHeight w:val="608"/>
        </w:trPr>
        <w:tc>
          <w:tcPr>
            <w:tcW w:w="2908" w:type="dxa"/>
            <w:vAlign w:val="top"/>
            <w:textDirection w:val="lrTb"/>
            <w:noWrap w:val="false"/>
          </w:tcPr>
          <w:p>
            <w:pPr>
              <w:ind w:left="10"/>
              <w:jc w:val="center"/>
              <w:spacing w:before="216"/>
              <w:tabs>
                <w:tab w:val="left" w:pos="651" w:leader="none"/>
                <w:tab w:val="left" w:pos="1251" w:leader="none"/>
              </w:tabs>
              <w:rPr>
                <w:sz w:val="28"/>
                <w:szCs w:val="21"/>
              </w:rPr>
            </w:pPr>
            <w:r>
              <w:rPr>
                <w:rFonts w:eastAsia="Times New Roman"/>
                <w:sz w:val="28"/>
                <w:szCs w:val="21"/>
                <w:u w:val="single"/>
              </w:rPr>
              <w:t xml:space="preserve"> </w:t>
            </w:r>
            <w:r>
              <w:rPr>
                <w:rFonts w:eastAsia="Times New Roman"/>
                <w:sz w:val="28"/>
                <w:szCs w:val="21"/>
                <w:u w:val="single"/>
              </w:rPr>
              <w:tab/>
            </w:r>
            <w:r>
              <w:rPr>
                <w:sz w:val="28"/>
                <w:szCs w:val="21"/>
              </w:rPr>
              <w:t xml:space="preserve">年</w:t>
            </w:r>
            <w:r>
              <w:rPr>
                <w:sz w:val="28"/>
                <w:szCs w:val="21"/>
                <w:u w:val="single"/>
              </w:rPr>
              <w:t xml:space="preserve"> </w:t>
            </w:r>
            <w:r>
              <w:rPr>
                <w:sz w:val="28"/>
                <w:szCs w:val="21"/>
                <w:u w:val="single"/>
              </w:rPr>
              <w:tab/>
            </w:r>
            <w:r>
              <w:rPr>
                <w:sz w:val="28"/>
                <w:szCs w:val="21"/>
              </w:rPr>
              <w:t xml:space="preserve">月</w:t>
            </w:r>
            <w:r/>
          </w:p>
        </w:tc>
        <w:tc>
          <w:tcPr>
            <w:tcW w:w="5593" w:type="dxa"/>
            <w:vAlign w:val="top"/>
            <w:textDirection w:val="lrTb"/>
            <w:noWrap w:val="false"/>
          </w:tcPr>
          <w:p>
            <w:pPr>
              <w:rPr>
                <w:sz w:val="30"/>
                <w:szCs w:val="21"/>
              </w:rPr>
            </w:pPr>
            <w:r>
              <w:rPr>
                <w:sz w:val="30"/>
                <w:szCs w:val="21"/>
              </w:rPr>
            </w:r>
            <w:r/>
          </w:p>
        </w:tc>
      </w:tr>
      <w:tr>
        <w:trPr>
          <w:jc w:val="center"/>
          <w:trHeight w:val="608"/>
        </w:trPr>
        <w:tc>
          <w:tcPr>
            <w:tcW w:w="2908" w:type="dxa"/>
            <w:vAlign w:val="top"/>
            <w:textDirection w:val="lrTb"/>
            <w:noWrap w:val="false"/>
          </w:tcPr>
          <w:p>
            <w:pPr>
              <w:ind w:left="10"/>
              <w:jc w:val="center"/>
              <w:spacing w:before="216"/>
              <w:tabs>
                <w:tab w:val="left" w:pos="651" w:leader="none"/>
                <w:tab w:val="left" w:pos="1251" w:leader="none"/>
              </w:tabs>
              <w:rPr>
                <w:sz w:val="28"/>
                <w:szCs w:val="21"/>
              </w:rPr>
            </w:pPr>
            <w:r>
              <w:rPr>
                <w:rFonts w:eastAsia="Times New Roman"/>
                <w:sz w:val="28"/>
                <w:szCs w:val="21"/>
                <w:u w:val="single"/>
              </w:rPr>
              <w:t xml:space="preserve"> </w:t>
            </w:r>
            <w:r>
              <w:rPr>
                <w:rFonts w:eastAsia="Times New Roman"/>
                <w:sz w:val="28"/>
                <w:szCs w:val="21"/>
                <w:u w:val="single"/>
              </w:rPr>
              <w:tab/>
            </w:r>
            <w:r>
              <w:rPr>
                <w:sz w:val="28"/>
                <w:szCs w:val="21"/>
              </w:rPr>
              <w:t xml:space="preserve">年</w:t>
            </w:r>
            <w:r>
              <w:rPr>
                <w:sz w:val="28"/>
                <w:szCs w:val="21"/>
                <w:u w:val="single"/>
              </w:rPr>
              <w:t xml:space="preserve"> </w:t>
            </w:r>
            <w:r>
              <w:rPr>
                <w:sz w:val="28"/>
                <w:szCs w:val="21"/>
                <w:u w:val="single"/>
              </w:rPr>
              <w:tab/>
            </w:r>
            <w:r>
              <w:rPr>
                <w:sz w:val="28"/>
                <w:szCs w:val="21"/>
              </w:rPr>
              <w:t xml:space="preserve">月</w:t>
            </w:r>
            <w:r/>
          </w:p>
        </w:tc>
        <w:tc>
          <w:tcPr>
            <w:tcW w:w="5593" w:type="dxa"/>
            <w:vAlign w:val="top"/>
            <w:textDirection w:val="lrTb"/>
            <w:noWrap w:val="false"/>
          </w:tcPr>
          <w:p>
            <w:pPr>
              <w:rPr>
                <w:sz w:val="30"/>
                <w:szCs w:val="21"/>
              </w:rPr>
            </w:pPr>
            <w:r>
              <w:rPr>
                <w:sz w:val="30"/>
                <w:szCs w:val="21"/>
              </w:rPr>
            </w:r>
            <w:r/>
          </w:p>
        </w:tc>
      </w:tr>
      <w:tr>
        <w:trPr>
          <w:jc w:val="center"/>
          <w:trHeight w:val="623"/>
        </w:trPr>
        <w:tc>
          <w:tcPr>
            <w:tcW w:w="2908" w:type="dxa"/>
            <w:vAlign w:val="top"/>
            <w:textDirection w:val="lrTb"/>
            <w:noWrap w:val="false"/>
          </w:tcPr>
          <w:p>
            <w:pPr>
              <w:ind w:left="10"/>
              <w:jc w:val="center"/>
              <w:spacing w:before="216"/>
              <w:tabs>
                <w:tab w:val="left" w:pos="651" w:leader="none"/>
                <w:tab w:val="left" w:pos="1251" w:leader="none"/>
              </w:tabs>
              <w:rPr>
                <w:sz w:val="28"/>
                <w:szCs w:val="21"/>
              </w:rPr>
            </w:pPr>
            <w:r>
              <w:rPr>
                <w:rFonts w:eastAsia="Times New Roman"/>
                <w:sz w:val="28"/>
                <w:szCs w:val="21"/>
                <w:u w:val="single"/>
              </w:rPr>
              <w:t xml:space="preserve"> </w:t>
            </w:r>
            <w:r>
              <w:rPr>
                <w:rFonts w:eastAsia="Times New Roman"/>
                <w:sz w:val="28"/>
                <w:szCs w:val="21"/>
                <w:u w:val="single"/>
              </w:rPr>
              <w:tab/>
            </w:r>
            <w:r>
              <w:rPr>
                <w:sz w:val="28"/>
                <w:szCs w:val="21"/>
              </w:rPr>
              <w:t xml:space="preserve">年</w:t>
            </w:r>
            <w:r>
              <w:rPr>
                <w:sz w:val="28"/>
                <w:szCs w:val="21"/>
                <w:u w:val="single"/>
              </w:rPr>
              <w:t xml:space="preserve"> </w:t>
            </w:r>
            <w:r>
              <w:rPr>
                <w:sz w:val="28"/>
                <w:szCs w:val="21"/>
                <w:u w:val="single"/>
              </w:rPr>
              <w:tab/>
            </w:r>
            <w:r>
              <w:rPr>
                <w:sz w:val="28"/>
                <w:szCs w:val="21"/>
              </w:rPr>
              <w:t xml:space="preserve">月</w:t>
            </w:r>
            <w:r/>
          </w:p>
        </w:tc>
        <w:tc>
          <w:tcPr>
            <w:tcW w:w="5593" w:type="dxa"/>
            <w:vAlign w:val="top"/>
            <w:textDirection w:val="lrTb"/>
            <w:noWrap w:val="false"/>
          </w:tcPr>
          <w:p>
            <w:pPr>
              <w:rPr>
                <w:sz w:val="30"/>
                <w:szCs w:val="21"/>
              </w:rPr>
            </w:pPr>
            <w:r>
              <w:rPr>
                <w:sz w:val="30"/>
                <w:szCs w:val="21"/>
              </w:rPr>
            </w:r>
            <w:r/>
          </w:p>
        </w:tc>
      </w:tr>
      <w:tr>
        <w:trPr>
          <w:jc w:val="center"/>
          <w:trHeight w:val="608"/>
        </w:trPr>
        <w:tc>
          <w:tcPr>
            <w:tcW w:w="2908" w:type="dxa"/>
            <w:vAlign w:val="top"/>
            <w:textDirection w:val="lrTb"/>
            <w:noWrap w:val="false"/>
          </w:tcPr>
          <w:p>
            <w:pPr>
              <w:ind w:left="10"/>
              <w:jc w:val="center"/>
              <w:spacing w:before="216"/>
              <w:tabs>
                <w:tab w:val="left" w:pos="651" w:leader="none"/>
                <w:tab w:val="left" w:pos="1251" w:leader="none"/>
              </w:tabs>
              <w:rPr>
                <w:sz w:val="28"/>
                <w:szCs w:val="21"/>
              </w:rPr>
            </w:pPr>
            <w:r>
              <w:rPr>
                <w:rFonts w:eastAsia="Times New Roman"/>
                <w:sz w:val="28"/>
                <w:szCs w:val="21"/>
                <w:u w:val="single"/>
              </w:rPr>
              <w:t xml:space="preserve"> </w:t>
            </w:r>
            <w:r>
              <w:rPr>
                <w:rFonts w:eastAsia="Times New Roman"/>
                <w:sz w:val="28"/>
                <w:szCs w:val="21"/>
                <w:u w:val="single"/>
              </w:rPr>
              <w:tab/>
            </w:r>
            <w:r>
              <w:rPr>
                <w:sz w:val="28"/>
                <w:szCs w:val="21"/>
              </w:rPr>
              <w:t xml:space="preserve">年</w:t>
            </w:r>
            <w:r>
              <w:rPr>
                <w:sz w:val="28"/>
                <w:szCs w:val="21"/>
                <w:u w:val="single"/>
              </w:rPr>
              <w:t xml:space="preserve"> </w:t>
            </w:r>
            <w:r>
              <w:rPr>
                <w:sz w:val="28"/>
                <w:szCs w:val="21"/>
                <w:u w:val="single"/>
              </w:rPr>
              <w:tab/>
            </w:r>
            <w:r>
              <w:rPr>
                <w:sz w:val="28"/>
                <w:szCs w:val="21"/>
              </w:rPr>
              <w:t xml:space="preserve">月</w:t>
            </w:r>
            <w:r/>
          </w:p>
        </w:tc>
        <w:tc>
          <w:tcPr>
            <w:tcW w:w="5593" w:type="dxa"/>
            <w:vAlign w:val="top"/>
            <w:textDirection w:val="lrTb"/>
            <w:noWrap w:val="false"/>
          </w:tcPr>
          <w:p>
            <w:pPr>
              <w:rPr>
                <w:sz w:val="30"/>
                <w:szCs w:val="21"/>
              </w:rPr>
            </w:pPr>
            <w:r>
              <w:rPr>
                <w:sz w:val="30"/>
                <w:szCs w:val="21"/>
              </w:rPr>
            </w:r>
            <w:r/>
          </w:p>
        </w:tc>
      </w:tr>
      <w:tr>
        <w:trPr>
          <w:jc w:val="center"/>
          <w:trHeight w:val="608"/>
        </w:trPr>
        <w:tc>
          <w:tcPr>
            <w:tcW w:w="2908" w:type="dxa"/>
            <w:vAlign w:val="top"/>
            <w:textDirection w:val="lrTb"/>
            <w:noWrap w:val="false"/>
          </w:tcPr>
          <w:p>
            <w:pPr>
              <w:ind w:left="10"/>
              <w:jc w:val="center"/>
              <w:spacing w:before="216"/>
              <w:tabs>
                <w:tab w:val="left" w:pos="651" w:leader="none"/>
                <w:tab w:val="left" w:pos="1251" w:leader="none"/>
              </w:tabs>
              <w:rPr>
                <w:sz w:val="28"/>
                <w:szCs w:val="21"/>
              </w:rPr>
            </w:pPr>
            <w:r>
              <w:rPr>
                <w:rFonts w:eastAsia="Times New Roman"/>
                <w:sz w:val="28"/>
                <w:szCs w:val="21"/>
                <w:u w:val="single"/>
              </w:rPr>
              <w:t xml:space="preserve"> </w:t>
            </w:r>
            <w:r>
              <w:rPr>
                <w:rFonts w:eastAsia="Times New Roman"/>
                <w:sz w:val="28"/>
                <w:szCs w:val="21"/>
                <w:u w:val="single"/>
              </w:rPr>
              <w:tab/>
            </w:r>
            <w:r>
              <w:rPr>
                <w:sz w:val="28"/>
                <w:szCs w:val="21"/>
              </w:rPr>
              <w:t xml:space="preserve">年</w:t>
            </w:r>
            <w:r>
              <w:rPr>
                <w:sz w:val="28"/>
                <w:szCs w:val="21"/>
                <w:u w:val="single"/>
              </w:rPr>
              <w:t xml:space="preserve"> </w:t>
            </w:r>
            <w:r>
              <w:rPr>
                <w:sz w:val="28"/>
                <w:szCs w:val="21"/>
                <w:u w:val="single"/>
              </w:rPr>
              <w:tab/>
            </w:r>
            <w:r>
              <w:rPr>
                <w:sz w:val="28"/>
                <w:szCs w:val="21"/>
              </w:rPr>
              <w:t xml:space="preserve">月</w:t>
            </w:r>
            <w:r/>
          </w:p>
        </w:tc>
        <w:tc>
          <w:tcPr>
            <w:tcW w:w="5593" w:type="dxa"/>
            <w:vAlign w:val="top"/>
            <w:textDirection w:val="lrTb"/>
            <w:noWrap w:val="false"/>
          </w:tcPr>
          <w:p>
            <w:pPr>
              <w:rPr>
                <w:sz w:val="30"/>
                <w:szCs w:val="21"/>
              </w:rPr>
            </w:pPr>
            <w:r>
              <w:rPr>
                <w:sz w:val="30"/>
                <w:szCs w:val="21"/>
              </w:rPr>
            </w:r>
            <w:r/>
          </w:p>
        </w:tc>
      </w:tr>
      <w:tr>
        <w:trPr>
          <w:jc w:val="center"/>
          <w:trHeight w:val="608"/>
        </w:trPr>
        <w:tc>
          <w:tcPr>
            <w:tcW w:w="2908" w:type="dxa"/>
            <w:vAlign w:val="top"/>
            <w:textDirection w:val="lrTb"/>
            <w:noWrap w:val="false"/>
          </w:tcPr>
          <w:p>
            <w:pPr>
              <w:ind w:left="10"/>
              <w:jc w:val="center"/>
              <w:spacing w:before="216"/>
              <w:tabs>
                <w:tab w:val="left" w:pos="651" w:leader="none"/>
                <w:tab w:val="left" w:pos="1251" w:leader="none"/>
              </w:tabs>
              <w:rPr>
                <w:sz w:val="28"/>
                <w:szCs w:val="21"/>
              </w:rPr>
            </w:pPr>
            <w:r>
              <w:rPr>
                <w:rFonts w:eastAsia="Times New Roman"/>
                <w:sz w:val="28"/>
                <w:szCs w:val="21"/>
                <w:u w:val="single"/>
              </w:rPr>
              <w:t xml:space="preserve"> </w:t>
            </w:r>
            <w:r>
              <w:rPr>
                <w:rFonts w:eastAsia="Times New Roman"/>
                <w:sz w:val="28"/>
                <w:szCs w:val="21"/>
                <w:u w:val="single"/>
              </w:rPr>
              <w:tab/>
            </w:r>
            <w:r>
              <w:rPr>
                <w:sz w:val="28"/>
                <w:szCs w:val="21"/>
              </w:rPr>
              <w:t xml:space="preserve">年</w:t>
            </w:r>
            <w:r>
              <w:rPr>
                <w:sz w:val="28"/>
                <w:szCs w:val="21"/>
                <w:u w:val="single"/>
              </w:rPr>
              <w:t xml:space="preserve"> </w:t>
            </w:r>
            <w:r>
              <w:rPr>
                <w:sz w:val="28"/>
                <w:szCs w:val="21"/>
                <w:u w:val="single"/>
              </w:rPr>
              <w:tab/>
            </w:r>
            <w:r>
              <w:rPr>
                <w:sz w:val="28"/>
                <w:szCs w:val="21"/>
              </w:rPr>
              <w:t xml:space="preserve">月</w:t>
            </w:r>
            <w:r/>
          </w:p>
        </w:tc>
        <w:tc>
          <w:tcPr>
            <w:tcW w:w="5593" w:type="dxa"/>
            <w:vAlign w:val="top"/>
            <w:textDirection w:val="lrTb"/>
            <w:noWrap w:val="false"/>
          </w:tcPr>
          <w:p>
            <w:pPr>
              <w:rPr>
                <w:sz w:val="30"/>
                <w:szCs w:val="21"/>
              </w:rPr>
            </w:pPr>
            <w:r>
              <w:rPr>
                <w:sz w:val="30"/>
                <w:szCs w:val="21"/>
              </w:rPr>
            </w:r>
            <w:r/>
          </w:p>
        </w:tc>
      </w:tr>
      <w:tr>
        <w:trPr>
          <w:jc w:val="center"/>
          <w:trHeight w:val="623"/>
        </w:trPr>
        <w:tc>
          <w:tcPr>
            <w:tcW w:w="2908" w:type="dxa"/>
            <w:vAlign w:val="top"/>
            <w:textDirection w:val="lrTb"/>
            <w:noWrap w:val="false"/>
          </w:tcPr>
          <w:p>
            <w:pPr>
              <w:ind w:left="10"/>
              <w:jc w:val="center"/>
              <w:spacing w:before="217"/>
              <w:tabs>
                <w:tab w:val="left" w:pos="651" w:leader="none"/>
                <w:tab w:val="left" w:pos="1251" w:leader="none"/>
              </w:tabs>
              <w:rPr>
                <w:sz w:val="28"/>
                <w:szCs w:val="21"/>
              </w:rPr>
            </w:pPr>
            <w:r>
              <w:rPr>
                <w:rFonts w:eastAsia="Times New Roman"/>
                <w:sz w:val="28"/>
                <w:szCs w:val="21"/>
                <w:u w:val="single"/>
              </w:rPr>
              <w:t xml:space="preserve"> </w:t>
            </w:r>
            <w:r>
              <w:rPr>
                <w:rFonts w:eastAsia="Times New Roman"/>
                <w:sz w:val="28"/>
                <w:szCs w:val="21"/>
                <w:u w:val="single"/>
              </w:rPr>
              <w:tab/>
            </w:r>
            <w:r>
              <w:rPr>
                <w:sz w:val="28"/>
                <w:szCs w:val="21"/>
              </w:rPr>
              <w:t xml:space="preserve">年</w:t>
            </w:r>
            <w:r>
              <w:rPr>
                <w:sz w:val="28"/>
                <w:szCs w:val="21"/>
                <w:u w:val="single"/>
              </w:rPr>
              <w:t xml:space="preserve"> </w:t>
            </w:r>
            <w:r>
              <w:rPr>
                <w:sz w:val="28"/>
                <w:szCs w:val="21"/>
                <w:u w:val="single"/>
              </w:rPr>
              <w:tab/>
            </w:r>
            <w:r>
              <w:rPr>
                <w:sz w:val="28"/>
                <w:szCs w:val="21"/>
              </w:rPr>
              <w:t xml:space="preserve">月</w:t>
            </w:r>
            <w:r/>
          </w:p>
        </w:tc>
        <w:tc>
          <w:tcPr>
            <w:tcW w:w="5593" w:type="dxa"/>
            <w:vAlign w:val="top"/>
            <w:textDirection w:val="lrTb"/>
            <w:noWrap w:val="false"/>
          </w:tcPr>
          <w:p>
            <w:pPr>
              <w:rPr>
                <w:sz w:val="30"/>
                <w:szCs w:val="21"/>
              </w:rPr>
            </w:pPr>
            <w:r>
              <w:rPr>
                <w:sz w:val="30"/>
                <w:szCs w:val="21"/>
              </w:rPr>
            </w:r>
            <w:r/>
          </w:p>
        </w:tc>
      </w:tr>
    </w:tbl>
    <w:p>
      <w:pPr>
        <w:spacing w:before="7"/>
        <w:rPr>
          <w:rFonts w:ascii="楷体_GB2312" w:hAnsi="Arial" w:eastAsia="楷体_GB2312"/>
          <w:sz w:val="33"/>
          <w:szCs w:val="28"/>
        </w:rPr>
      </w:pPr>
      <w:r>
        <w:rPr>
          <w:rFonts w:ascii="楷体_GB2312" w:hAnsi="Arial" w:eastAsia="楷体_GB2312"/>
          <w:sz w:val="33"/>
          <w:szCs w:val="28"/>
        </w:rPr>
      </w:r>
      <w:r/>
    </w:p>
    <w:p>
      <w:pPr>
        <w:ind w:firstLine="560"/>
        <w:spacing w:line="360" w:lineRule="auto"/>
        <w:rPr>
          <w:rFonts w:hint="eastAsia" w:ascii="宋体" w:hAnsi="宋体"/>
          <w:sz w:val="28"/>
          <w:szCs w:val="28"/>
        </w:rPr>
      </w:pPr>
      <w:r>
        <w:rPr>
          <w:rFonts w:ascii="宋体" w:hAnsi="宋体"/>
          <w:spacing w:val="-2"/>
          <w:sz w:val="28"/>
          <w:szCs w:val="28"/>
        </w:rPr>
        <w:t xml:space="preserve">分月合同电量按照政府相关规则、规定分时段约定，具</w:t>
      </w:r>
      <w:r>
        <w:rPr>
          <w:rFonts w:ascii="宋体" w:hAnsi="宋体"/>
          <w:spacing w:val="-4"/>
          <w:sz w:val="28"/>
          <w:szCs w:val="28"/>
        </w:rPr>
        <w:t xml:space="preserve">体分解方式由交易双方按照电网典型负荷曲线、各自用电负</w:t>
      </w:r>
      <w:r>
        <w:rPr>
          <w:rFonts w:ascii="宋体" w:hAnsi="宋体"/>
          <w:spacing w:val="-2"/>
          <w:sz w:val="28"/>
          <w:szCs w:val="28"/>
        </w:rPr>
        <w:t xml:space="preserve">荷特性及其他方式自行约定，交易各时段电量以附件方式明</w:t>
      </w:r>
      <w:r>
        <w:rPr>
          <w:rFonts w:ascii="宋体" w:hAnsi="宋体"/>
          <w:sz w:val="28"/>
          <w:szCs w:val="28"/>
        </w:rPr>
        <w:t xml:space="preserve">确。</w:t>
      </w:r>
      <w:r/>
    </w:p>
    <w:p>
      <w:pPr>
        <w:ind w:firstLine="552"/>
        <w:spacing w:line="360" w:lineRule="auto"/>
        <w:rPr>
          <w:rFonts w:hint="eastAsia" w:ascii="宋体" w:hAnsi="宋体"/>
          <w:sz w:val="28"/>
          <w:szCs w:val="28"/>
        </w:rPr>
      </w:pPr>
      <w:r>
        <w:rPr>
          <w:rFonts w:ascii="宋体" w:hAnsi="宋体"/>
          <w:spacing w:val="-4"/>
          <w:sz w:val="28"/>
          <w:szCs w:val="28"/>
        </w:rPr>
        <w:t xml:space="preserve">双方约定：甲方的分月电量计划，可以在执行月开始日</w:t>
      </w:r>
      <w:r>
        <w:rPr>
          <w:rFonts w:ascii="宋体" w:hAnsi="宋体"/>
          <w:spacing w:val="-41"/>
          <w:sz w:val="28"/>
          <w:szCs w:val="28"/>
        </w:rPr>
        <w:t xml:space="preserve">的 </w:t>
      </w:r>
      <w:r>
        <w:rPr>
          <w:rFonts w:ascii="宋体" w:hAnsi="宋体"/>
          <w:sz w:val="28"/>
          <w:szCs w:val="28"/>
        </w:rPr>
        <w:t xml:space="preserve">15</w:t>
      </w:r>
      <w:r>
        <w:rPr>
          <w:rFonts w:ascii="宋体" w:hAnsi="宋体"/>
          <w:spacing w:val="-17"/>
          <w:sz w:val="28"/>
          <w:szCs w:val="28"/>
        </w:rPr>
        <w:t xml:space="preserve"> 天前，通知乙方无条件修改；在执行月开始日之前的 </w:t>
      </w:r>
      <w:r>
        <w:rPr>
          <w:rFonts w:ascii="宋体" w:hAnsi="宋体"/>
          <w:spacing w:val="-14"/>
          <w:sz w:val="28"/>
          <w:szCs w:val="28"/>
        </w:rPr>
        <w:t xml:space="preserve">1</w:t>
      </w:r>
      <w:r>
        <w:rPr>
          <w:rFonts w:ascii="宋体" w:hAnsi="宋体"/>
          <w:sz w:val="28"/>
          <w:szCs w:val="28"/>
        </w:rPr>
        <w:t xml:space="preserve">5 天以内，双方协商修改分月计划。</w:t>
      </w:r>
      <w:r/>
    </w:p>
    <w:p>
      <w:pPr>
        <w:ind w:firstLine="560"/>
        <w:spacing w:line="360" w:lineRule="auto"/>
        <w:tabs>
          <w:tab w:val="left" w:pos="602" w:leader="none"/>
          <w:tab w:val="left" w:pos="4599" w:leader="none"/>
        </w:tabs>
        <w:rPr>
          <w:rFonts w:hint="eastAsia" w:ascii="宋体" w:hAnsi="宋体"/>
          <w:sz w:val="28"/>
          <w:szCs w:val="28"/>
        </w:rPr>
      </w:pPr>
      <w:r>
        <w:rPr>
          <w:rFonts w:ascii="宋体" w:hAnsi="宋体"/>
          <w:sz w:val="28"/>
          <w:szCs w:val="28"/>
        </w:rPr>
        <w:t xml:space="preserve">双方同时约定</w:t>
      </w:r>
      <w:r>
        <w:rPr>
          <w:rFonts w:ascii="宋体" w:hAnsi="宋体"/>
          <w:spacing w:val="-15"/>
          <w:sz w:val="28"/>
          <w:szCs w:val="28"/>
        </w:rPr>
        <w:t xml:space="preserve">，</w:t>
      </w:r>
      <w:r>
        <w:rPr>
          <w:rFonts w:ascii="宋体" w:hAnsi="宋体"/>
          <w:spacing w:val="3"/>
          <w:sz w:val="28"/>
          <w:szCs w:val="28"/>
        </w:rPr>
        <w:t xml:space="preserve">对</w:t>
      </w:r>
      <w:r>
        <w:rPr>
          <w:rFonts w:ascii="宋体" w:hAnsi="宋体"/>
          <w:sz w:val="28"/>
          <w:szCs w:val="28"/>
        </w:rPr>
        <w:t xml:space="preserve">执行月实际电量与分月电量产生的偏差</w:t>
      </w:r>
      <w:r>
        <w:rPr>
          <w:rFonts w:ascii="宋体" w:hAnsi="宋体"/>
          <w:spacing w:val="-8"/>
          <w:sz w:val="28"/>
          <w:szCs w:val="28"/>
        </w:rPr>
        <w:t xml:space="preserve">，</w:t>
      </w:r>
      <w:r>
        <w:rPr>
          <w:rFonts w:ascii="宋体" w:hAnsi="宋体"/>
          <w:sz w:val="28"/>
          <w:szCs w:val="28"/>
        </w:rPr>
        <w:t xml:space="preserve">甲方的实际电量与分月计划电量相比较</w:t>
      </w:r>
      <w:r>
        <w:rPr>
          <w:rFonts w:ascii="宋体" w:hAnsi="宋体"/>
          <w:spacing w:val="-8"/>
          <w:sz w:val="28"/>
          <w:szCs w:val="28"/>
        </w:rPr>
        <w:t xml:space="preserve">，</w:t>
      </w:r>
      <w:r>
        <w:rPr>
          <w:rFonts w:ascii="宋体" w:hAnsi="宋体"/>
          <w:sz w:val="28"/>
          <w:szCs w:val="28"/>
        </w:rPr>
        <w:t xml:space="preserve">在正负偏</w:t>
      </w:r>
      <w:r>
        <w:rPr>
          <w:rFonts w:ascii="宋体" w:hAnsi="宋体"/>
          <w:spacing w:val="5"/>
          <w:sz w:val="28"/>
          <w:szCs w:val="28"/>
        </w:rPr>
        <w:t xml:space="preserve">差</w:t>
      </w:r>
      <w:r>
        <w:rPr>
          <w:rFonts w:hint="eastAsia" w:ascii="宋体" w:hAnsi="宋体" w:cs="仿宋_GB2312"/>
          <w:sz w:val="28"/>
          <w:szCs w:val="28"/>
          <w:u w:val="single"/>
        </w:rPr>
        <w:t xml:space="preserve">      </w:t>
      </w:r>
      <w:r>
        <w:rPr>
          <w:rFonts w:ascii="宋体" w:hAnsi="宋体"/>
          <w:sz w:val="28"/>
          <w:szCs w:val="28"/>
        </w:rPr>
        <w:t xml:space="preserve">%以内的电量，全部执</w:t>
      </w:r>
      <w:r>
        <w:rPr>
          <w:rFonts w:ascii="宋体" w:hAnsi="宋体"/>
          <w:spacing w:val="3"/>
          <w:sz w:val="28"/>
          <w:szCs w:val="28"/>
        </w:rPr>
        <w:t xml:space="preserve">行</w:t>
      </w:r>
      <w:r>
        <w:rPr>
          <w:rFonts w:ascii="宋体" w:hAnsi="宋体"/>
          <w:sz w:val="28"/>
          <w:szCs w:val="28"/>
        </w:rPr>
        <w:t xml:space="preserve">本合同</w:t>
      </w:r>
      <w:r>
        <w:rPr>
          <w:rFonts w:ascii="宋体" w:hAnsi="宋体"/>
          <w:spacing w:val="-11"/>
          <w:sz w:val="28"/>
          <w:szCs w:val="28"/>
        </w:rPr>
        <w:t xml:space="preserve"> </w:t>
      </w:r>
      <w:r>
        <w:rPr>
          <w:rFonts w:ascii="宋体" w:hAnsi="宋体"/>
          <w:sz w:val="28"/>
          <w:szCs w:val="28"/>
        </w:rPr>
        <w:t xml:space="preserve">4.4</w:t>
      </w:r>
      <w:r>
        <w:rPr>
          <w:rFonts w:ascii="宋体" w:hAnsi="宋体"/>
          <w:spacing w:val="-12"/>
          <w:sz w:val="28"/>
          <w:szCs w:val="28"/>
        </w:rPr>
        <w:t xml:space="preserve"> </w:t>
      </w:r>
      <w:r>
        <w:rPr>
          <w:rFonts w:ascii="宋体" w:hAnsi="宋体"/>
          <w:sz w:val="28"/>
          <w:szCs w:val="28"/>
        </w:rPr>
        <w:t xml:space="preserve">条约定的价</w:t>
      </w:r>
      <w:r>
        <w:rPr>
          <w:rFonts w:ascii="宋体" w:hAnsi="宋体"/>
          <w:spacing w:val="3"/>
          <w:sz w:val="28"/>
          <w:szCs w:val="28"/>
        </w:rPr>
        <w:t xml:space="preserve">格</w:t>
      </w:r>
      <w:r>
        <w:rPr>
          <w:rFonts w:ascii="宋体" w:hAnsi="宋体"/>
          <w:sz w:val="28"/>
          <w:szCs w:val="28"/>
        </w:rPr>
        <w:t xml:space="preserve">；超出正偏差</w:t>
      </w:r>
      <w:r>
        <w:rPr>
          <w:rFonts w:hint="eastAsia" w:ascii="宋体" w:hAnsi="宋体" w:cs="仿宋_GB2312"/>
          <w:sz w:val="28"/>
          <w:szCs w:val="28"/>
          <w:u w:val="single"/>
        </w:rPr>
        <w:t xml:space="preserve">      </w:t>
      </w:r>
      <w:r>
        <w:rPr>
          <w:rFonts w:ascii="宋体" w:hAnsi="宋体"/>
          <w:sz w:val="28"/>
          <w:szCs w:val="28"/>
        </w:rPr>
        <w:t xml:space="preserve">%以外部分</w:t>
      </w:r>
      <w:r>
        <w:rPr>
          <w:rFonts w:ascii="宋体" w:hAnsi="宋体"/>
          <w:spacing w:val="-8"/>
          <w:sz w:val="28"/>
          <w:szCs w:val="28"/>
        </w:rPr>
        <w:t xml:space="preserve">，</w:t>
      </w:r>
      <w:r>
        <w:rPr>
          <w:rFonts w:ascii="宋体" w:hAnsi="宋体"/>
          <w:sz w:val="28"/>
          <w:szCs w:val="28"/>
        </w:rPr>
        <w:t xml:space="preserve">按照</w:t>
      </w:r>
      <w:r>
        <w:rPr>
          <w:rFonts w:hint="eastAsia" w:ascii="宋体" w:hAnsi="宋体" w:cs="仿宋_GB2312"/>
          <w:sz w:val="28"/>
          <w:szCs w:val="28"/>
          <w:u w:val="single"/>
        </w:rPr>
        <w:t xml:space="preserve">      </w:t>
      </w:r>
      <w:r>
        <w:rPr>
          <w:rFonts w:ascii="宋体" w:hAnsi="宋体"/>
          <w:sz w:val="28"/>
          <w:szCs w:val="28"/>
        </w:rPr>
        <w:t xml:space="preserve">价格结算</w:t>
      </w:r>
      <w:r>
        <w:rPr>
          <w:rFonts w:ascii="宋体" w:hAnsi="宋体"/>
          <w:spacing w:val="-8"/>
          <w:sz w:val="28"/>
          <w:szCs w:val="28"/>
        </w:rPr>
        <w:t xml:space="preserve">；</w:t>
      </w:r>
      <w:r>
        <w:rPr>
          <w:rFonts w:ascii="宋体" w:hAnsi="宋体"/>
          <w:sz w:val="28"/>
          <w:szCs w:val="28"/>
        </w:rPr>
        <w:t xml:space="preserve">超出负偏</w:t>
      </w:r>
      <w:r>
        <w:rPr>
          <w:rFonts w:ascii="宋体" w:hAnsi="宋体"/>
          <w:spacing w:val="3"/>
          <w:sz w:val="28"/>
          <w:szCs w:val="28"/>
        </w:rPr>
        <w:t xml:space="preserve">差</w:t>
      </w:r>
      <w:r>
        <w:rPr>
          <w:rFonts w:hint="eastAsia" w:ascii="宋体" w:hAnsi="宋体" w:cs="仿宋_GB2312"/>
          <w:sz w:val="28"/>
          <w:szCs w:val="28"/>
          <w:u w:val="single"/>
        </w:rPr>
        <w:t xml:space="preserve">      </w:t>
      </w:r>
      <w:r>
        <w:rPr>
          <w:rFonts w:ascii="宋体" w:hAnsi="宋体"/>
          <w:sz w:val="28"/>
          <w:szCs w:val="28"/>
        </w:rPr>
        <w:t xml:space="preserve">%以外部分，需要按照</w:t>
      </w:r>
      <w:r>
        <w:rPr>
          <w:rFonts w:hint="eastAsia" w:ascii="宋体" w:hAnsi="宋体" w:cs="仿宋_GB2312"/>
          <w:sz w:val="28"/>
          <w:szCs w:val="28"/>
          <w:u w:val="single"/>
        </w:rPr>
        <w:t xml:space="preserve">      </w:t>
      </w:r>
      <w:r>
        <w:rPr>
          <w:rFonts w:ascii="宋体" w:hAnsi="宋体"/>
          <w:sz w:val="28"/>
          <w:szCs w:val="28"/>
        </w:rPr>
        <w:t xml:space="preserve">价格补偿乙方。</w:t>
      </w:r>
      <w:r/>
    </w:p>
    <w:p>
      <w:pPr>
        <w:ind w:firstLine="560"/>
        <w:spacing w:line="360" w:lineRule="auto"/>
        <w:tabs>
          <w:tab w:val="left" w:pos="1402" w:leader="none"/>
        </w:tabs>
        <w:rPr>
          <w:rFonts w:hint="eastAsia" w:ascii="宋体" w:hAnsi="宋体"/>
          <w:sz w:val="28"/>
          <w:szCs w:val="28"/>
        </w:rPr>
      </w:pPr>
      <w:r>
        <w:rPr>
          <w:rFonts w:hint="eastAsia" w:ascii="宋体" w:hAnsi="宋体"/>
          <w:sz w:val="28"/>
          <w:szCs w:val="28"/>
        </w:rPr>
        <w:t xml:space="preserve">4.6 </w:t>
      </w:r>
      <w:r>
        <w:rPr>
          <w:rFonts w:ascii="宋体" w:hAnsi="宋体"/>
          <w:sz w:val="28"/>
          <w:szCs w:val="28"/>
        </w:rPr>
        <w:t xml:space="preserve">电力曲线约定：</w:t>
      </w:r>
      <w:r/>
    </w:p>
    <w:p>
      <w:pPr>
        <w:ind w:firstLine="543"/>
        <w:spacing w:line="360" w:lineRule="auto"/>
        <w:tabs>
          <w:tab w:val="left" w:pos="4354" w:leader="none"/>
        </w:tabs>
        <w:rPr>
          <w:rFonts w:hint="eastAsia" w:ascii="宋体" w:hAnsi="宋体"/>
          <w:sz w:val="28"/>
          <w:szCs w:val="28"/>
        </w:rPr>
      </w:pPr>
      <w:r>
        <w:rPr>
          <w:rFonts w:ascii="宋体" w:hAnsi="宋体"/>
          <w:spacing w:val="7"/>
          <w:sz w:val="28"/>
          <w:szCs w:val="28"/>
        </w:rPr>
        <w:t xml:space="preserve">双方约定：在</w:t>
      </w:r>
      <w:r>
        <w:rPr>
          <w:rFonts w:ascii="宋体" w:hAnsi="宋体"/>
          <w:spacing w:val="4"/>
          <w:sz w:val="28"/>
          <w:szCs w:val="28"/>
        </w:rPr>
        <w:t xml:space="preserve">现</w:t>
      </w:r>
      <w:r>
        <w:rPr>
          <w:rFonts w:ascii="宋体" w:hAnsi="宋体"/>
          <w:spacing w:val="7"/>
          <w:sz w:val="28"/>
          <w:szCs w:val="28"/>
        </w:rPr>
        <w:t xml:space="preserve">货市场环境下</w:t>
      </w:r>
      <w:r>
        <w:rPr>
          <w:rFonts w:ascii="宋体" w:hAnsi="宋体"/>
          <w:spacing w:val="8"/>
          <w:sz w:val="28"/>
          <w:szCs w:val="28"/>
        </w:rPr>
        <w:t xml:space="preserve">，</w:t>
      </w:r>
      <w:r>
        <w:rPr>
          <w:rFonts w:ascii="宋体" w:hAnsi="宋体"/>
          <w:spacing w:val="7"/>
          <w:sz w:val="28"/>
          <w:szCs w:val="28"/>
        </w:rPr>
        <w:t xml:space="preserve">执行</w:t>
      </w:r>
      <w:r>
        <w:rPr>
          <w:rFonts w:ascii="宋体" w:hAnsi="宋体"/>
          <w:spacing w:val="6"/>
          <w:sz w:val="28"/>
          <w:szCs w:val="28"/>
        </w:rPr>
        <w:t xml:space="preserve">/</w:t>
      </w:r>
      <w:r>
        <w:rPr>
          <w:rFonts w:ascii="宋体" w:hAnsi="宋体"/>
          <w:spacing w:val="7"/>
          <w:sz w:val="28"/>
          <w:szCs w:val="28"/>
        </w:rPr>
        <w:t xml:space="preserve">不执行</w:t>
      </w:r>
      <w:r>
        <w:rPr>
          <w:rFonts w:ascii="宋体" w:hAnsi="宋体"/>
          <w:spacing w:val="6"/>
          <w:sz w:val="28"/>
          <w:szCs w:val="28"/>
        </w:rPr>
        <w:t xml:space="preserve">(</w:t>
      </w:r>
      <w:r>
        <w:rPr>
          <w:rFonts w:ascii="宋体" w:hAnsi="宋体"/>
          <w:spacing w:val="7"/>
          <w:sz w:val="28"/>
          <w:szCs w:val="28"/>
        </w:rPr>
        <w:t xml:space="preserve">二选一</w:t>
      </w:r>
      <w:r>
        <w:rPr>
          <w:rFonts w:ascii="宋体" w:hAnsi="宋体"/>
          <w:spacing w:val="-13"/>
          <w:sz w:val="28"/>
          <w:szCs w:val="28"/>
        </w:rPr>
        <w:t xml:space="preserve">)</w:t>
      </w:r>
      <w:r>
        <w:rPr>
          <w:rFonts w:ascii="宋体" w:hAnsi="宋体"/>
          <w:sz w:val="28"/>
          <w:szCs w:val="28"/>
        </w:rPr>
        <w:t xml:space="preserve">双方约定的标准用电曲线</w:t>
      </w:r>
      <w:r>
        <w:rPr>
          <w:rFonts w:ascii="宋体" w:hAnsi="宋体"/>
          <w:spacing w:val="-7"/>
          <w:sz w:val="28"/>
          <w:szCs w:val="28"/>
        </w:rPr>
        <w:t xml:space="preserve">。</w:t>
      </w:r>
      <w:r>
        <w:rPr>
          <w:rFonts w:ascii="宋体" w:hAnsi="宋体"/>
          <w:sz w:val="28"/>
          <w:szCs w:val="28"/>
        </w:rPr>
        <w:t xml:space="preserve">若执行</w:t>
      </w:r>
      <w:r>
        <w:rPr>
          <w:rFonts w:ascii="宋体" w:hAnsi="宋体"/>
          <w:spacing w:val="-7"/>
          <w:sz w:val="28"/>
          <w:szCs w:val="28"/>
        </w:rPr>
        <w:t xml:space="preserve">，</w:t>
      </w:r>
      <w:r>
        <w:rPr>
          <w:rFonts w:ascii="宋体" w:hAnsi="宋体"/>
          <w:sz w:val="28"/>
          <w:szCs w:val="28"/>
        </w:rPr>
        <w:t xml:space="preserve">甲方需提供标准用电曲线</w:t>
      </w:r>
      <w:r>
        <w:rPr>
          <w:rFonts w:ascii="宋体" w:hAnsi="宋体"/>
          <w:spacing w:val="-84"/>
          <w:sz w:val="28"/>
          <w:szCs w:val="28"/>
        </w:rPr>
        <w:t xml:space="preserve">，</w:t>
      </w:r>
      <w:r>
        <w:rPr>
          <w:rFonts w:ascii="宋体" w:hAnsi="宋体"/>
          <w:sz w:val="28"/>
          <w:szCs w:val="28"/>
        </w:rPr>
        <w:t xml:space="preserve">并可以在执行开始日的</w:t>
      </w:r>
      <w:r>
        <w:rPr>
          <w:rFonts w:hint="eastAsia" w:ascii="宋体" w:hAnsi="宋体" w:cs="仿宋_GB2312"/>
          <w:sz w:val="28"/>
          <w:szCs w:val="28"/>
          <w:u w:val="single"/>
        </w:rPr>
        <w:t xml:space="preserve">      </w:t>
      </w:r>
      <w:r>
        <w:rPr>
          <w:rFonts w:ascii="宋体" w:hAnsi="宋体"/>
          <w:sz w:val="28"/>
          <w:szCs w:val="28"/>
        </w:rPr>
        <w:t xml:space="preserve">天前</w:t>
      </w:r>
      <w:r>
        <w:rPr>
          <w:rFonts w:ascii="宋体" w:hAnsi="宋体"/>
          <w:spacing w:val="-84"/>
          <w:sz w:val="28"/>
          <w:szCs w:val="28"/>
        </w:rPr>
        <w:t xml:space="preserve">，</w:t>
      </w:r>
      <w:r>
        <w:rPr>
          <w:rFonts w:ascii="宋体" w:hAnsi="宋体"/>
          <w:sz w:val="28"/>
          <w:szCs w:val="28"/>
        </w:rPr>
        <w:t xml:space="preserve">通知乙方无条件修改</w:t>
      </w:r>
      <w:r>
        <w:rPr>
          <w:rFonts w:ascii="宋体" w:hAnsi="宋体"/>
          <w:spacing w:val="-14"/>
          <w:sz w:val="28"/>
          <w:szCs w:val="28"/>
        </w:rPr>
        <w:t xml:space="preserve">。</w:t>
      </w:r>
      <w:r>
        <w:rPr>
          <w:rFonts w:ascii="宋体" w:hAnsi="宋体"/>
          <w:sz w:val="28"/>
          <w:szCs w:val="28"/>
        </w:rPr>
        <w:t xml:space="preserve">双方同时约定</w:t>
      </w:r>
      <w:r>
        <w:rPr>
          <w:rFonts w:ascii="宋体" w:hAnsi="宋体"/>
          <w:spacing w:val="-15"/>
          <w:sz w:val="28"/>
          <w:szCs w:val="28"/>
        </w:rPr>
        <w:t xml:space="preserve">，</w:t>
      </w:r>
      <w:r>
        <w:rPr>
          <w:rFonts w:ascii="宋体" w:hAnsi="宋体"/>
          <w:sz w:val="28"/>
          <w:szCs w:val="28"/>
        </w:rPr>
        <w:t xml:space="preserve">对执行月实际用电曲线与标准曲线产生的偏差，在正负偏差</w:t>
      </w:r>
      <w:r>
        <w:rPr>
          <w:rFonts w:hint="eastAsia" w:ascii="宋体" w:hAnsi="宋体" w:cs="仿宋_GB2312"/>
          <w:sz w:val="28"/>
          <w:szCs w:val="28"/>
          <w:u w:val="single"/>
        </w:rPr>
        <w:t xml:space="preserve">      </w:t>
      </w:r>
      <w:r>
        <w:rPr>
          <w:rFonts w:ascii="宋体" w:hAnsi="宋体"/>
          <w:sz w:val="28"/>
          <w:szCs w:val="28"/>
        </w:rPr>
        <w:t xml:space="preserve">%以内的电量，全部执行本合同</w:t>
      </w:r>
      <w:r>
        <w:rPr>
          <w:rFonts w:ascii="宋体" w:hAnsi="宋体"/>
          <w:spacing w:val="-18"/>
          <w:sz w:val="28"/>
          <w:szCs w:val="28"/>
        </w:rPr>
        <w:t xml:space="preserve"> </w:t>
      </w:r>
      <w:r>
        <w:rPr>
          <w:rFonts w:ascii="宋体" w:hAnsi="宋体"/>
          <w:sz w:val="28"/>
          <w:szCs w:val="28"/>
        </w:rPr>
        <w:t xml:space="preserve">4.4</w:t>
      </w:r>
      <w:r>
        <w:rPr>
          <w:rFonts w:ascii="宋体" w:hAnsi="宋体"/>
          <w:spacing w:val="-4"/>
          <w:sz w:val="28"/>
          <w:szCs w:val="28"/>
        </w:rPr>
        <w:t xml:space="preserve"> 条约定的价格；超出正偏差</w:t>
      </w:r>
      <w:r>
        <w:rPr>
          <w:rFonts w:hint="eastAsia" w:ascii="宋体" w:hAnsi="宋体" w:cs="仿宋_GB2312"/>
          <w:sz w:val="28"/>
          <w:szCs w:val="28"/>
          <w:u w:val="single"/>
        </w:rPr>
        <w:t xml:space="preserve">      </w:t>
      </w:r>
      <w:r>
        <w:rPr>
          <w:rFonts w:ascii="宋体" w:hAnsi="宋体"/>
          <w:spacing w:val="-4"/>
          <w:sz w:val="28"/>
          <w:szCs w:val="28"/>
        </w:rPr>
        <w:t xml:space="preserve">%以外部分，按照</w:t>
      </w:r>
      <w:r>
        <w:rPr>
          <w:rFonts w:hint="eastAsia" w:ascii="宋体" w:hAnsi="宋体" w:cs="仿宋_GB2312"/>
          <w:sz w:val="28"/>
          <w:szCs w:val="28"/>
          <w:u w:val="single"/>
        </w:rPr>
        <w:t xml:space="preserve">      </w:t>
      </w:r>
      <w:r>
        <w:rPr>
          <w:rFonts w:ascii="宋体" w:hAnsi="宋体"/>
          <w:spacing w:val="66"/>
          <w:sz w:val="28"/>
          <w:szCs w:val="28"/>
        </w:rPr>
        <w:t xml:space="preserve">价</w:t>
      </w:r>
      <w:r>
        <w:rPr>
          <w:rFonts w:ascii="宋体" w:hAnsi="宋体"/>
          <w:spacing w:val="-2"/>
          <w:sz w:val="28"/>
          <w:szCs w:val="28"/>
        </w:rPr>
        <w:t xml:space="preserve">格结算；超出负偏差</w:t>
      </w:r>
      <w:r>
        <w:rPr>
          <w:rFonts w:hint="eastAsia" w:ascii="宋体" w:hAnsi="宋体" w:cs="仿宋_GB2312"/>
          <w:sz w:val="28"/>
          <w:szCs w:val="28"/>
          <w:u w:val="single"/>
        </w:rPr>
        <w:t xml:space="preserve">      </w:t>
      </w:r>
      <w:r>
        <w:rPr>
          <w:rFonts w:ascii="宋体" w:hAnsi="宋体"/>
          <w:spacing w:val="11"/>
          <w:sz w:val="28"/>
          <w:szCs w:val="28"/>
        </w:rPr>
        <w:t xml:space="preserve">%以外部分，需要按照</w:t>
      </w:r>
      <w:r>
        <w:rPr>
          <w:rFonts w:hint="eastAsia" w:ascii="宋体" w:hAnsi="宋体" w:cs="仿宋_GB2312"/>
          <w:sz w:val="28"/>
          <w:szCs w:val="28"/>
          <w:u w:val="single"/>
        </w:rPr>
        <w:t xml:space="preserve">      </w:t>
      </w:r>
      <w:r>
        <w:rPr>
          <w:rFonts w:ascii="宋体" w:hAnsi="宋体"/>
          <w:spacing w:val="48"/>
          <w:sz w:val="28"/>
          <w:szCs w:val="28"/>
        </w:rPr>
        <w:t xml:space="preserve">价格</w:t>
      </w:r>
      <w:r>
        <w:rPr>
          <w:rFonts w:ascii="宋体" w:hAnsi="宋体"/>
          <w:sz w:val="28"/>
          <w:szCs w:val="28"/>
        </w:rPr>
        <w:t xml:space="preserve">补偿乙方。</w:t>
      </w:r>
      <w:r/>
    </w:p>
    <w:p>
      <w:pPr>
        <w:ind w:right="121"/>
        <w:jc w:val="center"/>
        <w:keepLines/>
        <w:keepNext/>
        <w:spacing w:before="340" w:after="330" w:line="363" w:lineRule="auto"/>
        <w:tabs>
          <w:tab w:val="left" w:pos="1286" w:leader="none"/>
        </w:tabs>
        <w:rPr>
          <w:rFonts w:eastAsia="楷体_GB2312"/>
          <w:b/>
          <w:sz w:val="28"/>
          <w:szCs w:val="20"/>
        </w:rPr>
        <w:outlineLvl w:val="0"/>
      </w:pPr>
      <w:r/>
      <w:bookmarkStart w:id="149" w:name="_bookmark4"/>
      <w:r/>
      <w:bookmarkEnd w:id="149"/>
      <w:r>
        <w:rPr>
          <w:rFonts w:eastAsia="楷体_GB2312"/>
          <w:b/>
          <w:sz w:val="28"/>
          <w:szCs w:val="20"/>
        </w:rPr>
        <w:t xml:space="preserve">第五章 计量、结算和支付</w:t>
      </w:r>
      <w:r/>
    </w:p>
    <w:p>
      <w:pPr>
        <w:numPr>
          <w:ilvl w:val="1"/>
          <w:numId w:val="5"/>
        </w:numPr>
        <w:ind w:left="0" w:firstLine="558"/>
        <w:spacing w:line="360" w:lineRule="auto"/>
        <w:tabs>
          <w:tab w:val="left" w:pos="1388" w:leader="none"/>
        </w:tabs>
        <w:rPr>
          <w:rFonts w:hint="eastAsia" w:ascii="宋体" w:hAnsi="宋体"/>
          <w:sz w:val="28"/>
          <w:szCs w:val="28"/>
        </w:rPr>
      </w:pPr>
      <w:r>
        <w:rPr>
          <w:rFonts w:ascii="宋体" w:hAnsi="宋体"/>
          <w:spacing w:val="-1"/>
          <w:sz w:val="28"/>
          <w:szCs w:val="28"/>
        </w:rPr>
        <w:t xml:space="preserve">甲方的计量点按照甲方与供电企业签订的供用电合</w:t>
      </w:r>
      <w:r>
        <w:rPr>
          <w:rFonts w:ascii="宋体" w:hAnsi="宋体"/>
          <w:sz w:val="28"/>
          <w:szCs w:val="28"/>
        </w:rPr>
        <w:t xml:space="preserve">同执行，不再另行约定电力交易计量点。</w:t>
      </w:r>
      <w:r/>
    </w:p>
    <w:p>
      <w:pPr>
        <w:numPr>
          <w:ilvl w:val="1"/>
          <w:numId w:val="5"/>
        </w:numPr>
        <w:ind w:left="0" w:firstLine="558"/>
        <w:spacing w:line="360" w:lineRule="auto"/>
        <w:tabs>
          <w:tab w:val="left" w:pos="1402" w:leader="none"/>
        </w:tabs>
        <w:rPr>
          <w:rFonts w:hint="eastAsia" w:ascii="宋体" w:hAnsi="宋体"/>
          <w:spacing w:val="-1"/>
          <w:sz w:val="28"/>
          <w:szCs w:val="28"/>
        </w:rPr>
      </w:pPr>
      <w:r>
        <w:rPr>
          <w:rFonts w:ascii="宋体" w:hAnsi="宋体"/>
          <w:spacing w:val="-1"/>
          <w:sz w:val="28"/>
          <w:szCs w:val="28"/>
        </w:rPr>
        <w:t xml:space="preserve">甲方的电费支付，保持现有向电网企业缴费的方式不变，其中甲方的电价优惠，可以直接在向电网企业缴交的用电电费中扣减。乙方的电费收取方式按照电力市场交易规则执行。双方无代缴、代扣和担保义务。</w:t>
      </w:r>
      <w:r/>
    </w:p>
    <w:p>
      <w:pPr>
        <w:ind w:firstLine="560"/>
        <w:spacing w:line="360" w:lineRule="auto"/>
        <w:rPr>
          <w:rFonts w:hint="eastAsia" w:ascii="宋体" w:hAnsi="宋体"/>
          <w:sz w:val="28"/>
          <w:szCs w:val="28"/>
        </w:rPr>
      </w:pPr>
      <w:r>
        <w:rPr>
          <w:rFonts w:ascii="宋体" w:hAnsi="宋体"/>
          <w:sz w:val="28"/>
          <w:szCs w:val="28"/>
        </w:rPr>
        <w:t xml:space="preserve">双方约定：在每个结算周期内，由乙方代为向交易中心申报本合同涉及的电量、电价，并核对结算相关数据； 双方同时约定，均以电网企业发布的电费发票及其电费核查</w:t>
      </w:r>
      <w:r>
        <w:rPr>
          <w:rFonts w:hint="eastAsia" w:ascii="宋体" w:hAnsi="宋体"/>
          <w:sz w:val="28"/>
          <w:szCs w:val="28"/>
        </w:rPr>
        <w:t xml:space="preserve">联作为合同执行的参照标准。甲方应在收到电费发票及其核查联后的十个工作日内，向乙方、交易中心分别提出申诉意见，逾期视为无意见。</w:t>
      </w:r>
      <w:r/>
    </w:p>
    <w:p>
      <w:pPr>
        <w:ind w:firstLine="560"/>
        <w:spacing w:line="360" w:lineRule="auto"/>
        <w:rPr>
          <w:rFonts w:hint="eastAsia" w:ascii="宋体" w:hAnsi="宋体"/>
          <w:spacing w:val="-1"/>
          <w:sz w:val="28"/>
          <w:szCs w:val="28"/>
        </w:rPr>
      </w:pPr>
      <w:r>
        <w:rPr>
          <w:rFonts w:ascii="宋体" w:hAnsi="宋体"/>
          <w:spacing w:val="-2"/>
          <w:sz w:val="28"/>
          <w:szCs w:val="28"/>
        </w:rPr>
        <w:t xml:space="preserve">5.4 </w:t>
      </w:r>
      <w:r>
        <w:rPr>
          <w:rFonts w:hint="eastAsia" w:ascii="宋体" w:hAnsi="宋体"/>
          <w:spacing w:val="-2"/>
          <w:sz w:val="28"/>
          <w:szCs w:val="28"/>
        </w:rPr>
        <w:t xml:space="preserve">其他补充约定：</w:t>
      </w:r>
      <w:r>
        <w:rPr>
          <w:rFonts w:hint="eastAsia" w:ascii="宋体" w:hAnsi="宋体" w:cs="仿宋_GB2312"/>
          <w:sz w:val="28"/>
          <w:szCs w:val="28"/>
          <w:u w:val="single"/>
        </w:rPr>
        <w:t xml:space="preserve">                                    </w:t>
      </w:r>
      <w:r/>
    </w:p>
    <w:p>
      <w:pPr>
        <w:ind w:firstLine="200"/>
        <w:spacing w:line="360" w:lineRule="auto"/>
        <w:rPr>
          <w:rFonts w:hint="eastAsia" w:ascii="宋体" w:hAnsi="宋体"/>
          <w:spacing w:val="-2"/>
          <w:sz w:val="28"/>
          <w:szCs w:val="28"/>
        </w:rPr>
      </w:pPr>
      <w:r>
        <w:rPr>
          <w:rFonts w:hint="eastAsia" w:ascii="宋体" w:hAnsi="宋体" w:cs="仿宋_GB2312"/>
          <w:sz w:val="28"/>
          <w:szCs w:val="28"/>
          <w:u w:val="single"/>
        </w:rPr>
        <w:t xml:space="preserve">                                                           </w:t>
      </w:r>
      <w:r/>
    </w:p>
    <w:p>
      <w:pPr>
        <w:ind w:firstLine="200"/>
        <w:spacing w:line="360" w:lineRule="auto"/>
        <w:rPr>
          <w:rFonts w:hint="eastAsia" w:ascii="宋体" w:hAnsi="宋体"/>
          <w:spacing w:val="-2"/>
          <w:sz w:val="28"/>
          <w:szCs w:val="28"/>
        </w:rPr>
      </w:pPr>
      <w:r>
        <w:rPr>
          <w:rFonts w:hint="eastAsia" w:ascii="宋体" w:hAnsi="宋体" w:cs="仿宋_GB2312"/>
          <w:sz w:val="28"/>
          <w:szCs w:val="28"/>
          <w:u w:val="single"/>
        </w:rPr>
        <w:t xml:space="preserve">                                                           </w:t>
      </w:r>
      <w:r/>
    </w:p>
    <w:p>
      <w:pPr>
        <w:ind w:firstLine="200"/>
        <w:spacing w:line="360" w:lineRule="auto"/>
        <w:rPr>
          <w:rFonts w:hint="eastAsia" w:ascii="宋体" w:hAnsi="宋体" w:cs="仿宋_GB2312"/>
          <w:sz w:val="28"/>
          <w:szCs w:val="28"/>
          <w:u w:val="single"/>
        </w:rPr>
      </w:pPr>
      <w:r>
        <w:rPr>
          <w:rFonts w:hint="eastAsia" w:ascii="宋体" w:hAnsi="宋体" w:cs="仿宋_GB2312"/>
          <w:sz w:val="28"/>
          <w:szCs w:val="28"/>
          <w:u w:val="single"/>
        </w:rPr>
        <w:t xml:space="preserve">                                                           </w:t>
      </w:r>
      <w:r/>
    </w:p>
    <w:p>
      <w:pPr>
        <w:ind w:right="121"/>
        <w:jc w:val="center"/>
        <w:keepLines/>
        <w:keepNext/>
        <w:spacing w:before="340" w:after="330" w:line="363" w:lineRule="auto"/>
        <w:tabs>
          <w:tab w:val="left" w:pos="1286" w:leader="none"/>
        </w:tabs>
        <w:rPr>
          <w:rFonts w:eastAsia="楷体_GB2312"/>
          <w:b/>
          <w:sz w:val="28"/>
          <w:szCs w:val="20"/>
        </w:rPr>
        <w:outlineLvl w:val="0"/>
      </w:pPr>
      <w:r>
        <w:rPr>
          <w:rFonts w:hint="eastAsia" w:eastAsia="楷体_GB2312"/>
          <w:b/>
          <w:sz w:val="28"/>
          <w:szCs w:val="20"/>
        </w:rPr>
        <w:t xml:space="preserve">第六章 合同变更、解除与违约赔偿</w:t>
      </w:r>
      <w:r/>
    </w:p>
    <w:p>
      <w:pPr>
        <w:ind w:firstLine="560"/>
        <w:spacing w:line="360" w:lineRule="auto"/>
        <w:rPr>
          <w:rFonts w:hint="eastAsia" w:ascii="宋体" w:hAnsi="宋体"/>
          <w:sz w:val="28"/>
          <w:szCs w:val="28"/>
        </w:rPr>
      </w:pPr>
      <w:r>
        <w:rPr>
          <w:rFonts w:ascii="宋体" w:hAnsi="宋体"/>
          <w:sz w:val="28"/>
          <w:szCs w:val="28"/>
        </w:rPr>
        <w:t xml:space="preserve">6.1 </w:t>
      </w:r>
      <w:r>
        <w:rPr>
          <w:rFonts w:hint="eastAsia" w:ascii="宋体" w:hAnsi="宋体"/>
          <w:sz w:val="28"/>
          <w:szCs w:val="28"/>
        </w:rPr>
        <w:t xml:space="preserve">本合同的任何修改、补充或变更必须以书面的形式进行</w:t>
      </w:r>
      <w:r>
        <w:rPr>
          <w:rFonts w:ascii="宋体" w:hAnsi="宋体"/>
          <w:sz w:val="28"/>
          <w:szCs w:val="28"/>
        </w:rPr>
        <w:t xml:space="preserve">(</w:t>
      </w:r>
      <w:r>
        <w:rPr>
          <w:rFonts w:hint="eastAsia" w:ascii="宋体" w:hAnsi="宋体"/>
          <w:sz w:val="28"/>
          <w:szCs w:val="28"/>
        </w:rPr>
        <w:t xml:space="preserve">分月计划调整除外</w:t>
      </w:r>
      <w:r>
        <w:rPr>
          <w:rFonts w:ascii="宋体" w:hAnsi="宋体"/>
          <w:sz w:val="28"/>
          <w:szCs w:val="28"/>
        </w:rPr>
        <w:t xml:space="preserve">)</w:t>
      </w:r>
      <w:r>
        <w:rPr>
          <w:rFonts w:hint="eastAsia" w:ascii="宋体" w:hAnsi="宋体"/>
          <w:sz w:val="28"/>
          <w:szCs w:val="28"/>
        </w:rPr>
        <w:t xml:space="preserve">，双方盖章后方为有效。分月计划的调整，双方约定可以由本合同指定联系人，通过短信、邮箱或者微信等网络方式发送和确认完成，但双方均须做好记录，并可以随时调取查用。</w:t>
      </w:r>
      <w:r/>
    </w:p>
    <w:p>
      <w:pPr>
        <w:ind w:firstLine="560"/>
        <w:spacing w:line="360" w:lineRule="auto"/>
        <w:rPr>
          <w:rFonts w:hint="eastAsia" w:ascii="宋体" w:hAnsi="宋体"/>
          <w:sz w:val="28"/>
          <w:szCs w:val="28"/>
        </w:rPr>
      </w:pPr>
      <w:r>
        <w:rPr>
          <w:rFonts w:hint="eastAsia" w:ascii="宋体" w:hAnsi="宋体"/>
          <w:sz w:val="28"/>
          <w:szCs w:val="28"/>
        </w:rPr>
        <w:t xml:space="preserve">6.2 </w:t>
      </w:r>
      <w:r>
        <w:rPr>
          <w:rFonts w:ascii="宋体" w:hAnsi="宋体"/>
          <w:spacing w:val="-3"/>
          <w:sz w:val="28"/>
          <w:szCs w:val="28"/>
        </w:rPr>
        <w:t xml:space="preserve">本合同到期自动解除，任何一方提前未经对方同意</w:t>
      </w:r>
      <w:r>
        <w:rPr>
          <w:rFonts w:ascii="宋体" w:hAnsi="宋体"/>
          <w:sz w:val="28"/>
          <w:szCs w:val="28"/>
        </w:rPr>
        <w:t xml:space="preserve">解除合同视为违约。</w:t>
      </w:r>
      <w:r/>
    </w:p>
    <w:p>
      <w:pPr>
        <w:ind w:firstLine="556"/>
        <w:spacing w:line="360" w:lineRule="auto"/>
        <w:tabs>
          <w:tab w:val="left" w:pos="1402" w:leader="none"/>
        </w:tabs>
        <w:rPr>
          <w:rFonts w:hint="eastAsia" w:ascii="宋体" w:hAnsi="宋体"/>
          <w:spacing w:val="-13"/>
          <w:sz w:val="28"/>
          <w:szCs w:val="28"/>
        </w:rPr>
      </w:pPr>
      <w:r>
        <w:rPr>
          <w:rFonts w:hint="eastAsia" w:ascii="宋体" w:hAnsi="宋体"/>
          <w:spacing w:val="-2"/>
          <w:sz w:val="28"/>
          <w:szCs w:val="28"/>
        </w:rPr>
        <w:t xml:space="preserve">6.3 </w:t>
      </w:r>
      <w:r>
        <w:rPr>
          <w:rFonts w:ascii="宋体" w:hAnsi="宋体"/>
          <w:spacing w:val="-2"/>
          <w:sz w:val="28"/>
          <w:szCs w:val="28"/>
        </w:rPr>
        <w:t xml:space="preserve">如因乙方责任，没有及时完成本合同在交易中心的备案或其他相关执行手续，导致本合同无法执行，双方约定：</w:t>
      </w:r>
      <w:r/>
    </w:p>
    <w:p>
      <w:pPr>
        <w:ind w:firstLine="200"/>
        <w:spacing w:line="360" w:lineRule="auto"/>
        <w:rPr>
          <w:rFonts w:hint="eastAsia" w:ascii="宋体" w:hAnsi="宋体"/>
          <w:sz w:val="28"/>
          <w:szCs w:val="28"/>
        </w:rPr>
      </w:pPr>
      <w:r>
        <w:rPr>
          <w:rFonts w:hint="eastAsia" w:ascii="宋体" w:hAnsi="宋体"/>
          <w:spacing w:val="-6"/>
          <w:sz w:val="28"/>
          <w:szCs w:val="28"/>
        </w:rPr>
        <w:t xml:space="preserve">（1）</w:t>
      </w:r>
      <w:r>
        <w:rPr>
          <w:rFonts w:ascii="宋体" w:hAnsi="宋体"/>
          <w:spacing w:val="-6"/>
          <w:sz w:val="28"/>
          <w:szCs w:val="28"/>
        </w:rPr>
        <w:t xml:space="preserve">若在合同约定的实际开始执行前 </w:t>
      </w:r>
      <w:r>
        <w:rPr>
          <w:rFonts w:ascii="宋体" w:hAnsi="宋体"/>
          <w:sz w:val="28"/>
          <w:szCs w:val="28"/>
        </w:rPr>
        <w:t xml:space="preserve">30</w:t>
      </w:r>
      <w:r>
        <w:rPr>
          <w:rFonts w:ascii="宋体" w:hAnsi="宋体"/>
          <w:spacing w:val="-14"/>
          <w:sz w:val="28"/>
          <w:szCs w:val="28"/>
        </w:rPr>
        <w:t xml:space="preserve"> 日前书面通知甲</w:t>
      </w:r>
      <w:r>
        <w:rPr>
          <w:rFonts w:ascii="宋体" w:hAnsi="宋体"/>
          <w:spacing w:val="7"/>
          <w:sz w:val="28"/>
          <w:szCs w:val="28"/>
        </w:rPr>
        <w:t xml:space="preserve">方</w:t>
      </w:r>
      <w:r>
        <w:rPr>
          <w:rFonts w:ascii="宋体" w:hAnsi="宋体"/>
          <w:spacing w:val="4"/>
          <w:sz w:val="28"/>
          <w:szCs w:val="28"/>
        </w:rPr>
        <w:t xml:space="preserve">，提</w:t>
      </w:r>
      <w:r>
        <w:rPr>
          <w:rFonts w:ascii="宋体" w:hAnsi="宋体"/>
          <w:spacing w:val="7"/>
          <w:sz w:val="28"/>
          <w:szCs w:val="28"/>
        </w:rPr>
        <w:t xml:space="preserve">出</w:t>
      </w:r>
      <w:r>
        <w:rPr>
          <w:rFonts w:ascii="宋体" w:hAnsi="宋体"/>
          <w:spacing w:val="4"/>
          <w:sz w:val="28"/>
          <w:szCs w:val="28"/>
        </w:rPr>
        <w:t xml:space="preserve">解约</w:t>
      </w:r>
      <w:r>
        <w:rPr>
          <w:rFonts w:ascii="宋体" w:hAnsi="宋体"/>
          <w:spacing w:val="7"/>
          <w:sz w:val="28"/>
          <w:szCs w:val="28"/>
        </w:rPr>
        <w:t xml:space="preserve">，乙</w:t>
      </w:r>
      <w:r>
        <w:rPr>
          <w:rFonts w:ascii="宋体" w:hAnsi="宋体"/>
          <w:spacing w:val="4"/>
          <w:sz w:val="28"/>
          <w:szCs w:val="28"/>
        </w:rPr>
        <w:t xml:space="preserve">方一</w:t>
      </w:r>
      <w:r>
        <w:rPr>
          <w:rFonts w:ascii="宋体" w:hAnsi="宋体"/>
          <w:spacing w:val="7"/>
          <w:sz w:val="28"/>
          <w:szCs w:val="28"/>
        </w:rPr>
        <w:t xml:space="preserve">次</w:t>
      </w:r>
      <w:r>
        <w:rPr>
          <w:rFonts w:ascii="宋体" w:hAnsi="宋体"/>
          <w:spacing w:val="4"/>
          <w:sz w:val="28"/>
          <w:szCs w:val="28"/>
        </w:rPr>
        <w:t xml:space="preserve">性赔偿</w:t>
      </w:r>
      <w:r>
        <w:rPr>
          <w:rFonts w:ascii="宋体" w:hAnsi="宋体"/>
          <w:spacing w:val="7"/>
          <w:sz w:val="28"/>
          <w:szCs w:val="28"/>
        </w:rPr>
        <w:t xml:space="preserve">甲</w:t>
      </w:r>
      <w:r>
        <w:rPr>
          <w:rFonts w:ascii="宋体" w:hAnsi="宋体"/>
          <w:spacing w:val="6"/>
          <w:sz w:val="28"/>
          <w:szCs w:val="28"/>
        </w:rPr>
        <w:t xml:space="preserve">方</w:t>
      </w:r>
      <w:r>
        <w:rPr>
          <w:rFonts w:hint="eastAsia" w:ascii="宋体" w:hAnsi="宋体" w:cs="仿宋_GB2312"/>
          <w:sz w:val="28"/>
          <w:szCs w:val="28"/>
          <w:u w:val="single"/>
        </w:rPr>
        <w:t xml:space="preserve">      </w:t>
      </w:r>
      <w:r>
        <w:rPr>
          <w:rFonts w:ascii="宋体" w:hAnsi="宋体"/>
          <w:spacing w:val="4"/>
          <w:sz w:val="28"/>
          <w:szCs w:val="28"/>
        </w:rPr>
        <w:t xml:space="preserve">万元</w:t>
      </w:r>
      <w:r>
        <w:rPr>
          <w:rFonts w:ascii="宋体" w:hAnsi="宋体"/>
          <w:spacing w:val="7"/>
          <w:sz w:val="28"/>
          <w:szCs w:val="28"/>
        </w:rPr>
        <w:t xml:space="preserve">的</w:t>
      </w:r>
      <w:r>
        <w:rPr>
          <w:rFonts w:ascii="宋体" w:hAnsi="宋体"/>
          <w:spacing w:val="9"/>
          <w:sz w:val="28"/>
          <w:szCs w:val="28"/>
        </w:rPr>
        <w:t xml:space="preserve">签</w:t>
      </w:r>
      <w:r>
        <w:rPr>
          <w:rFonts w:ascii="宋体" w:hAnsi="宋体"/>
          <w:spacing w:val="7"/>
          <w:sz w:val="28"/>
          <w:szCs w:val="28"/>
        </w:rPr>
        <w:t xml:space="preserve">约损</w:t>
      </w:r>
      <w:r>
        <w:rPr>
          <w:rFonts w:ascii="宋体" w:hAnsi="宋体"/>
          <w:spacing w:val="9"/>
          <w:sz w:val="28"/>
          <w:szCs w:val="28"/>
        </w:rPr>
        <w:t xml:space="preserve">失</w:t>
      </w:r>
      <w:r>
        <w:rPr>
          <w:rFonts w:ascii="宋体" w:hAnsi="宋体"/>
          <w:spacing w:val="-16"/>
          <w:sz w:val="28"/>
          <w:szCs w:val="28"/>
        </w:rPr>
        <w:t xml:space="preserve">；</w:t>
      </w:r>
      <w:r>
        <w:rPr>
          <w:rFonts w:hint="eastAsia" w:ascii="宋体" w:hAnsi="宋体"/>
          <w:spacing w:val="-6"/>
          <w:sz w:val="28"/>
          <w:szCs w:val="28"/>
        </w:rPr>
        <w:t xml:space="preserve">（2）</w:t>
      </w:r>
      <w:r>
        <w:rPr>
          <w:rFonts w:ascii="宋体" w:hAnsi="宋体"/>
          <w:sz w:val="28"/>
          <w:szCs w:val="28"/>
        </w:rPr>
        <w:t xml:space="preserve">其他情况，乙方一次性赔偿甲方</w:t>
      </w:r>
      <w:r>
        <w:rPr>
          <w:rFonts w:hint="eastAsia" w:ascii="宋体" w:hAnsi="宋体" w:cs="仿宋_GB2312"/>
          <w:sz w:val="28"/>
          <w:szCs w:val="28"/>
          <w:u w:val="single"/>
        </w:rPr>
        <w:t xml:space="preserve">      </w:t>
      </w:r>
      <w:r>
        <w:rPr>
          <w:rFonts w:ascii="宋体" w:hAnsi="宋体"/>
          <w:sz w:val="28"/>
          <w:szCs w:val="28"/>
        </w:rPr>
        <w:t xml:space="preserve">万元的损</w:t>
      </w:r>
      <w:r>
        <w:rPr>
          <w:rFonts w:ascii="宋体" w:hAnsi="宋体"/>
          <w:spacing w:val="3"/>
          <w:sz w:val="28"/>
          <w:szCs w:val="28"/>
        </w:rPr>
        <w:t xml:space="preserve">失</w:t>
      </w:r>
      <w:r>
        <w:rPr>
          <w:rFonts w:ascii="宋体" w:hAnsi="宋体"/>
          <w:sz w:val="28"/>
          <w:szCs w:val="28"/>
        </w:rPr>
        <w:t xml:space="preserve">。</w:t>
      </w:r>
      <w:r/>
    </w:p>
    <w:p>
      <w:pPr>
        <w:ind w:firstLine="556"/>
        <w:spacing w:line="360" w:lineRule="auto"/>
        <w:tabs>
          <w:tab w:val="left" w:pos="1402" w:leader="none"/>
        </w:tabs>
        <w:rPr>
          <w:rFonts w:hint="eastAsia" w:ascii="宋体" w:hAnsi="宋体"/>
          <w:sz w:val="28"/>
          <w:szCs w:val="28"/>
        </w:rPr>
      </w:pPr>
      <w:r>
        <w:rPr>
          <w:rFonts w:hint="eastAsia" w:ascii="宋体" w:hAnsi="宋体"/>
          <w:spacing w:val="-2"/>
          <w:sz w:val="28"/>
          <w:szCs w:val="28"/>
        </w:rPr>
        <w:t xml:space="preserve">6.4 </w:t>
      </w:r>
      <w:r>
        <w:rPr>
          <w:rFonts w:ascii="宋体" w:hAnsi="宋体"/>
          <w:spacing w:val="-2"/>
          <w:sz w:val="28"/>
          <w:szCs w:val="28"/>
        </w:rPr>
        <w:t xml:space="preserve">如在合同周期内，乙方未按照本合同约定给甲方进</w:t>
      </w:r>
      <w:r>
        <w:rPr>
          <w:rFonts w:ascii="宋体" w:hAnsi="宋体"/>
          <w:spacing w:val="-6"/>
          <w:sz w:val="28"/>
          <w:szCs w:val="28"/>
        </w:rPr>
        <w:t xml:space="preserve">行结算，需按照合同约定结算电费和实际结算电费的差额部</w:t>
      </w:r>
      <w:r>
        <w:rPr>
          <w:rFonts w:ascii="宋体" w:hAnsi="宋体"/>
          <w:spacing w:val="52"/>
          <w:sz w:val="28"/>
          <w:szCs w:val="28"/>
        </w:rPr>
        <w:t xml:space="preserve">分的</w:t>
      </w:r>
      <w:r>
        <w:rPr>
          <w:rFonts w:hint="eastAsia" w:ascii="宋体" w:hAnsi="宋体" w:cs="仿宋_GB2312"/>
          <w:sz w:val="28"/>
          <w:szCs w:val="28"/>
          <w:u w:val="single"/>
        </w:rPr>
        <w:t xml:space="preserve">      </w:t>
      </w:r>
      <w:r>
        <w:rPr>
          <w:rFonts w:ascii="宋体" w:hAnsi="宋体"/>
          <w:b/>
          <w:spacing w:val="3"/>
          <w:sz w:val="28"/>
          <w:szCs w:val="28"/>
        </w:rPr>
        <w:t xml:space="preserve">倍</w:t>
      </w:r>
      <w:r>
        <w:rPr>
          <w:rFonts w:ascii="宋体" w:hAnsi="宋体"/>
          <w:sz w:val="28"/>
          <w:szCs w:val="28"/>
        </w:rPr>
        <w:t xml:space="preserve">赔偿甲方。</w:t>
      </w:r>
      <w:r/>
    </w:p>
    <w:p>
      <w:pPr>
        <w:ind w:firstLine="556"/>
        <w:spacing w:line="360" w:lineRule="auto"/>
        <w:tabs>
          <w:tab w:val="left" w:pos="1402" w:leader="none"/>
        </w:tabs>
        <w:rPr>
          <w:rFonts w:hint="eastAsia" w:ascii="宋体" w:hAnsi="宋体"/>
          <w:sz w:val="28"/>
          <w:szCs w:val="28"/>
        </w:rPr>
      </w:pPr>
      <w:r>
        <w:rPr>
          <w:rFonts w:hint="eastAsia" w:ascii="宋体" w:hAnsi="宋体"/>
          <w:spacing w:val="-2"/>
          <w:sz w:val="28"/>
          <w:szCs w:val="28"/>
        </w:rPr>
        <w:t xml:space="preserve">6.5 </w:t>
      </w:r>
      <w:r>
        <w:rPr>
          <w:rFonts w:ascii="宋体" w:hAnsi="宋体"/>
          <w:spacing w:val="-2"/>
          <w:sz w:val="28"/>
          <w:szCs w:val="28"/>
        </w:rPr>
        <w:t xml:space="preserve">如甲方在合同周期内，未经乙方书面同意，与其他 </w:t>
      </w:r>
      <w:r>
        <w:rPr>
          <w:rFonts w:ascii="宋体" w:hAnsi="宋体"/>
          <w:spacing w:val="-4"/>
          <w:sz w:val="28"/>
          <w:szCs w:val="28"/>
        </w:rPr>
        <w:t xml:space="preserve">售电公司签订购售电合同、不配合在交易中心办理备案及其</w:t>
      </w:r>
      <w:r>
        <w:rPr>
          <w:rFonts w:ascii="宋体" w:hAnsi="宋体"/>
          <w:spacing w:val="-7"/>
          <w:sz w:val="28"/>
          <w:szCs w:val="28"/>
        </w:rPr>
        <w:t xml:space="preserve">他相关手续、转为批发市场用户等行为导致本合同无法执行，</w:t>
      </w:r>
      <w:r>
        <w:rPr>
          <w:rFonts w:ascii="宋体" w:hAnsi="宋体"/>
          <w:sz w:val="28"/>
          <w:szCs w:val="28"/>
        </w:rPr>
        <w:t xml:space="preserve">双方约定，按照以下条款，甲方应赔偿乙方：</w:t>
      </w:r>
      <w:r/>
    </w:p>
    <w:p>
      <w:pPr>
        <w:ind w:firstLine="548"/>
        <w:spacing w:line="360" w:lineRule="auto"/>
        <w:tabs>
          <w:tab w:val="left" w:pos="1244" w:leader="none"/>
          <w:tab w:val="left" w:pos="2681" w:leader="none"/>
        </w:tabs>
        <w:rPr>
          <w:rFonts w:hint="eastAsia" w:ascii="宋体" w:hAnsi="宋体"/>
          <w:spacing w:val="-6"/>
          <w:sz w:val="28"/>
          <w:szCs w:val="28"/>
        </w:rPr>
      </w:pPr>
      <w:r>
        <w:rPr>
          <w:rFonts w:hint="eastAsia" w:ascii="宋体" w:hAnsi="宋体"/>
          <w:spacing w:val="-6"/>
          <w:sz w:val="28"/>
          <w:szCs w:val="28"/>
        </w:rPr>
        <w:t xml:space="preserve">（1）在合同约定的实际开始执行前 30 日前提出解约，一次性赔偿乙方</w:t>
      </w:r>
      <w:r>
        <w:rPr>
          <w:rFonts w:hint="eastAsia" w:ascii="宋体" w:hAnsi="宋体" w:cs="仿宋_GB2312"/>
          <w:sz w:val="28"/>
          <w:szCs w:val="28"/>
          <w:u w:val="single"/>
        </w:rPr>
        <w:t xml:space="preserve">      </w:t>
      </w:r>
      <w:r>
        <w:rPr>
          <w:rFonts w:hint="eastAsia" w:ascii="宋体" w:hAnsi="宋体"/>
          <w:spacing w:val="-6"/>
          <w:sz w:val="28"/>
          <w:szCs w:val="28"/>
        </w:rPr>
        <w:t xml:space="preserve">万元的签约损失；</w:t>
      </w:r>
      <w:r/>
    </w:p>
    <w:p>
      <w:pPr>
        <w:ind w:firstLine="548"/>
        <w:spacing w:line="360" w:lineRule="auto"/>
        <w:tabs>
          <w:tab w:val="left" w:pos="1244" w:leader="none"/>
          <w:tab w:val="left" w:pos="2681" w:leader="none"/>
        </w:tabs>
        <w:rPr>
          <w:rFonts w:hint="eastAsia" w:ascii="宋体" w:hAnsi="宋体"/>
          <w:spacing w:val="-6"/>
          <w:sz w:val="28"/>
          <w:szCs w:val="28"/>
        </w:rPr>
      </w:pPr>
      <w:r>
        <w:rPr>
          <w:rFonts w:hint="eastAsia" w:ascii="宋体" w:hAnsi="宋体"/>
          <w:spacing w:val="-6"/>
          <w:sz w:val="28"/>
          <w:szCs w:val="28"/>
        </w:rPr>
        <w:t xml:space="preserve">（2）在合同约定的实际开始执行前 30 日内提出解约，一次性赔偿乙方</w:t>
      </w:r>
      <w:r>
        <w:rPr>
          <w:rFonts w:hint="eastAsia" w:ascii="宋体" w:hAnsi="宋体" w:cs="仿宋_GB2312"/>
          <w:sz w:val="28"/>
          <w:szCs w:val="28"/>
          <w:u w:val="single"/>
        </w:rPr>
        <w:t xml:space="preserve">      </w:t>
      </w:r>
      <w:r>
        <w:rPr>
          <w:rFonts w:hint="eastAsia" w:ascii="宋体" w:hAnsi="宋体"/>
          <w:spacing w:val="-6"/>
          <w:sz w:val="28"/>
          <w:szCs w:val="28"/>
        </w:rPr>
        <w:t xml:space="preserve">万元的签约损失；</w:t>
      </w:r>
      <w:r/>
    </w:p>
    <w:p>
      <w:pPr>
        <w:ind w:firstLine="548"/>
        <w:spacing w:line="360" w:lineRule="auto"/>
        <w:tabs>
          <w:tab w:val="left" w:pos="1261" w:leader="none"/>
          <w:tab w:val="left" w:pos="3960" w:leader="none"/>
        </w:tabs>
        <w:rPr>
          <w:rFonts w:ascii="Calibri" w:hAnsi="Calibri"/>
          <w:sz w:val="32"/>
          <w:szCs w:val="22"/>
        </w:rPr>
      </w:pPr>
      <w:r>
        <w:rPr>
          <w:rFonts w:hint="eastAsia" w:ascii="宋体" w:hAnsi="宋体"/>
          <w:spacing w:val="-6"/>
          <w:sz w:val="28"/>
          <w:szCs w:val="28"/>
        </w:rPr>
        <w:t xml:space="preserve">（3）在合同执行过程中，甲方要求解约，按照未履约月 份，向乙方按照每个月</w:t>
      </w:r>
      <w:r>
        <w:rPr>
          <w:rFonts w:hint="eastAsia" w:ascii="宋体" w:hAnsi="宋体" w:cs="仿宋_GB2312"/>
          <w:sz w:val="28"/>
          <w:szCs w:val="28"/>
          <w:u w:val="single"/>
        </w:rPr>
        <w:t xml:space="preserve">      </w:t>
      </w:r>
      <w:r>
        <w:rPr>
          <w:rFonts w:hint="eastAsia" w:ascii="宋体" w:hAnsi="宋体"/>
          <w:spacing w:val="-6"/>
          <w:sz w:val="28"/>
          <w:szCs w:val="28"/>
        </w:rPr>
        <w:t xml:space="preserve">万元的签约损失赔偿</w:t>
      </w:r>
      <w:r>
        <w:rPr>
          <w:rFonts w:ascii="宋体" w:hAnsi="宋体"/>
          <w:sz w:val="28"/>
          <w:szCs w:val="28"/>
        </w:rPr>
        <w:t xml:space="preserve">。</w:t>
      </w:r>
      <w:r/>
    </w:p>
    <w:p>
      <w:pPr>
        <w:ind w:right="121"/>
        <w:jc w:val="center"/>
        <w:keepLines/>
        <w:keepNext/>
        <w:spacing w:before="340" w:after="330" w:line="363" w:lineRule="auto"/>
        <w:tabs>
          <w:tab w:val="left" w:pos="1286" w:leader="none"/>
        </w:tabs>
        <w:rPr>
          <w:rFonts w:eastAsia="楷体_GB2312"/>
          <w:b/>
          <w:sz w:val="28"/>
          <w:szCs w:val="20"/>
        </w:rPr>
        <w:outlineLvl w:val="0"/>
      </w:pPr>
      <w:r/>
      <w:bookmarkStart w:id="150" w:name="_bookmark6"/>
      <w:r/>
      <w:bookmarkEnd w:id="150"/>
      <w:r>
        <w:rPr>
          <w:rFonts w:eastAsia="楷体_GB2312"/>
          <w:b/>
          <w:sz w:val="28"/>
          <w:szCs w:val="20"/>
        </w:rPr>
        <w:t xml:space="preserve">第七章</w:t>
      </w:r>
      <w:r>
        <w:rPr>
          <w:rFonts w:eastAsia="楷体_GB2312"/>
          <w:b/>
          <w:sz w:val="28"/>
          <w:szCs w:val="20"/>
        </w:rPr>
        <w:tab/>
      </w:r>
      <w:r>
        <w:rPr>
          <w:rFonts w:eastAsia="楷体_GB2312"/>
          <w:b/>
          <w:sz w:val="28"/>
          <w:szCs w:val="20"/>
        </w:rPr>
        <w:t xml:space="preserve">保密及争议解决</w:t>
      </w:r>
      <w:r/>
    </w:p>
    <w:p>
      <w:pPr>
        <w:numPr>
          <w:ilvl w:val="1"/>
          <w:numId w:val="6"/>
        </w:numPr>
        <w:ind w:left="0" w:firstLine="560"/>
        <w:spacing w:line="360" w:lineRule="auto"/>
        <w:tabs>
          <w:tab w:val="left" w:pos="1323" w:leader="none"/>
        </w:tabs>
        <w:rPr>
          <w:sz w:val="28"/>
          <w:szCs w:val="22"/>
        </w:rPr>
      </w:pPr>
      <w:r>
        <w:rPr>
          <w:rFonts w:hAnsi="Calibri"/>
          <w:sz w:val="28"/>
          <w:szCs w:val="22"/>
        </w:rPr>
        <w:t xml:space="preserve">保密</w:t>
      </w:r>
      <w:r/>
    </w:p>
    <w:p>
      <w:pPr>
        <w:ind w:firstLine="550"/>
        <w:spacing w:line="360" w:lineRule="auto"/>
        <w:rPr>
          <w:sz w:val="28"/>
          <w:szCs w:val="28"/>
        </w:rPr>
      </w:pPr>
      <w:r>
        <w:rPr>
          <w:spacing w:val="-5"/>
          <w:sz w:val="28"/>
          <w:szCs w:val="28"/>
        </w:rPr>
        <w:t xml:space="preserve">甲、乙双方均应保证其从另一方取得的所有无法自公开</w:t>
      </w:r>
      <w:r>
        <w:rPr>
          <w:spacing w:val="-12"/>
          <w:sz w:val="28"/>
          <w:szCs w:val="28"/>
        </w:rPr>
        <w:t xml:space="preserve">渠道获得的资料和文件</w:t>
      </w:r>
      <w:r>
        <w:rPr>
          <w:sz w:val="28"/>
          <w:szCs w:val="28"/>
        </w:rPr>
        <w:t xml:space="preserve">（</w:t>
      </w:r>
      <w:r>
        <w:rPr>
          <w:spacing w:val="-14"/>
          <w:sz w:val="28"/>
          <w:szCs w:val="28"/>
        </w:rPr>
        <w:t xml:space="preserve">包括财务、技术等内容</w:t>
      </w:r>
      <w:r>
        <w:rPr>
          <w:spacing w:val="-111"/>
          <w:sz w:val="28"/>
          <w:szCs w:val="28"/>
        </w:rPr>
        <w:t xml:space="preserve">）</w:t>
      </w:r>
      <w:r>
        <w:rPr>
          <w:spacing w:val="-3"/>
          <w:sz w:val="28"/>
          <w:szCs w:val="28"/>
        </w:rPr>
        <w:t xml:space="preserve">予以保密。</w:t>
      </w:r>
      <w:r>
        <w:rPr>
          <w:spacing w:val="-2"/>
          <w:sz w:val="28"/>
          <w:szCs w:val="28"/>
        </w:rPr>
        <w:t xml:space="preserve">未经该资料和文件的原提供方同意，不得向任何第三方透露</w:t>
      </w:r>
      <w:r>
        <w:rPr>
          <w:sz w:val="28"/>
          <w:szCs w:val="28"/>
        </w:rPr>
        <w:t xml:space="preserve">该资料和文件的全部或任何部分，但按照法律、法规规定可做出披露的情况除外。</w:t>
      </w:r>
      <w:r/>
    </w:p>
    <w:p>
      <w:pPr>
        <w:ind w:firstLine="560"/>
        <w:spacing w:line="360" w:lineRule="auto"/>
        <w:rPr>
          <w:sz w:val="28"/>
          <w:szCs w:val="28"/>
        </w:rPr>
      </w:pPr>
      <w:r>
        <w:rPr>
          <w:sz w:val="28"/>
          <w:szCs w:val="28"/>
        </w:rPr>
        <w:t xml:space="preserve">本合同中有关解除、争议解决和保密的条款在本合同解除后仍然有效。</w:t>
      </w:r>
      <w:r/>
    </w:p>
    <w:p>
      <w:pPr>
        <w:numPr>
          <w:ilvl w:val="1"/>
          <w:numId w:val="6"/>
        </w:numPr>
        <w:ind w:left="0" w:firstLine="560"/>
        <w:spacing w:line="360" w:lineRule="auto"/>
        <w:tabs>
          <w:tab w:val="left" w:pos="1388" w:leader="none"/>
          <w:tab w:val="left" w:pos="6466" w:leader="none"/>
        </w:tabs>
        <w:rPr>
          <w:sz w:val="28"/>
          <w:szCs w:val="22"/>
        </w:rPr>
      </w:pPr>
      <w:r>
        <w:rPr>
          <w:rFonts w:hAnsi="Calibri"/>
          <w:sz w:val="28"/>
          <w:szCs w:val="22"/>
        </w:rPr>
        <w:t xml:space="preserve">凡因执行本合同所发生的与本合同有关的一切争议</w:t>
      </w:r>
      <w:r>
        <w:rPr>
          <w:rFonts w:hAnsi="Calibri"/>
          <w:spacing w:val="-14"/>
          <w:sz w:val="28"/>
          <w:szCs w:val="22"/>
        </w:rPr>
        <w:t xml:space="preserve">，</w:t>
      </w:r>
      <w:r>
        <w:rPr>
          <w:spacing w:val="-14"/>
          <w:sz w:val="28"/>
          <w:szCs w:val="22"/>
        </w:rPr>
        <w:t xml:space="preserve"> </w:t>
      </w:r>
      <w:r>
        <w:rPr>
          <w:rFonts w:hAnsi="Calibri"/>
          <w:spacing w:val="7"/>
          <w:sz w:val="28"/>
          <w:szCs w:val="22"/>
        </w:rPr>
        <w:t xml:space="preserve">双</w:t>
      </w:r>
      <w:r>
        <w:rPr>
          <w:rFonts w:hAnsi="Calibri"/>
          <w:spacing w:val="4"/>
          <w:sz w:val="28"/>
          <w:szCs w:val="22"/>
        </w:rPr>
        <w:t xml:space="preserve">方应</w:t>
      </w:r>
      <w:r>
        <w:rPr>
          <w:rFonts w:hAnsi="Calibri"/>
          <w:spacing w:val="7"/>
          <w:sz w:val="28"/>
          <w:szCs w:val="22"/>
        </w:rPr>
        <w:t xml:space="preserve">协</w:t>
      </w:r>
      <w:r>
        <w:rPr>
          <w:rFonts w:hAnsi="Calibri"/>
          <w:spacing w:val="4"/>
          <w:sz w:val="28"/>
          <w:szCs w:val="22"/>
        </w:rPr>
        <w:t xml:space="preserve">商解</w:t>
      </w:r>
      <w:r>
        <w:rPr>
          <w:rFonts w:hAnsi="Calibri"/>
          <w:spacing w:val="7"/>
          <w:sz w:val="28"/>
          <w:szCs w:val="22"/>
        </w:rPr>
        <w:t xml:space="preserve">决；</w:t>
      </w:r>
      <w:r>
        <w:rPr>
          <w:rFonts w:hAnsi="Calibri"/>
          <w:spacing w:val="4"/>
          <w:sz w:val="28"/>
          <w:szCs w:val="22"/>
        </w:rPr>
        <w:t xml:space="preserve">协商</w:t>
      </w:r>
      <w:r>
        <w:rPr>
          <w:rFonts w:hAnsi="Calibri"/>
          <w:spacing w:val="7"/>
          <w:sz w:val="28"/>
          <w:szCs w:val="22"/>
        </w:rPr>
        <w:t xml:space="preserve">不</w:t>
      </w:r>
      <w:r>
        <w:rPr>
          <w:rFonts w:hAnsi="Calibri"/>
          <w:spacing w:val="4"/>
          <w:sz w:val="28"/>
          <w:szCs w:val="22"/>
        </w:rPr>
        <w:t xml:space="preserve">成</w:t>
      </w:r>
      <w:r>
        <w:rPr>
          <w:rFonts w:hAnsi="Calibri"/>
          <w:spacing w:val="6"/>
          <w:sz w:val="28"/>
          <w:szCs w:val="22"/>
        </w:rPr>
        <w:t xml:space="preserve">，</w:t>
      </w:r>
      <w:r>
        <w:rPr>
          <w:rFonts w:hAnsi="Calibri"/>
          <w:spacing w:val="4"/>
          <w:sz w:val="28"/>
          <w:szCs w:val="22"/>
        </w:rPr>
        <w:t xml:space="preserve">按</w:t>
      </w:r>
      <w:r>
        <w:rPr>
          <w:rFonts w:hAnsi="Calibri"/>
          <w:spacing w:val="7"/>
          <w:sz w:val="28"/>
          <w:szCs w:val="22"/>
        </w:rPr>
        <w:t xml:space="preserve">以</w:t>
      </w:r>
      <w:r>
        <w:rPr>
          <w:rFonts w:hAnsi="Calibri"/>
          <w:spacing w:val="4"/>
          <w:sz w:val="28"/>
          <w:szCs w:val="22"/>
        </w:rPr>
        <w:t xml:space="preserve">下</w:t>
      </w:r>
      <w:r>
        <w:rPr>
          <w:rFonts w:hAnsi="Calibri"/>
          <w:sz w:val="28"/>
          <w:szCs w:val="22"/>
        </w:rPr>
        <w:t xml:space="preserve">第</w:t>
      </w:r>
      <w:r>
        <w:rPr>
          <w:spacing w:val="6"/>
          <w:sz w:val="28"/>
          <w:szCs w:val="22"/>
        </w:rPr>
        <w:t xml:space="preserve">(</w:t>
      </w:r>
      <w:r>
        <w:rPr>
          <w:spacing w:val="6"/>
          <w:sz w:val="28"/>
          <w:szCs w:val="22"/>
          <w:u w:val="single"/>
        </w:rPr>
        <w:t xml:space="preserve"> </w:t>
      </w:r>
      <w:r>
        <w:rPr>
          <w:rFonts w:hint="eastAsia"/>
          <w:spacing w:val="6"/>
          <w:sz w:val="28"/>
          <w:szCs w:val="22"/>
          <w:u w:val="single"/>
        </w:rPr>
        <w:t xml:space="preserve">2 </w:t>
      </w:r>
      <w:r>
        <w:rPr>
          <w:spacing w:val="4"/>
          <w:sz w:val="28"/>
          <w:szCs w:val="22"/>
        </w:rPr>
        <w:t xml:space="preserve">)</w:t>
      </w:r>
      <w:r>
        <w:rPr>
          <w:rFonts w:hAnsi="Calibri"/>
          <w:spacing w:val="4"/>
          <w:sz w:val="28"/>
          <w:szCs w:val="22"/>
        </w:rPr>
        <w:t xml:space="preserve">种</w:t>
      </w:r>
      <w:r>
        <w:rPr>
          <w:rFonts w:hAnsi="Calibri"/>
          <w:spacing w:val="7"/>
          <w:sz w:val="28"/>
          <w:szCs w:val="22"/>
        </w:rPr>
        <w:t xml:space="preserve">方式处</w:t>
      </w:r>
      <w:r>
        <w:rPr>
          <w:rFonts w:hAnsi="Calibri"/>
          <w:spacing w:val="9"/>
          <w:sz w:val="28"/>
          <w:szCs w:val="22"/>
        </w:rPr>
        <w:t xml:space="preserve">理</w:t>
      </w:r>
      <w:r>
        <w:rPr>
          <w:rFonts w:hAnsi="Calibri"/>
          <w:sz w:val="28"/>
          <w:szCs w:val="22"/>
        </w:rPr>
        <w:t xml:space="preserve">：</w:t>
      </w:r>
      <w:r/>
    </w:p>
    <w:p>
      <w:pPr>
        <w:ind w:firstLine="548"/>
        <w:spacing w:line="360" w:lineRule="auto"/>
        <w:tabs>
          <w:tab w:val="left" w:pos="1261" w:leader="none"/>
        </w:tabs>
        <w:rPr>
          <w:sz w:val="28"/>
          <w:szCs w:val="22"/>
        </w:rPr>
      </w:pPr>
      <w:r>
        <w:rPr>
          <w:rFonts w:hint="eastAsia" w:hAnsi="Calibri"/>
          <w:spacing w:val="-6"/>
          <w:sz w:val="28"/>
          <w:szCs w:val="32"/>
        </w:rPr>
        <w:t xml:space="preserve">（</w:t>
      </w:r>
      <w:r>
        <w:rPr>
          <w:rFonts w:hint="eastAsia"/>
          <w:spacing w:val="-6"/>
          <w:sz w:val="28"/>
          <w:szCs w:val="32"/>
        </w:rPr>
        <w:t xml:space="preserve">1</w:t>
      </w:r>
      <w:r>
        <w:rPr>
          <w:rFonts w:hint="eastAsia" w:hAnsi="Calibri"/>
          <w:spacing w:val="-6"/>
          <w:sz w:val="28"/>
          <w:szCs w:val="32"/>
        </w:rPr>
        <w:t xml:space="preserve">）</w:t>
      </w:r>
      <w:r>
        <w:rPr>
          <w:rFonts w:hAnsi="Calibri"/>
          <w:spacing w:val="3"/>
          <w:sz w:val="28"/>
          <w:szCs w:val="22"/>
        </w:rPr>
        <w:t xml:space="preserve">双方同意提请仲裁委员会，请求按照其仲裁规则进</w:t>
      </w:r>
      <w:r>
        <w:rPr>
          <w:spacing w:val="3"/>
          <w:sz w:val="28"/>
          <w:szCs w:val="22"/>
        </w:rPr>
        <w:t xml:space="preserve"> </w:t>
      </w:r>
      <w:r>
        <w:rPr>
          <w:rFonts w:hAnsi="Calibri"/>
          <w:sz w:val="28"/>
          <w:szCs w:val="22"/>
        </w:rPr>
        <w:t xml:space="preserve">行仲裁。仲裁裁决是终局的，对双方均具有法律约束力。</w:t>
      </w:r>
      <w:r/>
    </w:p>
    <w:p>
      <w:pPr>
        <w:ind w:firstLine="548"/>
        <w:spacing w:line="360" w:lineRule="auto"/>
        <w:tabs>
          <w:tab w:val="left" w:pos="1244" w:leader="none"/>
          <w:tab w:val="left" w:pos="3893" w:leader="none"/>
        </w:tabs>
        <w:rPr>
          <w:rFonts w:hAnsi="Calibri"/>
          <w:spacing w:val="-14"/>
          <w:sz w:val="28"/>
          <w:szCs w:val="22"/>
        </w:rPr>
      </w:pPr>
      <w:r>
        <w:rPr>
          <w:rFonts w:hint="eastAsia" w:hAnsi="Calibri"/>
          <w:spacing w:val="-6"/>
          <w:sz w:val="28"/>
          <w:szCs w:val="32"/>
        </w:rPr>
        <w:t xml:space="preserve">（</w:t>
      </w:r>
      <w:r>
        <w:rPr>
          <w:rFonts w:hint="eastAsia"/>
          <w:spacing w:val="-6"/>
          <w:sz w:val="28"/>
          <w:szCs w:val="32"/>
        </w:rPr>
        <w:t xml:space="preserve">2</w:t>
      </w:r>
      <w:r>
        <w:rPr>
          <w:rFonts w:hint="eastAsia" w:hAnsi="Calibri"/>
          <w:spacing w:val="-6"/>
          <w:sz w:val="28"/>
          <w:szCs w:val="32"/>
        </w:rPr>
        <w:t xml:space="preserve">）</w:t>
      </w:r>
      <w:r>
        <w:rPr>
          <w:rFonts w:hAnsi="Calibri"/>
          <w:sz w:val="28"/>
          <w:szCs w:val="22"/>
        </w:rPr>
        <w:t xml:space="preserve">任何一方依法提请人民法院通过诉讼程序解决</w:t>
      </w:r>
      <w:r>
        <w:rPr>
          <w:rFonts w:hAnsi="Calibri"/>
          <w:spacing w:val="-14"/>
          <w:sz w:val="28"/>
          <w:szCs w:val="22"/>
        </w:rPr>
        <w:t xml:space="preserve">。</w:t>
      </w:r>
      <w:bookmarkStart w:id="151" w:name="_bookmark7"/>
      <w:r/>
      <w:bookmarkEnd w:id="151"/>
      <w:r/>
      <w:r/>
    </w:p>
    <w:p>
      <w:pPr>
        <w:ind w:right="121"/>
        <w:jc w:val="center"/>
        <w:keepLines/>
        <w:keepNext/>
        <w:spacing w:before="340" w:after="330" w:line="363" w:lineRule="auto"/>
        <w:tabs>
          <w:tab w:val="left" w:pos="1286" w:leader="none"/>
        </w:tabs>
        <w:rPr>
          <w:rFonts w:eastAsia="楷体_GB2312"/>
          <w:b/>
          <w:sz w:val="28"/>
          <w:szCs w:val="20"/>
        </w:rPr>
        <w:outlineLvl w:val="0"/>
      </w:pPr>
      <w:r>
        <w:rPr>
          <w:rFonts w:eastAsia="楷体_GB2312"/>
          <w:b/>
          <w:sz w:val="28"/>
          <w:szCs w:val="20"/>
        </w:rPr>
        <w:t xml:space="preserve">第八章</w:t>
      </w:r>
      <w:r>
        <w:rPr>
          <w:rFonts w:hint="eastAsia" w:eastAsia="楷体_GB2312"/>
          <w:b/>
          <w:sz w:val="28"/>
          <w:szCs w:val="20"/>
        </w:rPr>
        <w:t xml:space="preserve">　</w:t>
      </w:r>
      <w:r>
        <w:rPr>
          <w:rFonts w:eastAsia="楷体_GB2312"/>
          <w:b/>
          <w:sz w:val="28"/>
          <w:szCs w:val="20"/>
        </w:rPr>
        <w:t xml:space="preserve">合同生效和期限</w:t>
      </w:r>
      <w:r/>
    </w:p>
    <w:p>
      <w:pPr>
        <w:numPr>
          <w:ilvl w:val="1"/>
          <w:numId w:val="7"/>
        </w:numPr>
        <w:ind w:left="0" w:firstLine="558"/>
        <w:spacing w:line="360" w:lineRule="auto"/>
        <w:tabs>
          <w:tab w:val="left" w:pos="1388" w:leader="none"/>
        </w:tabs>
        <w:rPr>
          <w:sz w:val="28"/>
          <w:szCs w:val="22"/>
        </w:rPr>
      </w:pPr>
      <w:r>
        <w:rPr>
          <w:rFonts w:hAnsi="Calibri"/>
          <w:spacing w:val="-1"/>
          <w:sz w:val="28"/>
          <w:szCs w:val="22"/>
        </w:rPr>
        <w:t xml:space="preserve">本合同的订立、效力、解释、履行和争议的解决均</w:t>
      </w:r>
      <w:r>
        <w:rPr>
          <w:rFonts w:hAnsi="Calibri"/>
          <w:spacing w:val="-3"/>
          <w:sz w:val="28"/>
          <w:szCs w:val="22"/>
        </w:rPr>
        <w:t xml:space="preserve">适用中华人民共和国法律。双方未尽事宜，均服从中华人民</w:t>
      </w:r>
      <w:r>
        <w:rPr>
          <w:rFonts w:hAnsi="Calibri"/>
          <w:sz w:val="28"/>
          <w:szCs w:val="22"/>
        </w:rPr>
        <w:t xml:space="preserve">共和国法律和江苏电力市场交易规则。</w:t>
      </w:r>
      <w:r/>
    </w:p>
    <w:p>
      <w:pPr>
        <w:numPr>
          <w:ilvl w:val="1"/>
          <w:numId w:val="7"/>
        </w:numPr>
        <w:ind w:left="0" w:firstLine="560"/>
        <w:spacing w:line="360" w:lineRule="auto"/>
        <w:tabs>
          <w:tab w:val="left" w:pos="1388" w:leader="none"/>
        </w:tabs>
        <w:rPr>
          <w:sz w:val="28"/>
          <w:szCs w:val="22"/>
        </w:rPr>
      </w:pPr>
      <w:r>
        <w:rPr>
          <w:rFonts w:hAnsi="Calibri"/>
          <w:sz w:val="28"/>
          <w:szCs w:val="22"/>
        </w:rPr>
        <w:t xml:space="preserve">本合同经双方法定代表人（或授权代理人）</w:t>
      </w:r>
      <w:r>
        <w:rPr>
          <w:rFonts w:hAnsi="Calibri"/>
          <w:spacing w:val="-5"/>
          <w:sz w:val="28"/>
          <w:szCs w:val="22"/>
        </w:rPr>
        <w:t xml:space="preserve">签字并</w:t>
      </w:r>
      <w:r>
        <w:rPr>
          <w:rFonts w:hAnsi="Calibri"/>
          <w:spacing w:val="-3"/>
          <w:sz w:val="28"/>
          <w:szCs w:val="22"/>
        </w:rPr>
        <w:t xml:space="preserve">盖章后生效。合同生效后，关于办理本合同在交易中心的备</w:t>
      </w:r>
      <w:r>
        <w:rPr>
          <w:rFonts w:hAnsi="Calibri"/>
          <w:sz w:val="28"/>
          <w:szCs w:val="22"/>
        </w:rPr>
        <w:t xml:space="preserve">案及其他相关执行手续，双方选择以下约定</w:t>
      </w:r>
      <w:r>
        <w:rPr>
          <w:spacing w:val="6"/>
          <w:sz w:val="28"/>
          <w:szCs w:val="22"/>
        </w:rPr>
        <w:t xml:space="preserve">(</w:t>
      </w:r>
      <w:r>
        <w:rPr>
          <w:spacing w:val="6"/>
          <w:sz w:val="28"/>
          <w:szCs w:val="22"/>
          <w:u w:val="single"/>
        </w:rPr>
        <w:t xml:space="preserve"> </w:t>
      </w:r>
      <w:r>
        <w:rPr>
          <w:rFonts w:hint="eastAsia"/>
          <w:spacing w:val="6"/>
          <w:sz w:val="28"/>
          <w:szCs w:val="22"/>
          <w:u w:val="single"/>
        </w:rPr>
        <w:t xml:space="preserve">2 </w:t>
      </w:r>
      <w:r>
        <w:rPr>
          <w:spacing w:val="4"/>
          <w:sz w:val="28"/>
          <w:szCs w:val="22"/>
        </w:rPr>
        <w:t xml:space="preserve">)</w:t>
      </w:r>
      <w:r>
        <w:rPr>
          <w:rFonts w:hAnsi="Calibri"/>
          <w:spacing w:val="2"/>
          <w:sz w:val="28"/>
          <w:szCs w:val="22"/>
        </w:rPr>
        <w:t xml:space="preserve">（</w:t>
      </w:r>
      <w:r>
        <w:rPr>
          <w:rFonts w:hAnsi="Calibri"/>
          <w:spacing w:val="1"/>
          <w:sz w:val="28"/>
          <w:szCs w:val="22"/>
        </w:rPr>
        <w:t xml:space="preserve">单选</w:t>
      </w:r>
      <w:r>
        <w:rPr>
          <w:rFonts w:hAnsi="Calibri"/>
          <w:spacing w:val="-161"/>
          <w:sz w:val="28"/>
          <w:szCs w:val="22"/>
        </w:rPr>
        <w:t xml:space="preserve">）</w:t>
      </w:r>
      <w:r>
        <w:rPr>
          <w:rFonts w:hAnsi="Calibri"/>
          <w:sz w:val="28"/>
          <w:szCs w:val="22"/>
        </w:rPr>
        <w:t xml:space="preserve">：</w:t>
      </w:r>
      <w:r/>
    </w:p>
    <w:p>
      <w:pPr>
        <w:numPr>
          <w:ilvl w:val="0"/>
          <w:numId w:val="8"/>
        </w:numPr>
        <w:ind w:left="0" w:firstLine="541"/>
        <w:spacing w:line="360" w:lineRule="auto"/>
        <w:tabs>
          <w:tab w:val="left" w:pos="1580" w:leader="none"/>
        </w:tabs>
        <w:rPr>
          <w:sz w:val="28"/>
          <w:szCs w:val="22"/>
        </w:rPr>
      </w:pPr>
      <w:r>
        <w:rPr>
          <w:rFonts w:hAnsi="Calibri"/>
          <w:spacing w:val="6"/>
          <w:sz w:val="28"/>
          <w:szCs w:val="22"/>
        </w:rPr>
        <w:t xml:space="preserve">甲方与乙方共同办理本合同在交易中心的备案及</w:t>
      </w:r>
      <w:r>
        <w:rPr>
          <w:rFonts w:hAnsi="Calibri"/>
          <w:sz w:val="28"/>
          <w:szCs w:val="22"/>
        </w:rPr>
        <w:t xml:space="preserve">其他相关执行手续，</w:t>
      </w:r>
      <w:r/>
    </w:p>
    <w:p>
      <w:pPr>
        <w:numPr>
          <w:ilvl w:val="0"/>
          <w:numId w:val="8"/>
        </w:numPr>
        <w:ind w:left="0" w:firstLine="566"/>
        <w:spacing w:line="360" w:lineRule="auto"/>
        <w:tabs>
          <w:tab w:val="left" w:pos="1564" w:leader="none"/>
          <w:tab w:val="left" w:pos="2348" w:leader="none"/>
        </w:tabs>
        <w:rPr>
          <w:sz w:val="28"/>
          <w:szCs w:val="22"/>
        </w:rPr>
      </w:pPr>
      <w:r>
        <w:rPr>
          <w:rFonts w:hAnsi="Calibri"/>
          <w:spacing w:val="3"/>
          <w:sz w:val="28"/>
          <w:szCs w:val="22"/>
        </w:rPr>
        <w:t xml:space="preserve">由</w:t>
      </w:r>
      <w:r>
        <w:rPr>
          <w:rFonts w:hint="eastAsia" w:cs="仿宋_GB2312"/>
          <w:sz w:val="28"/>
          <w:szCs w:val="30"/>
          <w:u w:val="single"/>
        </w:rPr>
        <w:t xml:space="preserve"> </w:t>
      </w:r>
      <w:r>
        <w:rPr>
          <w:rFonts w:hint="eastAsia" w:hAnsi="Calibri" w:cs="仿宋_GB2312"/>
          <w:sz w:val="28"/>
          <w:szCs w:val="30"/>
          <w:u w:val="single"/>
        </w:rPr>
        <w:t xml:space="preserve">乙</w:t>
      </w:r>
      <w:r>
        <w:rPr>
          <w:rFonts w:hint="eastAsia" w:cs="仿宋_GB2312"/>
          <w:sz w:val="28"/>
          <w:szCs w:val="30"/>
          <w:u w:val="single"/>
        </w:rPr>
        <w:t xml:space="preserve"> </w:t>
      </w:r>
      <w:r>
        <w:rPr>
          <w:rFonts w:hAnsi="Calibri"/>
          <w:sz w:val="28"/>
          <w:szCs w:val="22"/>
        </w:rPr>
        <w:t xml:space="preserve">方代为办理本合同在交易中心的备案和相</w:t>
      </w:r>
      <w:r>
        <w:rPr>
          <w:rFonts w:hAnsi="Calibri"/>
          <w:spacing w:val="-16"/>
          <w:sz w:val="28"/>
          <w:szCs w:val="22"/>
        </w:rPr>
        <w:t xml:space="preserve">关</w:t>
      </w:r>
      <w:r>
        <w:rPr>
          <w:rFonts w:hAnsi="Calibri"/>
          <w:sz w:val="28"/>
          <w:szCs w:val="22"/>
        </w:rPr>
        <w:t xml:space="preserve">执行手续。</w:t>
      </w:r>
      <w:r/>
    </w:p>
    <w:p>
      <w:pPr>
        <w:ind w:firstLine="200"/>
        <w:spacing w:line="360" w:lineRule="auto"/>
        <w:rPr>
          <w:sz w:val="28"/>
          <w:szCs w:val="28"/>
        </w:rPr>
      </w:pPr>
      <w:r>
        <w:rPr>
          <w:spacing w:val="13"/>
          <w:sz w:val="28"/>
          <w:szCs w:val="28"/>
        </w:rPr>
        <w:t xml:space="preserve">本合同及其附件构成双方就本合同标的达成的全部内</w:t>
      </w:r>
      <w:r>
        <w:rPr>
          <w:spacing w:val="-2"/>
          <w:sz w:val="28"/>
          <w:szCs w:val="28"/>
        </w:rPr>
        <w:t xml:space="preserve">容，取代所有双方在此之前就本合同标的所签订的协议和合</w:t>
      </w:r>
      <w:r>
        <w:rPr>
          <w:sz w:val="28"/>
          <w:szCs w:val="28"/>
        </w:rPr>
        <w:t xml:space="preserve">同。</w:t>
      </w:r>
      <w:r/>
    </w:p>
    <w:p>
      <w:pPr>
        <w:numPr>
          <w:ilvl w:val="1"/>
          <w:numId w:val="7"/>
        </w:numPr>
        <w:ind w:left="0" w:firstLine="558"/>
        <w:spacing w:line="360" w:lineRule="auto"/>
        <w:tabs>
          <w:tab w:val="left" w:pos="1388" w:leader="none"/>
        </w:tabs>
        <w:rPr>
          <w:sz w:val="28"/>
          <w:szCs w:val="22"/>
        </w:rPr>
      </w:pPr>
      <w:r>
        <w:rPr>
          <w:rFonts w:hAnsi="Calibri"/>
          <w:spacing w:val="-1"/>
          <w:sz w:val="28"/>
          <w:szCs w:val="22"/>
        </w:rPr>
        <w:t xml:space="preserve">任何一方未通过书面形式声明放弃其在本合同项下</w:t>
      </w:r>
      <w:r>
        <w:rPr>
          <w:rFonts w:hAnsi="Calibri"/>
          <w:spacing w:val="-4"/>
          <w:sz w:val="28"/>
          <w:szCs w:val="22"/>
        </w:rPr>
        <w:t xml:space="preserve">的任何权利，则不应被视为其弃权。任何一方未行使其在本</w:t>
      </w:r>
      <w:r>
        <w:rPr>
          <w:rFonts w:hAnsi="Calibri"/>
          <w:spacing w:val="-3"/>
          <w:sz w:val="28"/>
          <w:szCs w:val="22"/>
        </w:rPr>
        <w:t xml:space="preserve">合同项下的任何权利，均不应被视为对任何上述权利的放弃</w:t>
      </w:r>
      <w:r>
        <w:rPr>
          <w:rFonts w:hAnsi="Calibri"/>
          <w:sz w:val="28"/>
          <w:szCs w:val="22"/>
        </w:rPr>
        <w:t xml:space="preserve">或对今后任何上述权利的放弃。</w:t>
      </w:r>
      <w:r/>
    </w:p>
    <w:p>
      <w:pPr>
        <w:numPr>
          <w:ilvl w:val="1"/>
          <w:numId w:val="7"/>
        </w:numPr>
        <w:ind w:left="0" w:firstLine="558"/>
        <w:spacing w:line="360" w:lineRule="auto"/>
        <w:tabs>
          <w:tab w:val="left" w:pos="1388" w:leader="none"/>
        </w:tabs>
        <w:rPr>
          <w:rFonts w:hAnsi="Calibri"/>
          <w:spacing w:val="-3"/>
          <w:sz w:val="28"/>
          <w:szCs w:val="22"/>
        </w:rPr>
      </w:pPr>
      <w:r>
        <w:rPr>
          <w:rFonts w:hAnsi="Calibri"/>
          <w:spacing w:val="-3"/>
          <w:sz w:val="28"/>
          <w:szCs w:val="22"/>
        </w:rPr>
        <w:t xml:space="preserve">本合同有效期：</w:t>
      </w:r>
      <w:r>
        <w:rPr>
          <w:rFonts w:hint="eastAsia" w:hAnsi="Calibri"/>
          <w:spacing w:val="-3"/>
          <w:sz w:val="28"/>
          <w:szCs w:val="22"/>
          <w:lang w:eastAsia="zh-CN"/>
        </w:rPr>
        <w:t xml:space="preserve">一年。</w:t>
      </w:r>
      <w:r/>
    </w:p>
    <w:p>
      <w:pPr>
        <w:numPr>
          <w:ilvl w:val="1"/>
          <w:numId w:val="7"/>
        </w:numPr>
        <w:ind w:left="0" w:firstLine="578"/>
        <w:keepNext/>
        <w:spacing w:line="360" w:lineRule="auto"/>
        <w:widowControl w:val="off"/>
        <w:tabs>
          <w:tab w:val="left" w:pos="1388" w:leader="none"/>
        </w:tabs>
        <w:rPr>
          <w:sz w:val="28"/>
        </w:rPr>
      </w:pPr>
      <w:r>
        <w:rPr>
          <w:rFonts w:hAnsi="Calibri"/>
          <w:spacing w:val="9"/>
          <w:sz w:val="28"/>
          <w:szCs w:val="22"/>
        </w:rPr>
        <w:t xml:space="preserve">本合同正本一式</w:t>
      </w:r>
      <w:r>
        <w:rPr>
          <w:rFonts w:hint="eastAsia" w:hAnsi="Calibri"/>
          <w:spacing w:val="9"/>
          <w:sz w:val="28"/>
          <w:szCs w:val="22"/>
          <w:u w:val="single"/>
        </w:rPr>
        <w:t xml:space="preserve">捌</w:t>
      </w:r>
      <w:r>
        <w:rPr>
          <w:rFonts w:hAnsi="Calibri"/>
          <w:spacing w:val="9"/>
          <w:sz w:val="28"/>
          <w:szCs w:val="22"/>
        </w:rPr>
        <w:t xml:space="preserve">份，双方各执</w:t>
      </w:r>
      <w:r>
        <w:rPr>
          <w:rFonts w:hint="eastAsia" w:hAnsi="Calibri"/>
          <w:spacing w:val="9"/>
          <w:sz w:val="28"/>
          <w:szCs w:val="22"/>
          <w:u w:val="single"/>
        </w:rPr>
        <w:t xml:space="preserve">肆</w:t>
      </w:r>
      <w:r>
        <w:rPr>
          <w:rFonts w:hAnsi="Calibri"/>
          <w:spacing w:val="9"/>
          <w:sz w:val="28"/>
          <w:szCs w:val="22"/>
        </w:rPr>
        <w:t xml:space="preserve">份，副本</w:t>
      </w:r>
      <w:r>
        <w:rPr>
          <w:rFonts w:hint="eastAsia" w:hAnsi="Calibri"/>
          <w:spacing w:val="9"/>
          <w:sz w:val="28"/>
          <w:szCs w:val="22"/>
        </w:rPr>
        <w:t xml:space="preserve">若干份</w:t>
      </w:r>
      <w:r>
        <w:rPr>
          <w:rFonts w:hAnsi="Calibri"/>
          <w:sz w:val="28"/>
          <w:szCs w:val="22"/>
        </w:rPr>
        <w:t xml:space="preserve">，分送有关机构。</w:t>
      </w:r>
      <w:r/>
    </w:p>
    <w:p>
      <w:pPr>
        <w:rPr>
          <w:sz w:val="21"/>
          <w:szCs w:val="22"/>
          <w:lang w:val="en-US" w:eastAsia="zh-CN" w:bidi="ar-SA"/>
        </w:rPr>
      </w:pPr>
      <w:r>
        <w:rPr>
          <w:sz w:val="21"/>
          <w:szCs w:val="22"/>
          <w:lang w:val="en-US" w:eastAsia="zh-CN" w:bidi="ar-SA"/>
        </w:rPr>
      </w:r>
      <w:r/>
    </w:p>
    <w:p>
      <w:pPr>
        <w:keepNext/>
        <w:widowControl w:val="off"/>
        <w:rPr>
          <w:rFonts w:hint="eastAsia"/>
          <w:sz w:val="28"/>
          <w:szCs w:val="21"/>
        </w:rPr>
      </w:pPr>
      <w:r>
        <w:rPr>
          <w:rFonts w:hint="eastAsia"/>
          <w:sz w:val="28"/>
          <w:szCs w:val="21"/>
        </w:rPr>
      </w:r>
      <w:r/>
    </w:p>
    <w:p>
      <w:pPr>
        <w:keepNext/>
        <w:widowControl w:val="off"/>
        <w:rPr>
          <w:sz w:val="28"/>
          <w:szCs w:val="21"/>
        </w:rPr>
      </w:pPr>
      <w:r>
        <w:rPr>
          <w:rFonts w:hint="eastAsia"/>
          <w:sz w:val="28"/>
          <w:szCs w:val="21"/>
        </w:rPr>
        <w:t xml:space="preserve">签字页：</w:t>
      </w:r>
      <w:r/>
    </w:p>
    <w:p>
      <w:pPr>
        <w:keepNext/>
        <w:widowControl w:val="off"/>
        <w:rPr>
          <w:sz w:val="28"/>
          <w:szCs w:val="28"/>
        </w:rPr>
      </w:pPr>
      <w:r>
        <w:rPr>
          <w:sz w:val="28"/>
          <w:szCs w:val="28"/>
        </w:rPr>
      </w:r>
      <w:r/>
    </w:p>
    <w:p>
      <w:pPr>
        <w:keepNext/>
        <w:widowControl w:val="off"/>
        <w:rPr>
          <w:sz w:val="28"/>
          <w:szCs w:val="28"/>
        </w:rPr>
      </w:pPr>
      <w:r>
        <w:rPr>
          <w:sz w:val="28"/>
          <w:szCs w:val="28"/>
        </w:rPr>
      </w:r>
      <w:r/>
    </w:p>
    <w:p>
      <w:pPr>
        <w:keepNext/>
        <w:widowControl w:val="off"/>
        <w:rPr>
          <w:sz w:val="28"/>
          <w:szCs w:val="28"/>
        </w:rPr>
      </w:pPr>
      <w:r>
        <w:rPr>
          <w:sz w:val="28"/>
          <w:szCs w:val="28"/>
        </w:rPr>
      </w:r>
      <w:r/>
    </w:p>
    <w:p>
      <w:pPr>
        <w:ind w:left="760" w:right="947"/>
        <w:keepNext/>
        <w:spacing w:line="363" w:lineRule="auto"/>
        <w:widowControl w:val="off"/>
        <w:tabs>
          <w:tab w:val="left" w:pos="3322" w:leader="none"/>
          <w:tab w:val="left" w:pos="7855" w:leader="none"/>
          <w:tab w:val="left" w:pos="7910" w:leader="none"/>
        </w:tabs>
        <w:rPr>
          <w:spacing w:val="100"/>
          <w:sz w:val="28"/>
          <w:szCs w:val="28"/>
          <w:u w:val="single"/>
        </w:rPr>
      </w:pPr>
      <w:r>
        <w:rPr>
          <w:rFonts w:hint="eastAsia"/>
          <w:spacing w:val="2"/>
          <w:sz w:val="28"/>
          <w:szCs w:val="28"/>
        </w:rPr>
        <w:t xml:space="preserve">甲</w:t>
      </w:r>
      <w:r>
        <w:rPr>
          <w:sz w:val="28"/>
          <w:szCs w:val="28"/>
        </w:rPr>
        <w:t xml:space="preserve">方（</w:t>
      </w:r>
      <w:r>
        <w:rPr>
          <w:spacing w:val="2"/>
          <w:sz w:val="28"/>
          <w:szCs w:val="28"/>
        </w:rPr>
        <w:t xml:space="preserve">盖</w:t>
      </w:r>
      <w:r>
        <w:rPr>
          <w:sz w:val="28"/>
          <w:szCs w:val="28"/>
        </w:rPr>
        <w:t xml:space="preserve">章</w:t>
      </w:r>
      <w:r>
        <w:rPr>
          <w:spacing w:val="-159"/>
          <w:sz w:val="28"/>
          <w:szCs w:val="28"/>
        </w:rPr>
        <w:t xml:space="preserve">）</w:t>
      </w:r>
      <w:r>
        <w:rPr>
          <w:sz w:val="28"/>
          <w:szCs w:val="28"/>
        </w:rPr>
        <w:t xml:space="preserve">：</w:t>
      </w:r>
      <w:r>
        <w:rPr>
          <w:sz w:val="28"/>
          <w:szCs w:val="28"/>
          <w:u w:val="single"/>
        </w:rPr>
        <w:t xml:space="preserve"> </w:t>
      </w:r>
      <w:r>
        <w:rPr>
          <w:sz w:val="28"/>
          <w:szCs w:val="28"/>
          <w:u w:val="single"/>
        </w:rPr>
        <w:tab/>
      </w:r>
      <w:r>
        <w:rPr>
          <w:sz w:val="28"/>
          <w:szCs w:val="28"/>
          <w:u w:val="single"/>
        </w:rPr>
        <w:tab/>
      </w:r>
      <w:r>
        <w:rPr>
          <w:sz w:val="28"/>
          <w:szCs w:val="28"/>
          <w:u w:val="single"/>
        </w:rPr>
        <w:tab/>
      </w:r>
      <w:r>
        <w:rPr>
          <w:rFonts w:hint="eastAsia"/>
          <w:sz w:val="28"/>
          <w:szCs w:val="28"/>
          <w:u w:val="single"/>
        </w:rPr>
        <w:t xml:space="preserve"> </w:t>
      </w:r>
      <w:r>
        <w:rPr>
          <w:spacing w:val="33"/>
          <w:sz w:val="28"/>
          <w:szCs w:val="28"/>
          <w:u w:val="single"/>
        </w:rPr>
        <w:t xml:space="preserve">    </w:t>
      </w:r>
      <w:r>
        <w:rPr>
          <w:rFonts w:hint="eastAsia"/>
          <w:spacing w:val="33"/>
          <w:sz w:val="28"/>
          <w:szCs w:val="28"/>
          <w:u w:val="single"/>
        </w:rPr>
        <w:t xml:space="preserve"> </w:t>
      </w:r>
      <w:r>
        <w:rPr>
          <w:spacing w:val="33"/>
          <w:sz w:val="28"/>
          <w:szCs w:val="28"/>
          <w:u w:val="single"/>
        </w:rPr>
        <w:t xml:space="preserve">                </w:t>
      </w:r>
      <w:r>
        <w:rPr>
          <w:spacing w:val="100"/>
          <w:sz w:val="28"/>
          <w:szCs w:val="28"/>
          <w:u w:val="single"/>
        </w:rPr>
        <w:t xml:space="preserve"> </w:t>
      </w:r>
      <w:r/>
    </w:p>
    <w:p>
      <w:pPr>
        <w:ind w:left="760" w:right="947"/>
        <w:keepNext/>
        <w:spacing w:line="363" w:lineRule="auto"/>
        <w:widowControl w:val="off"/>
        <w:tabs>
          <w:tab w:val="left" w:pos="3322" w:leader="none"/>
          <w:tab w:val="left" w:pos="7855" w:leader="none"/>
          <w:tab w:val="left" w:pos="7910" w:leader="none"/>
        </w:tabs>
        <w:rPr>
          <w:sz w:val="28"/>
          <w:szCs w:val="28"/>
        </w:rPr>
      </w:pPr>
      <w:r>
        <w:rPr>
          <w:spacing w:val="33"/>
          <w:sz w:val="28"/>
          <w:szCs w:val="28"/>
        </w:rPr>
        <w:t xml:space="preserve">法定代</w:t>
      </w:r>
      <w:r>
        <w:rPr>
          <w:spacing w:val="30"/>
          <w:sz w:val="28"/>
          <w:szCs w:val="28"/>
        </w:rPr>
        <w:t xml:space="preserve">表</w:t>
      </w:r>
      <w:r>
        <w:rPr>
          <w:spacing w:val="35"/>
          <w:sz w:val="28"/>
          <w:szCs w:val="28"/>
        </w:rPr>
        <w:t xml:space="preserve">人</w:t>
      </w:r>
      <w:r>
        <w:rPr>
          <w:spacing w:val="15"/>
          <w:sz w:val="28"/>
          <w:szCs w:val="28"/>
        </w:rPr>
        <w:t xml:space="preserve">/</w:t>
      </w:r>
      <w:r>
        <w:rPr>
          <w:spacing w:val="30"/>
          <w:sz w:val="28"/>
          <w:szCs w:val="28"/>
        </w:rPr>
        <w:t xml:space="preserve">授</w:t>
      </w:r>
      <w:r>
        <w:rPr>
          <w:spacing w:val="33"/>
          <w:sz w:val="28"/>
          <w:szCs w:val="28"/>
        </w:rPr>
        <w:t xml:space="preserve">权代理</w:t>
      </w:r>
      <w:r>
        <w:rPr>
          <w:spacing w:val="35"/>
          <w:sz w:val="28"/>
          <w:szCs w:val="28"/>
        </w:rPr>
        <w:t xml:space="preserve">人</w:t>
      </w:r>
      <w:r>
        <w:rPr>
          <w:spacing w:val="15"/>
          <w:sz w:val="28"/>
          <w:szCs w:val="28"/>
        </w:rPr>
        <w:t xml:space="preserve">:</w:t>
      </w:r>
      <w:r>
        <w:rPr>
          <w:spacing w:val="15"/>
          <w:sz w:val="28"/>
          <w:szCs w:val="28"/>
          <w:u w:val="single"/>
        </w:rPr>
        <w:tab/>
      </w:r>
      <w:r>
        <w:rPr>
          <w:sz w:val="28"/>
          <w:szCs w:val="28"/>
          <w:u w:val="single"/>
        </w:rPr>
        <w:t xml:space="preserve">                   </w:t>
      </w:r>
      <w:r>
        <w:rPr>
          <w:sz w:val="28"/>
          <w:szCs w:val="28"/>
        </w:rPr>
        <w:t xml:space="preserve">签订日期：</w:t>
      </w:r>
      <w:r>
        <w:rPr>
          <w:sz w:val="28"/>
          <w:szCs w:val="28"/>
          <w:u w:val="single"/>
        </w:rPr>
        <w:t xml:space="preserve"> </w:t>
      </w:r>
      <w:r>
        <w:rPr>
          <w:sz w:val="28"/>
          <w:szCs w:val="28"/>
          <w:u w:val="single"/>
        </w:rPr>
        <w:tab/>
      </w:r>
      <w:r>
        <w:rPr>
          <w:sz w:val="28"/>
          <w:szCs w:val="28"/>
        </w:rPr>
        <w:t xml:space="preserve">年</w:t>
      </w:r>
      <w:r>
        <w:rPr>
          <w:sz w:val="28"/>
          <w:szCs w:val="28"/>
          <w:u w:val="single"/>
        </w:rPr>
        <w:t xml:space="preserve"> </w:t>
      </w:r>
      <w:r>
        <w:rPr>
          <w:rFonts w:hint="eastAsia"/>
          <w:sz w:val="28"/>
          <w:szCs w:val="28"/>
          <w:u w:val="single"/>
        </w:rPr>
        <w:t xml:space="preserve">   </w:t>
      </w:r>
      <w:r>
        <w:rPr>
          <w:sz w:val="28"/>
          <w:szCs w:val="28"/>
        </w:rPr>
        <w:t xml:space="preserve">月</w:t>
      </w:r>
      <w:r>
        <w:rPr>
          <w:spacing w:val="157"/>
          <w:sz w:val="28"/>
          <w:szCs w:val="28"/>
          <w:u w:val="single"/>
        </w:rPr>
        <w:t xml:space="preserve"> </w:t>
      </w:r>
      <w:r>
        <w:rPr>
          <w:rFonts w:hint="eastAsia"/>
          <w:spacing w:val="157"/>
          <w:sz w:val="28"/>
          <w:szCs w:val="28"/>
          <w:u w:val="single"/>
        </w:rPr>
        <w:t xml:space="preserve"> </w:t>
      </w:r>
      <w:r>
        <w:rPr>
          <w:sz w:val="28"/>
          <w:szCs w:val="28"/>
        </w:rPr>
        <w:t xml:space="preserve">日</w:t>
      </w:r>
      <w:r/>
    </w:p>
    <w:p>
      <w:pPr>
        <w:keepNext/>
        <w:widowControl w:val="off"/>
        <w:rPr>
          <w:sz w:val="28"/>
          <w:szCs w:val="28"/>
        </w:rPr>
      </w:pPr>
      <w:r>
        <w:rPr>
          <w:sz w:val="28"/>
          <w:szCs w:val="28"/>
        </w:rPr>
      </w:r>
      <w:r/>
    </w:p>
    <w:p>
      <w:pPr>
        <w:keepNext/>
        <w:widowControl w:val="off"/>
        <w:rPr>
          <w:sz w:val="28"/>
          <w:szCs w:val="28"/>
        </w:rPr>
      </w:pPr>
      <w:r>
        <w:rPr>
          <w:sz w:val="28"/>
          <w:szCs w:val="28"/>
        </w:rPr>
      </w:r>
      <w:r/>
    </w:p>
    <w:p>
      <w:pPr>
        <w:keepNext/>
        <w:widowControl w:val="off"/>
        <w:rPr>
          <w:sz w:val="28"/>
          <w:szCs w:val="28"/>
        </w:rPr>
      </w:pPr>
      <w:r>
        <w:rPr>
          <w:sz w:val="28"/>
          <w:szCs w:val="28"/>
        </w:rPr>
      </w:r>
      <w:r/>
    </w:p>
    <w:p>
      <w:pPr>
        <w:keepNext/>
        <w:widowControl w:val="off"/>
        <w:rPr>
          <w:sz w:val="28"/>
          <w:szCs w:val="28"/>
        </w:rPr>
      </w:pPr>
      <w:r>
        <w:rPr>
          <w:sz w:val="28"/>
          <w:szCs w:val="28"/>
        </w:rPr>
      </w:r>
      <w:r/>
    </w:p>
    <w:p>
      <w:pPr>
        <w:keepNext/>
        <w:widowControl w:val="off"/>
        <w:rPr>
          <w:sz w:val="28"/>
          <w:szCs w:val="28"/>
        </w:rPr>
      </w:pPr>
      <w:r>
        <w:rPr>
          <w:sz w:val="28"/>
          <w:szCs w:val="28"/>
        </w:rPr>
      </w:r>
      <w:r/>
    </w:p>
    <w:p>
      <w:pPr>
        <w:ind w:left="760" w:right="947"/>
        <w:keepNext/>
        <w:spacing w:line="363" w:lineRule="auto"/>
        <w:widowControl w:val="off"/>
        <w:tabs>
          <w:tab w:val="left" w:pos="3322" w:leader="none"/>
          <w:tab w:val="left" w:pos="7855" w:leader="none"/>
          <w:tab w:val="left" w:pos="7910" w:leader="none"/>
        </w:tabs>
        <w:rPr>
          <w:spacing w:val="100"/>
          <w:sz w:val="28"/>
          <w:szCs w:val="28"/>
          <w:u w:val="single"/>
        </w:rPr>
      </w:pPr>
      <w:r>
        <w:rPr>
          <w:spacing w:val="2"/>
          <w:sz w:val="28"/>
          <w:szCs w:val="28"/>
        </w:rPr>
        <w:t xml:space="preserve">乙</w:t>
      </w:r>
      <w:r>
        <w:rPr>
          <w:sz w:val="28"/>
          <w:szCs w:val="28"/>
        </w:rPr>
        <w:t xml:space="preserve">方（</w:t>
      </w:r>
      <w:r>
        <w:rPr>
          <w:spacing w:val="2"/>
          <w:sz w:val="28"/>
          <w:szCs w:val="28"/>
        </w:rPr>
        <w:t xml:space="preserve">盖</w:t>
      </w:r>
      <w:r>
        <w:rPr>
          <w:sz w:val="28"/>
          <w:szCs w:val="28"/>
        </w:rPr>
        <w:t xml:space="preserve">章</w:t>
      </w:r>
      <w:r>
        <w:rPr>
          <w:spacing w:val="-159"/>
          <w:sz w:val="28"/>
          <w:szCs w:val="28"/>
        </w:rPr>
        <w:t xml:space="preserve">）</w:t>
      </w:r>
      <w:r>
        <w:rPr>
          <w:sz w:val="28"/>
          <w:szCs w:val="28"/>
        </w:rPr>
        <w:t xml:space="preserve">：</w:t>
      </w:r>
      <w:r>
        <w:rPr>
          <w:sz w:val="28"/>
          <w:szCs w:val="28"/>
          <w:u w:val="single"/>
        </w:rPr>
        <w:t xml:space="preserve"> </w:t>
      </w:r>
      <w:r>
        <w:rPr>
          <w:sz w:val="28"/>
          <w:szCs w:val="28"/>
          <w:u w:val="single"/>
        </w:rPr>
        <w:tab/>
      </w:r>
      <w:r>
        <w:rPr>
          <w:rFonts w:hint="eastAsia"/>
          <w:sz w:val="28"/>
          <w:szCs w:val="28"/>
          <w:u w:val="single"/>
        </w:rPr>
        <w:t xml:space="preserve"> </w:t>
      </w:r>
      <w:r>
        <w:rPr>
          <w:sz w:val="28"/>
          <w:szCs w:val="28"/>
          <w:u w:val="single"/>
        </w:rPr>
        <w:tab/>
      </w:r>
      <w:r>
        <w:rPr>
          <w:sz w:val="28"/>
          <w:szCs w:val="28"/>
          <w:u w:val="single"/>
        </w:rPr>
        <w:tab/>
      </w:r>
      <w:r>
        <w:rPr>
          <w:rFonts w:hint="eastAsia"/>
          <w:sz w:val="28"/>
          <w:szCs w:val="28"/>
          <w:u w:val="single"/>
        </w:rPr>
        <w:t xml:space="preserve"> </w:t>
      </w:r>
      <w:r>
        <w:rPr>
          <w:spacing w:val="33"/>
          <w:sz w:val="28"/>
          <w:szCs w:val="28"/>
          <w:u w:val="single"/>
        </w:rPr>
        <w:t xml:space="preserve">    </w:t>
      </w:r>
      <w:r>
        <w:rPr>
          <w:rFonts w:hint="eastAsia"/>
          <w:spacing w:val="33"/>
          <w:sz w:val="28"/>
          <w:szCs w:val="28"/>
          <w:u w:val="single"/>
        </w:rPr>
        <w:t xml:space="preserve"> </w:t>
      </w:r>
      <w:r>
        <w:rPr>
          <w:spacing w:val="33"/>
          <w:sz w:val="28"/>
          <w:szCs w:val="28"/>
          <w:u w:val="single"/>
        </w:rPr>
        <w:t xml:space="preserve">                </w:t>
      </w:r>
      <w:r>
        <w:rPr>
          <w:spacing w:val="100"/>
          <w:sz w:val="28"/>
          <w:szCs w:val="28"/>
          <w:u w:val="single"/>
        </w:rPr>
        <w:t xml:space="preserve"> </w:t>
      </w:r>
      <w:r/>
    </w:p>
    <w:p>
      <w:pPr>
        <w:ind w:left="760" w:right="947"/>
        <w:keepNext/>
        <w:spacing w:line="363" w:lineRule="auto"/>
        <w:widowControl w:val="off"/>
        <w:tabs>
          <w:tab w:val="left" w:pos="3322" w:leader="none"/>
          <w:tab w:val="left" w:pos="7855" w:leader="none"/>
          <w:tab w:val="left" w:pos="7910" w:leader="none"/>
        </w:tabs>
        <w:rPr>
          <w:sz w:val="28"/>
          <w:szCs w:val="28"/>
        </w:rPr>
      </w:pPr>
      <w:r>
        <w:rPr>
          <w:spacing w:val="33"/>
          <w:sz w:val="28"/>
          <w:szCs w:val="28"/>
        </w:rPr>
        <w:t xml:space="preserve">法定代</w:t>
      </w:r>
      <w:r>
        <w:rPr>
          <w:spacing w:val="30"/>
          <w:sz w:val="28"/>
          <w:szCs w:val="28"/>
        </w:rPr>
        <w:t xml:space="preserve">表</w:t>
      </w:r>
      <w:r>
        <w:rPr>
          <w:spacing w:val="35"/>
          <w:sz w:val="28"/>
          <w:szCs w:val="28"/>
        </w:rPr>
        <w:t xml:space="preserve">人</w:t>
      </w:r>
      <w:r>
        <w:rPr>
          <w:spacing w:val="15"/>
          <w:sz w:val="28"/>
          <w:szCs w:val="28"/>
        </w:rPr>
        <w:t xml:space="preserve">/</w:t>
      </w:r>
      <w:r>
        <w:rPr>
          <w:spacing w:val="30"/>
          <w:sz w:val="28"/>
          <w:szCs w:val="28"/>
        </w:rPr>
        <w:t xml:space="preserve">授</w:t>
      </w:r>
      <w:r>
        <w:rPr>
          <w:spacing w:val="33"/>
          <w:sz w:val="28"/>
          <w:szCs w:val="28"/>
        </w:rPr>
        <w:t xml:space="preserve">权代理</w:t>
      </w:r>
      <w:r>
        <w:rPr>
          <w:spacing w:val="35"/>
          <w:sz w:val="28"/>
          <w:szCs w:val="28"/>
        </w:rPr>
        <w:t xml:space="preserve">人</w:t>
      </w:r>
      <w:r>
        <w:rPr>
          <w:spacing w:val="15"/>
          <w:sz w:val="28"/>
          <w:szCs w:val="28"/>
        </w:rPr>
        <w:t xml:space="preserve">:</w:t>
      </w:r>
      <w:r>
        <w:rPr>
          <w:spacing w:val="15"/>
          <w:sz w:val="28"/>
          <w:szCs w:val="28"/>
          <w:u w:val="single"/>
        </w:rPr>
        <w:tab/>
      </w:r>
      <w:r>
        <w:rPr>
          <w:sz w:val="28"/>
          <w:szCs w:val="28"/>
          <w:u w:val="single"/>
        </w:rPr>
        <w:t xml:space="preserve">                   </w:t>
      </w:r>
      <w:r>
        <w:rPr>
          <w:sz w:val="28"/>
          <w:szCs w:val="28"/>
        </w:rPr>
        <w:t xml:space="preserve">签订日期：</w:t>
      </w:r>
      <w:r>
        <w:rPr>
          <w:sz w:val="28"/>
          <w:szCs w:val="28"/>
          <w:u w:val="single"/>
        </w:rPr>
        <w:t xml:space="preserve"> </w:t>
      </w:r>
      <w:r>
        <w:rPr>
          <w:sz w:val="28"/>
          <w:szCs w:val="28"/>
          <w:u w:val="single"/>
        </w:rPr>
        <w:tab/>
      </w:r>
      <w:r>
        <w:rPr>
          <w:sz w:val="28"/>
          <w:szCs w:val="28"/>
        </w:rPr>
        <w:t xml:space="preserve">年</w:t>
      </w:r>
      <w:r>
        <w:rPr>
          <w:sz w:val="28"/>
          <w:szCs w:val="28"/>
          <w:u w:val="single"/>
        </w:rPr>
        <w:t xml:space="preserve"> </w:t>
      </w:r>
      <w:r>
        <w:rPr>
          <w:rFonts w:hint="eastAsia"/>
          <w:sz w:val="28"/>
          <w:szCs w:val="28"/>
          <w:u w:val="single"/>
        </w:rPr>
        <w:t xml:space="preserve">   </w:t>
      </w:r>
      <w:r>
        <w:rPr>
          <w:sz w:val="28"/>
          <w:szCs w:val="28"/>
        </w:rPr>
        <w:t xml:space="preserve">月</w:t>
      </w:r>
      <w:r>
        <w:rPr>
          <w:spacing w:val="157"/>
          <w:sz w:val="28"/>
          <w:szCs w:val="28"/>
          <w:u w:val="single"/>
        </w:rPr>
        <w:t xml:space="preserve"> </w:t>
      </w:r>
      <w:r>
        <w:rPr>
          <w:rFonts w:hint="eastAsia"/>
          <w:spacing w:val="157"/>
          <w:sz w:val="28"/>
          <w:szCs w:val="28"/>
          <w:u w:val="single"/>
        </w:rPr>
        <w:t xml:space="preserve"> </w:t>
      </w:r>
      <w:r>
        <w:rPr>
          <w:sz w:val="28"/>
          <w:szCs w:val="28"/>
        </w:rPr>
        <w:t xml:space="preserve">日</w:t>
      </w:r>
      <w:r/>
    </w:p>
    <w:p>
      <w:pPr>
        <w:keepNext/>
        <w:widowControl w:val="off"/>
        <w:rPr>
          <w:sz w:val="28"/>
          <w:szCs w:val="28"/>
        </w:rPr>
      </w:pPr>
      <w:r>
        <w:rPr>
          <w:sz w:val="28"/>
          <w:szCs w:val="28"/>
        </w:rPr>
      </w:r>
      <w:r/>
    </w:p>
    <w:p>
      <w:pPr>
        <w:keepNext/>
        <w:widowControl w:val="off"/>
        <w:rPr>
          <w:sz w:val="28"/>
          <w:szCs w:val="28"/>
        </w:rPr>
      </w:pPr>
      <w:r>
        <w:rPr>
          <w:sz w:val="28"/>
          <w:szCs w:val="28"/>
        </w:rPr>
      </w:r>
      <w:r/>
    </w:p>
    <w:p>
      <w:pPr>
        <w:keepNext/>
        <w:widowControl w:val="off"/>
        <w:rPr>
          <w:sz w:val="28"/>
          <w:szCs w:val="28"/>
        </w:rPr>
      </w:pPr>
      <w:r>
        <w:rPr>
          <w:sz w:val="28"/>
          <w:szCs w:val="28"/>
        </w:rPr>
      </w:r>
      <w:r/>
    </w:p>
    <w:p>
      <w:pPr>
        <w:keepNext/>
        <w:widowControl w:val="off"/>
        <w:rPr>
          <w:sz w:val="28"/>
          <w:szCs w:val="28"/>
        </w:rPr>
      </w:pPr>
      <w:r>
        <w:rPr>
          <w:sz w:val="28"/>
          <w:szCs w:val="28"/>
        </w:rPr>
      </w:r>
      <w:r/>
    </w:p>
    <w:p>
      <w:pPr>
        <w:ind w:left="720"/>
        <w:keepNext/>
        <w:widowControl w:val="off"/>
        <w:rPr>
          <w:sz w:val="28"/>
          <w:szCs w:val="28"/>
        </w:rPr>
      </w:pPr>
      <w:r>
        <w:rPr>
          <w:sz w:val="28"/>
          <w:szCs w:val="28"/>
        </w:rPr>
        <w:t xml:space="preserve">签订地点：</w:t>
      </w:r>
      <w:r>
        <w:rPr>
          <w:rFonts w:hint="eastAsia"/>
          <w:sz w:val="28"/>
          <w:szCs w:val="28"/>
        </w:rPr>
        <w:t xml:space="preserve">         </w:t>
      </w:r>
      <w:r/>
    </w:p>
    <w:p>
      <w:pPr>
        <w:keepNext/>
        <w:widowControl w:val="off"/>
        <w:rPr>
          <w:sz w:val="28"/>
        </w:rPr>
        <w:sectPr>
          <w:footerReference w:type="default" r:id="rId12"/>
          <w:footnotePr/>
          <w:endnotePr/>
          <w:type w:val="nextPage"/>
          <w:pgSz w:w="11910" w:h="16840" w:orient="portrait"/>
          <w:pgMar w:top="1480" w:right="1360" w:bottom="1160" w:left="1680" w:header="0" w:footer="975" w:gutter="0"/>
          <w:cols w:num="1" w:sep="0" w:space="720" w:equalWidth="1"/>
          <w:docGrid w:linePitch="360"/>
        </w:sectPr>
      </w:pPr>
      <w:r>
        <w:rPr>
          <w:rFonts w:hint="eastAsia"/>
          <w:sz w:val="28"/>
          <w:szCs w:val="21"/>
        </w:rPr>
        <w:t xml:space="preserve">     </w:t>
      </w:r>
      <w:r/>
    </w:p>
    <w:p>
      <w:pPr>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38"/>
      <w:r>
        <w:rPr>
          <w:rFonts w:hint="eastAsia" w:ascii="黑体" w:hAnsi="Courier New" w:eastAsia="黑体" w:cs="Courier New"/>
          <w:bCs/>
          <w:color w:val="000000"/>
          <w:sz w:val="44"/>
          <w:szCs w:val="21"/>
        </w:rPr>
        <w:t xml:space="preserve">四章 采购需求</w:t>
      </w:r>
      <w:bookmarkEnd w:id="139"/>
      <w:r/>
      <w:bookmarkEnd w:id="140"/>
      <w:r/>
      <w:bookmarkEnd w:id="141"/>
      <w:r/>
      <w:r/>
    </w:p>
    <w:p>
      <w:pPr>
        <w:spacing w:line="0" w:lineRule="atLeast"/>
        <w:rPr>
          <w:rFonts w:ascii="宋体" w:hAnsi="宋体"/>
          <w:color w:val="000000"/>
          <w:sz w:val="24"/>
          <w:szCs w:val="24"/>
        </w:rPr>
      </w:pPr>
      <w:r/>
      <w:bookmarkStart w:id="152" w:name="_Toc49090575"/>
      <w:r/>
      <w:bookmarkStart w:id="153" w:name="_Toc26554093"/>
      <w:r/>
      <w:r/>
    </w:p>
    <w:p>
      <w:pPr>
        <w:numPr>
          <w:ilvl w:val="0"/>
          <w:numId w:val="9"/>
        </w:numPr>
        <w:spacing w:line="360" w:lineRule="auto"/>
        <w:widowControl w:val="off"/>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采购标的清单</w:t>
      </w:r>
      <w:r/>
    </w:p>
    <w:p>
      <w:pPr>
        <w:ind w:firstLine="652"/>
        <w:spacing w:line="500" w:lineRule="exact"/>
        <w:widowControl w:val="off"/>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1.本次招标为南通市公安局海门分局采购2026-2027年度市场化购电项目，年用电量约为1100万千瓦时，使用电量以实际为准，采购方市场化成交电价=100%市场化电量</w:t>
      </w:r>
      <w:r>
        <w:rPr>
          <w:rFonts w:hint="default" w:ascii="Arial" w:hAnsi="Arial" w:cs="Arial"/>
          <w:color w:val="000000"/>
          <w:sz w:val="28"/>
          <w:szCs w:val="28"/>
          <w:lang w:val="en-US" w:eastAsia="zh-CN"/>
        </w:rPr>
        <w:t xml:space="preserve">×</w:t>
      </w:r>
      <w:r>
        <w:rPr>
          <w:rFonts w:hint="eastAsia" w:ascii="Arial" w:hAnsi="Arial" w:cs="Arial"/>
          <w:color w:val="000000"/>
          <w:sz w:val="28"/>
          <w:szCs w:val="28"/>
          <w:lang w:val="en-US" w:eastAsia="zh-CN"/>
        </w:rPr>
        <w:t xml:space="preserve">合同电价，全部偏差考核由</w:t>
      </w:r>
      <w:r>
        <w:rPr>
          <w:rFonts w:hint="eastAsia" w:ascii="宋体" w:hAnsi="宋体" w:cs="宋体"/>
          <w:color w:val="auto"/>
          <w:sz w:val="28"/>
          <w:szCs w:val="28"/>
          <w:lang w:val="en-US" w:eastAsia="zh-CN"/>
        </w:rPr>
        <w:t xml:space="preserve">成交供应商承担。</w:t>
      </w:r>
      <w:r/>
    </w:p>
    <w:p>
      <w:pPr>
        <w:pStyle w:val="1047"/>
        <w:ind w:firstLine="560"/>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2.电费计量点以采购方提供为准。</w:t>
      </w:r>
      <w:r/>
    </w:p>
    <w:p>
      <w:pPr>
        <w:ind w:firstLine="560"/>
        <w:spacing w:line="500" w:lineRule="exact"/>
        <w:widowControl w:val="off"/>
        <w:rPr>
          <w:rFonts w:hint="eastAsia" w:ascii="宋体" w:hAnsi="宋体" w:cs="宋体"/>
          <w:color w:val="000000"/>
          <w:sz w:val="28"/>
          <w:szCs w:val="28"/>
        </w:rPr>
      </w:pPr>
      <w:r>
        <w:rPr>
          <w:rFonts w:hint="eastAsia" w:ascii="宋体" w:hAnsi="宋体" w:cs="宋体"/>
          <w:color w:val="000000"/>
          <w:sz w:val="28"/>
          <w:szCs w:val="28"/>
          <w:lang w:val="en-US" w:eastAsia="zh-CN"/>
        </w:rPr>
        <w:t xml:space="preserve">3.</w:t>
      </w:r>
      <w:r>
        <w:rPr>
          <w:rFonts w:hint="eastAsia" w:ascii="宋体" w:hAnsi="宋体" w:eastAsia="宋体" w:cs="宋体"/>
          <w:color w:val="auto"/>
          <w:sz w:val="28"/>
          <w:szCs w:val="28"/>
          <w:shd w:val="clear" w:color="auto" w:fill="auto"/>
          <w:lang w:eastAsia="zh-CN"/>
        </w:rPr>
        <w:t xml:space="preserve">代理工商业购电价格</w:t>
      </w:r>
      <w:r>
        <w:rPr>
          <w:rFonts w:hint="eastAsia" w:cs="宋体"/>
          <w:color w:val="auto"/>
          <w:sz w:val="28"/>
          <w:szCs w:val="28"/>
          <w:shd w:val="clear" w:color="auto" w:fill="auto"/>
          <w:lang w:val="en-US" w:eastAsia="zh-CN"/>
        </w:rPr>
        <w:t xml:space="preserve">最高限价为</w:t>
      </w:r>
      <w:r>
        <w:rPr>
          <w:rFonts w:hint="eastAsia" w:ascii="宋体" w:hAnsi="宋体" w:cs="宋体"/>
          <w:color w:val="000000"/>
          <w:sz w:val="28"/>
          <w:szCs w:val="28"/>
          <w:lang w:val="en-US" w:eastAsia="zh-CN"/>
        </w:rPr>
        <w:t xml:space="preserve">338.4元/兆瓦时，本项目</w:t>
      </w:r>
      <w:r>
        <w:rPr>
          <w:rFonts w:hint="eastAsia" w:cs="宋体"/>
          <w:color w:val="000000"/>
          <w:sz w:val="28"/>
          <w:szCs w:val="28"/>
        </w:rPr>
        <w:t xml:space="preserve">采用单价报价，报价超过最高限价的为无效响应文件。</w:t>
      </w:r>
      <w:r>
        <w:rPr>
          <w:rFonts w:hint="eastAsia" w:ascii="宋体" w:hAnsi="宋体" w:cs="宋体"/>
          <w:color w:val="000000"/>
          <w:sz w:val="28"/>
          <w:szCs w:val="28"/>
          <w:lang w:eastAsia="zh-CN"/>
        </w:rPr>
        <w:t xml:space="preserve">单价报价</w:t>
      </w:r>
      <w:r>
        <w:rPr>
          <w:rFonts w:hint="eastAsia" w:ascii="宋体" w:hAnsi="宋体" w:cs="宋体"/>
          <w:color w:val="000000"/>
          <w:sz w:val="28"/>
          <w:szCs w:val="28"/>
        </w:rPr>
        <w:t xml:space="preserve">作为最终评审金额。</w:t>
      </w:r>
      <w:r/>
    </w:p>
    <w:tbl>
      <w:tblPr>
        <w:tblStyle w:val="1043"/>
        <w:tblW w:w="73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6"/>
        <w:gridCol w:w="2455"/>
        <w:gridCol w:w="3875"/>
      </w:tblGrid>
      <w:tr>
        <w:trPr>
          <w:cantSplit/>
          <w:jc w:val="center"/>
          <w:trHeight w:val="571"/>
        </w:trPr>
        <w:tc>
          <w:tcPr>
            <w:tcW w:w="1046" w:type="dxa"/>
            <w:vAlign w:val="center"/>
            <w:textDirection w:val="lrTb"/>
            <w:noWrap w:val="false"/>
          </w:tcPr>
          <w:p>
            <w:pPr>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2455" w:type="dxa"/>
            <w:vAlign w:val="center"/>
            <w:textDirection w:val="lrTb"/>
            <w:noWrap w:val="false"/>
          </w:tcPr>
          <w:p>
            <w:pPr>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采购标的</w:t>
            </w:r>
            <w:r/>
          </w:p>
        </w:tc>
        <w:tc>
          <w:tcPr>
            <w:tcW w:w="3875" w:type="dxa"/>
            <w:vAlign w:val="center"/>
            <w:textDirection w:val="lrTb"/>
            <w:noWrap w:val="false"/>
          </w:tcPr>
          <w:p>
            <w:pPr>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对应中小企业划分标准所属行业</w:t>
            </w:r>
            <w:r/>
          </w:p>
        </w:tc>
      </w:tr>
      <w:tr>
        <w:trPr>
          <w:cantSplit/>
          <w:jc w:val="center"/>
          <w:trHeight w:val="650"/>
        </w:trPr>
        <w:tc>
          <w:tcPr>
            <w:tcW w:w="1046" w:type="dxa"/>
            <w:vAlign w:val="center"/>
            <w:textDirection w:val="lrTb"/>
            <w:noWrap w:val="false"/>
          </w:tcPr>
          <w:p>
            <w:pPr>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2455" w:type="dxa"/>
            <w:vAlign w:val="center"/>
            <w:textDirection w:val="lrTb"/>
            <w:noWrap w:val="false"/>
          </w:tcPr>
          <w:p>
            <w:pPr>
              <w:jc w:val="center"/>
              <w:spacing w:line="240" w:lineRule="auto"/>
              <w:widowControl w:val="off"/>
              <w:tabs>
                <w:tab w:val="left" w:pos="2020" w:leader="none"/>
              </w:tabs>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市场化购电</w:t>
            </w:r>
            <w:r/>
          </w:p>
        </w:tc>
        <w:tc>
          <w:tcPr>
            <w:tcW w:w="3875" w:type="dxa"/>
            <w:vAlign w:val="center"/>
            <w:textDirection w:val="lrTb"/>
            <w:noWrap w:val="false"/>
          </w:tcPr>
          <w:p>
            <w:pPr>
              <w:jc w:val="center"/>
              <w:spacing w:line="240" w:lineRule="auto"/>
              <w:widowControl w:val="off"/>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 xml:space="preserve">工业</w:t>
            </w:r>
            <w:r/>
          </w:p>
        </w:tc>
      </w:tr>
    </w:tbl>
    <w:p>
      <w:pPr>
        <w:spacing w:line="360" w:lineRule="auto"/>
        <w:widowControl w:val="off"/>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二、政府采购中实施本国产品标准及相关政策</w:t>
      </w:r>
      <w:r/>
    </w:p>
    <w:p>
      <w:pPr>
        <w:ind w:firstLine="555"/>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1.本项目对采购本国产品给予政策支持，具体内容见招标文件“第五章 评标方法与评标标准”。</w:t>
      </w:r>
      <w:r/>
    </w:p>
    <w:p>
      <w:pPr>
        <w:ind w:firstLine="555"/>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55"/>
        <w:spacing w:line="500" w:lineRule="exact"/>
        <w:widowControl w:val="off"/>
        <w:rPr>
          <w:rFonts w:hint="eastAsia" w:ascii="宋体" w:hAnsi="宋体" w:cs="宋体"/>
          <w:b/>
          <w:bCs/>
          <w:color w:val="000000"/>
          <w:sz w:val="28"/>
          <w:szCs w:val="28"/>
        </w:rPr>
      </w:pPr>
      <w:r>
        <w:rPr>
          <w:rFonts w:hint="eastAsia" w:ascii="宋体" w:hAnsi="宋体" w:eastAsia="宋体" w:cs="宋体"/>
          <w:b/>
          <w:color w:val="000000"/>
          <w:sz w:val="24"/>
          <w:szCs w:val="24"/>
        </w:rPr>
        <w:t xml:space="preserve">三</w:t>
      </w:r>
      <w:r>
        <w:rPr>
          <w:rFonts w:hint="eastAsia" w:ascii="宋体" w:hAnsi="宋体" w:cs="宋体"/>
          <w:b/>
          <w:bCs/>
          <w:color w:val="000000"/>
          <w:sz w:val="28"/>
          <w:szCs w:val="28"/>
        </w:rPr>
        <w:t xml:space="preserve">、商务要求：</w:t>
      </w:r>
      <w:r/>
    </w:p>
    <w:p>
      <w:pPr>
        <w:ind w:firstLine="652"/>
        <w:spacing w:line="500" w:lineRule="exact"/>
        <w:widowControl w:val="off"/>
        <w:rPr>
          <w:rFonts w:hint="eastAsia" w:ascii="宋体" w:hAnsi="宋体" w:cs="宋体"/>
          <w:color w:val="auto"/>
          <w:sz w:val="28"/>
          <w:szCs w:val="28"/>
          <w:lang w:val="zh-CN"/>
        </w:rPr>
      </w:pPr>
      <w:r>
        <w:rPr>
          <w:rFonts w:hint="eastAsia" w:ascii="宋体" w:hAnsi="宋体" w:cs="宋体"/>
          <w:color w:val="auto"/>
          <w:sz w:val="28"/>
          <w:szCs w:val="28"/>
        </w:rPr>
        <w:t xml:space="preserve">1</w:t>
      </w:r>
      <w:r>
        <w:rPr>
          <w:rFonts w:hint="eastAsia" w:ascii="宋体" w:hAnsi="宋体" w:cs="宋体"/>
          <w:color w:val="auto"/>
          <w:sz w:val="28"/>
          <w:szCs w:val="28"/>
          <w:lang w:val="en-US" w:eastAsia="zh-CN"/>
        </w:rPr>
        <w:t xml:space="preserve">.</w:t>
      </w:r>
      <w:r>
        <w:rPr>
          <w:rFonts w:hint="eastAsia" w:ascii="宋体" w:hAnsi="宋体" w:cs="宋体"/>
          <w:color w:val="auto"/>
          <w:sz w:val="28"/>
          <w:szCs w:val="28"/>
        </w:rPr>
        <w:t xml:space="preserve">合同期：</w:t>
      </w:r>
      <w:r>
        <w:rPr>
          <w:rFonts w:hint="eastAsia" w:ascii="宋体" w:hAnsi="宋体" w:cs="宋体"/>
          <w:color w:val="auto"/>
          <w:sz w:val="28"/>
          <w:szCs w:val="28"/>
          <w:lang w:eastAsia="zh-CN"/>
        </w:rPr>
        <w:t xml:space="preserve">一</w:t>
      </w:r>
      <w:r>
        <w:rPr>
          <w:rFonts w:hint="eastAsia" w:ascii="宋体" w:hAnsi="宋体" w:cs="宋体"/>
          <w:color w:val="auto"/>
          <w:sz w:val="28"/>
          <w:szCs w:val="28"/>
        </w:rPr>
        <w:t xml:space="preserve">年</w:t>
      </w:r>
      <w:bookmarkStart w:id="154" w:name="_Hlk182471556"/>
      <w:r>
        <w:rPr>
          <w:rFonts w:hint="eastAsia" w:ascii="宋体" w:hAnsi="宋体" w:cs="宋体"/>
          <w:color w:val="000000"/>
          <w:sz w:val="28"/>
          <w:szCs w:val="28"/>
        </w:rPr>
        <w:t xml:space="preserve">。</w:t>
      </w:r>
      <w:bookmarkEnd w:id="154"/>
      <w:r>
        <w:rPr>
          <w:rFonts w:hint="eastAsia" w:ascii="宋体" w:hAnsi="宋体" w:cs="宋体"/>
          <w:color w:val="000000"/>
          <w:sz w:val="28"/>
          <w:szCs w:val="28"/>
          <w:lang w:eastAsia="zh-CN"/>
        </w:rPr>
        <w:t xml:space="preserve">具体开始时间以采购方通知为准。</w:t>
      </w:r>
      <w:r/>
    </w:p>
    <w:p>
      <w:pPr>
        <w:ind w:firstLine="652"/>
        <w:spacing w:line="500" w:lineRule="exact"/>
        <w:widowControl w:val="off"/>
        <w:rPr>
          <w:rFonts w:hint="default" w:ascii="宋体" w:hAnsi="宋体" w:cs="宋体"/>
          <w:color w:val="auto"/>
          <w:sz w:val="28"/>
          <w:szCs w:val="28"/>
        </w:rPr>
      </w:pPr>
      <w:r>
        <w:rPr>
          <w:rFonts w:hint="eastAsia" w:ascii="宋体" w:hAnsi="宋体" w:cs="宋体"/>
          <w:color w:val="auto"/>
          <w:sz w:val="28"/>
          <w:szCs w:val="28"/>
        </w:rPr>
        <w:t xml:space="preserve">2</w:t>
      </w:r>
      <w:r>
        <w:rPr>
          <w:rFonts w:hint="eastAsia" w:ascii="宋体" w:hAnsi="宋体" w:cs="宋体"/>
          <w:color w:val="auto"/>
          <w:sz w:val="28"/>
          <w:szCs w:val="28"/>
          <w:lang w:val="en-US" w:eastAsia="zh-CN"/>
        </w:rPr>
        <w:t xml:space="preserve">.</w:t>
      </w:r>
      <w:r>
        <w:rPr>
          <w:rFonts w:hint="eastAsia" w:ascii="宋体" w:hAnsi="宋体" w:cs="宋体"/>
          <w:color w:val="auto"/>
          <w:sz w:val="28"/>
          <w:szCs w:val="28"/>
        </w:rPr>
        <w:t xml:space="preserve">付款方式：</w:t>
      </w:r>
      <w:r>
        <w:rPr>
          <w:rFonts w:hint="default" w:ascii="宋体" w:hAnsi="宋体" w:cs="宋体"/>
          <w:color w:val="auto"/>
          <w:sz w:val="28"/>
          <w:szCs w:val="28"/>
        </w:rPr>
        <w:t xml:space="preserve">①</w:t>
      </w:r>
      <w:r>
        <w:rPr>
          <w:rFonts w:hint="eastAsia" w:ascii="宋体" w:hAnsi="宋体" w:cs="宋体"/>
          <w:color w:val="auto"/>
          <w:sz w:val="28"/>
          <w:szCs w:val="28"/>
          <w:lang w:eastAsia="zh-CN"/>
        </w:rPr>
        <w:t xml:space="preserve">按月根据实际使用电量结算。</w:t>
      </w:r>
      <w:r/>
    </w:p>
    <w:p>
      <w:pPr>
        <w:ind w:firstLine="652"/>
        <w:spacing w:line="500" w:lineRule="exact"/>
        <w:widowControl w:val="off"/>
        <w:rPr>
          <w:rFonts w:ascii="宋体" w:hAnsi="宋体"/>
          <w:spacing w:val="-1"/>
          <w:sz w:val="28"/>
          <w:szCs w:val="28"/>
        </w:rPr>
      </w:pPr>
      <w:r>
        <w:rPr>
          <w:rFonts w:hint="default" w:ascii="宋体" w:hAnsi="宋体" w:cs="宋体"/>
          <w:color w:val="auto"/>
          <w:sz w:val="28"/>
          <w:szCs w:val="28"/>
        </w:rPr>
        <w:t xml:space="preserve">②</w:t>
      </w:r>
      <w:r>
        <w:rPr>
          <w:rFonts w:hint="eastAsia" w:ascii="宋体" w:hAnsi="宋体" w:cs="宋体"/>
          <w:color w:val="auto"/>
          <w:sz w:val="28"/>
          <w:szCs w:val="28"/>
          <w:lang w:eastAsia="zh-CN"/>
        </w:rPr>
        <w:t xml:space="preserve">电费支付</w:t>
      </w:r>
      <w:r>
        <w:rPr>
          <w:rFonts w:ascii="宋体" w:hAnsi="宋体"/>
          <w:spacing w:val="-1"/>
          <w:sz w:val="28"/>
          <w:szCs w:val="28"/>
        </w:rPr>
        <w:t xml:space="preserve">保持现有向电网企业缴费的方式不变</w:t>
      </w:r>
      <w:r>
        <w:rPr>
          <w:rFonts w:hint="eastAsia" w:ascii="宋体" w:hAnsi="宋体"/>
          <w:spacing w:val="-1"/>
          <w:sz w:val="28"/>
          <w:szCs w:val="28"/>
          <w:lang w:eastAsia="zh-CN"/>
        </w:rPr>
        <w:t xml:space="preserve">，</w:t>
      </w:r>
      <w:r>
        <w:rPr>
          <w:rFonts w:hint="eastAsia" w:ascii="宋体" w:hAnsi="宋体" w:cs="宋体"/>
          <w:color w:val="auto"/>
          <w:sz w:val="28"/>
          <w:szCs w:val="28"/>
          <w:lang w:eastAsia="zh-CN"/>
        </w:rPr>
        <w:t xml:space="preserve">由采购方每月直接缴纳至国家电网。</w:t>
      </w:r>
      <w:r>
        <w:rPr>
          <w:rFonts w:ascii="宋体" w:hAnsi="宋体"/>
          <w:spacing w:val="-1"/>
          <w:sz w:val="28"/>
          <w:szCs w:val="28"/>
        </w:rPr>
        <w:t xml:space="preserve">其中</w:t>
      </w:r>
      <w:r>
        <w:rPr>
          <w:rFonts w:hint="eastAsia" w:ascii="宋体" w:hAnsi="宋体" w:cs="宋体"/>
          <w:color w:val="auto"/>
          <w:sz w:val="28"/>
          <w:szCs w:val="28"/>
          <w:lang w:eastAsia="zh-CN"/>
        </w:rPr>
        <w:t xml:space="preserve">采购</w:t>
      </w:r>
      <w:r>
        <w:rPr>
          <w:rFonts w:ascii="宋体" w:hAnsi="宋体"/>
          <w:spacing w:val="-1"/>
          <w:sz w:val="28"/>
          <w:szCs w:val="28"/>
        </w:rPr>
        <w:t xml:space="preserve">方的电价优惠，可以直接在向电网企业缴交的用电电费中扣减。</w:t>
      </w:r>
      <w:r>
        <w:rPr>
          <w:rFonts w:hint="eastAsia" w:ascii="宋体" w:hAnsi="宋体" w:cs="宋体"/>
          <w:color w:val="auto"/>
          <w:sz w:val="28"/>
          <w:szCs w:val="28"/>
          <w:lang w:eastAsia="zh-CN"/>
        </w:rPr>
        <w:t xml:space="preserve">成交</w:t>
      </w:r>
      <w:r>
        <w:rPr>
          <w:rFonts w:hint="eastAsia" w:ascii="宋体" w:hAnsi="宋体"/>
          <w:spacing w:val="-1"/>
          <w:sz w:val="28"/>
          <w:szCs w:val="28"/>
          <w:lang w:eastAsia="zh-CN"/>
        </w:rPr>
        <w:t xml:space="preserve">供应商</w:t>
      </w:r>
      <w:r>
        <w:rPr>
          <w:rFonts w:ascii="宋体" w:hAnsi="宋体"/>
          <w:spacing w:val="-1"/>
          <w:sz w:val="28"/>
          <w:szCs w:val="28"/>
        </w:rPr>
        <w:t xml:space="preserve">的电费收取方式按照电力市场交易规则执行。双方无代缴、代扣和担保义务。</w:t>
      </w:r>
      <w:r/>
    </w:p>
    <w:p>
      <w:pPr>
        <w:ind w:firstLine="652"/>
        <w:spacing w:line="500" w:lineRule="exact"/>
        <w:widowControl w:val="off"/>
        <w:rPr>
          <w:rFonts w:hint="eastAsia" w:ascii="宋体" w:hAnsi="宋体" w:eastAsia="宋体" w:cs="宋体"/>
          <w:color w:val="auto"/>
          <w:sz w:val="28"/>
          <w:szCs w:val="28"/>
          <w:lang w:eastAsia="zh-CN"/>
        </w:rPr>
      </w:pPr>
      <w:r>
        <w:rPr>
          <w:rFonts w:hint="default" w:ascii="宋体" w:hAnsi="宋体" w:cs="宋体"/>
          <w:color w:val="auto"/>
          <w:sz w:val="28"/>
          <w:szCs w:val="28"/>
        </w:rPr>
        <w:t xml:space="preserve">③</w:t>
      </w:r>
      <w:r>
        <w:rPr>
          <w:rFonts w:ascii="宋体" w:hAnsi="宋体"/>
          <w:sz w:val="28"/>
          <w:szCs w:val="28"/>
        </w:rPr>
        <w:t xml:space="preserve">以电网企业发布的电费发票及其电费核查</w:t>
      </w:r>
      <w:r>
        <w:rPr>
          <w:rFonts w:hint="eastAsia" w:ascii="宋体" w:hAnsi="宋体"/>
          <w:sz w:val="28"/>
          <w:szCs w:val="28"/>
        </w:rPr>
        <w:t xml:space="preserve">联作为合同执行的参照标准</w:t>
      </w:r>
      <w:r/>
    </w:p>
    <w:p>
      <w:pPr>
        <w:ind w:firstLine="652"/>
        <w:spacing w:line="500" w:lineRule="exact"/>
        <w:widowControl w:val="off"/>
        <w:rPr>
          <w:rFonts w:hint="eastAsia" w:ascii="宋体" w:hAnsi="宋体" w:eastAsia="宋体" w:cs="宋体"/>
          <w:color w:val="auto"/>
          <w:sz w:val="28"/>
          <w:szCs w:val="28"/>
          <w:lang w:eastAsia="zh-CN"/>
        </w:rPr>
      </w:pPr>
      <w:r>
        <w:rPr>
          <w:rFonts w:hint="eastAsia" w:ascii="宋体" w:hAnsi="宋体" w:cs="宋体"/>
          <w:color w:val="auto"/>
          <w:sz w:val="28"/>
          <w:szCs w:val="28"/>
          <w:lang w:val="en-US" w:eastAsia="zh-CN"/>
        </w:rPr>
        <w:t xml:space="preserve">3、</w:t>
      </w:r>
      <w:r>
        <w:rPr>
          <w:rFonts w:hint="eastAsia" w:ascii="宋体" w:hAnsi="宋体" w:cs="宋体"/>
          <w:color w:val="auto"/>
          <w:sz w:val="28"/>
          <w:szCs w:val="28"/>
          <w:lang w:eastAsia="zh-CN"/>
        </w:rPr>
        <w:t xml:space="preserve">本项目为交钥匙项目，成交供应商负责办理相关备案、三方绑定手续，直至结算成功，采购人仅配合提供相关办理材料，不承担任何事项及费用。</w:t>
      </w:r>
      <w:r/>
    </w:p>
    <w:p>
      <w:pPr>
        <w:ind w:firstLine="652"/>
        <w:spacing w:line="500" w:lineRule="exact"/>
        <w:widowControl w:val="off"/>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4、</w:t>
      </w:r>
      <w:r>
        <w:rPr>
          <w:rFonts w:hint="eastAsia" w:ascii="宋体" w:hAnsi="宋体" w:cs="宋体"/>
          <w:color w:val="auto"/>
          <w:sz w:val="28"/>
          <w:szCs w:val="28"/>
          <w:lang w:eastAsia="zh-CN"/>
        </w:rPr>
        <w:t xml:space="preserve">成交供应商每月必须按时提供江苏省电力交易平台公布的电价信息及市场化交易结算单。该项目的实际电费结算中的市场化成交电价在当年每月的电费核查联中应该与合同一致。</w:t>
      </w:r>
      <w:r/>
    </w:p>
    <w:p>
      <w:pPr>
        <w:ind w:firstLine="652"/>
        <w:spacing w:line="500" w:lineRule="exact"/>
        <w:widowControl w:val="off"/>
        <w:rPr>
          <w:rFonts w:hint="eastAsia" w:ascii="宋体" w:hAnsi="宋体" w:cs="宋体"/>
          <w:color w:val="auto"/>
          <w:sz w:val="28"/>
          <w:szCs w:val="28"/>
        </w:rPr>
      </w:pPr>
      <w:r>
        <w:rPr>
          <w:rFonts w:hint="eastAsia" w:ascii="宋体" w:hAnsi="宋体" w:cs="宋体"/>
          <w:color w:val="auto"/>
          <w:sz w:val="28"/>
          <w:szCs w:val="28"/>
          <w:lang w:val="en-US" w:eastAsia="zh-CN"/>
        </w:rPr>
        <w:t xml:space="preserve">5.</w:t>
      </w:r>
      <w:r>
        <w:rPr>
          <w:rFonts w:hint="eastAsia" w:ascii="宋体" w:hAnsi="宋体" w:cs="宋体"/>
          <w:color w:val="auto"/>
          <w:sz w:val="28"/>
          <w:szCs w:val="28"/>
          <w:lang w:eastAsia="zh-CN"/>
        </w:rPr>
        <w:t xml:space="preserve">成交供应商</w:t>
      </w:r>
      <w:r>
        <w:rPr>
          <w:rFonts w:hint="eastAsia" w:ascii="宋体" w:hAnsi="宋体" w:cs="宋体"/>
          <w:color w:val="auto"/>
          <w:sz w:val="28"/>
          <w:szCs w:val="28"/>
        </w:rPr>
        <w:t xml:space="preserve">按照国家有关法规、规定和技术规范，为</w:t>
      </w:r>
      <w:r>
        <w:rPr>
          <w:rFonts w:hint="eastAsia" w:ascii="宋体" w:hAnsi="宋体" w:cs="宋体"/>
          <w:color w:val="auto"/>
          <w:sz w:val="28"/>
          <w:szCs w:val="28"/>
          <w:lang w:eastAsia="zh-CN"/>
        </w:rPr>
        <w:t xml:space="preserve">采购人</w:t>
      </w:r>
      <w:r>
        <w:rPr>
          <w:rFonts w:hint="eastAsia" w:ascii="宋体" w:hAnsi="宋体" w:cs="宋体"/>
          <w:color w:val="auto"/>
          <w:sz w:val="28"/>
          <w:szCs w:val="28"/>
        </w:rPr>
        <w:t xml:space="preserve">提供电力交易服务，参与电力市场交易并按规定结算。</w:t>
      </w:r>
      <w:r/>
    </w:p>
    <w:p>
      <w:pPr>
        <w:ind w:firstLine="652"/>
        <w:spacing w:line="500" w:lineRule="exact"/>
        <w:widowControl w:val="off"/>
        <w:rPr>
          <w:rFonts w:hint="eastAsia" w:ascii="宋体" w:hAnsi="宋体" w:cs="宋体"/>
          <w:color w:val="auto"/>
          <w:sz w:val="28"/>
          <w:szCs w:val="28"/>
        </w:rPr>
      </w:pPr>
      <w:r>
        <w:rPr>
          <w:rFonts w:hint="eastAsia" w:ascii="宋体" w:hAnsi="宋体" w:cs="宋体"/>
          <w:color w:val="auto"/>
          <w:sz w:val="28"/>
          <w:szCs w:val="28"/>
          <w:lang w:val="en-US" w:eastAsia="zh-CN"/>
        </w:rPr>
        <w:t xml:space="preserve">6.</w:t>
      </w:r>
      <w:r>
        <w:rPr>
          <w:rFonts w:hint="eastAsia" w:ascii="宋体" w:hAnsi="宋体" w:cs="宋体"/>
          <w:color w:val="auto"/>
          <w:sz w:val="28"/>
          <w:szCs w:val="28"/>
          <w:lang w:eastAsia="zh-CN"/>
        </w:rPr>
        <w:t xml:space="preserve">成交供应商</w:t>
      </w:r>
      <w:r>
        <w:rPr>
          <w:rFonts w:hint="eastAsia" w:ascii="宋体" w:hAnsi="宋体" w:cs="宋体"/>
          <w:color w:val="auto"/>
          <w:sz w:val="28"/>
          <w:szCs w:val="28"/>
        </w:rPr>
        <w:t xml:space="preserve">向</w:t>
      </w:r>
      <w:r>
        <w:rPr>
          <w:rFonts w:hint="eastAsia" w:ascii="宋体" w:hAnsi="宋体" w:cs="宋体"/>
          <w:color w:val="auto"/>
          <w:sz w:val="28"/>
          <w:szCs w:val="28"/>
          <w:lang w:eastAsia="zh-CN"/>
        </w:rPr>
        <w:t xml:space="preserve">采购人</w:t>
      </w:r>
      <w:r>
        <w:rPr>
          <w:rFonts w:hint="eastAsia" w:ascii="宋体" w:hAnsi="宋体" w:cs="宋体"/>
          <w:color w:val="auto"/>
          <w:sz w:val="28"/>
          <w:szCs w:val="28"/>
        </w:rPr>
        <w:t xml:space="preserve">提供真实准确的有关电力直接交易的相关信息及资料，不得提供虚假的或误导性的信息。</w:t>
      </w:r>
      <w:r/>
    </w:p>
    <w:p>
      <w:pPr>
        <w:ind w:firstLine="655"/>
        <w:spacing w:line="500" w:lineRule="exact"/>
        <w:widowControl w:val="off"/>
        <w:rPr>
          <w:rFonts w:hint="eastAsia" w:ascii="宋体" w:hAnsi="宋体" w:eastAsia="宋体" w:cs="宋体"/>
          <w:b/>
          <w:bCs/>
          <w:color w:val="000000"/>
          <w:sz w:val="28"/>
          <w:szCs w:val="28"/>
          <w:lang w:eastAsia="zh-CN"/>
        </w:rPr>
      </w:pPr>
      <w:r>
        <w:rPr>
          <w:rFonts w:hint="eastAsia" w:ascii="宋体" w:hAnsi="宋体" w:cs="宋体"/>
          <w:b/>
          <w:bCs/>
          <w:color w:val="000000"/>
          <w:sz w:val="28"/>
          <w:szCs w:val="28"/>
          <w:lang w:eastAsia="zh-CN"/>
        </w:rPr>
        <w:t xml:space="preserve">四</w:t>
      </w:r>
      <w:r>
        <w:rPr>
          <w:rFonts w:hint="eastAsia" w:ascii="宋体" w:hAnsi="宋体" w:cs="宋体"/>
          <w:b/>
          <w:bCs/>
          <w:color w:val="000000"/>
          <w:sz w:val="28"/>
          <w:szCs w:val="28"/>
        </w:rPr>
        <w:t xml:space="preserve">、其他要求</w:t>
      </w:r>
      <w:r>
        <w:rPr>
          <w:rFonts w:hint="eastAsia" w:ascii="宋体" w:hAnsi="宋体" w:cs="宋体"/>
          <w:b/>
          <w:bCs/>
          <w:color w:val="000000"/>
          <w:sz w:val="28"/>
          <w:szCs w:val="28"/>
          <w:lang w:eastAsia="zh-CN"/>
        </w:rPr>
        <w:t xml:space="preserve">：</w:t>
      </w:r>
      <w:r/>
    </w:p>
    <w:p>
      <w:pPr>
        <w:ind w:firstLine="652"/>
        <w:spacing w:line="500" w:lineRule="exact"/>
        <w:widowControl w:val="off"/>
        <w:rPr>
          <w:rFonts w:hint="eastAsia" w:ascii="宋体" w:hAnsi="宋体" w:cs="宋体"/>
          <w:color w:val="auto"/>
          <w:sz w:val="28"/>
          <w:szCs w:val="28"/>
        </w:rPr>
      </w:pPr>
      <w:r>
        <w:rPr>
          <w:rFonts w:hint="eastAsia" w:ascii="宋体" w:hAnsi="宋体" w:cs="宋体"/>
          <w:color w:val="auto"/>
          <w:sz w:val="28"/>
          <w:szCs w:val="28"/>
        </w:rPr>
        <w:t xml:space="preserve">1.项目属性:</w:t>
      </w:r>
      <w:r>
        <w:rPr>
          <w:rFonts w:hint="eastAsia" w:ascii="宋体" w:hAnsi="宋体" w:cs="宋体"/>
          <w:color w:val="auto"/>
          <w:sz w:val="28"/>
          <w:szCs w:val="28"/>
          <w:lang w:val="en-US" w:eastAsia="zh-CN"/>
        </w:rPr>
        <w:t xml:space="preserve">货物类</w:t>
      </w:r>
      <w:r>
        <w:rPr>
          <w:rFonts w:hint="eastAsia" w:ascii="宋体" w:hAnsi="宋体" w:cs="宋体"/>
          <w:color w:val="auto"/>
          <w:sz w:val="28"/>
          <w:szCs w:val="28"/>
        </w:rPr>
        <w:t xml:space="preserve">项目。</w:t>
      </w:r>
      <w:r/>
    </w:p>
    <w:p>
      <w:pPr>
        <w:ind w:firstLine="652"/>
        <w:spacing w:line="500" w:lineRule="exact"/>
        <w:widowControl w:val="off"/>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2.核心产品</w:t>
      </w:r>
      <w:r/>
    </w:p>
    <w:tbl>
      <w:tblPr>
        <w:tblStyle w:val="1043"/>
        <w:tblW w:w="5755" w:type="dxa"/>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25"/>
        <w:gridCol w:w="3630"/>
      </w:tblGrid>
      <w:tr>
        <w:trPr>
          <w:trHeight w:val="526"/>
        </w:trPr>
        <w:tc>
          <w:tcPr>
            <w:tcW w:w="2125" w:type="dxa"/>
            <w:vAlign w:val="center"/>
            <w:textDirection w:val="lrTb"/>
            <w:noWrap w:val="false"/>
          </w:tcPr>
          <w:p>
            <w:pPr>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采购包号</w:t>
            </w:r>
            <w:r/>
          </w:p>
        </w:tc>
        <w:tc>
          <w:tcPr>
            <w:tcW w:w="3630" w:type="dxa"/>
            <w:vAlign w:val="center"/>
            <w:textDirection w:val="lrTb"/>
            <w:noWrap w:val="false"/>
          </w:tcPr>
          <w:p>
            <w:pPr>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核心产品</w:t>
            </w:r>
            <w:r/>
          </w:p>
        </w:tc>
      </w:tr>
      <w:tr>
        <w:trPr>
          <w:trHeight w:val="521"/>
        </w:trPr>
        <w:tc>
          <w:tcPr>
            <w:tcW w:w="2125" w:type="dxa"/>
            <w:vAlign w:val="center"/>
            <w:textDirection w:val="lrTb"/>
            <w:noWrap w:val="false"/>
          </w:tcPr>
          <w:p>
            <w:pPr>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3630" w:type="dxa"/>
            <w:vAlign w:val="center"/>
            <w:textDirection w:val="lrTb"/>
            <w:noWrap w:val="false"/>
          </w:tcPr>
          <w:p>
            <w:pPr>
              <w:jc w:val="center"/>
              <w:spacing w:line="240" w:lineRule="auto"/>
              <w:widowControl w:val="off"/>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 xml:space="preserve">电力</w:t>
            </w:r>
            <w:r/>
          </w:p>
        </w:tc>
      </w:tr>
    </w:tbl>
    <w:p>
      <w:pPr>
        <w:ind w:firstLine="652"/>
        <w:spacing w:line="500" w:lineRule="exact"/>
        <w:widowControl w:val="off"/>
        <w:rPr>
          <w:rFonts w:hint="eastAsia" w:ascii="宋体" w:hAnsi="宋体" w:eastAsia="宋体" w:cs="宋体"/>
          <w:color w:val="auto"/>
          <w:sz w:val="28"/>
          <w:szCs w:val="28"/>
        </w:rPr>
      </w:pPr>
      <w:r/>
      <w:bookmarkStart w:id="155" w:name="_Toc120614281"/>
      <w:r>
        <w:rPr>
          <w:rFonts w:hint="eastAsia" w:ascii="宋体" w:hAnsi="宋体" w:eastAsia="宋体" w:cs="宋体"/>
          <w:color w:val="auto"/>
          <w:sz w:val="28"/>
          <w:szCs w:val="28"/>
        </w:rPr>
        <w:t xml:space="preserve">3.进口产品投标</w:t>
      </w:r>
      <w:r/>
    </w:p>
    <w:tbl>
      <w:tblPr>
        <w:tblStyle w:val="1043"/>
        <w:tblW w:w="5730" w:type="dxa"/>
        <w:tblInd w:w="3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00"/>
        <w:gridCol w:w="3630"/>
      </w:tblGrid>
      <w:tr>
        <w:trPr/>
        <w:tc>
          <w:tcPr>
            <w:tcW w:w="2100" w:type="dxa"/>
            <w:vAlign w:val="center"/>
            <w:textDirection w:val="lrTb"/>
            <w:noWrap w:val="false"/>
          </w:tcPr>
          <w:p>
            <w:pPr>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w:t>
            </w:r>
            <w:r/>
          </w:p>
          <w:p>
            <w:pPr>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包号</w:t>
            </w:r>
            <w:r/>
          </w:p>
        </w:tc>
        <w:tc>
          <w:tcPr>
            <w:tcW w:w="3630" w:type="dxa"/>
            <w:vAlign w:val="center"/>
            <w:textDirection w:val="lrTb"/>
            <w:noWrap w:val="false"/>
          </w:tcPr>
          <w:p>
            <w:pPr>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是否接受进口产品投标</w:t>
            </w:r>
            <w:r/>
          </w:p>
          <w:p>
            <w:pPr>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（是/否）</w:t>
            </w:r>
            <w:r/>
          </w:p>
        </w:tc>
      </w:tr>
      <w:tr>
        <w:trPr>
          <w:trHeight w:val="566"/>
        </w:trPr>
        <w:tc>
          <w:tcPr>
            <w:tcW w:w="2100" w:type="dxa"/>
            <w:vAlign w:val="center"/>
            <w:textDirection w:val="lrTb"/>
            <w:noWrap w:val="false"/>
          </w:tcPr>
          <w:p>
            <w:pPr>
              <w:jc w:val="center"/>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w:t>
            </w:r>
            <w:r/>
          </w:p>
        </w:tc>
        <w:tc>
          <w:tcPr>
            <w:tcW w:w="3630" w:type="dxa"/>
            <w:vAlign w:val="center"/>
            <w:textDirection w:val="lrTb"/>
            <w:noWrap w:val="false"/>
          </w:tcPr>
          <w:p>
            <w:pPr>
              <w:jc w:val="center"/>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否</w:t>
            </w:r>
            <w:r/>
          </w:p>
        </w:tc>
      </w:tr>
    </w:tbl>
    <w:p>
      <w:pPr>
        <w:numPr>
          <w:ilvl w:val="0"/>
          <w:numId w:val="10"/>
        </w:numPr>
        <w:ind w:firstLine="655"/>
        <w:spacing w:line="500" w:lineRule="exact"/>
        <w:widowControl w:val="off"/>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 xml:space="preserve">违约责任</w:t>
      </w:r>
      <w:r/>
    </w:p>
    <w:p>
      <w:pPr>
        <w:numPr>
          <w:ilvl w:val="0"/>
          <w:numId w:val="0"/>
        </w:numPr>
        <w:ind w:firstLine="560"/>
        <w:spacing w:line="500" w:lineRule="exact"/>
        <w:widowControl w:val="off"/>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1.</w:t>
      </w:r>
      <w:r>
        <w:rPr>
          <w:rFonts w:hint="eastAsia" w:ascii="宋体" w:hAnsi="宋体" w:eastAsia="宋体" w:cs="宋体"/>
          <w:color w:val="auto"/>
          <w:sz w:val="28"/>
          <w:szCs w:val="28"/>
          <w:lang w:val="en-US" w:eastAsia="zh-CN"/>
        </w:rPr>
        <w:t xml:space="preserve">供应商存在提供虚假数据、拒不履行相关义务等违约行为，采购方有权终止合同，还将其违约行为如实上报行业主管部门，并列入黑名单。同时保留就供应商违约行为造成的全部损失，通过法律途径追究其相应法律责任的权利。</w:t>
      </w:r>
      <w:r/>
    </w:p>
    <w:p>
      <w:pPr>
        <w:numPr>
          <w:ilvl w:val="0"/>
          <w:numId w:val="0"/>
        </w:numPr>
        <w:ind w:firstLine="560"/>
        <w:spacing w:line="500" w:lineRule="exact"/>
        <w:widowControl w:val="off"/>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2.</w:t>
      </w:r>
      <w:r>
        <w:rPr>
          <w:rFonts w:hint="eastAsia" w:ascii="宋体" w:hAnsi="宋体" w:eastAsia="宋体" w:cs="宋体"/>
          <w:color w:val="auto"/>
          <w:sz w:val="28"/>
          <w:szCs w:val="28"/>
          <w:lang w:val="en-US" w:eastAsia="zh-CN"/>
        </w:rPr>
        <w:t xml:space="preserve">合同期限内，若因供应商供电不足导致采购方无法正常用电的，供应商应</w:t>
      </w:r>
      <w:r>
        <w:rPr>
          <w:rFonts w:hint="eastAsia" w:ascii="宋体" w:hAnsi="宋体" w:cs="宋体"/>
          <w:color w:val="auto"/>
          <w:sz w:val="28"/>
          <w:szCs w:val="28"/>
          <w:lang w:val="en-US" w:eastAsia="zh-CN"/>
        </w:rPr>
        <w:t xml:space="preserve">向采购方支付因供应商违约而造成的经济损失。</w:t>
      </w:r>
      <w:r/>
    </w:p>
    <w:p>
      <w:pPr>
        <w:numPr>
          <w:ilvl w:val="0"/>
          <w:numId w:val="0"/>
        </w:numPr>
        <w:ind w:firstLine="560"/>
        <w:spacing w:line="500" w:lineRule="exact"/>
        <w:widowControl w:val="off"/>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3.合同期限内，供应商未按照本合同约定给采购方进行结算，需按照合同约定结算电费和实际结算电费的差额部分的1.5倍赔偿采购方。</w:t>
      </w:r>
      <w:r/>
    </w:p>
    <w:p>
      <w:pPr>
        <w:ind w:firstLine="655"/>
        <w:spacing w:line="500" w:lineRule="exact"/>
        <w:widowControl w:val="off"/>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 xml:space="preserve">六、履约保证金　　　</w:t>
      </w:r>
      <w:r/>
    </w:p>
    <w:p>
      <w:pPr>
        <w:numPr>
          <w:ilvl w:val="0"/>
          <w:numId w:val="0"/>
        </w:numPr>
        <w:ind w:firstLine="560"/>
        <w:spacing w:line="500" w:lineRule="exac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1.本项目成交后的履约保证金为</w:t>
      </w:r>
      <w:r>
        <w:rPr>
          <w:rFonts w:hint="eastAsia" w:ascii="宋体" w:hAnsi="宋体" w:cs="宋体"/>
          <w:color w:val="auto"/>
          <w:sz w:val="28"/>
          <w:szCs w:val="28"/>
          <w:lang w:val="en-US" w:eastAsia="zh-CN"/>
        </w:rPr>
        <w:t xml:space="preserve">35</w:t>
      </w:r>
      <w:r>
        <w:rPr>
          <w:rFonts w:hint="eastAsia" w:ascii="宋体" w:hAnsi="宋体" w:eastAsia="宋体" w:cs="宋体"/>
          <w:color w:val="auto"/>
          <w:sz w:val="28"/>
          <w:szCs w:val="28"/>
          <w:lang w:val="en-US" w:eastAsia="zh-CN"/>
        </w:rPr>
        <w:t xml:space="preserve">万元，</w:t>
      </w:r>
      <w:r>
        <w:rPr>
          <w:rFonts w:hint="default" w:ascii="宋体" w:hAnsi="宋体" w:eastAsia="宋体" w:cs="宋体"/>
          <w:color w:val="auto"/>
          <w:sz w:val="28"/>
          <w:szCs w:val="28"/>
          <w:lang w:val="en-US" w:eastAsia="zh-CN"/>
        </w:rPr>
        <w:t xml:space="preserve">成交供应商的保证金须在成交通知书发出之日</w:t>
      </w:r>
      <w:r>
        <w:rPr>
          <w:rFonts w:hint="eastAsia" w:ascii="宋体" w:hAnsi="宋体" w:cs="宋体"/>
          <w:color w:val="auto"/>
          <w:sz w:val="28"/>
          <w:szCs w:val="28"/>
          <w:lang w:val="en-US" w:eastAsia="zh-CN"/>
        </w:rPr>
        <w:t xml:space="preserve">起20日内</w:t>
      </w:r>
      <w:r>
        <w:rPr>
          <w:rFonts w:hint="default" w:ascii="宋体" w:hAnsi="宋体" w:eastAsia="宋体" w:cs="宋体"/>
          <w:color w:val="auto"/>
          <w:sz w:val="28"/>
          <w:szCs w:val="28"/>
          <w:lang w:val="en-US" w:eastAsia="zh-CN"/>
        </w:rPr>
        <w:t xml:space="preserve">应当以现金</w:t>
      </w:r>
      <w:r>
        <w:rPr>
          <w:rFonts w:hint="eastAsia" w:ascii="宋体" w:hAnsi="宋体" w:eastAsia="宋体" w:cs="宋体"/>
          <w:color w:val="auto"/>
          <w:sz w:val="28"/>
          <w:szCs w:val="28"/>
          <w:lang w:val="en-US" w:eastAsia="zh-CN"/>
        </w:rPr>
        <w:t xml:space="preserve">转账方式</w:t>
      </w:r>
      <w:r>
        <w:rPr>
          <w:rFonts w:hint="default" w:ascii="宋体" w:hAnsi="宋体" w:eastAsia="宋体" w:cs="宋体"/>
          <w:color w:val="auto"/>
          <w:sz w:val="28"/>
          <w:szCs w:val="28"/>
          <w:lang w:val="en-US" w:eastAsia="zh-CN"/>
        </w:rPr>
        <w:t xml:space="preserve">汇入采购单位账户</w:t>
      </w:r>
      <w:r>
        <w:rPr>
          <w:rFonts w:hint="eastAsia" w:ascii="宋体" w:hAnsi="宋体" w:cs="宋体"/>
          <w:color w:val="auto"/>
          <w:sz w:val="28"/>
          <w:szCs w:val="28"/>
          <w:lang w:val="en-US" w:eastAsia="zh-CN"/>
        </w:rPr>
        <w:t xml:space="preserve">（未在规定时间内缴纳履约保证金的视为放弃中标资格）</w:t>
      </w:r>
      <w:r>
        <w:rPr>
          <w:rFonts w:hint="default" w:ascii="宋体" w:hAnsi="宋体" w:eastAsia="宋体" w:cs="宋体"/>
          <w:color w:val="auto"/>
          <w:sz w:val="28"/>
          <w:szCs w:val="28"/>
          <w:lang w:val="en-US" w:eastAsia="zh-CN"/>
        </w:rPr>
        <w:t xml:space="preserve">，成交供应商凭成交通知书与采购单位签订合同。超期或未有协商，则视为自动放弃成交资格。 </w:t>
      </w:r>
      <w:r/>
    </w:p>
    <w:p>
      <w:pPr>
        <w:numPr>
          <w:ilvl w:val="0"/>
          <w:numId w:val="0"/>
        </w:numPr>
        <w:ind w:firstLine="560"/>
        <w:spacing w:line="500" w:lineRule="exact"/>
        <w:widowControl w:val="off"/>
        <w:rPr>
          <w:rFonts w:hint="eastAsia" w:ascii="宋体" w:hAnsi="宋体" w:eastAsia="宋体" w:cs="宋体"/>
          <w:color w:val="auto"/>
          <w:sz w:val="28"/>
          <w:szCs w:val="28"/>
          <w:lang w:val="en-US" w:eastAsia="zh-CN"/>
        </w:rPr>
      </w:pPr>
      <w:r>
        <w:rPr>
          <w:rFonts w:hint="default" w:ascii="宋体" w:hAnsi="宋体" w:eastAsia="宋体" w:cs="宋体"/>
          <w:color w:val="auto"/>
          <w:sz w:val="28"/>
          <w:szCs w:val="28"/>
          <w:lang w:val="en-US" w:eastAsia="zh-CN"/>
        </w:rPr>
        <w:t xml:space="preserve">2</w:t>
      </w:r>
      <w:r>
        <w:rPr>
          <w:rFonts w:hint="eastAsia" w:ascii="宋体" w:hAnsi="宋体" w:eastAsia="宋体" w:cs="宋体"/>
          <w:color w:val="auto"/>
          <w:sz w:val="28"/>
          <w:szCs w:val="28"/>
          <w:lang w:val="en-US" w:eastAsia="zh-CN"/>
        </w:rPr>
        <w:t xml:space="preserve">.成交供应商全部履约合同义务，经采购</w:t>
      </w:r>
      <w:r>
        <w:rPr>
          <w:rFonts w:hint="eastAsia" w:ascii="宋体" w:hAnsi="宋体" w:cs="宋体"/>
          <w:color w:val="auto"/>
          <w:sz w:val="28"/>
          <w:szCs w:val="28"/>
          <w:lang w:val="en-US" w:eastAsia="zh-CN"/>
        </w:rPr>
        <w:t xml:space="preserve">人</w:t>
      </w:r>
      <w:r>
        <w:rPr>
          <w:rFonts w:hint="eastAsia" w:ascii="宋体" w:hAnsi="宋体" w:eastAsia="宋体" w:cs="宋体"/>
          <w:color w:val="auto"/>
          <w:sz w:val="28"/>
          <w:szCs w:val="28"/>
          <w:lang w:val="en-US" w:eastAsia="zh-CN"/>
        </w:rPr>
        <w:t xml:space="preserve">确认无误后，一次性退还履约保证金</w:t>
      </w:r>
      <w:r>
        <w:rPr>
          <w:rFonts w:hint="eastAsia" w:ascii="宋体" w:hAnsi="宋体" w:cs="宋体"/>
          <w:color w:val="auto"/>
          <w:sz w:val="28"/>
          <w:szCs w:val="28"/>
          <w:lang w:val="en-US" w:eastAsia="zh-CN"/>
        </w:rPr>
        <w:t xml:space="preserve">。</w:t>
      </w:r>
      <w:r>
        <w:rPr>
          <w:rFonts w:hint="eastAsia" w:ascii="宋体" w:hAnsi="宋体" w:eastAsia="宋体" w:cs="宋体"/>
          <w:color w:val="auto"/>
          <w:sz w:val="28"/>
          <w:szCs w:val="28"/>
          <w:lang w:val="en-US" w:eastAsia="zh-CN"/>
        </w:rPr>
        <w:t xml:space="preserve">采购人若逾期退还履约保证金的，按照逾期部分的每日 0.05%支付违约金。</w:t>
      </w:r>
      <w:r/>
    </w:p>
    <w:p>
      <w:pPr>
        <w:numPr>
          <w:ilvl w:val="0"/>
          <w:numId w:val="0"/>
        </w:numPr>
        <w:ind w:firstLine="560"/>
        <w:jc w:val="left"/>
        <w:spacing w:line="500" w:lineRule="exac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3.发生以下情况的，履约保证金不予退还或部分退还：</w:t>
      </w:r>
      <w:r>
        <w:rPr>
          <w:rFonts w:hint="eastAsia" w:ascii="宋体" w:hAnsi="宋体" w:eastAsia="宋体" w:cs="宋体"/>
          <w:color w:val="auto"/>
          <w:sz w:val="28"/>
          <w:szCs w:val="28"/>
          <w:lang w:val="en-US" w:eastAsia="zh-CN"/>
        </w:rPr>
        <w:br/>
      </w:r>
      <w:r>
        <w:rPr>
          <w:rFonts w:hint="eastAsia" w:ascii="宋体" w:hAnsi="宋体" w:eastAsia="宋体" w:cs="宋体"/>
          <w:color w:val="auto"/>
          <w:sz w:val="28"/>
          <w:szCs w:val="28"/>
          <w:lang w:val="en-US" w:eastAsia="zh-CN"/>
        </w:rPr>
        <w:t xml:space="preserve">    a.签订合同后，成交供应商不履行合同义务的，采购单位有权全额扣除履约保证金，全额不予退还，同时采购单位亦有权终止合同，中标供应商还须承担相应的法律赔偿责任。</w:t>
      </w:r>
      <w:r/>
    </w:p>
    <w:p>
      <w:pPr>
        <w:numPr>
          <w:ilvl w:val="0"/>
          <w:numId w:val="0"/>
        </w:numPr>
        <w:ind w:firstLine="560"/>
        <w:spacing w:line="500" w:lineRule="exac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482"/>
        <w:spacing w:line="500" w:lineRule="exac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p>
    <w:p>
      <w:pPr>
        <w:ind w:firstLine="480"/>
        <w:spacing w:line="360" w:lineRule="auto"/>
        <w:rPr>
          <w:rFonts w:hint="eastAsia" w:ascii="宋体" w:hAnsi="宋体" w:eastAsia="宋体" w:cs="宋体"/>
          <w:color w:val="ff0000"/>
          <w:sz w:val="24"/>
          <w:szCs w:val="24"/>
        </w:rPr>
      </w:pPr>
      <w:r>
        <w:rPr>
          <w:rFonts w:hint="eastAsia" w:ascii="宋体" w:hAnsi="宋体" w:eastAsia="宋体" w:cs="宋体"/>
          <w:color w:val="000000"/>
          <w:sz w:val="24"/>
          <w:szCs w:val="24"/>
        </w:rPr>
        <w:t xml:space="preserve">采用综合评分法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评标结果按评审后得分由高到低顺序排列。得分相同的，按投标报价由低到高顺序排列。得分且投标报价相同的并列。</w:t>
      </w:r>
      <w:r/>
    </w:p>
    <w:tbl>
      <w:tblPr>
        <w:tblStyle w:val="1043"/>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6112"/>
      </w:tblGrid>
      <w:tr>
        <w:trPr/>
        <w:tc>
          <w:tcPr>
            <w:tcW w:w="1148"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采购包号</w:t>
            </w:r>
            <w:r/>
          </w:p>
        </w:tc>
        <w:tc>
          <w:tcPr>
            <w:tcW w:w="1610"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选取中标候选人数量</w:t>
            </w:r>
            <w:r/>
          </w:p>
        </w:tc>
        <w:tc>
          <w:tcPr>
            <w:tcW w:w="6112"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选取中标候选人的原则</w:t>
            </w:r>
            <w:r/>
          </w:p>
        </w:tc>
      </w:tr>
      <w:tr>
        <w:trPr/>
        <w:tc>
          <w:tcPr>
            <w:tcW w:w="1148"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1610"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6112" w:type="dxa"/>
            <w:vAlign w:val="center"/>
            <w:textDirection w:val="lrTb"/>
            <w:noWrap w:val="false"/>
          </w:tcPr>
          <w:p>
            <w:pPr>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满足招标文件全部实质性要求，且按照评审因素的量化指标评审得分最高的投标人为中标候选人。</w:t>
            </w:r>
            <w:r/>
          </w:p>
        </w:tc>
      </w:tr>
    </w:tbl>
    <w:p>
      <w:pPr>
        <w:ind w:firstLine="480"/>
        <w:jc w:val="left"/>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政府采购政策功能落实</w:t>
      </w:r>
      <w:r/>
    </w:p>
    <w:p>
      <w:pPr>
        <w:ind w:firstLine="480"/>
        <w:jc w:val="left"/>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1、小微型企业价格扣除</w:t>
      </w:r>
      <w:r/>
    </w:p>
    <w:p>
      <w:pPr>
        <w:ind w:firstLine="480"/>
        <w:jc w:val="left"/>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（1）本项目对小型和微型企业产品给予10%的扣除价格，用扣除后的价格参与评审。</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（2）供应商需按照采购文件的要求提供相应的</w:t>
      </w:r>
      <w:r>
        <w:rPr>
          <w:rFonts w:hint="eastAsia" w:ascii="宋体" w:hAnsi="宋体" w:eastAsia="宋体" w:cs="宋体"/>
          <w:sz w:val="24"/>
          <w:szCs w:val="24"/>
        </w:rPr>
        <w:t xml:space="preserve">《中小</w:t>
      </w:r>
      <w:r>
        <w:rPr>
          <w:rFonts w:hint="eastAsia" w:ascii="宋体" w:hAnsi="宋体" w:eastAsia="宋体" w:cs="宋体"/>
          <w:color w:val="000000"/>
          <w:sz w:val="24"/>
          <w:szCs w:val="24"/>
        </w:rPr>
        <w:t xml:space="preserve">企业声明函》。</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2、残疾人福利单位价格扣除</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（1）本项目对残疾人福利性单位视同小型、微型企业，给予10%的价格扣除，用扣除后的价格参与评审。</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（2）残疾人福利单位需按照采购文件的要求提供《残疾人福利性单位声明函》。</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（3）残疾人福利单位标准请参照《关于促进残疾人就业政府采购政策的通知》（财库〔2017〕141号）。</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3、监狱和戒毒企业价格扣除</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（1）本项目对监狱和戒毒企业（简称监狱企业）视同小型、微型企业，给予10%的价格扣除，用扣除后的价格参与评审。</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（3）监狱企业标准请参照《关于政府采购支持监狱企业发展有关问题的通知》（财库〔2014〕68号）。</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4、残疾人福利单位、监狱企业属于小型、微型企业的，不重复享受政策。</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%的价格扣除，用扣除后的价格参与评审。</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6、联合体各方均为小型、微型企业（残疾人福利单位、监狱企业）的，联合体享受10%价格扣除，用扣除后的价格参与评审。</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7、采购本国产品的支持政策</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的价格扣除，用扣除后的价格参与评审。供应商未填写比例数值，或比例数值未达到80%的，将不享受本国产品价格评审优惠。</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）供应商需按照招标文件的要求提供《关于符合本国产品标准的声明函》（以下简称《声明函》），如不提供将不享受本国产品价格评审优惠。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）供应商需在《声明函》中逐一、准确填写产品名称、厂名、生产厂址三项信息（《声明函》中用</w:t>
      </w:r>
      <w:r>
        <w:rPr>
          <w:rFonts w:hint="eastAsia" w:ascii="宋体" w:hAnsi="宋体" w:eastAsia="宋体" w:cs="宋体"/>
          <w:color w:val="000000"/>
          <w:sz w:val="24"/>
          <w:szCs w:val="24"/>
          <w:highlight w:val="none"/>
          <w:lang w:eastAsia="zh-CN"/>
        </w:rPr>
        <w:t xml:space="preserve">删除</w:t>
      </w:r>
      <w:r>
        <w:rPr>
          <w:rFonts w:hint="eastAsia" w:ascii="宋体" w:hAnsi="宋体" w:eastAsia="宋体" w:cs="宋体"/>
          <w:color w:val="000000"/>
          <w:sz w:val="24"/>
          <w:szCs w:val="24"/>
          <w:highlight w:val="none"/>
        </w:rPr>
        <w:t xml:space="preserve">线划除的地方无需填写），三项信息中任意一项未填写的视为该项产品不符合本国产品标准，不享受本国产品价格评审优惠。</w:t>
      </w:r>
      <w:r/>
    </w:p>
    <w:p>
      <w:pPr>
        <w:ind w:firstLine="480"/>
        <w:jc w:val="left"/>
        <w:spacing w:line="360" w:lineRule="auto"/>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专门面向中小企业采购的项目或者采购包，不再执行价格评审优惠的扶持政策。</w:t>
      </w:r>
      <w:r/>
    </w:p>
    <w:p>
      <w:pPr>
        <w:ind w:firstLine="480"/>
        <w:jc w:val="left"/>
        <w:spacing w:line="360" w:lineRule="auto"/>
        <w:rPr>
          <w:rFonts w:hint="eastAsia" w:ascii="宋体" w:hAnsi="宋体" w:eastAsia="宋体" w:cs="宋体"/>
          <w:b/>
          <w:color w:val="000000"/>
          <w:sz w:val="24"/>
          <w:szCs w:val="24"/>
          <w:highlight w:val="yellow"/>
        </w:rPr>
      </w:pPr>
      <w:r>
        <w:rPr>
          <w:rFonts w:hint="eastAsia" w:ascii="宋体" w:hAnsi="宋体" w:eastAsia="宋体" w:cs="宋体"/>
          <w:b/>
          <w:color w:val="000000"/>
          <w:sz w:val="24"/>
          <w:szCs w:val="24"/>
        </w:rPr>
        <w:br w:type="page" w:clear="all"/>
      </w:r>
      <w:r>
        <w:rPr>
          <w:rFonts w:hint="eastAsia" w:ascii="宋体" w:hAnsi="宋体" w:eastAsia="宋体" w:cs="宋体"/>
          <w:b/>
          <w:color w:val="000000"/>
          <w:sz w:val="24"/>
          <w:szCs w:val="24"/>
        </w:rPr>
        <w:t xml:space="preserve">评标方法与评</w:t>
      </w:r>
      <w:r>
        <w:rPr>
          <w:rFonts w:hint="eastAsia" w:ascii="宋体" w:hAnsi="宋体" w:eastAsia="宋体" w:cs="宋体"/>
          <w:b/>
          <w:color w:val="000000"/>
          <w:sz w:val="24"/>
          <w:szCs w:val="24"/>
          <w:lang w:eastAsia="zh-CN"/>
        </w:rPr>
        <w:t xml:space="preserve">审</w:t>
      </w:r>
      <w:r>
        <w:rPr>
          <w:rFonts w:hint="eastAsia" w:ascii="宋体" w:hAnsi="宋体" w:eastAsia="宋体" w:cs="宋体"/>
          <w:b/>
          <w:color w:val="000000"/>
          <w:sz w:val="24"/>
          <w:szCs w:val="24"/>
        </w:rPr>
        <w:t xml:space="preserve">标准</w:t>
      </w:r>
      <w:r/>
    </w:p>
    <w:p>
      <w:pPr>
        <w:ind w:firstLine="440"/>
        <w:spacing w:line="360" w:lineRule="auto"/>
        <w:rPr>
          <w:rFonts w:hint="eastAsia" w:ascii="宋体" w:hAnsi="宋体"/>
          <w:b/>
          <w:bCs/>
          <w:color w:val="000000"/>
          <w:sz w:val="24"/>
          <w:szCs w:val="32"/>
        </w:rPr>
      </w:pPr>
      <w:r>
        <w:rPr>
          <w:rFonts w:hint="eastAsia" w:ascii="宋体" w:hAnsi="宋体" w:cs="宋体"/>
          <w:b/>
          <w:bCs/>
          <w:color w:val="000000"/>
          <w:sz w:val="22"/>
          <w:szCs w:val="24"/>
        </w:rPr>
        <w:t xml:space="preserve">下</w:t>
      </w:r>
      <w:r>
        <w:rPr>
          <w:rFonts w:hint="eastAsia" w:ascii="宋体" w:hAnsi="宋体" w:cs="宋体"/>
          <w:b/>
          <w:bCs/>
          <w:color w:val="000000"/>
          <w:sz w:val="22"/>
          <w:szCs w:val="24"/>
          <w:highlight w:val="none"/>
        </w:rPr>
        <w:t xml:space="preserve">列</w:t>
      </w:r>
      <w:r>
        <w:rPr>
          <w:rFonts w:hint="eastAsia" w:ascii="宋体" w:hAnsi="宋体" w:cs="宋体"/>
          <w:b/>
          <w:bCs/>
          <w:color w:val="000000"/>
          <w:sz w:val="22"/>
          <w:szCs w:val="24"/>
          <w:highlight w:val="none"/>
          <w:lang w:eastAsia="zh-CN"/>
        </w:rPr>
        <w:t xml:space="preserve">序号（</w:t>
      </w:r>
      <w:r>
        <w:rPr>
          <w:rFonts w:hint="eastAsia" w:ascii="宋体" w:hAnsi="宋体" w:cs="宋体"/>
          <w:b/>
          <w:bCs/>
          <w:color w:val="000000"/>
          <w:sz w:val="22"/>
          <w:szCs w:val="24"/>
          <w:highlight w:val="none"/>
          <w:lang w:val="en-US" w:eastAsia="zh-CN"/>
        </w:rPr>
        <w:t xml:space="preserve">4-6</w:t>
      </w:r>
      <w:r>
        <w:rPr>
          <w:rFonts w:hint="eastAsia" w:ascii="宋体" w:hAnsi="宋体" w:cs="宋体"/>
          <w:b/>
          <w:bCs/>
          <w:color w:val="000000"/>
          <w:sz w:val="22"/>
          <w:szCs w:val="24"/>
          <w:highlight w:val="none"/>
        </w:rPr>
        <w:t xml:space="preserve">）评</w:t>
      </w:r>
      <w:r>
        <w:rPr>
          <w:rFonts w:hint="eastAsia" w:ascii="宋体" w:hAnsi="宋体" w:cs="宋体"/>
          <w:b/>
          <w:bCs/>
          <w:color w:val="000000"/>
          <w:sz w:val="22"/>
          <w:szCs w:val="24"/>
        </w:rPr>
        <w:t xml:space="preserve">分项属于暗标评审项，各投标人（供应商）提供评审材料（含样品）中不能出现投标人（供应商）的名称、标志、标记以及其它能够体现投标人（供应商）的信息，否则所有暗标评审项目均不得分。</w:t>
      </w:r>
      <w:r/>
    </w:p>
    <w:tbl>
      <w:tblPr>
        <w:tblStyle w:val="1043"/>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1583"/>
        <w:gridCol w:w="810"/>
        <w:gridCol w:w="6794"/>
      </w:tblGrid>
      <w:tr>
        <w:trPr>
          <w:jc w:val="center"/>
          <w:trHeight w:val="592"/>
        </w:trPr>
        <w:tc>
          <w:tcPr>
            <w:tcW w:w="667" w:type="dxa"/>
            <w:vAlign w:val="center"/>
            <w:textDirection w:val="lrTb"/>
            <w:noWrap w:val="false"/>
          </w:tcPr>
          <w:p>
            <w:pPr>
              <w:jc w:val="center"/>
              <w:spacing w:line="24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 xml:space="preserve">序号</w:t>
            </w:r>
            <w:r/>
          </w:p>
        </w:tc>
        <w:tc>
          <w:tcPr>
            <w:tcW w:w="1583" w:type="dxa"/>
            <w:vAlign w:val="center"/>
            <w:textDirection w:val="lrTb"/>
            <w:noWrap w:val="false"/>
          </w:tcPr>
          <w:p>
            <w:pPr>
              <w:jc w:val="center"/>
              <w:spacing w:line="24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 xml:space="preserve">评分项名称</w:t>
            </w:r>
            <w:r/>
          </w:p>
        </w:tc>
        <w:tc>
          <w:tcPr>
            <w:tcW w:w="810" w:type="dxa"/>
            <w:vAlign w:val="center"/>
            <w:textDirection w:val="lrTb"/>
            <w:noWrap w:val="false"/>
          </w:tcPr>
          <w:p>
            <w:pPr>
              <w:jc w:val="center"/>
              <w:spacing w:line="24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 xml:space="preserve">分值</w:t>
            </w:r>
            <w:r/>
          </w:p>
        </w:tc>
        <w:tc>
          <w:tcPr>
            <w:tcW w:w="6794" w:type="dxa"/>
            <w:vAlign w:val="center"/>
            <w:textDirection w:val="lrTb"/>
            <w:noWrap w:val="false"/>
          </w:tcPr>
          <w:p>
            <w:pPr>
              <w:ind w:firstLine="487"/>
              <w:jc w:val="center"/>
              <w:spacing w:line="24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 xml:space="preserve">评审标准</w:t>
            </w:r>
            <w:r/>
          </w:p>
        </w:tc>
      </w:tr>
      <w:tr>
        <w:trPr>
          <w:jc w:val="center"/>
        </w:trPr>
        <w:tc>
          <w:tcPr>
            <w:tcW w:w="667" w:type="dxa"/>
            <w:vAlign w:val="center"/>
            <w:textDirection w:val="lrTb"/>
            <w:noWrap w:val="false"/>
          </w:tcPr>
          <w:p>
            <w:pPr>
              <w:jc w:val="center"/>
              <w:spacing w:line="36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 xml:space="preserve">1</w:t>
            </w:r>
            <w:r/>
          </w:p>
        </w:tc>
        <w:tc>
          <w:tcPr>
            <w:tcW w:w="1583" w:type="dxa"/>
            <w:vAlign w:val="center"/>
            <w:textDirection w:val="lrTb"/>
            <w:noWrap w:val="false"/>
          </w:tcPr>
          <w:p>
            <w:pPr>
              <w:jc w:val="center"/>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价格分</w:t>
            </w:r>
            <w:r/>
          </w:p>
        </w:tc>
        <w:tc>
          <w:tcPr>
            <w:tcW w:w="810"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50</w:t>
            </w:r>
            <w:r/>
          </w:p>
        </w:tc>
        <w:tc>
          <w:tcPr>
            <w:tcW w:w="6794" w:type="dxa"/>
            <w:vAlign w:val="top"/>
            <w:textDirection w:val="lrTb"/>
            <w:noWrap w:val="false"/>
          </w:tcPr>
          <w:p>
            <w:pPr>
              <w:ind w:firstLine="480"/>
              <w:jc w:val="left"/>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100</w:t>
            </w:r>
            <w:r/>
          </w:p>
        </w:tc>
      </w:tr>
      <w:tr>
        <w:trPr>
          <w:jc w:val="center"/>
        </w:trPr>
        <w:tc>
          <w:tcPr>
            <w:tcW w:w="667" w:type="dxa"/>
            <w:vAlign w:val="center"/>
            <w:textDirection w:val="lrTb"/>
            <w:noWrap w:val="false"/>
          </w:tcPr>
          <w:p>
            <w:pPr>
              <w:jc w:val="center"/>
              <w:spacing w:line="36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 xml:space="preserve">2</w:t>
            </w:r>
            <w:r/>
          </w:p>
        </w:tc>
        <w:tc>
          <w:tcPr>
            <w:tcW w:w="1583" w:type="dxa"/>
            <w:vAlign w:val="center"/>
            <w:textDirection w:val="lrTb"/>
            <w:noWrap w:val="false"/>
          </w:tcPr>
          <w:p>
            <w:pPr>
              <w:jc w:val="center"/>
              <w:rPr>
                <w:rFonts w:hint="eastAsia" w:ascii="宋体" w:hAnsi="宋体" w:eastAsia="宋体" w:cs="宋体"/>
                <w:b/>
                <w:bCs/>
                <w:color w:val="auto"/>
                <w:sz w:val="24"/>
                <w:szCs w:val="24"/>
                <w:lang w:val="zh-CN"/>
              </w:rPr>
            </w:pPr>
            <w:r>
              <w:rPr>
                <w:rFonts w:hint="eastAsia" w:ascii="宋体" w:hAnsi="宋体" w:eastAsia="宋体" w:cs="宋体"/>
                <w:color w:val="auto"/>
                <w:sz w:val="24"/>
                <w:szCs w:val="24"/>
                <w:lang w:val="en-US" w:eastAsia="zh-CN"/>
              </w:rPr>
              <w:t xml:space="preserve">公司实力</w:t>
            </w:r>
            <w:r/>
          </w:p>
        </w:tc>
        <w:tc>
          <w:tcPr>
            <w:tcW w:w="810" w:type="dxa"/>
            <w:vAlign w:val="center"/>
            <w:textDirection w:val="lrTb"/>
            <w:noWrap w:val="false"/>
          </w:tcPr>
          <w:p>
            <w:pPr>
              <w:jc w:val="center"/>
              <w:rPr>
                <w:rFonts w:hint="eastAsia" w:ascii="宋体" w:hAnsi="宋体" w:eastAsia="宋体" w:cs="宋体"/>
                <w:b/>
                <w:bCs/>
                <w:color w:val="auto"/>
                <w:sz w:val="24"/>
                <w:szCs w:val="24"/>
                <w:lang w:val="en-US"/>
              </w:rPr>
            </w:pPr>
            <w:r>
              <w:rPr>
                <w:rFonts w:hint="eastAsia" w:ascii="宋体" w:hAnsi="宋体" w:eastAsia="宋体" w:cs="宋体"/>
                <w:color w:val="auto"/>
                <w:sz w:val="24"/>
                <w:szCs w:val="24"/>
                <w:lang w:val="en-US" w:eastAsia="zh-CN"/>
              </w:rPr>
              <w:t xml:space="preserve">14</w:t>
            </w:r>
            <w:r/>
          </w:p>
        </w:tc>
        <w:tc>
          <w:tcPr>
            <w:tcW w:w="6794" w:type="dxa"/>
            <w:vAlign w:val="top"/>
            <w:textDirection w:val="lrTb"/>
            <w:noWrap w:val="false"/>
          </w:tcPr>
          <w:p>
            <w:pPr>
              <w:jc w:val="left"/>
              <w:spacing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投标人提供江苏电力交易中心的履约保函额度。</w:t>
            </w:r>
            <w:r/>
          </w:p>
          <w:p>
            <w:pPr>
              <w:jc w:val="left"/>
              <w:spacing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履约保函额度≥4000万元，得14分；</w:t>
            </w:r>
            <w:r/>
          </w:p>
          <w:p>
            <w:pPr>
              <w:jc w:val="left"/>
              <w:spacing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2000万元≤履约保函额度＜4000万元，得10分；</w:t>
            </w:r>
            <w:r/>
          </w:p>
          <w:p>
            <w:pPr>
              <w:jc w:val="left"/>
              <w:spacing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1000万元≤履约保函额度＜2000万元，得6分；</w:t>
            </w:r>
            <w:r/>
          </w:p>
          <w:p>
            <w:pPr>
              <w:jc w:val="left"/>
              <w:spacing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履约保函额度＜1000万元不得分。</w:t>
            </w:r>
            <w:r/>
          </w:p>
          <w:p>
            <w:pPr>
              <w:spacing w:line="500" w:lineRule="exact"/>
              <w:widowControl w:val="off"/>
              <w:rPr>
                <w:rFonts w:hint="eastAsia" w:ascii="宋体" w:hAnsi="宋体" w:eastAsia="宋体" w:cs="宋体"/>
                <w:b/>
                <w:bCs/>
                <w:color w:val="auto"/>
                <w:sz w:val="24"/>
                <w:szCs w:val="24"/>
                <w:lang w:val="zh-CN"/>
              </w:rPr>
            </w:pPr>
            <w:r>
              <w:rPr>
                <w:rFonts w:hint="eastAsia" w:ascii="宋体" w:hAnsi="宋体" w:eastAsia="宋体" w:cs="宋体"/>
                <w:color w:val="auto"/>
                <w:sz w:val="24"/>
                <w:szCs w:val="24"/>
                <w:lang w:val="en-US" w:eastAsia="zh-CN"/>
              </w:rPr>
              <w:t xml:space="preserve">提供江苏省电力交易中心的履约保函额度截图，加盖投标人公章，否则不得分。</w:t>
            </w:r>
            <w:r/>
          </w:p>
        </w:tc>
      </w:tr>
      <w:tr>
        <w:trPr>
          <w:jc w:val="center"/>
        </w:trPr>
        <w:tc>
          <w:tcPr>
            <w:tcW w:w="667" w:type="dxa"/>
            <w:vAlign w:val="center"/>
            <w:textDirection w:val="lrTb"/>
            <w:noWrap w:val="false"/>
          </w:tcPr>
          <w:p>
            <w:pPr>
              <w:jc w:val="center"/>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3</w:t>
            </w:r>
            <w:r/>
          </w:p>
        </w:tc>
        <w:tc>
          <w:tcPr>
            <w:tcW w:w="1583" w:type="dxa"/>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类似业绩</w:t>
            </w:r>
            <w:r/>
          </w:p>
        </w:tc>
        <w:tc>
          <w:tcPr>
            <w:tcW w:w="810" w:type="dxa"/>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14</w:t>
            </w:r>
            <w:r/>
          </w:p>
        </w:tc>
        <w:tc>
          <w:tcPr>
            <w:tcW w:w="6794" w:type="dxa"/>
            <w:vAlign w:val="top"/>
            <w:textDirection w:val="lrTb"/>
            <w:noWrap w:val="false"/>
          </w:tcPr>
          <w:p>
            <w:pPr>
              <w:ind w:firstLine="480"/>
              <w:spacing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投标人自2024年1月1日以来为非个人用户代理购电业绩，有过类似成功案例的，每个案例得2分，本项最高得14分。（以合同签订时间为准，须提供投标人直接与非个人用户签订的完整合同、电力交易平台的相关交易截图的彩色扫描件。要求合同签订日期、签字、盖章等内容清晰，并加盖投标人公章，否则不得分）</w:t>
            </w:r>
            <w:r/>
          </w:p>
        </w:tc>
      </w:tr>
      <w:tr>
        <w:trPr>
          <w:jc w:val="center"/>
        </w:trPr>
        <w:tc>
          <w:tcPr>
            <w:tcW w:w="667" w:type="dxa"/>
            <w:vAlign w:val="center"/>
            <w:textDirection w:val="lrTb"/>
            <w:noWrap w:val="false"/>
          </w:tcPr>
          <w:p>
            <w:pPr>
              <w:jc w:val="center"/>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4</w:t>
            </w:r>
            <w:r/>
          </w:p>
        </w:tc>
        <w:tc>
          <w:tcPr>
            <w:tcW w:w="1583" w:type="dxa"/>
            <w:vAlign w:val="center"/>
            <w:textDirection w:val="lrTb"/>
            <w:noWrap w:val="false"/>
          </w:tcPr>
          <w:p>
            <w:pPr>
              <w:jc w:val="center"/>
              <w:rPr>
                <w:rFonts w:hint="eastAsia" w:ascii="宋体" w:hAnsi="宋体" w:eastAsia="宋体" w:cs="宋体"/>
                <w:b w:val="0"/>
                <w:bCs w:val="0"/>
                <w:color w:val="auto"/>
                <w:sz w:val="24"/>
                <w:szCs w:val="24"/>
                <w:lang w:val="zh-CN"/>
              </w:rPr>
            </w:pPr>
            <w:r>
              <w:rPr>
                <w:rFonts w:hint="eastAsia" w:ascii="宋体" w:hAnsi="宋体" w:eastAsia="宋体" w:cs="宋体"/>
                <w:color w:val="auto"/>
                <w:sz w:val="24"/>
                <w:szCs w:val="24"/>
                <w:lang w:val="en-US" w:eastAsia="zh-CN"/>
              </w:rPr>
              <w:t xml:space="preserve">实施方案</w:t>
            </w:r>
            <w:r/>
          </w:p>
        </w:tc>
        <w:tc>
          <w:tcPr>
            <w:tcW w:w="810" w:type="dxa"/>
            <w:vAlign w:val="center"/>
            <w:textDirection w:val="lrTb"/>
            <w:noWrap w:val="false"/>
          </w:tcPr>
          <w:p>
            <w:pPr>
              <w:jc w:val="center"/>
              <w:rPr>
                <w:rFonts w:hint="eastAsia" w:ascii="宋体" w:hAnsi="宋体" w:eastAsia="宋体" w:cs="宋体"/>
                <w:b w:val="0"/>
                <w:bCs w:val="0"/>
                <w:color w:val="auto"/>
                <w:sz w:val="24"/>
                <w:szCs w:val="24"/>
                <w:lang w:val="en-US" w:eastAsia="zh-CN"/>
              </w:rPr>
            </w:pPr>
            <w:r>
              <w:rPr>
                <w:rFonts w:hint="eastAsia" w:ascii="宋体" w:hAnsi="宋体" w:eastAsia="宋体" w:cs="宋体"/>
                <w:color w:val="auto"/>
                <w:sz w:val="24"/>
                <w:szCs w:val="24"/>
                <w:lang w:val="en-US" w:eastAsia="zh-CN"/>
              </w:rPr>
              <w:t xml:space="preserve">12</w:t>
            </w:r>
            <w:r/>
          </w:p>
        </w:tc>
        <w:tc>
          <w:tcPr>
            <w:tcW w:w="6794" w:type="dxa"/>
            <w:vAlign w:val="top"/>
            <w:textDirection w:val="lrTb"/>
            <w:noWrap w:val="false"/>
          </w:tcPr>
          <w:p>
            <w:pPr>
              <w:ind w:firstLine="480"/>
              <w:spacing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根据投标人提供的实施方案（包括但不限于实施准备、项目服务目标、项目管理制度、项目服务措施及交易方案说明、对用户的响应以及与用户的沟通和联系）情况进行评分：</w:t>
            </w:r>
            <w:r/>
          </w:p>
          <w:p>
            <w:pPr>
              <w:numPr>
                <w:ilvl w:val="0"/>
                <w:numId w:val="11"/>
              </w:numPr>
              <w:spacing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实施方案完整，且投标人提供的实施方案等具体细则完全满足采购需求的，得12分；</w:t>
            </w:r>
            <w:r/>
          </w:p>
          <w:p>
            <w:pPr>
              <w:numPr>
                <w:ilvl w:val="0"/>
                <w:numId w:val="11"/>
              </w:numPr>
              <w:spacing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实施方案完整，且投标人提供的实施方案等具体细则部分满足采购需求的，得8分；</w:t>
            </w:r>
            <w:r/>
          </w:p>
          <w:p>
            <w:pPr>
              <w:numPr>
                <w:ilvl w:val="0"/>
                <w:numId w:val="11"/>
              </w:numPr>
              <w:spacing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实施方案不够完整，且投标人提供的实施方案等具体细则部分满足采购需求的，得4分；</w:t>
            </w:r>
            <w:r/>
          </w:p>
          <w:p>
            <w:pPr>
              <w:spacing w:line="500" w:lineRule="exact"/>
              <w:widowControl w:val="off"/>
              <w:rPr>
                <w:rFonts w:hint="eastAsia" w:ascii="宋体" w:hAnsi="宋体" w:eastAsia="宋体" w:cs="宋体"/>
                <w:b w:val="0"/>
                <w:bCs w:val="0"/>
                <w:color w:val="auto"/>
                <w:sz w:val="24"/>
                <w:szCs w:val="24"/>
                <w:lang w:val="zh-CN"/>
              </w:rPr>
            </w:pPr>
            <w:r>
              <w:rPr>
                <w:rFonts w:hint="eastAsia" w:ascii="宋体" w:hAnsi="宋体" w:eastAsia="宋体" w:cs="宋体"/>
                <w:color w:val="auto"/>
                <w:sz w:val="24"/>
                <w:szCs w:val="24"/>
                <w:lang w:val="en-US" w:eastAsia="zh-CN"/>
              </w:rPr>
              <w:t xml:space="preserve">4、没有提供方案的不得分。</w:t>
            </w:r>
            <w:r/>
          </w:p>
        </w:tc>
      </w:tr>
      <w:tr>
        <w:trPr>
          <w:jc w:val="center"/>
        </w:trPr>
        <w:tc>
          <w:tcPr>
            <w:tcW w:w="667" w:type="dxa"/>
            <w:vAlign w:val="center"/>
            <w:textDirection w:val="lrTb"/>
            <w:noWrap w:val="false"/>
          </w:tcPr>
          <w:p>
            <w:pPr>
              <w:jc w:val="center"/>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5</w:t>
            </w:r>
            <w:r/>
          </w:p>
        </w:tc>
        <w:tc>
          <w:tcPr>
            <w:tcW w:w="1583" w:type="dxa"/>
            <w:vAlign w:val="center"/>
            <w:textDirection w:val="lrTb"/>
            <w:noWrap w:val="false"/>
          </w:tcPr>
          <w:p>
            <w:pPr>
              <w:jc w:val="center"/>
              <w:rPr>
                <w:rFonts w:hint="eastAsia" w:ascii="宋体" w:hAnsi="宋体" w:eastAsia="宋体" w:cs="宋体"/>
                <w:b w:val="0"/>
                <w:bCs w:val="0"/>
                <w:color w:val="auto"/>
                <w:sz w:val="24"/>
                <w:szCs w:val="24"/>
                <w:lang w:val="zh-CN"/>
              </w:rPr>
            </w:pPr>
            <w:r>
              <w:rPr>
                <w:rFonts w:hint="eastAsia" w:ascii="宋体" w:hAnsi="宋体" w:eastAsia="宋体" w:cs="宋体"/>
                <w:color w:val="auto"/>
                <w:sz w:val="24"/>
                <w:szCs w:val="24"/>
                <w:lang w:val="en-US" w:eastAsia="zh-CN"/>
              </w:rPr>
              <w:t xml:space="preserve">售后服务</w:t>
            </w:r>
            <w:r/>
          </w:p>
        </w:tc>
        <w:tc>
          <w:tcPr>
            <w:tcW w:w="810" w:type="dxa"/>
            <w:vAlign w:val="center"/>
            <w:textDirection w:val="lrTb"/>
            <w:noWrap w:val="false"/>
          </w:tcPr>
          <w:p>
            <w:pPr>
              <w:jc w:val="center"/>
              <w:rPr>
                <w:rFonts w:hint="eastAsia" w:ascii="宋体" w:hAnsi="宋体" w:eastAsia="宋体" w:cs="宋体"/>
                <w:b w:val="0"/>
                <w:bCs w:val="0"/>
                <w:color w:val="auto"/>
                <w:sz w:val="24"/>
                <w:szCs w:val="24"/>
                <w:lang w:val="en-US" w:eastAsia="zh-CN"/>
              </w:rPr>
            </w:pPr>
            <w:r>
              <w:rPr>
                <w:rFonts w:hint="eastAsia" w:ascii="宋体" w:hAnsi="宋体" w:eastAsia="宋体" w:cs="宋体"/>
                <w:color w:val="auto"/>
                <w:sz w:val="24"/>
                <w:szCs w:val="24"/>
                <w:lang w:val="en-US" w:eastAsia="zh-CN"/>
              </w:rPr>
              <w:t xml:space="preserve">4</w:t>
            </w:r>
            <w:r/>
          </w:p>
        </w:tc>
        <w:tc>
          <w:tcPr>
            <w:tcW w:w="6794" w:type="dxa"/>
            <w:vAlign w:val="top"/>
            <w:textDirection w:val="lrTb"/>
            <w:noWrap w:val="false"/>
          </w:tcPr>
          <w:p>
            <w:pPr>
              <w:pStyle w:val="1050"/>
              <w:numPr>
                <w:ilvl w:val="0"/>
                <w:numId w:val="0"/>
              </w:numPr>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1、提供合理用电咨询服务方案的，得2分。不提供不得分；</w:t>
            </w:r>
            <w:r/>
          </w:p>
          <w:p>
            <w:pPr>
              <w:pStyle w:val="1050"/>
              <w:numPr>
                <w:ilvl w:val="0"/>
                <w:numId w:val="0"/>
              </w:numPr>
              <w:spacing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2、为用户提供详细的用电数据分析，得2分。不提供不得分。</w:t>
            </w:r>
            <w:r/>
          </w:p>
        </w:tc>
      </w:tr>
      <w:tr>
        <w:trPr>
          <w:jc w:val="center"/>
        </w:trPr>
        <w:tc>
          <w:tcPr>
            <w:tcW w:w="667" w:type="dxa"/>
            <w:vAlign w:val="center"/>
            <w:textDirection w:val="lrTb"/>
            <w:noWrap w:val="false"/>
          </w:tcPr>
          <w:p>
            <w:pPr>
              <w:jc w:val="center"/>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6</w:t>
            </w:r>
            <w:r/>
          </w:p>
        </w:tc>
        <w:tc>
          <w:tcPr>
            <w:tcW w:w="1583" w:type="dxa"/>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bidi="ar-SA"/>
              </w:rPr>
              <w:t xml:space="preserve">应急预案</w:t>
            </w:r>
            <w:r/>
          </w:p>
        </w:tc>
        <w:tc>
          <w:tcPr>
            <w:tcW w:w="810" w:type="dxa"/>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w:t>
            </w:r>
            <w:r/>
          </w:p>
        </w:tc>
        <w:tc>
          <w:tcPr>
            <w:tcW w:w="6794" w:type="dxa"/>
            <w:vAlign w:val="top"/>
            <w:textDirection w:val="lrTb"/>
            <w:noWrap w:val="false"/>
          </w:tcPr>
          <w:p>
            <w:pPr>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供应商针对公安用电的特殊性，提供应急事件的响应预案。</w:t>
            </w:r>
            <w:r/>
          </w:p>
          <w:p>
            <w:pPr>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预案具有科学的应急制度、措施得力、方案可行的，得6分。</w:t>
            </w:r>
            <w:r/>
          </w:p>
          <w:p>
            <w:pPr>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预案具有较科学的应急制度、措施较得力、方案较可行的，得4分。</w:t>
            </w:r>
            <w:r/>
          </w:p>
          <w:p>
            <w:pPr>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预案应急制度一般、措施一般、方案一般的，得2分。</w:t>
            </w:r>
            <w:r/>
          </w:p>
          <w:p>
            <w:pPr>
              <w:spacing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bidi="ar-SA"/>
              </w:rPr>
              <w:t xml:space="preserve">没有预案的，不得分。</w:t>
            </w:r>
            <w:r/>
          </w:p>
        </w:tc>
      </w:tr>
    </w:tbl>
    <w:p>
      <w:pPr>
        <w:ind w:firstLine="444"/>
        <w:spacing w:line="360" w:lineRule="auto"/>
        <w:rPr>
          <w:rFonts w:hint="eastAsia" w:ascii="宋体" w:hAnsi="宋体" w:eastAsia="宋体" w:cs="宋体"/>
          <w:b/>
          <w:bCs/>
          <w:color w:val="000000"/>
          <w:sz w:val="22"/>
          <w:szCs w:val="28"/>
          <w:lang w:val="zh-CN"/>
        </w:rPr>
      </w:pPr>
      <w:r>
        <w:rPr>
          <w:rFonts w:hint="eastAsia" w:ascii="宋体" w:hAnsi="宋体" w:eastAsia="宋体" w:cs="宋体"/>
          <w:b/>
          <w:bCs/>
          <w:color w:val="000000"/>
          <w:sz w:val="22"/>
          <w:szCs w:val="28"/>
          <w:lang w:val="zh-CN"/>
        </w:rPr>
        <w:t xml:space="preserve">注：①请供应商制作投标文件的时保证图片、文字材料的完整、清晰可辨，任何原因导致评委看不清楚或无法查看，后果由供应商自负。</w:t>
      </w:r>
      <w:r/>
    </w:p>
    <w:p>
      <w:pPr>
        <w:ind w:firstLine="444"/>
        <w:spacing w:line="360" w:lineRule="auto"/>
        <w:rPr>
          <w:rFonts w:hint="eastAsia" w:ascii="宋体" w:hAnsi="宋体" w:eastAsia="宋体" w:cs="宋体"/>
          <w:color w:val="000000"/>
          <w:sz w:val="28"/>
          <w:szCs w:val="28"/>
        </w:rPr>
      </w:pPr>
      <w:r>
        <w:rPr>
          <w:rFonts w:hint="eastAsia" w:ascii="宋体" w:hAnsi="宋体" w:eastAsia="宋体" w:cs="宋体"/>
          <w:b/>
          <w:bCs/>
          <w:color w:val="000000"/>
          <w:sz w:val="22"/>
          <w:szCs w:val="28"/>
          <w:lang w:val="zh-CN"/>
        </w:rPr>
        <w:t xml:space="preserve">②供应商制作投标文件时所用的所有原件材料均须准备好中标公告结束后</w:t>
      </w:r>
      <w:r>
        <w:rPr>
          <w:rFonts w:hint="eastAsia" w:ascii="宋体" w:hAnsi="宋体" w:eastAsia="宋体" w:cs="宋体"/>
          <w:b/>
          <w:bCs/>
          <w:color w:val="000000"/>
          <w:sz w:val="22"/>
          <w:szCs w:val="28"/>
          <w:lang w:val="en-US" w:eastAsia="zh-CN"/>
        </w:rPr>
        <w:t xml:space="preserve">5日内</w:t>
      </w:r>
      <w:r>
        <w:rPr>
          <w:rFonts w:hint="eastAsia" w:ascii="宋体" w:hAnsi="宋体" w:eastAsia="宋体" w:cs="宋体"/>
          <w:b/>
          <w:bCs/>
          <w:color w:val="000000"/>
          <w:sz w:val="22"/>
          <w:szCs w:val="28"/>
          <w:lang w:val="zh-CN"/>
        </w:rPr>
        <w:t xml:space="preserve">被采购人核查，如核查时供应商不能提供相关原件材料作弄虚作假处理，供应商自行承担相应法律后果。</w:t>
      </w:r>
      <w:r/>
    </w:p>
    <w:p>
      <w:pPr>
        <w:rPr>
          <w:rFonts w:hint="eastAsia" w:ascii="黑体" w:eastAsia="黑体"/>
          <w:bCs/>
          <w:color w:val="000000"/>
          <w:sz w:val="44"/>
          <w:szCs w:val="28"/>
        </w:rPr>
      </w:pPr>
      <w:r>
        <w:rPr>
          <w:rFonts w:hint="eastAsia" w:ascii="黑体" w:eastAsia="黑体"/>
          <w:bCs/>
          <w:color w:val="000000"/>
          <w:sz w:val="44"/>
          <w:szCs w:val="28"/>
        </w:rPr>
        <w:br w:type="page" w:clear="all"/>
      </w:r>
      <w:r/>
    </w:p>
    <w:p>
      <w:pPr>
        <w:ind w:firstLine="0"/>
        <w:jc w:val="center"/>
        <w:spacing w:line="360" w:lineRule="auto"/>
        <w:rPr>
          <w:rFonts w:hint="eastAsia" w:ascii="黑体" w:eastAsia="黑体"/>
          <w:bCs/>
          <w:color w:val="000000"/>
          <w:sz w:val="44"/>
          <w:szCs w:val="28"/>
        </w:rPr>
      </w:pPr>
      <w:r>
        <w:rPr>
          <w:rFonts w:hint="eastAsia" w:ascii="黑体" w:eastAsia="黑体"/>
          <w:bCs/>
          <w:color w:val="000000"/>
          <w:sz w:val="44"/>
          <w:szCs w:val="28"/>
        </w:rPr>
        <w:t xml:space="preserve">第六章  投标</w:t>
      </w:r>
      <w:bookmarkEnd w:id="152"/>
      <w:r/>
      <w:bookmarkEnd w:id="153"/>
      <w:r/>
      <w:bookmarkEnd w:id="155"/>
      <w:r>
        <w:rPr>
          <w:rFonts w:hint="eastAsia" w:ascii="黑体" w:eastAsia="黑体"/>
          <w:bCs/>
          <w:color w:val="000000"/>
          <w:sz w:val="44"/>
          <w:szCs w:val="28"/>
        </w:rPr>
        <w:t xml:space="preserve">文件格式</w:t>
      </w:r>
      <w:r/>
    </w:p>
    <w:p>
      <w:pPr>
        <w:jc w:val="center"/>
        <w:rPr>
          <w:rFonts w:hint="eastAsia" w:ascii="宋体" w:hAnsi="宋体"/>
          <w:b/>
          <w:color w:val="000000"/>
          <w:sz w:val="72"/>
          <w:szCs w:val="21"/>
        </w:rPr>
      </w:pPr>
      <w:r/>
      <w:bookmarkStart w:id="156" w:name="_Hlt26671244"/>
      <w:r/>
      <w:bookmarkEnd w:id="156"/>
      <w:r/>
      <w:bookmarkStart w:id="157" w:name="_Hlt26955039"/>
      <w:r/>
      <w:bookmarkEnd w:id="157"/>
      <w:r/>
      <w:bookmarkStart w:id="158" w:name="_Toc120614282"/>
      <w:r/>
      <w:bookmarkStart w:id="159" w:name="_Toc26554094"/>
      <w:r/>
      <w:bookmarkStart w:id="160" w:name="_Toc49090576"/>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80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800"/>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 </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投标人名称 ：</w:t>
      </w:r>
      <w:r>
        <w:rPr>
          <w:rFonts w:hint="eastAsia" w:ascii="宋体" w:hAnsi="宋体"/>
          <w:b/>
          <w:color w:val="000000"/>
          <w:sz w:val="36"/>
          <w:szCs w:val="21"/>
          <w:u w:val="single"/>
          <w:lang w:val="en-US" w:eastAsia="zh-CN"/>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360" w:lineRule="auto"/>
        <w:widowControl w:val="off"/>
        <w:rPr>
          <w:rFonts w:ascii="宋体" w:hAnsi="宋体"/>
          <w:b/>
          <w:sz w:val="24"/>
          <w:szCs w:val="21"/>
        </w:rPr>
      </w:pPr>
      <w:r>
        <w:rPr>
          <w:rFonts w:hint="eastAsia" w:ascii="宋体" w:hAnsi="宋体"/>
          <w:b/>
          <w:sz w:val="24"/>
          <w:szCs w:val="21"/>
        </w:rPr>
        <w:t xml:space="preserve">一、基本目录</w:t>
      </w:r>
      <w:r/>
    </w:p>
    <w:p>
      <w:pPr>
        <w:ind w:left="48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1.开标一览表（格式见附件1）</w:t>
      </w:r>
      <w:r/>
    </w:p>
    <w:p>
      <w:pPr>
        <w:ind w:left="48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2.投标分项报价表（格式见附件2）</w:t>
      </w:r>
      <w:r/>
    </w:p>
    <w:p>
      <w:pPr>
        <w:ind w:left="480"/>
        <w:spacing w:line="360" w:lineRule="auto"/>
        <w:widowControl w:val="off"/>
        <w:rPr>
          <w:rFonts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3.法人授权委托书</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rPr>
        <w:t xml:space="preserve">）</w:t>
      </w:r>
      <w:r/>
    </w:p>
    <w:p>
      <w:pPr>
        <w:ind w:left="480"/>
        <w:spacing w:line="36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4.其他需要</w:t>
      </w:r>
      <w:r>
        <w:rPr>
          <w:rFonts w:hint="eastAsia" w:ascii="宋体" w:hAnsi="宋体" w:eastAsia="宋体" w:cs="Times New Roman"/>
          <w:sz w:val="24"/>
          <w:szCs w:val="21"/>
          <w:lang w:val="zh-CN" w:eastAsia="zh-CN"/>
        </w:rPr>
        <w:t xml:space="preserve">提交的证明材料（如有）</w:t>
      </w:r>
      <w:r/>
    </w:p>
    <w:p>
      <w:pPr>
        <w:ind w:left="480"/>
        <w:spacing w:line="360" w:lineRule="auto"/>
        <w:widowControl w:val="off"/>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w:t>
      </w:r>
      <w:r>
        <w:rPr>
          <w:rFonts w:hint="eastAsia" w:ascii="宋体" w:hAnsi="宋体" w:eastAsia="宋体" w:cs="宋体"/>
          <w:color w:val="000000"/>
          <w:sz w:val="24"/>
          <w:szCs w:val="24"/>
          <w:highlight w:val="none"/>
        </w:rPr>
        <w:t xml:space="preserve">投标人符合《政府采购法》第二十二条规定条件的声明函</w:t>
      </w:r>
      <w:r>
        <w:rPr>
          <w:rFonts w:hint="eastAsia" w:ascii="宋体" w:hAnsi="宋体"/>
          <w:color w:val="000000"/>
          <w:sz w:val="24"/>
          <w:szCs w:val="24"/>
          <w:highlight w:val="none"/>
        </w:rPr>
        <w:t xml:space="preserve">（格式见附件</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w:t>
      </w:r>
      <w:r/>
    </w:p>
    <w:p>
      <w:pPr>
        <w:ind w:left="0" w:firstLine="48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ascii="宋体" w:hAnsi="宋体"/>
          <w:color w:val="000000"/>
          <w:sz w:val="24"/>
          <w:szCs w:val="24"/>
          <w:highlight w:val="none"/>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left="0" w:firstLine="48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firstLine="48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ascii="宋体" w:hAnsi="宋体"/>
          <w:color w:val="000000"/>
          <w:sz w:val="24"/>
          <w:szCs w:val="24"/>
          <w:highlight w:val="none"/>
        </w:rPr>
        <w:t xml:space="preserve">.</w:t>
      </w:r>
      <w:r>
        <w:rPr>
          <w:rFonts w:hint="eastAsia" w:ascii="宋体" w:hAnsi="宋体"/>
          <w:sz w:val="24"/>
          <w:szCs w:val="21"/>
        </w:rPr>
        <w:t xml:space="preserve">投标函</w:t>
      </w:r>
      <w:r>
        <w:rPr>
          <w:rFonts w:hint="eastAsia" w:ascii="宋体" w:hAnsi="宋体"/>
          <w:color w:val="000000"/>
          <w:sz w:val="24"/>
          <w:szCs w:val="24"/>
          <w:highlight w:val="none"/>
        </w:rPr>
        <w:t xml:space="preserve">（格式见附件</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w:t>
      </w:r>
      <w:r/>
    </w:p>
    <w:p>
      <w:pPr>
        <w:ind w:left="0" w:firstLine="48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中小企业声明函（如本项目</w:t>
      </w:r>
      <w:r>
        <w:rPr>
          <w:rFonts w:ascii="宋体" w:hAnsi="宋体"/>
          <w:color w:val="000000"/>
          <w:sz w:val="24"/>
          <w:szCs w:val="24"/>
          <w:highlight w:val="none"/>
        </w:rPr>
        <w:t xml:space="preserve">专门面向中小企业采购，则必须提供</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格式</w:t>
      </w:r>
      <w:r>
        <w:rPr>
          <w:rFonts w:hint="eastAsia" w:ascii="宋体" w:hAnsi="宋体"/>
          <w:color w:val="000000"/>
          <w:sz w:val="24"/>
          <w:szCs w:val="24"/>
          <w:highlight w:val="none"/>
        </w:rPr>
        <w:t xml:space="preserve">见</w:t>
      </w:r>
      <w:r>
        <w:rPr>
          <w:rFonts w:ascii="宋体" w:hAnsi="宋体"/>
          <w:color w:val="000000"/>
          <w:sz w:val="24"/>
          <w:szCs w:val="24"/>
          <w:highlight w:val="none"/>
        </w:rPr>
        <w:t xml:space="preserve">附件</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w:t>
      </w:r>
      <w:r/>
    </w:p>
    <w:p>
      <w:pPr>
        <w:ind w:left="0" w:firstLine="48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残疾人福利性单位声明函（如本项目</w:t>
      </w:r>
      <w:r>
        <w:rPr>
          <w:rFonts w:ascii="宋体" w:hAnsi="宋体"/>
          <w:color w:val="000000"/>
          <w:sz w:val="24"/>
          <w:szCs w:val="24"/>
          <w:highlight w:val="none"/>
        </w:rPr>
        <w:t xml:space="preserve">专门面向中小企业采购，</w:t>
      </w:r>
      <w:r>
        <w:rPr>
          <w:rFonts w:hint="eastAsia" w:ascii="宋体" w:hAnsi="宋体"/>
          <w:color w:val="000000"/>
          <w:sz w:val="24"/>
          <w:szCs w:val="24"/>
          <w:highlight w:val="none"/>
        </w:rPr>
        <w:t xml:space="preserve">供应商为</w:t>
      </w:r>
      <w:r>
        <w:rPr>
          <w:rFonts w:ascii="宋体" w:hAnsi="宋体"/>
          <w:color w:val="000000"/>
          <w:sz w:val="24"/>
          <w:szCs w:val="24"/>
          <w:highlight w:val="none"/>
        </w:rPr>
        <w:t xml:space="preserve">残疾人福利性单位并</w:t>
      </w:r>
      <w:r>
        <w:rPr>
          <w:rFonts w:hint="eastAsia" w:ascii="宋体" w:hAnsi="宋体"/>
          <w:color w:val="000000"/>
          <w:sz w:val="24"/>
          <w:szCs w:val="24"/>
          <w:highlight w:val="none"/>
        </w:rPr>
        <w:t xml:space="preserve">提供</w:t>
      </w:r>
      <w:r>
        <w:rPr>
          <w:rFonts w:ascii="宋体" w:hAnsi="宋体"/>
          <w:color w:val="000000"/>
          <w:sz w:val="24"/>
          <w:szCs w:val="24"/>
          <w:highlight w:val="none"/>
        </w:rPr>
        <w:t xml:space="preserve">服务的，</w:t>
      </w:r>
      <w:r>
        <w:rPr>
          <w:rFonts w:hint="eastAsia" w:ascii="宋体" w:hAnsi="宋体"/>
          <w:color w:val="000000"/>
          <w:sz w:val="24"/>
          <w:szCs w:val="24"/>
          <w:highlight w:val="none"/>
        </w:rPr>
        <w:t xml:space="preserve">则必须</w:t>
      </w:r>
      <w:r>
        <w:rPr>
          <w:rFonts w:ascii="宋体" w:hAnsi="宋体"/>
          <w:color w:val="000000"/>
          <w:sz w:val="24"/>
          <w:szCs w:val="24"/>
          <w:highlight w:val="none"/>
        </w:rPr>
        <w:t xml:space="preserve">提供</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格式</w:t>
      </w:r>
      <w:r>
        <w:rPr>
          <w:rFonts w:hint="eastAsia" w:ascii="宋体" w:hAnsi="宋体"/>
          <w:color w:val="000000"/>
          <w:sz w:val="24"/>
          <w:szCs w:val="24"/>
          <w:highlight w:val="none"/>
        </w:rPr>
        <w:t xml:space="preserve">见</w:t>
      </w:r>
      <w:r>
        <w:rPr>
          <w:rFonts w:ascii="宋体" w:hAnsi="宋体"/>
          <w:color w:val="000000"/>
          <w:sz w:val="24"/>
          <w:szCs w:val="24"/>
          <w:highlight w:val="none"/>
        </w:rPr>
        <w:t xml:space="preserve">附件</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w:t>
      </w:r>
      <w:r/>
    </w:p>
    <w:p>
      <w:pPr>
        <w:ind w:left="480"/>
        <w:spacing w:line="360" w:lineRule="auto"/>
        <w:widowControl w:val="off"/>
        <w:rPr>
          <w:rFonts w:hint="eastAsia" w:ascii="宋体" w:hAnsi="宋体" w:eastAsia="宋体"/>
          <w:b/>
          <w:sz w:val="24"/>
          <w:szCs w:val="21"/>
          <w:lang w:eastAsia="zh-CN"/>
        </w:rPr>
      </w:pPr>
      <w:r>
        <w:rPr>
          <w:rFonts w:hint="eastAsia" w:ascii="宋体" w:hAnsi="宋体"/>
          <w:b/>
          <w:sz w:val="24"/>
          <w:szCs w:val="21"/>
          <w:lang w:eastAsia="zh-CN"/>
        </w:rPr>
        <w:t xml:space="preserve">注：</w:t>
      </w:r>
      <w:r>
        <w:rPr>
          <w:rFonts w:hint="eastAsia" w:ascii="宋体" w:hAnsi="宋体"/>
          <w:b/>
          <w:bCs/>
          <w:color w:val="000000"/>
          <w:sz w:val="24"/>
          <w:szCs w:val="24"/>
          <w:highlight w:val="none"/>
        </w:rPr>
        <w:t xml:space="preserve">如</w:t>
      </w:r>
      <w:r>
        <w:rPr>
          <w:rFonts w:hint="eastAsia" w:ascii="宋体" w:hAnsi="宋体"/>
          <w:b/>
          <w:bCs/>
          <w:color w:val="000000"/>
          <w:sz w:val="24"/>
          <w:szCs w:val="24"/>
          <w:highlight w:val="none"/>
          <w:lang w:eastAsia="zh-CN"/>
        </w:rPr>
        <w:t xml:space="preserve">招标</w:t>
      </w:r>
      <w:r>
        <w:rPr>
          <w:rFonts w:hint="eastAsia" w:ascii="宋体" w:hAnsi="宋体"/>
          <w:b/>
          <w:bCs/>
          <w:color w:val="000000"/>
          <w:sz w:val="24"/>
          <w:szCs w:val="24"/>
          <w:highlight w:val="none"/>
        </w:rPr>
        <w:t xml:space="preserve">文件要求必须提供相关材料而未提供的，作无效响应处理。</w:t>
      </w:r>
      <w:r/>
    </w:p>
    <w:p>
      <w:pPr>
        <w:ind w:left="480"/>
        <w:spacing w:line="360" w:lineRule="auto"/>
        <w:widowControl w:val="off"/>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投标人必须</w:t>
      </w:r>
      <w:r>
        <w:rPr>
          <w:rFonts w:ascii="宋体" w:hAnsi="宋体" w:eastAsia="宋体" w:cs="Times New Roman"/>
          <w:color w:val="000000"/>
          <w:sz w:val="24"/>
          <w:szCs w:val="24"/>
          <w:highlight w:val="none"/>
        </w:rPr>
        <w:t xml:space="preserve">对</w:t>
      </w:r>
      <w:r>
        <w:rPr>
          <w:rFonts w:hint="eastAsia" w:ascii="宋体" w:hAnsi="宋体" w:eastAsia="宋体" w:cs="Times New Roman"/>
          <w:color w:val="000000"/>
          <w:sz w:val="24"/>
          <w:szCs w:val="24"/>
          <w:highlight w:val="none"/>
        </w:rPr>
        <w:t xml:space="preserve">招标文件（含技术</w:t>
      </w:r>
      <w:r>
        <w:rPr>
          <w:rFonts w:ascii="宋体" w:hAnsi="宋体" w:eastAsia="宋体" w:cs="Times New Roman"/>
          <w:color w:val="000000"/>
          <w:sz w:val="24"/>
          <w:szCs w:val="24"/>
          <w:highlight w:val="none"/>
        </w:rPr>
        <w:t xml:space="preserve">要求和商务</w:t>
      </w:r>
      <w:r>
        <w:rPr>
          <w:rFonts w:hint="eastAsia" w:ascii="宋体" w:hAnsi="宋体" w:eastAsia="宋体" w:cs="Times New Roman"/>
          <w:color w:val="000000"/>
          <w:sz w:val="24"/>
          <w:szCs w:val="24"/>
          <w:highlight w:val="none"/>
        </w:rPr>
        <w:t xml:space="preserve">要求）</w:t>
      </w:r>
      <w:r>
        <w:rPr>
          <w:rFonts w:ascii="宋体" w:hAnsi="宋体" w:eastAsia="宋体" w:cs="Times New Roman"/>
          <w:color w:val="000000"/>
          <w:sz w:val="24"/>
          <w:szCs w:val="24"/>
          <w:highlight w:val="none"/>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eastAsia="宋体" w:cs="Times New Roman"/>
          <w:color w:val="000000"/>
          <w:sz w:val="24"/>
          <w:szCs w:val="24"/>
          <w:highlight w:val="none"/>
        </w:rPr>
        <w:t xml:space="preserve">的实质性要求逐条做出响应，并按照招标文件要求提供证明材料，否则作无效</w:t>
      </w:r>
      <w:r>
        <w:rPr>
          <w:rFonts w:hint="eastAsia" w:ascii="宋体" w:hAnsi="宋体" w:eastAsia="宋体" w:cs="Times New Roman"/>
          <w:color w:val="000000"/>
          <w:sz w:val="24"/>
          <w:szCs w:val="24"/>
          <w:highlight w:val="none"/>
          <w:lang w:eastAsia="zh-CN"/>
        </w:rPr>
        <w:t xml:space="preserve">响应</w:t>
      </w:r>
      <w:r>
        <w:rPr>
          <w:rFonts w:hint="eastAsia" w:ascii="宋体" w:hAnsi="宋体" w:eastAsia="宋体" w:cs="Times New Roman"/>
          <w:color w:val="000000"/>
          <w:sz w:val="24"/>
          <w:szCs w:val="24"/>
          <w:highlight w:val="none"/>
        </w:rPr>
        <w:t xml:space="preserve">处理。（格式见附件</w:t>
      </w: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rPr>
        <w:t xml:space="preserve">）</w:t>
      </w:r>
      <w:r/>
    </w:p>
    <w:p>
      <w:pPr>
        <w:numPr>
          <w:ilvl w:val="0"/>
          <w:numId w:val="0"/>
        </w:numPr>
        <w:ind w:firstLine="480"/>
        <w:jc w:val="left"/>
        <w:spacing w:line="360" w:lineRule="auto"/>
        <w:widowControl w:val="off"/>
        <w:rPr>
          <w:rFonts w:hint="eastAsia" w:ascii="宋体" w:hAnsi="宋体"/>
          <w:b/>
          <w:color w:val="000000"/>
          <w:sz w:val="24"/>
          <w:szCs w:val="24"/>
          <w:highlight w:val="none"/>
        </w:rPr>
      </w:pPr>
      <w:r>
        <w:rPr>
          <w:rFonts w:hint="eastAsia" w:ascii="宋体" w:hAnsi="宋体"/>
          <w:b/>
          <w:color w:val="000000"/>
          <w:sz w:val="24"/>
          <w:szCs w:val="24"/>
          <w:lang w:val="en-US" w:eastAsia="zh-CN" w:bidi="ar-SA"/>
        </w:rPr>
        <w:t xml:space="preserve">四、</w:t>
      </w:r>
      <w:r>
        <w:rPr>
          <w:rFonts w:hint="eastAsia" w:ascii="宋体" w:hAnsi="宋体"/>
          <w:b/>
          <w:color w:val="000000"/>
          <w:sz w:val="24"/>
          <w:szCs w:val="24"/>
          <w:highlight w:val="none"/>
        </w:rPr>
        <w:t xml:space="preserve">根据评</w:t>
      </w:r>
      <w:r>
        <w:rPr>
          <w:rFonts w:hint="eastAsia" w:ascii="宋体" w:hAnsi="宋体"/>
          <w:b/>
          <w:color w:val="000000"/>
          <w:sz w:val="24"/>
          <w:szCs w:val="24"/>
          <w:highlight w:val="none"/>
          <w:lang w:eastAsia="zh-CN"/>
        </w:rPr>
        <w:t xml:space="preserve">审</w:t>
      </w:r>
      <w:r>
        <w:rPr>
          <w:rFonts w:hint="eastAsia" w:ascii="宋体" w:hAnsi="宋体"/>
          <w:b/>
          <w:color w:val="000000"/>
          <w:sz w:val="24"/>
          <w:szCs w:val="24"/>
          <w:highlight w:val="none"/>
        </w:rPr>
        <w:t xml:space="preserve">标准须提供的方案、措施、承诺等支撑文件资料</w:t>
      </w:r>
      <w:r/>
    </w:p>
    <w:p>
      <w:pPr>
        <w:ind w:left="0" w:firstLine="48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投标人按照</w:t>
      </w:r>
      <w:r>
        <w:rPr>
          <w:rFonts w:hint="eastAsia" w:ascii="宋体" w:hAnsi="宋体" w:eastAsia="宋体" w:cs="Times New Roman"/>
          <w:color w:val="000000"/>
          <w:sz w:val="24"/>
          <w:szCs w:val="24"/>
          <w:highlight w:val="none"/>
        </w:rPr>
        <w:t xml:space="preserve">评标方法与评</w:t>
      </w:r>
      <w:r>
        <w:rPr>
          <w:rFonts w:hint="eastAsia" w:ascii="宋体" w:hAnsi="宋体" w:eastAsia="宋体" w:cs="Times New Roman"/>
          <w:color w:val="000000"/>
          <w:sz w:val="24"/>
          <w:szCs w:val="24"/>
          <w:highlight w:val="none"/>
          <w:lang w:eastAsia="zh-CN"/>
        </w:rPr>
        <w:t xml:space="preserve">审</w:t>
      </w:r>
      <w:r>
        <w:rPr>
          <w:rFonts w:hint="eastAsia" w:ascii="宋体" w:hAnsi="宋体" w:eastAsia="宋体" w:cs="Times New Roman"/>
          <w:color w:val="000000"/>
          <w:sz w:val="24"/>
          <w:szCs w:val="24"/>
          <w:highlight w:val="none"/>
        </w:rPr>
        <w:t xml:space="preserve">标准</w:t>
      </w:r>
      <w:r>
        <w:rPr>
          <w:rFonts w:hint="eastAsia" w:ascii="宋体" w:hAnsi="宋体" w:eastAsia="宋体" w:cs="Times New Roman"/>
          <w:color w:val="000000"/>
          <w:sz w:val="24"/>
          <w:szCs w:val="24"/>
          <w:highlight w:val="none"/>
          <w:lang w:eastAsia="zh-CN"/>
        </w:rPr>
        <w:t xml:space="preserve">提供材料，如评审内容</w:t>
      </w:r>
      <w:r>
        <w:rPr>
          <w:rFonts w:hint="eastAsia" w:ascii="宋体" w:hAnsi="宋体" w:eastAsia="宋体" w:cs="Times New Roman"/>
          <w:color w:val="000000"/>
          <w:sz w:val="24"/>
          <w:szCs w:val="24"/>
          <w:highlight w:val="none"/>
        </w:rPr>
        <w:t xml:space="preserve">含技术要求和商务要求</w:t>
      </w:r>
      <w:r>
        <w:rPr>
          <w:rFonts w:hint="eastAsia" w:ascii="宋体" w:hAnsi="宋体" w:eastAsia="宋体" w:cs="Times New Roman"/>
          <w:color w:val="000000"/>
          <w:sz w:val="24"/>
          <w:szCs w:val="24"/>
          <w:highlight w:val="none"/>
          <w:lang w:eastAsia="zh-CN"/>
        </w:rPr>
        <w:t xml:space="preserve">的，请提供</w:t>
      </w:r>
      <w:r>
        <w:rPr>
          <w:rFonts w:hint="eastAsia" w:ascii="宋体" w:hAnsi="宋体" w:eastAsia="宋体" w:cs="Times New Roman"/>
          <w:color w:val="000000"/>
          <w:sz w:val="24"/>
          <w:szCs w:val="24"/>
          <w:highlight w:val="none"/>
        </w:rPr>
        <w:t xml:space="preserve">技术要求响应及偏离表</w:t>
      </w:r>
      <w:r>
        <w:rPr>
          <w:rFonts w:hint="eastAsia" w:ascii="宋体" w:hAnsi="宋体" w:eastAsia="宋体" w:cs="Times New Roman"/>
          <w:color w:val="000000"/>
          <w:sz w:val="24"/>
          <w:szCs w:val="24"/>
          <w:highlight w:val="none"/>
          <w:lang w:eastAsia="zh-CN"/>
        </w:rPr>
        <w:t xml:space="preserve">和</w:t>
      </w:r>
      <w:r>
        <w:rPr>
          <w:rFonts w:hint="eastAsia" w:ascii="宋体" w:hAnsi="宋体" w:eastAsia="宋体" w:cs="Times New Roman"/>
          <w:color w:val="000000"/>
          <w:sz w:val="24"/>
          <w:szCs w:val="24"/>
          <w:highlight w:val="none"/>
        </w:rPr>
        <w:t xml:space="preserve">商务要求响应及偏离表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格式见附件</w:t>
      </w: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lang w:eastAsia="zh-CN"/>
        </w:rPr>
        <w:t xml:space="preserve">）。</w:t>
      </w:r>
      <w:r/>
    </w:p>
    <w:p>
      <w:pPr>
        <w:ind w:firstLine="480"/>
        <w:spacing w:line="360" w:lineRule="auto"/>
        <w:widowControl w:val="off"/>
        <w:rPr>
          <w:rFonts w:ascii="宋体" w:hAnsi="宋体"/>
          <w:b/>
          <w:sz w:val="24"/>
          <w:szCs w:val="21"/>
        </w:rPr>
      </w:pPr>
      <w:r>
        <w:rPr>
          <w:rFonts w:hint="eastAsia" w:ascii="宋体" w:hAnsi="宋体"/>
          <w:b/>
          <w:sz w:val="24"/>
          <w:szCs w:val="21"/>
          <w:lang w:eastAsia="zh-CN"/>
        </w:rPr>
        <w:t xml:space="preserve">五</w:t>
      </w:r>
      <w:r>
        <w:rPr>
          <w:rFonts w:hint="eastAsia" w:ascii="宋体" w:hAnsi="宋体"/>
          <w:b/>
          <w:sz w:val="24"/>
          <w:szCs w:val="21"/>
        </w:rPr>
        <w:t xml:space="preserve">、价格</w:t>
      </w:r>
      <w:r>
        <w:rPr>
          <w:rFonts w:ascii="宋体" w:hAnsi="宋体"/>
          <w:b/>
          <w:sz w:val="24"/>
          <w:szCs w:val="21"/>
        </w:rPr>
        <w:t xml:space="preserve">扣除证明文件</w:t>
      </w:r>
      <w:r/>
    </w:p>
    <w:p>
      <w:pPr>
        <w:ind w:firstLine="48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1.中小企业声明函（格式见附件</w:t>
      </w:r>
      <w:r>
        <w:rPr>
          <w:rFonts w:hint="eastAsia" w:ascii="宋体" w:hAnsi="宋体" w:eastAsia="宋体" w:cs="Times New Roman"/>
          <w:sz w:val="24"/>
          <w:szCs w:val="21"/>
          <w:lang w:val="en-US" w:eastAsia="zh-CN"/>
        </w:rPr>
        <w:t xml:space="preserve">6</w:t>
      </w:r>
      <w:r>
        <w:rPr>
          <w:rFonts w:hint="eastAsia" w:ascii="宋体" w:hAnsi="宋体" w:eastAsia="宋体" w:cs="Times New Roman"/>
          <w:sz w:val="24"/>
          <w:szCs w:val="21"/>
        </w:rPr>
        <w:t xml:space="preserve">）</w:t>
      </w:r>
      <w:r/>
    </w:p>
    <w:p>
      <w:pPr>
        <w:ind w:firstLine="48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2.残疾人福利性单位声明函（格式见附件</w:t>
      </w:r>
      <w:r>
        <w:rPr>
          <w:rFonts w:hint="eastAsia" w:ascii="宋体" w:hAnsi="宋体" w:eastAsia="宋体" w:cs="Times New Roman"/>
          <w:sz w:val="24"/>
          <w:szCs w:val="21"/>
          <w:lang w:val="en-US" w:eastAsia="zh-CN"/>
        </w:rPr>
        <w:t xml:space="preserve">7</w:t>
      </w:r>
      <w:r>
        <w:rPr>
          <w:rFonts w:hint="eastAsia" w:ascii="宋体" w:hAnsi="宋体" w:eastAsia="宋体" w:cs="Times New Roman"/>
          <w:sz w:val="24"/>
          <w:szCs w:val="21"/>
        </w:rPr>
        <w:t xml:space="preserve">）</w:t>
      </w:r>
      <w:r/>
    </w:p>
    <w:p>
      <w:pPr>
        <w:ind w:firstLine="48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3.关于符合本国产品标准的声明函（格式见附件1</w:t>
      </w:r>
      <w:r>
        <w:rPr>
          <w:rFonts w:hint="eastAsia" w:ascii="宋体" w:hAnsi="宋体" w:eastAsia="宋体" w:cs="Times New Roman"/>
          <w:sz w:val="24"/>
          <w:szCs w:val="21"/>
          <w:lang w:val="en-US" w:eastAsia="zh-CN"/>
        </w:rPr>
        <w:t xml:space="preserve">0</w:t>
      </w:r>
      <w:r>
        <w:rPr>
          <w:rFonts w:hint="eastAsia" w:ascii="宋体" w:hAnsi="宋体" w:eastAsia="宋体" w:cs="Times New Roman"/>
          <w:sz w:val="24"/>
          <w:szCs w:val="21"/>
        </w:rPr>
        <w:t xml:space="preserve">）</w:t>
      </w:r>
      <w:r/>
    </w:p>
    <w:p>
      <w:pPr>
        <w:rPr>
          <w:rFonts w:hint="eastAsia" w:ascii="宋体" w:hAnsi="宋体"/>
          <w:b/>
          <w:sz w:val="24"/>
          <w:szCs w:val="24"/>
        </w:rPr>
      </w:pPr>
      <w:r>
        <w:rPr>
          <w:rFonts w:hint="eastAsia" w:ascii="宋体" w:hAnsi="宋体"/>
          <w:b/>
          <w:sz w:val="24"/>
          <w:szCs w:val="24"/>
        </w:rPr>
        <w:br w:type="page" w:clear="all"/>
      </w:r>
      <w:r/>
    </w:p>
    <w:p>
      <w:pPr>
        <w:rPr>
          <w:rFonts w:hint="eastAsia" w:ascii="宋体" w:hAnsi="宋体"/>
          <w:b/>
          <w:sz w:val="24"/>
          <w:szCs w:val="24"/>
          <w:lang w:val="en-US" w:eastAsia="zh-CN"/>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lang w:val="en-US" w:eastAsia="zh-CN"/>
        </w:rPr>
        <w:t xml:space="preserve"> </w:t>
      </w:r>
      <w:r/>
    </w:p>
    <w:p>
      <w:pPr>
        <w:pStyle w:val="1055"/>
        <w:jc w:val="center"/>
        <w:widowControl/>
        <w:rPr>
          <w:rFonts w:hint="eastAsia" w:ascii="宋体" w:hAnsi="宋体" w:eastAsia="宋体" w:cs="宋体"/>
          <w:sz w:val="32"/>
          <w:szCs w:val="32"/>
        </w:rPr>
      </w:pPr>
      <w:r>
        <w:rPr>
          <w:rStyle w:val="1056"/>
          <w:rFonts w:hint="eastAsia" w:ascii="宋体" w:hAnsi="宋体" w:eastAsia="宋体" w:cs="宋体"/>
          <w:sz w:val="32"/>
          <w:szCs w:val="32"/>
        </w:rPr>
        <w:t xml:space="preserve">开标一览表</w:t>
      </w:r>
      <w:r/>
    </w:p>
    <w:p>
      <w:pPr>
        <w:pStyle w:val="1051"/>
        <w:widowControl/>
      </w:pPr>
      <w:r>
        <w:t xml:space="preserve">项目编号：</w:t>
      </w:r>
      <w:r/>
    </w:p>
    <w:p>
      <w:pPr>
        <w:pStyle w:val="1051"/>
        <w:widowControl/>
      </w:pPr>
      <w:r>
        <w:t xml:space="preserve">货币单位：人民币元</w:t>
      </w:r>
      <w:r/>
    </w:p>
    <w:p>
      <w:pPr>
        <w:pStyle w:val="1051"/>
        <w:widowControl/>
      </w:pPr>
      <w:r>
        <w:t xml:space="preserve">投标人名称（公章）：</w:t>
      </w:r>
      <w:r/>
    </w:p>
    <w:tbl>
      <w:tblPr>
        <w:tblStyle w:val="1043"/>
        <w:tblW w:w="9579" w:type="dxa"/>
        <w:tblCellSpacing w:w="15"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3337"/>
        <w:gridCol w:w="3022"/>
        <w:gridCol w:w="3220"/>
      </w:tblGrid>
      <w:tr>
        <w:trPr>
          <w:tblCellSpacing w:w="15" w:type="dxa"/>
          <w:trHeight w:val="696"/>
        </w:trPr>
        <w:tc>
          <w:tcPr>
            <w:tcW w:w="3292" w:type="dxa"/>
            <w:vAlign w:val="center"/>
            <w:textDirection w:val="lrTb"/>
            <w:noWrap w:val="false"/>
          </w:tcPr>
          <w:p>
            <w:pPr>
              <w:pStyle w:val="1051"/>
              <w:jc w:val="center"/>
              <w:widowControl/>
            </w:pPr>
            <w:r>
              <w:t xml:space="preserve">项目名称</w:t>
            </w:r>
            <w:r/>
          </w:p>
        </w:tc>
        <w:tc>
          <w:tcPr>
            <w:tcW w:w="2992" w:type="dxa"/>
            <w:vAlign w:val="center"/>
            <w:textDirection w:val="lrTb"/>
            <w:noWrap w:val="false"/>
          </w:tcPr>
          <w:p>
            <w:pPr>
              <w:pStyle w:val="1051"/>
              <w:jc w:val="center"/>
              <w:widowControl/>
            </w:pPr>
            <w:r>
              <w:t xml:space="preserve">项目内容</w:t>
            </w:r>
            <w:r/>
          </w:p>
        </w:tc>
        <w:tc>
          <w:tcPr>
            <w:tcW w:w="3175" w:type="dxa"/>
            <w:vAlign w:val="center"/>
            <w:textDirection w:val="lrTb"/>
            <w:noWrap w:val="false"/>
          </w:tcPr>
          <w:p>
            <w:pPr>
              <w:pStyle w:val="1051"/>
              <w:jc w:val="center"/>
              <w:widowControl/>
            </w:pPr>
            <w:r>
              <w:rPr>
                <w:rFonts w:hint="eastAsia"/>
                <w:lang w:eastAsia="zh-CN"/>
              </w:rPr>
              <w:t xml:space="preserve">单</w:t>
            </w:r>
            <w:r>
              <w:t xml:space="preserve">价（小写）</w:t>
            </w:r>
            <w:r/>
          </w:p>
        </w:tc>
      </w:tr>
      <w:tr>
        <w:trPr>
          <w:tblCellSpacing w:w="15" w:type="dxa"/>
          <w:trHeight w:val="648"/>
        </w:trPr>
        <w:tc>
          <w:tcPr>
            <w:tcW w:w="3292" w:type="dxa"/>
            <w:vAlign w:val="center"/>
            <w:textDirection w:val="lrTb"/>
            <w:noWrap w:val="false"/>
          </w:tcPr>
          <w:p>
            <w:pPr>
              <w:pStyle w:val="1051"/>
              <w:jc w:val="center"/>
              <w:widowControl/>
            </w:pPr>
            <w:r/>
            <w:r/>
          </w:p>
        </w:tc>
        <w:tc>
          <w:tcPr>
            <w:tcW w:w="2992" w:type="dxa"/>
            <w:vAlign w:val="center"/>
            <w:textDirection w:val="lrTb"/>
            <w:noWrap w:val="false"/>
          </w:tcPr>
          <w:p>
            <w:pPr>
              <w:pStyle w:val="1051"/>
              <w:jc w:val="center"/>
              <w:widowControl/>
            </w:pPr>
            <w:r>
              <w:t xml:space="preserve">详见投标文件</w:t>
            </w:r>
            <w:r/>
          </w:p>
        </w:tc>
        <w:tc>
          <w:tcPr>
            <w:tcW w:w="3175" w:type="dxa"/>
            <w:vAlign w:val="center"/>
            <w:textDirection w:val="lrTb"/>
            <w:noWrap w:val="false"/>
          </w:tcPr>
          <w:p>
            <w:pPr>
              <w:pStyle w:val="1051"/>
              <w:jc w:val="center"/>
              <w:widowControl/>
            </w:pPr>
            <w:r>
              <w:rPr>
                <w:rFonts w:hint="eastAsia"/>
                <w:lang w:val="en-US" w:eastAsia="zh-CN"/>
              </w:rPr>
              <w:t xml:space="preserve">            </w:t>
            </w:r>
            <w:r>
              <w:rPr>
                <w:rFonts w:hint="eastAsia"/>
              </w:rPr>
              <w:t xml:space="preserve">元/</w:t>
            </w:r>
            <w:r>
              <w:rPr>
                <w:rFonts w:hint="eastAsia"/>
                <w:lang w:val="en-US" w:eastAsia="zh-CN"/>
              </w:rPr>
              <w:t xml:space="preserve">兆</w:t>
            </w:r>
            <w:r>
              <w:rPr>
                <w:rFonts w:hint="eastAsia"/>
              </w:rPr>
              <w:t xml:space="preserve">瓦时</w:t>
            </w:r>
            <w:r/>
          </w:p>
        </w:tc>
      </w:tr>
      <w:tr>
        <w:trPr>
          <w:tblCellSpacing w:w="15" w:type="dxa"/>
          <w:trHeight w:val="696"/>
        </w:trPr>
        <w:tc>
          <w:tcPr>
            <w:tcW w:w="3292" w:type="dxa"/>
            <w:vAlign w:val="center"/>
            <w:textDirection w:val="lrTb"/>
            <w:noWrap w:val="false"/>
          </w:tcPr>
          <w:p>
            <w:pPr>
              <w:pStyle w:val="1051"/>
              <w:jc w:val="center"/>
              <w:widowControl/>
            </w:pPr>
            <w:r>
              <w:rPr>
                <w:rFonts w:hint="eastAsia"/>
                <w:lang w:eastAsia="zh-CN"/>
              </w:rPr>
              <w:t xml:space="preserve">单</w:t>
            </w:r>
            <w:r>
              <w:t xml:space="preserve">价（大写）：</w:t>
            </w:r>
            <w:r/>
          </w:p>
        </w:tc>
        <w:tc>
          <w:tcPr>
            <w:gridSpan w:val="2"/>
            <w:tcW w:w="6197" w:type="dxa"/>
            <w:vAlign w:val="center"/>
            <w:textDirection w:val="lrTb"/>
            <w:noWrap w:val="false"/>
          </w:tcPr>
          <w:p>
            <w:pPr>
              <w:pStyle w:val="1051"/>
              <w:widowControl/>
            </w:pPr>
            <w:r>
              <w:t xml:space="preserve">金额大写 </w:t>
            </w:r>
            <w:r/>
          </w:p>
        </w:tc>
      </w:tr>
    </w:tbl>
    <w:p>
      <w:pPr>
        <w:pStyle w:val="1051"/>
        <w:widowControl/>
      </w:pPr>
      <w: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jc w:val="center"/>
        <w:rPr>
          <w:rFonts w:ascii="宋体" w:hAnsi="宋体"/>
          <w:b/>
          <w:sz w:val="24"/>
          <w:szCs w:val="24"/>
        </w:rPr>
      </w:pPr>
      <w:r>
        <w:rPr>
          <w:rFonts w:ascii="宋体" w:hAnsi="宋体"/>
          <w:b/>
          <w:sz w:val="24"/>
          <w:szCs w:val="24"/>
        </w:rPr>
      </w:r>
      <w:r/>
    </w:p>
    <w:p>
      <w:pPr>
        <w:jc w:val="both"/>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w:t>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投标分项报价表</w:t>
      </w:r>
      <w:r/>
    </w:p>
    <w:p>
      <w:pPr>
        <w:pStyle w:val="1053"/>
      </w:pPr>
      <w:r/>
      <w:r/>
    </w:p>
    <w:p>
      <w:pPr>
        <w:spacing w:line="400" w:lineRule="exact"/>
        <w:rPr>
          <w:rFonts w:hint="eastAsia" w:ascii="宋体" w:hAnsi="宋体" w:cs="宋体"/>
          <w:color w:val="000000"/>
          <w:sz w:val="32"/>
          <w:szCs w:val="32"/>
        </w:rPr>
      </w:pPr>
      <w:r>
        <w:rPr>
          <w:rFonts w:hint="eastAsia" w:ascii="宋体" w:hAnsi="宋体" w:cs="宋体"/>
          <w:color w:val="000000"/>
          <w:sz w:val="32"/>
          <w:szCs w:val="32"/>
        </w:rPr>
        <w:t xml:space="preserve">投标人（盖章）：</w:t>
      </w:r>
      <w:r/>
    </w:p>
    <w:tbl>
      <w:tblPr>
        <w:tblStyle w:val="1043"/>
        <w:tblW w:w="94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84"/>
        <w:gridCol w:w="2445"/>
        <w:gridCol w:w="2681"/>
      </w:tblGrid>
      <w:tr>
        <w:trPr>
          <w:cantSplit/>
          <w:jc w:val="center"/>
          <w:trHeight w:val="859" w:hRule="exact"/>
        </w:trPr>
        <w:tc>
          <w:tcPr>
            <w:tcW w:w="4284" w:type="dxa"/>
            <w:vAlign w:val="center"/>
            <w:textDirection w:val="lrTb"/>
            <w:noWrap w:val="false"/>
          </w:tcPr>
          <w:p>
            <w:pPr>
              <w:jc w:val="center"/>
              <w:spacing w:line="240" w:lineRule="auto"/>
              <w:rPr>
                <w:rFonts w:hint="eastAsia" w:ascii="宋体" w:hAnsi="宋体" w:cs="宋体"/>
                <w:b/>
                <w:color w:val="000000"/>
                <w:sz w:val="28"/>
                <w:szCs w:val="28"/>
              </w:rPr>
            </w:pPr>
            <w:r>
              <w:rPr>
                <w:rFonts w:hint="eastAsia" w:ascii="宋体" w:hAnsi="宋体" w:cs="宋体"/>
                <w:b/>
                <w:color w:val="000000"/>
                <w:sz w:val="28"/>
                <w:szCs w:val="28"/>
              </w:rPr>
              <w:t xml:space="preserve">名称</w:t>
            </w:r>
            <w:r/>
          </w:p>
        </w:tc>
        <w:tc>
          <w:tcPr>
            <w:tcW w:w="2445" w:type="dxa"/>
            <w:vAlign w:val="center"/>
            <w:textDirection w:val="lrTb"/>
            <w:noWrap w:val="false"/>
          </w:tcPr>
          <w:p>
            <w:pPr>
              <w:jc w:val="center"/>
              <w:spacing w:line="240" w:lineRule="auto"/>
              <w:rPr>
                <w:rFonts w:hint="eastAsia" w:ascii="宋体" w:hAnsi="宋体" w:cs="宋体"/>
                <w:b/>
                <w:color w:val="000000"/>
                <w:sz w:val="28"/>
                <w:szCs w:val="28"/>
              </w:rPr>
            </w:pPr>
            <w:r>
              <w:rPr>
                <w:rFonts w:hint="eastAsia" w:ascii="宋体" w:hAnsi="宋体" w:cs="宋体"/>
                <w:b/>
                <w:color w:val="000000"/>
                <w:sz w:val="28"/>
                <w:szCs w:val="28"/>
              </w:rPr>
              <w:t xml:space="preserve">最高限价</w:t>
            </w:r>
            <w:r/>
          </w:p>
        </w:tc>
        <w:tc>
          <w:tcPr>
            <w:tcW w:w="2681" w:type="dxa"/>
            <w:vAlign w:val="center"/>
            <w:textDirection w:val="lrTb"/>
            <w:noWrap w:val="false"/>
          </w:tcPr>
          <w:p>
            <w:pPr>
              <w:jc w:val="center"/>
              <w:spacing w:line="240" w:lineRule="auto"/>
              <w:rPr>
                <w:rFonts w:hint="eastAsia" w:ascii="宋体" w:hAnsi="宋体" w:cs="宋体"/>
                <w:b/>
                <w:color w:val="000000"/>
                <w:sz w:val="28"/>
                <w:szCs w:val="28"/>
              </w:rPr>
            </w:pPr>
            <w:r>
              <w:rPr>
                <w:rFonts w:hint="eastAsia" w:ascii="宋体" w:hAnsi="宋体" w:cs="宋体"/>
                <w:b/>
                <w:color w:val="000000"/>
                <w:sz w:val="28"/>
                <w:szCs w:val="28"/>
              </w:rPr>
              <w:t xml:space="preserve">投标报价</w:t>
            </w:r>
            <w:r/>
          </w:p>
        </w:tc>
      </w:tr>
      <w:tr>
        <w:trPr>
          <w:cantSplit/>
          <w:jc w:val="center"/>
          <w:trHeight w:val="1269"/>
        </w:trPr>
        <w:tc>
          <w:tcPr>
            <w:tcW w:w="4284" w:type="dxa"/>
            <w:vAlign w:val="center"/>
            <w:textDirection w:val="lrTb"/>
            <w:noWrap w:val="false"/>
          </w:tcPr>
          <w:p>
            <w:pPr>
              <w:jc w:val="center"/>
              <w:spacing w:line="240" w:lineRule="auto"/>
              <w:rPr>
                <w:rFonts w:hint="eastAsia" w:ascii="宋体" w:hAnsi="宋体" w:cs="宋体"/>
                <w:bCs/>
                <w:color w:val="000000"/>
                <w:sz w:val="36"/>
                <w:szCs w:val="36"/>
              </w:rPr>
            </w:pPr>
            <w:r>
              <w:rPr>
                <w:rFonts w:hint="eastAsia" w:ascii="宋体" w:hAnsi="宋体" w:cs="宋体"/>
                <w:color w:val="000000"/>
                <w:sz w:val="28"/>
                <w:szCs w:val="28"/>
                <w:lang w:val="en-US" w:eastAsia="zh-CN"/>
              </w:rPr>
              <w:t xml:space="preserve">南通市公安局海门分局采购市场化购电项目</w:t>
            </w:r>
            <w:r/>
          </w:p>
        </w:tc>
        <w:tc>
          <w:tcPr>
            <w:tcW w:w="2445" w:type="dxa"/>
            <w:vAlign w:val="center"/>
            <w:textDirection w:val="lrTb"/>
            <w:noWrap w:val="false"/>
          </w:tcPr>
          <w:p>
            <w:pPr>
              <w:jc w:val="center"/>
              <w:spacing w:line="240" w:lineRule="auto"/>
              <w:rPr>
                <w:rFonts w:ascii="宋体" w:hAnsi="宋体" w:cs="宋体"/>
                <w:bCs/>
                <w:color w:val="000000"/>
                <w:sz w:val="36"/>
                <w:szCs w:val="36"/>
                <w:lang w:val="en-US"/>
              </w:rPr>
            </w:pPr>
            <w:r>
              <w:rPr>
                <w:rFonts w:hint="eastAsia" w:ascii="宋体" w:hAnsi="宋体" w:cs="宋体"/>
                <w:color w:val="auto"/>
                <w:sz w:val="28"/>
                <w:szCs w:val="28"/>
                <w:lang w:val="en-US" w:eastAsia="zh-CN"/>
              </w:rPr>
              <w:t xml:space="preserve">338.4</w:t>
            </w:r>
            <w:r>
              <w:rPr>
                <w:rFonts w:hint="eastAsia" w:ascii="宋体" w:hAnsi="宋体" w:eastAsia="宋体" w:cs="宋体"/>
                <w:color w:val="auto"/>
                <w:sz w:val="28"/>
                <w:szCs w:val="28"/>
              </w:rPr>
              <w:t xml:space="preserve">元/</w:t>
            </w:r>
            <w:r>
              <w:rPr>
                <w:rFonts w:hint="eastAsia" w:ascii="宋体" w:hAnsi="宋体" w:eastAsia="宋体" w:cs="宋体"/>
                <w:color w:val="auto"/>
                <w:sz w:val="28"/>
                <w:szCs w:val="28"/>
                <w:lang w:val="en-US" w:eastAsia="zh-CN"/>
              </w:rPr>
              <w:t xml:space="preserve">兆</w:t>
            </w:r>
            <w:r>
              <w:rPr>
                <w:rFonts w:hint="eastAsia" w:ascii="宋体" w:hAnsi="宋体" w:eastAsia="宋体" w:cs="宋体"/>
                <w:color w:val="auto"/>
                <w:sz w:val="28"/>
                <w:szCs w:val="28"/>
              </w:rPr>
              <w:t xml:space="preserve">瓦时</w:t>
            </w:r>
            <w:r/>
          </w:p>
        </w:tc>
        <w:tc>
          <w:tcPr>
            <w:tcW w:w="2681" w:type="dxa"/>
            <w:vAlign w:val="center"/>
            <w:textDirection w:val="lrTb"/>
            <w:noWrap w:val="false"/>
          </w:tcPr>
          <w:p>
            <w:pPr>
              <w:jc w:val="center"/>
              <w:spacing w:line="240" w:lineRule="auto"/>
              <w:rPr>
                <w:rFonts w:ascii="宋体" w:hAnsi="宋体" w:cs="宋体"/>
                <w:bCs/>
                <w:color w:val="000000"/>
                <w:sz w:val="36"/>
                <w:szCs w:val="36"/>
              </w:rPr>
            </w:pPr>
            <w:r>
              <w:rPr>
                <w:rFonts w:hint="eastAsia" w:ascii="宋体" w:hAnsi="宋体" w:cs="宋体"/>
                <w:color w:val="auto"/>
                <w:sz w:val="28"/>
                <w:szCs w:val="28"/>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 xml:space="preserve">元/</w:t>
            </w:r>
            <w:r>
              <w:rPr>
                <w:rFonts w:hint="eastAsia" w:ascii="宋体" w:hAnsi="宋体" w:eastAsia="宋体" w:cs="宋体"/>
                <w:color w:val="auto"/>
                <w:sz w:val="28"/>
                <w:szCs w:val="28"/>
                <w:lang w:val="en-US" w:eastAsia="zh-CN"/>
              </w:rPr>
              <w:t xml:space="preserve">兆</w:t>
            </w:r>
            <w:r>
              <w:rPr>
                <w:rFonts w:hint="eastAsia" w:ascii="宋体" w:hAnsi="宋体" w:eastAsia="宋体" w:cs="宋体"/>
                <w:color w:val="auto"/>
                <w:sz w:val="28"/>
                <w:szCs w:val="28"/>
              </w:rPr>
              <w:t xml:space="preserve">瓦时</w:t>
            </w:r>
            <w:r/>
          </w:p>
        </w:tc>
      </w:tr>
    </w:tbl>
    <w:p>
      <w:pPr>
        <w:spacing w:line="40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备注：</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1.此价格</w:t>
      </w:r>
      <w:r>
        <w:rPr>
          <w:rFonts w:hint="eastAsia" w:ascii="宋体" w:hAnsi="宋体" w:cs="宋体"/>
          <w:sz w:val="24"/>
          <w:szCs w:val="24"/>
          <w:lang w:val="en-US" w:eastAsia="zh-CN"/>
        </w:rPr>
        <w:t xml:space="preserve">为</w:t>
      </w:r>
      <w:r>
        <w:rPr>
          <w:rFonts w:hint="eastAsia" w:ascii="宋体" w:hAnsi="宋体" w:eastAsia="宋体" w:cs="宋体"/>
          <w:sz w:val="24"/>
          <w:szCs w:val="24"/>
          <w:lang w:eastAsia="zh-CN"/>
        </w:rPr>
        <w:t xml:space="preserve">代理工商业购电价格</w:t>
      </w:r>
      <w:r>
        <w:rPr>
          <w:rFonts w:hint="eastAsia" w:ascii="宋体" w:hAnsi="宋体" w:cs="宋体"/>
          <w:sz w:val="24"/>
          <w:szCs w:val="24"/>
          <w:lang w:eastAsia="zh-CN"/>
        </w:rPr>
        <w:t xml:space="preserve">。</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.“投标分项报价表”中“投标总报价”数额应当与“开标一览表”中“投标总报价”数额一致。</w:t>
      </w:r>
      <w:r/>
    </w:p>
    <w:p>
      <w:pPr>
        <w:jc w:val="center"/>
        <w:rPr>
          <w:rFonts w:hint="eastAsia" w:ascii="宋体" w:hAnsi="宋体" w:eastAsia="宋体" w:cs="宋体"/>
          <w:b/>
          <w:sz w:val="24"/>
          <w:szCs w:val="24"/>
        </w:rPr>
      </w:pPr>
      <w:r>
        <w:rPr>
          <w:rFonts w:hint="eastAsia" w:ascii="宋体" w:hAnsi="宋体" w:eastAsia="宋体" w:cs="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spacing w:line="460" w:lineRule="exact"/>
        <w:rPr>
          <w:rFonts w:hint="eastAsia" w:ascii="宋体" w:hAnsi="宋体"/>
          <w:bCs/>
          <w:color w:val="000000"/>
          <w:sz w:val="24"/>
          <w:szCs w:val="21"/>
        </w:rPr>
      </w:pPr>
      <w:r>
        <w:rPr>
          <w:rFonts w:hint="eastAsia" w:ascii="宋体" w:hAnsi="宋体"/>
          <w:b/>
          <w:sz w:val="24"/>
          <w:szCs w:val="24"/>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3</w:t>
      </w:r>
      <w:r>
        <w:rPr>
          <w:rFonts w:ascii="宋体" w:hAnsi="宋体"/>
          <w:b/>
          <w:color w:val="000000"/>
          <w:sz w:val="24"/>
          <w:szCs w:val="21"/>
        </w:rPr>
        <w:t xml:space="preserve">                       </w:t>
      </w:r>
      <w:r/>
    </w:p>
    <w:p>
      <w:pPr>
        <w:jc w:val="center"/>
        <w:spacing w:line="360" w:lineRule="auto"/>
        <w:widowControl/>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t xml:space="preserve">法人授权委托书</w:t>
      </w:r>
      <w:r/>
    </w:p>
    <w:p>
      <w:pPr>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56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本人</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（授权单位名称）的法定代表人，现委托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（姓名）（身份证号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）为我方代理人，以我方名义全权处理与本次采购项目（</w:t>
      </w:r>
      <w:r>
        <w:rPr>
          <w:rFonts w:hint="eastAsia" w:ascii="宋体" w:hAnsi="宋体" w:eastAsia="宋体" w:cs="宋体"/>
          <w:color w:val="000000"/>
          <w:sz w:val="24"/>
          <w:szCs w:val="24"/>
          <w:highlight w:val="none"/>
          <w:lang w:eastAsia="zh-CN"/>
        </w:rPr>
        <w:t xml:space="preserve">项目名称：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项目，项目</w:t>
      </w:r>
      <w:r>
        <w:rPr>
          <w:rFonts w:hint="eastAsia" w:ascii="宋体" w:hAnsi="宋体" w:eastAsia="宋体" w:cs="宋体"/>
          <w:color w:val="000000"/>
          <w:sz w:val="24"/>
          <w:szCs w:val="24"/>
          <w:highlight w:val="none"/>
        </w:rPr>
        <w:t xml:space="preserve">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）有关的一切事务，其法律后果由我方承担。</w:t>
      </w:r>
      <w:r/>
    </w:p>
    <w:p>
      <w:pPr>
        <w:ind w:firstLine="56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日起生效。代理人无转委托权。</w:t>
      </w:r>
      <w:r/>
    </w:p>
    <w:p>
      <w:pPr>
        <w:ind w:firstLine="560"/>
        <w:spacing w:line="36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rPr>
        <w:t xml:space="preserve">代理人(被授权人):</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eastAsia="zh-CN"/>
        </w:rPr>
        <w:t xml:space="preserve">（手机号码）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      </w:t>
      </w:r>
      <w:r/>
    </w:p>
    <w:p>
      <w:pPr>
        <w:pStyle w:val="1053"/>
        <w:ind w:right="-46" w:firstLine="560"/>
        <w:spacing w:line="583" w:lineRule="auto"/>
        <w:rPr>
          <w:rFonts w:hint="eastAsia" w:ascii="宋体" w:hAnsi="宋体" w:eastAsia="宋体" w:cs="宋体"/>
          <w:color w:val="000000"/>
          <w:spacing w:val="-3"/>
          <w:sz w:val="24"/>
          <w:szCs w:val="24"/>
          <w:highlight w:val="none"/>
        </w:rPr>
      </w:pPr>
      <w:r>
        <w:rPr>
          <w:rFonts w:hint="eastAsia" w:ascii="宋体" w:hAnsi="宋体" w:eastAsia="宋体" w:cs="宋体"/>
          <w:color w:val="000000"/>
          <w:sz w:val="24"/>
          <w:szCs w:val="24"/>
          <w:highlight w:val="none"/>
        </w:rPr>
        <w:t xml:space="preserve">附：</w:t>
      </w:r>
      <w:r>
        <w:rPr>
          <w:rFonts w:hint="eastAsia" w:ascii="宋体" w:hAnsi="宋体" w:eastAsia="宋体" w:cs="宋体"/>
          <w:color w:val="000000"/>
          <w:spacing w:val="-3"/>
          <w:sz w:val="24"/>
          <w:szCs w:val="24"/>
          <w:highlight w:val="none"/>
        </w:rPr>
        <w:t xml:space="preserve">法</w:t>
      </w:r>
      <w:r>
        <w:rPr>
          <w:rFonts w:hint="eastAsia" w:ascii="宋体" w:hAnsi="宋体" w:eastAsia="宋体" w:cs="宋体"/>
          <w:color w:val="000000"/>
          <w:sz w:val="24"/>
          <w:szCs w:val="24"/>
          <w:highlight w:val="none"/>
        </w:rPr>
        <w:t xml:space="preserve">定</w:t>
      </w:r>
      <w:r>
        <w:rPr>
          <w:rFonts w:hint="eastAsia" w:ascii="宋体" w:hAnsi="宋体" w:eastAsia="宋体" w:cs="宋体"/>
          <w:color w:val="000000"/>
          <w:spacing w:val="-3"/>
          <w:sz w:val="24"/>
          <w:szCs w:val="24"/>
          <w:highlight w:val="none"/>
        </w:rPr>
        <w:t xml:space="preserve">代</w:t>
      </w:r>
      <w:r>
        <w:rPr>
          <w:rFonts w:hint="eastAsia" w:ascii="宋体" w:hAnsi="宋体" w:eastAsia="宋体" w:cs="宋体"/>
          <w:color w:val="000000"/>
          <w:sz w:val="24"/>
          <w:szCs w:val="24"/>
          <w:highlight w:val="none"/>
        </w:rPr>
        <w:t xml:space="preserve">表</w:t>
      </w:r>
      <w:r>
        <w:rPr>
          <w:rFonts w:hint="eastAsia" w:ascii="宋体" w:hAnsi="宋体" w:eastAsia="宋体" w:cs="宋体"/>
          <w:color w:val="000000"/>
          <w:spacing w:val="-3"/>
          <w:sz w:val="24"/>
          <w:szCs w:val="24"/>
          <w:highlight w:val="none"/>
        </w:rPr>
        <w:t xml:space="preserve">人</w:t>
      </w:r>
      <w:r>
        <w:rPr>
          <w:rFonts w:hint="eastAsia" w:ascii="宋体" w:hAnsi="宋体" w:eastAsia="宋体" w:cs="宋体"/>
          <w:color w:val="000000"/>
          <w:spacing w:val="-3"/>
          <w:sz w:val="24"/>
          <w:szCs w:val="24"/>
          <w:highlight w:val="none"/>
          <w:lang w:eastAsia="zh-CN"/>
        </w:rPr>
        <w:t xml:space="preserve">和被授权人</w:t>
      </w:r>
      <w:r>
        <w:rPr>
          <w:rFonts w:hint="eastAsia" w:ascii="宋体" w:hAnsi="宋体" w:eastAsia="宋体" w:cs="宋体"/>
          <w:color w:val="000000"/>
          <w:spacing w:val="-3"/>
          <w:sz w:val="24"/>
          <w:szCs w:val="24"/>
          <w:highlight w:val="none"/>
        </w:rPr>
        <w:t xml:space="preserve">有效期内的身份证正反面电子件。</w:t>
      </w:r>
      <w:r/>
    </w:p>
    <w:tbl>
      <w:tblPr>
        <w:tblStyle w:val="1043"/>
        <w:tblW w:w="6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10"/>
        <w:gridCol w:w="3429"/>
      </w:tblGrid>
      <w:tr>
        <w:trPr>
          <w:jc w:val="center"/>
          <w:trHeight w:val="2308"/>
        </w:trPr>
        <w:tc>
          <w:tcPr>
            <w:tcW w:w="3410" w:type="dxa"/>
            <w:vAlign w:val="top"/>
            <w:textDirection w:val="lrTb"/>
            <w:noWrap w:val="false"/>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c>
          <w:tcPr>
            <w:tcW w:w="3429" w:type="dxa"/>
            <w:vAlign w:val="top"/>
            <w:textDirection w:val="lrTb"/>
            <w:noWrap w:val="false"/>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r>
      <w:tr>
        <w:trPr>
          <w:jc w:val="center"/>
          <w:trHeight w:val="2319"/>
        </w:trPr>
        <w:tc>
          <w:tcPr>
            <w:tcW w:w="3410" w:type="dxa"/>
            <w:vAlign w:val="top"/>
            <w:textDirection w:val="lrTb"/>
            <w:noWrap w:val="false"/>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c>
          <w:tcPr>
            <w:tcW w:w="3429" w:type="dxa"/>
            <w:vAlign w:val="top"/>
            <w:textDirection w:val="lrTb"/>
            <w:noWrap w:val="false"/>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r>
    </w:tbl>
    <w:p>
      <w:pPr>
        <w:contextualSpacing/>
        <w:ind w:firstLine="54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pStyle w:val="1053"/>
        <w:ind w:right="-46" w:firstLine="4110"/>
        <w:spacing w:line="583" w:lineRule="auto"/>
        <w:rPr>
          <w:rFonts w:ascii="宋体" w:hAnsi="宋体" w:eastAsia="宋体" w:cs="Times New Roman"/>
          <w:color w:val="000000"/>
          <w:spacing w:val="-3"/>
          <w:sz w:val="24"/>
          <w:szCs w:val="24"/>
          <w:highlight w:val="none"/>
        </w:rPr>
      </w:pPr>
      <w:r>
        <w:rPr>
          <w:rFonts w:hint="eastAsia" w:ascii="宋体" w:hAnsi="宋体" w:eastAsia="宋体" w:cs="Times New Roman"/>
          <w:color w:val="000000"/>
          <w:spacing w:val="-3"/>
          <w:sz w:val="24"/>
          <w:szCs w:val="24"/>
          <w:highlight w:val="none"/>
        </w:rPr>
        <w:t xml:space="preserve">供应商全称（加盖电子公章）：</w:t>
      </w:r>
      <w:r/>
    </w:p>
    <w:p>
      <w:pPr>
        <w:pStyle w:val="1053"/>
        <w:ind w:right="-46" w:firstLine="4110"/>
        <w:spacing w:line="583" w:lineRule="auto"/>
        <w:rPr>
          <w:rFonts w:hint="eastAsia" w:ascii="宋体" w:hAnsi="宋体" w:eastAsia="宋体" w:cs="Times New Roman"/>
          <w:color w:val="000000"/>
          <w:spacing w:val="-3"/>
          <w:sz w:val="24"/>
          <w:szCs w:val="24"/>
          <w:highlight w:val="none"/>
        </w:rPr>
      </w:pPr>
      <w:r>
        <w:rPr>
          <w:rFonts w:hint="eastAsia" w:ascii="宋体" w:hAnsi="宋体" w:eastAsia="宋体" w:cs="Times New Roman"/>
          <w:color w:val="000000"/>
          <w:spacing w:val="-3"/>
          <w:sz w:val="24"/>
          <w:szCs w:val="24"/>
          <w:highlight w:val="none"/>
        </w:rPr>
        <w:t xml:space="preserve">法定代表人签字或盖电子章：</w:t>
      </w:r>
      <w:r/>
    </w:p>
    <w:p>
      <w:pPr>
        <w:pStyle w:val="1053"/>
        <w:ind w:right="-46" w:firstLine="4110"/>
        <w:spacing w:line="583"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年______月______日</w:t>
      </w:r>
      <w:r/>
    </w:p>
    <w:p>
      <w:pPr>
        <w:jc w:val="both"/>
        <w:rPr>
          <w:rFonts w:hint="eastAsia" w:ascii="宋体" w:hAnsi="宋体" w:eastAsia="宋体"/>
          <w:b/>
          <w:color w:val="000000"/>
          <w:sz w:val="24"/>
          <w:szCs w:val="21"/>
          <w:lang w:eastAsia="zh-CN"/>
        </w:rPr>
      </w:pPr>
      <w:r>
        <w:rPr>
          <w:rFonts w:hint="eastAsia" w:ascii="宋体" w:hAnsi="宋体"/>
          <w:b/>
          <w:sz w:val="24"/>
          <w:szCs w:val="24"/>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4</w:t>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投标人符合《政府采购法》第二十二条规定条件的声明函</w:t>
      </w:r>
      <w:r/>
    </w:p>
    <w:p>
      <w:pPr>
        <w:spacing w:line="460" w:lineRule="exact"/>
        <w:rPr>
          <w:rFonts w:hint="eastAsia" w:ascii="宋体" w:hAnsi="宋体" w:eastAsia="宋体" w:cs="宋体"/>
          <w:b/>
          <w:bCs/>
          <w:color w:val="000000"/>
          <w:sz w:val="44"/>
          <w:szCs w:val="44"/>
        </w:rPr>
      </w:pPr>
      <w:r>
        <w:rPr>
          <w:rFonts w:hint="eastAsia" w:ascii="宋体" w:hAnsi="宋体" w:eastAsia="宋体" w:cs="宋体"/>
          <w:b/>
          <w:bCs/>
          <w:color w:val="000000"/>
          <w:sz w:val="24"/>
          <w:szCs w:val="21"/>
        </w:rPr>
        <w:t xml:space="preserve">                       </w:t>
      </w:r>
      <w:r>
        <w:rPr>
          <w:rFonts w:hint="eastAsia" w:ascii="宋体" w:hAnsi="宋体" w:eastAsia="宋体" w:cs="宋体"/>
          <w:b/>
          <w:bCs/>
          <w:color w:val="000000"/>
          <w:sz w:val="44"/>
          <w:szCs w:val="44"/>
        </w:rPr>
        <w:t xml:space="preserve">   </w:t>
      </w:r>
      <w:r/>
    </w:p>
    <w:p>
      <w:pPr>
        <w:ind w:firstLine="480"/>
        <w:spacing w:line="520" w:lineRule="exact"/>
        <w:rPr>
          <w:rFonts w:hint="eastAsia" w:ascii="宋体" w:hAnsi="宋体" w:eastAsia="宋体" w:cs="宋体"/>
          <w:b/>
          <w:bCs/>
          <w:color w:val="000000"/>
          <w:sz w:val="24"/>
        </w:rPr>
      </w:pPr>
      <w:r>
        <w:rPr>
          <w:rFonts w:hint="eastAsia" w:ascii="宋体" w:hAnsi="宋体" w:eastAsia="宋体" w:cs="宋体"/>
          <w:bCs/>
          <w:color w:val="000000"/>
          <w:sz w:val="24"/>
        </w:rPr>
        <w:t xml:space="preserve">我单位参加</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szCs w:val="21"/>
        </w:rPr>
        <w:t xml:space="preserve">（项目名称），</w:t>
      </w:r>
      <w:r>
        <w:rPr>
          <w:rFonts w:hint="eastAsia" w:ascii="宋体" w:hAnsi="宋体" w:eastAsia="宋体" w:cs="宋体"/>
          <w:bCs/>
          <w:color w:val="000000"/>
          <w:sz w:val="24"/>
          <w:szCs w:val="21"/>
          <w:u w:val="single"/>
          <w:lang w:val="en-US" w:eastAsia="zh-CN"/>
        </w:rPr>
        <w:t xml:space="preserve">               </w:t>
      </w:r>
      <w:r>
        <w:rPr>
          <w:rFonts w:hint="eastAsia" w:ascii="宋体" w:hAnsi="宋体" w:eastAsia="宋体" w:cs="宋体"/>
          <w:bCs/>
          <w:color w:val="000000"/>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eastAsia="宋体" w:cs="宋体"/>
          <w:color w:val="000000"/>
          <w:sz w:val="24"/>
        </w:rPr>
      </w:pPr>
      <w:r>
        <w:rPr>
          <w:rFonts w:hint="eastAsia" w:ascii="宋体" w:hAnsi="宋体" w:eastAsia="宋体" w:cs="宋体"/>
          <w:bCs/>
          <w:color w:val="000000"/>
          <w:sz w:val="24"/>
          <w:szCs w:val="21"/>
        </w:rPr>
        <w:t xml:space="preserve">1.我单位具有独立承担民事责任的能力；</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2.我单位具有良好的商业信誉和健全的财务会计制度；</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3.我单位具有履行合同所必需的设备和专业技术能力；</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4.我单位有依法缴纳税收和社会保障资金的良好记录；</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6.我单位满足法律、行政法规规定的其他条件。</w:t>
      </w:r>
      <w:r/>
    </w:p>
    <w:p>
      <w:pPr>
        <w:ind w:firstLine="482"/>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供应商全称（加盖电子公章）：</w:t>
      </w:r>
      <w:r/>
    </w:p>
    <w:p>
      <w:pPr>
        <w:jc w:val="right"/>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w:t>
      </w:r>
      <w:r/>
    </w:p>
    <w:p>
      <w:pPr>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eastAsia="宋体" w:cs="宋体"/>
          <w:bCs/>
          <w:color w:val="000000"/>
          <w:sz w:val="24"/>
          <w:szCs w:val="21"/>
          <w:lang w:val="en-US" w:eastAsia="zh-CN"/>
        </w:rPr>
        <w:t xml:space="preserve">    </w:t>
      </w: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年______月______日</w:t>
      </w:r>
      <w:r/>
    </w:p>
    <w:p>
      <w:pPr>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keepLines/>
        <w:keepNext/>
        <w:spacing w:line="360" w:lineRule="auto"/>
        <w:widowControl w:val="off"/>
        <w:rPr>
          <w:rFonts w:hint="eastAsia" w:ascii="宋体" w:hAnsi="宋体" w:eastAsia="宋体"/>
          <w:b/>
          <w:color w:val="000000"/>
          <w:sz w:val="24"/>
          <w:szCs w:val="21"/>
          <w:lang w:eastAsia="zh-CN"/>
        </w:rPr>
        <w:outlineLvl w:val="1"/>
      </w:pPr>
      <w:r>
        <w:rPr>
          <w:rFonts w:hint="eastAsia" w:ascii="宋体" w:hAnsi="宋体"/>
          <w:b/>
          <w:color w:val="000000"/>
          <w:sz w:val="24"/>
          <w:szCs w:val="21"/>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5</w:t>
      </w:r>
      <w:r/>
    </w:p>
    <w:p>
      <w:pPr>
        <w:jc w:val="cente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32"/>
          <w:szCs w:val="32"/>
        </w:rPr>
        <w:t xml:space="preserve">投标函</w:t>
      </w:r>
      <w:r/>
    </w:p>
    <w:p>
      <w:pPr>
        <w:jc w:val="left"/>
        <w:spacing w:line="42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lang w:eastAsia="zh-CN"/>
        </w:rPr>
        <w:t xml:space="preserve">南通市海门区公共资源交易中心</w:t>
      </w:r>
      <w:r/>
    </w:p>
    <w:p>
      <w:pPr>
        <w:pStyle w:val="1057"/>
        <w:spacing w:before="0" w:after="0"/>
        <w:rPr>
          <w:rFonts w:ascii="宋体" w:hAnsi="宋体" w:cs="宋体"/>
          <w:color w:val="000000"/>
          <w:highlight w:val="none"/>
        </w:rPr>
      </w:pPr>
      <w:r>
        <w:rPr>
          <w:rFonts w:hint="eastAsia" w:ascii="宋体" w:hAnsi="宋体" w:cs="宋体"/>
          <w:color w:val="000000"/>
          <w:highlight w:val="none"/>
        </w:rPr>
        <w:t xml:space="preserve">根据</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u w:val="single"/>
          <w:lang w:eastAsia="zh-CN"/>
        </w:rPr>
        <w:t xml:space="preserve">（项目名称）</w:t>
      </w:r>
      <w:r>
        <w:rPr>
          <w:rFonts w:hint="eastAsia" w:ascii="宋体" w:hAnsi="宋体" w:cs="宋体"/>
          <w:color w:val="000000"/>
          <w:highlight w:val="none"/>
          <w:lang w:eastAsia="zh-CN"/>
        </w:rPr>
        <w:t xml:space="preserve">招标</w:t>
      </w:r>
      <w:r>
        <w:rPr>
          <w:rFonts w:hint="eastAsia" w:ascii="宋体" w:hAnsi="宋体" w:cs="宋体"/>
          <w:color w:val="000000"/>
          <w:highlight w:val="none"/>
        </w:rPr>
        <w:t xml:space="preserve">文件，正式授权_________(</w:t>
      </w:r>
      <w:r>
        <w:rPr>
          <w:rFonts w:hint="eastAsia" w:ascii="宋体" w:hAnsi="宋体" w:cs="宋体"/>
          <w:color w:val="000000"/>
          <w:highlight w:val="none"/>
          <w:lang w:eastAsia="zh-CN"/>
        </w:rPr>
        <w:t xml:space="preserve">被授权人</w:t>
      </w:r>
      <w:r>
        <w:rPr>
          <w:rFonts w:hint="eastAsia" w:ascii="宋体" w:hAnsi="宋体" w:cs="宋体"/>
          <w:color w:val="000000"/>
          <w:highlight w:val="none"/>
        </w:rPr>
        <w:t xml:space="preserve">姓名)代表我方______________（供应商的名称），全权处理本次项目的有关事宜。</w:t>
      </w:r>
      <w:r/>
    </w:p>
    <w:p>
      <w:pPr>
        <w:pStyle w:val="1057"/>
        <w:spacing w:before="0" w:after="0"/>
        <w:rPr>
          <w:rFonts w:ascii="宋体" w:hAnsi="宋体" w:cs="宋体"/>
          <w:color w:val="000000"/>
          <w:highlight w:val="none"/>
        </w:rPr>
      </w:pPr>
      <w:r>
        <w:rPr>
          <w:rFonts w:hint="eastAsia" w:ascii="宋体" w:hAnsi="宋体" w:cs="宋体"/>
          <w:color w:val="000000"/>
          <w:highlight w:val="none"/>
        </w:rPr>
        <w:t xml:space="preserve">据此函，_________(</w:t>
      </w:r>
      <w:r>
        <w:rPr>
          <w:rFonts w:hint="eastAsia" w:ascii="宋体" w:hAnsi="宋体" w:cs="宋体"/>
          <w:color w:val="000000"/>
          <w:highlight w:val="none"/>
          <w:lang w:eastAsia="zh-CN"/>
        </w:rPr>
        <w:t xml:space="preserve">被授权人</w:t>
      </w:r>
      <w:r>
        <w:rPr>
          <w:rFonts w:hint="eastAsia" w:ascii="宋体" w:hAnsi="宋体" w:cs="宋体"/>
          <w:color w:val="000000"/>
          <w:highlight w:val="none"/>
        </w:rPr>
        <w:t xml:space="preserve">姓名</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3600"/>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left="420" w:firstLine="3600"/>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lang w:eastAsia="zh-CN"/>
        </w:rPr>
        <w:t xml:space="preserve">全称</w:t>
      </w:r>
      <w:r>
        <w:rPr>
          <w:rFonts w:hint="eastAsia" w:ascii="宋体" w:hAnsi="宋体" w:cs="宋体"/>
          <w:color w:val="000000"/>
          <w:sz w:val="24"/>
          <w:szCs w:val="24"/>
          <w:highlight w:val="none"/>
        </w:rPr>
        <w:t xml:space="preserve">：（加盖电子公章）</w:t>
      </w:r>
      <w:r/>
    </w:p>
    <w:p>
      <w:pPr>
        <w:ind w:left="420" w:firstLine="3360"/>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年______月______日</w:t>
      </w:r>
      <w:r/>
    </w:p>
    <w:p>
      <w:pPr>
        <w:jc w:val="both"/>
        <w:spacing w:line="300" w:lineRule="auto"/>
        <w:rPr>
          <w:rFonts w:hint="eastAsia" w:ascii="宋体" w:hAnsi="宋体"/>
          <w:b/>
          <w:sz w:val="24"/>
          <w:szCs w:val="21"/>
        </w:rPr>
        <w:outlineLvl w:val="0"/>
      </w:pPr>
      <w:r>
        <w:rPr>
          <w:rFonts w:hint="eastAsia" w:ascii="宋体" w:hAnsi="宋体"/>
          <w:b/>
          <w:sz w:val="24"/>
          <w:szCs w:val="24"/>
        </w:rPr>
        <w:br w:type="page" w:clear="all"/>
      </w:r>
      <w:r>
        <w:rPr>
          <w:rFonts w:hint="eastAsia" w:ascii="宋体" w:hAnsi="宋体"/>
          <w:b/>
          <w:sz w:val="24"/>
          <w:szCs w:val="21"/>
        </w:rPr>
        <w:t xml:space="preserve">附件</w:t>
      </w:r>
      <w:r>
        <w:rPr>
          <w:rFonts w:hint="eastAsia" w:ascii="宋体" w:hAnsi="宋体"/>
          <w:b/>
          <w:sz w:val="24"/>
          <w:szCs w:val="21"/>
          <w:lang w:val="en-US" w:eastAsia="zh-CN"/>
        </w:rPr>
        <w:t xml:space="preserve">6</w:t>
      </w:r>
      <w:r>
        <w:rPr>
          <w:rFonts w:hint="eastAsia" w:ascii="宋体" w:hAnsi="宋体"/>
          <w:b/>
          <w:sz w:val="24"/>
          <w:szCs w:val="21"/>
        </w:rPr>
        <w:t xml:space="preserve"> </w:t>
      </w:r>
      <w:r/>
    </w:p>
    <w:p>
      <w:pPr>
        <w:jc w:val="center"/>
        <w:spacing w:line="300" w:lineRule="auto"/>
        <w:rPr>
          <w:rFonts w:hint="eastAsia" w:ascii="宋体" w:hAnsi="宋体" w:eastAsia="宋体" w:cs="宋体"/>
          <w:b/>
          <w:bCs/>
          <w:sz w:val="28"/>
          <w:szCs w:val="28"/>
          <w:lang w:bidi="zh-CN"/>
        </w:rPr>
        <w:outlineLvl w:val="0"/>
      </w:pPr>
      <w:r>
        <w:rPr>
          <w:rFonts w:hint="eastAsia" w:ascii="宋体" w:hAnsi="宋体" w:eastAsia="宋体" w:cs="宋体"/>
          <w:b/>
          <w:bCs/>
          <w:sz w:val="28"/>
          <w:szCs w:val="28"/>
          <w:lang w:bidi="zh-CN"/>
        </w:rPr>
        <w:t xml:space="preserve">中小企业声明函（货物）</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本公司郑重声明，根据《政府采购促进中小企业发展管理办法》（财库﹝2020﹞46 号）的规定，本公司参加</w:t>
      </w:r>
      <w:r>
        <w:rPr>
          <w:rFonts w:hint="eastAsia" w:ascii="宋体" w:hAnsi="宋体" w:eastAsia="宋体" w:cs="宋体"/>
          <w:sz w:val="28"/>
          <w:szCs w:val="28"/>
          <w:u w:val="single"/>
          <w:lang w:bidi="zh-CN"/>
        </w:rPr>
        <w:t xml:space="preserve">南通市公安局海门分局</w:t>
      </w:r>
      <w:r>
        <w:rPr>
          <w:rFonts w:hint="eastAsia" w:ascii="宋体" w:hAnsi="宋体" w:eastAsia="宋体" w:cs="宋体"/>
          <w:sz w:val="28"/>
          <w:szCs w:val="28"/>
          <w:lang w:bidi="zh-CN"/>
        </w:rPr>
        <w:t xml:space="preserve">的</w:t>
      </w:r>
      <w:r>
        <w:rPr>
          <w:rFonts w:hint="eastAsia" w:ascii="宋体" w:hAnsi="宋体" w:eastAsia="宋体" w:cs="宋体"/>
          <w:sz w:val="28"/>
          <w:szCs w:val="28"/>
          <w:u w:val="single"/>
          <w:lang w:bidi="zh-CN"/>
        </w:rPr>
        <w:t xml:space="preserve">南通市公安局海门分局采购市场化购电项目</w:t>
      </w:r>
      <w:r>
        <w:rPr>
          <w:rFonts w:hint="eastAsia" w:ascii="宋体" w:hAnsi="宋体" w:eastAsia="宋体" w:cs="宋体"/>
          <w:sz w:val="28"/>
          <w:szCs w:val="28"/>
          <w:lang w:bidi="zh-CN"/>
        </w:rPr>
        <w:t xml:space="preserve">采购活动，提供的货物全部由符合政策要求的中小企业制造。相关企业的具体情况如下：</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1.</w:t>
      </w:r>
      <w:r>
        <w:rPr>
          <w:rFonts w:hint="eastAsia" w:ascii="宋体" w:hAnsi="宋体" w:cs="宋体"/>
          <w:sz w:val="28"/>
          <w:szCs w:val="28"/>
          <w:u w:val="single"/>
          <w:lang w:bidi="zh-CN"/>
        </w:rPr>
        <w:t xml:space="preserve">市场化购电</w:t>
      </w:r>
      <w:r>
        <w:rPr>
          <w:rFonts w:hint="eastAsia" w:ascii="宋体" w:hAnsi="宋体" w:eastAsia="宋体" w:cs="宋体"/>
          <w:sz w:val="28"/>
          <w:szCs w:val="28"/>
          <w:lang w:bidi="zh-CN"/>
        </w:rPr>
        <w:t xml:space="preserve">，属于</w:t>
      </w:r>
      <w:r>
        <w:rPr>
          <w:rFonts w:hint="eastAsia" w:ascii="宋体" w:hAnsi="宋体" w:cs="宋体"/>
          <w:sz w:val="28"/>
          <w:szCs w:val="28"/>
          <w:u w:val="single"/>
          <w:lang w:bidi="zh-CN"/>
        </w:rPr>
        <w:t xml:space="preserve">工业</w:t>
      </w:r>
      <w:r>
        <w:rPr>
          <w:rFonts w:hint="eastAsia" w:ascii="宋体" w:hAnsi="宋体" w:eastAsia="宋体" w:cs="宋体"/>
          <w:sz w:val="28"/>
          <w:szCs w:val="28"/>
          <w:lang w:bidi="zh-CN"/>
        </w:rPr>
        <w:t xml:space="preserve">行业；制造商为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，从业人员</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人，营业收入为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万元，属于</w:t>
      </w:r>
      <w:r>
        <w:rPr>
          <w:rFonts w:hint="eastAsia" w:ascii="宋体" w:hAnsi="宋体" w:cs="宋体"/>
          <w:sz w:val="28"/>
          <w:szCs w:val="28"/>
          <w:u w:val="single"/>
          <w:lang w:val="en-US" w:bidi="zh-CN"/>
        </w:rPr>
        <w:t xml:space="preserve">    </w:t>
      </w:r>
      <w:r>
        <w:rPr>
          <w:rFonts w:hint="eastAsia" w:ascii="宋体" w:hAnsi="宋体" w:eastAsia="宋体" w:cs="宋体"/>
          <w:sz w:val="28"/>
          <w:szCs w:val="28"/>
          <w:u w:val="single"/>
          <w:lang w:bidi="zh-CN"/>
        </w:rPr>
        <w:t xml:space="preserve">（中型企业、小型企业、微型企业）</w:t>
      </w:r>
      <w:r>
        <w:rPr>
          <w:rFonts w:hint="eastAsia" w:ascii="宋体" w:hAnsi="宋体" w:eastAsia="宋体" w:cs="宋体"/>
          <w:sz w:val="28"/>
          <w:szCs w:val="28"/>
          <w:lang w:bidi="zh-CN"/>
        </w:rPr>
        <w:t xml:space="preserve">；</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本企业对上述声明内容的真实性负责。如有虚假，将依法承担相应责任。</w:t>
      </w:r>
      <w:r/>
    </w:p>
    <w:p>
      <w:pPr>
        <w:jc w:val="left"/>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注：1.如项目属性为“货物”，请按本表填写。 </w:t>
      </w:r>
      <w:r/>
    </w:p>
    <w:p>
      <w:pPr>
        <w:ind w:firstLine="420"/>
        <w:jc w:val="left"/>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2.从业人员、营业收入、资产总额填报上一年度数据，无上一年度数据的新成立企业可不填报。 </w:t>
      </w:r>
      <w:r/>
    </w:p>
    <w:p>
      <w:pPr>
        <w:ind w:firstLine="420"/>
        <w:jc w:val="left"/>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3.专门面向中小企业采购的项目，供应商如不提供此声明函，则不能通过资格审查；非专门面向中小企业采购的项目，供应商如不提供此声明函，价格将不做相应扣除。 </w:t>
      </w:r>
      <w:r/>
    </w:p>
    <w:p>
      <w:pPr>
        <w:ind w:firstLine="420"/>
        <w:jc w:val="left"/>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4.供应商应对照《工业和信息化部、国家统计局、国家发展和改革委员会、</w:t>
      </w:r>
      <w:r/>
    </w:p>
    <w:p>
      <w:pPr>
        <w:jc w:val="left"/>
        <w:spacing w:line="24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财政部关于印发中小企业划型标准规定的通知》(工信部联企业〔2011〕300号)《国家统计局关于印发〈统计上大中小微型企业划分办法（2017）〉的通知》（国统字〔2017〕213号）的规定，自行填写制造商的企业规模类型。</w:t>
      </w:r>
      <w:r/>
    </w:p>
    <w:p>
      <w:pPr>
        <w:ind w:firstLine="420"/>
        <w:jc w:val="left"/>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jc w:val="cente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                      企业名称（盖章）：</w:t>
      </w:r>
      <w:r/>
    </w:p>
    <w:p>
      <w:pPr>
        <w:jc w:val="both"/>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       </w:t>
      </w:r>
      <w:r>
        <w:rPr>
          <w:rFonts w:hint="eastAsia" w:ascii="宋体" w:hAnsi="宋体" w:eastAsia="宋体" w:cs="宋体"/>
          <w:sz w:val="28"/>
          <w:szCs w:val="28"/>
          <w:lang w:val="en-US" w:bidi="zh-CN"/>
        </w:rPr>
        <w:t xml:space="preserve">                                      </w:t>
      </w:r>
      <w:r>
        <w:rPr>
          <w:rFonts w:hint="eastAsia" w:ascii="宋体" w:hAnsi="宋体" w:eastAsia="宋体" w:cs="宋体"/>
          <w:sz w:val="28"/>
          <w:szCs w:val="28"/>
          <w:lang w:bidi="zh-CN"/>
        </w:rPr>
        <w:t xml:space="preserve">   日期：</w:t>
      </w:r>
      <w:r/>
    </w:p>
    <w:p>
      <w:pPr>
        <w:jc w:val="both"/>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jc w:val="both"/>
        <w:spacing w:line="300" w:lineRule="auto"/>
        <w:rPr>
          <w:rFonts w:hint="eastAsia" w:ascii="宋体" w:hAnsi="宋体"/>
          <w:b/>
          <w:sz w:val="24"/>
          <w:szCs w:val="24"/>
        </w:rPr>
        <w:outlineLvl w:val="0"/>
      </w:pPr>
      <w:r>
        <w:rPr>
          <w:rFonts w:hint="eastAsia" w:ascii="宋体" w:hAnsi="宋体"/>
          <w:b/>
          <w:sz w:val="24"/>
          <w:szCs w:val="24"/>
        </w:rPr>
      </w:r>
      <w:r/>
    </w:p>
    <w:p>
      <w:pPr>
        <w:jc w:val="both"/>
        <w:spacing w:line="300" w:lineRule="auto"/>
        <w:rPr>
          <w:rFonts w:hint="eastAsia" w:ascii="宋体" w:hAnsi="宋体"/>
          <w:b/>
          <w:sz w:val="24"/>
          <w:szCs w:val="24"/>
        </w:rPr>
        <w:outlineLvl w:val="0"/>
      </w:pPr>
      <w:r>
        <w:rPr>
          <w:rFonts w:hint="eastAsia" w:ascii="宋体" w:hAnsi="宋体"/>
          <w:b/>
          <w:sz w:val="24"/>
          <w:szCs w:val="24"/>
        </w:rPr>
      </w:r>
      <w:r/>
    </w:p>
    <w:p>
      <w:pPr>
        <w:jc w:val="both"/>
        <w:spacing w:line="300" w:lineRule="auto"/>
        <w:rPr>
          <w:rFonts w:hint="eastAsia" w:ascii="宋体" w:hAnsi="宋体"/>
          <w:b/>
          <w:sz w:val="24"/>
          <w:szCs w:val="24"/>
        </w:rPr>
        <w:outlineLvl w:val="0"/>
      </w:pPr>
      <w:r>
        <w:rPr>
          <w:rFonts w:hint="eastAsia" w:ascii="宋体" w:hAnsi="宋体"/>
          <w:b/>
          <w:sz w:val="24"/>
          <w:szCs w:val="24"/>
        </w:rPr>
      </w:r>
      <w:r/>
    </w:p>
    <w:p>
      <w:pPr>
        <w:jc w:val="both"/>
        <w:spacing w:line="300" w:lineRule="auto"/>
        <w:rPr>
          <w:rFonts w:hint="eastAsia" w:ascii="宋体" w:hAnsi="宋体"/>
          <w:b/>
          <w:sz w:val="24"/>
          <w:szCs w:val="24"/>
        </w:rPr>
        <w:outlineLvl w:val="0"/>
      </w:pPr>
      <w:r>
        <w:rPr>
          <w:rFonts w:hint="eastAsia" w:ascii="宋体" w:hAnsi="宋体"/>
          <w:b/>
          <w:sz w:val="24"/>
          <w:szCs w:val="24"/>
        </w:rPr>
      </w:r>
      <w:r/>
    </w:p>
    <w:p>
      <w:pPr>
        <w:jc w:val="both"/>
        <w:spacing w:line="300" w:lineRule="auto"/>
        <w:rPr>
          <w:rFonts w:hint="eastAsia" w:ascii="宋体" w:hAnsi="宋体"/>
          <w:b/>
          <w:sz w:val="24"/>
          <w:szCs w:val="24"/>
        </w:rPr>
        <w:outlineLvl w:val="0"/>
      </w:pPr>
      <w:r>
        <w:rPr>
          <w:rFonts w:hint="eastAsia" w:ascii="宋体" w:hAnsi="宋体"/>
          <w:b/>
          <w:sz w:val="24"/>
          <w:szCs w:val="24"/>
        </w:rPr>
      </w:r>
      <w:r/>
    </w:p>
    <w:p>
      <w:pPr>
        <w:jc w:val="both"/>
        <w:spacing w:line="300" w:lineRule="auto"/>
        <w:rPr>
          <w:rFonts w:hint="eastAsia" w:ascii="宋体" w:hAnsi="宋体"/>
          <w:b/>
          <w:sz w:val="24"/>
          <w:szCs w:val="24"/>
        </w:rPr>
        <w:outlineLvl w:val="0"/>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br w:type="page" w:clear="all"/>
      </w:r>
      <w:r/>
    </w:p>
    <w:p>
      <w:pPr>
        <w:jc w:val="both"/>
        <w:spacing w:line="300" w:lineRule="auto"/>
        <w:rPr>
          <w:rFonts w:hint="eastAsia" w:ascii="宋体" w:hAnsi="宋体" w:eastAsia="宋体"/>
          <w:b/>
          <w:sz w:val="24"/>
          <w:szCs w:val="24"/>
          <w:lang w:eastAsia="zh-CN"/>
        </w:rPr>
        <w:outlineLvl w:val="0"/>
      </w:pPr>
      <w:r>
        <w:rPr>
          <w:rFonts w:hint="eastAsia" w:ascii="宋体" w:hAnsi="宋体"/>
          <w:b/>
          <w:sz w:val="24"/>
          <w:szCs w:val="24"/>
        </w:rPr>
        <w:t xml:space="preserve">附件</w:t>
      </w:r>
      <w:r>
        <w:rPr>
          <w:rFonts w:hint="eastAsia" w:ascii="宋体" w:hAnsi="宋体"/>
          <w:b/>
          <w:sz w:val="24"/>
          <w:szCs w:val="24"/>
          <w:lang w:val="en-US" w:eastAsia="zh-CN"/>
        </w:rPr>
        <w:t xml:space="preserve">7</w:t>
      </w:r>
      <w:r/>
    </w:p>
    <w:p>
      <w:pPr>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t xml:space="preserve">残疾人福利性单位声明函</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单位的项目编号为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的</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本单位对上述声明的真实性负责。如有虚假，将依法承担相应责任。</w:t>
      </w:r>
      <w:r/>
    </w:p>
    <w:p>
      <w:pPr>
        <w:spacing w:line="588"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jc w:val="left"/>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注：1.专门面向中小企业采购的项目，供应商为残疾人福利性单位并提供本单位制造的货物，或者提供其他残疾人福利性单位制造的货物，必须提供此声明函，否则将不能通过资格审查。非专门面向中小企业采购的项目，供应商如不提供此声明函，价格将不做相应扣除。</w:t>
      </w:r>
      <w:r/>
    </w:p>
    <w:p>
      <w:pPr>
        <w:ind w:firstLine="420"/>
        <w:jc w:val="left"/>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right="1560" w:firstLine="584"/>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pacing w:val="6"/>
          <w:sz w:val="28"/>
          <w:szCs w:val="28"/>
        </w:rPr>
        <w:t xml:space="preserve">             </w:t>
      </w:r>
      <w:r>
        <w:rPr>
          <w:rFonts w:hint="eastAsia" w:ascii="宋体" w:hAnsi="宋体" w:eastAsia="宋体" w:cs="宋体"/>
          <w:sz w:val="28"/>
          <w:szCs w:val="28"/>
        </w:rPr>
        <w:t xml:space="preserve">           供应商全称（盖章）：</w:t>
      </w:r>
      <w:r/>
    </w:p>
    <w:p>
      <w:pPr>
        <w:ind w:right="1560" w:firstLine="560"/>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z w:val="28"/>
          <w:szCs w:val="28"/>
        </w:rPr>
        <w:t xml:space="preserve">             日  期：</w:t>
      </w:r>
      <w:r/>
    </w:p>
    <w:p>
      <w:pPr>
        <w:jc w:val="both"/>
        <w:rPr>
          <w:rFonts w:hint="eastAsia" w:ascii="宋体" w:hAnsi="宋体"/>
          <w:b/>
          <w:sz w:val="24"/>
          <w:szCs w:val="24"/>
          <w:lang w:val="en-US" w:eastAsia="zh-CN"/>
        </w:rPr>
      </w:pPr>
      <w:r>
        <w:rPr>
          <w:rFonts w:hint="eastAsia" w:ascii="宋体" w:hAnsi="宋体"/>
          <w:b/>
          <w:sz w:val="24"/>
          <w:szCs w:val="24"/>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8</w:t>
      </w:r>
      <w:r/>
    </w:p>
    <w:p>
      <w:pPr>
        <w:jc w:val="center"/>
        <w:rPr>
          <w:rFonts w:hint="eastAsia" w:ascii="宋体" w:hAnsi="宋体"/>
          <w:b/>
          <w:sz w:val="24"/>
          <w:szCs w:val="24"/>
        </w:rPr>
      </w:pPr>
      <w:r>
        <w:rPr>
          <w:rFonts w:hint="eastAsia" w:ascii="宋体" w:hAnsi="宋体" w:eastAsia="宋体" w:cs="宋体"/>
          <w:b/>
          <w:color w:val="000000"/>
          <w:sz w:val="32"/>
          <w:szCs w:val="32"/>
        </w:rPr>
        <w:t xml:space="preserve">实质性要求响应及偏离表</w:t>
      </w:r>
      <w:r/>
    </w:p>
    <w:tbl>
      <w:tblPr>
        <w:tblStyle w:val="1043"/>
        <w:tblW w:w="89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jc w:val="both"/>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9</w:t>
      </w:r>
      <w:r>
        <w:rPr>
          <w:rFonts w:ascii="宋体" w:hAnsi="宋体"/>
          <w:b/>
          <w:sz w:val="24"/>
          <w:szCs w:val="24"/>
        </w:rPr>
        <w:t xml:space="preserve"> </w:t>
      </w:r>
      <w:r/>
    </w:p>
    <w:p>
      <w:pPr>
        <w:jc w:val="center"/>
        <w:rPr>
          <w:rFonts w:hint="eastAsia" w:ascii="宋体" w:hAnsi="宋体"/>
          <w:b/>
          <w:sz w:val="24"/>
          <w:szCs w:val="24"/>
        </w:rPr>
      </w:pPr>
      <w:r>
        <w:rPr>
          <w:rFonts w:hint="eastAsia" w:ascii="宋体" w:hAnsi="宋体" w:eastAsia="宋体" w:cs="宋体"/>
          <w:b/>
          <w:color w:val="000000"/>
          <w:sz w:val="32"/>
          <w:szCs w:val="32"/>
        </w:rPr>
        <w:t xml:space="preserve">技术要求响应及偏离表</w:t>
      </w:r>
      <w:r/>
    </w:p>
    <w:tbl>
      <w:tblPr>
        <w:tblStyle w:val="1043"/>
        <w:tblW w:w="892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br w:type="page" w:clear="all"/>
      </w:r>
      <w:r>
        <w:rPr>
          <w:rFonts w:hint="eastAsia" w:ascii="宋体" w:hAnsi="宋体" w:eastAsia="宋体" w:cs="宋体"/>
          <w:b/>
          <w:color w:val="000000"/>
          <w:sz w:val="32"/>
          <w:szCs w:val="32"/>
        </w:rPr>
        <w:t xml:space="preserve">商务要求响应及偏离表</w:t>
      </w:r>
      <w:r/>
    </w:p>
    <w:tbl>
      <w:tblPr>
        <w:tblStyle w:val="1043"/>
        <w:tblW w:w="892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ind w:firstLine="240"/>
        <w:spacing w:line="400" w:lineRule="exact"/>
        <w:rPr>
          <w:rFonts w:hint="eastAsia"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pStyle w:val="1053"/>
        <w:ind w:right="-46"/>
        <w:spacing w:line="360" w:lineRule="auto"/>
        <w:rPr>
          <w:rFonts w:hint="eastAsia" w:ascii="方正魏碑_GBK" w:hAnsi="方正魏碑_GBK" w:eastAsia="方正魏碑_GBK" w:cs="方正魏碑_GBK"/>
          <w:b/>
          <w:color w:val="ff0000"/>
          <w:sz w:val="24"/>
          <w:szCs w:val="24"/>
        </w:rPr>
      </w:pPr>
      <w:r>
        <w:rPr>
          <w:rFonts w:hint="eastAsia" w:ascii="宋体" w:hAnsi="宋体"/>
          <w:b/>
          <w:color w:val="000000"/>
          <w:sz w:val="24"/>
          <w:szCs w:val="21"/>
        </w:rPr>
        <w:br w:type="page" w:clear="all"/>
      </w:r>
      <w:bookmarkEnd w:id="158"/>
      <w:r/>
      <w:bookmarkEnd w:id="159"/>
      <w:r/>
      <w:bookmarkEnd w:id="160"/>
      <w:r/>
      <w:bookmarkStart w:id="161" w:name="_Toc120614284"/>
      <w:r>
        <w:rPr>
          <w:rFonts w:hint="eastAsia" w:ascii="方正魏碑_GBK" w:hAnsi="方正魏碑_GBK" w:eastAsia="方正魏碑_GBK" w:cs="方正魏碑_GBK"/>
          <w:b/>
          <w:color w:val="000000"/>
          <w:sz w:val="24"/>
          <w:szCs w:val="24"/>
        </w:rPr>
        <w:t xml:space="preserve">附件</w:t>
      </w:r>
      <w:r>
        <w:rPr>
          <w:rFonts w:hint="eastAsia" w:ascii="方正魏碑_GBK" w:hAnsi="方正魏碑_GBK" w:eastAsia="方正魏碑_GBK" w:cs="方正魏碑_GBK"/>
          <w:b/>
          <w:color w:val="000000"/>
          <w:sz w:val="24"/>
          <w:szCs w:val="24"/>
          <w:lang w:val="en-US" w:eastAsia="zh-CN"/>
        </w:rPr>
        <w:t xml:space="preserve">10</w:t>
      </w:r>
      <w:r>
        <w:rPr>
          <w:rFonts w:hint="eastAsia" w:ascii="方正魏碑_GBK" w:hAnsi="方正魏碑_GBK" w:eastAsia="方正魏碑_GBK" w:cs="方正魏碑_GBK"/>
          <w:b/>
          <w:color w:val="000000"/>
          <w:sz w:val="24"/>
          <w:szCs w:val="24"/>
        </w:rPr>
        <w:t xml:space="preserve">  </w:t>
      </w:r>
      <w:bookmarkEnd w:id="142"/>
      <w:r/>
      <w:bookmarkEnd w:id="143"/>
      <w:r/>
      <w:bookmarkEnd w:id="161"/>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jc w:val="both"/>
        <w:spacing w:line="360" w:lineRule="auto"/>
        <w:widowControl w:val="off"/>
        <w:rPr>
          <w:rFonts w:ascii="宋体" w:hAnsi="宋体"/>
          <w:color w:val="000000"/>
          <w:sz w:val="24"/>
          <w:szCs w:val="24"/>
        </w:rPr>
      </w:pPr>
      <w:r>
        <w:rPr>
          <w:rFonts w:ascii="宋体" w:hAnsi="宋体"/>
          <w:color w:val="000000"/>
          <w:sz w:val="24"/>
          <w:szCs w:val="24"/>
        </w:rPr>
        <w:br w:type="page" w:clear="all"/>
      </w:r>
      <w:r>
        <w:rPr>
          <w:rFonts w:hint="eastAsia" w:ascii="方正魏碑_GBK" w:hAnsi="方正魏碑_GBK" w:eastAsia="方正魏碑_GBK" w:cs="方正魏碑_GBK"/>
          <w:b/>
          <w:color w:val="000000"/>
          <w:sz w:val="24"/>
          <w:szCs w:val="24"/>
        </w:rPr>
        <w:t xml:space="preserve">附件</w:t>
      </w:r>
      <w:r>
        <w:rPr>
          <w:rFonts w:hint="eastAsia" w:ascii="方正魏碑_GBK" w:hAnsi="方正魏碑_GBK" w:eastAsia="方正魏碑_GBK" w:cs="方正魏碑_GBK"/>
          <w:b/>
          <w:color w:val="000000"/>
          <w:sz w:val="24"/>
          <w:szCs w:val="24"/>
          <w:lang w:val="en-US" w:eastAsia="zh-CN"/>
        </w:rPr>
        <w:t xml:space="preserve">11</w:t>
      </w:r>
      <w:r>
        <w:rPr>
          <w:rFonts w:hint="eastAsia" w:ascii="方正魏碑_GBK" w:hAnsi="方正魏碑_GBK" w:eastAsia="方正魏碑_GBK" w:cs="方正魏碑_GBK"/>
          <w:b/>
          <w:color w:val="000000"/>
          <w:sz w:val="24"/>
          <w:szCs w:val="24"/>
        </w:rPr>
        <w:t xml:space="preserve">  </w:t>
      </w:r>
      <w:r/>
    </w:p>
    <w:p>
      <w:pPr>
        <w:jc w:val="center"/>
        <w:spacing w:line="360" w:lineRule="auto"/>
        <w:widowControl w:val="off"/>
        <w:rPr>
          <w:rFonts w:ascii="宋体" w:eastAsia="宋体"/>
          <w:sz w:val="44"/>
          <w:szCs w:val="22"/>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p>
    <w:p>
      <w:pPr>
        <w:spacing w:line="360" w:lineRule="auto"/>
        <w:widowControl w:val="off"/>
        <w:rPr>
          <w:rFonts w:eastAsia="仿宋_GB2312"/>
          <w:sz w:val="32"/>
          <w:szCs w:val="22"/>
        </w:rPr>
      </w:pPr>
      <w:r>
        <w:rPr>
          <w:rFonts w:eastAsia="仿宋_GB2312"/>
          <w:sz w:val="32"/>
          <w:szCs w:val="22"/>
        </w:rPr>
      </w:r>
      <w:r/>
    </w:p>
    <w:p>
      <w:pPr>
        <w:spacing w:line="360" w:lineRule="auto"/>
        <w:widowControl w:val="off"/>
        <w:rPr>
          <w:rFonts w:eastAsia="仿宋_GB2312"/>
          <w:sz w:val="32"/>
          <w:szCs w:val="22"/>
        </w:rPr>
      </w:pPr>
      <w:r>
        <w:rPr>
          <w:rFonts w:hint="eastAsia" w:eastAsia="仿宋_GB2312"/>
          <w:sz w:val="32"/>
          <w:szCs w:val="22"/>
        </w:rPr>
        <w:t xml:space="preserve">各政府采购供应商：</w:t>
      </w:r>
      <w:r/>
    </w:p>
    <w:p>
      <w:pPr>
        <w:ind w:firstLine="640"/>
        <w:spacing w:line="360" w:lineRule="auto"/>
        <w:widowControl w:val="off"/>
        <w:rPr>
          <w:rFonts w:eastAsia="仿宋_GB2312"/>
          <w:sz w:val="32"/>
          <w:szCs w:val="22"/>
        </w:rPr>
      </w:pPr>
      <w:r>
        <w:rPr>
          <w:rFonts w:hint="eastAsia" w:eastAsia="仿宋_GB2312"/>
          <w:sz w:val="32"/>
          <w:szCs w:val="22"/>
        </w:rPr>
        <w:t xml:space="preserve">欢迎贵公司参与南通市政府采购活动！</w:t>
      </w:r>
      <w:r/>
    </w:p>
    <w:p>
      <w:pPr>
        <w:ind w:firstLine="640"/>
        <w:spacing w:line="360" w:lineRule="auto"/>
        <w:widowControl w:val="off"/>
        <w:rPr>
          <w:rFonts w:eastAsia="仿宋_GB2312"/>
          <w:sz w:val="32"/>
          <w:szCs w:val="22"/>
        </w:rPr>
      </w:pPr>
      <w:r>
        <w:rPr>
          <w:rFonts w:hint="eastAsia" w:eastAsia="仿宋_GB2312"/>
          <w:sz w:val="32"/>
          <w:szCs w:val="22"/>
        </w:rPr>
        <w:t xml:space="preserve">政府采购线上合同信用融资和</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）是支持企业发展，针对参与政府采购活动的企业融资难、现金流不足等问题推出的一项服务举措。</w:t>
      </w:r>
      <w:r/>
    </w:p>
    <w:p>
      <w:pPr>
        <w:ind w:firstLine="640"/>
        <w:spacing w:line="360" w:lineRule="auto"/>
        <w:widowControl w:val="off"/>
        <w:rPr>
          <w:rFonts w:hint="eastAsia" w:eastAsia="仿宋_GB2312"/>
          <w:sz w:val="32"/>
          <w:szCs w:val="22"/>
        </w:rPr>
      </w:pPr>
      <w:r>
        <w:rPr>
          <w:rFonts w:hint="eastAsia" w:eastAsia="仿宋_GB2312"/>
          <w:sz w:val="32"/>
          <w:szCs w:val="2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w:t>
      </w:r>
      <w:r>
        <w:rPr>
          <w:rFonts w:hint="eastAsia" w:ascii="仿宋_GB2312" w:eastAsia="仿宋_GB2312"/>
          <w:sz w:val="32"/>
          <w:szCs w:val="32"/>
        </w:rPr>
        <w:t xml:space="preserve">形式替代履约保证金，也</w:t>
      </w:r>
      <w:r>
        <w:rPr>
          <w:rFonts w:hint="eastAsia" w:eastAsia="仿宋_GB2312"/>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pStyle w:val="1053"/>
        <w:rPr>
          <w:rFonts w:hint="eastAsia"/>
          <w:lang w:eastAsia="zh-CN"/>
        </w:rPr>
      </w:pPr>
      <w:r>
        <w:rPr>
          <w:rFonts w:hint="eastAsia"/>
          <w:lang w:eastAsia="zh-CN"/>
        </w:rPr>
      </w:r>
      <w:r/>
    </w:p>
    <w:p>
      <w:r/>
      <w:r/>
    </w:p>
    <w:sectPr>
      <w:headerReference w:type="default" r:id="rId9"/>
      <w:footerReference w:type="default" r:id="rId13"/>
      <w:footerReference w:type="even" r:id="rId14"/>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howcard Gothic">
    <w:panose1 w:val="04020904020102020604"/>
  </w:font>
  <w:font w:name="Symbol">
    <w:panose1 w:val="05050102010706020507"/>
  </w:font>
  <w:font w:name="Courier New">
    <w:panose1 w:val="02070309020205020404"/>
  </w:font>
  <w:font w:name="Wingdings">
    <w:panose1 w:val="05000000000000000000"/>
  </w:font>
  <w:font w:name="仿宋">
    <w:panose1 w:val="02010609060101010101"/>
  </w:font>
  <w:font w:name="楷体_GB2312">
    <w:panose1 w:val="02010609060101010101"/>
  </w:font>
  <w:font w:name="Calibri">
    <w:panose1 w:val="020F0502020204030204"/>
  </w:font>
  <w:font w:name="方正大标宋_GBK">
    <w:panose1 w:val="020B0503020202020204"/>
  </w:font>
  <w:font w:name="黑体">
    <w:panose1 w:val="02010609060101010101"/>
  </w:font>
  <w:font w:name="仿宋_GB2312">
    <w:panose1 w:val="02010609060101010101"/>
  </w:font>
  <w:font w:name="Informal Roman">
    <w:panose1 w:val="030604020304060B0204"/>
  </w:font>
  <w:font w:name="Arial">
    <w:panose1 w:val="020B0604020202020204"/>
  </w:font>
  <w:font w:name="??_GB2312">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ascii="Calibri" w:hAnsi="Calibri"/>
        <w:sz w:val="18"/>
        <w:szCs w:val="18"/>
      </w:rPr>
    </w:pPr>
    <w:r>
      <w:rPr>
        <w:rFonts w:hint="default" w:ascii="Times New Roman" w:hAnsi="Times New Roman" w:eastAsia="宋体" w:cs="Times New Roman"/>
        <w:sz w:val="18"/>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59"/>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9"/>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Calibri" w:hAnsi="Calibri"/>
        <w:sz w:val="20"/>
        <w:szCs w:val="21"/>
      </w:rPr>
    </w:pPr>
    <w:r>
      <w:rPr>
        <w:rFonts w:hint="default" w:ascii="Times New Roman" w:hAnsi="Times New Roman" w:eastAsia="宋体" w:cs="Times New Roman"/>
        <w:sz w:val="20"/>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3"/>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59"/>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20</w:t>
                          </w:r>
                          <w:r>
                            <w:rPr>
                              <w:rFonts w:hint="eastAsia"/>
                              <w:lang w:eastAsia="zh-CN"/>
                            </w:rPr>
                            <w:fldChar w:fldCharType="end"/>
                          </w:r>
                          <w:r/>
                        </w:p>
                        <w:p>
                          <w:r/>
                          <w:r/>
                        </w:p>
                      </w:txbxContent>
                    </wps:txbx>
                    <wps:bodyPr wrap="none" lIns="0" tIns="0" rIns="0" bIns="0" upright="1">
                      <a:spAutoFit/>
                    </wps:bodyPr>
                  </wps:wsp>
                </a:graphicData>
              </a:graphic>
            </wp:anchor>
          </w:drawing>
        </mc:Choice>
        <mc:Fallback>
          <w:pict>
            <v:shape id="shape 1" o:spid="_x0000_s1" o:spt="1" type="#_x0000_t1"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9"/>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20</w:t>
                    </w:r>
                    <w:r>
                      <w:rPr>
                        <w:rFonts w:hint="eastAsia"/>
                        <w:lang w:eastAsia="zh-CN"/>
                      </w:rPr>
                      <w:fldChar w:fldCharType="end"/>
                    </w:r>
                    <w:r/>
                  </w:p>
                  <w:p>
                    <w:r/>
                    <w:r/>
                  </w:p>
                </w:txbxContent>
              </v:textbox>
            </v:shape>
          </w:pict>
        </mc:Fallback>
      </mc:AlternateContent>
    </w:r>
    <w:r>
      <w:rPr>
        <w:rFonts w:hint="default" w:ascii="Calibri" w:hAnsi="Calibri" w:eastAsia="宋体" w:cs="Times New Roman"/>
        <w:sz w:val="20"/>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139700"/>
              <wp:effectExtent l="0" t="0" r="0" b="0"/>
              <wp:wrapNone/>
              <wp:docPr id="3" name="矩形 1"/>
              <wp:cNvGraphicFramePr/>
              <a:graphic xmlns:a="http://schemas.openxmlformats.org/drawingml/2006/main">
                <a:graphicData uri="http://schemas.microsoft.com/office/word/2010/wordprocessingShape">
                  <wps:wsp>
                    <wps:cNvPr id="0" name=""/>
                    <wps:cNvSpPr/>
                    <wps:spPr bwMode="auto">
                      <a:xfrm>
                        <a:off x="0" y="0"/>
                        <a:ext cx="116205" cy="139700"/>
                      </a:xfrm>
                      <a:prstGeom prst="rect">
                        <a:avLst/>
                      </a:prstGeom>
                      <a:noFill/>
                      <a:ln>
                        <a:noFill/>
                      </a:ln>
                    </wps:spPr>
                    <wps:txbx>
                      <w:txbxContent>
                        <w:p>
                          <w:pPr>
                            <w:jc w:val="left"/>
                            <w:rPr>
                              <w:rFonts w:ascii="Calibri" w:hAnsi="Calibri" w:eastAsia="仿宋"/>
                              <w:sz w:val="18"/>
                              <w:szCs w:val="18"/>
                            </w:rPr>
                          </w:pPr>
                          <w:r>
                            <w:rPr>
                              <w:rFonts w:ascii="Calibri" w:hAnsi="Calibri" w:eastAsia="仿宋"/>
                              <w:sz w:val="18"/>
                              <w:szCs w:val="18"/>
                            </w:rPr>
                          </w:r>
                          <w:r/>
                        </w:p>
                        <w:p>
                          <w:r/>
                          <w:r/>
                        </w:p>
                      </w:txbxContent>
                    </wps:txbx>
                    <wps:bodyPr lIns="0" tIns="0" rIns="0" bIns="0" upright="1"/>
                  </wps:wsp>
                </a:graphicData>
              </a:graphic>
            </wp:anchor>
          </w:drawing>
        </mc:Choice>
        <mc:Fallback>
          <w:pict>
            <v:shape id="shape 2" o:spid="_x0000_s2" o:spt="1" type="#_x0000_t1" style="position:absolute;z-index:251659264;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jc w:val="left"/>
                      <w:rPr>
                        <w:rFonts w:ascii="Calibri" w:hAnsi="Calibri" w:eastAsia="仿宋"/>
                        <w:sz w:val="18"/>
                        <w:szCs w:val="18"/>
                      </w:rPr>
                    </w:pPr>
                    <w:r>
                      <w:rPr>
                        <w:rFonts w:ascii="Calibri" w:hAnsi="Calibri" w:eastAsia="仿宋"/>
                        <w:sz w:val="18"/>
                        <w:szCs w:val="18"/>
                      </w:rPr>
                    </w:r>
                    <w:r/>
                  </w:p>
                  <w:p>
                    <w:r/>
                    <w:r/>
                  </w:p>
                </w:txbxContent>
              </v:textbox>
            </v:shape>
          </w:pict>
        </mc:Fallback>
      </mc:AlternateContent>
    </w:r>
    <w:r>
      <w:rPr>
        <w:rFonts w:hint="eastAsia" w:ascii="Calibri" w:hAnsi="Calibri"/>
        <w:sz w:val="20"/>
        <w:szCs w:val="21"/>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Calibri" w:hAnsi="Calibri"/>
        <w:sz w:val="20"/>
        <w:szCs w:val="21"/>
      </w:rPr>
    </w:pPr>
    <w:r>
      <w:rPr>
        <w:rFonts w:hint="default" w:ascii="Times New Roman" w:hAnsi="Times New Roman" w:eastAsia="宋体" w:cs="Times New Roman"/>
        <w:sz w:val="20"/>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矩形 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59"/>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wps:txbx>
                    <wps:bodyPr wrap="none" lIns="0" tIns="0" rIns="0" bIns="0" upright="1">
                      <a:spAutoFit/>
                    </wps:bodyPr>
                  </wps:wsp>
                </a:graphicData>
              </a:graphic>
            </wp:anchor>
          </w:drawing>
        </mc:Choice>
        <mc:Fallback>
          <w:pict>
            <v:shape id="shape 3" o:spid="_x0000_s3" o:spt="1" type="#_x0000_t1"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9"/>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center"/>
      <w:rPr>
        <w:rFonts w:hint="eastAsia"/>
        <w:b/>
        <w:i/>
      </w:rPr>
    </w:pPr>
    <w:r>
      <w:rPr>
        <w:rFonts w:hint="default" w:ascii="Times New Roman" w:hAnsi="Times New Roman" w:eastAsia="宋体" w:cs="Times New Roman"/>
        <w:sz w:val="20"/>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301625"/>
              <wp:effectExtent l="0" t="0" r="0" b="0"/>
              <wp:wrapNone/>
              <wp:docPr id="5" name="矩形 4"/>
              <wp:cNvGraphicFramePr/>
              <a:graphic xmlns:a="http://schemas.openxmlformats.org/drawingml/2006/main">
                <a:graphicData uri="http://schemas.microsoft.com/office/word/2010/wordprocessingShape">
                  <wps:wsp>
                    <wps:cNvPr id="0" name=""/>
                    <wps:cNvSpPr/>
                    <wps:spPr bwMode="auto">
                      <a:xfrm>
                        <a:off x="0" y="0"/>
                        <a:ext cx="114935" cy="301625"/>
                      </a:xfrm>
                      <a:prstGeom prst="rect">
                        <a:avLst/>
                      </a:prstGeom>
                      <a:noFill/>
                      <a:ln>
                        <a:noFill/>
                      </a:ln>
                    </wps:spPr>
                    <wps:txbx>
                      <w:txbxContent>
                        <w:p>
                          <w:pPr>
                            <w:pStyle w:val="1059"/>
                            <w:tabs>
                              <w:tab w:val="clear" w:pos="4153" w:leader="none"/>
                              <w:tab w:val="clear" w:pos="8306" w:leader="none"/>
                            </w:tabs>
                            <w:rPr>
                              <w:rStyle w:val="1061"/>
                              <w:rFonts w:ascii="宋体" w:hAnsi="宋体"/>
                            </w:rPr>
                          </w:pPr>
                          <w:r>
                            <w:rPr>
                              <w:rFonts w:ascii="宋体" w:hAnsi="宋体"/>
                            </w:rPr>
                            <w:fldChar w:fldCharType="begin"/>
                          </w:r>
                          <w:r>
                            <w:rPr>
                              <w:rStyle w:val="1061"/>
                              <w:rFonts w:ascii="宋体" w:hAnsi="宋体"/>
                            </w:rPr>
                            <w:instrText xml:space="preserve">PAGE  </w:instrText>
                          </w:r>
                          <w:r>
                            <w:rPr>
                              <w:rFonts w:ascii="宋体" w:hAnsi="宋体"/>
                            </w:rPr>
                            <w:fldChar w:fldCharType="separate"/>
                          </w:r>
                          <w:r>
                            <w:rPr>
                              <w:rStyle w:val="1061"/>
                              <w:rFonts w:ascii="宋体" w:hAnsi="宋体"/>
                            </w:rPr>
                            <w:t xml:space="preserve">53</w:t>
                          </w:r>
                          <w:r>
                            <w:rPr>
                              <w:rFonts w:ascii="宋体" w:hAnsi="宋体"/>
                            </w:rPr>
                            <w:fldChar w:fldCharType="end"/>
                          </w:r>
                          <w:r/>
                        </w:p>
                        <w:p>
                          <w:r/>
                          <w:r/>
                        </w:p>
                      </w:txbxContent>
                    </wps:txbx>
                    <wps:bodyPr lIns="0" tIns="0" rIns="0" bIns="0" upright="1"/>
                  </wps:wsp>
                </a:graphicData>
              </a:graphic>
            </wp:anchor>
          </w:drawing>
        </mc:Choice>
        <mc:Fallback>
          <w:pict>
            <v:shape id="shape 4" o:spid="_x0000_s4" o:spt="1" type="#_x0000_t1" style="position:absolute;z-index:251663360;o:allowoverlap:true;o:allowincell:true;mso-position-horizontal-relative:margin;mso-position-horizontal:center;mso-position-vertical-relative:text;margin-top:0.0pt;mso-position-vertical:absolute;width:9.0pt;height:23.8pt;mso-wrap-distance-left:9.0pt;mso-wrap-distance-top:0.0pt;mso-wrap-distance-right:9.0pt;mso-wrap-distance-bottom:0.0pt;visibility:visible;" filled="f" stroked="f">
              <v:textbox inset="0,0,0,0">
                <w:txbxContent>
                  <w:p>
                    <w:pPr>
                      <w:pStyle w:val="1059"/>
                      <w:tabs>
                        <w:tab w:val="clear" w:pos="4153" w:leader="none"/>
                        <w:tab w:val="clear" w:pos="8306" w:leader="none"/>
                      </w:tabs>
                      <w:rPr>
                        <w:rStyle w:val="1061"/>
                        <w:rFonts w:ascii="宋体" w:hAnsi="宋体"/>
                      </w:rPr>
                    </w:pPr>
                    <w:r>
                      <w:rPr>
                        <w:rFonts w:ascii="宋体" w:hAnsi="宋体"/>
                      </w:rPr>
                      <w:fldChar w:fldCharType="begin"/>
                    </w:r>
                    <w:r>
                      <w:rPr>
                        <w:rStyle w:val="1061"/>
                        <w:rFonts w:ascii="宋体" w:hAnsi="宋体"/>
                      </w:rPr>
                      <w:instrText xml:space="preserve">PAGE  </w:instrText>
                    </w:r>
                    <w:r>
                      <w:rPr>
                        <w:rFonts w:ascii="宋体" w:hAnsi="宋体"/>
                      </w:rPr>
                      <w:fldChar w:fldCharType="separate"/>
                    </w:r>
                    <w:r>
                      <w:rPr>
                        <w:rStyle w:val="1061"/>
                        <w:rFonts w:ascii="宋体" w:hAnsi="宋体"/>
                      </w:rPr>
                      <w:t xml:space="preserve">53</w:t>
                    </w:r>
                    <w:r>
                      <w:rPr>
                        <w:rFonts w:ascii="宋体" w:hAnsi="宋体"/>
                      </w:rPr>
                      <w:fldChar w:fldCharType="end"/>
                    </w:r>
                    <w:r/>
                  </w:p>
                  <w:p>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rPr>
        <w:rStyle w:val="1061"/>
      </w:rPr>
      <w:framePr w:wrap="around" w:vAnchor="text" w:hAnchor="margin" w:xAlign="center" w:y="1"/>
    </w:pPr>
    <w:r>
      <w:fldChar w:fldCharType="begin"/>
    </w:r>
    <w:r>
      <w:rPr>
        <w:rStyle w:val="1061"/>
      </w:rPr>
      <w:instrText xml:space="preserve">PAGE  </w:instrText>
    </w:r>
    <w:r>
      <w:fldChar w:fldCharType="separate"/>
    </w:r>
    <w:r>
      <w:rPr>
        <w:rStyle w:val="1061"/>
      </w:rPr>
      <w:t xml:space="preserve">1</w:t>
    </w:r>
    <w:r>
      <w:fldChar w:fldCharType="end"/>
    </w:r>
    <w:r/>
  </w:p>
  <w:p>
    <w:pPr>
      <w:pStyle w:val="10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tab"/>
      <w:lvlText w:val="%1"/>
      <w:lvlJc w:val="left"/>
      <w:pPr>
        <w:ind w:left="120" w:hanging="627"/>
      </w:pPr>
      <w:rPr>
        <w:lang w:val="en-US" w:eastAsia="zh-CN" w:bidi="ar-SA"/>
      </w:rPr>
    </w:lvl>
    <w:lvl w:ilvl="1">
      <w:start w:val="1"/>
      <w:numFmt w:val="decimal"/>
      <w:isLgl w:val="false"/>
      <w:suff w:val="tab"/>
      <w:lvlText w:val="%1.%2"/>
      <w:lvlJc w:val="left"/>
      <w:pPr>
        <w:ind w:left="120" w:hanging="627"/>
      </w:pPr>
      <w:rPr>
        <w:rFonts w:ascii="仿宋" w:hAnsi="仿宋" w:eastAsia="仿宋" w:cs="仿宋"/>
        <w:spacing w:val="0"/>
        <w:sz w:val="32"/>
        <w:szCs w:val="32"/>
        <w:lang w:val="en-US" w:eastAsia="zh-CN" w:bidi="ar-SA"/>
      </w:rPr>
    </w:lvl>
    <w:lvl w:ilvl="2">
      <w:start w:val="1"/>
      <w:numFmt w:val="bullet"/>
      <w:isLgl w:val="false"/>
      <w:suff w:val="tab"/>
      <w:lvlText w:val="•"/>
      <w:lvlJc w:val="left"/>
      <w:pPr>
        <w:ind w:left="1869" w:hanging="627"/>
      </w:pPr>
      <w:rPr>
        <w:lang w:val="en-US" w:eastAsia="zh-CN" w:bidi="ar-SA"/>
      </w:rPr>
    </w:lvl>
    <w:lvl w:ilvl="3">
      <w:start w:val="1"/>
      <w:numFmt w:val="bullet"/>
      <w:isLgl w:val="false"/>
      <w:suff w:val="tab"/>
      <w:lvlText w:val="•"/>
      <w:lvlJc w:val="left"/>
      <w:pPr>
        <w:ind w:left="2743" w:hanging="627"/>
      </w:pPr>
      <w:rPr>
        <w:lang w:val="en-US" w:eastAsia="zh-CN" w:bidi="ar-SA"/>
      </w:rPr>
    </w:lvl>
    <w:lvl w:ilvl="4">
      <w:start w:val="1"/>
      <w:numFmt w:val="bullet"/>
      <w:isLgl w:val="false"/>
      <w:suff w:val="tab"/>
      <w:lvlText w:val="•"/>
      <w:lvlJc w:val="left"/>
      <w:pPr>
        <w:ind w:left="3618" w:hanging="627"/>
      </w:pPr>
      <w:rPr>
        <w:lang w:val="en-US" w:eastAsia="zh-CN" w:bidi="ar-SA"/>
      </w:rPr>
    </w:lvl>
    <w:lvl w:ilvl="5">
      <w:start w:val="1"/>
      <w:numFmt w:val="bullet"/>
      <w:isLgl w:val="false"/>
      <w:suff w:val="tab"/>
      <w:lvlText w:val="•"/>
      <w:lvlJc w:val="left"/>
      <w:pPr>
        <w:ind w:left="4493" w:hanging="627"/>
      </w:pPr>
      <w:rPr>
        <w:lang w:val="en-US" w:eastAsia="zh-CN" w:bidi="ar-SA"/>
      </w:rPr>
    </w:lvl>
    <w:lvl w:ilvl="6">
      <w:start w:val="1"/>
      <w:numFmt w:val="bullet"/>
      <w:isLgl w:val="false"/>
      <w:suff w:val="tab"/>
      <w:lvlText w:val="•"/>
      <w:lvlJc w:val="left"/>
      <w:pPr>
        <w:ind w:left="5367" w:hanging="627"/>
      </w:pPr>
      <w:rPr>
        <w:lang w:val="en-US" w:eastAsia="zh-CN" w:bidi="ar-SA"/>
      </w:rPr>
    </w:lvl>
    <w:lvl w:ilvl="7">
      <w:start w:val="1"/>
      <w:numFmt w:val="bullet"/>
      <w:isLgl w:val="false"/>
      <w:suff w:val="tab"/>
      <w:lvlText w:val="•"/>
      <w:lvlJc w:val="left"/>
      <w:pPr>
        <w:ind w:left="6242" w:hanging="627"/>
      </w:pPr>
      <w:rPr>
        <w:lang w:val="en-US" w:eastAsia="zh-CN" w:bidi="ar-SA"/>
      </w:rPr>
    </w:lvl>
    <w:lvl w:ilvl="8">
      <w:start w:val="1"/>
      <w:numFmt w:val="bullet"/>
      <w:isLgl w:val="false"/>
      <w:suff w:val="tab"/>
      <w:lvlText w:val="•"/>
      <w:lvlJc w:val="left"/>
      <w:pPr>
        <w:ind w:left="7117" w:hanging="627"/>
      </w:pPr>
      <w:rPr>
        <w:lang w:val="en-US" w:eastAsia="zh-CN" w:bidi="ar-SA"/>
      </w:rPr>
    </w:lvl>
  </w:abstractNum>
  <w:abstractNum w:abstractNumId="1">
    <w:multiLevelType w:val="hybridMultilevel"/>
    <w:lvl w:ilvl="0">
      <w:start w:val="2"/>
      <w:numFmt w:val="decimal"/>
      <w:isLgl w:val="false"/>
      <w:suff w:val="tab"/>
      <w:lvlText w:val="%1"/>
      <w:lvlJc w:val="left"/>
      <w:pPr>
        <w:ind w:left="120" w:hanging="627"/>
      </w:pPr>
      <w:rPr>
        <w:lang w:val="en-US" w:eastAsia="zh-CN" w:bidi="ar-SA"/>
      </w:rPr>
    </w:lvl>
    <w:lvl w:ilvl="1">
      <w:start w:val="1"/>
      <w:numFmt w:val="decimal"/>
      <w:isLgl w:val="false"/>
      <w:suff w:val="tab"/>
      <w:lvlText w:val="%1.%2"/>
      <w:lvlJc w:val="left"/>
      <w:pPr>
        <w:ind w:left="120" w:hanging="627"/>
      </w:pPr>
      <w:rPr>
        <w:rFonts w:ascii="仿宋" w:hAnsi="仿宋" w:eastAsia="仿宋" w:cs="仿宋"/>
        <w:spacing w:val="0"/>
        <w:sz w:val="32"/>
        <w:szCs w:val="32"/>
        <w:lang w:val="en-US" w:eastAsia="zh-CN" w:bidi="ar-SA"/>
      </w:rPr>
    </w:lvl>
    <w:lvl w:ilvl="2">
      <w:start w:val="1"/>
      <w:numFmt w:val="bullet"/>
      <w:isLgl w:val="false"/>
      <w:suff w:val="tab"/>
      <w:lvlText w:val="•"/>
      <w:lvlJc w:val="left"/>
      <w:pPr>
        <w:ind w:left="1869" w:hanging="627"/>
      </w:pPr>
      <w:rPr>
        <w:lang w:val="en-US" w:eastAsia="zh-CN" w:bidi="ar-SA"/>
      </w:rPr>
    </w:lvl>
    <w:lvl w:ilvl="3">
      <w:start w:val="1"/>
      <w:numFmt w:val="bullet"/>
      <w:isLgl w:val="false"/>
      <w:suff w:val="tab"/>
      <w:lvlText w:val="•"/>
      <w:lvlJc w:val="left"/>
      <w:pPr>
        <w:ind w:left="2743" w:hanging="627"/>
      </w:pPr>
      <w:rPr>
        <w:lang w:val="en-US" w:eastAsia="zh-CN" w:bidi="ar-SA"/>
      </w:rPr>
    </w:lvl>
    <w:lvl w:ilvl="4">
      <w:start w:val="1"/>
      <w:numFmt w:val="bullet"/>
      <w:isLgl w:val="false"/>
      <w:suff w:val="tab"/>
      <w:lvlText w:val="•"/>
      <w:lvlJc w:val="left"/>
      <w:pPr>
        <w:ind w:left="3618" w:hanging="627"/>
      </w:pPr>
      <w:rPr>
        <w:lang w:val="en-US" w:eastAsia="zh-CN" w:bidi="ar-SA"/>
      </w:rPr>
    </w:lvl>
    <w:lvl w:ilvl="5">
      <w:start w:val="1"/>
      <w:numFmt w:val="bullet"/>
      <w:isLgl w:val="false"/>
      <w:suff w:val="tab"/>
      <w:lvlText w:val="•"/>
      <w:lvlJc w:val="left"/>
      <w:pPr>
        <w:ind w:left="4493" w:hanging="627"/>
      </w:pPr>
      <w:rPr>
        <w:lang w:val="en-US" w:eastAsia="zh-CN" w:bidi="ar-SA"/>
      </w:rPr>
    </w:lvl>
    <w:lvl w:ilvl="6">
      <w:start w:val="1"/>
      <w:numFmt w:val="bullet"/>
      <w:isLgl w:val="false"/>
      <w:suff w:val="tab"/>
      <w:lvlText w:val="•"/>
      <w:lvlJc w:val="left"/>
      <w:pPr>
        <w:ind w:left="5367" w:hanging="627"/>
      </w:pPr>
      <w:rPr>
        <w:lang w:val="en-US" w:eastAsia="zh-CN" w:bidi="ar-SA"/>
      </w:rPr>
    </w:lvl>
    <w:lvl w:ilvl="7">
      <w:start w:val="1"/>
      <w:numFmt w:val="bullet"/>
      <w:isLgl w:val="false"/>
      <w:suff w:val="tab"/>
      <w:lvlText w:val="•"/>
      <w:lvlJc w:val="left"/>
      <w:pPr>
        <w:ind w:left="6242" w:hanging="627"/>
      </w:pPr>
      <w:rPr>
        <w:lang w:val="en-US" w:eastAsia="zh-CN" w:bidi="ar-SA"/>
      </w:rPr>
    </w:lvl>
    <w:lvl w:ilvl="8">
      <w:start w:val="1"/>
      <w:numFmt w:val="bullet"/>
      <w:isLgl w:val="false"/>
      <w:suff w:val="tab"/>
      <w:lvlText w:val="•"/>
      <w:lvlJc w:val="left"/>
      <w:pPr>
        <w:ind w:left="7117" w:hanging="627"/>
      </w:pPr>
      <w:rPr>
        <w:lang w:val="en-US" w:eastAsia="zh-CN" w:bidi="ar-SA"/>
      </w:rPr>
    </w:lvl>
  </w:abstractNum>
  <w:abstractNum w:abstractNumId="2">
    <w:multiLevelType w:val="hybridMultilevel"/>
    <w:lvl w:ilvl="0">
      <w:start w:val="1"/>
      <w:numFmt w:val="bullet"/>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decimal"/>
      <w:isLgl w:val="false"/>
      <w:suff w:val="tab"/>
      <w:lvlText w:val="%1"/>
      <w:lvlJc w:val="left"/>
      <w:pPr>
        <w:ind w:left="1322" w:hanging="562"/>
      </w:pPr>
      <w:rPr>
        <w:lang w:val="en-US" w:eastAsia="zh-CN" w:bidi="ar-SA"/>
      </w:rPr>
    </w:lvl>
    <w:lvl w:ilvl="1">
      <w:start w:val="1"/>
      <w:numFmt w:val="decimal"/>
      <w:isLgl w:val="false"/>
      <w:suff w:val="tab"/>
      <w:lvlText w:val="%1.%2"/>
      <w:lvlJc w:val="left"/>
      <w:pPr>
        <w:ind w:left="1322" w:hanging="562"/>
      </w:pPr>
      <w:rPr>
        <w:rFonts w:ascii="仿宋" w:hAnsi="仿宋" w:eastAsia="仿宋" w:cs="仿宋"/>
        <w:spacing w:val="0"/>
        <w:sz w:val="32"/>
        <w:szCs w:val="32"/>
        <w:lang w:val="en-US" w:eastAsia="zh-CN" w:bidi="ar-SA"/>
      </w:rPr>
    </w:lvl>
    <w:lvl w:ilvl="2">
      <w:start w:val="1"/>
      <w:numFmt w:val="bullet"/>
      <w:isLgl w:val="false"/>
      <w:suff w:val="tab"/>
      <w:lvlText w:val="•"/>
      <w:lvlJc w:val="left"/>
      <w:pPr>
        <w:ind w:left="2829" w:hanging="562"/>
      </w:pPr>
      <w:rPr>
        <w:lang w:val="en-US" w:eastAsia="zh-CN" w:bidi="ar-SA"/>
      </w:rPr>
    </w:lvl>
    <w:lvl w:ilvl="3">
      <w:start w:val="1"/>
      <w:numFmt w:val="bullet"/>
      <w:isLgl w:val="false"/>
      <w:suff w:val="tab"/>
      <w:lvlText w:val="•"/>
      <w:lvlJc w:val="left"/>
      <w:pPr>
        <w:ind w:left="3583" w:hanging="562"/>
      </w:pPr>
      <w:rPr>
        <w:lang w:val="en-US" w:eastAsia="zh-CN" w:bidi="ar-SA"/>
      </w:rPr>
    </w:lvl>
    <w:lvl w:ilvl="4">
      <w:start w:val="1"/>
      <w:numFmt w:val="bullet"/>
      <w:isLgl w:val="false"/>
      <w:suff w:val="tab"/>
      <w:lvlText w:val="•"/>
      <w:lvlJc w:val="left"/>
      <w:pPr>
        <w:ind w:left="4338" w:hanging="562"/>
      </w:pPr>
      <w:rPr>
        <w:lang w:val="en-US" w:eastAsia="zh-CN" w:bidi="ar-SA"/>
      </w:rPr>
    </w:lvl>
    <w:lvl w:ilvl="5">
      <w:start w:val="1"/>
      <w:numFmt w:val="bullet"/>
      <w:isLgl w:val="false"/>
      <w:suff w:val="tab"/>
      <w:lvlText w:val="•"/>
      <w:lvlJc w:val="left"/>
      <w:pPr>
        <w:ind w:left="5093" w:hanging="562"/>
      </w:pPr>
      <w:rPr>
        <w:lang w:val="en-US" w:eastAsia="zh-CN" w:bidi="ar-SA"/>
      </w:rPr>
    </w:lvl>
    <w:lvl w:ilvl="6">
      <w:start w:val="1"/>
      <w:numFmt w:val="bullet"/>
      <w:isLgl w:val="false"/>
      <w:suff w:val="tab"/>
      <w:lvlText w:val="•"/>
      <w:lvlJc w:val="left"/>
      <w:pPr>
        <w:ind w:left="5847" w:hanging="562"/>
      </w:pPr>
      <w:rPr>
        <w:lang w:val="en-US" w:eastAsia="zh-CN" w:bidi="ar-SA"/>
      </w:rPr>
    </w:lvl>
    <w:lvl w:ilvl="7">
      <w:start w:val="1"/>
      <w:numFmt w:val="bullet"/>
      <w:isLgl w:val="false"/>
      <w:suff w:val="tab"/>
      <w:lvlText w:val="•"/>
      <w:lvlJc w:val="left"/>
      <w:pPr>
        <w:ind w:left="6602" w:hanging="562"/>
      </w:pPr>
      <w:rPr>
        <w:lang w:val="en-US" w:eastAsia="zh-CN" w:bidi="ar-SA"/>
      </w:rPr>
    </w:lvl>
    <w:lvl w:ilvl="8">
      <w:start w:val="1"/>
      <w:numFmt w:val="bullet"/>
      <w:isLgl w:val="false"/>
      <w:suff w:val="tab"/>
      <w:lvlText w:val="•"/>
      <w:lvlJc w:val="left"/>
      <w:pPr>
        <w:ind w:left="7357" w:hanging="562"/>
      </w:pPr>
      <w:rPr>
        <w:lang w:val="en-US" w:eastAsia="zh-CN" w:bidi="ar-SA"/>
      </w:rPr>
    </w:lvl>
  </w:abstractNum>
  <w:abstractNum w:abstractNumId="5">
    <w:multiLevelType w:val="hybridMultilevel"/>
    <w:lvl w:ilvl="0">
      <w:start w:val="3"/>
      <w:numFmt w:val="decimal"/>
      <w:isLgl w:val="false"/>
      <w:suff w:val="tab"/>
      <w:lvlText w:val="%1"/>
      <w:lvlJc w:val="left"/>
      <w:pPr>
        <w:ind w:left="1322" w:hanging="562"/>
      </w:pPr>
      <w:rPr>
        <w:lang w:val="en-US" w:eastAsia="zh-CN" w:bidi="ar-SA"/>
      </w:rPr>
    </w:lvl>
    <w:lvl w:ilvl="1">
      <w:start w:val="1"/>
      <w:numFmt w:val="decimal"/>
      <w:isLgl w:val="false"/>
      <w:suff w:val="tab"/>
      <w:lvlText w:val="%1.%2"/>
      <w:lvlJc w:val="left"/>
      <w:pPr>
        <w:ind w:left="1322" w:hanging="562"/>
      </w:pPr>
      <w:rPr>
        <w:rFonts w:ascii="仿宋" w:hAnsi="仿宋" w:eastAsia="仿宋" w:cs="仿宋"/>
        <w:spacing w:val="0"/>
        <w:sz w:val="32"/>
        <w:szCs w:val="32"/>
        <w:lang w:val="en-US" w:eastAsia="zh-CN" w:bidi="ar-SA"/>
      </w:rPr>
    </w:lvl>
    <w:lvl w:ilvl="2">
      <w:start w:val="1"/>
      <w:numFmt w:val="decimal"/>
      <w:isLgl w:val="false"/>
      <w:suff w:val="tab"/>
      <w:lvlText w:val="%1.%2.%3"/>
      <w:lvlJc w:val="left"/>
      <w:pPr>
        <w:ind w:left="120" w:hanging="960"/>
      </w:pPr>
      <w:rPr>
        <w:rFonts w:ascii="仿宋" w:hAnsi="仿宋" w:eastAsia="仿宋" w:cs="仿宋"/>
        <w:spacing w:val="-2"/>
        <w:sz w:val="32"/>
        <w:szCs w:val="32"/>
        <w:lang w:val="en-US" w:eastAsia="zh-CN" w:bidi="ar-SA"/>
      </w:rPr>
    </w:lvl>
    <w:lvl w:ilvl="3">
      <w:start w:val="1"/>
      <w:numFmt w:val="bullet"/>
      <w:isLgl w:val="false"/>
      <w:suff w:val="tab"/>
      <w:lvlText w:val="•"/>
      <w:lvlJc w:val="left"/>
      <w:pPr>
        <w:ind w:left="2996" w:hanging="960"/>
      </w:pPr>
      <w:rPr>
        <w:lang w:val="en-US" w:eastAsia="zh-CN" w:bidi="ar-SA"/>
      </w:rPr>
    </w:lvl>
    <w:lvl w:ilvl="4">
      <w:start w:val="1"/>
      <w:numFmt w:val="bullet"/>
      <w:isLgl w:val="false"/>
      <w:suff w:val="tab"/>
      <w:lvlText w:val="•"/>
      <w:lvlJc w:val="left"/>
      <w:pPr>
        <w:ind w:left="3835" w:hanging="960"/>
      </w:pPr>
      <w:rPr>
        <w:lang w:val="en-US" w:eastAsia="zh-CN" w:bidi="ar-SA"/>
      </w:rPr>
    </w:lvl>
    <w:lvl w:ilvl="5">
      <w:start w:val="1"/>
      <w:numFmt w:val="bullet"/>
      <w:isLgl w:val="false"/>
      <w:suff w:val="tab"/>
      <w:lvlText w:val="•"/>
      <w:lvlJc w:val="left"/>
      <w:pPr>
        <w:ind w:left="4673" w:hanging="960"/>
      </w:pPr>
      <w:rPr>
        <w:lang w:val="en-US" w:eastAsia="zh-CN" w:bidi="ar-SA"/>
      </w:rPr>
    </w:lvl>
    <w:lvl w:ilvl="6">
      <w:start w:val="1"/>
      <w:numFmt w:val="bullet"/>
      <w:isLgl w:val="false"/>
      <w:suff w:val="tab"/>
      <w:lvlText w:val="•"/>
      <w:lvlJc w:val="left"/>
      <w:pPr>
        <w:ind w:left="5512" w:hanging="960"/>
      </w:pPr>
      <w:rPr>
        <w:lang w:val="en-US" w:eastAsia="zh-CN" w:bidi="ar-SA"/>
      </w:rPr>
    </w:lvl>
    <w:lvl w:ilvl="7">
      <w:start w:val="1"/>
      <w:numFmt w:val="bullet"/>
      <w:isLgl w:val="false"/>
      <w:suff w:val="tab"/>
      <w:lvlText w:val="•"/>
      <w:lvlJc w:val="left"/>
      <w:pPr>
        <w:ind w:left="6350" w:hanging="960"/>
      </w:pPr>
      <w:rPr>
        <w:lang w:val="en-US" w:eastAsia="zh-CN" w:bidi="ar-SA"/>
      </w:rPr>
    </w:lvl>
    <w:lvl w:ilvl="8">
      <w:start w:val="1"/>
      <w:numFmt w:val="bullet"/>
      <w:isLgl w:val="false"/>
      <w:suff w:val="tab"/>
      <w:lvlText w:val="•"/>
      <w:lvlJc w:val="left"/>
      <w:pPr>
        <w:ind w:left="7189" w:hanging="960"/>
      </w:pPr>
      <w:rPr>
        <w:lang w:val="en-US" w:eastAsia="zh-CN" w:bidi="ar-SA"/>
      </w:rPr>
    </w:lvl>
  </w:abstractNum>
  <w:abstractNum w:abstractNumId="6">
    <w:multiLevelType w:val="hybridMultilevel"/>
    <w:lvl w:ilvl="0">
      <w:start w:val="1"/>
      <w:numFmt w:val="decimal"/>
      <w:isLgl w:val="false"/>
      <w:suff w:val="tab"/>
      <w:lvlText w:val="%1."/>
      <w:lvlJc w:val="left"/>
      <w:pPr>
        <w:ind w:left="120" w:hanging="324"/>
      </w:pPr>
      <w:rPr>
        <w:rFonts w:ascii="仿宋" w:hAnsi="仿宋" w:eastAsia="仿宋" w:cs="仿宋"/>
        <w:b/>
        <w:bCs/>
        <w:spacing w:val="1"/>
        <w:sz w:val="30"/>
        <w:szCs w:val="30"/>
        <w:lang w:val="en-US" w:eastAsia="zh-CN" w:bidi="ar-SA"/>
      </w:rPr>
    </w:lvl>
    <w:lvl w:ilvl="1">
      <w:start w:val="1"/>
      <w:numFmt w:val="bullet"/>
      <w:isLgl w:val="false"/>
      <w:suff w:val="tab"/>
      <w:lvlText w:val="•"/>
      <w:lvlJc w:val="left"/>
      <w:pPr>
        <w:ind w:left="994" w:hanging="324"/>
      </w:pPr>
      <w:rPr>
        <w:lang w:val="en-US" w:eastAsia="zh-CN" w:bidi="ar-SA"/>
      </w:rPr>
    </w:lvl>
    <w:lvl w:ilvl="2">
      <w:start w:val="1"/>
      <w:numFmt w:val="bullet"/>
      <w:isLgl w:val="false"/>
      <w:suff w:val="tab"/>
      <w:lvlText w:val="•"/>
      <w:lvlJc w:val="left"/>
      <w:pPr>
        <w:ind w:left="1869" w:hanging="324"/>
      </w:pPr>
      <w:rPr>
        <w:lang w:val="en-US" w:eastAsia="zh-CN" w:bidi="ar-SA"/>
      </w:rPr>
    </w:lvl>
    <w:lvl w:ilvl="3">
      <w:start w:val="1"/>
      <w:numFmt w:val="bullet"/>
      <w:isLgl w:val="false"/>
      <w:suff w:val="tab"/>
      <w:lvlText w:val="•"/>
      <w:lvlJc w:val="left"/>
      <w:pPr>
        <w:ind w:left="2743" w:hanging="324"/>
      </w:pPr>
      <w:rPr>
        <w:lang w:val="en-US" w:eastAsia="zh-CN" w:bidi="ar-SA"/>
      </w:rPr>
    </w:lvl>
    <w:lvl w:ilvl="4">
      <w:start w:val="1"/>
      <w:numFmt w:val="bullet"/>
      <w:isLgl w:val="false"/>
      <w:suff w:val="tab"/>
      <w:lvlText w:val="•"/>
      <w:lvlJc w:val="left"/>
      <w:pPr>
        <w:ind w:left="3618" w:hanging="324"/>
      </w:pPr>
      <w:rPr>
        <w:lang w:val="en-US" w:eastAsia="zh-CN" w:bidi="ar-SA"/>
      </w:rPr>
    </w:lvl>
    <w:lvl w:ilvl="5">
      <w:start w:val="1"/>
      <w:numFmt w:val="bullet"/>
      <w:isLgl w:val="false"/>
      <w:suff w:val="tab"/>
      <w:lvlText w:val="•"/>
      <w:lvlJc w:val="left"/>
      <w:pPr>
        <w:ind w:left="4493" w:hanging="324"/>
      </w:pPr>
      <w:rPr>
        <w:lang w:val="en-US" w:eastAsia="zh-CN" w:bidi="ar-SA"/>
      </w:rPr>
    </w:lvl>
    <w:lvl w:ilvl="6">
      <w:start w:val="1"/>
      <w:numFmt w:val="bullet"/>
      <w:isLgl w:val="false"/>
      <w:suff w:val="tab"/>
      <w:lvlText w:val="•"/>
      <w:lvlJc w:val="left"/>
      <w:pPr>
        <w:ind w:left="5367" w:hanging="324"/>
      </w:pPr>
      <w:rPr>
        <w:lang w:val="en-US" w:eastAsia="zh-CN" w:bidi="ar-SA"/>
      </w:rPr>
    </w:lvl>
    <w:lvl w:ilvl="7">
      <w:start w:val="1"/>
      <w:numFmt w:val="bullet"/>
      <w:isLgl w:val="false"/>
      <w:suff w:val="tab"/>
      <w:lvlText w:val="•"/>
      <w:lvlJc w:val="left"/>
      <w:pPr>
        <w:ind w:left="6242" w:hanging="324"/>
      </w:pPr>
      <w:rPr>
        <w:lang w:val="en-US" w:eastAsia="zh-CN" w:bidi="ar-SA"/>
      </w:rPr>
    </w:lvl>
    <w:lvl w:ilvl="8">
      <w:start w:val="1"/>
      <w:numFmt w:val="bullet"/>
      <w:isLgl w:val="false"/>
      <w:suff w:val="tab"/>
      <w:lvlText w:val="•"/>
      <w:lvlJc w:val="left"/>
      <w:pPr>
        <w:ind w:left="7117" w:hanging="324"/>
      </w:pPr>
      <w:rPr>
        <w:lang w:val="en-US" w:eastAsia="zh-CN" w:bidi="ar-SA"/>
      </w:rPr>
    </w:lvl>
  </w:abstractNum>
  <w:abstractNum w:abstractNumId="7">
    <w:multiLevelType w:val="hybridMultilevel"/>
    <w:lvl w:ilvl="0">
      <w:start w:val="1"/>
      <w:numFmt w:val="decimal"/>
      <w:isLgl w:val="false"/>
      <w:suff w:val="tab"/>
      <w:lvlText w:val="（%1）"/>
      <w:lvlJc w:val="left"/>
      <w:pPr>
        <w:ind w:left="120" w:hanging="819"/>
      </w:pPr>
      <w:rPr>
        <w:rFonts w:ascii="仿宋" w:hAnsi="仿宋" w:eastAsia="仿宋" w:cs="仿宋"/>
        <w:spacing w:val="-5"/>
        <w:sz w:val="30"/>
        <w:szCs w:val="30"/>
        <w:lang w:val="en-US" w:eastAsia="zh-CN" w:bidi="ar-SA"/>
      </w:rPr>
    </w:lvl>
    <w:lvl w:ilvl="1">
      <w:start w:val="1"/>
      <w:numFmt w:val="bullet"/>
      <w:isLgl w:val="false"/>
      <w:suff w:val="tab"/>
      <w:lvlText w:val="•"/>
      <w:lvlJc w:val="left"/>
      <w:pPr>
        <w:ind w:left="994" w:hanging="819"/>
      </w:pPr>
      <w:rPr>
        <w:lang w:val="en-US" w:eastAsia="zh-CN" w:bidi="ar-SA"/>
      </w:rPr>
    </w:lvl>
    <w:lvl w:ilvl="2">
      <w:start w:val="1"/>
      <w:numFmt w:val="bullet"/>
      <w:isLgl w:val="false"/>
      <w:suff w:val="tab"/>
      <w:lvlText w:val="•"/>
      <w:lvlJc w:val="left"/>
      <w:pPr>
        <w:ind w:left="1869" w:hanging="819"/>
      </w:pPr>
      <w:rPr>
        <w:lang w:val="en-US" w:eastAsia="zh-CN" w:bidi="ar-SA"/>
      </w:rPr>
    </w:lvl>
    <w:lvl w:ilvl="3">
      <w:start w:val="1"/>
      <w:numFmt w:val="bullet"/>
      <w:isLgl w:val="false"/>
      <w:suff w:val="tab"/>
      <w:lvlText w:val="•"/>
      <w:lvlJc w:val="left"/>
      <w:pPr>
        <w:ind w:left="2743" w:hanging="819"/>
      </w:pPr>
      <w:rPr>
        <w:lang w:val="en-US" w:eastAsia="zh-CN" w:bidi="ar-SA"/>
      </w:rPr>
    </w:lvl>
    <w:lvl w:ilvl="4">
      <w:start w:val="1"/>
      <w:numFmt w:val="bullet"/>
      <w:isLgl w:val="false"/>
      <w:suff w:val="tab"/>
      <w:lvlText w:val="•"/>
      <w:lvlJc w:val="left"/>
      <w:pPr>
        <w:ind w:left="3618" w:hanging="819"/>
      </w:pPr>
      <w:rPr>
        <w:lang w:val="en-US" w:eastAsia="zh-CN" w:bidi="ar-SA"/>
      </w:rPr>
    </w:lvl>
    <w:lvl w:ilvl="5">
      <w:start w:val="1"/>
      <w:numFmt w:val="bullet"/>
      <w:isLgl w:val="false"/>
      <w:suff w:val="tab"/>
      <w:lvlText w:val="•"/>
      <w:lvlJc w:val="left"/>
      <w:pPr>
        <w:ind w:left="4493" w:hanging="819"/>
      </w:pPr>
      <w:rPr>
        <w:lang w:val="en-US" w:eastAsia="zh-CN" w:bidi="ar-SA"/>
      </w:rPr>
    </w:lvl>
    <w:lvl w:ilvl="6">
      <w:start w:val="1"/>
      <w:numFmt w:val="bullet"/>
      <w:isLgl w:val="false"/>
      <w:suff w:val="tab"/>
      <w:lvlText w:val="•"/>
      <w:lvlJc w:val="left"/>
      <w:pPr>
        <w:ind w:left="5367" w:hanging="819"/>
      </w:pPr>
      <w:rPr>
        <w:lang w:val="en-US" w:eastAsia="zh-CN" w:bidi="ar-SA"/>
      </w:rPr>
    </w:lvl>
    <w:lvl w:ilvl="7">
      <w:start w:val="1"/>
      <w:numFmt w:val="bullet"/>
      <w:isLgl w:val="false"/>
      <w:suff w:val="tab"/>
      <w:lvlText w:val="•"/>
      <w:lvlJc w:val="left"/>
      <w:pPr>
        <w:ind w:left="6242" w:hanging="819"/>
      </w:pPr>
      <w:rPr>
        <w:lang w:val="en-US" w:eastAsia="zh-CN" w:bidi="ar-SA"/>
      </w:rPr>
    </w:lvl>
    <w:lvl w:ilvl="8">
      <w:start w:val="1"/>
      <w:numFmt w:val="bullet"/>
      <w:isLgl w:val="false"/>
      <w:suff w:val="tab"/>
      <w:lvlText w:val="•"/>
      <w:lvlJc w:val="left"/>
      <w:pPr>
        <w:ind w:left="7117" w:hanging="819"/>
      </w:pPr>
      <w:rPr>
        <w:lang w:val="en-US" w:eastAsia="zh-CN" w:bidi="ar-SA"/>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5"/>
      <w:numFmt w:val="decimal"/>
      <w:isLgl w:val="false"/>
      <w:suff w:val="tab"/>
      <w:lvlText w:val="%1"/>
      <w:lvlJc w:val="left"/>
      <w:pPr>
        <w:ind w:left="120" w:hanging="627"/>
      </w:pPr>
      <w:rPr>
        <w:lang w:val="en-US" w:eastAsia="zh-CN" w:bidi="ar-SA"/>
      </w:rPr>
    </w:lvl>
    <w:lvl w:ilvl="1">
      <w:start w:val="1"/>
      <w:numFmt w:val="decimal"/>
      <w:isLgl w:val="false"/>
      <w:suff w:val="tab"/>
      <w:lvlText w:val="%1.%2"/>
      <w:lvlJc w:val="left"/>
      <w:pPr>
        <w:ind w:left="120" w:hanging="627"/>
      </w:pPr>
      <w:rPr>
        <w:rFonts w:ascii="仿宋" w:hAnsi="仿宋" w:eastAsia="仿宋" w:cs="仿宋"/>
        <w:spacing w:val="0"/>
        <w:sz w:val="32"/>
        <w:szCs w:val="32"/>
        <w:lang w:val="en-US" w:eastAsia="zh-CN" w:bidi="ar-SA"/>
      </w:rPr>
    </w:lvl>
    <w:lvl w:ilvl="2">
      <w:start w:val="1"/>
      <w:numFmt w:val="bullet"/>
      <w:isLgl w:val="false"/>
      <w:suff w:val="tab"/>
      <w:lvlText w:val="•"/>
      <w:lvlJc w:val="left"/>
      <w:pPr>
        <w:ind w:left="1869" w:hanging="627"/>
      </w:pPr>
      <w:rPr>
        <w:lang w:val="en-US" w:eastAsia="zh-CN" w:bidi="ar-SA"/>
      </w:rPr>
    </w:lvl>
    <w:lvl w:ilvl="3">
      <w:start w:val="1"/>
      <w:numFmt w:val="bullet"/>
      <w:isLgl w:val="false"/>
      <w:suff w:val="tab"/>
      <w:lvlText w:val="•"/>
      <w:lvlJc w:val="left"/>
      <w:pPr>
        <w:ind w:left="2743" w:hanging="627"/>
      </w:pPr>
      <w:rPr>
        <w:lang w:val="en-US" w:eastAsia="zh-CN" w:bidi="ar-SA"/>
      </w:rPr>
    </w:lvl>
    <w:lvl w:ilvl="4">
      <w:start w:val="1"/>
      <w:numFmt w:val="bullet"/>
      <w:isLgl w:val="false"/>
      <w:suff w:val="tab"/>
      <w:lvlText w:val="•"/>
      <w:lvlJc w:val="left"/>
      <w:pPr>
        <w:ind w:left="3618" w:hanging="627"/>
      </w:pPr>
      <w:rPr>
        <w:lang w:val="en-US" w:eastAsia="zh-CN" w:bidi="ar-SA"/>
      </w:rPr>
    </w:lvl>
    <w:lvl w:ilvl="5">
      <w:start w:val="1"/>
      <w:numFmt w:val="bullet"/>
      <w:isLgl w:val="false"/>
      <w:suff w:val="tab"/>
      <w:lvlText w:val="•"/>
      <w:lvlJc w:val="left"/>
      <w:pPr>
        <w:ind w:left="4493" w:hanging="627"/>
      </w:pPr>
      <w:rPr>
        <w:lang w:val="en-US" w:eastAsia="zh-CN" w:bidi="ar-SA"/>
      </w:rPr>
    </w:lvl>
    <w:lvl w:ilvl="6">
      <w:start w:val="1"/>
      <w:numFmt w:val="bullet"/>
      <w:isLgl w:val="false"/>
      <w:suff w:val="tab"/>
      <w:lvlText w:val="•"/>
      <w:lvlJc w:val="left"/>
      <w:pPr>
        <w:ind w:left="5367" w:hanging="627"/>
      </w:pPr>
      <w:rPr>
        <w:lang w:val="en-US" w:eastAsia="zh-CN" w:bidi="ar-SA"/>
      </w:rPr>
    </w:lvl>
    <w:lvl w:ilvl="7">
      <w:start w:val="1"/>
      <w:numFmt w:val="bullet"/>
      <w:isLgl w:val="false"/>
      <w:suff w:val="tab"/>
      <w:lvlText w:val="•"/>
      <w:lvlJc w:val="left"/>
      <w:pPr>
        <w:ind w:left="6242" w:hanging="627"/>
      </w:pPr>
      <w:rPr>
        <w:lang w:val="en-US" w:eastAsia="zh-CN" w:bidi="ar-SA"/>
      </w:rPr>
    </w:lvl>
    <w:lvl w:ilvl="8">
      <w:start w:val="1"/>
      <w:numFmt w:val="bullet"/>
      <w:isLgl w:val="false"/>
      <w:suff w:val="tab"/>
      <w:lvlText w:val="•"/>
      <w:lvlJc w:val="left"/>
      <w:pPr>
        <w:ind w:left="7117" w:hanging="627"/>
      </w:pPr>
      <w:rPr>
        <w:lang w:val="en-US" w:eastAsia="zh-CN" w:bidi="ar-SA"/>
      </w:rPr>
    </w:lvl>
  </w:abstractNum>
  <w:num w:numId="1">
    <w:abstractNumId w:val="2"/>
  </w:num>
  <w:num w:numId="2">
    <w:abstractNumId w:val="1"/>
  </w:num>
  <w:num w:numId="3">
    <w:abstractNumId w:val="5"/>
  </w:num>
  <w:num w:numId="4">
    <w:abstractNumId w:val="6"/>
  </w:num>
  <w:num w:numId="5">
    <w:abstractNumId w:val="10"/>
  </w:num>
  <w:num w:numId="6">
    <w:abstractNumId w:val="4"/>
  </w:num>
  <w:num w:numId="7">
    <w:abstractNumId w:val="0"/>
  </w:num>
  <w:num w:numId="8">
    <w:abstractNumId w:val="7"/>
  </w:num>
  <w:num w:numId="9">
    <w:abstractNumId w:val="9"/>
  </w:num>
  <w:num w:numId="10">
    <w:abstractNumId w:val="3"/>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3">
    <w:name w:val="Heading 1"/>
    <w:basedOn w:val="1041"/>
    <w:next w:val="1041"/>
    <w:link w:val="864"/>
    <w:uiPriority w:val="9"/>
    <w:qFormat/>
    <w:pPr>
      <w:keepLines/>
      <w:keepNext/>
      <w:spacing w:before="480" w:after="200"/>
      <w:outlineLvl w:val="0"/>
    </w:pPr>
    <w:rPr>
      <w:rFonts w:ascii="Arial" w:hAnsi="Arial" w:eastAsia="Arial" w:cs="Arial"/>
      <w:sz w:val="40"/>
      <w:szCs w:val="40"/>
    </w:rPr>
  </w:style>
  <w:style w:type="character" w:styleId="864">
    <w:name w:val="Heading 1 Char"/>
    <w:basedOn w:val="1042"/>
    <w:link w:val="863"/>
    <w:uiPriority w:val="9"/>
    <w:rPr>
      <w:rFonts w:ascii="Arial" w:hAnsi="Arial" w:eastAsia="Arial" w:cs="Arial"/>
      <w:sz w:val="40"/>
      <w:szCs w:val="40"/>
    </w:rPr>
  </w:style>
  <w:style w:type="paragraph" w:styleId="865">
    <w:name w:val="Heading 2"/>
    <w:basedOn w:val="1041"/>
    <w:next w:val="1041"/>
    <w:link w:val="866"/>
    <w:uiPriority w:val="9"/>
    <w:unhideWhenUsed/>
    <w:qFormat/>
    <w:pPr>
      <w:keepLines/>
      <w:keepNext/>
      <w:spacing w:before="360" w:after="200"/>
      <w:outlineLvl w:val="1"/>
    </w:pPr>
    <w:rPr>
      <w:rFonts w:ascii="Arial" w:hAnsi="Arial" w:eastAsia="Arial" w:cs="Arial"/>
      <w:sz w:val="34"/>
    </w:rPr>
  </w:style>
  <w:style w:type="character" w:styleId="866">
    <w:name w:val="Heading 2 Char"/>
    <w:basedOn w:val="1042"/>
    <w:link w:val="865"/>
    <w:uiPriority w:val="9"/>
    <w:rPr>
      <w:rFonts w:ascii="Arial" w:hAnsi="Arial" w:eastAsia="Arial" w:cs="Arial"/>
      <w:sz w:val="34"/>
    </w:rPr>
  </w:style>
  <w:style w:type="paragraph" w:styleId="867">
    <w:name w:val="Heading 3"/>
    <w:basedOn w:val="1041"/>
    <w:next w:val="1041"/>
    <w:link w:val="868"/>
    <w:uiPriority w:val="9"/>
    <w:unhideWhenUsed/>
    <w:qFormat/>
    <w:pPr>
      <w:keepLines/>
      <w:keepNext/>
      <w:spacing w:before="320" w:after="200"/>
      <w:outlineLvl w:val="2"/>
    </w:pPr>
    <w:rPr>
      <w:rFonts w:ascii="Arial" w:hAnsi="Arial" w:eastAsia="Arial" w:cs="Arial"/>
      <w:sz w:val="30"/>
      <w:szCs w:val="30"/>
    </w:rPr>
  </w:style>
  <w:style w:type="character" w:styleId="868">
    <w:name w:val="Heading 3 Char"/>
    <w:basedOn w:val="1042"/>
    <w:link w:val="867"/>
    <w:uiPriority w:val="9"/>
    <w:rPr>
      <w:rFonts w:ascii="Arial" w:hAnsi="Arial" w:eastAsia="Arial" w:cs="Arial"/>
      <w:sz w:val="30"/>
      <w:szCs w:val="30"/>
    </w:rPr>
  </w:style>
  <w:style w:type="paragraph" w:styleId="869">
    <w:name w:val="Heading 4"/>
    <w:basedOn w:val="1041"/>
    <w:next w:val="1041"/>
    <w:link w:val="870"/>
    <w:uiPriority w:val="9"/>
    <w:unhideWhenUsed/>
    <w:qFormat/>
    <w:pPr>
      <w:keepLines/>
      <w:keepNext/>
      <w:spacing w:before="320" w:after="200"/>
      <w:outlineLvl w:val="3"/>
    </w:pPr>
    <w:rPr>
      <w:rFonts w:ascii="Arial" w:hAnsi="Arial" w:eastAsia="Arial" w:cs="Arial"/>
      <w:b/>
      <w:bCs/>
      <w:sz w:val="26"/>
      <w:szCs w:val="26"/>
    </w:rPr>
  </w:style>
  <w:style w:type="character" w:styleId="870">
    <w:name w:val="Heading 4 Char"/>
    <w:basedOn w:val="1042"/>
    <w:link w:val="869"/>
    <w:uiPriority w:val="9"/>
    <w:rPr>
      <w:rFonts w:ascii="Arial" w:hAnsi="Arial" w:eastAsia="Arial" w:cs="Arial"/>
      <w:b/>
      <w:bCs/>
      <w:sz w:val="26"/>
      <w:szCs w:val="26"/>
    </w:rPr>
  </w:style>
  <w:style w:type="paragraph" w:styleId="871">
    <w:name w:val="Heading 5"/>
    <w:basedOn w:val="1041"/>
    <w:next w:val="1041"/>
    <w:link w:val="872"/>
    <w:uiPriority w:val="9"/>
    <w:unhideWhenUsed/>
    <w:qFormat/>
    <w:pPr>
      <w:keepLines/>
      <w:keepNext/>
      <w:spacing w:before="320" w:after="200"/>
      <w:outlineLvl w:val="4"/>
    </w:pPr>
    <w:rPr>
      <w:rFonts w:ascii="Arial" w:hAnsi="Arial" w:eastAsia="Arial" w:cs="Arial"/>
      <w:b/>
      <w:bCs/>
      <w:sz w:val="24"/>
      <w:szCs w:val="24"/>
    </w:rPr>
  </w:style>
  <w:style w:type="character" w:styleId="872">
    <w:name w:val="Heading 5 Char"/>
    <w:basedOn w:val="1042"/>
    <w:link w:val="871"/>
    <w:uiPriority w:val="9"/>
    <w:rPr>
      <w:rFonts w:ascii="Arial" w:hAnsi="Arial" w:eastAsia="Arial" w:cs="Arial"/>
      <w:b/>
      <w:bCs/>
      <w:sz w:val="24"/>
      <w:szCs w:val="24"/>
    </w:rPr>
  </w:style>
  <w:style w:type="paragraph" w:styleId="873">
    <w:name w:val="Heading 6"/>
    <w:basedOn w:val="1041"/>
    <w:next w:val="1041"/>
    <w:link w:val="874"/>
    <w:uiPriority w:val="9"/>
    <w:unhideWhenUsed/>
    <w:qFormat/>
    <w:pPr>
      <w:keepLines/>
      <w:keepNext/>
      <w:spacing w:before="320" w:after="200"/>
      <w:outlineLvl w:val="5"/>
    </w:pPr>
    <w:rPr>
      <w:rFonts w:ascii="Arial" w:hAnsi="Arial" w:eastAsia="Arial" w:cs="Arial"/>
      <w:b/>
      <w:bCs/>
      <w:sz w:val="22"/>
      <w:szCs w:val="22"/>
    </w:rPr>
  </w:style>
  <w:style w:type="character" w:styleId="874">
    <w:name w:val="Heading 6 Char"/>
    <w:basedOn w:val="1042"/>
    <w:link w:val="873"/>
    <w:uiPriority w:val="9"/>
    <w:rPr>
      <w:rFonts w:ascii="Arial" w:hAnsi="Arial" w:eastAsia="Arial" w:cs="Arial"/>
      <w:b/>
      <w:bCs/>
      <w:sz w:val="22"/>
      <w:szCs w:val="22"/>
    </w:rPr>
  </w:style>
  <w:style w:type="paragraph" w:styleId="875">
    <w:name w:val="Heading 7"/>
    <w:basedOn w:val="1041"/>
    <w:next w:val="1041"/>
    <w:link w:val="876"/>
    <w:uiPriority w:val="9"/>
    <w:unhideWhenUsed/>
    <w:qFormat/>
    <w:pPr>
      <w:keepLines/>
      <w:keepNext/>
      <w:spacing w:before="320" w:after="200"/>
      <w:outlineLvl w:val="6"/>
    </w:pPr>
    <w:rPr>
      <w:rFonts w:ascii="Arial" w:hAnsi="Arial" w:eastAsia="Arial" w:cs="Arial"/>
      <w:b/>
      <w:bCs/>
      <w:i/>
      <w:iCs/>
      <w:sz w:val="22"/>
      <w:szCs w:val="22"/>
    </w:rPr>
  </w:style>
  <w:style w:type="character" w:styleId="876">
    <w:name w:val="Heading 7 Char"/>
    <w:basedOn w:val="1042"/>
    <w:link w:val="875"/>
    <w:uiPriority w:val="9"/>
    <w:rPr>
      <w:rFonts w:ascii="Arial" w:hAnsi="Arial" w:eastAsia="Arial" w:cs="Arial"/>
      <w:b/>
      <w:bCs/>
      <w:i/>
      <w:iCs/>
      <w:sz w:val="22"/>
      <w:szCs w:val="22"/>
    </w:rPr>
  </w:style>
  <w:style w:type="paragraph" w:styleId="877">
    <w:name w:val="Heading 8"/>
    <w:basedOn w:val="1041"/>
    <w:next w:val="1041"/>
    <w:link w:val="878"/>
    <w:uiPriority w:val="9"/>
    <w:unhideWhenUsed/>
    <w:qFormat/>
    <w:pPr>
      <w:keepLines/>
      <w:keepNext/>
      <w:spacing w:before="320" w:after="200"/>
      <w:outlineLvl w:val="7"/>
    </w:pPr>
    <w:rPr>
      <w:rFonts w:ascii="Arial" w:hAnsi="Arial" w:eastAsia="Arial" w:cs="Arial"/>
      <w:i/>
      <w:iCs/>
      <w:sz w:val="22"/>
      <w:szCs w:val="22"/>
    </w:rPr>
  </w:style>
  <w:style w:type="character" w:styleId="878">
    <w:name w:val="Heading 8 Char"/>
    <w:basedOn w:val="1042"/>
    <w:link w:val="877"/>
    <w:uiPriority w:val="9"/>
    <w:rPr>
      <w:rFonts w:ascii="Arial" w:hAnsi="Arial" w:eastAsia="Arial" w:cs="Arial"/>
      <w:i/>
      <w:iCs/>
      <w:sz w:val="22"/>
      <w:szCs w:val="22"/>
    </w:rPr>
  </w:style>
  <w:style w:type="paragraph" w:styleId="879">
    <w:name w:val="Heading 9"/>
    <w:basedOn w:val="1041"/>
    <w:next w:val="1041"/>
    <w:link w:val="880"/>
    <w:uiPriority w:val="9"/>
    <w:unhideWhenUsed/>
    <w:qFormat/>
    <w:pPr>
      <w:keepLines/>
      <w:keepNext/>
      <w:spacing w:before="320" w:after="200"/>
      <w:outlineLvl w:val="8"/>
    </w:pPr>
    <w:rPr>
      <w:rFonts w:ascii="Arial" w:hAnsi="Arial" w:eastAsia="Arial" w:cs="Arial"/>
      <w:i/>
      <w:iCs/>
      <w:sz w:val="21"/>
      <w:szCs w:val="21"/>
    </w:rPr>
  </w:style>
  <w:style w:type="character" w:styleId="880">
    <w:name w:val="Heading 9 Char"/>
    <w:basedOn w:val="1042"/>
    <w:link w:val="879"/>
    <w:uiPriority w:val="9"/>
    <w:rPr>
      <w:rFonts w:ascii="Arial" w:hAnsi="Arial" w:eastAsia="Arial" w:cs="Arial"/>
      <w:i/>
      <w:iCs/>
      <w:sz w:val="21"/>
      <w:szCs w:val="21"/>
    </w:rPr>
  </w:style>
  <w:style w:type="paragraph" w:styleId="881">
    <w:name w:val="List Paragraph"/>
    <w:basedOn w:val="1041"/>
    <w:uiPriority w:val="34"/>
    <w:qFormat/>
    <w:pPr>
      <w:contextualSpacing/>
      <w:ind w:left="720"/>
    </w:pPr>
  </w:style>
  <w:style w:type="paragraph" w:styleId="882">
    <w:name w:val="No Spacing"/>
    <w:uiPriority w:val="1"/>
    <w:qFormat/>
    <w:pPr>
      <w:spacing w:before="0" w:after="0" w:line="240" w:lineRule="auto"/>
    </w:pPr>
  </w:style>
  <w:style w:type="paragraph" w:styleId="883">
    <w:name w:val="Title"/>
    <w:basedOn w:val="1041"/>
    <w:next w:val="1041"/>
    <w:link w:val="884"/>
    <w:uiPriority w:val="10"/>
    <w:qFormat/>
    <w:pPr>
      <w:contextualSpacing/>
      <w:spacing w:before="300" w:after="200"/>
    </w:pPr>
    <w:rPr>
      <w:sz w:val="48"/>
      <w:szCs w:val="48"/>
    </w:rPr>
  </w:style>
  <w:style w:type="character" w:styleId="884">
    <w:name w:val="Title Char"/>
    <w:basedOn w:val="1042"/>
    <w:link w:val="883"/>
    <w:uiPriority w:val="10"/>
    <w:rPr>
      <w:sz w:val="48"/>
      <w:szCs w:val="48"/>
    </w:rPr>
  </w:style>
  <w:style w:type="paragraph" w:styleId="885">
    <w:name w:val="Subtitle"/>
    <w:basedOn w:val="1041"/>
    <w:next w:val="1041"/>
    <w:link w:val="886"/>
    <w:uiPriority w:val="11"/>
    <w:qFormat/>
    <w:pPr>
      <w:spacing w:before="200" w:after="200"/>
    </w:pPr>
    <w:rPr>
      <w:sz w:val="24"/>
      <w:szCs w:val="24"/>
    </w:rPr>
  </w:style>
  <w:style w:type="character" w:styleId="886">
    <w:name w:val="Subtitle Char"/>
    <w:basedOn w:val="1042"/>
    <w:link w:val="885"/>
    <w:uiPriority w:val="11"/>
    <w:rPr>
      <w:sz w:val="24"/>
      <w:szCs w:val="24"/>
    </w:rPr>
  </w:style>
  <w:style w:type="paragraph" w:styleId="887">
    <w:name w:val="Quote"/>
    <w:basedOn w:val="1041"/>
    <w:next w:val="1041"/>
    <w:link w:val="888"/>
    <w:uiPriority w:val="29"/>
    <w:qFormat/>
    <w:pPr>
      <w:ind w:left="720" w:right="720"/>
    </w:pPr>
    <w:rPr>
      <w:i/>
    </w:rPr>
  </w:style>
  <w:style w:type="character" w:styleId="888">
    <w:name w:val="Quote Char"/>
    <w:link w:val="887"/>
    <w:uiPriority w:val="29"/>
    <w:rPr>
      <w:i/>
    </w:rPr>
  </w:style>
  <w:style w:type="paragraph" w:styleId="889">
    <w:name w:val="Intense Quote"/>
    <w:basedOn w:val="1041"/>
    <w:next w:val="1041"/>
    <w:link w:val="8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0">
    <w:name w:val="Intense Quote Char"/>
    <w:link w:val="889"/>
    <w:uiPriority w:val="30"/>
    <w:rPr>
      <w:i/>
    </w:rPr>
  </w:style>
  <w:style w:type="paragraph" w:styleId="891">
    <w:name w:val="Header"/>
    <w:basedOn w:val="1041"/>
    <w:link w:val="892"/>
    <w:uiPriority w:val="99"/>
    <w:unhideWhenUsed/>
    <w:pPr>
      <w:spacing w:after="0" w:line="240" w:lineRule="auto"/>
      <w:tabs>
        <w:tab w:val="center" w:pos="7143" w:leader="none"/>
        <w:tab w:val="right" w:pos="14287" w:leader="none"/>
      </w:tabs>
    </w:pPr>
  </w:style>
  <w:style w:type="character" w:styleId="892">
    <w:name w:val="Header Char"/>
    <w:basedOn w:val="1042"/>
    <w:link w:val="891"/>
    <w:uiPriority w:val="99"/>
  </w:style>
  <w:style w:type="paragraph" w:styleId="893">
    <w:name w:val="Footer"/>
    <w:basedOn w:val="1041"/>
    <w:link w:val="896"/>
    <w:uiPriority w:val="99"/>
    <w:unhideWhenUsed/>
    <w:pPr>
      <w:spacing w:after="0" w:line="240" w:lineRule="auto"/>
      <w:tabs>
        <w:tab w:val="center" w:pos="7143" w:leader="none"/>
        <w:tab w:val="right" w:pos="14287" w:leader="none"/>
      </w:tabs>
    </w:pPr>
  </w:style>
  <w:style w:type="character" w:styleId="894">
    <w:name w:val="Footer Char"/>
    <w:basedOn w:val="1042"/>
    <w:link w:val="893"/>
    <w:uiPriority w:val="99"/>
  </w:style>
  <w:style w:type="paragraph" w:styleId="895">
    <w:name w:val="Caption"/>
    <w:basedOn w:val="1041"/>
    <w:next w:val="1041"/>
    <w:uiPriority w:val="35"/>
    <w:semiHidden/>
    <w:unhideWhenUsed/>
    <w:qFormat/>
    <w:pPr>
      <w:spacing w:line="276" w:lineRule="auto"/>
    </w:pPr>
    <w:rPr>
      <w:b/>
      <w:bCs/>
      <w:color w:val="4f81bd" w:themeColor="accent1"/>
      <w:sz w:val="18"/>
      <w:szCs w:val="18"/>
    </w:rPr>
  </w:style>
  <w:style w:type="character" w:styleId="896">
    <w:name w:val="Caption Char"/>
    <w:basedOn w:val="895"/>
    <w:link w:val="893"/>
    <w:uiPriority w:val="99"/>
  </w:style>
  <w:style w:type="table" w:styleId="897">
    <w:name w:val="Table Grid"/>
    <w:basedOn w:val="104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8">
    <w:name w:val="Table Grid Light"/>
    <w:basedOn w:val="10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9">
    <w:name w:val="Plain Table 1"/>
    <w:basedOn w:val="10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0">
    <w:name w:val="Plain Table 2"/>
    <w:basedOn w:val="10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1">
    <w:name w:val="Plain Table 3"/>
    <w:basedOn w:val="10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2">
    <w:name w:val="Plain Table 4"/>
    <w:basedOn w:val="10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3">
    <w:name w:val="Plain Table 5"/>
    <w:basedOn w:val="10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4">
    <w:name w:val="Grid Table 1 Light"/>
    <w:basedOn w:val="10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5">
    <w:name w:val="Grid Table 1 Light - Accent 1"/>
    <w:basedOn w:val="10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6">
    <w:name w:val="Grid Table 1 Light - Accent 2"/>
    <w:basedOn w:val="10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7">
    <w:name w:val="Grid Table 1 Light - Accent 3"/>
    <w:basedOn w:val="10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8">
    <w:name w:val="Grid Table 1 Light - Accent 4"/>
    <w:basedOn w:val="10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9">
    <w:name w:val="Grid Table 1 Light - Accent 5"/>
    <w:basedOn w:val="10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0">
    <w:name w:val="Grid Table 1 Light - Accent 6"/>
    <w:basedOn w:val="10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1">
    <w:name w:val="Grid Table 2"/>
    <w:basedOn w:val="10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2">
    <w:name w:val="Grid Table 2 - Accent 1"/>
    <w:basedOn w:val="10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3">
    <w:name w:val="Grid Table 2 - Accent 2"/>
    <w:basedOn w:val="10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4">
    <w:name w:val="Grid Table 2 - Accent 3"/>
    <w:basedOn w:val="10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5">
    <w:name w:val="Grid Table 2 - Accent 4"/>
    <w:basedOn w:val="10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6">
    <w:name w:val="Grid Table 2 - Accent 5"/>
    <w:basedOn w:val="10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7">
    <w:name w:val="Grid Table 2 - Accent 6"/>
    <w:basedOn w:val="10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8">
    <w:name w:val="Grid Table 3"/>
    <w:basedOn w:val="10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1"/>
    <w:basedOn w:val="10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2"/>
    <w:basedOn w:val="10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3"/>
    <w:basedOn w:val="10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4"/>
    <w:basedOn w:val="10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5"/>
    <w:basedOn w:val="10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3 - Accent 6"/>
    <w:basedOn w:val="10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4"/>
    <w:basedOn w:val="10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6">
    <w:name w:val="Grid Table 4 - Accent 1"/>
    <w:basedOn w:val="104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7">
    <w:name w:val="Grid Table 4 - Accent 2"/>
    <w:basedOn w:val="104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8">
    <w:name w:val="Grid Table 4 - Accent 3"/>
    <w:basedOn w:val="104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9">
    <w:name w:val="Grid Table 4 - Accent 4"/>
    <w:basedOn w:val="104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0">
    <w:name w:val="Grid Table 4 - Accent 5"/>
    <w:basedOn w:val="104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1">
    <w:name w:val="Grid Table 4 - Accent 6"/>
    <w:basedOn w:val="104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2">
    <w:name w:val="Grid Table 5 Dark"/>
    <w:basedOn w:val="10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3">
    <w:name w:val="Grid Table 5 Dark- Accent 1"/>
    <w:basedOn w:val="10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34">
    <w:name w:val="Grid Table 5 Dark - Accent 2"/>
    <w:basedOn w:val="10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35">
    <w:name w:val="Grid Table 5 Dark - Accent 3"/>
    <w:basedOn w:val="10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36">
    <w:name w:val="Grid Table 5 Dark- Accent 4"/>
    <w:basedOn w:val="10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37">
    <w:name w:val="Grid Table 5 Dark - Accent 5"/>
    <w:basedOn w:val="10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38">
    <w:name w:val="Grid Table 5 Dark - Accent 6"/>
    <w:basedOn w:val="10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39">
    <w:name w:val="Grid Table 6 Colorful"/>
    <w:basedOn w:val="10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0">
    <w:name w:val="Grid Table 6 Colorful - Accent 1"/>
    <w:basedOn w:val="104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41">
    <w:name w:val="Grid Table 6 Colorful - Accent 2"/>
    <w:basedOn w:val="10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42">
    <w:name w:val="Grid Table 6 Colorful - Accent 3"/>
    <w:basedOn w:val="104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43">
    <w:name w:val="Grid Table 6 Colorful - Accent 4"/>
    <w:basedOn w:val="10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4">
    <w:name w:val="Grid Table 6 Colorful - Accent 5"/>
    <w:basedOn w:val="104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45">
    <w:name w:val="Grid Table 6 Colorful - Accent 6"/>
    <w:basedOn w:val="104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46">
    <w:name w:val="Grid Table 7 Colorful"/>
    <w:basedOn w:val="10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7">
    <w:name w:val="Grid Table 7 Colorful - Accent 1"/>
    <w:basedOn w:val="104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8">
    <w:name w:val="Grid Table 7 Colorful - Accent 2"/>
    <w:basedOn w:val="104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9">
    <w:name w:val="Grid Table 7 Colorful - Accent 3"/>
    <w:basedOn w:val="104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0">
    <w:name w:val="Grid Table 7 Colorful - Accent 4"/>
    <w:basedOn w:val="104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1">
    <w:name w:val="Grid Table 7 Colorful - Accent 5"/>
    <w:basedOn w:val="104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2">
    <w:name w:val="Grid Table 7 Colorful - Accent 6"/>
    <w:basedOn w:val="104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3">
    <w:name w:val="List Table 1 Light"/>
    <w:basedOn w:val="10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4">
    <w:name w:val="List Table 1 Light - Accent 1"/>
    <w:basedOn w:val="104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5">
    <w:name w:val="List Table 1 Light - Accent 2"/>
    <w:basedOn w:val="104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6">
    <w:name w:val="List Table 1 Light - Accent 3"/>
    <w:basedOn w:val="104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7">
    <w:name w:val="List Table 1 Light - Accent 4"/>
    <w:basedOn w:val="104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8">
    <w:name w:val="List Table 1 Light - Accent 5"/>
    <w:basedOn w:val="104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9">
    <w:name w:val="List Table 1 Light - Accent 6"/>
    <w:basedOn w:val="104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0">
    <w:name w:val="List Table 2"/>
    <w:basedOn w:val="10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1">
    <w:name w:val="List Table 2 - Accent 1"/>
    <w:basedOn w:val="104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2">
    <w:name w:val="List Table 2 - Accent 2"/>
    <w:basedOn w:val="104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3">
    <w:name w:val="List Table 2 - Accent 3"/>
    <w:basedOn w:val="104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4">
    <w:name w:val="List Table 2 - Accent 4"/>
    <w:basedOn w:val="104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5">
    <w:name w:val="List Table 2 - Accent 5"/>
    <w:basedOn w:val="104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6">
    <w:name w:val="List Table 2 - Accent 6"/>
    <w:basedOn w:val="104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7">
    <w:name w:val="List Table 3"/>
    <w:basedOn w:val="10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8">
    <w:name w:val="List Table 3 - Accent 1"/>
    <w:basedOn w:val="104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69">
    <w:name w:val="List Table 3 - Accent 2"/>
    <w:basedOn w:val="10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70">
    <w:name w:val="List Table 3 - Accent 3"/>
    <w:basedOn w:val="104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71">
    <w:name w:val="List Table 3 - Accent 4"/>
    <w:basedOn w:val="10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72">
    <w:name w:val="List Table 3 - Accent 5"/>
    <w:basedOn w:val="104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73">
    <w:name w:val="List Table 3 - Accent 6"/>
    <w:basedOn w:val="104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74">
    <w:name w:val="List Table 4"/>
    <w:basedOn w:val="10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5">
    <w:name w:val="List Table 4 - Accent 1"/>
    <w:basedOn w:val="104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76">
    <w:name w:val="List Table 4 - Accent 2"/>
    <w:basedOn w:val="104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77">
    <w:name w:val="List Table 4 - Accent 3"/>
    <w:basedOn w:val="104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78">
    <w:name w:val="List Table 4 - Accent 4"/>
    <w:basedOn w:val="104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79">
    <w:name w:val="List Table 4 - Accent 5"/>
    <w:basedOn w:val="104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80">
    <w:name w:val="List Table 4 - Accent 6"/>
    <w:basedOn w:val="104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81">
    <w:name w:val="List Table 5 Dark"/>
    <w:basedOn w:val="10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1"/>
    <w:basedOn w:val="104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2"/>
    <w:basedOn w:val="104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3"/>
    <w:basedOn w:val="104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4"/>
    <w:basedOn w:val="104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5"/>
    <w:basedOn w:val="104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5 Dark - Accent 6"/>
    <w:basedOn w:val="104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6 Colorful"/>
    <w:basedOn w:val="10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9">
    <w:name w:val="List Table 6 Colorful - Accent 1"/>
    <w:basedOn w:val="104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90">
    <w:name w:val="List Table 6 Colorful - Accent 2"/>
    <w:basedOn w:val="104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91">
    <w:name w:val="List Table 6 Colorful - Accent 3"/>
    <w:basedOn w:val="104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92">
    <w:name w:val="List Table 6 Colorful - Accent 4"/>
    <w:basedOn w:val="104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93">
    <w:name w:val="List Table 6 Colorful - Accent 5"/>
    <w:basedOn w:val="104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94">
    <w:name w:val="List Table 6 Colorful - Accent 6"/>
    <w:basedOn w:val="104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95">
    <w:name w:val="List Table 7 Colorful"/>
    <w:basedOn w:val="10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6">
    <w:name w:val="List Table 7 Colorful - Accent 1"/>
    <w:basedOn w:val="104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97">
    <w:name w:val="List Table 7 Colorful - Accent 2"/>
    <w:basedOn w:val="104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98">
    <w:name w:val="List Table 7 Colorful - Accent 3"/>
    <w:basedOn w:val="104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99">
    <w:name w:val="List Table 7 Colorful - Accent 4"/>
    <w:basedOn w:val="104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000">
    <w:name w:val="List Table 7 Colorful - Accent 5"/>
    <w:basedOn w:val="104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1001">
    <w:name w:val="List Table 7 Colorful - Accent 6"/>
    <w:basedOn w:val="104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002">
    <w:name w:val="Lined - Accent"/>
    <w:basedOn w:val="10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3">
    <w:name w:val="Lined - Accent 1"/>
    <w:basedOn w:val="10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004">
    <w:name w:val="Lined - Accent 2"/>
    <w:basedOn w:val="10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05">
    <w:name w:val="Lined - Accent 3"/>
    <w:basedOn w:val="10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06">
    <w:name w:val="Lined - Accent 4"/>
    <w:basedOn w:val="10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07">
    <w:name w:val="Lined - Accent 5"/>
    <w:basedOn w:val="10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008">
    <w:name w:val="Lined - Accent 6"/>
    <w:basedOn w:val="10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09">
    <w:name w:val="Bordered &amp; Lined - Accent"/>
    <w:basedOn w:val="104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0">
    <w:name w:val="Bordered &amp; Lined - Accent 1"/>
    <w:basedOn w:val="104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011">
    <w:name w:val="Bordered &amp; Lined - Accent 2"/>
    <w:basedOn w:val="104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12">
    <w:name w:val="Bordered &amp; Lined - Accent 3"/>
    <w:basedOn w:val="104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13">
    <w:name w:val="Bordered &amp; Lined - Accent 4"/>
    <w:basedOn w:val="104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14">
    <w:name w:val="Bordered &amp; Lined - Accent 5"/>
    <w:basedOn w:val="104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015">
    <w:name w:val="Bordered &amp; Lined - Accent 6"/>
    <w:basedOn w:val="104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16">
    <w:name w:val="Bordered"/>
    <w:basedOn w:val="104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7">
    <w:name w:val="Bordered - Accent 1"/>
    <w:basedOn w:val="10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8">
    <w:name w:val="Bordered - Accent 2"/>
    <w:basedOn w:val="10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9">
    <w:name w:val="Bordered - Accent 3"/>
    <w:basedOn w:val="10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0">
    <w:name w:val="Bordered - Accent 4"/>
    <w:basedOn w:val="10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1">
    <w:name w:val="Bordered - Accent 5"/>
    <w:basedOn w:val="10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2">
    <w:name w:val="Bordered - Accent 6"/>
    <w:basedOn w:val="10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3">
    <w:name w:val="Hyperlink"/>
    <w:uiPriority w:val="99"/>
    <w:unhideWhenUsed/>
    <w:rPr>
      <w:color w:val="0000ff" w:themeColor="hyperlink"/>
      <w:u w:val="single"/>
    </w:rPr>
  </w:style>
  <w:style w:type="paragraph" w:styleId="1024">
    <w:name w:val="footnote text"/>
    <w:basedOn w:val="1041"/>
    <w:link w:val="1025"/>
    <w:uiPriority w:val="99"/>
    <w:semiHidden/>
    <w:unhideWhenUsed/>
    <w:pPr>
      <w:spacing w:after="40" w:line="240" w:lineRule="auto"/>
    </w:pPr>
    <w:rPr>
      <w:sz w:val="18"/>
    </w:rPr>
  </w:style>
  <w:style w:type="character" w:styleId="1025">
    <w:name w:val="Footnote Text Char"/>
    <w:link w:val="1024"/>
    <w:uiPriority w:val="99"/>
    <w:rPr>
      <w:sz w:val="18"/>
    </w:rPr>
  </w:style>
  <w:style w:type="character" w:styleId="1026">
    <w:name w:val="footnote reference"/>
    <w:basedOn w:val="1042"/>
    <w:uiPriority w:val="99"/>
    <w:unhideWhenUsed/>
    <w:rPr>
      <w:vertAlign w:val="superscript"/>
    </w:rPr>
  </w:style>
  <w:style w:type="paragraph" w:styleId="1027">
    <w:name w:val="endnote text"/>
    <w:basedOn w:val="1041"/>
    <w:link w:val="1028"/>
    <w:uiPriority w:val="99"/>
    <w:semiHidden/>
    <w:unhideWhenUsed/>
    <w:pPr>
      <w:spacing w:after="0" w:line="240" w:lineRule="auto"/>
    </w:pPr>
    <w:rPr>
      <w:sz w:val="20"/>
    </w:rPr>
  </w:style>
  <w:style w:type="character" w:styleId="1028">
    <w:name w:val="Endnote Text Char"/>
    <w:link w:val="1027"/>
    <w:uiPriority w:val="99"/>
    <w:rPr>
      <w:sz w:val="20"/>
    </w:rPr>
  </w:style>
  <w:style w:type="character" w:styleId="1029">
    <w:name w:val="endnote reference"/>
    <w:basedOn w:val="1042"/>
    <w:uiPriority w:val="99"/>
    <w:semiHidden/>
    <w:unhideWhenUsed/>
    <w:rPr>
      <w:vertAlign w:val="superscript"/>
    </w:rPr>
  </w:style>
  <w:style w:type="paragraph" w:styleId="1030">
    <w:name w:val="toc 1"/>
    <w:basedOn w:val="1041"/>
    <w:next w:val="1041"/>
    <w:uiPriority w:val="39"/>
    <w:unhideWhenUsed/>
    <w:pPr>
      <w:ind w:left="0" w:right="0" w:firstLine="0"/>
      <w:spacing w:after="57"/>
    </w:pPr>
  </w:style>
  <w:style w:type="paragraph" w:styleId="1031">
    <w:name w:val="toc 2"/>
    <w:basedOn w:val="1041"/>
    <w:next w:val="1041"/>
    <w:uiPriority w:val="39"/>
    <w:unhideWhenUsed/>
    <w:pPr>
      <w:ind w:left="283" w:right="0" w:firstLine="0"/>
      <w:spacing w:after="57"/>
    </w:pPr>
  </w:style>
  <w:style w:type="paragraph" w:styleId="1032">
    <w:name w:val="toc 3"/>
    <w:basedOn w:val="1041"/>
    <w:next w:val="1041"/>
    <w:uiPriority w:val="39"/>
    <w:unhideWhenUsed/>
    <w:pPr>
      <w:ind w:left="567" w:right="0" w:firstLine="0"/>
      <w:spacing w:after="57"/>
    </w:pPr>
  </w:style>
  <w:style w:type="paragraph" w:styleId="1033">
    <w:name w:val="toc 4"/>
    <w:basedOn w:val="1041"/>
    <w:next w:val="1041"/>
    <w:uiPriority w:val="39"/>
    <w:unhideWhenUsed/>
    <w:pPr>
      <w:ind w:left="850" w:right="0" w:firstLine="0"/>
      <w:spacing w:after="57"/>
    </w:pPr>
  </w:style>
  <w:style w:type="paragraph" w:styleId="1034">
    <w:name w:val="toc 5"/>
    <w:basedOn w:val="1041"/>
    <w:next w:val="1041"/>
    <w:uiPriority w:val="39"/>
    <w:unhideWhenUsed/>
    <w:pPr>
      <w:ind w:left="1134" w:right="0" w:firstLine="0"/>
      <w:spacing w:after="57"/>
    </w:pPr>
  </w:style>
  <w:style w:type="paragraph" w:styleId="1035">
    <w:name w:val="toc 6"/>
    <w:basedOn w:val="1041"/>
    <w:next w:val="1041"/>
    <w:uiPriority w:val="39"/>
    <w:unhideWhenUsed/>
    <w:pPr>
      <w:ind w:left="1417" w:right="0" w:firstLine="0"/>
      <w:spacing w:after="57"/>
    </w:pPr>
  </w:style>
  <w:style w:type="paragraph" w:styleId="1036">
    <w:name w:val="toc 7"/>
    <w:basedOn w:val="1041"/>
    <w:next w:val="1041"/>
    <w:uiPriority w:val="39"/>
    <w:unhideWhenUsed/>
    <w:pPr>
      <w:ind w:left="1701" w:right="0" w:firstLine="0"/>
      <w:spacing w:after="57"/>
    </w:pPr>
  </w:style>
  <w:style w:type="paragraph" w:styleId="1037">
    <w:name w:val="toc 8"/>
    <w:basedOn w:val="1041"/>
    <w:next w:val="1041"/>
    <w:uiPriority w:val="39"/>
    <w:unhideWhenUsed/>
    <w:pPr>
      <w:ind w:left="1984" w:right="0" w:firstLine="0"/>
      <w:spacing w:after="57"/>
    </w:pPr>
  </w:style>
  <w:style w:type="paragraph" w:styleId="1038">
    <w:name w:val="toc 9"/>
    <w:basedOn w:val="1041"/>
    <w:next w:val="1041"/>
    <w:uiPriority w:val="39"/>
    <w:unhideWhenUsed/>
    <w:pPr>
      <w:ind w:left="2268" w:right="0" w:firstLine="0"/>
      <w:spacing w:after="57"/>
    </w:pPr>
  </w:style>
  <w:style w:type="paragraph" w:styleId="1039">
    <w:name w:val="TOC Heading"/>
    <w:uiPriority w:val="39"/>
    <w:unhideWhenUsed/>
  </w:style>
  <w:style w:type="paragraph" w:styleId="1040">
    <w:name w:val="table of figures"/>
    <w:basedOn w:val="1041"/>
    <w:next w:val="1041"/>
    <w:uiPriority w:val="99"/>
    <w:unhideWhenUsed/>
    <w:pPr>
      <w:spacing w:after="0" w:afterAutospacing="0"/>
    </w:pPr>
  </w:style>
  <w:style w:type="paragraph" w:styleId="1041" w:default="1">
    <w:name w:val="Normal"/>
    <w:next w:val="1044"/>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42" w:default="1">
    <w:name w:val="Default Paragraph Font"/>
    <w:uiPriority w:val="0"/>
    <w:semiHidden/>
    <w:qFormat/>
  </w:style>
  <w:style w:type="table" w:styleId="1043" w:default="1">
    <w:name w:val="Normal Table"/>
    <w:uiPriority w:val="0"/>
    <w:semiHidden/>
    <w:qFormat/>
    <w:tblPr>
      <w:tblCellMar>
        <w:left w:w="108" w:type="dxa"/>
        <w:top w:w="0" w:type="dxa"/>
        <w:right w:w="108" w:type="dxa"/>
        <w:bottom w:w="0" w:type="dxa"/>
      </w:tblCellMar>
    </w:tblPr>
  </w:style>
  <w:style w:type="paragraph" w:styleId="1044" w:customStyle="1">
    <w:name w:val="正文首行缩进1"/>
    <w:basedOn w:val="1045"/>
    <w:uiPriority w:val="0"/>
    <w:qFormat/>
    <w:pPr>
      <w:ind w:firstLine="200"/>
      <w:spacing w:line="360" w:lineRule="auto"/>
    </w:pPr>
    <w:rPr>
      <w:rFonts w:ascii="仿宋_GB2312" w:hAnsi="Times New Roman" w:eastAsia="仿宋_GB2312"/>
      <w:sz w:val="30"/>
      <w:szCs w:val="30"/>
    </w:rPr>
  </w:style>
  <w:style w:type="paragraph" w:styleId="1045" w:customStyle="1">
    <w:name w:val="正文文本1"/>
    <w:basedOn w:val="1046"/>
    <w:next w:val="1041"/>
    <w:uiPriority w:val="99"/>
    <w:unhideWhenUsed/>
    <w:qFormat/>
    <w:rPr>
      <w:rFonts w:ascii="??_GB2312" w:hAnsi="??_GB2312"/>
      <w:sz w:val="28"/>
      <w:szCs w:val="28"/>
    </w:rPr>
  </w:style>
  <w:style w:type="paragraph" w:styleId="1046" w:customStyle="1">
    <w:name w:val="正文11"/>
    <w:next w:val="1045"/>
    <w:uiPriority w:val="0"/>
    <w:qFormat/>
    <w:pPr>
      <w:jc w:val="both"/>
      <w:widowControl w:val="off"/>
    </w:pPr>
    <w:rPr>
      <w:rFonts w:hint="default" w:ascii="Calibri" w:hAnsi="Calibri" w:eastAsia="宋体" w:cs="Times New Roman"/>
      <w:sz w:val="21"/>
      <w:szCs w:val="21"/>
      <w:lang w:val="en-US" w:eastAsia="zh-CN" w:bidi="ar-SA"/>
    </w:rPr>
  </w:style>
  <w:style w:type="paragraph" w:styleId="1047">
    <w:name w:val="Body Text"/>
    <w:basedOn w:val="1041"/>
    <w:next w:val="1048"/>
    <w:uiPriority w:val="0"/>
    <w:qFormat/>
    <w:rPr>
      <w:rFonts w:ascii="楷体_GB2312" w:hAnsi="Arial" w:eastAsia="楷体_GB2312" w:cs="Times New Roman"/>
      <w:sz w:val="28"/>
      <w:szCs w:val="28"/>
    </w:rPr>
  </w:style>
  <w:style w:type="paragraph" w:styleId="1048">
    <w:name w:val="Body Text 2"/>
    <w:basedOn w:val="1041"/>
    <w:next w:val="1047"/>
    <w:uiPriority w:val="0"/>
    <w:qFormat/>
    <w:pPr>
      <w:jc w:val="center"/>
      <w:widowControl/>
    </w:pPr>
    <w:rPr>
      <w:rFonts w:ascii="楷体_GB2312" w:hAnsi="Times New Roman" w:eastAsia="楷体_GB2312" w:cs="Times New Roman"/>
      <w:sz w:val="28"/>
      <w:szCs w:val="28"/>
    </w:rPr>
  </w:style>
  <w:style w:type="paragraph" w:styleId="1049">
    <w:name w:val="Normal (Web)"/>
    <w:basedOn w:val="1041"/>
    <w:uiPriority w:val="99"/>
    <w:qFormat/>
    <w:pPr>
      <w:jc w:val="left"/>
      <w:spacing w:before="100" w:beforeAutospacing="1" w:after="100" w:afterAutospacing="1"/>
      <w:widowControl/>
    </w:pPr>
    <w:rPr>
      <w:rFonts w:ascii="宋体" w:hAnsi="宋体" w:eastAsia="宋体" w:cs="宋体"/>
      <w:sz w:val="24"/>
      <w:szCs w:val="24"/>
    </w:rPr>
  </w:style>
  <w:style w:type="paragraph" w:styleId="1050">
    <w:name w:val="Body Text First Indent"/>
    <w:basedOn w:val="1047"/>
    <w:uiPriority w:val="0"/>
    <w:qFormat/>
    <w:pPr>
      <w:ind w:firstLine="200"/>
      <w:spacing w:line="360" w:lineRule="auto"/>
    </w:pPr>
    <w:rPr>
      <w:rFonts w:ascii="仿宋_GB2312" w:hAnsi="Times New Roman" w:eastAsia="仿宋_GB2312" w:cs="Times New Roman"/>
      <w:sz w:val="30"/>
      <w:szCs w:val="30"/>
    </w:rPr>
  </w:style>
  <w:style w:type="paragraph" w:styleId="1051" w:customStyle="1">
    <w:name w:val="普通(网站)1"/>
    <w:basedOn w:val="1041"/>
    <w:uiPriority w:val="99"/>
    <w:qFormat/>
    <w:pPr>
      <w:jc w:val="left"/>
      <w:spacing w:before="100" w:beforeAutospacing="1" w:after="100" w:afterAutospacing="1"/>
      <w:widowControl/>
    </w:pPr>
    <w:rPr>
      <w:rFonts w:ascii="宋体" w:hAnsi="宋体" w:eastAsia="宋体" w:cs="宋体"/>
      <w:sz w:val="24"/>
      <w:szCs w:val="24"/>
    </w:rPr>
  </w:style>
  <w:style w:type="paragraph" w:styleId="1052" w:customStyle="1">
    <w:name w:val="正文首行缩进11"/>
    <w:basedOn w:val="1053"/>
    <w:uiPriority w:val="0"/>
    <w:qFormat/>
    <w:pPr>
      <w:ind w:firstLine="200"/>
      <w:spacing w:line="360" w:lineRule="auto"/>
    </w:pPr>
    <w:rPr>
      <w:rFonts w:ascii="仿宋_GB2312" w:hAnsi="Times New Roman" w:eastAsia="仿宋_GB2312" w:cs="Times New Roman"/>
      <w:sz w:val="30"/>
      <w:szCs w:val="30"/>
    </w:rPr>
  </w:style>
  <w:style w:type="paragraph" w:styleId="1053" w:customStyle="1">
    <w:name w:val="正文文本11"/>
    <w:basedOn w:val="1041"/>
    <w:next w:val="1054"/>
    <w:uiPriority w:val="0"/>
    <w:qFormat/>
    <w:rPr>
      <w:rFonts w:ascii="楷体_GB2312" w:hAnsi="Arial" w:eastAsia="楷体_GB2312" w:cs="Times New Roman"/>
      <w:sz w:val="28"/>
      <w:szCs w:val="28"/>
    </w:rPr>
  </w:style>
  <w:style w:type="paragraph" w:styleId="1054" w:customStyle="1">
    <w:name w:val="正文文本 21"/>
    <w:basedOn w:val="1041"/>
    <w:next w:val="1053"/>
    <w:uiPriority w:val="0"/>
    <w:qFormat/>
    <w:pPr>
      <w:jc w:val="center"/>
      <w:widowControl/>
    </w:pPr>
    <w:rPr>
      <w:rFonts w:ascii="楷体_GB2312" w:hAnsi="Times New Roman" w:eastAsia="楷体_GB2312" w:cs="Times New Roman"/>
      <w:sz w:val="28"/>
      <w:szCs w:val="28"/>
    </w:rPr>
  </w:style>
  <w:style w:type="paragraph" w:styleId="1055" w:customStyle="1">
    <w:name w:val="标题 11"/>
    <w:basedOn w:val="1041"/>
    <w:next w:val="1041"/>
    <w:uiPriority w:val="0"/>
    <w:qFormat/>
    <w:pPr>
      <w:jc w:val="center"/>
      <w:keepNext/>
      <w:outlineLvl w:val="0"/>
    </w:pPr>
    <w:rPr>
      <w:rFonts w:ascii="楷体_GB2312" w:hAnsi="Times New Roman" w:eastAsia="楷体_GB2312" w:cs="Times New Roman"/>
      <w:sz w:val="28"/>
      <w:szCs w:val="28"/>
    </w:rPr>
  </w:style>
  <w:style w:type="character" w:styleId="1056" w:customStyle="1">
    <w:name w:val="要点1"/>
    <w:uiPriority w:val="0"/>
    <w:qFormat/>
    <w:rPr>
      <w:b/>
      <w:bCs/>
    </w:rPr>
  </w:style>
  <w:style w:type="paragraph" w:styleId="1057" w:customStyle="1">
    <w:name w:val="普通正文"/>
    <w:basedOn w:val="1058"/>
    <w:uiPriority w:val="0"/>
    <w:qFormat/>
    <w:pPr>
      <w:ind w:firstLine="480"/>
      <w:jc w:val="left"/>
      <w:spacing w:before="120" w:after="120" w:line="360" w:lineRule="auto"/>
    </w:pPr>
    <w:rPr>
      <w:rFonts w:ascii="Arial" w:hAnsi="Arial" w:eastAsia="宋体" w:cs="Times New Roman"/>
      <w:sz w:val="24"/>
      <w:szCs w:val="24"/>
    </w:rPr>
  </w:style>
  <w:style w:type="paragraph" w:styleId="1058" w:customStyle="1">
    <w:name w:val="正文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59" w:customStyle="1">
    <w:name w:val="页脚1"/>
    <w:basedOn w:val="1041"/>
    <w:uiPriority w:val="99"/>
    <w:qFormat/>
    <w:pPr>
      <w:jc w:val="left"/>
      <w:tabs>
        <w:tab w:val="center" w:pos="4153" w:leader="none"/>
        <w:tab w:val="right" w:pos="8306" w:leader="none"/>
      </w:tabs>
    </w:pPr>
    <w:rPr>
      <w:rFonts w:ascii="Times New Roman" w:hAnsi="Times New Roman" w:eastAsia="宋体" w:cs="Times New Roman"/>
      <w:sz w:val="18"/>
      <w:szCs w:val="18"/>
    </w:rPr>
  </w:style>
  <w:style w:type="paragraph" w:styleId="1060" w:customStyle="1">
    <w:name w:val="页眉1"/>
    <w:basedOn w:val="1041"/>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61" w:customStyle="1">
    <w:name w:val="页码1"/>
    <w:uiPriority w:val="0"/>
    <w:qFormat/>
  </w:style>
  <w:style w:type="numbering" w:styleId="10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施梁</cp:lastModifiedBy>
  <cp:revision>3</cp:revision>
  <dcterms:created xsi:type="dcterms:W3CDTF">2026-07-29T00:47:00Z</dcterms:created>
  <dcterms:modified xsi:type="dcterms:W3CDTF">2026-08-04T06:37:11Z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eyJoZGlkIjoiNzhhMWYwZTIzY2MyNzc2ZTZlMDlkYzM2N2M5OGQyZWQiLCJ1c2VySWQiOiI1OTE4MzYzNzYifQ==</vt:lpwstr>
  </property>
  <property fmtid="{D5CDD505-2E9C-101B-9397-08002B2CF9AE}" pid="4" name="ICV">
    <vt:lpwstr>78298EF7CEE94B9DBAC0404B28F59570_12</vt:lpwstr>
  </property>
</Properties>
</file>