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724"/>
        <w:ind w:left="1260"/>
      </w:pPr>
      <w:r/>
      <w:r/>
    </w:p>
    <w:p>
      <w:r/>
      <w:r/>
    </w:p>
    <w:p>
      <w:pPr>
        <w:pStyle w:val="724"/>
        <w:ind w:left="1260"/>
      </w:pPr>
      <w:r/>
      <w:r/>
    </w:p>
    <w:p>
      <w:pPr>
        <w:rPr>
          <w:b/>
          <w:sz w:val="32"/>
          <w:szCs w:val="32"/>
        </w:rPr>
        <w:outlineLvl w:val="0"/>
      </w:pPr>
      <w:r>
        <w:rPr>
          <w:b/>
          <w:sz w:val="32"/>
          <w:szCs w:val="32"/>
        </w:rPr>
      </w:r>
      <w:r/>
    </w:p>
    <w:p>
      <w:pPr>
        <w:jc w:val="center"/>
        <w:rPr>
          <w:b/>
          <w:sz w:val="140"/>
          <w:szCs w:val="140"/>
        </w:rPr>
        <w:outlineLvl w:val="0"/>
      </w:pPr>
      <w:r>
        <w:rPr>
          <w:rFonts w:hint="eastAsia"/>
          <w:b/>
          <w:sz w:val="140"/>
          <w:szCs w:val="140"/>
        </w:rPr>
        <w:t xml:space="preserve">锡山区</w:t>
      </w:r>
      <w:r>
        <w:rPr>
          <w:b/>
          <w:sz w:val="140"/>
          <w:szCs w:val="140"/>
        </w:rPr>
        <w:t xml:space="preserve">政府采购</w:t>
      </w:r>
      <w:r/>
    </w:p>
    <w:p>
      <w:pPr>
        <w:rPr>
          <w:b/>
          <w:sz w:val="28"/>
          <w:szCs w:val="28"/>
        </w:rPr>
        <w:outlineLvl w:val="0"/>
      </w:pPr>
      <w:r>
        <w:rPr>
          <w:b/>
          <w:sz w:val="28"/>
          <w:szCs w:val="28"/>
        </w:rPr>
      </w:r>
      <w:r/>
    </w:p>
    <w:p>
      <w:pPr>
        <w:pStyle w:val="724"/>
        <w:ind w:left="1260"/>
      </w:pPr>
      <w:r/>
      <w:r/>
    </w:p>
    <w:p>
      <w:r/>
      <w:r/>
    </w:p>
    <w:p>
      <w:pPr>
        <w:jc w:val="center"/>
        <w:rPr>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jc w:val="center"/>
        <w:rPr>
          <w:b/>
          <w:sz w:val="28"/>
          <w:szCs w:val="28"/>
        </w:rPr>
        <w:outlineLvl w:val="0"/>
      </w:pPr>
      <w:r>
        <w:rPr>
          <w:b/>
          <w:sz w:val="28"/>
          <w:szCs w:val="28"/>
        </w:rPr>
      </w:r>
      <w:r/>
    </w:p>
    <w:p>
      <w:pPr>
        <w:jc w:val="center"/>
        <w:rPr>
          <w:b/>
          <w:sz w:val="28"/>
          <w:szCs w:val="28"/>
        </w:rPr>
        <w:outlineLvl w:val="0"/>
      </w:pPr>
      <w:r>
        <w:rPr>
          <w:rFonts w:hint="eastAsia"/>
          <w:b/>
          <w:sz w:val="28"/>
          <w:szCs w:val="28"/>
        </w:rPr>
        <w:t xml:space="preserve">（全流程电子化）</w:t>
      </w:r>
      <w:r/>
    </w:p>
    <w:p>
      <w:pPr>
        <w:rPr>
          <w:b/>
          <w:sz w:val="28"/>
          <w:szCs w:val="28"/>
        </w:rPr>
        <w:outlineLvl w:val="0"/>
      </w:pPr>
      <w:r>
        <w:rPr>
          <w:b/>
          <w:sz w:val="28"/>
          <w:szCs w:val="28"/>
        </w:rPr>
      </w:r>
      <w:r/>
    </w:p>
    <w:p>
      <w:pPr>
        <w:pStyle w:val="724"/>
        <w:ind w:left="1260"/>
      </w:pPr>
      <w:r/>
      <w:r/>
    </w:p>
    <w:p>
      <w:r/>
      <w:r/>
    </w:p>
    <w:p>
      <w:pPr>
        <w:pStyle w:val="724"/>
        <w:ind w:left="1260"/>
      </w:pPr>
      <w:r/>
      <w:r/>
    </w:p>
    <w:p>
      <w:r/>
      <w:r/>
    </w:p>
    <w:p>
      <w:pPr>
        <w:pStyle w:val="724"/>
        <w:ind w:left="1260"/>
      </w:pPr>
      <w:r/>
      <w:r/>
    </w:p>
    <w:p>
      <w:pPr>
        <w:ind w:left="2408" w:hanging="2127"/>
        <w:rPr>
          <w:sz w:val="30"/>
          <w:szCs w:val="30"/>
        </w:rPr>
        <w:outlineLvl w:val="0"/>
      </w:pPr>
      <w:r>
        <w:rPr>
          <w:b/>
          <w:spacing w:val="108"/>
          <w:sz w:val="32"/>
          <w:szCs w:val="32"/>
        </w:rPr>
        <w:t xml:space="preserve">项目名</w:t>
      </w:r>
      <w:r>
        <w:rPr>
          <w:b/>
          <w:sz w:val="32"/>
          <w:szCs w:val="32"/>
        </w:rPr>
        <w:t xml:space="preserve">称：</w:t>
      </w:r>
      <w:r>
        <w:rPr>
          <w:rFonts w:hint="eastAsia" w:eastAsia="黑体"/>
          <w:sz w:val="30"/>
          <w:szCs w:val="30"/>
        </w:rPr>
        <w:t xml:space="preserve">2026-2028</w:t>
      </w:r>
      <w:r>
        <w:rPr>
          <w:rFonts w:hint="eastAsia" w:eastAsia="黑体"/>
          <w:sz w:val="30"/>
          <w:szCs w:val="30"/>
        </w:rPr>
        <w:t xml:space="preserve">年羊尖镇绿化养护项目</w:t>
      </w:r>
      <w:r/>
    </w:p>
    <w:p>
      <w:pPr>
        <w:rPr>
          <w:rFonts w:eastAsia="黑体"/>
          <w:sz w:val="30"/>
          <w:szCs w:val="30"/>
        </w:rPr>
        <w:outlineLvl w:val="0"/>
      </w:pPr>
      <w:r>
        <w:rPr>
          <w:rFonts w:eastAsia="黑体"/>
          <w:sz w:val="30"/>
          <w:szCs w:val="30"/>
        </w:rPr>
      </w:r>
      <w:r/>
    </w:p>
    <w:p>
      <w:pPr>
        <w:ind w:firstLine="279"/>
        <w:rPr>
          <w:sz w:val="30"/>
          <w:szCs w:val="30"/>
        </w:rPr>
        <w:outlineLvl w:val="0"/>
      </w:pPr>
      <w:r>
        <w:rPr>
          <w:b/>
          <w:spacing w:val="108"/>
          <w:sz w:val="32"/>
          <w:szCs w:val="32"/>
        </w:rPr>
        <w:t xml:space="preserve">项目编</w:t>
      </w:r>
      <w:r>
        <w:rPr>
          <w:b/>
          <w:sz w:val="32"/>
          <w:szCs w:val="32"/>
        </w:rPr>
        <w:t xml:space="preserve">号：</w:t>
      </w:r>
      <w:r>
        <w:rPr>
          <w:rFonts w:hint="eastAsia" w:eastAsia="黑体"/>
          <w:sz w:val="30"/>
          <w:szCs w:val="30"/>
        </w:rPr>
        <w:t xml:space="preserve">JSZC-320205-BQGC-G2026-0003 </w:t>
      </w:r>
      <w:r/>
    </w:p>
    <w:p>
      <w:pPr>
        <w:ind w:firstLine="472"/>
        <w:rPr>
          <w:b/>
          <w:sz w:val="32"/>
          <w:szCs w:val="32"/>
        </w:rPr>
        <w:outlineLvl w:val="0"/>
      </w:pPr>
      <w:r>
        <w:rPr>
          <w:b/>
          <w:sz w:val="32"/>
          <w:szCs w:val="32"/>
        </w:rPr>
      </w:r>
      <w:r/>
    </w:p>
    <w:p>
      <w:pPr>
        <w:ind w:firstLine="279"/>
        <w:rPr>
          <w:sz w:val="30"/>
          <w:szCs w:val="30"/>
        </w:rPr>
      </w:pPr>
      <w:r>
        <w:rPr>
          <w:b/>
          <w:spacing w:val="108"/>
          <w:sz w:val="32"/>
          <w:szCs w:val="32"/>
        </w:rPr>
        <w:t xml:space="preserve">采购单</w:t>
      </w:r>
      <w:r>
        <w:rPr>
          <w:b/>
          <w:sz w:val="32"/>
          <w:szCs w:val="32"/>
        </w:rPr>
        <w:t xml:space="preserve">位：</w:t>
      </w:r>
      <w:r>
        <w:rPr>
          <w:rFonts w:hint="eastAsia" w:eastAsia="黑体"/>
          <w:sz w:val="30"/>
          <w:szCs w:val="30"/>
        </w:rPr>
        <w:t xml:space="preserve">无锡市锡山区羊尖镇人民政府</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无锡市百勤工程咨询房地产估价有限公司</w:t>
      </w:r>
      <w:r/>
    </w:p>
    <w:p>
      <w:pPr>
        <w:rPr>
          <w:b/>
          <w:sz w:val="28"/>
          <w:szCs w:val="28"/>
        </w:rPr>
      </w:pPr>
      <w:r>
        <w:rPr>
          <w:b/>
          <w:sz w:val="28"/>
          <w:szCs w:val="28"/>
        </w:rPr>
      </w:r>
      <w:r/>
    </w:p>
    <w:p>
      <w:pPr>
        <w:pStyle w:val="724"/>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六</w:t>
      </w:r>
      <w:r>
        <w:rPr>
          <w:b/>
          <w:sz w:val="32"/>
          <w:szCs w:val="32"/>
        </w:rPr>
        <w:t xml:space="preserve">年</w:t>
      </w:r>
      <w:r>
        <w:rPr>
          <w:rFonts w:hint="eastAsia"/>
          <w:b/>
          <w:sz w:val="32"/>
          <w:szCs w:val="32"/>
        </w:rPr>
        <w:t xml:space="preserve">八</w:t>
      </w:r>
      <w:r>
        <w:rPr>
          <w:b/>
          <w:sz w:val="32"/>
          <w:szCs w:val="32"/>
        </w:rPr>
        <w:t xml:space="preserve">月</w:t>
      </w:r>
      <w:r/>
    </w:p>
    <w:p>
      <w:pPr>
        <w:pStyle w:val="731"/>
        <w:jc w:val="center"/>
        <w:rPr>
          <w:b/>
          <w:bCs/>
          <w:sz w:val="52"/>
          <w:szCs w:val="52"/>
        </w:rPr>
      </w:pPr>
      <w:r>
        <w:rPr>
          <w:b/>
          <w:bCs/>
          <w:sz w:val="52"/>
          <w:szCs w:val="52"/>
        </w:rPr>
      </w:r>
      <w:r/>
    </w:p>
    <w:p>
      <w:pPr>
        <w:pStyle w:val="731"/>
        <w:jc w:val="center"/>
        <w:rPr>
          <w:b/>
          <w:bCs/>
          <w:sz w:val="52"/>
          <w:szCs w:val="52"/>
        </w:rPr>
      </w:pPr>
      <w:r>
        <w:rPr>
          <w:b/>
          <w:bCs/>
          <w:sz w:val="52"/>
          <w:szCs w:val="52"/>
        </w:rPr>
        <w:t xml:space="preserve">目录</w:t>
      </w:r>
      <w:r/>
    </w:p>
    <w:p>
      <w:r/>
      <w:r/>
    </w:p>
    <w:p>
      <w:pPr>
        <w:pStyle w:val="736"/>
      </w:pPr>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rPr>
          <w:rFonts w:hint="eastAsia" w:ascii="宋体" w:hAnsi="宋体"/>
          <w:bCs/>
          <w:sz w:val="30"/>
          <w:szCs w:val="30"/>
        </w:rPr>
        <w:t xml:space="preserve"> </w:t>
      </w:r>
      <w:r>
        <w:rPr>
          <w:rFonts w:ascii="宋体" w:hAnsi="宋体"/>
          <w:bCs/>
          <w:sz w:val="30"/>
          <w:szCs w:val="30"/>
        </w:rPr>
        <w:t xml:space="preserve"> </w:t>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t xml:space="preserve">二、供应商须知 </w:t>
      </w:r>
      <w:r>
        <w:rPr>
          <w:rFonts w:ascii="宋体" w:hAnsi="宋体"/>
          <w:bCs/>
          <w:sz w:val="30"/>
          <w:szCs w:val="30"/>
        </w:rPr>
        <w:t xml:space="preserve"> </w:t>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rPr>
          <w:rFonts w:ascii="宋体" w:hAnsi="宋体"/>
          <w:bCs/>
          <w:sz w:val="30"/>
          <w:szCs w:val="30"/>
        </w:rPr>
        <w:t xml:space="preserve"> </w:t>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rPr>
          <w:rFonts w:ascii="宋体" w:hAnsi="宋体"/>
          <w:bCs/>
          <w:sz w:val="30"/>
          <w:szCs w:val="30"/>
        </w:rPr>
        <w:t xml:space="preserve"> </w:t>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rPr>
          <w:rFonts w:ascii="宋体" w:hAnsi="宋体"/>
          <w:bCs/>
          <w:sz w:val="30"/>
          <w:szCs w:val="30"/>
        </w:rPr>
        <w:t xml:space="preserve"> </w:t>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47"/>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rPr>
          <w:rFonts w:ascii="宋体" w:hAnsi="宋体"/>
          <w:bCs/>
          <w:sz w:val="30"/>
          <w:szCs w:val="30"/>
        </w:rPr>
        <w:t xml:space="preserve"> </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724"/>
        <w:ind w:left="1260"/>
      </w:pPr>
      <w:r/>
      <w:r/>
    </w:p>
    <w:p>
      <w:r/>
      <w:r/>
    </w:p>
    <w:p>
      <w:pPr>
        <w:pStyle w:val="724"/>
        <w:ind w:left="1260"/>
      </w:pPr>
      <w:r/>
      <w:r/>
    </w:p>
    <w:p>
      <w:r/>
      <w:r/>
    </w:p>
    <w:p>
      <w:pPr>
        <w:jc w:val="center"/>
        <w:spacing w:line="360" w:lineRule="auto"/>
        <w:rPr>
          <w:rFonts w:eastAsia="黑体"/>
          <w:bCs/>
          <w:sz w:val="28"/>
          <w:szCs w:val="28"/>
        </w:rPr>
      </w:pPr>
      <w:r>
        <w:rPr>
          <w:rFonts w:eastAsia="黑体"/>
          <w:bCs/>
          <w:sz w:val="28"/>
          <w:szCs w:val="28"/>
        </w:rPr>
      </w:r>
      <w:r/>
    </w:p>
    <w:p>
      <w:pPr>
        <w:pStyle w:val="724"/>
        <w:ind w:left="1260"/>
      </w:pPr>
      <w:r/>
      <w:r/>
    </w:p>
    <w:p>
      <w:r/>
      <w:r/>
    </w:p>
    <w:p>
      <w:pPr>
        <w:pStyle w:val="724"/>
        <w:ind w:left="1260"/>
      </w:pPr>
      <w:r/>
      <w:r/>
    </w:p>
    <w:p>
      <w:pPr>
        <w:spacing w:line="360" w:lineRule="auto"/>
        <w:rPr>
          <w:rFonts w:eastAsia="黑体"/>
          <w:b/>
          <w:sz w:val="36"/>
          <w:szCs w:val="28"/>
        </w:rPr>
      </w:pPr>
      <w:r>
        <w:rPr>
          <w:rFonts w:eastAsia="黑体"/>
          <w:b/>
          <w:sz w:val="36"/>
          <w:szCs w:val="28"/>
        </w:rPr>
      </w:r>
      <w:r/>
    </w:p>
    <w:p>
      <w:pPr>
        <w:pStyle w:val="724"/>
        <w:ind w:left="1260"/>
      </w:pPr>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我单位受无锡市锡山区羊尖镇人民政府的委托，对</w:t>
      </w:r>
      <w:r>
        <w:rPr>
          <w:rFonts w:hint="eastAsia"/>
          <w:bCs/>
          <w:sz w:val="24"/>
          <w:szCs w:val="24"/>
        </w:rPr>
        <w:t xml:space="preserve">2026-2028</w:t>
      </w:r>
      <w:r>
        <w:rPr>
          <w:rFonts w:hint="eastAsia"/>
          <w:bCs/>
          <w:sz w:val="24"/>
          <w:szCs w:val="24"/>
        </w:rPr>
        <w:t xml:space="preserve">年羊尖镇绿化养护项目进行公开招标采购，欢迎符合相关条件的供应商参加投标并提请注意下列相关事项：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bCs/>
          <w:sz w:val="24"/>
          <w:szCs w:val="24"/>
        </w:rPr>
      </w:pPr>
      <w:r>
        <w:rPr>
          <w:rFonts w:hint="eastAsia"/>
          <w:bCs/>
          <w:sz w:val="24"/>
          <w:szCs w:val="24"/>
        </w:rPr>
        <w:t xml:space="preserve">1.</w:t>
      </w:r>
      <w:r>
        <w:rPr>
          <w:rFonts w:hint="eastAsia"/>
          <w:bCs/>
          <w:sz w:val="24"/>
          <w:szCs w:val="24"/>
        </w:rPr>
        <w:t xml:space="preserve">项目名称：</w:t>
      </w:r>
      <w:r>
        <w:rPr>
          <w:rFonts w:hint="eastAsia"/>
          <w:bCs/>
          <w:sz w:val="24"/>
          <w:szCs w:val="24"/>
        </w:rPr>
        <w:t xml:space="preserve">2026-2028</w:t>
      </w:r>
      <w:r>
        <w:rPr>
          <w:rFonts w:hint="eastAsia"/>
          <w:bCs/>
          <w:sz w:val="24"/>
          <w:szCs w:val="24"/>
        </w:rPr>
        <w:t xml:space="preserve">年羊尖镇绿化养护项目</w:t>
      </w:r>
      <w:r/>
    </w:p>
    <w:p>
      <w:pPr>
        <w:ind w:firstLine="480"/>
        <w:spacing w:line="360" w:lineRule="auto"/>
        <w:rPr>
          <w:bCs/>
          <w:sz w:val="24"/>
          <w:szCs w:val="24"/>
        </w:rPr>
      </w:pPr>
      <w:r>
        <w:rPr>
          <w:rFonts w:hint="eastAsia"/>
          <w:bCs/>
          <w:sz w:val="24"/>
          <w:szCs w:val="24"/>
        </w:rPr>
        <w:t xml:space="preserve">2.</w:t>
      </w:r>
      <w:r>
        <w:rPr>
          <w:rFonts w:hint="eastAsia"/>
          <w:bCs/>
          <w:sz w:val="24"/>
          <w:szCs w:val="24"/>
        </w:rPr>
        <w:t xml:space="preserve">项目编号：</w:t>
      </w:r>
      <w:r>
        <w:rPr>
          <w:rFonts w:hint="eastAsia"/>
          <w:bCs/>
          <w:sz w:val="24"/>
          <w:szCs w:val="24"/>
        </w:rPr>
        <w:t xml:space="preserve">JSZC-320205-BQGC-G2026-0003 </w:t>
      </w:r>
      <w:r/>
    </w:p>
    <w:p>
      <w:pPr>
        <w:ind w:firstLine="480"/>
        <w:spacing w:line="360" w:lineRule="auto"/>
        <w:rPr>
          <w:bCs/>
          <w:sz w:val="24"/>
          <w:szCs w:val="24"/>
        </w:rPr>
      </w:pPr>
      <w:r>
        <w:rPr>
          <w:rFonts w:hint="eastAsia"/>
          <w:bCs/>
          <w:sz w:val="24"/>
          <w:szCs w:val="24"/>
        </w:rPr>
        <w:t xml:space="preserve">3.</w:t>
      </w:r>
      <w:r>
        <w:rPr>
          <w:rFonts w:hint="eastAsia"/>
          <w:bCs/>
          <w:sz w:val="24"/>
          <w:szCs w:val="24"/>
        </w:rPr>
        <w:t xml:space="preserve">项目预算：</w:t>
      </w:r>
      <w:bookmarkStart w:id="0" w:name="_Hlk59008344"/>
      <w:r>
        <w:rPr>
          <w:rFonts w:hint="eastAsia"/>
          <w:bCs/>
          <w:sz w:val="24"/>
          <w:szCs w:val="24"/>
        </w:rPr>
        <w:t xml:space="preserve">1003.0666</w:t>
      </w:r>
      <w:r>
        <w:rPr>
          <w:rFonts w:hint="eastAsia"/>
          <w:bCs/>
          <w:sz w:val="24"/>
          <w:szCs w:val="24"/>
        </w:rPr>
        <w:t xml:space="preserve">万元</w:t>
      </w:r>
      <w:bookmarkEnd w:id="0"/>
      <w:r>
        <w:rPr>
          <w:rFonts w:hint="eastAsia"/>
          <w:bCs/>
          <w:sz w:val="24"/>
          <w:szCs w:val="24"/>
        </w:rPr>
        <w:t xml:space="preserve">/2</w:t>
      </w:r>
      <w:r>
        <w:rPr>
          <w:rFonts w:hint="eastAsia"/>
          <w:bCs/>
          <w:sz w:val="24"/>
          <w:szCs w:val="24"/>
        </w:rPr>
        <w:t xml:space="preserve">年，项目最高限价：</w:t>
      </w:r>
      <w:r>
        <w:rPr>
          <w:rFonts w:hint="eastAsia"/>
          <w:bCs/>
          <w:sz w:val="24"/>
          <w:szCs w:val="24"/>
        </w:rPr>
        <w:t xml:space="preserve">1003.0666</w:t>
      </w:r>
      <w:r>
        <w:rPr>
          <w:rFonts w:hint="eastAsia"/>
          <w:bCs/>
          <w:sz w:val="24"/>
          <w:szCs w:val="24"/>
        </w:rPr>
        <w:t xml:space="preserve">万元</w:t>
      </w:r>
      <w:r>
        <w:rPr>
          <w:rFonts w:hint="eastAsia"/>
          <w:bCs/>
          <w:sz w:val="24"/>
          <w:szCs w:val="24"/>
        </w:rPr>
        <w:t xml:space="preserve">/2</w:t>
      </w:r>
      <w:r>
        <w:rPr>
          <w:rFonts w:hint="eastAsia"/>
          <w:bCs/>
          <w:sz w:val="24"/>
          <w:szCs w:val="24"/>
        </w:rPr>
        <w:t xml:space="preserve">年，本次项目招标共划分四个标段，一标段最高限价为</w:t>
      </w:r>
      <w:r>
        <w:rPr>
          <w:rFonts w:hint="eastAsia"/>
          <w:bCs/>
          <w:sz w:val="24"/>
          <w:szCs w:val="24"/>
        </w:rPr>
        <w:t xml:space="preserve">302.5976</w:t>
      </w:r>
      <w:r>
        <w:rPr>
          <w:rFonts w:hint="eastAsia"/>
          <w:bCs/>
          <w:sz w:val="24"/>
          <w:szCs w:val="24"/>
        </w:rPr>
        <w:t xml:space="preserve">万元</w:t>
      </w:r>
      <w:r>
        <w:rPr>
          <w:rFonts w:hint="eastAsia"/>
          <w:bCs/>
          <w:sz w:val="24"/>
          <w:szCs w:val="24"/>
        </w:rPr>
        <w:t xml:space="preserve">/2</w:t>
      </w:r>
      <w:r>
        <w:rPr>
          <w:rFonts w:hint="eastAsia"/>
          <w:bCs/>
          <w:sz w:val="24"/>
          <w:szCs w:val="24"/>
        </w:rPr>
        <w:t xml:space="preserve">年，二标段最高限价为</w:t>
      </w:r>
      <w:r>
        <w:rPr>
          <w:rFonts w:hint="eastAsia"/>
          <w:bCs/>
          <w:sz w:val="24"/>
          <w:szCs w:val="24"/>
        </w:rPr>
        <w:t xml:space="preserve">245.5776</w:t>
      </w:r>
      <w:r>
        <w:rPr>
          <w:rFonts w:hint="eastAsia"/>
          <w:bCs/>
          <w:sz w:val="24"/>
          <w:szCs w:val="24"/>
        </w:rPr>
        <w:t xml:space="preserve">万元</w:t>
      </w:r>
      <w:r>
        <w:rPr>
          <w:rFonts w:hint="eastAsia"/>
          <w:bCs/>
          <w:sz w:val="24"/>
          <w:szCs w:val="24"/>
        </w:rPr>
        <w:t xml:space="preserve">/2</w:t>
      </w:r>
      <w:r>
        <w:rPr>
          <w:rFonts w:hint="eastAsia"/>
          <w:bCs/>
          <w:sz w:val="24"/>
          <w:szCs w:val="24"/>
        </w:rPr>
        <w:t xml:space="preserve">年，三标段最高限价为</w:t>
      </w:r>
      <w:r>
        <w:rPr>
          <w:rFonts w:hint="eastAsia"/>
          <w:bCs/>
          <w:sz w:val="24"/>
          <w:szCs w:val="24"/>
        </w:rPr>
        <w:t xml:space="preserve">287.0516</w:t>
      </w:r>
      <w:r>
        <w:rPr>
          <w:rFonts w:hint="eastAsia"/>
          <w:bCs/>
          <w:sz w:val="24"/>
          <w:szCs w:val="24"/>
        </w:rPr>
        <w:t xml:space="preserve">万元</w:t>
      </w:r>
      <w:r>
        <w:rPr>
          <w:rFonts w:hint="eastAsia"/>
          <w:bCs/>
          <w:sz w:val="24"/>
          <w:szCs w:val="24"/>
        </w:rPr>
        <w:t xml:space="preserve">/2</w:t>
      </w:r>
      <w:r>
        <w:rPr>
          <w:rFonts w:hint="eastAsia"/>
          <w:bCs/>
          <w:sz w:val="24"/>
          <w:szCs w:val="24"/>
        </w:rPr>
        <w:t xml:space="preserve">年，四标段最高限价为</w:t>
      </w:r>
      <w:r>
        <w:rPr>
          <w:rFonts w:hint="eastAsia"/>
          <w:bCs/>
          <w:sz w:val="24"/>
          <w:szCs w:val="24"/>
        </w:rPr>
        <w:t xml:space="preserve">167.8398</w:t>
      </w:r>
      <w:r>
        <w:rPr>
          <w:rFonts w:hint="eastAsia"/>
          <w:bCs/>
          <w:sz w:val="24"/>
          <w:szCs w:val="24"/>
        </w:rPr>
        <w:t xml:space="preserve">万元</w:t>
      </w:r>
      <w:r>
        <w:rPr>
          <w:rFonts w:hint="eastAsia"/>
          <w:bCs/>
          <w:sz w:val="24"/>
          <w:szCs w:val="24"/>
        </w:rPr>
        <w:t xml:space="preserve">/2</w:t>
      </w:r>
      <w:r>
        <w:rPr>
          <w:rFonts w:hint="eastAsia"/>
          <w:bCs/>
          <w:sz w:val="24"/>
          <w:szCs w:val="24"/>
        </w:rPr>
        <w:t xml:space="preserve">年。供应商的投标报价不得超过最高限价，否则作无效投标文件处理。</w:t>
      </w:r>
      <w:r/>
    </w:p>
    <w:p>
      <w:pPr>
        <w:ind w:firstLine="480"/>
        <w:spacing w:line="360" w:lineRule="auto"/>
        <w:rPr>
          <w:bCs/>
          <w:sz w:val="24"/>
          <w:szCs w:val="24"/>
        </w:rPr>
      </w:pPr>
      <w:r>
        <w:rPr>
          <w:rFonts w:hint="eastAsia"/>
          <w:bCs/>
          <w:sz w:val="24"/>
          <w:szCs w:val="24"/>
        </w:rPr>
        <w:t xml:space="preserve">供应商可以同时投报多个标段，但同一供应商最多只能中</w:t>
      </w:r>
      <w:r>
        <w:rPr>
          <w:rFonts w:hint="eastAsia"/>
          <w:bCs/>
          <w:sz w:val="24"/>
          <w:szCs w:val="24"/>
        </w:rPr>
        <w:t xml:space="preserve">1</w:t>
      </w:r>
      <w:r>
        <w:rPr>
          <w:rFonts w:hint="eastAsia"/>
          <w:bCs/>
          <w:sz w:val="24"/>
          <w:szCs w:val="24"/>
        </w:rPr>
        <w:t xml:space="preserve">个标段。</w:t>
      </w:r>
      <w:r/>
    </w:p>
    <w:p>
      <w:pPr>
        <w:ind w:firstLine="480"/>
        <w:spacing w:line="360" w:lineRule="auto"/>
        <w:rPr>
          <w:rFonts w:hint="eastAsia" w:ascii="宋体" w:hAnsi="宋体" w:cs="宋体"/>
          <w:sz w:val="24"/>
          <w:szCs w:val="24"/>
        </w:rPr>
      </w:pPr>
      <w:r>
        <w:rPr>
          <w:color w:val="000000"/>
          <w:sz w:val="24"/>
          <w:szCs w:val="24"/>
        </w:rPr>
        <w:t xml:space="preserve">本招标文件中的一标段即为采购包</w:t>
      </w:r>
      <w:r>
        <w:rPr>
          <w:color w:val="000000"/>
          <w:sz w:val="24"/>
          <w:szCs w:val="24"/>
        </w:rPr>
        <w:t xml:space="preserve">1</w:t>
      </w:r>
      <w:r>
        <w:rPr>
          <w:color w:val="000000"/>
          <w:sz w:val="24"/>
          <w:szCs w:val="24"/>
        </w:rPr>
        <w:t xml:space="preserve">，二标段即为采购包</w:t>
      </w:r>
      <w:r>
        <w:rPr>
          <w:color w:val="000000"/>
          <w:sz w:val="24"/>
          <w:szCs w:val="24"/>
        </w:rPr>
        <w:t xml:space="preserve">2</w:t>
      </w:r>
      <w:r>
        <w:rPr>
          <w:color w:val="000000"/>
          <w:sz w:val="24"/>
          <w:szCs w:val="24"/>
        </w:rPr>
        <w:t xml:space="preserve">，三标段即为采购包</w:t>
      </w:r>
      <w:r>
        <w:rPr>
          <w:color w:val="000000"/>
          <w:sz w:val="24"/>
          <w:szCs w:val="24"/>
        </w:rPr>
        <w:t xml:space="preserve">3</w:t>
      </w:r>
      <w:r>
        <w:rPr>
          <w:color w:val="000000"/>
          <w:sz w:val="24"/>
          <w:szCs w:val="24"/>
        </w:rPr>
        <w:t xml:space="preserve">，四标段即为采购包</w:t>
      </w:r>
      <w:r>
        <w:rPr>
          <w:color w:val="000000"/>
          <w:sz w:val="24"/>
          <w:szCs w:val="24"/>
        </w:rPr>
        <w:t xml:space="preserve">4</w:t>
      </w:r>
      <w:r>
        <w:rPr>
          <w:color w:val="000000"/>
          <w:sz w:val="24"/>
          <w:szCs w:val="24"/>
        </w:rPr>
        <w:t xml:space="preserve">。</w:t>
      </w:r>
      <w:r/>
    </w:p>
    <w:p>
      <w:pPr>
        <w:ind w:firstLine="480"/>
        <w:spacing w:line="360" w:lineRule="auto"/>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rFonts w:ascii="宋体" w:hAnsi="宋体" w:cs="宋体"/>
          <w:sz w:val="24"/>
          <w:szCs w:val="24"/>
        </w:rPr>
        <w:t xml:space="preserve">各标段有效合格供应商以开标后资格</w:t>
      </w:r>
      <w:r>
        <w:rPr>
          <w:rFonts w:hint="eastAsia" w:ascii="宋体" w:hAnsi="宋体" w:cs="宋体"/>
          <w:sz w:val="24"/>
          <w:szCs w:val="24"/>
        </w:rPr>
        <w:t xml:space="preserve">性</w:t>
      </w:r>
      <w:r>
        <w:rPr>
          <w:rFonts w:ascii="宋体" w:hAnsi="宋体" w:cs="宋体"/>
          <w:sz w:val="24"/>
          <w:szCs w:val="24"/>
        </w:rPr>
        <w:t xml:space="preserve">、符合性审查通过数量为准，不因其他标段中标情况调整有效供应商基数。</w:t>
      </w:r>
      <w:r/>
    </w:p>
    <w:p>
      <w:pPr>
        <w:ind w:firstLine="480"/>
        <w:spacing w:line="360" w:lineRule="auto"/>
        <w:rPr>
          <w:rFonts w:hint="eastAsia" w:ascii="宋体" w:hAnsi="宋体" w:cs="宋体"/>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w:t>
      </w:r>
      <w:r>
        <w:rPr>
          <w:rFonts w:ascii="宋体" w:hAnsi="宋体" w:cs="宋体"/>
          <w:sz w:val="24"/>
          <w:szCs w:val="24"/>
        </w:rPr>
        <w:t xml:space="preserve">评标定标顺序按</w:t>
      </w:r>
      <w:r>
        <w:rPr>
          <w:rStyle w:val="758"/>
          <w:rFonts w:ascii="宋体" w:hAnsi="宋体" w:cs="宋体"/>
          <w:color w:val="000000"/>
          <w:sz w:val="24"/>
          <w:szCs w:val="24"/>
        </w:rPr>
        <w:t xml:space="preserve">一标段→二标段→三标段→四标段</w:t>
      </w:r>
      <w:r>
        <w:rPr>
          <w:rFonts w:ascii="宋体" w:hAnsi="宋体" w:cs="宋体"/>
          <w:sz w:val="24"/>
          <w:szCs w:val="24"/>
        </w:rPr>
        <w:t xml:space="preserve">依次推荐中标候选人。供应商在前序标段被推荐为第一中标候选人的，可正常参与后续标段评审，但不再作为后续标段中标候选人，由排名下一位合格供应商依次递补。</w:t>
      </w:r>
      <w:r/>
    </w:p>
    <w:p>
      <w:pPr>
        <w:ind w:firstLine="480"/>
        <w:spacing w:line="360" w:lineRule="auto"/>
        <w:rPr>
          <w:bCs/>
          <w:sz w:val="24"/>
          <w:szCs w:val="24"/>
        </w:rPr>
      </w:pPr>
      <w:r>
        <w:rPr>
          <w:rFonts w:hint="eastAsia"/>
          <w:bCs/>
          <w:sz w:val="24"/>
          <w:szCs w:val="24"/>
        </w:rPr>
        <w:t xml:space="preserve">4.</w:t>
      </w:r>
      <w:r>
        <w:rPr>
          <w:rFonts w:hint="eastAsia"/>
          <w:bCs/>
          <w:sz w:val="24"/>
          <w:szCs w:val="24"/>
        </w:rPr>
        <w:t xml:space="preserve">采购方式：公开招标</w:t>
      </w:r>
      <w:r/>
    </w:p>
    <w:p>
      <w:pPr>
        <w:ind w:firstLine="480"/>
        <w:spacing w:line="360" w:lineRule="auto"/>
        <w:rPr>
          <w:bCs/>
          <w:sz w:val="24"/>
          <w:szCs w:val="24"/>
        </w:rPr>
      </w:pPr>
      <w:r>
        <w:rPr>
          <w:rFonts w:hint="eastAsia"/>
          <w:bCs/>
          <w:sz w:val="24"/>
          <w:szCs w:val="24"/>
        </w:rPr>
        <w:t xml:space="preserve">5.</w:t>
      </w:r>
      <w:r>
        <w:rPr>
          <w:rFonts w:hint="eastAsia"/>
          <w:bCs/>
          <w:sz w:val="24"/>
          <w:szCs w:val="24"/>
        </w:rPr>
        <w:t xml:space="preserve">采购人：无锡市锡山区羊尖镇人民政府</w:t>
      </w:r>
      <w:r/>
    </w:p>
    <w:p>
      <w:pPr>
        <w:ind w:firstLine="480"/>
        <w:spacing w:line="360" w:lineRule="auto"/>
        <w:rPr>
          <w:bCs/>
          <w:sz w:val="24"/>
          <w:szCs w:val="24"/>
        </w:rPr>
      </w:pPr>
      <w:r>
        <w:rPr>
          <w:rFonts w:hint="eastAsia"/>
          <w:bCs/>
          <w:sz w:val="24"/>
          <w:szCs w:val="24"/>
        </w:rPr>
        <w:t xml:space="preserve">6.</w:t>
      </w:r>
      <w:bookmarkStart w:id="1" w:name="OLE_LINK11"/>
      <w:r>
        <w:rPr>
          <w:rFonts w:hint="eastAsia"/>
          <w:bCs/>
          <w:sz w:val="24"/>
          <w:szCs w:val="24"/>
        </w:rPr>
        <w:t xml:space="preserve">本项目是否专门面向中小企业：是</w:t>
      </w:r>
      <w:r/>
    </w:p>
    <w:p>
      <w:pPr>
        <w:ind w:firstLine="480"/>
        <w:spacing w:line="360" w:lineRule="auto"/>
        <w:rPr>
          <w:bCs/>
          <w:sz w:val="24"/>
          <w:szCs w:val="24"/>
        </w:rPr>
      </w:pPr>
      <w:r>
        <w:rPr>
          <w:bCs/>
          <w:sz w:val="24"/>
          <w:szCs w:val="24"/>
        </w:rPr>
        <w:t xml:space="preserve">7</w:t>
      </w:r>
      <w:r>
        <w:rPr>
          <w:rFonts w:hint="eastAsia"/>
          <w:bCs/>
          <w:sz w:val="24"/>
          <w:szCs w:val="24"/>
        </w:rPr>
        <w:t xml:space="preserve">.</w:t>
      </w:r>
      <w:r>
        <w:rPr>
          <w:rFonts w:hint="eastAsia"/>
          <w:bCs/>
          <w:sz w:val="24"/>
          <w:szCs w:val="24"/>
        </w:rPr>
        <w:t xml:space="preserve">本项目标的所属行业：其他未列明行业，根据《中小企业划型标准规定》工信部联企业〔</w:t>
      </w:r>
      <w:r>
        <w:rPr>
          <w:rFonts w:hint="eastAsia"/>
          <w:bCs/>
          <w:sz w:val="24"/>
          <w:szCs w:val="24"/>
        </w:rPr>
        <w:t xml:space="preserve">2011</w:t>
      </w:r>
      <w:r>
        <w:rPr>
          <w:rFonts w:hint="eastAsia"/>
          <w:bCs/>
          <w:sz w:val="24"/>
          <w:szCs w:val="24"/>
        </w:rPr>
        <w:t xml:space="preserve">〕</w:t>
      </w:r>
      <w:r>
        <w:rPr>
          <w:rFonts w:hint="eastAsia"/>
          <w:bCs/>
          <w:sz w:val="24"/>
          <w:szCs w:val="24"/>
        </w:rPr>
        <w:t xml:space="preserve">300</w:t>
      </w:r>
      <w:r>
        <w:rPr>
          <w:rFonts w:hint="eastAsia"/>
          <w:bCs/>
          <w:sz w:val="24"/>
          <w:szCs w:val="24"/>
        </w:rPr>
        <w:t xml:space="preserve">号，其他未列明行业：从业人员</w:t>
      </w:r>
      <w:r>
        <w:rPr>
          <w:rFonts w:hint="eastAsia"/>
          <w:bCs/>
          <w:sz w:val="24"/>
          <w:szCs w:val="24"/>
        </w:rPr>
        <w:t xml:space="preserve">300</w:t>
      </w:r>
      <w:r>
        <w:rPr>
          <w:rFonts w:hint="eastAsia"/>
          <w:bCs/>
          <w:sz w:val="24"/>
          <w:szCs w:val="24"/>
        </w:rPr>
        <w:t xml:space="preserve">人以下的为中小微型企业。其中，从业人员</w:t>
      </w:r>
      <w:r>
        <w:rPr>
          <w:rFonts w:hint="eastAsia"/>
          <w:bCs/>
          <w:sz w:val="24"/>
          <w:szCs w:val="24"/>
        </w:rPr>
        <w:t xml:space="preserve">100</w:t>
      </w:r>
      <w:r>
        <w:rPr>
          <w:rFonts w:hint="eastAsia"/>
          <w:bCs/>
          <w:sz w:val="24"/>
          <w:szCs w:val="24"/>
        </w:rPr>
        <w:t xml:space="preserve">人及以上的为中型企业；从业人员</w:t>
      </w:r>
      <w:r>
        <w:rPr>
          <w:rFonts w:hint="eastAsia"/>
          <w:bCs/>
          <w:sz w:val="24"/>
          <w:szCs w:val="24"/>
        </w:rPr>
        <w:t xml:space="preserve">10</w:t>
      </w:r>
      <w:r>
        <w:rPr>
          <w:rFonts w:hint="eastAsia"/>
          <w:bCs/>
          <w:sz w:val="24"/>
          <w:szCs w:val="24"/>
        </w:rPr>
        <w:t xml:space="preserve">人及以上的为小型企业；从业人员</w:t>
      </w:r>
      <w:r>
        <w:rPr>
          <w:rFonts w:hint="eastAsia"/>
          <w:bCs/>
          <w:sz w:val="24"/>
          <w:szCs w:val="24"/>
        </w:rPr>
        <w:t xml:space="preserve">10</w:t>
      </w:r>
      <w:r>
        <w:rPr>
          <w:rFonts w:hint="eastAsia"/>
          <w:bCs/>
          <w:sz w:val="24"/>
          <w:szCs w:val="24"/>
        </w:rPr>
        <w:t xml:space="preserve">人以下的为微型企业。</w:t>
      </w:r>
      <w:bookmarkEnd w:id="1"/>
      <w:r/>
    </w:p>
    <w:p>
      <w:pPr>
        <w:ind w:firstLine="480"/>
        <w:spacing w:line="360" w:lineRule="auto"/>
        <w:rPr>
          <w:bCs/>
          <w:sz w:val="24"/>
          <w:szCs w:val="24"/>
        </w:rPr>
      </w:pPr>
      <w:r>
        <w:rPr>
          <w:rFonts w:hint="eastAsia"/>
          <w:bCs/>
          <w:sz w:val="24"/>
          <w:szCs w:val="24"/>
        </w:rPr>
        <w:t xml:space="preserve">8.</w:t>
      </w:r>
      <w:r>
        <w:rPr>
          <w:rFonts w:hint="eastAsia"/>
          <w:bCs/>
          <w:sz w:val="24"/>
          <w:szCs w:val="24"/>
        </w:rPr>
        <w:t xml:space="preserve">本项目（</w:t>
      </w:r>
      <w:r>
        <w:rPr>
          <w:rFonts w:hint="eastAsia"/>
          <w:bCs/>
          <w:sz w:val="24"/>
          <w:szCs w:val="24"/>
        </w:rPr>
        <w:t xml:space="preserve"> </w:t>
      </w:r>
      <w:r>
        <w:rPr>
          <w:rFonts w:hint="eastAsia"/>
          <w:bCs/>
          <w:sz w:val="24"/>
          <w:szCs w:val="24"/>
        </w:rPr>
        <w:t xml:space="preserve">否</w:t>
      </w:r>
      <w:r>
        <w:rPr>
          <w:rFonts w:hint="eastAsia"/>
          <w:bCs/>
          <w:sz w:val="24"/>
          <w:szCs w:val="24"/>
        </w:rPr>
        <w:t xml:space="preserve"> </w:t>
      </w:r>
      <w:r>
        <w:rPr>
          <w:rFonts w:hint="eastAsia"/>
          <w:bCs/>
          <w:sz w:val="24"/>
          <w:szCs w:val="24"/>
        </w:rPr>
        <w:t xml:space="preserve">）接受联合体</w:t>
      </w:r>
      <w:r/>
    </w:p>
    <w:p>
      <w:pPr>
        <w:ind w:firstLine="482"/>
        <w:spacing w:line="360" w:lineRule="auto"/>
        <w:rPr>
          <w:b/>
          <w:sz w:val="24"/>
          <w:szCs w:val="24"/>
        </w:rPr>
      </w:pPr>
      <w:r>
        <w:rPr>
          <w:rFonts w:hint="eastAsia"/>
          <w:b/>
          <w:sz w:val="24"/>
          <w:szCs w:val="24"/>
        </w:rPr>
        <w:t xml:space="preserve">（二）供应商资格要求</w:t>
      </w:r>
      <w:r/>
    </w:p>
    <w:p>
      <w:pPr>
        <w:ind w:firstLine="480"/>
        <w:spacing w:line="360" w:lineRule="auto"/>
        <w:rPr>
          <w:bCs/>
          <w:sz w:val="24"/>
          <w:szCs w:val="24"/>
        </w:rPr>
      </w:pPr>
      <w:r>
        <w:rPr>
          <w:rFonts w:hint="eastAsia"/>
          <w:bCs/>
          <w:sz w:val="24"/>
          <w:szCs w:val="24"/>
        </w:rPr>
        <w:t xml:space="preserve">1.</w:t>
      </w:r>
      <w:r>
        <w:rPr>
          <w:rFonts w:hint="eastAsia" w:ascii="宋体" w:hAnsi="宋体"/>
          <w:color w:val="000000"/>
          <w:sz w:val="24"/>
          <w:szCs w:val="24"/>
        </w:rPr>
        <w:t xml:space="preserve">满足《中华人民共和国政府采购法》第二十二条规定；</w:t>
      </w:r>
      <w:r/>
    </w:p>
    <w:p>
      <w:pPr>
        <w:ind w:firstLine="480"/>
        <w:spacing w:line="360" w:lineRule="auto"/>
        <w:rPr>
          <w:rFonts w:hint="eastAsia" w:ascii="宋体" w:hAnsi="宋体"/>
          <w:bCs/>
          <w:sz w:val="24"/>
          <w:szCs w:val="24"/>
        </w:rPr>
      </w:pPr>
      <w:r/>
      <w:bookmarkStart w:id="2" w:name="_Hlk171068533"/>
      <w:r>
        <w:rPr>
          <w:rFonts w:hint="eastAsia"/>
          <w:bCs/>
          <w:sz w:val="24"/>
          <w:szCs w:val="24"/>
        </w:rPr>
        <w:t xml:space="preserve">2.</w:t>
      </w:r>
      <w:r>
        <w:rPr>
          <w:rFonts w:hint="eastAsia" w:ascii="宋体" w:hAnsi="宋体"/>
          <w:bCs/>
          <w:sz w:val="24"/>
          <w:szCs w:val="24"/>
        </w:rPr>
        <w:t xml:space="preserve">未被“信用中国”网站（http://</w:t>
      </w:r>
      <w:hyperlink r:id="rId15" w:tooltip="http://www.creditchina.gov.cn" w:history="1">
        <w:r>
          <w:rPr>
            <w:rFonts w:hint="eastAsia" w:ascii="宋体" w:hAnsi="宋体"/>
            <w:bCs/>
            <w:sz w:val="24"/>
            <w:szCs w:val="24"/>
          </w:rPr>
          <w:t xml:space="preserve">www.creditchina.gov.cn</w:t>
        </w:r>
      </w:hyperlink>
      <w:r>
        <w:rPr>
          <w:rFonts w:hint="eastAsia" w:ascii="宋体" w:hAnsi="宋体"/>
          <w:bCs/>
          <w:sz w:val="24"/>
          <w:szCs w:val="24"/>
        </w:rPr>
        <w:t xml:space="preserve">）、中国政府采购网（http://www.ccgp.gov.cn）列入失信被执行人、重大税收违法失信主体、政府采购严重违法失信行为记录名单；</w:t>
      </w:r>
      <w:bookmarkEnd w:id="2"/>
      <w:r/>
      <w:r/>
    </w:p>
    <w:p>
      <w:pPr>
        <w:ind w:firstLine="480"/>
        <w:spacing w:line="360" w:lineRule="auto"/>
        <w:rPr>
          <w:bCs/>
          <w:sz w:val="24"/>
          <w:szCs w:val="24"/>
        </w:rPr>
      </w:pPr>
      <w:r>
        <w:rPr>
          <w:rFonts w:hint="eastAsia"/>
          <w:bCs/>
          <w:sz w:val="24"/>
          <w:szCs w:val="24"/>
        </w:rPr>
        <w:t xml:space="preserve">3.</w:t>
      </w:r>
      <w:r>
        <w:rPr>
          <w:rFonts w:hint="eastAsia"/>
          <w:bCs/>
          <w:sz w:val="24"/>
          <w:szCs w:val="24"/>
        </w:rPr>
        <w:t xml:space="preserve">落实政府采购政策需满足的资格要求：</w:t>
      </w:r>
      <w:bookmarkStart w:id="3" w:name="OLE_LINK3"/>
      <w:r>
        <w:rPr>
          <w:rFonts w:hint="eastAsia"/>
          <w:bCs/>
          <w:sz w:val="24"/>
          <w:szCs w:val="24"/>
        </w:rPr>
        <w:t xml:space="preserve">供应商为中型企业</w:t>
      </w:r>
      <w:r>
        <w:rPr>
          <w:rFonts w:hint="eastAsia"/>
          <w:bCs/>
          <w:sz w:val="24"/>
          <w:szCs w:val="24"/>
        </w:rPr>
        <w:t xml:space="preserve">/</w:t>
      </w:r>
      <w:r>
        <w:rPr>
          <w:rFonts w:hint="eastAsia"/>
          <w:bCs/>
          <w:sz w:val="24"/>
          <w:szCs w:val="24"/>
        </w:rPr>
        <w:t xml:space="preserve">小型企业</w:t>
      </w:r>
      <w:r>
        <w:rPr>
          <w:rFonts w:hint="eastAsia"/>
          <w:bCs/>
          <w:sz w:val="24"/>
          <w:szCs w:val="24"/>
        </w:rPr>
        <w:t xml:space="preserve">/</w:t>
      </w:r>
      <w:r>
        <w:rPr>
          <w:rFonts w:hint="eastAsia"/>
          <w:bCs/>
          <w:sz w:val="24"/>
          <w:szCs w:val="24"/>
        </w:rPr>
        <w:t xml:space="preserve">微型企业（监狱企业</w:t>
      </w:r>
      <w:r>
        <w:rPr>
          <w:rFonts w:hint="eastAsia"/>
          <w:bCs/>
          <w:sz w:val="24"/>
          <w:szCs w:val="24"/>
        </w:rPr>
        <w:t xml:space="preserve">/</w:t>
      </w:r>
      <w:r>
        <w:rPr>
          <w:rFonts w:hint="eastAsia"/>
          <w:bCs/>
          <w:sz w:val="24"/>
          <w:szCs w:val="24"/>
        </w:rPr>
        <w:t xml:space="preserve">残疾人福利性单位视同小微企业）</w:t>
      </w:r>
      <w:bookmarkEnd w:id="3"/>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4.</w:t>
      </w:r>
      <w:r>
        <w:rPr>
          <w:rFonts w:hint="eastAsia"/>
          <w:bCs/>
          <w:sz w:val="24"/>
          <w:szCs w:val="24"/>
        </w:rPr>
        <w:t xml:space="preserve">本项目的特定资格要求：投标人拟派项目负责人必须具有园林绿化中级及以上职称（注：园林绿化相关专业指园林规划设计、景观工程设计、环境艺术、园林工程技术、景观学、风景园林、园艺、园林等园林绿化类）。</w:t>
      </w:r>
      <w:r/>
    </w:p>
    <w:p>
      <w:pPr>
        <w:ind w:firstLine="482"/>
        <w:spacing w:line="360" w:lineRule="auto"/>
        <w:rPr>
          <w:b/>
          <w:sz w:val="24"/>
          <w:szCs w:val="24"/>
        </w:rPr>
      </w:pPr>
      <w:r>
        <w:rPr>
          <w:rFonts w:hint="eastAsia"/>
          <w:b/>
          <w:sz w:val="24"/>
          <w:szCs w:val="24"/>
        </w:rPr>
        <w:t xml:space="preserve">（三）供应商主体信息库注册</w:t>
      </w:r>
      <w:r/>
    </w:p>
    <w:p>
      <w:pPr>
        <w:ind w:firstLine="480"/>
        <w:spacing w:line="360" w:lineRule="auto"/>
        <w:rPr>
          <w:rFonts w:hint="eastAsia" w:ascii="宋体" w:hAnsi="宋体"/>
          <w:bCs/>
          <w:sz w:val="24"/>
          <w:szCs w:val="24"/>
        </w:rPr>
      </w:pPr>
      <w:r>
        <w:rPr>
          <w:rFonts w:hint="eastAsia"/>
          <w:bCs/>
          <w:sz w:val="24"/>
          <w:szCs w:val="24"/>
        </w:rPr>
        <w:t xml:space="preserve">1.</w:t>
      </w:r>
      <w:r>
        <w:rPr>
          <w:rFonts w:hint="eastAsia" w:ascii="宋体" w:hAnsi="宋体"/>
          <w:bCs/>
          <w:sz w:val="24"/>
          <w:szCs w:val="24"/>
        </w:rPr>
        <w:t xml:space="preserve">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bookmarkStart w:id="4" w:name="OLE_LINK12"/>
      <w:r>
        <w:rPr>
          <w:rFonts w:hint="eastAsia" w:ascii="宋体" w:hAnsi="宋体" w:cs="宋体"/>
          <w:bCs/>
          <w:sz w:val="24"/>
          <w:szCs w:val="24"/>
        </w:rPr>
        <w:t xml:space="preserve">访问“江苏政府采购网”点击“江苏省政府采购（苏采云）平台”—“用户注册”按钮进入注册界面，也可以直接通过</w:t>
      </w:r>
      <w:r>
        <w:rPr>
          <w:rFonts w:ascii="宋体" w:hAnsi="宋体" w:cs="宋体"/>
          <w:bCs/>
          <w:sz w:val="24"/>
          <w:szCs w:val="24"/>
        </w:rPr>
        <w:t xml:space="preserve">https://jszfcg.jsczt.cn</w:t>
      </w:r>
      <w:r>
        <w:rPr>
          <w:rFonts w:hint="eastAsia" w:ascii="宋体" w:hAnsi="宋体" w:cs="宋体"/>
          <w:bCs/>
          <w:sz w:val="24"/>
          <w:szCs w:val="24"/>
        </w:rPr>
        <w:t xml:space="preserve">进入注册界面。</w:t>
      </w:r>
      <w:bookmarkEnd w:id="4"/>
      <w:r/>
    </w:p>
    <w:p>
      <w:pPr>
        <w:ind w:firstLine="283"/>
        <w:spacing w:line="360" w:lineRule="auto"/>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办理并领取CA和电子签章（办理地址：无锡市滨湖区观山路199号市民中心12号楼1楼政务服务大厅D区西侧CA认证）。</w:t>
      </w:r>
      <w:r/>
    </w:p>
    <w:p>
      <w:pPr>
        <w:ind w:firstLine="480"/>
        <w:spacing w:line="360" w:lineRule="auto"/>
        <w:rPr>
          <w:rFonts w:hint="eastAsia" w:ascii="宋体" w:hAnsi="宋体" w:cs="宋体"/>
          <w:bCs/>
          <w:color w:val="000000"/>
          <w:sz w:val="24"/>
          <w:szCs w:val="24"/>
        </w:rPr>
      </w:pPr>
      <w:r>
        <w:rPr>
          <w:rFonts w:hint="eastAsia" w:ascii="宋体" w:hAnsi="宋体"/>
          <w:bCs/>
          <w:sz w:val="24"/>
          <w:szCs w:val="24"/>
        </w:rPr>
        <w:t xml:space="preserve">（3）</w:t>
      </w:r>
      <w:r>
        <w:rPr>
          <w:rFonts w:hint="eastAsia" w:ascii="宋体" w:hAnsi="宋体" w:cs="宋体"/>
          <w:bCs/>
          <w:color w:val="000000"/>
          <w:sz w:val="24"/>
          <w:szCs w:val="24"/>
        </w:rPr>
        <w:t xml:space="preserve">“苏采云”系统供应商操作手册链接：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bCs/>
          <w:sz w:val="24"/>
          <w:szCs w:val="24"/>
        </w:rPr>
        <w:t xml:space="preserve">（4）</w:t>
      </w:r>
      <w:r>
        <w:rPr>
          <w:rFonts w:hint="eastAsia" w:ascii="宋体" w:hAnsi="宋体" w:cs="宋体"/>
          <w:bCs/>
          <w:color w:val="000000"/>
          <w:sz w:val="24"/>
          <w:szCs w:val="24"/>
        </w:rPr>
        <w:t xml:space="preserve">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bCs/>
          <w:sz w:val="24"/>
          <w:szCs w:val="24"/>
        </w:rPr>
        <w:t xml:space="preserve">2.</w:t>
      </w:r>
      <w:r>
        <w:rPr>
          <w:rFonts w:hint="eastAsia" w:ascii="宋体" w:hAnsi="宋体"/>
          <w:color w:val="000000" w:themeColor="text1"/>
          <w:sz w:val="24"/>
          <w:szCs w:val="24"/>
        </w:rPr>
        <w:t xml:space="preserve">完成注册的供应商方可绑定CA，并使用CA登录苏采云平台，参</w:t>
      </w:r>
      <w:r>
        <w:rPr>
          <w:rFonts w:hint="eastAsia" w:ascii="宋体" w:hAnsi="宋体"/>
          <w:color w:val="000000"/>
          <w:sz w:val="24"/>
          <w:szCs w:val="24"/>
        </w:rPr>
        <w:t xml:space="preserve">与项目，上传投标文件，进行投标。</w:t>
      </w:r>
      <w:r/>
    </w:p>
    <w:p>
      <w:pPr>
        <w:ind w:firstLine="480"/>
        <w:spacing w:line="360" w:lineRule="auto"/>
        <w:rPr>
          <w:rFonts w:hint="eastAsia" w:ascii="宋体" w:hAnsi="宋体"/>
          <w:bCs/>
          <w:sz w:val="24"/>
          <w:szCs w:val="24"/>
        </w:rPr>
      </w:pPr>
      <w:r/>
      <w:bookmarkStart w:id="5" w:name="_Hlk135916676"/>
      <w:r>
        <w:rPr>
          <w:rFonts w:hint="eastAsia"/>
          <w:bCs/>
          <w:sz w:val="24"/>
          <w:szCs w:val="24"/>
        </w:rPr>
        <w:t xml:space="preserve">3.</w:t>
      </w:r>
      <w:r>
        <w:rPr>
          <w:rFonts w:hint="eastAsia" w:ascii="宋体" w:hAnsi="宋体"/>
          <w:color w:val="000000"/>
          <w:sz w:val="24"/>
          <w:szCs w:val="24"/>
        </w:rPr>
        <w:t xml:space="preserve">如供应商未按上述要求操作，由此所产生的损失及风险由供应商自行承担。</w:t>
      </w:r>
      <w:bookmarkEnd w:id="5"/>
      <w:r/>
    </w:p>
    <w:p>
      <w:pPr>
        <w:ind w:firstLine="482"/>
        <w:spacing w:line="360" w:lineRule="auto"/>
        <w:rPr>
          <w:b/>
          <w:sz w:val="24"/>
          <w:szCs w:val="24"/>
        </w:rPr>
      </w:pPr>
      <w:r>
        <w:rPr>
          <w:rFonts w:hint="eastAsia"/>
          <w:b/>
          <w:sz w:val="24"/>
          <w:szCs w:val="24"/>
        </w:rPr>
        <w:t xml:space="preserve">（四）获取招标文件</w:t>
      </w:r>
      <w:r/>
    </w:p>
    <w:p>
      <w:pPr>
        <w:ind w:firstLine="480"/>
        <w:spacing w:line="360" w:lineRule="auto"/>
        <w:rPr>
          <w:b/>
          <w:sz w:val="24"/>
          <w:szCs w:val="24"/>
        </w:rPr>
      </w:pPr>
      <w:r>
        <w:rPr>
          <w:rFonts w:hint="eastAsia" w:ascii="宋体" w:hAnsi="宋体"/>
          <w:color w:val="000000" w:themeColor="text1"/>
          <w:sz w:val="24"/>
          <w:szCs w:val="24"/>
        </w:rPr>
        <w:t xml:space="preserve">供应商可在财政部门指定媒体发布的公告附件中查看公开招标文件，如确</w:t>
      </w:r>
      <w:r>
        <w:rPr>
          <w:rFonts w:hint="eastAsia" w:ascii="宋体" w:hAnsi="宋体"/>
          <w:bCs/>
          <w:color w:val="000000"/>
          <w:sz w:val="24"/>
          <w:szCs w:val="24"/>
        </w:rPr>
        <w:t xml:space="preserve">定参加本次采购活动，必须自招标文件公告发布之日起5个工作日内在</w:t>
      </w:r>
      <w:r>
        <w:rPr>
          <w:rFonts w:hint="eastAsia" w:ascii="宋体" w:hAnsi="宋体"/>
          <w:color w:val="000000" w:themeColor="text1"/>
          <w:sz w:val="24"/>
          <w:szCs w:val="24"/>
        </w:rPr>
        <w:t xml:space="preserve">苏采云</w:t>
      </w:r>
      <w:r>
        <w:rPr>
          <w:rFonts w:hint="eastAsia" w:ascii="宋体" w:hAnsi="宋体"/>
          <w:bCs/>
          <w:color w:val="000000"/>
          <w:sz w:val="24"/>
          <w:szCs w:val="24"/>
        </w:rPr>
        <w:t xml:space="preserve">平台</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不得超过150M）并在苏采云平台上传该加密的响应文件，对采购文件各项内容做出实质性响应，否则其</w:t>
      </w:r>
      <w:r>
        <w:rPr>
          <w:rFonts w:ascii="宋体" w:hAnsi="宋体" w:cs="宋体"/>
          <w:color w:val="000000"/>
          <w:sz w:val="24"/>
        </w:rPr>
        <w:t xml:space="preserve">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rPr>
      </w:pPr>
      <w:r/>
      <w:bookmarkStart w:id="6" w:name="_Hlk156208461"/>
      <w:r>
        <w:rPr>
          <w:rFonts w:hint="eastAsia" w:ascii="宋体" w:hAnsi="宋体"/>
          <w:bCs/>
          <w:sz w:val="24"/>
          <w:szCs w:val="24"/>
        </w:rPr>
        <w:fldChar w:fldCharType="begin"/>
      </w:r>
      <w:r>
        <w:rPr>
          <w:rFonts w:hint="eastAsia" w:ascii="宋体" w:hAnsi="宋体"/>
          <w:bCs/>
          <w:sz w:val="24"/>
          <w:szCs w:val="24"/>
        </w:rPr>
        <w:instrText xml:space="preserve">HYPERLINK "mailto:无锡市百勤工程咨询房地产估价有限公司将以电话咨询、邮箱（</w:instrText>
      </w:r>
      <w:r>
        <w:rPr>
          <w:rFonts w:ascii="宋体" w:hAnsi="宋体"/>
          <w:bCs/>
          <w:sz w:val="24"/>
          <w:szCs w:val="24"/>
        </w:rPr>
        <w:instrText xml:space="preserve">250309056</w:instrText>
      </w:r>
      <w:r>
        <w:rPr>
          <w:rFonts w:hint="eastAsia" w:ascii="宋体" w:hAnsi="宋体"/>
          <w:bCs/>
          <w:sz w:val="24"/>
          <w:szCs w:val="24"/>
        </w:rPr>
        <w:instrText xml:space="preserve">@</w:instrText>
      </w:r>
      <w:r>
        <w:rPr>
          <w:rFonts w:ascii="宋体" w:hAnsi="宋体"/>
          <w:bCs/>
          <w:sz w:val="24"/>
          <w:szCs w:val="24"/>
        </w:rPr>
        <w:instrText xml:space="preserve">qq</w:instrText>
      </w:r>
      <w:r>
        <w:rPr>
          <w:rFonts w:hint="eastAsia" w:ascii="宋体" w:hAnsi="宋体"/>
          <w:bCs/>
          <w:sz w:val="24"/>
          <w:szCs w:val="24"/>
        </w:rPr>
        <w:instrText xml:space="preserve">.com）等方式开展线上不见面答疑服务。截止至2025年"</w:instrText>
      </w:r>
      <w:r>
        <w:rPr>
          <w:rFonts w:hint="eastAsia" w:ascii="宋体" w:hAnsi="宋体"/>
          <w:bCs/>
          <w:sz w:val="24"/>
          <w:szCs w:val="24"/>
        </w:rPr>
        <w:fldChar w:fldCharType="separate"/>
      </w:r>
      <w:r>
        <w:rPr>
          <w:rStyle w:val="766"/>
          <w:rFonts w:hint="eastAsia" w:ascii="宋体" w:hAnsi="宋体"/>
          <w:bCs/>
          <w:color w:val="auto"/>
          <w:sz w:val="24"/>
          <w:szCs w:val="24"/>
        </w:rPr>
        <w:t xml:space="preserve">无锡市百勤工程咨询房地产估价有限公司将以电话咨询、邮箱（</w:t>
      </w:r>
      <w:r>
        <w:rPr>
          <w:rStyle w:val="766"/>
          <w:rFonts w:ascii="宋体" w:hAnsi="宋体"/>
          <w:bCs/>
          <w:color w:val="auto"/>
          <w:sz w:val="24"/>
          <w:szCs w:val="24"/>
        </w:rPr>
        <w:t xml:space="preserve">250309056</w:t>
      </w:r>
      <w:r>
        <w:rPr>
          <w:rStyle w:val="766"/>
          <w:rFonts w:hint="eastAsia" w:ascii="宋体" w:hAnsi="宋体"/>
          <w:bCs/>
          <w:color w:val="auto"/>
          <w:sz w:val="24"/>
          <w:szCs w:val="24"/>
        </w:rPr>
        <w:t xml:space="preserve">@</w:t>
      </w:r>
      <w:r>
        <w:rPr>
          <w:rStyle w:val="766"/>
          <w:rFonts w:ascii="宋体" w:hAnsi="宋体"/>
          <w:bCs/>
          <w:color w:val="auto"/>
          <w:sz w:val="24"/>
          <w:szCs w:val="24"/>
        </w:rPr>
        <w:t xml:space="preserve">qq</w:t>
      </w:r>
      <w:r>
        <w:rPr>
          <w:rStyle w:val="766"/>
          <w:rFonts w:hint="eastAsia" w:ascii="宋体" w:hAnsi="宋体"/>
          <w:bCs/>
          <w:color w:val="auto"/>
          <w:sz w:val="24"/>
          <w:szCs w:val="24"/>
        </w:rPr>
        <w:t xml:space="preserve">.com）等方式开展线上不见面答疑服务。</w:t>
      </w:r>
      <w:bookmarkEnd w:id="6"/>
      <w:r>
        <w:rPr>
          <w:rStyle w:val="766"/>
          <w:rFonts w:hint="eastAsia" w:ascii="宋体" w:hAnsi="宋体"/>
          <w:bCs/>
          <w:color w:val="auto"/>
          <w:sz w:val="24"/>
          <w:szCs w:val="24"/>
        </w:rPr>
        <w:t xml:space="preserve">截至2026年</w:t>
      </w:r>
      <w:r>
        <w:rPr>
          <w:rFonts w:hint="eastAsia" w:ascii="宋体" w:hAnsi="宋体"/>
          <w:bCs/>
          <w:sz w:val="24"/>
          <w:szCs w:val="24"/>
        </w:rPr>
        <w:fldChar w:fldCharType="end"/>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24</w:t>
      </w:r>
      <w:r>
        <w:rPr>
          <w:rFonts w:hint="eastAsia" w:ascii="宋体" w:hAnsi="宋体"/>
          <w:bCs/>
          <w:sz w:val="24"/>
          <w:szCs w:val="24"/>
        </w:rPr>
        <w:t xml:space="preserve">日10:0</w:t>
      </w:r>
      <w:r>
        <w:rPr>
          <w:rFonts w:hint="eastAsia" w:ascii="宋体" w:hAnsi="宋体"/>
          <w:bCs/>
          <w:color w:val="000000"/>
          <w:sz w:val="24"/>
          <w:szCs w:val="24"/>
        </w:rPr>
        <w:t xml:space="preserve">0前，有关单位对于招标文件的相关事项如有疑问可通过上述方式咨询；供应商如有对招标文件要求澄清的问题，请以书面形式（必须加盖供应商公章并备注联系方式）提出“项目需澄清问题”，</w:t>
      </w:r>
      <w:bookmarkStart w:id="7" w:name="_Hlk156208477"/>
      <w:r>
        <w:rPr>
          <w:rFonts w:hint="eastAsia" w:ascii="宋体" w:hAnsi="宋体"/>
          <w:bCs/>
          <w:color w:val="000000"/>
          <w:sz w:val="24"/>
          <w:szCs w:val="24"/>
        </w:rPr>
        <w:t xml:space="preserve">并于答疑截止时间前通过邮箱（</w:t>
      </w:r>
      <w:r>
        <w:rPr>
          <w:rFonts w:ascii="宋体" w:hAnsi="宋体"/>
          <w:bCs/>
          <w:color w:val="000000"/>
          <w:sz w:val="24"/>
          <w:szCs w:val="24"/>
        </w:rPr>
        <w:t xml:space="preserve">250309056</w:t>
      </w:r>
      <w:r>
        <w:rPr>
          <w:rFonts w:hint="eastAsia" w:ascii="宋体" w:hAnsi="宋体"/>
          <w:bCs/>
          <w:color w:val="000000"/>
          <w:sz w:val="24"/>
          <w:szCs w:val="24"/>
        </w:rPr>
        <w:t xml:space="preserve">@</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7"/>
      <w:r>
        <w:rPr>
          <w:rFonts w:hint="eastAsia" w:ascii="宋体" w:hAnsi="宋体"/>
          <w:bCs/>
          <w:color w:val="000000"/>
          <w:sz w:val="24"/>
          <w:szCs w:val="24"/>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sz w:val="24"/>
          <w:szCs w:val="24"/>
        </w:rPr>
      </w:pPr>
      <w:r>
        <w:rPr>
          <w:rFonts w:hint="eastAsia"/>
          <w:b/>
          <w:sz w:val="24"/>
          <w:szCs w:val="24"/>
        </w:rPr>
        <w:t xml:space="preserve">（七）</w:t>
      </w:r>
      <w:r>
        <w:rPr>
          <w:rFonts w:hint="eastAsia"/>
          <w:b/>
          <w:bCs/>
          <w:sz w:val="24"/>
          <w:szCs w:val="24"/>
        </w:rPr>
        <w:t xml:space="preserve">投标及开标、定标时间、地点</w:t>
      </w:r>
      <w:r>
        <w:rPr>
          <w:rFonts w:hint="eastAsia"/>
          <w:b/>
          <w:bCs/>
          <w:sz w:val="24"/>
          <w:szCs w:val="24"/>
        </w:rPr>
        <w:t xml:space="preserve">   </w:t>
      </w:r>
      <w:r/>
    </w:p>
    <w:p>
      <w:pPr>
        <w:ind w:firstLine="482"/>
        <w:jc w:val="left"/>
        <w:spacing w:line="360" w:lineRule="auto"/>
        <w:shd w:val="clear" w:color="auto" w:fill="ffffff"/>
        <w:widowControl/>
        <w:rPr>
          <w:rFonts w:hint="eastAsia" w:ascii="宋体" w:hAnsi="宋体"/>
          <w:b/>
          <w:bCs/>
          <w:sz w:val="24"/>
          <w:szCs w:val="24"/>
        </w:rPr>
      </w:pPr>
      <w:r>
        <w:rPr>
          <w:rFonts w:hint="eastAsia" w:ascii="宋体" w:hAnsi="宋体"/>
          <w:b/>
          <w:bCs/>
          <w:color w:val="000000"/>
          <w:sz w:val="24"/>
          <w:szCs w:val="24"/>
        </w:rPr>
        <w:t xml:space="preserve">本项目进行线上采购活动，供应商准备好制作标书的笔记本电脑、CA锁（政务CA），在投标截止时间前半小时，登录苏采云网上开标大厅签到，</w:t>
      </w:r>
      <w:r>
        <w:rPr>
          <w:rFonts w:hint="eastAsia" w:ascii="宋体" w:hAnsi="宋体" w:cs="宋体"/>
          <w:b/>
          <w:bCs/>
          <w:sz w:val="24"/>
          <w:szCs w:val="24"/>
        </w:rPr>
        <w:t xml:space="preserve">在系统进入标书解密环节后，</w:t>
      </w:r>
      <w:r>
        <w:rPr>
          <w:rFonts w:hint="eastAsia" w:ascii="宋体" w:hAnsi="宋体"/>
          <w:b/>
          <w:bCs/>
          <w:sz w:val="24"/>
          <w:szCs w:val="24"/>
        </w:rPr>
        <w:t xml:space="preserve">方可解密，请在规定时间内登录网上开标大厅参与采购活动。</w:t>
      </w:r>
      <w:r>
        <w:rPr>
          <w:rFonts w:hint="eastAsia" w:ascii="宋体" w:hAnsi="宋体"/>
          <w:sz w:val="24"/>
          <w:szCs w:val="24"/>
        </w:rPr>
        <w:t xml:space="preserve">    </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sz w:val="24"/>
          <w:szCs w:val="24"/>
        </w:rPr>
        <w:t xml:space="preserve">投标截止时间（网上投标截止时间苏采云投标客户端投标）：2026年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9</w:t>
      </w:r>
      <w:r>
        <w:rPr>
          <w:rFonts w:hint="eastAsia" w:ascii="宋体" w:hAnsi="宋体"/>
          <w:sz w:val="24"/>
          <w:szCs w:val="24"/>
        </w:rPr>
        <w:t xml:space="preserve">日 9:30</w:t>
      </w:r>
      <w:r>
        <w:rPr>
          <w:rFonts w:hint="eastAsia" w:ascii="宋体" w:hAnsi="宋体" w:cs="宋体"/>
          <w:szCs w:val="21"/>
        </w:rPr>
        <w:t xml:space="preserve">，</w:t>
      </w:r>
      <w:r>
        <w:rPr>
          <w:rFonts w:hint="eastAsia" w:ascii="宋体" w:hAnsi="宋体" w:cs="宋体"/>
          <w:sz w:val="24"/>
          <w:szCs w:val="24"/>
        </w:rPr>
        <w:t xml:space="preserve">投标</w:t>
      </w:r>
      <w:r>
        <w:rPr>
          <w:rFonts w:hint="eastAsia" w:ascii="宋体" w:hAnsi="宋体"/>
          <w:sz w:val="24"/>
          <w:szCs w:val="24"/>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sz w:val="24"/>
          <w:szCs w:val="24"/>
        </w:rPr>
        <w:t xml:space="preserve">开标时间：2026年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9</w:t>
      </w:r>
      <w:r>
        <w:rPr>
          <w:rFonts w:hint="eastAsia" w:ascii="宋体" w:hAnsi="宋体"/>
          <w:sz w:val="24"/>
          <w:szCs w:val="24"/>
        </w:rPr>
        <w:t xml:space="preserve">日 9:30。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投标及开标地点：</w:t>
      </w:r>
      <w:r>
        <w:rPr>
          <w:rFonts w:hint="eastAsia" w:ascii="宋体" w:hAnsi="宋体" w:cs="宋体"/>
          <w:bCs/>
          <w:sz w:val="24"/>
          <w:szCs w:val="24"/>
        </w:rPr>
        <w:t xml:space="preserve">江苏省政府采购（苏采云）平台</w:t>
      </w:r>
      <w:r>
        <w:rPr>
          <w:rFonts w:hint="eastAsia" w:ascii="宋体" w:hAnsi="宋体" w:cs="宋体"/>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定标时间：评标结束</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bCs/>
          <w:sz w:val="24"/>
          <w:szCs w:val="24"/>
        </w:rPr>
        <w:t xml:space="preserve">定标地点：无锡市锡山区迎宾南路2</w:t>
      </w:r>
      <w:r>
        <w:rPr>
          <w:rFonts w:ascii="宋体" w:hAnsi="宋体"/>
          <w:bCs/>
          <w:sz w:val="24"/>
          <w:szCs w:val="24"/>
        </w:rPr>
        <w:t xml:space="preserve">1</w:t>
      </w:r>
      <w:r>
        <w:rPr>
          <w:rFonts w:hint="eastAsia" w:ascii="宋体" w:hAnsi="宋体"/>
          <w:bCs/>
          <w:sz w:val="24"/>
          <w:szCs w:val="24"/>
        </w:rPr>
        <w:t xml:space="preserve">号2</w:t>
      </w:r>
      <w:r>
        <w:rPr>
          <w:rFonts w:hint="eastAsia" w:ascii="宋体" w:hAnsi="宋体"/>
          <w:bCs/>
          <w:sz w:val="24"/>
          <w:szCs w:val="24"/>
        </w:rPr>
        <w:t xml:space="preserve">02</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采购人：无锡市锡山区羊尖镇人民政府</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color w:val="000000"/>
          <w:sz w:val="24"/>
          <w:szCs w:val="24"/>
        </w:rPr>
        <w:t xml:space="preserve">何波</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电话：0510-8834</w:t>
      </w:r>
      <w:r>
        <w:rPr>
          <w:rFonts w:hint="eastAsia" w:ascii="宋体" w:hAnsi="宋体"/>
          <w:bCs/>
          <w:color w:val="000000"/>
          <w:sz w:val="24"/>
          <w:szCs w:val="24"/>
        </w:rPr>
        <w:t xml:space="preserve">0335</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无锡市百勤工程咨询房地产估价有限公司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地址：无锡市锡山经济技术开发区凤威路2号2号楼3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 尤小晔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电话：0510-88227328 </w:t>
      </w:r>
      <w:r>
        <w:rPr>
          <w:rFonts w:ascii="宋体" w:hAnsi="宋体"/>
          <w:bCs/>
          <w:color w:val="000000"/>
          <w:sz w:val="24"/>
          <w:szCs w:val="24"/>
        </w:rPr>
        <w:t xml:space="preserve"> 13815100979 </w:t>
      </w:r>
      <w:r/>
    </w:p>
    <w:p>
      <w:pPr>
        <w:ind w:firstLine="480"/>
        <w:spacing w:line="360" w:lineRule="auto"/>
        <w:rPr>
          <w:rFonts w:hint="eastAsia" w:ascii="宋体" w:hAnsi="宋体"/>
          <w:bCs/>
          <w:color w:val="000000"/>
          <w:sz w:val="24"/>
          <w:szCs w:val="24"/>
        </w:rPr>
      </w:pPr>
      <w:r>
        <w:rPr>
          <w:rFonts w:ascii="宋体" w:hAnsi="宋体"/>
          <w:bCs/>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二、供应商须知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rFonts w:hint="eastAsia"/>
          <w:bCs/>
          <w:sz w:val="24"/>
          <w:szCs w:val="24"/>
        </w:rPr>
        <w:t xml:space="preserve">1.</w:t>
      </w:r>
      <w:r>
        <w:rPr>
          <w:bCs/>
          <w:sz w:val="24"/>
          <w:szCs w:val="24"/>
        </w:rPr>
        <w:t xml:space="preserve">招标文件包括本文件目录所列全部内容，供应商应仔细阅读，并在投标文件中充分响应招标文件的所有要求。</w:t>
      </w:r>
      <w:r/>
    </w:p>
    <w:p>
      <w:pPr>
        <w:ind w:firstLine="480"/>
        <w:spacing w:line="360" w:lineRule="auto"/>
        <w:rPr>
          <w:bCs/>
          <w:sz w:val="24"/>
          <w:szCs w:val="24"/>
        </w:rPr>
      </w:pPr>
      <w:r>
        <w:rPr>
          <w:rFonts w:hint="eastAsia"/>
          <w:bCs/>
          <w:sz w:val="24"/>
          <w:szCs w:val="24"/>
        </w:rPr>
        <w:t xml:space="preserve">2.</w:t>
      </w:r>
      <w:r>
        <w:rPr>
          <w:rFonts w:hint="eastAsia" w:ascii="宋体" w:hAnsi="宋体"/>
          <w:color w:val="000000"/>
          <w:sz w:val="24"/>
          <w:szCs w:val="24"/>
        </w:rPr>
        <w:t xml:space="preserve">供应商可在财政部门指定媒体发布的公告附件中查看公开招标文件，如确定参加本次采购活动，必须</w:t>
      </w:r>
      <w:r>
        <w:rPr>
          <w:rFonts w:hint="eastAsia" w:ascii="宋体" w:hAnsi="宋体"/>
          <w:bCs/>
          <w:color w:val="000000"/>
          <w:sz w:val="24"/>
          <w:szCs w:val="24"/>
        </w:rPr>
        <w:t xml:space="preserve">自招标文件公告发布之日起5个工作日内</w:t>
      </w:r>
      <w:r>
        <w:rPr>
          <w:rFonts w:hint="eastAsia" w:ascii="宋体" w:hAnsi="宋体"/>
          <w:color w:val="000000"/>
          <w:sz w:val="24"/>
          <w:szCs w:val="24"/>
        </w:rPr>
        <w:t xml:space="preserve">在苏采云平台中免费下载公开招标文件“项目参与”——“采购项目”找到需要获取采购文件的项目，点击“我要参与”——“参与投标”——“下载文件”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w:t>
      </w:r>
      <w:r>
        <w:rPr>
          <w:rFonts w:hint="eastAsia" w:ascii="宋体" w:hAnsi="宋体" w:cs="宋体"/>
          <w:sz w:val="24"/>
        </w:rPr>
        <w:t xml:space="preserve">，不得超过150M</w:t>
      </w:r>
      <w:r>
        <w:rPr>
          <w:rFonts w:ascii="宋体" w:hAnsi="宋体" w:cs="宋体"/>
          <w:color w:val="000000"/>
          <w:sz w:val="24"/>
        </w:rPr>
        <w:t xml:space="preserve">）并在苏采云平台上传该加密的响应文件，对采购文件各项内容做出实质性响应，否则其响应文件无效。</w:t>
      </w:r>
      <w:r/>
    </w:p>
    <w:p>
      <w:pPr>
        <w:ind w:firstLine="480"/>
        <w:spacing w:line="360" w:lineRule="auto"/>
        <w:rPr>
          <w:bCs/>
          <w:sz w:val="24"/>
          <w:szCs w:val="24"/>
        </w:rPr>
      </w:pPr>
      <w:r>
        <w:rPr>
          <w:rFonts w:hint="eastAsia"/>
          <w:bCs/>
          <w:sz w:val="24"/>
          <w:szCs w:val="24"/>
        </w:rPr>
        <w:t xml:space="preserve">3.</w:t>
      </w:r>
      <w:r>
        <w:rPr>
          <w:bCs/>
          <w:sz w:val="24"/>
          <w:szCs w:val="24"/>
        </w:rPr>
        <w:t xml:space="preserve">供应商一旦参加本项目投标，即表明承诺接受了本招标文件中的所有条件和规定。</w:t>
      </w:r>
      <w:r/>
    </w:p>
    <w:p>
      <w:pPr>
        <w:ind w:firstLine="480"/>
        <w:spacing w:line="360" w:lineRule="auto"/>
        <w:rPr>
          <w:bCs/>
          <w:sz w:val="24"/>
          <w:szCs w:val="24"/>
        </w:rPr>
      </w:pPr>
      <w:r>
        <w:rPr>
          <w:rFonts w:hint="eastAsia"/>
          <w:bCs/>
          <w:sz w:val="24"/>
          <w:szCs w:val="24"/>
        </w:rPr>
        <w:t xml:space="preserve">4.</w:t>
      </w:r>
      <w:r>
        <w:rPr>
          <w:bCs/>
          <w:sz w:val="24"/>
          <w:szCs w:val="24"/>
        </w:rPr>
        <w:t xml:space="preserve">招标文件仅作为本次招投标使用。</w:t>
      </w:r>
      <w:r/>
    </w:p>
    <w:p>
      <w:pPr>
        <w:ind w:firstLine="480"/>
        <w:spacing w:line="360" w:lineRule="auto"/>
        <w:rPr>
          <w:bCs/>
          <w:sz w:val="24"/>
          <w:szCs w:val="24"/>
        </w:rPr>
      </w:pPr>
      <w:r>
        <w:rPr>
          <w:rFonts w:hint="eastAsia"/>
          <w:bCs/>
          <w:sz w:val="24"/>
          <w:szCs w:val="24"/>
        </w:rPr>
        <w:t xml:space="preserve">5.</w:t>
      </w:r>
      <w:r>
        <w:rPr>
          <w:rFonts w:hint="eastAsia"/>
          <w:bCs/>
          <w:sz w:val="24"/>
          <w:szCs w:val="24"/>
        </w:rPr>
        <w:t xml:space="preserve">本项目不接受联合体投标。</w:t>
      </w:r>
      <w:r/>
    </w:p>
    <w:p>
      <w:pPr>
        <w:ind w:firstLine="480"/>
        <w:spacing w:line="360" w:lineRule="auto"/>
        <w:rPr>
          <w:bCs/>
          <w:sz w:val="24"/>
          <w:szCs w:val="24"/>
        </w:rPr>
      </w:pPr>
      <w:r>
        <w:rPr>
          <w:rFonts w:hint="eastAsia"/>
          <w:bCs/>
          <w:sz w:val="24"/>
          <w:szCs w:val="24"/>
        </w:rPr>
        <w:t xml:space="preserve">6.</w:t>
      </w:r>
      <w:r>
        <w:rPr>
          <w:rFonts w:hint="eastAsia"/>
          <w:bCs/>
          <w:sz w:val="24"/>
          <w:szCs w:val="24"/>
        </w:rPr>
        <w:t xml:space="preserve">招标文件中的“法定代表人”是指供应商的营业执照或相关部门的登记证明文件中的“法定代表人”或“负责人”。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无锡市百勤工程咨询房地产估价有限公司</w:t>
      </w:r>
      <w:r>
        <w:rPr>
          <w:rFonts w:hint="eastAsia"/>
          <w:bCs/>
          <w:sz w:val="24"/>
          <w:szCs w:val="24"/>
        </w:rPr>
        <w:t xml:space="preserve">所有</w:t>
      </w:r>
      <w:r>
        <w:rPr>
          <w:bCs/>
          <w:sz w:val="24"/>
          <w:szCs w:val="24"/>
        </w:rPr>
        <w:t xml:space="preserve">。</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无锡市百勤工程咨询房地产估价有限公司可在投标截止时间</w:t>
      </w:r>
      <w:r>
        <w:rPr>
          <w:rFonts w:hint="eastAsia"/>
          <w:bCs/>
          <w:sz w:val="24"/>
          <w:szCs w:val="24"/>
        </w:rPr>
        <w:t xml:space="preserve">15</w:t>
      </w:r>
      <w:r>
        <w:rPr>
          <w:bCs/>
          <w:sz w:val="24"/>
          <w:szCs w:val="24"/>
        </w:rPr>
        <w:t xml:space="preserve">日前对招标文件进行必要的澄清或者修改</w:t>
      </w:r>
      <w:r>
        <w:rPr>
          <w:rFonts w:hint="eastAsia"/>
          <w:bCs/>
          <w:sz w:val="24"/>
          <w:szCs w:val="24"/>
        </w:rPr>
        <w:t xml:space="preserve">，不足</w:t>
      </w:r>
      <w:r>
        <w:rPr>
          <w:rFonts w:hint="eastAsia"/>
          <w:bCs/>
          <w:sz w:val="24"/>
          <w:szCs w:val="24"/>
        </w:rPr>
        <w:t xml:space="preserve">15</w:t>
      </w:r>
      <w:r>
        <w:rPr>
          <w:rFonts w:hint="eastAsia"/>
          <w:bCs/>
          <w:sz w:val="24"/>
          <w:szCs w:val="24"/>
        </w:rPr>
        <w:t xml:space="preserve">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如需对招标文件进行澄清或修正，无锡市百勤工程咨询房地产估价有限公司将在江苏政府采购网发布更正公告，该澄清或修正的内容为招标文件的组成部分。供应商应在投标截止时间前关注原招标公告媒体上发布的相关更正公告。</w:t>
      </w:r>
      <w:r>
        <w:rPr>
          <w:rFonts w:hint="eastAsia" w:ascii="宋体" w:hAnsi="宋体"/>
          <w:bCs/>
          <w:sz w:val="24"/>
          <w:szCs w:val="24"/>
        </w:rPr>
        <w:t xml:space="preserve">因供应商未尽注意义务，未及时全面地关注更正公告导致其提交的投标材料不符合本次招标要求，而造成的损失及风险（包括但不限于未中标）由供应商自行承担。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ind w:firstLine="482"/>
        <w:spacing w:line="360" w:lineRule="auto"/>
        <w:tabs>
          <w:tab w:val="left" w:pos="1050" w:leader="none"/>
        </w:tabs>
        <w:rPr>
          <w:b/>
          <w:sz w:val="24"/>
          <w:szCs w:val="24"/>
        </w:rPr>
      </w:pPr>
      <w:r/>
      <w:bookmarkStart w:id="8" w:name="_Hlk6917373"/>
      <w:r/>
      <w:bookmarkStart w:id="9" w:name="_Hlk525992732"/>
      <w:r/>
      <w:bookmarkStart w:id="10" w:name="_Hlk529436144"/>
      <w:r>
        <w:rPr>
          <w:rFonts w:hint="eastAsia"/>
          <w:b/>
          <w:sz w:val="24"/>
          <w:szCs w:val="24"/>
        </w:rPr>
        <w:t xml:space="preserve">投标文件分为明标商务标和暗标技术标两部分</w:t>
      </w:r>
      <w:r/>
    </w:p>
    <w:p>
      <w:pPr>
        <w:ind w:firstLine="482"/>
        <w:spacing w:line="360" w:lineRule="auto"/>
        <w:tabs>
          <w:tab w:val="left" w:pos="1050" w:leader="none"/>
        </w:tabs>
        <w:rPr>
          <w:bCs/>
          <w:sz w:val="24"/>
          <w:szCs w:val="24"/>
        </w:rPr>
      </w:pPr>
      <w:r>
        <w:rPr>
          <w:rFonts w:hint="eastAsia"/>
          <w:b/>
          <w:sz w:val="24"/>
          <w:szCs w:val="24"/>
        </w:rPr>
        <w:t xml:space="preserve">第一部分</w:t>
      </w:r>
      <w:r>
        <w:rPr>
          <w:rFonts w:hint="eastAsia"/>
          <w:b/>
          <w:sz w:val="24"/>
          <w:szCs w:val="24"/>
        </w:rPr>
        <w:t xml:space="preserve"> </w:t>
      </w:r>
      <w:r>
        <w:rPr>
          <w:rFonts w:hint="eastAsia"/>
          <w:b/>
          <w:sz w:val="24"/>
          <w:szCs w:val="24"/>
        </w:rPr>
        <w:t xml:space="preserve">明标商务标部分</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投标函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bCs/>
          <w:sz w:val="24"/>
          <w:szCs w:val="24"/>
        </w:rPr>
        <w:t xml:space="preserve">关于资格的声明函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）供应商营业执照或相关部门的登记证明文件扫描件；</w:t>
      </w:r>
      <w:r/>
    </w:p>
    <w:p>
      <w:pPr>
        <w:ind w:firstLine="240"/>
        <w:spacing w:line="360" w:lineRule="auto"/>
        <w:tabs>
          <w:tab w:val="left" w:pos="945" w:leader="none"/>
          <w:tab w:val="left" w:pos="126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）供应商法定代表人授权委托书（法定代表人亲自参与投标的除外，格式见附件）；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w:t>
      </w:r>
      <w:r>
        <w:rPr>
          <w:rFonts w:hint="eastAsia"/>
          <w:bCs/>
          <w:sz w:val="24"/>
          <w:szCs w:val="24"/>
        </w:rPr>
        <w:t xml:space="preserve">4</w:t>
      </w:r>
      <w:r>
        <w:rPr>
          <w:rFonts w:hint="eastAsia"/>
          <w:bCs/>
          <w:sz w:val="24"/>
          <w:szCs w:val="24"/>
        </w:rPr>
        <w:t xml:space="preserve">）</w:t>
      </w:r>
      <w:bookmarkStart w:id="11" w:name="OLE_LINK5"/>
      <w:r>
        <w:rPr>
          <w:rFonts w:hint="eastAsia" w:ascii="宋体" w:hAnsi="宋体"/>
          <w:bCs/>
          <w:color w:val="000000"/>
          <w:sz w:val="24"/>
          <w:szCs w:val="24"/>
        </w:rPr>
        <w:t xml:space="preserve">供应商</w:t>
      </w:r>
      <w:bookmarkEnd w:id="11"/>
      <w:r>
        <w:rPr>
          <w:rFonts w:hint="eastAsia" w:ascii="宋体" w:hAnsi="宋体"/>
          <w:bCs/>
          <w:color w:val="000000"/>
          <w:sz w:val="24"/>
          <w:szCs w:val="24"/>
        </w:rPr>
        <w:t xml:space="preserve">法定代表人身份证（正、反面）扫描件；</w:t>
      </w:r>
      <w:r/>
    </w:p>
    <w:p>
      <w:pPr>
        <w:ind w:firstLine="240"/>
        <w:spacing w:line="360" w:lineRule="auto"/>
        <w:tabs>
          <w:tab w:val="left" w:pos="945" w:leader="none"/>
          <w:tab w:val="left" w:pos="1276" w:leader="none"/>
        </w:tabs>
        <w:rPr>
          <w:rFonts w:hint="eastAsia" w:ascii="宋体" w:hAnsi="宋体"/>
          <w:bCs/>
          <w:color w:val="000000"/>
          <w:sz w:val="24"/>
          <w:szCs w:val="24"/>
        </w:rPr>
      </w:pPr>
      <w:r>
        <w:rPr>
          <w:rFonts w:hint="eastAsia"/>
          <w:bCs/>
          <w:sz w:val="24"/>
          <w:szCs w:val="24"/>
        </w:rPr>
        <w:t xml:space="preserve">（</w:t>
      </w:r>
      <w:r>
        <w:rPr>
          <w:rFonts w:hint="eastAsia"/>
          <w:bCs/>
          <w:sz w:val="24"/>
          <w:szCs w:val="24"/>
        </w:rPr>
        <w:t xml:space="preserve">5</w:t>
      </w:r>
      <w:r>
        <w:rPr>
          <w:rFonts w:hint="eastAsia"/>
          <w:bCs/>
          <w:sz w:val="24"/>
          <w:szCs w:val="24"/>
        </w:rPr>
        <w:t xml:space="preserve">）</w:t>
      </w:r>
      <w:r>
        <w:rPr>
          <w:rFonts w:hint="eastAsia" w:ascii="宋体" w:hAnsi="宋体"/>
          <w:bCs/>
          <w:color w:val="000000"/>
          <w:sz w:val="24"/>
          <w:szCs w:val="24"/>
        </w:rPr>
        <w:t xml:space="preserve">供应商法定代表人授权代表身份证（正、反面）扫描件（法定代表人亲自参加投标的除外）；</w:t>
      </w:r>
      <w:r/>
    </w:p>
    <w:p>
      <w:pPr>
        <w:ind w:firstLine="240"/>
        <w:spacing w:line="360" w:lineRule="auto"/>
        <w:tabs>
          <w:tab w:val="left" w:pos="1050" w:leader="none"/>
        </w:tabs>
        <w:rPr>
          <w:bCs/>
          <w:sz w:val="24"/>
          <w:szCs w:val="24"/>
        </w:rPr>
      </w:pPr>
      <w:r/>
      <w:bookmarkStart w:id="12" w:name="_Hlk39128912"/>
      <w:r>
        <w:rPr>
          <w:rFonts w:hint="eastAsia"/>
          <w:bCs/>
          <w:sz w:val="24"/>
          <w:szCs w:val="24"/>
        </w:rPr>
        <w:t xml:space="preserve">（</w:t>
      </w:r>
      <w:r>
        <w:rPr>
          <w:rFonts w:hint="eastAsia"/>
          <w:bCs/>
          <w:sz w:val="24"/>
          <w:szCs w:val="24"/>
        </w:rPr>
        <w:t xml:space="preserve">6</w:t>
      </w:r>
      <w:r>
        <w:rPr>
          <w:rFonts w:hint="eastAsia"/>
          <w:bCs/>
          <w:sz w:val="24"/>
          <w:szCs w:val="24"/>
        </w:rPr>
        <w:t xml:space="preserve">）</w:t>
      </w:r>
      <w:r>
        <w:rPr>
          <w:rFonts w:hint="eastAsia" w:ascii="宋体" w:hAnsi="宋体"/>
          <w:bCs/>
          <w:color w:val="000000"/>
          <w:sz w:val="24"/>
          <w:szCs w:val="24"/>
        </w:rPr>
        <w:t xml:space="preserve">供应商</w:t>
      </w:r>
      <w:r>
        <w:rPr>
          <w:rFonts w:hint="eastAsia"/>
          <w:bCs/>
          <w:sz w:val="24"/>
          <w:szCs w:val="24"/>
        </w:rPr>
        <w:t xml:space="preserve">的项目负责人由投标人为其连续三个月</w:t>
      </w:r>
      <w:r>
        <w:rPr>
          <w:rFonts w:hint="eastAsia"/>
          <w:bCs/>
          <w:sz w:val="24"/>
          <w:szCs w:val="24"/>
        </w:rPr>
        <w:t xml:space="preserve">[</w:t>
      </w:r>
      <w:r>
        <w:rPr>
          <w:rFonts w:hint="eastAsia"/>
          <w:bCs/>
          <w:sz w:val="24"/>
          <w:szCs w:val="24"/>
        </w:rPr>
        <w:t xml:space="preserve">至少包含近三个月中任意一个月份（不含投标当月）</w:t>
      </w:r>
      <w:r>
        <w:rPr>
          <w:rFonts w:hint="eastAsia"/>
          <w:bCs/>
          <w:sz w:val="24"/>
          <w:szCs w:val="24"/>
        </w:rPr>
        <w:t xml:space="preserve">]</w:t>
      </w:r>
      <w:r>
        <w:rPr>
          <w:rFonts w:hint="eastAsia"/>
          <w:bCs/>
          <w:sz w:val="24"/>
          <w:szCs w:val="24"/>
        </w:rPr>
        <w:t xml:space="preserve">缴纳社保的证明扫描件（由相关主管部门出具，新成立公司除外、法定代表人亲自参加投标的除外）</w:t>
      </w:r>
      <w:r>
        <w:rPr>
          <w:bCs/>
          <w:sz w:val="24"/>
          <w:szCs w:val="24"/>
        </w:rPr>
        <w:t xml:space="preserve">；</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7</w:t>
      </w:r>
      <w:r>
        <w:rPr>
          <w:rFonts w:hint="eastAsia"/>
          <w:bCs/>
          <w:sz w:val="24"/>
          <w:szCs w:val="24"/>
        </w:rPr>
        <w:t xml:space="preserve">）供应商近三个月中任意一个月份（不含投标当月）的财务状况报告（资产负债表和利润表）或由会计师事务所出具的近两年中任意一个年度的审计报告和所附已审计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8</w:t>
      </w:r>
      <w:r>
        <w:rPr>
          <w:rFonts w:hint="eastAsia"/>
          <w:bCs/>
          <w:sz w:val="24"/>
          <w:szCs w:val="24"/>
        </w:rPr>
        <w:t xml:space="preserve">）供应商近三个月中任意一个月份（不含投标当月）的依法缴纳税收的相关材料（提供相关主管部门证明或银行代扣证明）扫描件，若供应商无需依法缴纳税收，请提供纳税申报表；</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9</w:t>
      </w:r>
      <w:r>
        <w:rPr>
          <w:rFonts w:hint="eastAsia"/>
          <w:bCs/>
          <w:sz w:val="24"/>
          <w:szCs w:val="24"/>
        </w:rPr>
        <w:t xml:space="preserve">）供应商近三个月中任意一个月份（不含投标当月）的依法缴纳社会保障资金的相关材料（提供相关主管部门证明或银行代扣证明）扫描件，新成立公司（成立不满三个自然月）除外；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10</w:t>
      </w:r>
      <w:r>
        <w:rPr>
          <w:rFonts w:hint="eastAsia"/>
          <w:bCs/>
          <w:sz w:val="24"/>
          <w:szCs w:val="24"/>
        </w:rPr>
        <w:t xml:space="preserve">）承诺书（格式见附件）；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11</w:t>
      </w:r>
      <w:r>
        <w:rPr>
          <w:rFonts w:hint="eastAsia"/>
          <w:bCs/>
          <w:sz w:val="24"/>
          <w:szCs w:val="24"/>
        </w:rPr>
        <w:t xml:space="preserve">）</w:t>
      </w:r>
      <w:bookmarkStart w:id="13" w:name="OLE_LINK4"/>
      <w:r>
        <w:rPr>
          <w:rFonts w:hint="eastAsia"/>
          <w:bCs/>
          <w:sz w:val="24"/>
          <w:szCs w:val="24"/>
        </w:rPr>
        <w:t xml:space="preserve">未被“信用中国”网站（</w:t>
      </w:r>
      <w:r>
        <w:rPr>
          <w:rFonts w:hint="eastAsia"/>
          <w:bCs/>
          <w:sz w:val="24"/>
          <w:szCs w:val="24"/>
        </w:rPr>
        <w:t xml:space="preserve">http://</w:t>
      </w:r>
      <w:hyperlink r:id="rId16"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）列入失信被执行人、重大税收违法失信主体、政府采购严重违法失信行为记录名单；</w:t>
      </w:r>
      <w:bookmarkEnd w:id="13"/>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12</w:t>
      </w:r>
      <w:r>
        <w:rPr>
          <w:rFonts w:hint="eastAsia"/>
          <w:bCs/>
          <w:sz w:val="24"/>
          <w:szCs w:val="24"/>
        </w:rPr>
        <w:t xml:space="preserve">）供应商为中型企业、小型企业、微型企业（监狱企业、残疾人福利性单位视同小微企业）。中小微企业需提供《中小企业声明函》（格式见附件）；如是残疾人福利性单位的，提供残疾人福利性单位声明函（格式见附件）；如是监狱企业的，提供由省</w:t>
      </w:r>
      <w:r>
        <w:rPr>
          <w:rFonts w:hint="eastAsia"/>
          <w:bCs/>
          <w:sz w:val="24"/>
          <w:szCs w:val="24"/>
        </w:rPr>
        <w:t xml:space="preserve">级以上监狱管理局、戒毒管理局出具的属于监狱企业的证明文件扫描件加盖公章；</w:t>
      </w:r>
      <w:bookmarkEnd w:id="12"/>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13</w:t>
      </w:r>
      <w:r>
        <w:rPr>
          <w:rFonts w:hint="eastAsia"/>
          <w:bCs/>
          <w:sz w:val="24"/>
          <w:szCs w:val="24"/>
        </w:rPr>
        <w:t xml:space="preserve">）采购人要求的特定资质证明扫描件（详见“投标邀请函”－“供应商资格要求”之</w:t>
      </w:r>
      <w:r>
        <w:rPr>
          <w:rFonts w:hint="eastAsia"/>
          <w:bCs/>
          <w:sz w:val="24"/>
          <w:szCs w:val="24"/>
        </w:rPr>
        <w:t xml:space="preserve">4</w:t>
      </w:r>
      <w:r>
        <w:rPr>
          <w:rFonts w:hint="eastAsia"/>
          <w:bCs/>
          <w:sz w:val="24"/>
          <w:szCs w:val="24"/>
        </w:rPr>
        <w:t xml:space="preserve">中要求）。</w:t>
      </w:r>
      <w:r/>
    </w:p>
    <w:p>
      <w:pPr>
        <w:ind w:firstLine="240"/>
        <w:spacing w:line="360" w:lineRule="auto"/>
        <w:rPr>
          <w:bCs/>
          <w:sz w:val="24"/>
          <w:szCs w:val="24"/>
        </w:rPr>
      </w:pPr>
      <w:r>
        <w:rPr>
          <w:rFonts w:hint="eastAsia" w:ascii="宋体" w:hAnsi="宋体" w:cs="宋体"/>
          <w:bCs/>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1260" w:leader="none"/>
        </w:tabs>
        <w:rPr>
          <w:bCs/>
          <w:sz w:val="24"/>
          <w:szCs w:val="24"/>
        </w:rPr>
      </w:pPr>
      <w:r>
        <w:rPr>
          <w:rFonts w:hint="eastAsia"/>
          <w:bCs/>
          <w:sz w:val="24"/>
          <w:szCs w:val="24"/>
        </w:rPr>
        <w:t xml:space="preserve">3.</w:t>
      </w:r>
      <w:r>
        <w:rPr>
          <w:bCs/>
          <w:sz w:val="24"/>
          <w:szCs w:val="24"/>
        </w:rPr>
        <w:t xml:space="preserve">报价明细</w:t>
      </w:r>
      <w:r>
        <w:rPr>
          <w:rFonts w:hint="eastAsia"/>
          <w:bCs/>
          <w:sz w:val="24"/>
          <w:szCs w:val="24"/>
        </w:rPr>
        <w:t xml:space="preserve">表（</w:t>
      </w:r>
      <w:r>
        <w:rPr>
          <w:bCs/>
          <w:sz w:val="24"/>
          <w:szCs w:val="24"/>
        </w:rPr>
        <w:t xml:space="preserve">格式见附件</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投标偏离表（格式见附件）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安全承诺责任书（格式见附件）</w:t>
      </w:r>
      <w:r/>
    </w:p>
    <w:p>
      <w:pPr>
        <w:ind w:firstLine="480"/>
        <w:spacing w:line="360" w:lineRule="auto"/>
        <w:tabs>
          <w:tab w:val="left" w:pos="1050" w:leader="none"/>
        </w:tabs>
        <w:rPr>
          <w:bCs/>
          <w:sz w:val="24"/>
          <w:szCs w:val="24"/>
        </w:rPr>
      </w:pPr>
      <w:r>
        <w:rPr>
          <w:rFonts w:hint="eastAsia"/>
          <w:bCs/>
          <w:sz w:val="24"/>
          <w:szCs w:val="24"/>
        </w:rPr>
        <w:t xml:space="preserve">6.</w:t>
      </w:r>
      <w:r>
        <w:rPr>
          <w:rFonts w:hint="eastAsia"/>
          <w:bCs/>
          <w:sz w:val="24"/>
          <w:szCs w:val="24"/>
        </w:rPr>
        <w:t xml:space="preserve">项目负责人简历表</w:t>
      </w:r>
      <w:r>
        <w:rPr>
          <w:rFonts w:hint="eastAsia"/>
          <w:bCs/>
          <w:sz w:val="24"/>
          <w:szCs w:val="24"/>
        </w:rPr>
        <w:t xml:space="preserve"> </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7.</w:t>
      </w:r>
      <w:r>
        <w:rPr>
          <w:rFonts w:hint="eastAsia"/>
          <w:bCs/>
          <w:sz w:val="24"/>
          <w:szCs w:val="24"/>
        </w:rPr>
        <w:t xml:space="preserve">报价合理性分析表</w:t>
      </w:r>
      <w:r>
        <w:rPr>
          <w:rFonts w:hint="eastAsia"/>
          <w:bCs/>
          <w:sz w:val="24"/>
          <w:szCs w:val="24"/>
        </w:rPr>
        <w:t xml:space="preserve"> </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color w:val="0000ff"/>
          <w:sz w:val="24"/>
          <w:szCs w:val="24"/>
        </w:rPr>
      </w:pPr>
      <w:r>
        <w:rPr>
          <w:rFonts w:hint="eastAsia"/>
          <w:bCs/>
          <w:sz w:val="24"/>
          <w:szCs w:val="24"/>
        </w:rPr>
        <w:t xml:space="preserve">8.</w:t>
      </w:r>
      <w:r>
        <w:rPr>
          <w:rFonts w:hint="eastAsia"/>
          <w:bCs/>
          <w:sz w:val="24"/>
          <w:szCs w:val="24"/>
        </w:rPr>
        <w:t xml:space="preserve">满足招标文件第三章采购需求和技术有关要求，提供相关证明材料</w:t>
      </w:r>
      <w:r>
        <w:rPr>
          <w:rFonts w:hint="eastAsia"/>
          <w:bCs/>
          <w:sz w:val="24"/>
          <w:szCs w:val="24"/>
        </w:rPr>
        <w:t xml:space="preserve">（</w:t>
      </w:r>
      <w:r>
        <w:rPr>
          <w:rFonts w:hint="eastAsia"/>
          <w:bCs/>
          <w:sz w:val="24"/>
          <w:szCs w:val="24"/>
        </w:rPr>
        <w:t xml:space="preserve">服务保障承诺书，</w:t>
      </w:r>
      <w:r>
        <w:rPr>
          <w:rFonts w:hint="eastAsia"/>
          <w:bCs/>
          <w:sz w:val="24"/>
          <w:szCs w:val="24"/>
        </w:rPr>
        <w:t xml:space="preserve">人员配置表一</w:t>
      </w:r>
      <w:r>
        <w:rPr>
          <w:rFonts w:hint="eastAsia"/>
          <w:bCs/>
          <w:sz w:val="24"/>
          <w:szCs w:val="24"/>
        </w:rPr>
        <w:t xml:space="preserve">，</w:t>
      </w:r>
      <w:r>
        <w:rPr>
          <w:rFonts w:hint="eastAsia"/>
          <w:bCs/>
          <w:sz w:val="24"/>
          <w:szCs w:val="24"/>
        </w:rPr>
        <w:t xml:space="preserve">机械设备表一）</w:t>
      </w:r>
      <w:r/>
    </w:p>
    <w:p>
      <w:pPr>
        <w:ind w:firstLine="480"/>
        <w:spacing w:line="360" w:lineRule="auto"/>
        <w:tabs>
          <w:tab w:val="left" w:pos="525" w:leader="none"/>
          <w:tab w:val="left" w:pos="1050" w:leader="none"/>
        </w:tabs>
        <w:rPr>
          <w:bCs/>
          <w:sz w:val="24"/>
          <w:szCs w:val="24"/>
        </w:rPr>
      </w:pPr>
      <w:r>
        <w:rPr>
          <w:rFonts w:hint="eastAsia"/>
          <w:bCs/>
          <w:sz w:val="24"/>
          <w:szCs w:val="24"/>
        </w:rPr>
        <w:t xml:space="preserve">9.</w:t>
      </w:r>
      <w:r>
        <w:rPr>
          <w:rFonts w:hint="eastAsia"/>
          <w:bCs/>
          <w:sz w:val="24"/>
          <w:szCs w:val="24"/>
        </w:rPr>
        <w:t xml:space="preserve">评分标准中对应的所需证明材料</w:t>
      </w:r>
      <w:bookmarkStart w:id="14" w:name="_Hlk165042144"/>
      <w:r>
        <w:rPr>
          <w:rFonts w:hint="eastAsia"/>
          <w:bCs/>
          <w:sz w:val="24"/>
          <w:szCs w:val="24"/>
        </w:rPr>
        <w:t xml:space="preserve">（如</w:t>
      </w:r>
      <w:bookmarkEnd w:id="8"/>
      <w:r/>
      <w:bookmarkEnd w:id="14"/>
      <w:r>
        <w:rPr>
          <w:rFonts w:hint="eastAsia"/>
          <w:bCs/>
          <w:sz w:val="24"/>
          <w:szCs w:val="24"/>
        </w:rPr>
        <w:t xml:space="preserve">：</w:t>
      </w:r>
      <w:bookmarkStart w:id="15" w:name="OLE_LINK10"/>
      <w:r>
        <w:rPr>
          <w:rFonts w:hint="eastAsia"/>
          <w:bCs/>
          <w:sz w:val="24"/>
          <w:szCs w:val="24"/>
        </w:rPr>
        <w:t xml:space="preserve">人员配置表二、机械设备表二</w:t>
      </w:r>
      <w:bookmarkEnd w:id="15"/>
      <w:r>
        <w:rPr>
          <w:rFonts w:hint="eastAsia"/>
          <w:bCs/>
          <w:sz w:val="24"/>
          <w:szCs w:val="24"/>
        </w:rPr>
        <w:t xml:space="preserve">，格式见附件。另有则自拟并自行添加）</w:t>
      </w:r>
      <w:r/>
    </w:p>
    <w:p>
      <w:pPr>
        <w:ind w:firstLine="504"/>
        <w:spacing w:line="360" w:lineRule="auto"/>
        <w:tabs>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sz w:val="24"/>
          <w:szCs w:val="24"/>
        </w:rPr>
        <w:t xml:space="preserve">1-</w:t>
      </w:r>
      <w:r>
        <w:rPr>
          <w:rFonts w:hint="eastAsia" w:ascii="宋体" w:hAnsi="宋体"/>
          <w:b/>
          <w:sz w:val="24"/>
          <w:szCs w:val="24"/>
        </w:rPr>
        <w:t xml:space="preserve">8</w:t>
      </w:r>
      <w:r>
        <w:rPr>
          <w:rFonts w:hint="eastAsia" w:ascii="宋体" w:hAnsi="宋体"/>
          <w:b/>
          <w:color w:val="000000"/>
          <w:sz w:val="24"/>
          <w:szCs w:val="24"/>
        </w:rPr>
        <w:t xml:space="preserve">项供应商必须按要求全部提供，否则投标文件无效。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w:t>
      </w:r>
      <w:r>
        <w:rPr>
          <w:rFonts w:hint="eastAsia" w:ascii="Tahoma" w:hAnsi="Tahoma" w:cs="Tahoma"/>
          <w:b/>
          <w:color w:val="000000"/>
          <w:sz w:val="24"/>
          <w:szCs w:val="24"/>
        </w:rPr>
        <w:t xml:space="preserve">9</w:t>
      </w:r>
      <w:r>
        <w:rPr>
          <w:rFonts w:hint="eastAsia" w:ascii="Tahoma" w:hAnsi="Tahoma" w:cs="Tahoma"/>
          <w:b/>
          <w:color w:val="000000"/>
          <w:sz w:val="24"/>
          <w:szCs w:val="24"/>
        </w:rPr>
        <w:t xml:space="preserve">）四项遇有国家相关政策规定可不具备的，必须提供相关政策规定或相关单位出具的有效证明扫描件。</w:t>
      </w:r>
      <w:r>
        <w:rPr>
          <w:rFonts w:hint="eastAsia" w:ascii="宋体" w:hAnsi="宋体"/>
          <w:b/>
          <w:color w:val="000000"/>
          <w:sz w:val="24"/>
          <w:szCs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bookmarkEnd w:id="9"/>
      <w:bookmarkEnd w:id="10"/>
      <w:r/>
    </w:p>
    <w:p>
      <w:pPr>
        <w:ind w:firstLine="482"/>
        <w:spacing w:line="360" w:lineRule="auto"/>
        <w:tabs>
          <w:tab w:val="left" w:pos="525" w:leader="none"/>
          <w:tab w:val="left" w:pos="1050" w:leader="none"/>
        </w:tabs>
        <w:rPr>
          <w:b/>
          <w:sz w:val="24"/>
          <w:szCs w:val="24"/>
        </w:rPr>
      </w:pPr>
      <w:r>
        <w:rPr>
          <w:rFonts w:hint="eastAsia"/>
          <w:b/>
          <w:sz w:val="24"/>
          <w:szCs w:val="24"/>
        </w:rPr>
        <w:t xml:space="preserve">第二部分</w:t>
      </w:r>
      <w:r>
        <w:rPr>
          <w:rFonts w:hint="eastAsia"/>
          <w:b/>
          <w:sz w:val="24"/>
          <w:szCs w:val="24"/>
        </w:rPr>
        <w:t xml:space="preserve"> </w:t>
      </w:r>
      <w:r>
        <w:rPr>
          <w:rFonts w:hint="eastAsia"/>
          <w:b/>
          <w:sz w:val="24"/>
          <w:szCs w:val="24"/>
        </w:rPr>
        <w:t xml:space="preserve">暗标技术标部分</w:t>
      </w:r>
      <w:r>
        <w:rPr>
          <w:rFonts w:hint="eastAsia"/>
          <w:b/>
          <w:sz w:val="24"/>
          <w:szCs w:val="24"/>
        </w:rPr>
        <w:t xml:space="preserve"> </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技术方案（格式见附件）</w:t>
      </w:r>
      <w:r>
        <w:rPr>
          <w:rFonts w:hint="eastAsia"/>
          <w:bCs/>
          <w:sz w:val="24"/>
          <w:szCs w:val="24"/>
        </w:rPr>
        <w:t xml:space="preserve"> </w:t>
      </w:r>
      <w:r/>
    </w:p>
    <w:p>
      <w:pPr>
        <w:ind w:firstLine="480"/>
        <w:spacing w:line="360" w:lineRule="auto"/>
        <w:tabs>
          <w:tab w:val="left" w:pos="525" w:leader="none"/>
          <w:tab w:val="left" w:pos="1050" w:leader="none"/>
        </w:tabs>
        <w:rPr>
          <w:bCs/>
          <w:sz w:val="24"/>
          <w:szCs w:val="24"/>
        </w:rPr>
      </w:pPr>
      <w:r>
        <w:rPr>
          <w:rFonts w:hint="eastAsia"/>
          <w:bCs/>
          <w:sz w:val="24"/>
          <w:szCs w:val="24"/>
        </w:rPr>
        <w:t xml:space="preserve">注：技术方案说明中需要提供的证明文件，以及容易产生歧义、能明显区分投标供</w:t>
      </w:r>
      <w:r>
        <w:rPr>
          <w:rFonts w:hint="eastAsia"/>
          <w:bCs/>
          <w:sz w:val="24"/>
          <w:szCs w:val="24"/>
        </w:rPr>
        <w:t xml:space="preserve"> </w:t>
      </w:r>
      <w:r/>
    </w:p>
    <w:p>
      <w:pPr>
        <w:spacing w:line="360" w:lineRule="auto"/>
        <w:tabs>
          <w:tab w:val="left" w:pos="525" w:leader="none"/>
          <w:tab w:val="left" w:pos="1050" w:leader="none"/>
        </w:tabs>
        <w:rPr>
          <w:bCs/>
          <w:sz w:val="24"/>
          <w:szCs w:val="24"/>
        </w:rPr>
      </w:pPr>
      <w:r>
        <w:rPr>
          <w:rFonts w:hint="eastAsia"/>
          <w:bCs/>
          <w:sz w:val="24"/>
          <w:szCs w:val="24"/>
        </w:rPr>
        <w:t xml:space="preserve">应商的内容，应当放入商务标部分，不能放入技术标部分，否则投标文件无效。</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bCs/>
          <w:sz w:val="24"/>
          <w:szCs w:val="24"/>
        </w:rPr>
        <w:t xml:space="preserve">所有文件、往来函件均应使用简体中文</w:t>
      </w:r>
      <w:r>
        <w:rPr>
          <w:rFonts w:hint="eastAsia"/>
          <w:bCs/>
          <w:sz w:val="24"/>
          <w:szCs w:val="24"/>
        </w:rPr>
        <w:t xml:space="preserve">（</w:t>
      </w:r>
      <w:r>
        <w:rPr>
          <w:bCs/>
          <w:sz w:val="24"/>
          <w:szCs w:val="24"/>
        </w:rPr>
        <w:t xml:space="preserve">规格、型号辅助符号例外</w:t>
      </w:r>
      <w:r>
        <w:rPr>
          <w:rFonts w:hint="eastAsia"/>
          <w:bCs/>
          <w:sz w:val="24"/>
          <w:szCs w:val="24"/>
        </w:rPr>
        <w:t xml:space="preserve">）</w:t>
      </w:r>
      <w:r>
        <w:rPr>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bCs/>
          <w:sz w:val="24"/>
          <w:szCs w:val="24"/>
        </w:rPr>
        <w:t xml:space="preserve">投标文件由供应商按给定格式如实填写</w:t>
      </w:r>
      <w:r>
        <w:rPr>
          <w:rFonts w:hint="eastAsia"/>
          <w:bCs/>
          <w:sz w:val="24"/>
          <w:szCs w:val="24"/>
        </w:rPr>
        <w:t xml:space="preserve">（</w:t>
      </w:r>
      <w:r>
        <w:rPr>
          <w:bCs/>
          <w:sz w:val="24"/>
          <w:szCs w:val="24"/>
        </w:rPr>
        <w:t xml:space="preserve">编写</w:t>
      </w:r>
      <w:r>
        <w:rPr>
          <w:rFonts w:hint="eastAsia"/>
          <w:bCs/>
          <w:sz w:val="24"/>
          <w:szCs w:val="24"/>
        </w:rPr>
        <w:t xml:space="preserve">）</w:t>
      </w:r>
      <w:r>
        <w:rPr>
          <w:bCs/>
          <w:sz w:val="24"/>
          <w:szCs w:val="24"/>
        </w:rPr>
        <w:t xml:space="preserve">，须有法人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sz w:val="24"/>
          <w:szCs w:val="24"/>
        </w:rPr>
      </w:pPr>
      <w:r>
        <w:rPr>
          <w:rFonts w:hint="eastAsia"/>
          <w:bCs/>
          <w:sz w:val="24"/>
          <w:szCs w:val="24"/>
          <w:lang w:val="zh-CN"/>
        </w:rPr>
        <w:t xml:space="preserve">3.</w:t>
      </w:r>
      <w:r>
        <w:rPr>
          <w:rFonts w:hint="eastAsia"/>
          <w:bCs/>
          <w:sz w:val="24"/>
          <w:szCs w:val="24"/>
          <w:lang w:val="zh-CN"/>
        </w:rPr>
        <w:t xml:space="preserve">如无特别说明，</w:t>
      </w:r>
      <w:r>
        <w:rPr>
          <w:rFonts w:hint="eastAsia"/>
          <w:bCs/>
          <w:sz w:val="24"/>
          <w:szCs w:val="24"/>
        </w:rPr>
        <w:t xml:space="preserve">供应商报价一律以人民币为投标结算货币，结算单位为“元”。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bCs/>
          <w:sz w:val="24"/>
          <w:szCs w:val="24"/>
          <w:lang w:val="zh-CN"/>
        </w:rPr>
        <w:t xml:space="preserve">4.</w:t>
      </w:r>
      <w:r>
        <w:rPr>
          <w:rFonts w:hint="eastAsia"/>
          <w:bCs/>
          <w:sz w:val="24"/>
          <w:szCs w:val="24"/>
          <w:lang w:val="zh-CN"/>
        </w:rPr>
        <w:t xml:space="preserve">投标文件格式部分，应由供应商按给定格式提供，不得更改。</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投标文件必须分为明标商务标和暗标技术标两个部分，按照“投标文件的组成”</w:t>
      </w:r>
      <w:r>
        <w:rPr>
          <w:rFonts w:hint="eastAsia"/>
          <w:bCs/>
          <w:sz w:val="24"/>
          <w:szCs w:val="24"/>
        </w:rPr>
        <w:t xml:space="preserve"> </w:t>
      </w:r>
      <w:r/>
    </w:p>
    <w:p>
      <w:pPr>
        <w:spacing w:line="360" w:lineRule="auto"/>
        <w:tabs>
          <w:tab w:val="left" w:pos="525" w:leader="none"/>
          <w:tab w:val="left" w:pos="1050" w:leader="none"/>
        </w:tabs>
        <w:rPr>
          <w:bCs/>
          <w:sz w:val="24"/>
          <w:szCs w:val="24"/>
        </w:rPr>
      </w:pPr>
      <w:r>
        <w:rPr>
          <w:rFonts w:hint="eastAsia"/>
          <w:bCs/>
          <w:sz w:val="24"/>
          <w:szCs w:val="24"/>
        </w:rPr>
        <w:t xml:space="preserve">顺序制作。</w:t>
      </w:r>
      <w:r/>
    </w:p>
    <w:p>
      <w:pPr>
        <w:ind w:firstLine="480"/>
        <w:spacing w:line="360" w:lineRule="auto"/>
        <w:rPr>
          <w:rFonts w:hint="eastAsia" w:ascii="宋体" w:hAnsi="宋体"/>
          <w:b/>
          <w:color w:val="000000"/>
          <w:sz w:val="24"/>
          <w:szCs w:val="24"/>
        </w:rPr>
      </w:pPr>
      <w:r>
        <w:rPr>
          <w:rFonts w:hint="eastAsia" w:ascii="宋体" w:hAnsi="宋体"/>
          <w:b/>
          <w:color w:val="000000"/>
          <w:sz w:val="24"/>
          <w:szCs w:val="24"/>
        </w:rPr>
        <w:t xml:space="preserve">6.暗标技术标的制作要求如下：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6.1 </w:t>
      </w:r>
      <w:r>
        <w:rPr>
          <w:rFonts w:hint="eastAsia" w:ascii="宋体" w:hAnsi="宋体"/>
          <w:bCs/>
          <w:color w:val="000000"/>
          <w:sz w:val="24"/>
          <w:szCs w:val="24"/>
        </w:rPr>
        <w:t xml:space="preserve">暗标编制应按采购文件规定的格式制作，要求版面整洁、字迹清楚、不得涂改、 </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不得标注或进行底纹、阴影、水印等特殊设置。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6.2 </w:t>
      </w:r>
      <w:r>
        <w:rPr>
          <w:rFonts w:hint="eastAsia" w:ascii="宋体" w:hAnsi="宋体"/>
          <w:bCs/>
          <w:color w:val="000000"/>
          <w:sz w:val="24"/>
          <w:szCs w:val="24"/>
        </w:rPr>
        <w:t xml:space="preserve">服务方案暗标无需编制封面及目录，正文页数不得少于30页，不得多于2</w:t>
      </w:r>
      <w:r>
        <w:rPr>
          <w:rFonts w:ascii="宋体" w:hAnsi="宋体"/>
          <w:bCs/>
          <w:color w:val="000000"/>
          <w:sz w:val="24"/>
          <w:szCs w:val="24"/>
        </w:rPr>
        <w:t xml:space="preserve">00</w:t>
      </w:r>
      <w:r>
        <w:rPr>
          <w:rFonts w:hint="eastAsia" w:ascii="宋体" w:hAnsi="宋体"/>
          <w:bCs/>
          <w:color w:val="000000"/>
          <w:sz w:val="24"/>
          <w:szCs w:val="24"/>
        </w:rPr>
        <w:t xml:space="preserve">页；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写法。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6.3 </w:t>
      </w:r>
      <w:r>
        <w:rPr>
          <w:rFonts w:hint="eastAsia" w:ascii="宋体" w:hAnsi="宋体"/>
          <w:bCs/>
          <w:color w:val="000000"/>
          <w:sz w:val="24"/>
          <w:szCs w:val="24"/>
        </w:rPr>
        <w:t xml:space="preserve">排版要求：页面采用</w:t>
      </w:r>
      <w:r>
        <w:rPr>
          <w:rFonts w:ascii="宋体" w:hAnsi="宋体"/>
          <w:bCs/>
          <w:color w:val="000000"/>
          <w:sz w:val="24"/>
          <w:szCs w:val="24"/>
        </w:rPr>
        <w:t xml:space="preserve">A4</w:t>
      </w:r>
      <w:r>
        <w:rPr>
          <w:rFonts w:hint="eastAsia" w:ascii="宋体" w:hAnsi="宋体"/>
          <w:bCs/>
          <w:color w:val="000000"/>
          <w:sz w:val="24"/>
          <w:szCs w:val="24"/>
        </w:rPr>
        <w:t xml:space="preserve">版面，字体为小四号宋体，使用</w:t>
      </w:r>
      <w:r>
        <w:rPr>
          <w:rFonts w:ascii="宋体" w:hAnsi="宋体"/>
          <w:bCs/>
          <w:color w:val="000000"/>
          <w:sz w:val="24"/>
          <w:szCs w:val="24"/>
        </w:rPr>
        <w:t xml:space="preserve">1.5</w:t>
      </w:r>
      <w:r>
        <w:rPr>
          <w:rFonts w:hint="eastAsia" w:ascii="宋体" w:hAnsi="宋体"/>
          <w:bCs/>
          <w:color w:val="000000"/>
          <w:sz w:val="24"/>
          <w:szCs w:val="24"/>
        </w:rPr>
        <w:t xml:space="preserve">倍行间距，不得出现彩色文字，不得出现手写，不得有空白页，如有平面布置图、进度表、网络图可采用</w:t>
      </w:r>
      <w:r>
        <w:rPr>
          <w:rFonts w:ascii="宋体" w:hAnsi="宋体"/>
          <w:bCs/>
          <w:color w:val="000000"/>
          <w:sz w:val="24"/>
          <w:szCs w:val="24"/>
        </w:rPr>
        <w:t xml:space="preserve">A3</w:t>
      </w:r>
      <w:r>
        <w:rPr>
          <w:rFonts w:hint="eastAsia" w:ascii="宋体" w:hAnsi="宋体"/>
          <w:bCs/>
          <w:color w:val="000000"/>
          <w:sz w:val="24"/>
          <w:szCs w:val="24"/>
        </w:rPr>
        <w:t xml:space="preserve">版面编辑，不可编辑的照片、图片、截图中字体、颜色及字号不作限制，对应评分标准模块上传相应内容。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6.4页码要求：页码应当连续居中，不得有空白页，从正文第一页开始编号。不得设置页眉，页脚只准出现页码，采用黑色小</w:t>
      </w:r>
      <w:r>
        <w:rPr>
          <w:rFonts w:ascii="宋体" w:hAnsi="宋体"/>
          <w:bCs/>
          <w:color w:val="000000"/>
          <w:sz w:val="24"/>
          <w:szCs w:val="24"/>
        </w:rPr>
        <w:t xml:space="preserve">5</w:t>
      </w:r>
      <w:r>
        <w:rPr>
          <w:rFonts w:hint="eastAsia" w:ascii="宋体" w:hAnsi="宋体"/>
          <w:bCs/>
          <w:color w:val="000000"/>
          <w:sz w:val="24"/>
          <w:szCs w:val="24"/>
        </w:rPr>
        <w:t xml:space="preserve">号阿拉伯数字格式，设在页脚居中位置。</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7.投标费用自理。</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8.供应商在制作电子投标文件时，请正确关联到对应页面，在评审过程中，评审专家如因在相对应页面找不到该相关联的文件，由此产生的后果由供应商自行承担。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rFonts w:hint="eastAsia"/>
          <w:bCs/>
          <w:sz w:val="24"/>
          <w:szCs w:val="24"/>
        </w:rPr>
        <w:t xml:space="preserve">供应商应对</w:t>
      </w:r>
      <w:r>
        <w:rPr>
          <w:rFonts w:hint="eastAsia"/>
          <w:bCs/>
          <w:sz w:val="24"/>
          <w:szCs w:val="24"/>
        </w:rPr>
        <w:t xml:space="preserve">CA</w:t>
      </w:r>
      <w:r>
        <w:rPr>
          <w:rFonts w:hint="eastAsia"/>
          <w:bCs/>
          <w:sz w:val="24"/>
          <w:szCs w:val="24"/>
        </w:rPr>
        <w:t xml:space="preserve">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bCs/>
          <w:sz w:val="24"/>
          <w:szCs w:val="24"/>
        </w:rPr>
        <w:t xml:space="preserve">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供应商应当对招标文件提出的要求和条件作出实质性响应，并在电子投标系统逐条应答。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w:t>
      </w:r>
      <w:r>
        <w:rPr>
          <w:rFonts w:hint="eastAsia"/>
          <w:bCs/>
          <w:sz w:val="24"/>
          <w:szCs w:val="24"/>
        </w:rPr>
        <w:t xml:space="preserve">供应商进行网上投标请参照《政府采购项目电子交易管理操作指南－供应商》。</w:t>
      </w:r>
      <w:r/>
    </w:p>
    <w:p>
      <w:pPr>
        <w:pStyle w:val="710"/>
        <w:ind w:firstLine="482"/>
        <w:spacing w:line="360" w:lineRule="auto"/>
      </w:pPr>
      <w:r>
        <w:rPr>
          <w:rFonts w:hint="eastAsia"/>
          <w:b/>
          <w:sz w:val="24"/>
          <w:szCs w:val="24"/>
        </w:rPr>
        <w:t xml:space="preserve">7. </w:t>
      </w:r>
      <w:r>
        <w:rPr>
          <w:rFonts w:hint="eastAsia"/>
          <w:b/>
          <w:sz w:val="24"/>
          <w:szCs w:val="24"/>
        </w:rPr>
        <w:t xml:space="preserve">特别提醒</w:t>
      </w:r>
      <w:r>
        <w:rPr>
          <w:rFonts w:hint="eastAsia"/>
          <w:b/>
          <w:sz w:val="24"/>
          <w:szCs w:val="24"/>
        </w:rPr>
        <w:t xml:space="preserve"> </w:t>
      </w:r>
      <w:r>
        <w:rPr>
          <w:rFonts w:hint="eastAsia"/>
          <w:b/>
          <w:sz w:val="24"/>
          <w:szCs w:val="24"/>
        </w:rPr>
        <w:t xml:space="preserve">：</w:t>
      </w:r>
      <w:r>
        <w:rPr>
          <w:rFonts w:hint="eastAsia" w:ascii="宋体" w:hAnsi="宋体"/>
          <w:b/>
          <w:bCs/>
          <w:color w:val="000000"/>
          <w:sz w:val="24"/>
          <w:szCs w:val="24"/>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供应商有下列情况之一者，投标文件无效：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电子投标文件未按招标文件要求签章的；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供应商未按招标文件要求解密电子投标文件的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w:t>
      </w:r>
      <w:r>
        <w:rPr>
          <w:rFonts w:hint="eastAsia"/>
          <w:bCs/>
          <w:sz w:val="24"/>
          <w:szCs w:val="24"/>
        </w:rPr>
        <w:t xml:space="preserve">被“信用中国”网站（</w:t>
      </w:r>
      <w:hyperlink r:id="rId17"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www.ccgp.gov.cn</w:t>
      </w:r>
      <w:r>
        <w:rPr>
          <w:rFonts w:hint="eastAsia"/>
          <w:bCs/>
          <w:sz w:val="24"/>
          <w:szCs w:val="24"/>
        </w:rPr>
        <w:t xml:space="preserve">）列入失信被执行人、重大税收违法失信主体、政府采购严重违法失信行为记录名单的；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供应商提交两个（含）以上不同的投标报价或项目（标段）投标总价超过本项目（标段）预算或最高限价的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rPr>
        <w:t xml:space="preserve">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bookmarkStart w:id="16" w:name="_Hlk191992183"/>
      <w:r>
        <w:rPr>
          <w:rFonts w:hint="eastAsia" w:ascii="宋体" w:hAnsi="宋体" w:cs="宋体"/>
          <w:bCs/>
          <w:sz w:val="24"/>
          <w:szCs w:val="24"/>
        </w:rPr>
        <w:t xml:space="preserve">21.未按要求提供第三章项目要求和有关说明中须提供的相关证明材料的；</w:t>
      </w:r>
      <w:bookmarkEnd w:id="16"/>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22.暗标未按招标文件要求编制的；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投标系统中不同投标人的MAC地址一致或标书制作工具客户端标识码一致的。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4</w:t>
      </w:r>
      <w:r>
        <w:rPr>
          <w:rFonts w:hint="eastAsia" w:ascii="宋体" w:hAnsi="宋体" w:cs="宋体"/>
          <w:bCs/>
          <w:sz w:val="24"/>
          <w:szCs w:val="24"/>
        </w:rPr>
        <w:t xml:space="preserve">.法律法规和招标文件规定的其他无效情形。</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5</w:t>
      </w:r>
      <w:r>
        <w:rPr>
          <w:rFonts w:hint="eastAsia" w:ascii="宋体" w:hAnsi="宋体" w:cs="宋体"/>
          <w:b/>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6</w:t>
      </w:r>
      <w:r>
        <w:rPr>
          <w:rFonts w:hint="eastAsia" w:ascii="宋体" w:hAnsi="宋体" w:cs="宋体"/>
          <w:b/>
          <w:sz w:val="24"/>
          <w:szCs w:val="24"/>
        </w:rPr>
        <w:t xml:space="preserve">.评标委员会认定投标人的报价明显低于其他通过符合性审查投标人的报价，有 可能影响产品质量或者不能诚信履约的，应当根据《关于推动解决政府采购异常低价问题的通知》（财库〔2026〕2 号）中相关内容，启动异常低价投标（响应）审查程序。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（1）评审中出现下列情形之一的，评审委员会应当启动异常低价投标（响应）审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①投标（响应）报价低于全部通过符合性审查供应商投标（响应）报价平均值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的，即投标（响应）报价＜全部通过符合性审查供应商投标（响应）报价平均值×50%；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②投标（响应）报价低于通过符合性审查的次低报价供应商投标（响应）报价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的，即投标（响应）报价＜通过符合性审查的次低报价供应商投标（响应）报价×50%；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③投标（响应）报价低于采购项目最高限价 45%的，即投标（响应）报价＜采购项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目最高限价×45%；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④评审委员会基于专业判断，认为供应商报价过低，有可能影响产品质量或者不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能诚信履约的其他情形。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（2）评审委员会启动异常低价投标（响应）审查后，属于前述第①项至第④项情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形的，应当要求相关供应商在评审现场合理的时间内对投标（响应）价格作出解释，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提供项目具体成本测算等与报价合理性相关的书面说明及必要的证明材料，包括但不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限于原材料成本、人工成本、制造费用等，给予相关供应商的合理时间一般不少于 30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分钟（由评标委员会决定时长）。其中，属于第③项情形，供应商已随投标（响应）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异常低价投标（响应）审查的启动原因、审查意见和审查结果应当在评审报告中记录，并随供应商提供的相关书面说明及证明材料，以及评审委员会有关互联网浏览、 查询历史一并归档。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（3）财政部门在投诉处理、监督检查中发现评审委员会未按规定对异常低价开展审查的，依法予以纠正并追究评审专家的法律责任。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（九）开标、评标：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投标截止时间后参加投标的供应商或解密投标文件的供应商不足三家的，不开标；开标后，所有投标供应商可以在线上开标大厅中看到所有供应商的投标报价。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（1）投标文件报价出现前后不一致的，按照下列规定修正：</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评标工作由无锡市百勤工程咨询房地产估价有限公司负责组织，具体评标事务由依法组建的评标委员会负责。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w:t>
      </w:r>
      <w:r>
        <w:rPr>
          <w:bCs/>
          <w:sz w:val="24"/>
          <w:szCs w:val="24"/>
        </w:rPr>
        <w:t xml:space="preserve">．资格性检查。采购人依据法律法规和招标文件的规定，对投标文件中的资格证明、投标（报价）承诺函等进行审查；通过</w:t>
      </w:r>
      <w:r>
        <w:rPr>
          <w:bCs/>
          <w:sz w:val="24"/>
          <w:szCs w:val="24"/>
        </w:rPr>
        <w:t xml:space="preserve">“</w:t>
      </w:r>
      <w:r>
        <w:rPr>
          <w:bCs/>
          <w:sz w:val="24"/>
          <w:szCs w:val="24"/>
        </w:rPr>
        <w:t xml:space="preserve">信用中国</w:t>
      </w:r>
      <w:r>
        <w:rPr>
          <w:bCs/>
          <w:sz w:val="24"/>
          <w:szCs w:val="24"/>
        </w:rPr>
        <w:t xml:space="preserve">”</w:t>
      </w:r>
      <w:r>
        <w:rPr>
          <w:bCs/>
          <w:sz w:val="24"/>
          <w:szCs w:val="24"/>
        </w:rPr>
        <w:t xml:space="preserve">网站（</w:t>
      </w:r>
      <w:r>
        <w:rPr>
          <w:rFonts w:hint="eastAsia"/>
          <w:bCs/>
          <w:sz w:val="24"/>
          <w:szCs w:val="24"/>
        </w:rPr>
        <w:t xml:space="preserve">http://www.creditchina.gov.cn</w:t>
      </w:r>
      <w:r>
        <w:rPr>
          <w:bCs/>
          <w:sz w:val="24"/>
          <w:szCs w:val="24"/>
        </w:rPr>
        <w:t xml:space="preserve">）</w:t>
      </w:r>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w:t>
      </w:r>
      <w:r>
        <w:rPr>
          <w:bCs/>
          <w:sz w:val="24"/>
          <w:szCs w:val="24"/>
        </w:rPr>
        <w:t xml:space="preserve">查询投标供应商是否被列入失信被执行人、重大税收违法</w:t>
      </w:r>
      <w:r>
        <w:rPr>
          <w:rFonts w:hint="eastAsia"/>
          <w:bCs/>
          <w:sz w:val="24"/>
          <w:szCs w:val="24"/>
        </w:rPr>
        <w:t xml:space="preserve">失信主体</w:t>
      </w:r>
      <w:r>
        <w:rPr>
          <w:bCs/>
          <w:sz w:val="24"/>
          <w:szCs w:val="24"/>
        </w:rPr>
        <w:t xml:space="preserve">、政府采购严重违法失信行为记录名单，以确定投标供应商是否具备投标资格。信用查询结果以网页打印的形式留存并归档。</w:t>
      </w:r>
      <w:r/>
    </w:p>
    <w:p>
      <w:pPr>
        <w:ind w:firstLine="482"/>
        <w:spacing w:line="360" w:lineRule="auto"/>
        <w:tabs>
          <w:tab w:val="left" w:pos="525" w:leader="none"/>
          <w:tab w:val="left" w:pos="630" w:leader="none"/>
          <w:tab w:val="left" w:pos="1155" w:leader="none"/>
          <w:tab w:val="left" w:pos="1365" w:leader="none"/>
          <w:tab w:val="left" w:pos="2670" w:leader="none"/>
        </w:tabs>
        <w:rPr>
          <w:b/>
          <w:sz w:val="24"/>
          <w:szCs w:val="24"/>
        </w:rPr>
      </w:pPr>
      <w:r/>
      <w:bookmarkStart w:id="17" w:name="_Hlk191992278"/>
      <w:r>
        <w:rPr>
          <w:rFonts w:hint="eastAsia"/>
          <w:b/>
          <w:sz w:val="24"/>
          <w:szCs w:val="24"/>
        </w:rPr>
        <w:t xml:space="preserve">特别提醒：</w:t>
      </w:r>
      <w:r>
        <w:rPr>
          <w:rFonts w:hint="eastAsia" w:ascii="宋体" w:hAnsi="宋体" w:cs="宋体"/>
          <w:b/>
          <w:sz w:val="24"/>
          <w:szCs w:val="24"/>
        </w:rPr>
        <w:t xml:space="preserve">资格审查不合格的投标供应商的投标文件不进入后续评审。</w:t>
      </w:r>
      <w:bookmarkEnd w:id="17"/>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b/>
          <w:sz w:val="24"/>
          <w:szCs w:val="24"/>
        </w:rPr>
      </w:pPr>
      <w:r/>
      <w:bookmarkStart w:id="18" w:name="_Hlk191992307"/>
      <w:r>
        <w:rPr>
          <w:rFonts w:hint="eastAsia" w:ascii="宋体" w:hAnsi="宋体" w:cs="宋体"/>
          <w:b/>
          <w:sz w:val="24"/>
          <w:szCs w:val="24"/>
        </w:rPr>
        <w:t xml:space="preserve">特别提醒：符合性审查不合格的投标供应商的投标文件不进入后续评审。</w:t>
      </w:r>
      <w:bookmarkEnd w:id="18"/>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rPr>
        <w:t xml:space="preserve">（</w:t>
      </w:r>
      <w:r>
        <w:rPr>
          <w:rFonts w:hint="eastAsia"/>
          <w:b/>
          <w:sz w:val="24"/>
          <w:szCs w:val="24"/>
        </w:rPr>
        <w:t xml:space="preserve">2</w:t>
      </w:r>
      <w:r>
        <w:rPr>
          <w:rFonts w:hint="eastAsia"/>
          <w:b/>
          <w:sz w:val="24"/>
          <w:szCs w:val="24"/>
        </w:rPr>
        <w:t xml:space="preserve">）</w:t>
      </w:r>
      <w:r>
        <w:rPr>
          <w:b/>
          <w:sz w:val="24"/>
          <w:szCs w:val="24"/>
        </w:rPr>
        <w:t xml:space="preserve">澄清有关问题。</w:t>
      </w:r>
      <w:r>
        <w:rPr>
          <w:rFonts w:hint="eastAsia" w:ascii="宋体" w:hAnsi="宋体"/>
          <w:b/>
          <w:color w:val="000000"/>
          <w:sz w:val="24"/>
          <w:szCs w:val="24"/>
        </w:rPr>
        <w:t xml:space="preserve">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w:t>
      </w:r>
      <w:r>
        <w:rPr>
          <w:rFonts w:hint="eastAsia" w:ascii="宋体" w:hAnsi="宋体"/>
          <w:bCs/>
          <w:color w:val="000000"/>
          <w:sz w:val="24"/>
          <w:szCs w:val="24"/>
        </w:rPr>
        <w:t xml:space="preserve">按投标报价由低到高顺序排列，得分且投标报价相同的并列。投标文件满足招标文件全部实质性要求，且按照评审因素的量化指标评审得分最高的供应商排名第一</w:t>
      </w:r>
      <w:r>
        <w:rPr>
          <w:rFonts w:hint="eastAsia" w:ascii="宋体" w:hAnsi="宋体"/>
          <w:bCs/>
          <w:color w:val="000000"/>
          <w:sz w:val="24"/>
          <w:szCs w:val="24"/>
        </w:rPr>
        <w:t xml:space="preserve">的中标候选人，</w:t>
      </w:r>
      <w:r>
        <w:rPr>
          <w:rFonts w:hint="eastAsia" w:ascii="宋体" w:hAnsi="宋体"/>
          <w:bCs/>
          <w:color w:val="000000"/>
          <w:sz w:val="24"/>
          <w:szCs w:val="24"/>
        </w:rPr>
        <w:t xml:space="preserve">得分次高的</w:t>
      </w:r>
      <w:r>
        <w:rPr>
          <w:rFonts w:hint="eastAsia" w:ascii="宋体" w:hAnsi="宋体"/>
          <w:bCs/>
          <w:color w:val="000000"/>
          <w:sz w:val="24"/>
          <w:szCs w:val="24"/>
        </w:rPr>
        <w:t xml:space="preserve">供应商</w:t>
      </w:r>
      <w:r>
        <w:rPr>
          <w:rFonts w:hint="eastAsia" w:ascii="宋体" w:hAnsi="宋体"/>
          <w:bCs/>
          <w:color w:val="000000"/>
          <w:sz w:val="24"/>
          <w:szCs w:val="24"/>
        </w:rPr>
        <w:t xml:space="preserve">为排名第二的中标候选人，</w:t>
      </w:r>
      <w:bookmarkStart w:id="19" w:name="OLE_LINK2"/>
      <w:r>
        <w:rPr>
          <w:rFonts w:hint="eastAsia" w:ascii="宋体" w:hAnsi="宋体"/>
          <w:bCs/>
          <w:color w:val="000000"/>
          <w:sz w:val="24"/>
          <w:szCs w:val="24"/>
        </w:rPr>
        <w:t xml:space="preserve">得分排列第三的</w:t>
      </w:r>
      <w:r>
        <w:rPr>
          <w:rFonts w:hint="eastAsia" w:ascii="宋体" w:hAnsi="宋体"/>
          <w:bCs/>
          <w:color w:val="000000"/>
          <w:sz w:val="24"/>
          <w:szCs w:val="24"/>
        </w:rPr>
        <w:t xml:space="preserve">供应商</w:t>
      </w:r>
      <w:r>
        <w:rPr>
          <w:rFonts w:hint="eastAsia" w:ascii="宋体" w:hAnsi="宋体"/>
          <w:bCs/>
          <w:color w:val="000000"/>
          <w:sz w:val="24"/>
          <w:szCs w:val="24"/>
        </w:rPr>
        <w:t xml:space="preserve">为排名第三的中标候选人</w:t>
      </w:r>
      <w:r>
        <w:rPr>
          <w:rFonts w:hint="eastAsia" w:ascii="宋体" w:hAnsi="宋体"/>
          <w:bCs/>
          <w:color w:val="000000"/>
          <w:sz w:val="24"/>
          <w:szCs w:val="24"/>
        </w:rPr>
        <w:t xml:space="preserve">，</w:t>
      </w:r>
      <w:bookmarkEnd w:id="19"/>
      <w:r>
        <w:rPr>
          <w:rFonts w:hint="eastAsia" w:ascii="宋体" w:hAnsi="宋体"/>
          <w:bCs/>
          <w:color w:val="000000"/>
          <w:sz w:val="24"/>
          <w:szCs w:val="24"/>
        </w:rPr>
        <w:t xml:space="preserve">得分排列第</w:t>
      </w:r>
      <w:r>
        <w:rPr>
          <w:rFonts w:hint="eastAsia" w:ascii="宋体" w:hAnsi="宋体"/>
          <w:bCs/>
          <w:color w:val="000000"/>
          <w:sz w:val="24"/>
          <w:szCs w:val="24"/>
        </w:rPr>
        <w:t xml:space="preserve">四</w:t>
      </w:r>
      <w:r>
        <w:rPr>
          <w:rFonts w:hint="eastAsia" w:ascii="宋体" w:hAnsi="宋体"/>
          <w:bCs/>
          <w:color w:val="000000"/>
          <w:sz w:val="24"/>
          <w:szCs w:val="24"/>
        </w:rPr>
        <w:t xml:space="preserve">的</w:t>
      </w:r>
      <w:r>
        <w:rPr>
          <w:rFonts w:hint="eastAsia" w:ascii="宋体" w:hAnsi="宋体"/>
          <w:bCs/>
          <w:color w:val="000000"/>
          <w:sz w:val="24"/>
          <w:szCs w:val="24"/>
        </w:rPr>
        <w:t xml:space="preserve">供应商</w:t>
      </w:r>
      <w:r>
        <w:rPr>
          <w:rFonts w:hint="eastAsia" w:ascii="宋体" w:hAnsi="宋体"/>
          <w:bCs/>
          <w:color w:val="000000"/>
          <w:sz w:val="24"/>
          <w:szCs w:val="24"/>
        </w:rPr>
        <w:t xml:space="preserve">为排名第</w:t>
      </w:r>
      <w:r>
        <w:rPr>
          <w:rFonts w:hint="eastAsia" w:ascii="宋体" w:hAnsi="宋体"/>
          <w:bCs/>
          <w:color w:val="000000"/>
          <w:sz w:val="24"/>
          <w:szCs w:val="24"/>
        </w:rPr>
        <w:t xml:space="preserve">四</w:t>
      </w:r>
      <w:r>
        <w:rPr>
          <w:rFonts w:hint="eastAsia" w:ascii="宋体" w:hAnsi="宋体"/>
          <w:bCs/>
          <w:color w:val="000000"/>
          <w:sz w:val="24"/>
          <w:szCs w:val="24"/>
        </w:rPr>
        <w:t xml:space="preserve">的中标候选人</w:t>
      </w:r>
      <w:r>
        <w:rPr>
          <w:rFonts w:hint="eastAsia" w:ascii="宋体" w:hAnsi="宋体"/>
          <w:bCs/>
          <w:color w:val="000000"/>
          <w:sz w:val="24"/>
          <w:szCs w:val="24"/>
        </w:rPr>
        <w:t xml:space="preserve">。未列入本评分标准的其他条件不作为评分内容。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1.评标委员会根据招标文件</w:t>
      </w:r>
      <w:r>
        <w:rPr>
          <w:rFonts w:hint="eastAsia" w:ascii="宋体" w:hAnsi="宋体"/>
          <w:bCs/>
          <w:color w:val="000000"/>
          <w:sz w:val="24"/>
          <w:szCs w:val="24"/>
        </w:rPr>
        <w:t xml:space="preserve">规定的评标方法和评标标准进行评审，按得分由高到低的原则推荐中标候选人，无锡市百勤工程咨询房地产估价有限公司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百勤工程咨询房地产估价有限公司将在江苏政府采购网上发布中标公告。无锡市百勤工程咨询房地产估价有限公司和评标委员会对未中标原因不作解释。</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w:t>
      </w:r>
      <w:r>
        <w:rPr>
          <w:rFonts w:ascii="宋体" w:hAnsi="宋体"/>
          <w:bCs/>
          <w:sz w:val="24"/>
          <w:szCs w:val="24"/>
        </w:rPr>
        <w:t xml:space="preserve">在发布中标公告的同时，</w:t>
      </w:r>
      <w:bookmarkStart w:id="20" w:name="_Hlk191992618"/>
      <w:r>
        <w:rPr>
          <w:rFonts w:ascii="宋体" w:hAnsi="宋体"/>
          <w:bCs/>
          <w:sz w:val="24"/>
          <w:szCs w:val="24"/>
        </w:rPr>
        <w:t xml:space="preserve">无锡市百勤工程咨询房地产估价有限公司将向中标供应商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20"/>
      <w:r/>
      <w:r/>
    </w:p>
    <w:p>
      <w:pPr>
        <w:ind w:firstLine="480"/>
        <w:spacing w:line="360" w:lineRule="auto"/>
        <w:rPr>
          <w:rFonts w:hint="eastAsia" w:ascii="宋体" w:hAnsi="宋体"/>
          <w:bCs/>
          <w:sz w:val="24"/>
          <w:szCs w:val="24"/>
        </w:rPr>
      </w:pPr>
      <w:r/>
      <w:bookmarkStart w:id="21" w:name="_Hlk169189346"/>
      <w:r>
        <w:rPr>
          <w:rFonts w:hint="eastAsia" w:ascii="宋体" w:hAnsi="宋体"/>
          <w:bCs/>
          <w:sz w:val="24"/>
          <w:szCs w:val="24"/>
        </w:rPr>
        <w:t xml:space="preserve">3.投标供应商电子投标文件将作为电子档案保存。</w:t>
      </w:r>
      <w:r/>
    </w:p>
    <w:p>
      <w:pPr>
        <w:ind w:firstLine="480"/>
        <w:spacing w:line="360" w:lineRule="auto"/>
        <w:rPr>
          <w:rFonts w:eastAsia="黑体"/>
          <w:bCs/>
          <w:sz w:val="24"/>
          <w:szCs w:val="24"/>
        </w:rPr>
      </w:pPr>
      <w:r/>
      <w:bookmarkStart w:id="22" w:name="_Hlk191992679"/>
      <w:r/>
      <w:bookmarkEnd w:id="21"/>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1.</w:t>
      </w:r>
      <w:r>
        <w:rPr>
          <w:rFonts w:hint="eastAsia"/>
          <w:bCs/>
          <w:sz w:val="24"/>
          <w:szCs w:val="24"/>
        </w:rPr>
        <w:t xml:space="preserve">供应商认为采购文件、采购过程、中标或者成交结果使自己的权益受到损害的，可以在知道或者应知其权益受到损害之日起</w:t>
      </w:r>
      <w:r>
        <w:rPr>
          <w:rFonts w:hint="eastAsia"/>
          <w:bCs/>
          <w:sz w:val="24"/>
          <w:szCs w:val="24"/>
        </w:rPr>
        <w:t xml:space="preserve">7</w:t>
      </w:r>
      <w:r>
        <w:rPr>
          <w:rFonts w:hint="eastAsia"/>
          <w:bCs/>
          <w:sz w:val="24"/>
          <w:szCs w:val="24"/>
        </w:rPr>
        <w:t xml:space="preserve">个工作日内，以书面形式向采购人、无锡市百勤工程咨询房地产估价有限公司提出质疑。上述应知其权益受到损害之日具体指：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bCs/>
          <w:sz w:val="24"/>
          <w:szCs w:val="24"/>
        </w:rPr>
        <w:t xml:space="preserve">1.1</w:t>
      </w:r>
      <w:r>
        <w:rPr>
          <w:rFonts w:hint="eastAsia"/>
          <w:bCs/>
          <w:sz w:val="24"/>
          <w:szCs w:val="24"/>
        </w:rPr>
        <w:t xml:space="preserve">对采购文件提出质疑的，为获取采购文件或者采购文件公告期限届满之日；</w:t>
      </w:r>
      <w:r/>
    </w:p>
    <w:p>
      <w:pPr>
        <w:ind w:firstLine="480"/>
        <w:spacing w:line="360" w:lineRule="auto"/>
        <w:tabs>
          <w:tab w:val="left" w:pos="1050" w:leader="none"/>
        </w:tabs>
        <w:rPr>
          <w:bCs/>
          <w:sz w:val="24"/>
          <w:szCs w:val="24"/>
        </w:rPr>
      </w:pPr>
      <w:r>
        <w:rPr>
          <w:rFonts w:hint="eastAsia"/>
          <w:bCs/>
          <w:sz w:val="24"/>
          <w:szCs w:val="24"/>
        </w:rPr>
        <w:t xml:space="preserve">1.2</w:t>
      </w:r>
      <w:r>
        <w:rPr>
          <w:rFonts w:hint="eastAsia" w:ascii="宋体" w:hAnsi="宋体" w:cs="宋体"/>
          <w:bCs/>
          <w:sz w:val="24"/>
          <w:szCs w:val="24"/>
          <w:lang w:val="zh-CN"/>
        </w:rPr>
        <w:t xml:space="preserve">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rPr>
        <w:t xml:space="preserve">1.3</w:t>
      </w:r>
      <w:r>
        <w:rPr>
          <w:rFonts w:hint="eastAsia" w:ascii="宋体" w:hAnsi="宋体" w:cs="宋体"/>
          <w:bCs/>
          <w:sz w:val="24"/>
          <w:szCs w:val="24"/>
          <w:lang w:val="zh-CN"/>
        </w:rPr>
        <w:t xml:space="preserve">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将只对供应商第一次质疑作出答复。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提出质疑的供应商应当是参与所质疑项目采购活动的供应商。在提供书面质疑的同时须提供已依法获取采购文件的证明，采购人或无锡市百勤工程咨询房地产估价有限公司有权向</w:t>
      </w:r>
      <w:r>
        <w:rPr>
          <w:rFonts w:hint="eastAsia" w:ascii="宋体" w:hAnsi="宋体" w:cs="宋体"/>
          <w:bCs/>
          <w:sz w:val="24"/>
          <w:szCs w:val="24"/>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无锡市百勤工程咨询房地产估价有限公司将在收到符合要求的书面质疑后七个工作日内，对质疑内容作出答复。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有权依据政府采购的有关规定，报请政府</w:t>
      </w:r>
      <w:r>
        <w:rPr>
          <w:rFonts w:hint="eastAsia" w:ascii="宋体" w:hAnsi="宋体" w:cs="宋体"/>
          <w:bCs/>
          <w:sz w:val="24"/>
          <w:szCs w:val="24"/>
          <w:lang w:val="zh-CN"/>
        </w:rPr>
        <w:t xml:space="preserve">采购监管部门对该供应商进行相应的行政处罚和该供应商失信信息的记录。</w:t>
      </w:r>
      <w:bookmarkEnd w:id="22"/>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23" w:name="_Hlk83539604"/>
      <w:r>
        <w:rPr>
          <w:rFonts w:hint="eastAsia" w:eastAsia="黑体"/>
          <w:bCs/>
          <w:sz w:val="24"/>
          <w:szCs w:val="24"/>
        </w:rPr>
        <w:t xml:space="preserve">废标</w:t>
      </w:r>
      <w:r>
        <w:rPr>
          <w:rFonts w:eastAsia="黑体"/>
          <w:bCs/>
          <w:sz w:val="24"/>
          <w:szCs w:val="24"/>
        </w:rPr>
        <w:t xml:space="preserve">的确认：</w:t>
      </w:r>
      <w:bookmarkEnd w:id="23"/>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24" w:name="_Hlk83539611"/>
      <w:r>
        <w:rPr>
          <w:rFonts w:hint="eastAsia" w:ascii="宋体" w:hAnsi="宋体"/>
          <w:bCs/>
          <w:sz w:val="24"/>
          <w:szCs w:val="24"/>
        </w:rPr>
        <w:t xml:space="preserve">应予废标</w:t>
      </w:r>
      <w:r>
        <w:rPr>
          <w:rFonts w:ascii="宋体" w:hAnsi="宋体"/>
          <w:bCs/>
          <w:sz w:val="24"/>
          <w:szCs w:val="24"/>
        </w:rPr>
        <w:t xml:space="preserve">：</w:t>
      </w:r>
      <w:bookmarkEnd w:id="24"/>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符合专业条件的供应商或者对招标文件作出实质性响应的供应商不足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供应商的报价均超过采购预算，采购人不能支付的；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采取不正当手段诋毁、排挤其他供应商的；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与采购单位、其他供应商恶意串通的；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供应商有上述1至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中标供应商向采购人缴纳的履约保证金不超过政府采购合同金额的</w:t>
      </w:r>
      <w:r>
        <w:rPr>
          <w:rFonts w:hint="eastAsia"/>
          <w:bCs/>
          <w:sz w:val="24"/>
          <w:szCs w:val="24"/>
        </w:rPr>
        <w:t xml:space="preserve">10%</w:t>
      </w:r>
      <w:r>
        <w:rPr>
          <w:rFonts w:hint="eastAsia"/>
          <w:bCs/>
          <w:sz w:val="24"/>
          <w:szCs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rFonts w:hint="eastAsia"/>
          <w:bCs/>
          <w:sz w:val="24"/>
          <w:szCs w:val="24"/>
        </w:rPr>
        <w:t xml:space="preserve">3.</w:t>
      </w:r>
      <w:r>
        <w:rPr>
          <w:bCs/>
          <w:sz w:val="24"/>
          <w:szCs w:val="24"/>
        </w:rPr>
        <w:t xml:space="preserve">中标供应商非因不可抗力未履行招、投标文件和合同规定的义务，一经查实，无锡市百勤工程咨询房地产估价有限公司将根据具体情况提请政府采购管理部门作出相应</w:t>
      </w:r>
      <w:r>
        <w:rPr>
          <w:bCs/>
          <w:sz w:val="24"/>
          <w:szCs w:val="24"/>
        </w:rPr>
        <w:t xml:space="preserve">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（十五）政府采购信用担保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根据国家扶持中小企业的有关政策，在我单位组织的采购项目中标（中标）的供应商，如需要政府采购合同融资，请按锡财购〔2020〕17号文件执行。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合同融资，是指参与政府采购的供应商，凭借成交</w:t>
      </w:r>
      <w:r>
        <w:rPr>
          <w:rFonts w:hint="eastAsia" w:ascii="宋体" w:hAnsi="宋体"/>
          <w:bCs/>
          <w:color w:val="000000"/>
          <w:sz w:val="24"/>
          <w:szCs w:val="24"/>
        </w:rPr>
        <w:t xml:space="preserve">、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成交、中标供应商可根据自身情况，在无锡市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成交、中标供应商支付履约保证金的义务向采购人提供的保函担保。专业担保机构根据成交、中标供应商的中标（中标）通知书为凭据，进行资信审查后出具保函，成交、中标供应商以保函形式缴纳履约保证金；供应商未按政府采购合同履行约定义务而应实际支付保证金的，由专业担保机构按照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4.中标供应商为残疾人福利性单位的，其《残疾人福利性单位声明函》将随中标公</w:t>
      </w:r>
      <w:r>
        <w:rPr>
          <w:rFonts w:hint="eastAsia" w:ascii="宋体" w:hAnsi="宋体"/>
          <w:bCs/>
          <w:sz w:val="24"/>
          <w:szCs w:val="24"/>
        </w:rPr>
        <w:t xml:space="preserve">告同时发布，接受社会监督。供应商提供的《残疾人福利性单位声明函》与事实不符的，依照《中华人民共和国政府采购法》第七十七条第一款的规定追究法律责任。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）中标后无正当理由不与采购人签订合同的；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）拒绝履行合同义务的。</w:t>
      </w:r>
      <w:r/>
    </w:p>
    <w:p>
      <w:pPr>
        <w:pStyle w:val="724"/>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代理服务费由采购人支付。</w:t>
      </w:r>
      <w:bookmarkStart w:id="25" w:name="_Hlk136870046"/>
      <w:r/>
      <w:r/>
    </w:p>
    <w:p>
      <w:pPr>
        <w:ind w:firstLine="480"/>
        <w:spacing w:line="360" w:lineRule="auto"/>
        <w:tabs>
          <w:tab w:val="left" w:pos="1050" w:leader="none"/>
          <w:tab w:val="left" w:pos="1830" w:leader="none"/>
        </w:tabs>
        <w:rPr>
          <w:bCs/>
          <w:sz w:val="24"/>
          <w:szCs w:val="24"/>
        </w:rPr>
      </w:pPr>
      <w:r>
        <w:rPr>
          <w:rFonts w:hint="eastAsia" w:ascii="宋体" w:hAnsi="宋体"/>
          <w:bCs/>
          <w:sz w:val="24"/>
        </w:rPr>
        <w:t xml:space="preserve">本项目代理服务费按差额定率累进法计算：</w:t>
      </w:r>
      <w:bookmarkEnd w:id="25"/>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万元以下（含</w:t>
      </w:r>
      <w:r>
        <w:rPr>
          <w:rFonts w:hint="eastAsia"/>
          <w:bCs/>
          <w:sz w:val="24"/>
          <w:szCs w:val="24"/>
        </w:rPr>
        <w:t xml:space="preserve">100</w:t>
      </w:r>
      <w:r>
        <w:rPr>
          <w:rFonts w:hint="eastAsia"/>
          <w:bCs/>
          <w:sz w:val="24"/>
          <w:szCs w:val="24"/>
        </w:rPr>
        <w:t xml:space="preserve">万元）：</w:t>
      </w:r>
      <w:r>
        <w:rPr>
          <w:rFonts w:hint="eastAsia"/>
          <w:bCs/>
          <w:sz w:val="24"/>
          <w:szCs w:val="24"/>
        </w:rPr>
        <w:t xml:space="preserve">1.05%</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w:t>
      </w:r>
      <w:r>
        <w:rPr>
          <w:rFonts w:hint="eastAsia"/>
          <w:bCs/>
          <w:sz w:val="24"/>
          <w:szCs w:val="24"/>
        </w:rPr>
        <w:t xml:space="preserve">-</w:t>
      </w:r>
      <w:r>
        <w:rPr>
          <w:bCs/>
          <w:sz w:val="24"/>
          <w:szCs w:val="24"/>
        </w:rPr>
        <w:t xml:space="preserve">500</w:t>
      </w:r>
      <w:r>
        <w:rPr>
          <w:rFonts w:hint="eastAsia"/>
          <w:bCs/>
          <w:sz w:val="24"/>
          <w:szCs w:val="24"/>
        </w:rPr>
        <w:t xml:space="preserve">万元（含</w:t>
      </w:r>
      <w:r>
        <w:rPr>
          <w:rFonts w:hint="eastAsia"/>
          <w:bCs/>
          <w:sz w:val="24"/>
          <w:szCs w:val="24"/>
        </w:rPr>
        <w:t xml:space="preserve">5</w:t>
      </w:r>
      <w:r>
        <w:rPr>
          <w:bCs/>
          <w:sz w:val="24"/>
          <w:szCs w:val="24"/>
        </w:rPr>
        <w:t xml:space="preserve">00</w:t>
      </w:r>
      <w:r>
        <w:rPr>
          <w:rFonts w:hint="eastAsia"/>
          <w:bCs/>
          <w:sz w:val="24"/>
          <w:szCs w:val="24"/>
        </w:rPr>
        <w:t xml:space="preserve">万元）：</w:t>
      </w:r>
      <w:r>
        <w:rPr>
          <w:bCs/>
          <w:sz w:val="24"/>
          <w:szCs w:val="24"/>
        </w:rPr>
        <w:t xml:space="preserve">0.</w:t>
      </w:r>
      <w:r>
        <w:rPr>
          <w:rFonts w:hint="eastAsia"/>
          <w:bCs/>
          <w:sz w:val="24"/>
          <w:szCs w:val="24"/>
        </w:rPr>
        <w:t xml:space="preserve">56%</w:t>
      </w:r>
      <w:r>
        <w:rPr>
          <w:rFonts w:hint="eastAsia"/>
          <w:bCs/>
          <w:sz w:val="24"/>
          <w:szCs w:val="24"/>
        </w:rPr>
        <w:t xml:space="preserve">。</w:t>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t xml:space="preserve">三、</w:t>
      </w:r>
      <w:bookmarkStart w:id="26" w:name="_Hlk129608107"/>
      <w:r>
        <w:rPr>
          <w:b/>
          <w:sz w:val="32"/>
          <w:szCs w:val="32"/>
        </w:rPr>
        <w:t xml:space="preserve">项目要求和有关说明</w:t>
      </w:r>
      <w:r/>
    </w:p>
    <w:tbl>
      <w:tblPr>
        <w:tblW w:w="916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28"/>
        <w:gridCol w:w="1989"/>
        <w:gridCol w:w="6347"/>
      </w:tblGrid>
      <w:tr>
        <w:trPr>
          <w:jc w:val="center"/>
          <w:trHeight w:val="64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b/>
                <w:bCs/>
                <w:sz w:val="24"/>
              </w:rPr>
            </w:pPr>
            <w:r/>
            <w:bookmarkStart w:id="27" w:name="_Hlk60904668"/>
            <w:r/>
            <w:bookmarkStart w:id="28" w:name="_Hlk40443253"/>
            <w:r/>
            <w:bookmarkEnd w:id="26"/>
            <w:r>
              <w:rPr>
                <w:rFonts w:hint="eastAsia" w:ascii="宋体" w:hAnsi="宋体"/>
                <w:b/>
                <w:bCs/>
                <w:sz w:val="24"/>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内</w:t>
            </w:r>
            <w:r>
              <w:rPr>
                <w:rFonts w:ascii="宋体" w:hAnsi="宋体"/>
                <w:b/>
                <w:bCs/>
                <w:sz w:val="24"/>
              </w:rPr>
              <w:t xml:space="preserve"> 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center"/>
              <w:rPr>
                <w:rFonts w:hint="eastAsia" w:ascii="宋体" w:hAnsi="宋体"/>
                <w:b/>
                <w:bCs/>
                <w:sz w:val="24"/>
                <w:szCs w:val="24"/>
              </w:rPr>
            </w:pPr>
            <w:r>
              <w:rPr>
                <w:rFonts w:hint="eastAsia" w:ascii="宋体" w:hAnsi="宋体"/>
                <w:b/>
                <w:bCs/>
                <w:sz w:val="24"/>
              </w:rPr>
              <w:t xml:space="preserve">说明与要求</w:t>
            </w:r>
            <w:r/>
          </w:p>
        </w:tc>
      </w:tr>
      <w:tr>
        <w:trPr>
          <w:jc w:val="center"/>
          <w:trHeight w:val="83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项目名称</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bCs/>
                <w:sz w:val="24"/>
                <w:szCs w:val="24"/>
              </w:rPr>
              <w:t xml:space="preserve">2026-2028</w:t>
            </w:r>
            <w:r>
              <w:rPr>
                <w:rFonts w:hint="eastAsia"/>
                <w:bCs/>
                <w:sz w:val="24"/>
                <w:szCs w:val="24"/>
              </w:rPr>
              <w:t xml:space="preserve">年羊尖镇绿化养护项目</w:t>
            </w:r>
            <w:r/>
          </w:p>
        </w:tc>
      </w:tr>
      <w:tr>
        <w:trPr>
          <w:jc w:val="center"/>
          <w:trHeight w:val="83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项目地点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rPr>
            </w:pPr>
            <w:r>
              <w:rPr>
                <w:rFonts w:hint="eastAsia"/>
                <w:sz w:val="24"/>
                <w:szCs w:val="24"/>
                <w:lang w:val="zh-CN"/>
              </w:rPr>
              <w:t xml:space="preserve">无锡市锡山区羊尖镇</w:t>
            </w:r>
            <w:r/>
          </w:p>
        </w:tc>
      </w:tr>
      <w:tr>
        <w:trPr>
          <w:jc w:val="center"/>
          <w:trHeight w:val="210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项目概况</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ascii="宋体" w:hAnsi="宋体"/>
                <w:sz w:val="24"/>
                <w:szCs w:val="24"/>
              </w:rPr>
              <w:t xml:space="preserve">本项目为2026-2028年羊尖镇绿化养护项目。一标段绿化养护面积约为348360.69㎡；二标段绿化养护面积约为353846.14㎡；三标段绿化养护面积约为361924.34㎡；四标段绿化养护面积约为216239.58㎡。</w:t>
            </w:r>
            <w:r/>
          </w:p>
          <w:p>
            <w:pPr>
              <w:ind w:firstLine="480"/>
              <w:spacing w:line="360" w:lineRule="atLeast"/>
              <w:rPr>
                <w:rFonts w:hint="eastAsia" w:ascii="宋体" w:hAnsi="宋体"/>
                <w:sz w:val="24"/>
                <w:szCs w:val="24"/>
              </w:rPr>
            </w:pPr>
            <w:r>
              <w:rPr>
                <w:rFonts w:hint="eastAsia" w:ascii="宋体" w:hAnsi="宋体"/>
                <w:sz w:val="24"/>
                <w:szCs w:val="24"/>
              </w:rPr>
              <w:t xml:space="preserve">养护清单详见附件。</w:t>
            </w:r>
            <w:r/>
          </w:p>
        </w:tc>
      </w:tr>
      <w:tr>
        <w:trPr>
          <w:jc w:val="center"/>
          <w:trHeight w:val="174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rPr>
              <w:t xml:space="preserve">养护</w:t>
            </w:r>
            <w:r>
              <w:rPr>
                <w:rFonts w:hint="eastAsia"/>
                <w:sz w:val="24"/>
                <w:szCs w:val="24"/>
                <w:lang w:val="zh-CN"/>
              </w:rPr>
              <w:t xml:space="preserve">主要内容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ascii="宋体" w:hAnsi="宋体"/>
                <w:sz w:val="24"/>
                <w:szCs w:val="24"/>
              </w:rPr>
              <w:t xml:space="preserve">包括但不限于树木修剪（含清除萌蘖、枯枝死杈）、剥芽、病虫害防治、施肥、浇灌、松土除草、梳草、枯枝及枯死树木清理处置、加土扶正、涂白防护、绿地保洁和环境清理、缺株补植翻种等。具体按相关标准执行。</w:t>
            </w:r>
            <w:r>
              <w:rPr>
                <w:rFonts w:ascii="宋体" w:hAnsi="宋体"/>
                <w:sz w:val="24"/>
                <w:szCs w:val="24"/>
              </w:rPr>
              <w:t xml:space="preserve"> </w:t>
            </w:r>
            <w:r/>
          </w:p>
        </w:tc>
      </w:tr>
      <w:tr>
        <w:trPr>
          <w:jc w:val="center"/>
          <w:trHeight w:val="132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服务质量要求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1085"/>
              <w:ind w:firstLine="480"/>
              <w:rPr>
                <w:rFonts w:hint="eastAsia" w:ascii="宋体" w:hAnsi="宋体"/>
                <w:sz w:val="24"/>
                <w:szCs w:val="20"/>
              </w:rPr>
            </w:pPr>
            <w:r>
              <w:rPr>
                <w:rFonts w:hint="eastAsia" w:ascii="宋体" w:hAnsi="宋体"/>
                <w:sz w:val="24"/>
                <w:szCs w:val="20"/>
              </w:rPr>
              <w:t xml:space="preserve">合格</w:t>
            </w:r>
            <w:r>
              <w:rPr>
                <w:rFonts w:ascii="宋体" w:hAnsi="宋体"/>
                <w:sz w:val="24"/>
                <w:szCs w:val="20"/>
              </w:rPr>
              <w:t xml:space="preserve">。养护标准</w:t>
            </w:r>
            <w:r>
              <w:rPr>
                <w:rFonts w:hint="eastAsia" w:ascii="宋体" w:hAnsi="宋体"/>
                <w:sz w:val="24"/>
                <w:szCs w:val="20"/>
              </w:rPr>
              <w:t xml:space="preserve">详见养护清单，具体标准参照《江苏省城市园林绿化养护管理规范及分级标准的通知》（苏建园〔2015〕383号）。</w:t>
            </w:r>
            <w:r/>
          </w:p>
        </w:tc>
      </w:tr>
      <w:tr>
        <w:trPr>
          <w:jc w:val="center"/>
          <w:trHeight w:val="10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服务期</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sz w:val="24"/>
                <w:szCs w:val="24"/>
              </w:rPr>
              <w:t xml:space="preserve">2</w:t>
            </w:r>
            <w:r>
              <w:rPr>
                <w:sz w:val="24"/>
                <w:szCs w:val="24"/>
                <w:lang w:val="zh-CN"/>
              </w:rPr>
              <w:t xml:space="preserve">年</w:t>
            </w:r>
            <w:r>
              <w:rPr>
                <w:rFonts w:hint="eastAsia"/>
                <w:sz w:val="24"/>
                <w:szCs w:val="24"/>
                <w:lang w:val="zh-CN"/>
              </w:rPr>
              <w:t xml:space="preserve">，合同一年一签，后一年将根据前一年考核情况决定是否续签合同；进驻时间以采购人通知时间为准。</w:t>
            </w:r>
            <w:r/>
          </w:p>
        </w:tc>
      </w:tr>
      <w:tr>
        <w:trPr>
          <w:jc w:val="center"/>
          <w:trHeight w:val="63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sz w:val="24"/>
                <w:szCs w:val="24"/>
                <w:lang w:val="zh-CN"/>
              </w:rPr>
              <w:t xml:space="preserve">资金来源</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rFonts w:hint="eastAsia"/>
                <w:sz w:val="24"/>
                <w:szCs w:val="24"/>
                <w:lang w:val="zh-CN"/>
              </w:rPr>
              <w:t xml:space="preserve">财政</w:t>
            </w:r>
            <w:r/>
          </w:p>
        </w:tc>
      </w:tr>
      <w:tr>
        <w:trPr>
          <w:jc w:val="center"/>
          <w:trHeight w:val="94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b/>
                <w:sz w:val="24"/>
                <w:szCs w:val="24"/>
                <w:lang w:val="zh-CN"/>
              </w:rPr>
            </w:pPr>
            <w:r>
              <w:rPr>
                <w:rFonts w:hint="eastAsia"/>
                <w:b/>
                <w:sz w:val="24"/>
                <w:szCs w:val="24"/>
                <w:lang w:val="zh-CN"/>
              </w:rPr>
              <w:t xml:space="preserve">付款方式</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pPr>
            <w:r>
              <w:rPr>
                <w:rFonts w:hint="eastAsia"/>
                <w:sz w:val="24"/>
                <w:szCs w:val="24"/>
              </w:rPr>
              <w:t xml:space="preserve">结合考核情况每半年支付一次，合同期结束后付清余款。</w:t>
            </w:r>
            <w:bookmarkEnd w:id="27"/>
            <w:r/>
          </w:p>
        </w:tc>
      </w:tr>
    </w:tbl>
    <w:p>
      <w:pPr>
        <w:pStyle w:val="1362"/>
        <w:ind w:firstLine="480"/>
        <w:rPr>
          <w:rFonts w:ascii="Times New Roman" w:hAnsi="Times New Roman"/>
          <w:bCs/>
          <w:sz w:val="24"/>
          <w:szCs w:val="24"/>
        </w:rPr>
      </w:pPr>
      <w:r>
        <w:rPr>
          <w:rFonts w:ascii="Times New Roman" w:hAnsi="Times New Roman"/>
          <w:bCs/>
          <w:sz w:val="24"/>
          <w:szCs w:val="24"/>
        </w:rPr>
      </w:r>
      <w:r/>
    </w:p>
    <w:p>
      <w:pPr>
        <w:ind w:firstLine="482"/>
        <w:jc w:val="left"/>
        <w:spacing w:line="360" w:lineRule="auto"/>
        <w:rPr>
          <w:rFonts w:hint="eastAsia" w:ascii="宋体" w:hAnsi="宋体"/>
          <w:b/>
          <w:bCs/>
          <w:sz w:val="24"/>
        </w:rPr>
      </w:pPr>
      <w:r>
        <w:rPr>
          <w:rFonts w:hint="eastAsia" w:ascii="宋体" w:hAnsi="宋体"/>
          <w:b/>
          <w:bCs/>
          <w:sz w:val="24"/>
        </w:rPr>
        <w:t xml:space="preserve">其他有关要求</w:t>
      </w:r>
      <w:r/>
    </w:p>
    <w:p>
      <w:pPr>
        <w:ind w:firstLine="480"/>
        <w:jc w:val="left"/>
        <w:spacing w:line="360" w:lineRule="auto"/>
        <w:rPr>
          <w:rFonts w:hint="eastAsia" w:ascii="宋体" w:hAnsi="宋体"/>
          <w:bCs/>
          <w:sz w:val="24"/>
          <w:szCs w:val="24"/>
        </w:rPr>
      </w:pPr>
      <w:r>
        <w:rPr>
          <w:rFonts w:hint="eastAsia" w:ascii="宋体" w:hAnsi="宋体"/>
          <w:sz w:val="24"/>
          <w:szCs w:val="24"/>
        </w:rPr>
        <w:t xml:space="preserve">1.投标人应充分考虑项目承包期间劳务、相应的人身安全保险、赔偿及所需的全部费用，并计入总报价。除非合同中另有规定，投标人的投标报价包括但不限于在承包期内服务需要的人员工资（符合《中华人民共和国劳动法》</w:t>
      </w:r>
      <w:r>
        <w:rPr>
          <w:rFonts w:ascii="宋体" w:hAnsi="宋体"/>
          <w:sz w:val="24"/>
          <w:szCs w:val="24"/>
        </w:rPr>
        <w:t xml:space="preserve">）</w:t>
      </w:r>
      <w:r>
        <w:rPr>
          <w:rFonts w:hint="eastAsia" w:ascii="宋体" w:hAnsi="宋体"/>
          <w:sz w:val="24"/>
          <w:szCs w:val="24"/>
        </w:rPr>
        <w:t xml:space="preserve">、社保、高温费、福利费、意外伤害保险费、工器具费、机械化作业车辆折旧费、维修费、保养费、油料费、保险</w:t>
      </w:r>
      <w:r>
        <w:rPr>
          <w:rFonts w:hint="eastAsia" w:ascii="宋体" w:hAnsi="宋体"/>
          <w:sz w:val="24"/>
          <w:szCs w:val="24"/>
        </w:rPr>
        <w:t xml:space="preserve">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r>
        <w:rPr>
          <w:rFonts w:ascii="宋体" w:hAnsi="宋体"/>
          <w:sz w:val="24"/>
        </w:rPr>
        <w:t xml:space="preserve">本合同实施过程中，投标人由于</w:t>
      </w:r>
      <w:r>
        <w:rPr>
          <w:rFonts w:hint="eastAsia" w:ascii="宋体" w:hAnsi="宋体"/>
          <w:sz w:val="24"/>
        </w:rPr>
        <w:t xml:space="preserve">自身</w:t>
      </w:r>
      <w:r>
        <w:rPr>
          <w:rFonts w:ascii="宋体" w:hAnsi="宋体"/>
          <w:sz w:val="24"/>
        </w:rPr>
        <w:t xml:space="preserve">的失误的漏项，不允许再补列，也不承担任何经济责任。</w:t>
      </w:r>
      <w:r/>
    </w:p>
    <w:p>
      <w:pPr>
        <w:ind w:firstLine="480"/>
        <w:jc w:val="left"/>
        <w:spacing w:line="360" w:lineRule="auto"/>
        <w:rPr>
          <w:rFonts w:hint="eastAsia" w:ascii="宋体" w:hAnsi="宋体"/>
          <w:bCs/>
          <w:sz w:val="24"/>
          <w:szCs w:val="24"/>
        </w:rPr>
      </w:pPr>
      <w:r/>
      <w:bookmarkStart w:id="29" w:name="_Hlk65591423"/>
      <w:r>
        <w:rPr>
          <w:rFonts w:hint="eastAsia" w:ascii="宋体" w:hAnsi="宋体"/>
          <w:sz w:val="24"/>
        </w:rPr>
        <w:t xml:space="preserve">2.</w:t>
      </w:r>
      <w:r>
        <w:rPr>
          <w:rFonts w:ascii="宋体" w:hAnsi="宋体"/>
          <w:sz w:val="24"/>
        </w:rPr>
        <w:t xml:space="preserve">投标人报价为</w:t>
      </w:r>
      <w:r>
        <w:rPr>
          <w:rFonts w:hint="eastAsia" w:ascii="宋体" w:hAnsi="宋体"/>
          <w:sz w:val="24"/>
        </w:rPr>
        <w:t xml:space="preserve">二</w:t>
      </w:r>
      <w:r>
        <w:rPr>
          <w:rFonts w:ascii="宋体" w:hAnsi="宋体"/>
          <w:sz w:val="24"/>
        </w:rPr>
        <w:t xml:space="preserve">年</w:t>
      </w:r>
      <w:r>
        <w:rPr>
          <w:rFonts w:hint="eastAsia" w:ascii="宋体" w:hAnsi="宋体"/>
          <w:sz w:val="24"/>
        </w:rPr>
        <w:t xml:space="preserve">养护</w:t>
      </w:r>
      <w:r>
        <w:rPr>
          <w:rFonts w:ascii="宋体" w:hAnsi="宋体"/>
          <w:sz w:val="24"/>
        </w:rPr>
        <w:t xml:space="preserve">期的总价格</w:t>
      </w:r>
      <w:r>
        <w:rPr>
          <w:rFonts w:hint="eastAsia" w:ascii="宋体" w:hAnsi="宋体"/>
          <w:sz w:val="24"/>
        </w:rPr>
        <w:t xml:space="preserve">，因为合同是依据考核情况每年签署一次，故每年的合同价为二年投标价平均除以二后得出，投标人应</w:t>
      </w:r>
      <w:r>
        <w:rPr>
          <w:rFonts w:ascii="宋体" w:hAnsi="宋体"/>
          <w:sz w:val="24"/>
        </w:rPr>
        <w:t xml:space="preserve">充分考虑涨价因素，在合同执行中不再更改或调整价格。所有根据合同或其他原因，应由投标人支付的所有税收和其它费用，须根据投标时国家及有关部门</w:t>
      </w:r>
      <w:r>
        <w:rPr>
          <w:rFonts w:hint="eastAsia" w:ascii="宋体" w:hAnsi="宋体"/>
          <w:sz w:val="24"/>
        </w:rPr>
        <w:t xml:space="preserve">规定</w:t>
      </w:r>
      <w:r>
        <w:rPr>
          <w:rFonts w:ascii="宋体" w:hAnsi="宋体"/>
          <w:sz w:val="24"/>
        </w:rPr>
        <w:t xml:space="preserve">的费用</w:t>
      </w:r>
      <w:r>
        <w:rPr>
          <w:rFonts w:hint="eastAsia" w:ascii="宋体" w:hAnsi="宋体"/>
          <w:sz w:val="24"/>
        </w:rPr>
        <w:t xml:space="preserve">、招标文件中规定的不可竞争费用</w:t>
      </w:r>
      <w:r>
        <w:rPr>
          <w:rFonts w:ascii="宋体" w:hAnsi="宋体"/>
          <w:sz w:val="24"/>
        </w:rPr>
        <w:t xml:space="preserve">以及其他有关资料进行计算，并列入投标人呈报的总价金额中。本合同实施过程中，投标人由于投标人的失误的漏项，不允许再补列，也不承担任何经济责任。</w:t>
      </w:r>
      <w:r/>
    </w:p>
    <w:p>
      <w:pPr>
        <w:ind w:firstLine="480"/>
        <w:jc w:val="left"/>
        <w:spacing w:line="360" w:lineRule="auto"/>
        <w:rPr>
          <w:rFonts w:hint="eastAsia" w:ascii="宋体" w:hAnsi="宋体"/>
          <w:sz w:val="24"/>
        </w:rPr>
      </w:pPr>
      <w:r/>
      <w:bookmarkStart w:id="30" w:name="_Hlk46777619"/>
      <w:r>
        <w:rPr>
          <w:rFonts w:hint="eastAsia" w:ascii="宋体" w:hAnsi="宋体"/>
          <w:bCs/>
          <w:sz w:val="24"/>
          <w:szCs w:val="24"/>
        </w:rPr>
        <w:t xml:space="preserve">3.投标书中需明确本项目的项目负责人，投标人一旦中标，拟派驻现场的项目负责人原则上不得更换，除特殊原因经</w:t>
      </w:r>
      <w:r>
        <w:rPr>
          <w:rFonts w:hint="eastAsia" w:ascii="宋体" w:hAnsi="宋体"/>
          <w:sz w:val="24"/>
          <w:szCs w:val="24"/>
        </w:rPr>
        <w:t xml:space="preserve">采购人</w:t>
      </w:r>
      <w:r>
        <w:rPr>
          <w:rFonts w:hint="eastAsia" w:ascii="宋体" w:hAnsi="宋体"/>
          <w:bCs/>
          <w:sz w:val="24"/>
          <w:szCs w:val="24"/>
        </w:rPr>
        <w:t xml:space="preserve">同意的之外，</w:t>
      </w:r>
      <w:r>
        <w:rPr>
          <w:rFonts w:hint="eastAsia" w:ascii="宋体" w:hAnsi="宋体"/>
          <w:sz w:val="24"/>
          <w:szCs w:val="24"/>
        </w:rPr>
        <w:t xml:space="preserve">否则罚款5万元，经采购人同意后更换的</w:t>
      </w:r>
      <w:r>
        <w:rPr>
          <w:rFonts w:hint="eastAsia" w:ascii="宋体" w:hAnsi="宋体"/>
          <w:bCs/>
          <w:sz w:val="24"/>
          <w:szCs w:val="24"/>
        </w:rPr>
        <w:t xml:space="preserve">项目负责人</w:t>
      </w:r>
      <w:r>
        <w:rPr>
          <w:rFonts w:hint="eastAsia" w:ascii="宋体" w:hAnsi="宋体"/>
          <w:sz w:val="24"/>
          <w:szCs w:val="24"/>
        </w:rPr>
        <w:t xml:space="preserve">须配备有足够的能力方可上岗</w:t>
      </w:r>
      <w:bookmarkStart w:id="31" w:name="_Hlk530040798"/>
      <w:r/>
      <w:bookmarkEnd w:id="30"/>
      <w:r>
        <w:rPr>
          <w:rFonts w:hint="eastAsia" w:ascii="宋体" w:hAnsi="宋体"/>
          <w:sz w:val="24"/>
        </w:rPr>
        <w:t xml:space="preserve">。</w:t>
      </w:r>
      <w:bookmarkEnd w:id="31"/>
      <w:r/>
      <w:r/>
    </w:p>
    <w:p>
      <w:pPr>
        <w:ind w:firstLine="480"/>
        <w:jc w:val="left"/>
        <w:spacing w:line="360" w:lineRule="auto"/>
        <w:rPr>
          <w:rFonts w:hint="eastAsia" w:ascii="宋体" w:hAnsi="宋体"/>
          <w:sz w:val="24"/>
          <w:szCs w:val="24"/>
        </w:rPr>
      </w:pPr>
      <w:r>
        <w:rPr>
          <w:rFonts w:hint="eastAsia" w:ascii="宋体" w:hAnsi="宋体"/>
          <w:sz w:val="24"/>
          <w:szCs w:val="24"/>
        </w:rPr>
        <w:t xml:space="preserve">4.在合同履行过程中中标单位现场实际到岗的人员数量不得少于投标文件中配置的数量，且未书面上报</w:t>
      </w:r>
      <w:r>
        <w:rPr>
          <w:rFonts w:hint="eastAsia" w:ascii="宋体" w:hAnsi="宋体"/>
          <w:sz w:val="24"/>
          <w:szCs w:val="24"/>
        </w:rPr>
        <w:t xml:space="preserve">采购人</w:t>
      </w:r>
      <w:r>
        <w:rPr>
          <w:rFonts w:hint="eastAsia" w:ascii="宋体" w:hAnsi="宋体"/>
          <w:sz w:val="24"/>
          <w:szCs w:val="24"/>
        </w:rPr>
        <w:t xml:space="preserve">同意的，发现一次按每少一人</w:t>
      </w:r>
      <w:r>
        <w:rPr>
          <w:rFonts w:ascii="宋体" w:hAnsi="宋体"/>
          <w:sz w:val="24"/>
          <w:szCs w:val="24"/>
        </w:rPr>
        <w:t xml:space="preserve">5000</w:t>
      </w:r>
      <w:r>
        <w:rPr>
          <w:rFonts w:hint="eastAsia" w:ascii="宋体" w:hAnsi="宋体"/>
          <w:sz w:val="24"/>
          <w:szCs w:val="24"/>
        </w:rPr>
        <w:t xml:space="preserve">元/人/次进行处罚性扣款，在服务费中扣除，同时中标单位须在一周内补足至投标文件中配置的数量，考核办法和标准同时执行。</w:t>
      </w:r>
      <w:bookmarkEnd w:id="29"/>
      <w:r/>
    </w:p>
    <w:p>
      <w:pPr>
        <w:ind w:firstLine="470"/>
        <w:spacing w:line="360" w:lineRule="auto"/>
        <w:rPr>
          <w:rFonts w:hint="eastAsia" w:ascii="宋体" w:hAnsi="宋体"/>
          <w:sz w:val="24"/>
        </w:rPr>
      </w:pPr>
      <w:r>
        <w:rPr>
          <w:rFonts w:hint="eastAsia" w:ascii="宋体" w:hAnsi="宋体"/>
          <w:bCs/>
          <w:sz w:val="24"/>
        </w:rPr>
        <w:t xml:space="preserve">5.</w:t>
      </w:r>
      <w:r>
        <w:rPr>
          <w:rFonts w:hint="eastAsia" w:ascii="宋体" w:hAnsi="宋体"/>
          <w:sz w:val="24"/>
        </w:rPr>
        <w:t xml:space="preserve">本项目中投标人的车辆及设备需按投标文件中配备的标准作为投标报价的测算依据，且用于合同的履行。</w:t>
      </w:r>
      <w:r/>
    </w:p>
    <w:p>
      <w:pPr>
        <w:ind w:firstLine="480"/>
        <w:jc w:val="left"/>
        <w:spacing w:line="360" w:lineRule="auto"/>
        <w:rPr>
          <w:rFonts w:hint="eastAsia" w:ascii="宋体" w:hAnsi="宋体"/>
          <w:sz w:val="24"/>
        </w:rPr>
      </w:pPr>
      <w:r>
        <w:rPr>
          <w:rFonts w:hint="eastAsia" w:ascii="宋体" w:hAnsi="宋体"/>
          <w:sz w:val="24"/>
        </w:rPr>
        <w:t xml:space="preserve">6.各投标人须对项目进行现场踏勘，认识到现状与项目招标要求存在的差异，在投标报价时充分考虑在1个月内将作业质量提升至项目招标要求所需成本。</w:t>
      </w:r>
      <w:r/>
    </w:p>
    <w:p>
      <w:pPr>
        <w:ind w:firstLine="480"/>
        <w:jc w:val="left"/>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 中标单位为全部人员购买人身意外伤害险，须报采购人备案管理，年底根据实际上交情况做考核处理，如果没有达到要求比例的则相应扣除费用。</w:t>
      </w:r>
      <w:r/>
    </w:p>
    <w:p>
      <w:pPr>
        <w:ind w:firstLine="480"/>
        <w:jc w:val="left"/>
        <w:spacing w:line="360" w:lineRule="auto"/>
        <w:rPr>
          <w:rFonts w:hint="eastAsia" w:ascii="宋体" w:hAnsi="宋体"/>
          <w:bCs/>
          <w:sz w:val="24"/>
        </w:rPr>
      </w:pPr>
      <w:r>
        <w:rPr>
          <w:rFonts w:ascii="宋体" w:hAnsi="宋体"/>
          <w:sz w:val="24"/>
        </w:rPr>
        <w:t xml:space="preserve">8.</w:t>
      </w:r>
      <w:r>
        <w:rPr>
          <w:rFonts w:hint="eastAsia"/>
          <w:bCs/>
          <w:sz w:val="24"/>
          <w:szCs w:val="24"/>
        </w:rPr>
        <w:t xml:space="preserve"> </w:t>
      </w:r>
      <w:r>
        <w:rPr>
          <w:rFonts w:hint="eastAsia" w:ascii="宋体" w:hAnsi="宋体"/>
          <w:bCs/>
          <w:sz w:val="24"/>
        </w:rPr>
        <w:t xml:space="preserve">采购人根据国家有关规定、招标文件、中标方的投标文件以及合同约定的内容和响应标准在中标后1</w:t>
      </w:r>
      <w:r>
        <w:rPr>
          <w:rFonts w:ascii="宋体" w:hAnsi="宋体"/>
          <w:bCs/>
          <w:sz w:val="24"/>
        </w:rPr>
        <w:t xml:space="preserve">5</w:t>
      </w:r>
      <w:r>
        <w:rPr>
          <w:rFonts w:hint="eastAsia" w:ascii="宋体" w:hAnsi="宋体"/>
          <w:bCs/>
          <w:sz w:val="24"/>
        </w:rPr>
        <w:t xml:space="preserve">天内进行现场核查。如中标方所配备的人员和车辆设备没有达到招标文件规定要求，导致项目无法正常运行，一切损失由中标方负责。</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09"/>
      </w:pPr>
      <w:r/>
      <w:r/>
    </w:p>
    <w:p>
      <w:pPr>
        <w:jc w:val="left"/>
        <w:spacing w:line="360" w:lineRule="auto"/>
        <w:rPr>
          <w:rFonts w:hint="eastAsia" w:ascii="宋体" w:hAnsi="宋体"/>
          <w:sz w:val="24"/>
          <w:szCs w:val="24"/>
        </w:rPr>
      </w:pPr>
      <w:r>
        <w:rPr>
          <w:rFonts w:ascii="宋体" w:hAnsi="宋体"/>
          <w:sz w:val="24"/>
          <w:szCs w:val="24"/>
        </w:rPr>
        <w:t xml:space="preserve">附件1：</w:t>
      </w:r>
      <w:r/>
    </w:p>
    <w:p>
      <w:pPr>
        <w:pStyle w:val="723"/>
      </w:pPr>
      <w:r/>
      <w:r/>
    </w:p>
    <w:p>
      <w:pPr>
        <w:ind w:firstLine="482"/>
        <w:jc w:val="center"/>
        <w:spacing w:line="360" w:lineRule="auto"/>
        <w:rPr>
          <w:rFonts w:hint="eastAsia" w:ascii="宋体" w:hAnsi="宋体"/>
          <w:b/>
          <w:bCs/>
          <w:sz w:val="24"/>
          <w:szCs w:val="24"/>
        </w:rPr>
      </w:pPr>
      <w:r>
        <w:rPr>
          <w:rFonts w:hint="eastAsia" w:ascii="宋体" w:hAnsi="宋体"/>
          <w:b/>
          <w:bCs/>
          <w:sz w:val="24"/>
          <w:szCs w:val="24"/>
        </w:rPr>
        <w:t xml:space="preserve">作业人员最低配置要求清单</w:t>
      </w:r>
      <w:r/>
    </w:p>
    <w:tbl>
      <w:tblPr>
        <w:tblStyle w:val="757"/>
        <w:tblW w:w="0" w:type="auto"/>
        <w:tblInd w:w="153" w:type="dxa"/>
        <w:tblLook w:val="04A0" w:firstRow="1" w:lastRow="0" w:firstColumn="1" w:lastColumn="0" w:noHBand="0" w:noVBand="1"/>
      </w:tblPr>
      <w:tblGrid>
        <w:gridCol w:w="2037"/>
        <w:gridCol w:w="785"/>
        <w:gridCol w:w="1389"/>
        <w:gridCol w:w="1247"/>
        <w:gridCol w:w="1213"/>
        <w:gridCol w:w="1106"/>
        <w:gridCol w:w="1231"/>
      </w:tblGrid>
      <w:tr>
        <w:trPr>
          <w:trHeight w:val="891"/>
        </w:trPr>
        <w:tc>
          <w:tcPr>
            <w:tcW w:w="2037" w:type="dxa"/>
            <w:vAlign w:val="center"/>
            <w:vMerge w:val="restart"/>
            <w:textDirection w:val="lrTb"/>
            <w:noWrap w:val="false"/>
          </w:tcPr>
          <w:p>
            <w:pPr>
              <w:pStyle w:val="724"/>
              <w:ind w:left="0"/>
              <w:jc w:val="center"/>
              <w:rPr>
                <w:b/>
                <w:bCs/>
              </w:rPr>
            </w:pPr>
            <w:r>
              <w:rPr>
                <w:rFonts w:hint="eastAsia"/>
                <w:b/>
                <w:bCs/>
              </w:rPr>
              <w:t xml:space="preserve">项目名称</w:t>
            </w:r>
            <w:r/>
          </w:p>
        </w:tc>
        <w:tc>
          <w:tcPr>
            <w:tcW w:w="785" w:type="dxa"/>
            <w:vAlign w:val="center"/>
            <w:vMerge w:val="restart"/>
            <w:textDirection w:val="lrTb"/>
            <w:noWrap w:val="false"/>
          </w:tcPr>
          <w:p>
            <w:pPr>
              <w:pStyle w:val="724"/>
              <w:ind w:left="0"/>
              <w:jc w:val="center"/>
              <w:rPr>
                <w:b/>
                <w:bCs/>
              </w:rPr>
            </w:pPr>
            <w:r>
              <w:rPr>
                <w:rFonts w:hint="eastAsia"/>
                <w:b/>
                <w:bCs/>
              </w:rPr>
              <w:t xml:space="preserve">养护等级</w:t>
            </w:r>
            <w:r/>
          </w:p>
        </w:tc>
        <w:tc>
          <w:tcPr>
            <w:tcW w:w="1389" w:type="dxa"/>
            <w:vAlign w:val="center"/>
            <w:vMerge w:val="restart"/>
            <w:textDirection w:val="lrTb"/>
            <w:noWrap w:val="false"/>
          </w:tcPr>
          <w:p>
            <w:pPr>
              <w:pStyle w:val="724"/>
              <w:ind w:left="0"/>
              <w:jc w:val="center"/>
              <w:rPr>
                <w:b/>
                <w:bCs/>
              </w:rPr>
            </w:pPr>
            <w:r>
              <w:rPr>
                <w:rFonts w:hint="eastAsia"/>
                <w:b/>
                <w:bCs/>
              </w:rPr>
              <w:t xml:space="preserve">绿化面积（㎡）</w:t>
            </w:r>
            <w:r/>
          </w:p>
        </w:tc>
        <w:tc>
          <w:tcPr>
            <w:gridSpan w:val="3"/>
            <w:tcW w:w="3566" w:type="dxa"/>
            <w:vAlign w:val="center"/>
            <w:textDirection w:val="lrTb"/>
            <w:noWrap w:val="false"/>
          </w:tcPr>
          <w:p>
            <w:pPr>
              <w:pStyle w:val="724"/>
              <w:ind w:left="0"/>
              <w:jc w:val="center"/>
              <w:rPr>
                <w:b/>
                <w:bCs/>
              </w:rPr>
            </w:pPr>
            <w:r>
              <w:rPr>
                <w:rFonts w:hint="eastAsia"/>
                <w:b/>
                <w:bCs/>
              </w:rPr>
              <w:t xml:space="preserve">作业人员配置要求</w:t>
            </w:r>
            <w:r/>
          </w:p>
        </w:tc>
        <w:tc>
          <w:tcPr>
            <w:tcW w:w="1231" w:type="dxa"/>
            <w:vAlign w:val="center"/>
            <w:vMerge w:val="restart"/>
            <w:textDirection w:val="lrTb"/>
            <w:noWrap w:val="false"/>
          </w:tcPr>
          <w:p>
            <w:pPr>
              <w:pStyle w:val="724"/>
              <w:ind w:left="0"/>
              <w:jc w:val="center"/>
              <w:rPr>
                <w:b/>
                <w:bCs/>
              </w:rPr>
            </w:pPr>
            <w:r>
              <w:rPr>
                <w:rFonts w:hint="eastAsia"/>
                <w:b/>
                <w:bCs/>
              </w:rPr>
              <w:t xml:space="preserve">最低配置人数</w:t>
            </w:r>
            <w:r/>
          </w:p>
        </w:tc>
      </w:tr>
      <w:tr>
        <w:trPr>
          <w:trHeight w:val="844"/>
        </w:trPr>
        <w:tc>
          <w:tcPr>
            <w:tcW w:w="2037" w:type="dxa"/>
            <w:vAlign w:val="center"/>
            <w:vMerge w:val="continue"/>
            <w:textDirection w:val="lrTb"/>
            <w:noWrap w:val="false"/>
          </w:tcPr>
          <w:p>
            <w:pPr>
              <w:pStyle w:val="724"/>
              <w:ind w:left="0"/>
              <w:jc w:val="center"/>
              <w:rPr>
                <w:b/>
                <w:bCs/>
              </w:rPr>
            </w:pPr>
            <w:r>
              <w:rPr>
                <w:b/>
                <w:bCs/>
              </w:rPr>
            </w:r>
            <w:r/>
          </w:p>
        </w:tc>
        <w:tc>
          <w:tcPr>
            <w:tcW w:w="785" w:type="dxa"/>
            <w:vAlign w:val="center"/>
            <w:vMerge w:val="continue"/>
            <w:textDirection w:val="lrTb"/>
            <w:noWrap w:val="false"/>
          </w:tcPr>
          <w:p>
            <w:pPr>
              <w:pStyle w:val="724"/>
              <w:ind w:left="0"/>
              <w:jc w:val="center"/>
              <w:rPr>
                <w:b/>
                <w:bCs/>
              </w:rPr>
            </w:pPr>
            <w:r>
              <w:rPr>
                <w:b/>
                <w:bCs/>
              </w:rPr>
            </w:r>
            <w:r/>
          </w:p>
        </w:tc>
        <w:tc>
          <w:tcPr>
            <w:tcW w:w="1389" w:type="dxa"/>
            <w:vAlign w:val="center"/>
            <w:vMerge w:val="continue"/>
            <w:textDirection w:val="lrTb"/>
            <w:noWrap w:val="false"/>
          </w:tcPr>
          <w:p>
            <w:pPr>
              <w:pStyle w:val="724"/>
              <w:ind w:left="0"/>
              <w:jc w:val="center"/>
              <w:rPr>
                <w:b/>
                <w:bCs/>
              </w:rPr>
            </w:pPr>
            <w:r>
              <w:rPr>
                <w:b/>
                <w:bCs/>
              </w:rPr>
            </w:r>
            <w:r/>
          </w:p>
        </w:tc>
        <w:tc>
          <w:tcPr>
            <w:tcW w:w="1247" w:type="dxa"/>
            <w:vAlign w:val="center"/>
            <w:textDirection w:val="lrTb"/>
            <w:noWrap w:val="false"/>
          </w:tcPr>
          <w:p>
            <w:pPr>
              <w:pStyle w:val="724"/>
              <w:ind w:left="0"/>
              <w:jc w:val="center"/>
              <w:rPr>
                <w:b/>
                <w:bCs/>
              </w:rPr>
            </w:pPr>
            <w:r>
              <w:rPr>
                <w:rFonts w:hint="eastAsia" w:ascii="宋体" w:hAnsi="宋体" w:cs="宋体"/>
                <w:b/>
                <w:bCs/>
                <w:szCs w:val="21"/>
              </w:rPr>
              <w:t xml:space="preserve">普通作业工人总数</w:t>
            </w:r>
            <w:r/>
          </w:p>
        </w:tc>
        <w:tc>
          <w:tcPr>
            <w:tcW w:w="1213" w:type="dxa"/>
            <w:vAlign w:val="center"/>
            <w:textDirection w:val="lrTb"/>
            <w:noWrap w:val="false"/>
          </w:tcPr>
          <w:p>
            <w:pPr>
              <w:pStyle w:val="724"/>
              <w:ind w:left="0"/>
              <w:jc w:val="center"/>
              <w:rPr>
                <w:b/>
                <w:bCs/>
              </w:rPr>
            </w:pPr>
            <w:r>
              <w:rPr>
                <w:rFonts w:hint="eastAsia" w:ascii="宋体" w:hAnsi="宋体" w:cs="宋体"/>
                <w:b/>
                <w:bCs/>
                <w:szCs w:val="21"/>
              </w:rPr>
              <w:t xml:space="preserve">中级技工及以上</w:t>
            </w:r>
            <w:r/>
          </w:p>
        </w:tc>
        <w:tc>
          <w:tcPr>
            <w:tcW w:w="1106" w:type="dxa"/>
            <w:vAlign w:val="center"/>
            <w:textDirection w:val="lrTb"/>
            <w:noWrap w:val="false"/>
          </w:tcPr>
          <w:p>
            <w:pPr>
              <w:pStyle w:val="724"/>
              <w:ind w:left="0"/>
              <w:jc w:val="center"/>
              <w:rPr>
                <w:b/>
                <w:bCs/>
              </w:rPr>
            </w:pPr>
            <w:r>
              <w:rPr>
                <w:rFonts w:hint="eastAsia" w:ascii="宋体" w:hAnsi="宋体" w:cs="宋体"/>
                <w:b/>
                <w:bCs/>
                <w:szCs w:val="21"/>
              </w:rPr>
              <w:t xml:space="preserve">高级技工及以上</w:t>
            </w:r>
            <w:r/>
          </w:p>
        </w:tc>
        <w:tc>
          <w:tcPr>
            <w:tcW w:w="1231" w:type="dxa"/>
            <w:vAlign w:val="center"/>
            <w:vMerge w:val="continue"/>
            <w:textDirection w:val="lrTb"/>
            <w:noWrap w:val="false"/>
          </w:tcPr>
          <w:p>
            <w:pPr>
              <w:pStyle w:val="724"/>
              <w:ind w:left="0"/>
              <w:jc w:val="center"/>
              <w:rPr>
                <w:rFonts w:hint="eastAsia" w:ascii="宋体" w:hAnsi="宋体" w:cs="宋体"/>
                <w:b/>
                <w:bCs/>
                <w:szCs w:val="21"/>
              </w:rPr>
            </w:pPr>
            <w:r>
              <w:rPr>
                <w:rFonts w:hint="eastAsia" w:ascii="宋体" w:hAnsi="宋体" w:cs="宋体"/>
                <w:b/>
                <w:bCs/>
                <w:szCs w:val="21"/>
              </w:rPr>
            </w:r>
            <w:r/>
          </w:p>
        </w:tc>
      </w:tr>
      <w:tr>
        <w:trPr>
          <w:trHeight w:val="709"/>
        </w:trPr>
        <w:tc>
          <w:tcPr>
            <w:tcW w:w="2037" w:type="dxa"/>
            <w:vAlign w:val="center"/>
            <w:vMerge w:val="restart"/>
            <w:textDirection w:val="lrTb"/>
            <w:noWrap w:val="false"/>
          </w:tcPr>
          <w:p>
            <w:pPr>
              <w:pStyle w:val="724"/>
              <w:ind w:left="0"/>
              <w:jc w:val="center"/>
            </w:pPr>
            <w:r>
              <w:rPr>
                <w:rFonts w:hint="eastAsia"/>
              </w:rPr>
              <w:t xml:space="preserve">2026-2028</w:t>
            </w:r>
            <w:r>
              <w:rPr>
                <w:rFonts w:hint="eastAsia"/>
              </w:rPr>
              <w:t xml:space="preserve">年羊尖镇绿化养护项目一标段</w:t>
            </w:r>
            <w:r/>
          </w:p>
          <w:p>
            <w:pPr>
              <w:pStyle w:val="724"/>
              <w:ind w:left="0"/>
              <w:jc w:val="center"/>
            </w:pPr>
            <w:r/>
            <w:r/>
          </w:p>
          <w:p>
            <w:r/>
            <w:r/>
          </w:p>
        </w:tc>
        <w:tc>
          <w:tcPr>
            <w:tcW w:w="785" w:type="dxa"/>
            <w:vAlign w:val="center"/>
            <w:textDirection w:val="lrTb"/>
            <w:noWrap w:val="false"/>
          </w:tcPr>
          <w:p>
            <w:pPr>
              <w:pStyle w:val="724"/>
              <w:ind w:left="0"/>
              <w:jc w:val="center"/>
            </w:pPr>
            <w:r>
              <w:rPr>
                <w:rFonts w:hint="eastAsia"/>
              </w:rPr>
              <w:t xml:space="preserve">一级</w:t>
            </w:r>
            <w:r/>
          </w:p>
        </w:tc>
        <w:tc>
          <w:tcPr>
            <w:tcW w:w="1389" w:type="dxa"/>
            <w:vAlign w:val="center"/>
            <w:textDirection w:val="lrTb"/>
            <w:noWrap w:val="false"/>
          </w:tcPr>
          <w:p>
            <w:pPr>
              <w:pStyle w:val="724"/>
              <w:ind w:left="0"/>
              <w:jc w:val="center"/>
            </w:pPr>
            <w:r>
              <w:rPr>
                <w:rFonts w:hint="eastAsia"/>
              </w:rPr>
              <w:t xml:space="preserve">1541.17</w:t>
            </w:r>
            <w:r/>
          </w:p>
        </w:tc>
        <w:tc>
          <w:tcPr>
            <w:tcW w:w="1247" w:type="dxa"/>
            <w:vAlign w:val="center"/>
            <w:vMerge w:val="restart"/>
            <w:textDirection w:val="lrTb"/>
            <w:noWrap w:val="false"/>
          </w:tcPr>
          <w:p>
            <w:pPr>
              <w:pStyle w:val="724"/>
              <w:ind w:left="0"/>
              <w:jc w:val="center"/>
            </w:pPr>
            <w:r>
              <w:rPr>
                <w:rFonts w:hint="eastAsia"/>
              </w:rPr>
              <w:t xml:space="preserve">12</w:t>
            </w:r>
            <w:r/>
          </w:p>
        </w:tc>
        <w:tc>
          <w:tcPr>
            <w:tcW w:w="1213" w:type="dxa"/>
            <w:vAlign w:val="center"/>
            <w:vMerge w:val="restart"/>
            <w:textDirection w:val="lrTb"/>
            <w:noWrap w:val="false"/>
          </w:tcPr>
          <w:p>
            <w:pPr>
              <w:pStyle w:val="724"/>
              <w:ind w:left="0"/>
              <w:jc w:val="center"/>
            </w:pPr>
            <w:r>
              <w:rPr>
                <w:rFonts w:hint="eastAsia"/>
              </w:rPr>
              <w:t xml:space="preserve">4</w:t>
            </w:r>
            <w:r/>
          </w:p>
        </w:tc>
        <w:tc>
          <w:tcPr>
            <w:tcW w:w="1106" w:type="dxa"/>
            <w:vAlign w:val="center"/>
            <w:vMerge w:val="restart"/>
            <w:textDirection w:val="lrTb"/>
            <w:noWrap w:val="false"/>
          </w:tcPr>
          <w:p>
            <w:pPr>
              <w:pStyle w:val="724"/>
              <w:ind w:left="0"/>
              <w:jc w:val="center"/>
            </w:pPr>
            <w:r>
              <w:rPr>
                <w:rFonts w:hint="eastAsia"/>
              </w:rPr>
              <w:t xml:space="preserve">1</w:t>
            </w:r>
            <w:r/>
          </w:p>
        </w:tc>
        <w:tc>
          <w:tcPr>
            <w:tcW w:w="1231" w:type="dxa"/>
            <w:vAlign w:val="center"/>
            <w:vMerge w:val="restart"/>
            <w:textDirection w:val="lrTb"/>
            <w:noWrap w:val="false"/>
          </w:tcPr>
          <w:p>
            <w:pPr>
              <w:pStyle w:val="724"/>
              <w:ind w:left="0"/>
              <w:jc w:val="center"/>
            </w:pPr>
            <w:r>
              <w:rPr>
                <w:rFonts w:hint="eastAsia"/>
              </w:rPr>
              <w:t xml:space="preserve">17</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二级</w:t>
            </w:r>
            <w:r/>
          </w:p>
        </w:tc>
        <w:tc>
          <w:tcPr>
            <w:tcW w:w="1389" w:type="dxa"/>
            <w:vAlign w:val="center"/>
            <w:textDirection w:val="lrTb"/>
            <w:noWrap w:val="false"/>
          </w:tcPr>
          <w:p>
            <w:pPr>
              <w:pStyle w:val="724"/>
              <w:ind w:left="0"/>
              <w:jc w:val="center"/>
            </w:pPr>
            <w:r>
              <w:rPr>
                <w:rFonts w:hint="eastAsia"/>
              </w:rPr>
              <w:t xml:space="preserve">335138.07</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三级</w:t>
            </w:r>
            <w:r/>
          </w:p>
        </w:tc>
        <w:tc>
          <w:tcPr>
            <w:tcW w:w="1389" w:type="dxa"/>
            <w:vAlign w:val="center"/>
            <w:textDirection w:val="lrTb"/>
            <w:noWrap w:val="false"/>
          </w:tcPr>
          <w:p>
            <w:pPr>
              <w:pStyle w:val="724"/>
              <w:ind w:left="0"/>
              <w:jc w:val="center"/>
            </w:pPr>
            <w:r>
              <w:rPr>
                <w:rFonts w:hint="eastAsia"/>
              </w:rPr>
              <w:t xml:space="preserve">11681.45</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restart"/>
            <w:textDirection w:val="lrTb"/>
            <w:noWrap w:val="false"/>
          </w:tcPr>
          <w:p>
            <w:pPr>
              <w:pStyle w:val="724"/>
              <w:ind w:left="0"/>
              <w:jc w:val="center"/>
            </w:pPr>
            <w:r>
              <w:rPr>
                <w:rFonts w:hint="eastAsia"/>
              </w:rPr>
              <w:t xml:space="preserve">2026-2028</w:t>
            </w:r>
            <w:r>
              <w:rPr>
                <w:rFonts w:hint="eastAsia"/>
              </w:rPr>
              <w:t xml:space="preserve">年羊尖镇绿化养护项目二标段</w:t>
            </w:r>
            <w:r/>
          </w:p>
          <w:p>
            <w:r/>
            <w:r/>
          </w:p>
        </w:tc>
        <w:tc>
          <w:tcPr>
            <w:tcW w:w="785" w:type="dxa"/>
            <w:vAlign w:val="center"/>
            <w:textDirection w:val="lrTb"/>
            <w:noWrap w:val="false"/>
          </w:tcPr>
          <w:p>
            <w:pPr>
              <w:pStyle w:val="724"/>
              <w:ind w:left="0"/>
              <w:jc w:val="center"/>
            </w:pPr>
            <w:r>
              <w:rPr>
                <w:rFonts w:hint="eastAsia"/>
              </w:rPr>
              <w:t xml:space="preserve">一级</w:t>
            </w:r>
            <w:r/>
          </w:p>
        </w:tc>
        <w:tc>
          <w:tcPr>
            <w:tcW w:w="1389" w:type="dxa"/>
            <w:vAlign w:val="center"/>
            <w:textDirection w:val="lrTb"/>
            <w:noWrap w:val="false"/>
          </w:tcPr>
          <w:p>
            <w:pPr>
              <w:pStyle w:val="724"/>
              <w:ind w:left="0"/>
              <w:jc w:val="center"/>
            </w:pPr>
            <w:r>
              <w:rPr>
                <w:rFonts w:hint="eastAsia"/>
              </w:rPr>
              <w:t xml:space="preserve">955.64</w:t>
            </w:r>
            <w:r/>
          </w:p>
        </w:tc>
        <w:tc>
          <w:tcPr>
            <w:tcW w:w="1247" w:type="dxa"/>
            <w:vAlign w:val="center"/>
            <w:vMerge w:val="restart"/>
            <w:textDirection w:val="lrTb"/>
            <w:noWrap w:val="false"/>
          </w:tcPr>
          <w:p>
            <w:pPr>
              <w:pStyle w:val="724"/>
              <w:ind w:left="0"/>
              <w:jc w:val="center"/>
            </w:pPr>
            <w:r>
              <w:rPr>
                <w:rFonts w:hint="eastAsia"/>
              </w:rPr>
              <w:t xml:space="preserve">11</w:t>
            </w:r>
            <w:r/>
          </w:p>
        </w:tc>
        <w:tc>
          <w:tcPr>
            <w:tcW w:w="1213" w:type="dxa"/>
            <w:vAlign w:val="center"/>
            <w:vMerge w:val="restart"/>
            <w:textDirection w:val="lrTb"/>
            <w:noWrap w:val="false"/>
          </w:tcPr>
          <w:p>
            <w:pPr>
              <w:pStyle w:val="724"/>
              <w:ind w:left="0"/>
              <w:jc w:val="center"/>
            </w:pPr>
            <w:r>
              <w:rPr>
                <w:rFonts w:hint="eastAsia"/>
              </w:rPr>
              <w:t xml:space="preserve">4</w:t>
            </w:r>
            <w:r/>
          </w:p>
        </w:tc>
        <w:tc>
          <w:tcPr>
            <w:tcW w:w="1106" w:type="dxa"/>
            <w:vAlign w:val="center"/>
            <w:vMerge w:val="restart"/>
            <w:textDirection w:val="lrTb"/>
            <w:noWrap w:val="false"/>
          </w:tcPr>
          <w:p>
            <w:pPr>
              <w:pStyle w:val="724"/>
              <w:ind w:left="0"/>
              <w:jc w:val="center"/>
            </w:pPr>
            <w:r>
              <w:rPr>
                <w:rFonts w:hint="eastAsia"/>
              </w:rPr>
              <w:t xml:space="preserve">1</w:t>
            </w:r>
            <w:r/>
          </w:p>
        </w:tc>
        <w:tc>
          <w:tcPr>
            <w:tcW w:w="1231" w:type="dxa"/>
            <w:vAlign w:val="center"/>
            <w:vMerge w:val="restart"/>
            <w:textDirection w:val="lrTb"/>
            <w:noWrap w:val="false"/>
          </w:tcPr>
          <w:p>
            <w:pPr>
              <w:pStyle w:val="724"/>
              <w:ind w:left="0"/>
              <w:jc w:val="center"/>
            </w:pPr>
            <w:r>
              <w:rPr>
                <w:rFonts w:hint="eastAsia"/>
              </w:rPr>
              <w:t xml:space="preserve">16</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二级</w:t>
            </w:r>
            <w:r/>
          </w:p>
        </w:tc>
        <w:tc>
          <w:tcPr>
            <w:tcW w:w="1389" w:type="dxa"/>
            <w:vAlign w:val="center"/>
            <w:textDirection w:val="lrTb"/>
            <w:noWrap w:val="false"/>
          </w:tcPr>
          <w:p>
            <w:pPr>
              <w:pStyle w:val="724"/>
              <w:ind w:left="0"/>
              <w:jc w:val="center"/>
            </w:pPr>
            <w:r>
              <w:rPr>
                <w:rFonts w:hint="eastAsia"/>
              </w:rPr>
              <w:t xml:space="preserve">252361.16</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三级</w:t>
            </w:r>
            <w:r/>
          </w:p>
        </w:tc>
        <w:tc>
          <w:tcPr>
            <w:tcW w:w="1389" w:type="dxa"/>
            <w:vAlign w:val="center"/>
            <w:textDirection w:val="lrTb"/>
            <w:noWrap w:val="false"/>
          </w:tcPr>
          <w:p>
            <w:pPr>
              <w:pStyle w:val="724"/>
              <w:ind w:left="0"/>
              <w:jc w:val="center"/>
            </w:pPr>
            <w:r>
              <w:rPr>
                <w:rFonts w:hint="eastAsia"/>
              </w:rPr>
              <w:t xml:space="preserve">100529.34</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restart"/>
            <w:textDirection w:val="lrTb"/>
            <w:noWrap w:val="false"/>
          </w:tcPr>
          <w:p>
            <w:pPr>
              <w:pStyle w:val="724"/>
              <w:ind w:left="0"/>
              <w:jc w:val="center"/>
            </w:pPr>
            <w:r>
              <w:rPr>
                <w:rFonts w:hint="eastAsia"/>
              </w:rPr>
              <w:t xml:space="preserve">2026-2028</w:t>
            </w:r>
            <w:r>
              <w:rPr>
                <w:rFonts w:hint="eastAsia"/>
              </w:rPr>
              <w:t xml:space="preserve">年羊尖镇绿化养护项目三标段</w:t>
            </w:r>
            <w:r/>
          </w:p>
          <w:p>
            <w:r/>
            <w:r/>
          </w:p>
        </w:tc>
        <w:tc>
          <w:tcPr>
            <w:tcW w:w="785" w:type="dxa"/>
            <w:vAlign w:val="center"/>
            <w:textDirection w:val="lrTb"/>
            <w:noWrap w:val="false"/>
          </w:tcPr>
          <w:p>
            <w:pPr>
              <w:pStyle w:val="724"/>
              <w:ind w:left="0"/>
              <w:jc w:val="center"/>
            </w:pPr>
            <w:r>
              <w:rPr>
                <w:rFonts w:hint="eastAsia"/>
              </w:rPr>
              <w:t xml:space="preserve">一级</w:t>
            </w:r>
            <w:r/>
          </w:p>
        </w:tc>
        <w:tc>
          <w:tcPr>
            <w:tcW w:w="1389" w:type="dxa"/>
            <w:vAlign w:val="center"/>
            <w:textDirection w:val="lrTb"/>
            <w:noWrap w:val="false"/>
          </w:tcPr>
          <w:p>
            <w:pPr>
              <w:pStyle w:val="724"/>
              <w:ind w:left="0"/>
              <w:jc w:val="center"/>
            </w:pPr>
            <w:r>
              <w:rPr>
                <w:rFonts w:hint="eastAsia"/>
              </w:rPr>
              <w:t xml:space="preserve">982.78</w:t>
            </w:r>
            <w:r/>
          </w:p>
        </w:tc>
        <w:tc>
          <w:tcPr>
            <w:tcW w:w="1247" w:type="dxa"/>
            <w:vAlign w:val="center"/>
            <w:vMerge w:val="restart"/>
            <w:textDirection w:val="lrTb"/>
            <w:noWrap w:val="false"/>
          </w:tcPr>
          <w:p>
            <w:pPr>
              <w:pStyle w:val="724"/>
              <w:ind w:left="0"/>
              <w:jc w:val="center"/>
            </w:pPr>
            <w:r>
              <w:rPr>
                <w:rFonts w:hint="eastAsia"/>
              </w:rPr>
              <w:t xml:space="preserve">11</w:t>
            </w:r>
            <w:r/>
          </w:p>
        </w:tc>
        <w:tc>
          <w:tcPr>
            <w:tcW w:w="1213" w:type="dxa"/>
            <w:vAlign w:val="center"/>
            <w:vMerge w:val="restart"/>
            <w:textDirection w:val="lrTb"/>
            <w:noWrap w:val="false"/>
          </w:tcPr>
          <w:p>
            <w:pPr>
              <w:pStyle w:val="724"/>
              <w:ind w:left="0"/>
              <w:jc w:val="center"/>
            </w:pPr>
            <w:r>
              <w:rPr>
                <w:rFonts w:hint="eastAsia"/>
              </w:rPr>
              <w:t xml:space="preserve">4</w:t>
            </w:r>
            <w:r/>
          </w:p>
        </w:tc>
        <w:tc>
          <w:tcPr>
            <w:tcW w:w="1106" w:type="dxa"/>
            <w:vAlign w:val="center"/>
            <w:vMerge w:val="restart"/>
            <w:textDirection w:val="lrTb"/>
            <w:noWrap w:val="false"/>
          </w:tcPr>
          <w:p>
            <w:pPr>
              <w:pStyle w:val="724"/>
              <w:ind w:left="0"/>
              <w:jc w:val="center"/>
            </w:pPr>
            <w:r>
              <w:rPr>
                <w:rFonts w:hint="eastAsia"/>
              </w:rPr>
              <w:t xml:space="preserve">1</w:t>
            </w:r>
            <w:r/>
          </w:p>
        </w:tc>
        <w:tc>
          <w:tcPr>
            <w:tcW w:w="1231" w:type="dxa"/>
            <w:vAlign w:val="center"/>
            <w:vMerge w:val="restart"/>
            <w:textDirection w:val="lrTb"/>
            <w:noWrap w:val="false"/>
          </w:tcPr>
          <w:p>
            <w:pPr>
              <w:pStyle w:val="724"/>
              <w:ind w:left="0"/>
              <w:jc w:val="center"/>
            </w:pPr>
            <w:r>
              <w:rPr>
                <w:rFonts w:hint="eastAsia"/>
              </w:rPr>
              <w:t xml:space="preserve">16</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二级</w:t>
            </w:r>
            <w:r/>
          </w:p>
        </w:tc>
        <w:tc>
          <w:tcPr>
            <w:tcW w:w="1389" w:type="dxa"/>
            <w:vAlign w:val="center"/>
            <w:textDirection w:val="lrTb"/>
            <w:noWrap w:val="false"/>
          </w:tcPr>
          <w:p>
            <w:pPr>
              <w:pStyle w:val="724"/>
              <w:ind w:left="0"/>
              <w:jc w:val="center"/>
            </w:pPr>
            <w:r>
              <w:rPr>
                <w:rFonts w:hint="eastAsia"/>
              </w:rPr>
              <w:t xml:space="preserve">321664.4</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三级</w:t>
            </w:r>
            <w:r/>
          </w:p>
        </w:tc>
        <w:tc>
          <w:tcPr>
            <w:tcW w:w="1389" w:type="dxa"/>
            <w:vAlign w:val="center"/>
            <w:textDirection w:val="lrTb"/>
            <w:noWrap w:val="false"/>
          </w:tcPr>
          <w:p>
            <w:pPr>
              <w:pStyle w:val="724"/>
              <w:ind w:left="0"/>
              <w:jc w:val="center"/>
            </w:pPr>
            <w:r>
              <w:rPr>
                <w:rFonts w:hint="eastAsia"/>
              </w:rPr>
              <w:t xml:space="preserve">39277.16</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restart"/>
            <w:textDirection w:val="lrTb"/>
            <w:noWrap w:val="false"/>
          </w:tcPr>
          <w:p>
            <w:pPr>
              <w:pStyle w:val="724"/>
              <w:ind w:left="0"/>
              <w:jc w:val="center"/>
            </w:pPr>
            <w:r>
              <w:rPr>
                <w:rFonts w:hint="eastAsia"/>
              </w:rPr>
              <w:t xml:space="preserve">2026-2028</w:t>
            </w:r>
            <w:r>
              <w:rPr>
                <w:rFonts w:hint="eastAsia"/>
              </w:rPr>
              <w:t xml:space="preserve">年羊尖镇绿化养护项目四标段</w:t>
            </w:r>
            <w:r/>
          </w:p>
          <w:p>
            <w:r/>
            <w:r/>
          </w:p>
        </w:tc>
        <w:tc>
          <w:tcPr>
            <w:tcW w:w="785" w:type="dxa"/>
            <w:vAlign w:val="center"/>
            <w:textDirection w:val="lrTb"/>
            <w:noWrap w:val="false"/>
          </w:tcPr>
          <w:p>
            <w:pPr>
              <w:pStyle w:val="724"/>
              <w:ind w:left="0"/>
              <w:jc w:val="center"/>
            </w:pPr>
            <w:r>
              <w:rPr>
                <w:rFonts w:hint="eastAsia"/>
              </w:rPr>
              <w:t xml:space="preserve">一级</w:t>
            </w:r>
            <w:r/>
          </w:p>
        </w:tc>
        <w:tc>
          <w:tcPr>
            <w:tcW w:w="1389" w:type="dxa"/>
            <w:vAlign w:val="center"/>
            <w:textDirection w:val="lrTb"/>
            <w:noWrap w:val="false"/>
          </w:tcPr>
          <w:p>
            <w:pPr>
              <w:pStyle w:val="724"/>
              <w:ind w:left="0"/>
              <w:jc w:val="center"/>
            </w:pPr>
            <w:r>
              <w:rPr>
                <w:rFonts w:hint="eastAsia"/>
              </w:rPr>
              <w:t xml:space="preserve">495.9</w:t>
            </w:r>
            <w:r/>
          </w:p>
        </w:tc>
        <w:tc>
          <w:tcPr>
            <w:tcW w:w="1247" w:type="dxa"/>
            <w:vAlign w:val="center"/>
            <w:vMerge w:val="restart"/>
            <w:textDirection w:val="lrTb"/>
            <w:noWrap w:val="false"/>
          </w:tcPr>
          <w:p>
            <w:pPr>
              <w:pStyle w:val="724"/>
              <w:ind w:left="0"/>
              <w:jc w:val="center"/>
            </w:pPr>
            <w:r>
              <w:rPr>
                <w:rFonts w:hint="eastAsia"/>
              </w:rPr>
              <w:t xml:space="preserve">7</w:t>
            </w:r>
            <w:r/>
          </w:p>
        </w:tc>
        <w:tc>
          <w:tcPr>
            <w:tcW w:w="1213" w:type="dxa"/>
            <w:vAlign w:val="center"/>
            <w:vMerge w:val="restart"/>
            <w:textDirection w:val="lrTb"/>
            <w:noWrap w:val="false"/>
          </w:tcPr>
          <w:p>
            <w:pPr>
              <w:pStyle w:val="724"/>
              <w:ind w:left="0"/>
              <w:jc w:val="center"/>
            </w:pPr>
            <w:r>
              <w:rPr>
                <w:rFonts w:hint="eastAsia"/>
              </w:rPr>
              <w:t xml:space="preserve">3</w:t>
            </w:r>
            <w:r/>
          </w:p>
        </w:tc>
        <w:tc>
          <w:tcPr>
            <w:tcW w:w="1106" w:type="dxa"/>
            <w:vAlign w:val="center"/>
            <w:vMerge w:val="restart"/>
            <w:textDirection w:val="lrTb"/>
            <w:noWrap w:val="false"/>
          </w:tcPr>
          <w:p>
            <w:pPr>
              <w:pStyle w:val="724"/>
              <w:ind w:left="0"/>
              <w:jc w:val="center"/>
            </w:pPr>
            <w:r>
              <w:rPr>
                <w:rFonts w:hint="eastAsia"/>
              </w:rPr>
              <w:t xml:space="preserve">1</w:t>
            </w:r>
            <w:r/>
          </w:p>
        </w:tc>
        <w:tc>
          <w:tcPr>
            <w:tcW w:w="1231" w:type="dxa"/>
            <w:vAlign w:val="center"/>
            <w:vMerge w:val="restart"/>
            <w:textDirection w:val="lrTb"/>
            <w:noWrap w:val="false"/>
          </w:tcPr>
          <w:p>
            <w:pPr>
              <w:pStyle w:val="724"/>
              <w:ind w:left="0"/>
              <w:jc w:val="center"/>
            </w:pPr>
            <w:r>
              <w:rPr>
                <w:rFonts w:hint="eastAsia"/>
              </w:rPr>
              <w:t xml:space="preserve">11</w:t>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二级</w:t>
            </w:r>
            <w:r/>
          </w:p>
        </w:tc>
        <w:tc>
          <w:tcPr>
            <w:tcW w:w="1389" w:type="dxa"/>
            <w:vAlign w:val="center"/>
            <w:textDirection w:val="lrTb"/>
            <w:noWrap w:val="false"/>
          </w:tcPr>
          <w:p>
            <w:pPr>
              <w:pStyle w:val="724"/>
              <w:ind w:left="0"/>
              <w:jc w:val="center"/>
            </w:pPr>
            <w:r>
              <w:rPr>
                <w:rFonts w:hint="eastAsia"/>
              </w:rPr>
              <w:t xml:space="preserve">165409.68</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r>
        <w:trPr>
          <w:trHeight w:val="709"/>
        </w:trPr>
        <w:tc>
          <w:tcPr>
            <w:tcW w:w="2037" w:type="dxa"/>
            <w:vAlign w:val="center"/>
            <w:vMerge w:val="continue"/>
            <w:textDirection w:val="lrTb"/>
            <w:noWrap w:val="false"/>
          </w:tcPr>
          <w:p>
            <w:r/>
            <w:r/>
          </w:p>
        </w:tc>
        <w:tc>
          <w:tcPr>
            <w:tcW w:w="785" w:type="dxa"/>
            <w:vAlign w:val="center"/>
            <w:textDirection w:val="lrTb"/>
            <w:noWrap w:val="false"/>
          </w:tcPr>
          <w:p>
            <w:pPr>
              <w:pStyle w:val="724"/>
              <w:ind w:left="0"/>
              <w:jc w:val="center"/>
            </w:pPr>
            <w:r>
              <w:rPr>
                <w:rFonts w:hint="eastAsia"/>
              </w:rPr>
              <w:t xml:space="preserve">三级</w:t>
            </w:r>
            <w:r/>
          </w:p>
        </w:tc>
        <w:tc>
          <w:tcPr>
            <w:tcW w:w="1389" w:type="dxa"/>
            <w:vAlign w:val="center"/>
            <w:textDirection w:val="lrTb"/>
            <w:noWrap w:val="false"/>
          </w:tcPr>
          <w:p>
            <w:pPr>
              <w:pStyle w:val="724"/>
              <w:ind w:left="0"/>
              <w:jc w:val="center"/>
            </w:pPr>
            <w:r>
              <w:rPr>
                <w:rFonts w:hint="eastAsia"/>
              </w:rPr>
              <w:t xml:space="preserve">50334</w:t>
            </w:r>
            <w:r/>
          </w:p>
        </w:tc>
        <w:tc>
          <w:tcPr>
            <w:tcW w:w="1247" w:type="dxa"/>
            <w:vAlign w:val="center"/>
            <w:vMerge w:val="continue"/>
            <w:textDirection w:val="lrTb"/>
            <w:noWrap w:val="false"/>
          </w:tcPr>
          <w:p>
            <w:pPr>
              <w:pStyle w:val="724"/>
              <w:ind w:left="0"/>
              <w:jc w:val="center"/>
            </w:pPr>
            <w:r/>
            <w:r/>
          </w:p>
        </w:tc>
        <w:tc>
          <w:tcPr>
            <w:tcW w:w="1213" w:type="dxa"/>
            <w:vAlign w:val="center"/>
            <w:vMerge w:val="continue"/>
            <w:textDirection w:val="lrTb"/>
            <w:noWrap w:val="false"/>
          </w:tcPr>
          <w:p>
            <w:pPr>
              <w:pStyle w:val="724"/>
              <w:ind w:left="0"/>
              <w:jc w:val="center"/>
            </w:pPr>
            <w:r/>
            <w:r/>
          </w:p>
        </w:tc>
        <w:tc>
          <w:tcPr>
            <w:tcW w:w="1106" w:type="dxa"/>
            <w:vAlign w:val="center"/>
            <w:vMerge w:val="continue"/>
            <w:textDirection w:val="lrTb"/>
            <w:noWrap w:val="false"/>
          </w:tcPr>
          <w:p>
            <w:pPr>
              <w:pStyle w:val="724"/>
              <w:ind w:left="0"/>
              <w:jc w:val="center"/>
            </w:pPr>
            <w:r/>
            <w:r/>
          </w:p>
        </w:tc>
        <w:tc>
          <w:tcPr>
            <w:tcW w:w="1231" w:type="dxa"/>
            <w:vAlign w:val="center"/>
            <w:vMerge w:val="continue"/>
            <w:textDirection w:val="lrTb"/>
            <w:noWrap w:val="false"/>
          </w:tcPr>
          <w:p>
            <w:pPr>
              <w:pStyle w:val="724"/>
              <w:ind w:left="0"/>
              <w:jc w:val="center"/>
            </w:pPr>
            <w:r/>
            <w:r/>
          </w:p>
        </w:tc>
      </w:tr>
    </w:tbl>
    <w:p>
      <w:pPr>
        <w:pStyle w:val="723"/>
      </w:pPr>
      <w:r/>
      <w:r/>
    </w:p>
    <w:p>
      <w:pPr>
        <w:jc w:val="left"/>
        <w:spacing w:line="360" w:lineRule="auto"/>
        <w:rPr>
          <w:rFonts w:hint="eastAsia" w:ascii="宋体" w:hAnsi="宋体"/>
          <w:b/>
          <w:bCs/>
          <w:sz w:val="24"/>
          <w:szCs w:val="24"/>
        </w:rPr>
      </w:pPr>
      <w:r>
        <w:rPr>
          <w:rFonts w:hint="eastAsia" w:ascii="宋体" w:hAnsi="宋体"/>
          <w:b/>
          <w:bCs/>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1.以上表格中的人员为普通作业工人和技工，不含项目负责人。</w:t>
      </w:r>
      <w:r/>
    </w:p>
    <w:p>
      <w:pPr>
        <w:ind w:firstLine="482"/>
        <w:jc w:val="left"/>
        <w:spacing w:line="360" w:lineRule="auto"/>
        <w:rPr>
          <w:rFonts w:hint="eastAsia" w:ascii="宋体" w:hAnsi="宋体"/>
          <w:sz w:val="24"/>
          <w:szCs w:val="24"/>
        </w:rPr>
      </w:pPr>
      <w:r>
        <w:rPr>
          <w:rFonts w:hint="eastAsia" w:ascii="宋体" w:hAnsi="宋体"/>
          <w:b/>
          <w:bCs/>
          <w:sz w:val="24"/>
          <w:szCs w:val="24"/>
        </w:rPr>
        <w:t xml:space="preserve">2.</w:t>
      </w:r>
      <w:bookmarkStart w:id="32" w:name="_Hlk159331449"/>
      <w:r>
        <w:rPr>
          <w:rFonts w:hint="eastAsia" w:ascii="宋体" w:hAnsi="宋体"/>
          <w:b/>
          <w:bCs/>
          <w:sz w:val="24"/>
          <w:szCs w:val="24"/>
        </w:rPr>
        <w:t xml:space="preserve">投标人须在服务保障承诺书中</w:t>
      </w:r>
      <w:r>
        <w:rPr>
          <w:rFonts w:ascii="宋体" w:hAnsi="宋体" w:cs="宋体"/>
          <w:b/>
          <w:bCs/>
          <w:sz w:val="24"/>
          <w:szCs w:val="24"/>
        </w:rPr>
        <w:t xml:space="preserve">对以下内容作出不可撤销的书面承诺</w:t>
      </w:r>
      <w:r>
        <w:rPr>
          <w:rFonts w:ascii="宋体" w:hAnsi="宋体" w:cs="宋体"/>
          <w:sz w:val="24"/>
          <w:szCs w:val="24"/>
        </w:rPr>
        <w:t xml:space="preserve">，未按要求作出完整承诺</w:t>
      </w:r>
      <w:r>
        <w:rPr>
          <w:rFonts w:hint="eastAsia" w:ascii="宋体" w:hAnsi="宋体" w:cs="宋体"/>
          <w:sz w:val="24"/>
          <w:szCs w:val="24"/>
        </w:rPr>
        <w:t xml:space="preserve">或</w:t>
      </w:r>
      <w:r>
        <w:rPr>
          <w:rFonts w:ascii="宋体" w:hAnsi="宋体" w:cs="宋体"/>
          <w:sz w:val="24"/>
          <w:szCs w:val="24"/>
        </w:rPr>
        <w:t xml:space="preserve">承诺内容低于本条款要求的，作无效投标文件处理： （1）年龄与身份承</w:t>
      </w:r>
      <w:r>
        <w:rPr>
          <w:rFonts w:ascii="宋体" w:hAnsi="宋体" w:cs="宋体"/>
          <w:sz w:val="24"/>
          <w:szCs w:val="24"/>
        </w:rPr>
        <w:t xml:space="preserve">诺：本项目拟配备的普通作业工人，在投标文件递交截止当日年龄须在 65 周岁（含）以内；项目负责人、技能工人须为未达到国家法定退休年龄（男性 60 周岁、女工人 50 周岁、女干部 55 周岁）、未办理退休手续的在职人员，退休人员不得作为本项目拟配备</w:t>
      </w:r>
      <w:r>
        <w:rPr>
          <w:rFonts w:hint="eastAsia" w:ascii="宋体" w:hAnsi="宋体" w:cs="宋体"/>
          <w:sz w:val="24"/>
          <w:szCs w:val="24"/>
        </w:rPr>
        <w:t xml:space="preserve">技能工人</w:t>
      </w:r>
      <w:r>
        <w:rPr>
          <w:rFonts w:ascii="宋体" w:hAnsi="宋体" w:cs="宋体"/>
          <w:sz w:val="24"/>
          <w:szCs w:val="24"/>
        </w:rPr>
        <w:t xml:space="preserve">参与投标。（2）薪酬与社保承诺：本项目拟配备的所有人员，月度应发工资不得低于投标文件递交截止当日无锡市现行最低工资标准，并由投标人按国家及无锡市相关规定</w:t>
      </w:r>
      <w:r>
        <w:rPr>
          <w:rFonts w:hint="eastAsia" w:ascii="宋体" w:hAnsi="宋体" w:cs="宋体"/>
          <w:sz w:val="24"/>
          <w:szCs w:val="24"/>
        </w:rPr>
        <w:t xml:space="preserve">缴纳社保（本项目拟配备的所有人员，人员工资不得低于无锡市最低工资标准2660元/月，并按规定缴纳社保）</w:t>
      </w:r>
      <w:r>
        <w:rPr>
          <w:rFonts w:ascii="宋体" w:hAnsi="宋体" w:cs="宋体"/>
          <w:sz w:val="24"/>
          <w:szCs w:val="24"/>
        </w:rPr>
        <w:t xml:space="preserve">。（3）人员配置与核验承诺：中标后 15 日内，投标人须严格按照本招标文件《</w:t>
      </w:r>
      <w:r>
        <w:rPr>
          <w:rFonts w:hint="eastAsia" w:ascii="宋体" w:hAnsi="宋体" w:cs="宋体"/>
          <w:sz w:val="24"/>
          <w:szCs w:val="24"/>
        </w:rPr>
        <w:t xml:space="preserve">作业</w:t>
      </w:r>
      <w:r>
        <w:rPr>
          <w:rFonts w:ascii="宋体" w:hAnsi="宋体" w:cs="宋体"/>
          <w:sz w:val="24"/>
          <w:szCs w:val="24"/>
        </w:rPr>
        <w:t xml:space="preserve">人员最低配置要求清单》（见附件</w:t>
      </w:r>
      <w:r>
        <w:rPr>
          <w:rFonts w:hint="eastAsia" w:ascii="宋体" w:hAnsi="宋体" w:cs="宋体"/>
          <w:sz w:val="24"/>
          <w:szCs w:val="24"/>
        </w:rPr>
        <w:t xml:space="preserve">1</w:t>
      </w:r>
      <w:r>
        <w:rPr>
          <w:rFonts w:ascii="宋体" w:hAnsi="宋体" w:cs="宋体"/>
          <w:sz w:val="24"/>
          <w:szCs w:val="24"/>
        </w:rPr>
        <w:t xml:space="preserve">）的标准，将</w:t>
      </w:r>
      <w:r>
        <w:rPr>
          <w:rFonts w:hint="eastAsia" w:ascii="宋体" w:hAnsi="宋体" w:cs="宋体"/>
          <w:sz w:val="24"/>
          <w:szCs w:val="24"/>
        </w:rPr>
        <w:t xml:space="preserve">项目负责人和</w:t>
      </w:r>
      <w:r>
        <w:rPr>
          <w:rFonts w:ascii="宋体" w:hAnsi="宋体" w:cs="宋体"/>
          <w:sz w:val="24"/>
          <w:szCs w:val="24"/>
        </w:rPr>
        <w:t xml:space="preserve">所有</w:t>
      </w:r>
      <w:r>
        <w:rPr>
          <w:rFonts w:hint="eastAsia" w:ascii="宋体" w:hAnsi="宋体" w:cs="宋体"/>
          <w:sz w:val="24"/>
          <w:szCs w:val="24"/>
        </w:rPr>
        <w:t xml:space="preserve">作业</w:t>
      </w:r>
      <w:r>
        <w:rPr>
          <w:rFonts w:ascii="宋体" w:hAnsi="宋体" w:cs="宋体"/>
          <w:sz w:val="24"/>
          <w:szCs w:val="24"/>
        </w:rPr>
        <w:t xml:space="preserve">人员配置到位；采购人将在人员配置到位后 3 个工作日内，对所有人员（含项目负责人）的身份信息、</w:t>
      </w:r>
      <w:r>
        <w:rPr>
          <w:rFonts w:hint="eastAsia" w:ascii="宋体" w:hAnsi="宋体" w:cs="宋体"/>
          <w:sz w:val="24"/>
          <w:szCs w:val="24"/>
        </w:rPr>
        <w:t xml:space="preserve">技能</w:t>
      </w:r>
      <w:r>
        <w:rPr>
          <w:rFonts w:ascii="宋体" w:hAnsi="宋体" w:cs="宋体"/>
          <w:sz w:val="24"/>
          <w:szCs w:val="24"/>
        </w:rPr>
        <w:t xml:space="preserve">证书、社保缴纳、劳动合同等进行现场核验，核验不通过的，按合同约定承担违约责任。 （4）人员岗位不重复承诺：本项目拟配备的技能工人与普通作业工人不得为同一人员，一人不得同时兼任两类岗位，技能工人须持有对应岗位的有效技能等级证书。</w:t>
      </w:r>
      <w:r/>
    </w:p>
    <w:p>
      <w:pPr>
        <w:ind w:firstLine="482"/>
        <w:jc w:val="left"/>
        <w:spacing w:line="360" w:lineRule="auto"/>
        <w:rPr>
          <w:rFonts w:hint="eastAsia" w:ascii="宋体" w:hAnsi="宋体"/>
          <w:b/>
          <w:bCs/>
          <w:sz w:val="24"/>
          <w:szCs w:val="24"/>
        </w:rPr>
      </w:pPr>
      <w:r>
        <w:rPr>
          <w:rFonts w:hint="eastAsia" w:ascii="宋体" w:hAnsi="宋体"/>
          <w:b/>
          <w:bCs/>
          <w:sz w:val="24"/>
          <w:szCs w:val="24"/>
        </w:rPr>
        <w:t xml:space="preserve">3.</w:t>
      </w:r>
      <w:r>
        <w:rPr>
          <w:rFonts w:ascii="宋体" w:hAnsi="宋体" w:cs="宋体"/>
          <w:b/>
          <w:bCs/>
          <w:sz w:val="24"/>
          <w:szCs w:val="24"/>
        </w:rPr>
        <w:t xml:space="preserve">投标文件材料提交要求</w:t>
      </w:r>
      <w:r>
        <w:rPr>
          <w:rFonts w:hint="eastAsia" w:ascii="宋体" w:hAnsi="宋体" w:cs="宋体"/>
          <w:b/>
          <w:bCs/>
          <w:sz w:val="24"/>
          <w:szCs w:val="24"/>
        </w:rPr>
        <w:t xml:space="preserve">：</w:t>
      </w:r>
      <w:bookmarkEnd w:id="32"/>
      <w:r/>
    </w:p>
    <w:p>
      <w:pPr>
        <w:contextualSpacing/>
        <w:ind w:firstLine="480"/>
        <w:spacing w:line="360" w:lineRule="auto"/>
        <w:rPr>
          <w:rFonts w:hint="eastAsia" w:ascii="宋体" w:hAnsi="宋体" w:cs="宋体"/>
          <w:sz w:val="24"/>
          <w:szCs w:val="24"/>
        </w:rPr>
      </w:pPr>
      <w:r>
        <w:rPr>
          <w:rFonts w:ascii="宋体" w:hAnsi="宋体" w:cs="宋体"/>
          <w:sz w:val="24"/>
          <w:szCs w:val="24"/>
        </w:rPr>
        <w:t xml:space="preserve">本项目拟配备的技能工人，投标人须在投标文件的《人员配置表一》中详细列明全部人员信息，电子标书中须同步上传以下完整材料，未按要求提供完整材料的，作无效投标文件处理：（1）对应技能工人的有效技能等级证书扫描件；（2）由投标人为对应技能工人缴纳的社会保险证明扫描件：须为社保主管部门出具的、投标文件递交截止日前</w:t>
      </w:r>
      <w:r>
        <w:rPr>
          <w:rFonts w:ascii="Segoe UI Emoji" w:hAnsi="Segoe UI Emoji" w:eastAsia="Segoe UI Emoji" w:cs="Segoe UI Emoji"/>
          <w:sz w:val="24"/>
          <w:szCs w:val="24"/>
        </w:rPr>
        <w:t xml:space="preserve">其连续三个月[至少包含近三个月中任意一个月份</w:t>
      </w:r>
      <w:r>
        <w:rPr>
          <w:rFonts w:hint="eastAsia" w:ascii="Segoe UI Emoji" w:hAnsi="Segoe UI Emoji" w:cs="Segoe UI Emoji"/>
          <w:sz w:val="24"/>
          <w:szCs w:val="24"/>
        </w:rPr>
        <w:t xml:space="preserve">（</w:t>
      </w:r>
      <w:r>
        <w:rPr>
          <w:rFonts w:ascii="Segoe UI Emoji" w:hAnsi="Segoe UI Emoji" w:eastAsia="Segoe UI Emoji" w:cs="Segoe UI Emoji"/>
          <w:sz w:val="24"/>
          <w:szCs w:val="24"/>
        </w:rPr>
        <w:t xml:space="preserve">不含投标当月</w:t>
      </w:r>
      <w:r>
        <w:rPr>
          <w:rFonts w:hint="eastAsia" w:ascii="Segoe UI Emoji" w:hAnsi="Segoe UI Emoji" w:cs="Segoe UI Emoji"/>
          <w:sz w:val="24"/>
          <w:szCs w:val="24"/>
        </w:rPr>
        <w:t xml:space="preserve">）</w:t>
      </w:r>
      <w:r>
        <w:rPr>
          <w:rFonts w:ascii="Segoe UI Emoji" w:hAnsi="Segoe UI Emoji" w:eastAsia="Segoe UI Emoji" w:cs="Segoe UI Emoji"/>
          <w:sz w:val="24"/>
          <w:szCs w:val="24"/>
        </w:rPr>
        <w:t xml:space="preserve">]缴纳社保的扫描件</w:t>
      </w:r>
      <w:r>
        <w:rPr>
          <w:rFonts w:ascii="宋体" w:hAnsi="宋体" w:cs="宋体"/>
          <w:sz w:val="24"/>
          <w:szCs w:val="24"/>
        </w:rPr>
        <w:t xml:space="preserve">正常缴纳记录； （3）例外情形说明：投标文件递交截止日前成立不满 3 个月的新成立公司、法定代表人亲自作为本项目技能工人参与投标的，可无需提供上述社保缴纳证明，但须在投标文件中作出书面说明并提供相关佐证材料。</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4.人工费占比要求：</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一标段人工费占比不得高于49.28%，二标段人工费占比不得高于57.83%，三标段人工费占比不得高于49.48%，四标段人工费占比不得高于61.36%。</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投标报价的人工费占比不得高于本招标文件规定的上述标准，若超出标准，将按无效标处理。</w:t>
      </w:r>
      <w:r/>
    </w:p>
    <w:p>
      <w:pPr>
        <w:pStyle w:val="723"/>
        <w:ind w:left="0"/>
      </w:pPr>
      <w:r/>
      <w:r/>
    </w:p>
    <w:p>
      <w:pPr>
        <w:pStyle w:val="723"/>
        <w:ind w:left="0"/>
      </w:pPr>
      <w:r/>
      <w:r/>
    </w:p>
    <w:p>
      <w:pPr>
        <w:pStyle w:val="723"/>
        <w:ind w:left="0"/>
      </w:pPr>
      <w:r/>
      <w:r/>
    </w:p>
    <w:p>
      <w:pPr>
        <w:pStyle w:val="723"/>
        <w:ind w:left="0"/>
      </w:pPr>
      <w:r/>
      <w:r/>
    </w:p>
    <w:p>
      <w:pPr>
        <w:jc w:val="left"/>
        <w:spacing w:line="360" w:lineRule="auto"/>
        <w:rPr>
          <w:rFonts w:hint="eastAsia" w:ascii="宋体" w:hAnsi="宋体"/>
          <w:sz w:val="24"/>
          <w:szCs w:val="24"/>
        </w:rPr>
      </w:pPr>
      <w:r>
        <w:rPr>
          <w:rFonts w:ascii="宋体" w:hAnsi="宋体"/>
          <w:sz w:val="24"/>
          <w:szCs w:val="24"/>
        </w:rPr>
        <w:t xml:space="preserve">附件2：</w:t>
      </w:r>
      <w:r/>
    </w:p>
    <w:p>
      <w:pPr>
        <w:pStyle w:val="724"/>
        <w:ind w:left="0"/>
        <w:jc w:val="center"/>
        <w:rPr>
          <w:rFonts w:hint="eastAsia" w:ascii="宋体" w:hAnsi="宋体"/>
          <w:b/>
          <w:bCs/>
          <w:sz w:val="24"/>
        </w:rPr>
      </w:pPr>
      <w:r>
        <w:rPr>
          <w:rFonts w:hint="eastAsia" w:ascii="宋体" w:hAnsi="宋体"/>
          <w:b/>
          <w:bCs/>
          <w:sz w:val="24"/>
        </w:rPr>
        <w:t xml:space="preserve">2026年-2028年羊尖镇绿化养护项目一标段养护清单</w:t>
      </w:r>
      <w:r/>
    </w:p>
    <w:p>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一标段养护范围：锡沪路以南、新羊大道以东镇级道路绿化养护</w:t>
      </w:r>
      <w:r/>
    </w:p>
    <w:tbl>
      <w:tblPr>
        <w:tblW w:w="0" w:type="auto"/>
        <w:tblInd w:w="93" w:type="dxa"/>
        <w:tblLook w:val="04A0" w:firstRow="1" w:lastRow="0" w:firstColumn="1" w:lastColumn="0" w:noHBand="0" w:noVBand="1"/>
      </w:tblPr>
      <w:tblGrid>
        <w:gridCol w:w="488"/>
        <w:gridCol w:w="4184"/>
        <w:gridCol w:w="1299"/>
        <w:gridCol w:w="837"/>
        <w:gridCol w:w="1427"/>
        <w:gridCol w:w="1016"/>
      </w:tblGrid>
      <w:tr>
        <w:trPr>
          <w:trHeight w:val="38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绿化总面积（</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养护  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备注</w:t>
            </w:r>
            <w:r/>
          </w:p>
        </w:tc>
      </w:tr>
      <w:tr>
        <w:trPr>
          <w:trHeight w:val="31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后渔池、羊严河沿河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3067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羊勤路、通羊南路、世纪嘉城南面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8447.91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5913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体育公园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老张羊路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11681.45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大成路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47193.9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33722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88374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68088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铂悦名邸西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1963.52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1570.8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五洲国际停车场及周边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5088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4579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世纪路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通羊路南、育才路、世纪嘉城北侧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17362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育礼路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南安置小区南侧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18012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陈许路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10992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7694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陈许路西（草坪）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14810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14810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陈许路游园（锡沪路旁）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6032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3619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东陈浜沿河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25360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17752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谢家塘游园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48694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38213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14330.32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8598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羊尖中心幼儿园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7684.92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4610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羊尖卫生院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大成路、新羊大道中分带籽播草花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495.68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一年两季</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羊尖大街、锡沪路、派出所、羊尖公园、人民路、育才路、通羊路等花箱四季草花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151.51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五洲国际周边四季草花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88.09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新羊大道护栏花箱四季草花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人民公园四季草花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锡沪路五洲国际四季草花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东廊路与大成路四季草花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育礼路（羊尖花苑二期）四季草花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新羊大道南段、大成路四季草花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367.35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772"/>
        <w:numPr>
          <w:ilvl w:val="0"/>
          <w:numId w:val="5"/>
        </w:numPr>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籽播草花：花籽品种需经甲方确认，一年种植两季，含整地、种植、养护、苗木报废后的清除等所有费用。</w:t>
      </w:r>
      <w:r/>
    </w:p>
    <w:p>
      <w:pPr>
        <w:pStyle w:val="772"/>
        <w:numPr>
          <w:ilvl w:val="0"/>
          <w:numId w:val="5"/>
        </w:numPr>
        <w:rPr>
          <w:rFonts w:hint="eastAsia" w:ascii="宋体" w:hAnsi="宋体" w:eastAsia="宋体" w:cs="宋体"/>
          <w:bCs w:val="0"/>
          <w:color w:val="000000"/>
          <w:sz w:val="20"/>
          <w:lang w:bidi="ar"/>
        </w:rPr>
      </w:pP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pStyle w:val="772"/>
      </w:pPr>
      <w:r/>
      <w:r/>
    </w:p>
    <w:p>
      <w:pPr>
        <w:pStyle w:val="772"/>
        <w:jc w:val="center"/>
        <w:rPr>
          <w:rFonts w:hint="eastAsia" w:ascii="宋体" w:hAnsi="宋体" w:eastAsia="宋体"/>
          <w:b/>
          <w:sz w:val="24"/>
          <w:szCs w:val="24"/>
        </w:rPr>
      </w:pPr>
      <w:r>
        <w:rPr>
          <w:rFonts w:hint="eastAsia" w:ascii="宋体" w:hAnsi="宋体" w:eastAsia="宋体"/>
          <w:b/>
          <w:sz w:val="24"/>
          <w:szCs w:val="24"/>
        </w:rPr>
      </w:r>
      <w:r/>
    </w:p>
    <w:p>
      <w:pPr>
        <w:pStyle w:val="772"/>
        <w:jc w:val="center"/>
        <w:rPr>
          <w:rFonts w:hint="eastAsia" w:ascii="宋体" w:hAnsi="宋体" w:eastAsia="宋体"/>
          <w:b/>
          <w:sz w:val="24"/>
          <w:szCs w:val="24"/>
        </w:rPr>
      </w:pPr>
      <w:r>
        <w:rPr>
          <w:rFonts w:hint="eastAsia" w:ascii="宋体" w:hAnsi="宋体" w:eastAsia="宋体"/>
          <w:b/>
          <w:sz w:val="24"/>
          <w:szCs w:val="24"/>
        </w:rPr>
      </w:r>
      <w:r/>
    </w:p>
    <w:p>
      <w:pPr>
        <w:pStyle w:val="772"/>
        <w:jc w:val="center"/>
        <w:rPr>
          <w:rFonts w:hint="eastAsia" w:ascii="宋体" w:hAnsi="宋体" w:eastAsia="宋体"/>
          <w:b/>
          <w:sz w:val="24"/>
          <w:szCs w:val="24"/>
        </w:rPr>
      </w:pPr>
      <w:r>
        <w:rPr>
          <w:rFonts w:hint="eastAsia" w:ascii="宋体" w:hAnsi="宋体" w:eastAsia="宋体"/>
          <w:b/>
          <w:sz w:val="24"/>
          <w:szCs w:val="24"/>
        </w:rPr>
      </w:r>
      <w:r/>
    </w:p>
    <w:p>
      <w:pPr>
        <w:pStyle w:val="772"/>
        <w:jc w:val="center"/>
        <w:rPr>
          <w:rFonts w:hint="eastAsia" w:ascii="宋体" w:hAnsi="宋体" w:eastAsia="宋体"/>
          <w:b/>
          <w:sz w:val="24"/>
          <w:szCs w:val="24"/>
        </w:rPr>
      </w:pPr>
      <w:r>
        <w:rPr>
          <w:rFonts w:hint="eastAsia" w:ascii="宋体" w:hAnsi="宋体" w:eastAsia="宋体"/>
          <w:b/>
          <w:sz w:val="24"/>
          <w:szCs w:val="24"/>
        </w:rPr>
        <w:t xml:space="preserve">2026年-2028年羊尖镇绿化养护项目二标段养护清单</w:t>
      </w:r>
      <w:r/>
    </w:p>
    <w:p>
      <w:pPr>
        <w:pStyle w:val="772"/>
        <w:jc w:val="center"/>
        <w:rPr>
          <w:rFonts w:hint="eastAsia" w:ascii="宋体" w:hAnsi="宋体" w:eastAsia="宋体"/>
          <w:b/>
          <w:sz w:val="24"/>
          <w:szCs w:val="24"/>
        </w:rPr>
      </w:pPr>
      <w:r>
        <w:rPr>
          <w:rFonts w:hint="eastAsia" w:ascii="宋体" w:hAnsi="宋体" w:eastAsia="宋体"/>
          <w:b/>
          <w:sz w:val="24"/>
          <w:szCs w:val="24"/>
        </w:rPr>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二标段养护范围：锡沪路以南、新羊大道以西镇级道路绿化养护</w:t>
      </w:r>
      <w:r/>
    </w:p>
    <w:tbl>
      <w:tblPr>
        <w:tblW w:w="0" w:type="auto"/>
        <w:tblInd w:w="93" w:type="dxa"/>
        <w:tblLook w:val="04A0" w:firstRow="1" w:lastRow="0" w:firstColumn="1" w:lastColumn="0" w:noHBand="0" w:noVBand="1"/>
      </w:tblPr>
      <w:tblGrid>
        <w:gridCol w:w="570"/>
        <w:gridCol w:w="2792"/>
        <w:gridCol w:w="1631"/>
        <w:gridCol w:w="1096"/>
        <w:gridCol w:w="2146"/>
        <w:gridCol w:w="1016"/>
      </w:tblGrid>
      <w:tr>
        <w:trPr>
          <w:trHeight w:val="38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绿化总面积（㎡）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养护  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备注</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城市公园</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13839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9687</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锡张高速沿线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51418.75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宛山湖东路（盛塘南面草坪）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11114.37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8114.37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羊尖小学西南侧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35701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21112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高速湿地、边坡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139574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94582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高速边沟、水域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35719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熙尚景园北侧、西侧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2277.22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宛山湖花苑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5491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盛廊路（廊下花苑北）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羊尖福寿园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34400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17080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羊尖实验小学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11470.86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廊下小学、廊下幼儿园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5480.3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高速公路花箱四季草花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城市公园四季草花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育才路（龙湖旁）四季草花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2.</w:t>
      </w: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pStyle w:val="772"/>
      </w:pPr>
      <w:r/>
      <w:r/>
    </w:p>
    <w:p>
      <w:pPr>
        <w:pStyle w:val="772"/>
        <w:jc w:val="center"/>
        <w:rPr>
          <w:rFonts w:hint="eastAsia" w:ascii="宋体" w:hAnsi="宋体" w:eastAsia="宋体"/>
          <w:b/>
          <w:sz w:val="24"/>
          <w:szCs w:val="24"/>
        </w:rPr>
      </w:pPr>
      <w:r>
        <w:rPr>
          <w:rFonts w:hint="eastAsia" w:ascii="宋体" w:hAnsi="宋体" w:eastAsia="宋体"/>
          <w:b/>
          <w:sz w:val="24"/>
          <w:szCs w:val="24"/>
        </w:rPr>
        <w:t xml:space="preserve">2026年-2028年羊尖镇绿化养护项目三标段养护清单</w:t>
      </w:r>
      <w:r/>
    </w:p>
    <w:p>
      <w:pPr>
        <w:pStyle w:val="772"/>
        <w:jc w:val="center"/>
        <w:rPr>
          <w:rFonts w:hint="eastAsia" w:ascii="宋体" w:hAnsi="宋体" w:eastAsia="宋体"/>
          <w:b/>
          <w:sz w:val="24"/>
          <w:szCs w:val="24"/>
        </w:rPr>
      </w:pPr>
      <w:r>
        <w:rPr>
          <w:rFonts w:hint="eastAsia" w:ascii="宋体" w:hAnsi="宋体" w:eastAsia="宋体"/>
          <w:b/>
          <w:sz w:val="24"/>
          <w:szCs w:val="24"/>
        </w:rPr>
      </w:r>
      <w:r/>
    </w:p>
    <w:p>
      <w:pPr>
        <w:jc w:val="left"/>
        <w:spacing w:line="360" w:lineRule="auto"/>
        <w:rPr>
          <w:rFonts w:hint="eastAsia" w:ascii="宋体" w:hAnsi="宋体" w:cs="宋体"/>
          <w:color w:val="000000"/>
          <w:sz w:val="20"/>
          <w:lang w:bidi="ar"/>
        </w:rPr>
      </w:pPr>
      <w:r>
        <w:rPr>
          <w:rFonts w:hint="eastAsia" w:ascii="宋体" w:hAnsi="宋体" w:cs="宋体"/>
          <w:color w:val="000000"/>
          <w:sz w:val="20"/>
          <w:lang w:bidi="ar"/>
        </w:rPr>
        <w:t xml:space="preserve">三标段养护范围：锡沪路以北镇级道路绿化养护</w:t>
      </w:r>
      <w:r/>
    </w:p>
    <w:tbl>
      <w:tblPr>
        <w:tblW w:w="0" w:type="auto"/>
        <w:tblInd w:w="93" w:type="dxa"/>
        <w:tblLook w:val="04A0" w:firstRow="1" w:lastRow="0" w:firstColumn="1" w:lastColumn="0" w:noHBand="0" w:noVBand="1"/>
      </w:tblPr>
      <w:tblGrid>
        <w:gridCol w:w="565"/>
        <w:gridCol w:w="3074"/>
        <w:gridCol w:w="1603"/>
        <w:gridCol w:w="899"/>
        <w:gridCol w:w="2094"/>
        <w:gridCol w:w="1016"/>
      </w:tblGrid>
      <w:tr>
        <w:trPr>
          <w:trHeight w:val="31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绿化总面积（㎡）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备注</w:t>
            </w:r>
            <w:r/>
          </w:p>
        </w:tc>
      </w:tr>
      <w:tr>
        <w:trPr>
          <w:trHeight w:val="31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胶阳路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75153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45402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科技大厦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富羊花苑门面房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天佑路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11632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11132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宝园路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3578.9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华彩路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3355.1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小标房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安泰二路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3954.56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3163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安泰三路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通羊路、胶阳路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8357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6946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通羊路北、园宏路、胶山路西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29564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16580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行政审批中心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2127.5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锡沪路旁（园洋路至镇政府两侧）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12332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4009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园洋路、园升路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园丰路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3014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21064.7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14744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羊尖小镇游园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13115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5896.6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3717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蠡河港路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77046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61637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胶山路廊下河旁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17439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胶山路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廊下河、沈先浜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22590.7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19746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镇政府大院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6853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5482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新羊大道中分带籽播草花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295.53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一年两季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镇政府两侧四季草花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派出所门口四季草花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新羊大道与锡沪路四季草花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407.4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通羊路与锡沪路四季草花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3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新羊大道北段四季草花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211.85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2.籽播草花：花籽品种需经甲方确认，一年种植两季，含整地、种植、养护、苗木报废后的清除等所有费</w:t>
      </w:r>
      <w:r>
        <w:rPr>
          <w:rFonts w:hint="eastAsia" w:ascii="宋体" w:hAnsi="宋体" w:eastAsia="宋体" w:cs="宋体"/>
          <w:bCs w:val="0"/>
          <w:color w:val="000000"/>
          <w:sz w:val="20"/>
          <w:lang w:bidi="ar"/>
        </w:rPr>
        <w:t xml:space="preserve">用。</w:t>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3.</w:t>
      </w: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b/>
          <w:bCs/>
          <w:sz w:val="24"/>
          <w:szCs w:val="24"/>
        </w:rPr>
      </w:pPr>
      <w:r>
        <w:rPr>
          <w:rFonts w:hint="eastAsia" w:ascii="宋体" w:hAnsi="宋体"/>
          <w:b/>
          <w:bCs/>
          <w:sz w:val="24"/>
          <w:szCs w:val="24"/>
        </w:rPr>
        <w:t xml:space="preserve">2026年-2028年羊尖镇绿化养护项目四标段养护清单</w:t>
      </w:r>
      <w:r/>
    </w:p>
    <w:p>
      <w:pPr>
        <w:jc w:val="left"/>
        <w:spacing w:line="360" w:lineRule="auto"/>
        <w:rPr>
          <w:rFonts w:hint="eastAsia" w:ascii="宋体" w:hAnsi="宋体" w:cs="宋体"/>
          <w:color w:val="000000"/>
          <w:sz w:val="20"/>
          <w:lang w:bidi="ar"/>
        </w:rPr>
      </w:pPr>
      <w:r>
        <w:rPr>
          <w:rFonts w:hint="eastAsia" w:ascii="宋体" w:hAnsi="宋体" w:cs="宋体"/>
          <w:color w:val="000000"/>
          <w:sz w:val="20"/>
          <w:lang w:bidi="ar"/>
        </w:rPr>
        <w:t xml:space="preserve">四标段养护范围：严家桥及丽安范围内的绿化养护</w:t>
      </w:r>
      <w:r/>
    </w:p>
    <w:tbl>
      <w:tblPr>
        <w:tblW w:w="0" w:type="auto"/>
        <w:tblInd w:w="93" w:type="dxa"/>
        <w:tblLook w:val="04A0" w:firstRow="1" w:lastRow="0" w:firstColumn="1" w:lastColumn="0" w:noHBand="0" w:noVBand="1"/>
      </w:tblPr>
      <w:tblGrid>
        <w:gridCol w:w="460"/>
        <w:gridCol w:w="4674"/>
        <w:gridCol w:w="1193"/>
        <w:gridCol w:w="754"/>
        <w:gridCol w:w="1154"/>
        <w:gridCol w:w="1016"/>
      </w:tblGrid>
      <w:tr>
        <w:trPr>
          <w:trHeight w:val="31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路段名称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绿化总面积（㎡）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养护  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追播黑麦草籽面积（㎡）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备注</w:t>
            </w:r>
            <w:r/>
          </w:p>
        </w:tc>
      </w:tr>
      <w:tr>
        <w:trPr>
          <w:trHeight w:val="31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严家桥牌坊周边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29359.5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20510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丽安水墩上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11576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安羊路（羊严路－羊福路）、羊福路、露营基地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49304.68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34512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羊福游园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严家桥古镇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4500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严家桥唐苑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贤德广场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羊严路（锡虞路－严家桥老街）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11029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3308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严家桥外围路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10798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3239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9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羊严路（胶阳路－锡虞路）、安羊路、羊高路、羊浦路、建材路、羊凤路、羊王路、廊宛路、羊勤路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50334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37041.5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22224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1971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严家桥牌坊两侧四季草花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273.5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唐苑四季草花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严家桥外围路四季草花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56.4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r>
        <w:trPr>
          <w:trHeight w:val="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lang w:bidi="ar"/>
              </w:rPr>
              <w:t xml:space="preserve">丽安水墩上四季草花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lang w:bidi="ar"/>
              </w:rPr>
              <w:t xml:space="preserve">一年四季</w:t>
            </w:r>
            <w:r/>
          </w:p>
        </w:tc>
      </w:tr>
    </w:tbl>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说明：1、黑麦草籽：每年追播一次。</w:t>
      </w:r>
      <w:r/>
    </w:p>
    <w:p>
      <w:pPr>
        <w:pStyle w:val="772"/>
        <w:rPr>
          <w:rFonts w:hint="eastAsia" w:ascii="宋体" w:hAnsi="宋体" w:eastAsia="宋体" w:cs="宋体"/>
          <w:bCs w:val="0"/>
          <w:color w:val="000000"/>
          <w:sz w:val="20"/>
          <w:lang w:bidi="ar"/>
        </w:rPr>
      </w:pPr>
      <w:r>
        <w:rPr>
          <w:rFonts w:hint="eastAsia" w:ascii="宋体" w:hAnsi="宋体" w:eastAsia="宋体" w:cs="宋体"/>
          <w:bCs w:val="0"/>
          <w:color w:val="000000"/>
          <w:sz w:val="20"/>
          <w:lang w:bidi="ar"/>
        </w:rPr>
        <w:t xml:space="preserve">2.</w:t>
      </w:r>
      <w:r>
        <w:rPr>
          <w:rFonts w:ascii="宋体" w:hAnsi="宋体" w:eastAsia="宋体" w:cs="宋体"/>
          <w:bCs w:val="0"/>
          <w:color w:val="000000"/>
          <w:sz w:val="20"/>
          <w:lang w:bidi="ar"/>
        </w:rPr>
        <w:t xml:space="preserve">四季草花</w:t>
      </w:r>
      <w:r>
        <w:rPr>
          <w:rFonts w:hint="eastAsia" w:ascii="宋体" w:hAnsi="宋体" w:eastAsia="宋体" w:cs="宋体"/>
          <w:bCs w:val="0"/>
          <w:color w:val="000000"/>
          <w:sz w:val="20"/>
          <w:lang w:bidi="ar"/>
        </w:rPr>
        <w:t xml:space="preserve">：</w:t>
      </w:r>
      <w:r>
        <w:rPr>
          <w:rFonts w:ascii="宋体" w:hAnsi="宋体" w:eastAsia="宋体" w:cs="宋体"/>
          <w:bCs w:val="0"/>
          <w:color w:val="000000"/>
          <w:sz w:val="20"/>
          <w:lang w:bidi="ar"/>
        </w:rPr>
        <w:t xml:space="preserve">草花品种需经甲方确认，一年按季节更换四次，多角度观察不露土，含整地、种植、养护、苗木报废后的清除等所有费用</w:t>
      </w:r>
      <w:r>
        <w:rPr>
          <w:rFonts w:hint="eastAsia" w:ascii="宋体" w:hAnsi="宋体" w:eastAsia="宋体" w:cs="宋体"/>
          <w:bCs w:val="0"/>
          <w:color w:val="000000"/>
          <w:sz w:val="20"/>
          <w:lang w:bidi="ar"/>
        </w:rPr>
        <w:t xml:space="preserve">。</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附件3：</w:t>
      </w:r>
      <w:r/>
    </w:p>
    <w:p>
      <w:pPr>
        <w:pStyle w:val="724"/>
        <w:ind w:left="1260"/>
      </w:pPr>
      <w:r/>
      <w:r/>
    </w:p>
    <w:p>
      <w:pPr>
        <w:ind w:firstLine="482"/>
        <w:jc w:val="center"/>
        <w:spacing w:line="360" w:lineRule="auto"/>
        <w:rPr>
          <w:rFonts w:hint="eastAsia" w:ascii="宋体" w:hAnsi="宋体"/>
          <w:b/>
          <w:bCs/>
          <w:sz w:val="24"/>
          <w:szCs w:val="24"/>
        </w:rPr>
      </w:pPr>
      <w:r>
        <w:rPr>
          <w:rFonts w:hint="eastAsia" w:ascii="宋体" w:hAnsi="宋体"/>
          <w:b/>
          <w:bCs/>
          <w:sz w:val="24"/>
          <w:szCs w:val="24"/>
        </w:rPr>
        <w:t xml:space="preserve">每个标段设备最低配置要求清单</w:t>
      </w:r>
      <w:r/>
    </w:p>
    <w:tbl>
      <w:tblPr>
        <w:tblW w:w="9191" w:type="dxa"/>
        <w:tblInd w:w="153" w:type="dxa"/>
        <w:tblLayout w:type="fixed"/>
        <w:tblLook w:val="04A0" w:firstRow="1" w:lastRow="0" w:firstColumn="1" w:lastColumn="0" w:noHBand="0" w:noVBand="1"/>
      </w:tblPr>
      <w:tblGrid>
        <w:gridCol w:w="769"/>
        <w:gridCol w:w="5282"/>
        <w:gridCol w:w="3140"/>
      </w:tblGrid>
      <w:tr>
        <w:trPr>
          <w:trHeight w:val="64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67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lang w:bidi="ar"/>
              </w:rPr>
              <w:t xml:space="preserve">1</w:t>
            </w:r>
            <w:r>
              <w:rPr>
                <w:rFonts w:hint="eastAsia" w:ascii="宋体" w:hAnsi="宋体" w:cs="宋体"/>
                <w:sz w:val="24"/>
                <w:szCs w:val="24"/>
                <w:lang w:bidi="ar"/>
              </w:rPr>
              <w:t xml:space="preserve">辆标准制式水车（核定载质量≥8吨）</w:t>
            </w:r>
            <w:r/>
          </w:p>
        </w:tc>
        <w:tc>
          <w:tcPr>
            <w:tcBorders>
              <w:top w:val="single" w:color="000000" w:sz="4" w:space="0"/>
              <w:left w:val="single" w:color="000000" w:sz="4" w:space="0"/>
              <w:right w:val="single" w:color="000000" w:sz="4" w:space="0"/>
            </w:tcBorders>
            <w:tcW w:w="3140" w:type="dxa"/>
            <w:vAlign w:val="center"/>
            <w:vMerge w:val="restart"/>
            <w:textDirection w:val="lrTb"/>
            <w:noWrap w:val="false"/>
          </w:tcPr>
          <w:p>
            <w:pPr>
              <w:pStyle w:val="728"/>
              <w:rPr>
                <w:rFonts w:hint="eastAsia" w:hAnsi="宋体" w:cs="宋体"/>
                <w:bCs/>
                <w:color w:val="000000"/>
                <w:sz w:val="24"/>
                <w:szCs w:val="24"/>
              </w:rPr>
            </w:pPr>
            <w:r/>
            <w:bookmarkStart w:id="33" w:name="_Hlk156305430"/>
            <w:r>
              <w:rPr>
                <w:rFonts w:hint="eastAsia" w:hAnsi="宋体"/>
                <w:sz w:val="24"/>
                <w:szCs w:val="24"/>
              </w:rPr>
              <w:t xml:space="preserve">投标时投标人须在《机械设备表一》中将其详细列明（格式见附件），</w:t>
            </w:r>
            <w:r>
              <w:rPr>
                <w:rFonts w:hint="eastAsia"/>
                <w:bCs/>
                <w:sz w:val="24"/>
              </w:rPr>
              <w:t xml:space="preserve">投标人在电子标书中提供车辆发票（若为租赁则提供租赁发票及协议，协议期限需满足本项目养护期）、车辆行驶证以及含车牌的车辆实景图片等相关证明材料原件扫描件；相关设备提供购买发票原件扫描件及实景照片等相关证明材料原件扫描件。未按要求提供的</w:t>
            </w:r>
            <w:r>
              <w:rPr>
                <w:rFonts w:hint="eastAsia" w:hAnsi="宋体" w:cs="宋体"/>
                <w:bCs/>
                <w:color w:val="000000"/>
                <w:sz w:val="24"/>
                <w:szCs w:val="24"/>
              </w:rPr>
              <w:t xml:space="preserve">作无效投标文件处理。</w:t>
            </w:r>
            <w:bookmarkEnd w:id="33"/>
            <w:r/>
          </w:p>
          <w:p>
            <w:pPr>
              <w:pStyle w:val="728"/>
              <w:ind w:firstLine="480"/>
              <w:rPr>
                <w:rFonts w:hint="eastAsia" w:hAnsi="宋体" w:cs="宋体"/>
                <w:color w:val="000000"/>
                <w:sz w:val="24"/>
                <w:szCs w:val="24"/>
              </w:rPr>
            </w:pPr>
            <w:r>
              <w:rPr>
                <w:rFonts w:hint="eastAsia" w:hAnsi="宋体" w:cs="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rFonts w:hint="eastAsia"/>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2台割灌机、2台绿篱机、2台草坪机、2台水泵、1台碎枝机或枝干粉碎机</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67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rFonts w:hint="eastAsia"/>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1辆吊车（汽车起重机）（核定载质量或额定起重量≥8吨）</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69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rFonts w:hint="eastAsia"/>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1辆高空作业车</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691"/>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lang w:bidi="ar"/>
              </w:rPr>
            </w:pPr>
            <w:r>
              <w:rPr>
                <w:rFonts w:hint="eastAsia"/>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1辆运输车（核定载质量≥1</w:t>
            </w:r>
            <w:r>
              <w:rPr>
                <w:rFonts w:ascii="宋体" w:hAnsi="宋体" w:cs="宋体"/>
                <w:sz w:val="24"/>
                <w:szCs w:val="24"/>
                <w:lang w:bidi="ar"/>
              </w:rPr>
              <w:t xml:space="preserve">.5</w:t>
            </w:r>
            <w:r>
              <w:rPr>
                <w:rFonts w:hint="eastAsia" w:ascii="宋体" w:hAnsi="宋体" w:cs="宋体"/>
                <w:sz w:val="24"/>
                <w:szCs w:val="24"/>
                <w:lang w:bidi="ar"/>
              </w:rPr>
              <w:t xml:space="preserve">吨，用于运输材料）</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71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rPr>
            </w:pPr>
            <w:r>
              <w:rPr>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1辆客车（12座及以上，用于接送养护工人及应急作业）</w:t>
            </w:r>
            <w:r/>
          </w:p>
        </w:tc>
        <w:tc>
          <w:tcPr>
            <w:tcBorders>
              <w:left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r>
        <w:trPr>
          <w:trHeight w:val="71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color w:val="000000"/>
                <w:szCs w:val="21"/>
                <w:lang w:bidi="ar"/>
              </w:rPr>
            </w:pPr>
            <w:r>
              <w:rPr>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1辆多功能抑尘车（核定载质量≥4吨）</w:t>
            </w:r>
            <w:r/>
          </w:p>
        </w:tc>
        <w:tc>
          <w:tcPr>
            <w:tcBorders>
              <w:left w:val="single" w:color="000000" w:sz="4" w:space="0"/>
              <w:bottom w:val="single" w:color="000000" w:sz="4" w:space="0"/>
              <w:right w:val="single" w:color="000000" w:sz="4" w:space="0"/>
            </w:tcBorders>
            <w:tcW w:w="3140"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723"/>
      </w:pPr>
      <w:r/>
      <w:r/>
    </w:p>
    <w:p>
      <w:pPr>
        <w:pStyle w:val="723"/>
      </w:pPr>
      <w:r/>
      <w:r/>
    </w:p>
    <w:p>
      <w:pPr>
        <w:contextualSpacing/>
        <w:ind w:firstLine="723"/>
        <w:spacing w:line="360" w:lineRule="auto"/>
        <w:rPr>
          <w:rFonts w:hint="eastAsia" w:ascii="宋体" w:hAnsi="宋体" w:cs="宋体"/>
          <w:b/>
          <w:bCs/>
          <w:sz w:val="24"/>
          <w:szCs w:val="24"/>
          <w:lang w:val="zh-CN"/>
        </w:rPr>
      </w:pPr>
      <w:r>
        <w:rPr>
          <w:rFonts w:hint="eastAsia" w:ascii="宋体" w:hAnsi="宋体" w:cs="宋体"/>
          <w:b/>
          <w:bCs/>
          <w:sz w:val="24"/>
          <w:szCs w:val="24"/>
        </w:rPr>
        <w:t xml:space="preserve">注：</w:t>
      </w:r>
      <w:r>
        <w:rPr>
          <w:rFonts w:hint="eastAsia" w:ascii="宋体" w:hAnsi="宋体" w:cs="宋体"/>
          <w:b/>
          <w:bCs/>
          <w:sz w:val="24"/>
          <w:szCs w:val="24"/>
          <w:lang w:val="zh-CN"/>
        </w:rPr>
        <w:t xml:space="preserve">在完全满足采购需求的基础上，若采购需求中，明确要求提供相关证明材料的，必须按要求提供，未提供的视为负偏离，作为无效投标文件处理。</w:t>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ind w:left="0"/>
        <w:rPr>
          <w:b/>
          <w:sz w:val="32"/>
          <w:szCs w:val="32"/>
        </w:rPr>
      </w:pPr>
      <w:r>
        <w:rPr>
          <w:rFonts w:hint="eastAsia"/>
        </w:rPr>
        <w:t xml:space="preserve">                                                                                                                </w:t>
      </w:r>
      <w:r>
        <w:rPr>
          <w:rFonts w:hint="eastAsia"/>
        </w:rPr>
        <w:t xml:space="preserve">                                                                                                                                                                                                                                                                </w:t>
      </w:r>
      <w:r>
        <w:rPr>
          <w:rFonts w:hint="eastAsia"/>
        </w:rPr>
        <w:t xml:space="preserve">                                                                                                                                                                                                                                                                </w:t>
      </w:r>
      <w:bookmarkEnd w:id="28"/>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rFonts w:hint="eastAsia"/>
          <w:b/>
          <w:sz w:val="32"/>
          <w:szCs w:val="32"/>
        </w:rPr>
        <w:t xml:space="preserve">四、合同书（格式）</w:t>
      </w:r>
      <w:r/>
    </w:p>
    <w:p>
      <w:pPr>
        <w:pStyle w:val="724"/>
        <w:ind w:left="1260"/>
      </w:pPr>
      <w:r/>
      <w:r/>
    </w:p>
    <w:p>
      <w:r/>
      <w:r/>
    </w:p>
    <w:p>
      <w:pPr>
        <w:spacing w:line="360" w:lineRule="auto"/>
        <w:rPr>
          <w:bCs/>
          <w:sz w:val="24"/>
          <w:szCs w:val="24"/>
        </w:rPr>
      </w:pPr>
      <w:r>
        <w:rPr>
          <w:rFonts w:hint="eastAsia"/>
          <w:bCs/>
          <w:sz w:val="24"/>
          <w:szCs w:val="24"/>
        </w:rPr>
        <w:t xml:space="preserve">甲方（采购人）：</w:t>
      </w:r>
      <w:r>
        <w:rPr>
          <w:rFonts w:hint="eastAsia"/>
          <w:bCs/>
          <w:sz w:val="24"/>
          <w:szCs w:val="24"/>
          <w:u w:val="single"/>
        </w:rPr>
        <w:t xml:space="preserve">                                   </w:t>
      </w:r>
      <w:r>
        <w:rPr>
          <w:rFonts w:hint="eastAsia"/>
          <w:bCs/>
          <w:sz w:val="24"/>
          <w:szCs w:val="24"/>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rPr>
          <w:rFonts w:hint="eastAsia"/>
          <w:bCs/>
          <w:sz w:val="24"/>
          <w:szCs w:val="24"/>
        </w:rPr>
        <w:t xml:space="preserve"> </w:t>
      </w:r>
      <w:r/>
    </w:p>
    <w:p>
      <w:pPr>
        <w:numPr>
          <w:ilvl w:val="0"/>
          <w:numId w:val="6"/>
        </w:numPr>
        <w:ind w:firstLine="480"/>
        <w:spacing w:line="360" w:lineRule="auto"/>
        <w:tabs>
          <w:tab w:val="left" w:pos="840" w:leader="none"/>
          <w:tab w:val="left" w:pos="1155" w:leader="none"/>
        </w:tabs>
        <w:rPr>
          <w:bCs/>
          <w:sz w:val="24"/>
          <w:szCs w:val="24"/>
          <w:u w:val="single"/>
        </w:rPr>
      </w:pPr>
      <w:r>
        <w:rPr>
          <w:rFonts w:hint="eastAsia"/>
          <w:bCs/>
          <w:sz w:val="24"/>
          <w:szCs w:val="24"/>
        </w:rPr>
        <w:t xml:space="preserve">项目编号：</w:t>
      </w:r>
      <w:r>
        <w:rPr>
          <w:rFonts w:hint="eastAsia"/>
          <w:bCs/>
          <w:sz w:val="24"/>
          <w:szCs w:val="24"/>
          <w:u w:val="single"/>
        </w:rPr>
        <w:t xml:space="preserve">JSZC-320205-BQGC-G2026-0003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三、中标总金额：人民币（大写）</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六、项目负责人：</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七、服务地点和方式：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八、合同款支付步骤和办法：</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九、违约责任：</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十、解决争议的方式：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十一、其他事项：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525" w:leader="none"/>
          <w:tab w:val="left" w:pos="1050" w:leader="none"/>
        </w:tabs>
        <w:rPr>
          <w:rFonts w:hint="eastAsia" w:asciiTheme="minorEastAsia" w:hAnsiTheme="minorEastAsia"/>
          <w:bCs/>
          <w:color w:val="000000"/>
          <w:sz w:val="24"/>
          <w:szCs w:val="24"/>
        </w:rPr>
      </w:pPr>
      <w:r>
        <w:rPr>
          <w:rFonts w:hint="eastAsia"/>
          <w:bCs/>
          <w:sz w:val="24"/>
          <w:szCs w:val="24"/>
        </w:rPr>
        <w:t xml:space="preserve">十三、合同备案：</w:t>
      </w:r>
      <w:bookmarkStart w:id="34" w:name="_Hlk131691951"/>
      <w:r>
        <w:rPr>
          <w:rFonts w:hint="eastAsia" w:asciiTheme="minorEastAsia" w:hAnsiTheme="minorEastAsia"/>
          <w:bCs/>
          <w:color w:val="000000"/>
          <w:sz w:val="24"/>
          <w:szCs w:val="24"/>
        </w:rPr>
        <w:t xml:space="preserve">合同一式陆份，甲乙双方各执贰份，无锡市公共资源交易中心锡山分中心壹份，代理机构壹份</w:t>
      </w:r>
      <w:r>
        <w:rPr>
          <w:rFonts w:asciiTheme="minorEastAsia" w:hAnsiTheme="minorEastAsia"/>
          <w:bCs/>
          <w:color w:val="000000"/>
          <w:sz w:val="24"/>
          <w:szCs w:val="24"/>
        </w:rPr>
        <w:t xml:space="preserve">。</w:t>
      </w:r>
      <w:bookmarkEnd w:id="34"/>
      <w:r/>
    </w:p>
    <w:p>
      <w:pPr>
        <w:ind w:firstLine="480"/>
        <w:spacing w:line="360" w:lineRule="auto"/>
        <w:tabs>
          <w:tab w:val="left" w:pos="840" w:leader="none"/>
          <w:tab w:val="left" w:pos="1155" w:leader="none"/>
        </w:tabs>
        <w:rPr>
          <w:bCs/>
          <w:sz w:val="24"/>
          <w:szCs w:val="24"/>
        </w:rPr>
      </w:pPr>
      <w:r>
        <w:rPr>
          <w:rFonts w:hint="eastAsia"/>
          <w:bCs/>
          <w:sz w:val="24"/>
          <w:szCs w:val="24"/>
        </w:rPr>
        <w:t xml:space="preserve">十四、本合同由甲乙双方签字、盖章后生效。</w:t>
      </w:r>
      <w:r/>
    </w:p>
    <w:p>
      <w:pPr>
        <w:spacing w:line="360" w:lineRule="auto"/>
        <w:rPr>
          <w:bCs/>
          <w:sz w:val="24"/>
          <w:szCs w:val="24"/>
          <w:u w:val="single"/>
        </w:rPr>
      </w:pPr>
      <w:r>
        <w:rPr>
          <w:rFonts w:hint="eastAsia"/>
          <w:bCs/>
          <w:sz w:val="24"/>
          <w:szCs w:val="24"/>
        </w:rPr>
        <w:t xml:space="preserve">甲方（采购人）：（盖章）</w:t>
      </w:r>
      <w:r>
        <w:rPr>
          <w:bCs/>
          <w:sz w:val="24"/>
          <w:szCs w:val="24"/>
        </w:rPr>
        <w:t xml:space="preserve">    </w:t>
      </w:r>
      <w:r>
        <w:rPr>
          <w:rFonts w:hint="eastAsia"/>
          <w:bCs/>
          <w:sz w:val="24"/>
          <w:szCs w:val="24"/>
        </w:rPr>
        <w:t xml:space="preserve">                </w:t>
      </w:r>
      <w:r>
        <w:rPr>
          <w:rFonts w:hint="eastAsia"/>
          <w:bCs/>
          <w:sz w:val="24"/>
          <w:szCs w:val="24"/>
        </w:rPr>
        <w:t xml:space="preserve">乙方（中标供应商）：（盖章）</w:t>
      </w:r>
      <w:r/>
    </w:p>
    <w:p>
      <w:pPr>
        <w:spacing w:line="360" w:lineRule="auto"/>
        <w:rPr>
          <w:bCs/>
          <w:sz w:val="24"/>
          <w:szCs w:val="24"/>
          <w:u w:val="single"/>
        </w:rPr>
      </w:pPr>
      <w:r>
        <w:rPr>
          <w:rFonts w:hint="eastAsia"/>
          <w:bCs/>
          <w:sz w:val="24"/>
          <w:szCs w:val="24"/>
        </w:rPr>
        <w:t xml:space="preserve">法定（授权）代表人：</w:t>
      </w:r>
      <w:r>
        <w:rPr>
          <w:rFonts w:hint="eastAsia"/>
          <w:bCs/>
          <w:sz w:val="24"/>
          <w:szCs w:val="24"/>
        </w:rPr>
        <w:t xml:space="preserve">                        </w:t>
      </w:r>
      <w:r>
        <w:rPr>
          <w:rFonts w:hint="eastAsia"/>
          <w:bCs/>
          <w:sz w:val="24"/>
          <w:szCs w:val="24"/>
        </w:rPr>
        <w:t xml:space="preserve">法定（授权）代表人：</w:t>
      </w:r>
      <w:r/>
    </w:p>
    <w:p>
      <w:pPr>
        <w:spacing w:line="360" w:lineRule="auto"/>
        <w:rPr>
          <w:bCs/>
          <w:sz w:val="24"/>
          <w:szCs w:val="24"/>
          <w:u w:val="single"/>
        </w:rPr>
      </w:pP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p>
    <w:p>
      <w:pPr>
        <w:ind w:firstLine="4920"/>
        <w:spacing w:line="360" w:lineRule="auto"/>
        <w:rPr>
          <w:bCs/>
          <w:sz w:val="24"/>
          <w:szCs w:val="24"/>
          <w:u w:val="single"/>
        </w:rPr>
      </w:pPr>
      <w:r>
        <w:rPr>
          <w:rFonts w:hint="eastAsia"/>
          <w:bCs/>
          <w:sz w:val="24"/>
          <w:szCs w:val="24"/>
        </w:rPr>
        <w:t xml:space="preserve">   </w:t>
      </w:r>
      <w:r>
        <w:rPr>
          <w:rFonts w:hint="eastAsia"/>
          <w:bCs/>
          <w:sz w:val="24"/>
          <w:szCs w:val="24"/>
        </w:rPr>
        <w:t xml:space="preserve">乙方户名：</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乙方开户银行：</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pStyle w:val="723"/>
      </w:pPr>
      <w:r/>
      <w:r/>
    </w:p>
    <w:p>
      <w:pPr>
        <w:pStyle w:val="697"/>
        <w:ind w:left="0" w:firstLine="0"/>
        <w:spacing w:line="360" w:lineRule="auto"/>
        <w:rPr>
          <w:rFonts w:ascii="Times New Roman" w:eastAsia="宋体"/>
          <w:b/>
          <w:sz w:val="32"/>
          <w:szCs w:val="32"/>
        </w:rPr>
      </w:pPr>
      <w:r>
        <w:rPr>
          <w:rFonts w:hint="eastAsia" w:ascii="Times New Roman" w:eastAsia="宋体"/>
          <w:b/>
          <w:sz w:val="32"/>
          <w:szCs w:val="32"/>
        </w:rPr>
        <w:t xml:space="preserve">五、合同条款</w:t>
      </w:r>
      <w:r/>
    </w:p>
    <w:p>
      <w:pPr>
        <w:jc w:val="left"/>
        <w:spacing w:line="360" w:lineRule="auto"/>
        <w:rPr>
          <w:rFonts w:hint="eastAsia" w:ascii="宋体" w:hAnsi="宋体"/>
          <w:b/>
          <w:bCs/>
          <w:sz w:val="24"/>
        </w:rPr>
      </w:pPr>
      <w:r>
        <w:rPr>
          <w:rFonts w:hint="eastAsia" w:ascii="宋体" w:hAnsi="宋体"/>
          <w:b/>
          <w:bCs/>
          <w:sz w:val="24"/>
          <w:szCs w:val="24"/>
        </w:rPr>
        <w:t xml:space="preserve">  </w:t>
      </w:r>
      <w:r>
        <w:rPr>
          <w:rFonts w:hint="eastAsia" w:ascii="宋体" w:hAnsi="宋体"/>
          <w:b/>
          <w:bCs/>
          <w:sz w:val="24"/>
        </w:rPr>
        <w:t xml:space="preserve">  1 甲方代表</w:t>
      </w:r>
      <w:r/>
    </w:p>
    <w:p>
      <w:pPr>
        <w:jc w:val="left"/>
        <w:spacing w:line="360" w:lineRule="auto"/>
        <w:rPr>
          <w:rFonts w:hint="eastAsia" w:ascii="宋体" w:hAnsi="宋体"/>
          <w:sz w:val="24"/>
        </w:rPr>
      </w:pPr>
      <w:r>
        <w:rPr>
          <w:rFonts w:hint="eastAsia" w:ascii="宋体" w:hAnsi="宋体"/>
          <w:sz w:val="24"/>
        </w:rPr>
        <w:t xml:space="preserve">    甲方指派</w:t>
      </w:r>
      <w:r>
        <w:rPr>
          <w:rFonts w:hint="eastAsia" w:ascii="宋体" w:hAnsi="宋体"/>
          <w:sz w:val="24"/>
          <w:u w:val="single"/>
        </w:rPr>
        <w:t xml:space="preserve">           </w:t>
      </w:r>
      <w:r>
        <w:rPr>
          <w:rFonts w:hint="eastAsia" w:ascii="宋体" w:hAnsi="宋体"/>
          <w:sz w:val="24"/>
        </w:rPr>
        <w:t xml:space="preserve">为派驻现场代表，全面负责日常养护作业的管理工作。</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2 乙方代表</w:t>
      </w:r>
      <w:r/>
    </w:p>
    <w:p>
      <w:pPr>
        <w:jc w:val="left"/>
        <w:spacing w:line="360" w:lineRule="auto"/>
        <w:rPr>
          <w:rFonts w:hint="eastAsia" w:ascii="宋体" w:hAnsi="宋体"/>
          <w:sz w:val="24"/>
        </w:rPr>
      </w:pPr>
      <w:r>
        <w:rPr>
          <w:rFonts w:hint="eastAsia" w:ascii="宋体" w:hAnsi="宋体"/>
          <w:sz w:val="24"/>
        </w:rPr>
        <w:t xml:space="preserve">    2.1 乙方指派</w:t>
      </w:r>
      <w:r>
        <w:rPr>
          <w:rFonts w:hint="eastAsia" w:ascii="宋体" w:hAnsi="宋体"/>
          <w:sz w:val="24"/>
          <w:u w:val="single"/>
        </w:rPr>
        <w:t xml:space="preserve">        </w:t>
      </w:r>
      <w:r>
        <w:rPr>
          <w:rFonts w:hint="eastAsia" w:ascii="宋体" w:hAnsi="宋体"/>
          <w:sz w:val="24"/>
        </w:rPr>
        <w:t xml:space="preserve">为绿地养护项目负责人，具体负责本养护标段作业工作，并用书面材料报甲方备案。</w:t>
      </w:r>
      <w:r/>
    </w:p>
    <w:p>
      <w:pPr>
        <w:jc w:val="left"/>
        <w:spacing w:line="360" w:lineRule="auto"/>
        <w:rPr>
          <w:rFonts w:hint="eastAsia" w:ascii="宋体" w:hAnsi="宋体"/>
          <w:sz w:val="24"/>
        </w:rPr>
      </w:pPr>
      <w:r>
        <w:rPr>
          <w:rFonts w:hint="eastAsia" w:ascii="宋体" w:hAnsi="宋体"/>
          <w:sz w:val="24"/>
        </w:rPr>
        <w:t xml:space="preserve">    2.2 项目负责人等有关人员必须按时参加由甲方召开的养护例会和各种必须参加的会议。</w:t>
      </w:r>
      <w:r/>
    </w:p>
    <w:p>
      <w:pPr>
        <w:jc w:val="left"/>
        <w:spacing w:line="360" w:lineRule="auto"/>
        <w:rPr>
          <w:rFonts w:hint="eastAsia" w:ascii="宋体" w:hAnsi="宋体"/>
          <w:sz w:val="24"/>
        </w:rPr>
      </w:pPr>
      <w:r>
        <w:rPr>
          <w:rFonts w:hint="eastAsia" w:ascii="宋体" w:hAnsi="宋体"/>
          <w:sz w:val="24"/>
        </w:rPr>
        <w:t xml:space="preserve">    2.3 乙方如需更换项目负责人，应至少提前5天以书面形式通知甲方，并征得甲方同意。后任继续行使合同文件约定的前任的职权，履行前任的义务。</w:t>
      </w:r>
      <w:r/>
    </w:p>
    <w:p>
      <w:pPr>
        <w:ind w:firstLine="480"/>
        <w:jc w:val="left"/>
        <w:spacing w:line="360" w:lineRule="auto"/>
        <w:rPr>
          <w:rFonts w:hint="eastAsia" w:ascii="宋体" w:hAnsi="宋体"/>
          <w:sz w:val="24"/>
        </w:rPr>
      </w:pPr>
      <w:r>
        <w:rPr>
          <w:rFonts w:hint="eastAsia" w:ascii="宋体" w:hAnsi="宋体"/>
          <w:sz w:val="24"/>
        </w:rPr>
        <w:t xml:space="preserve">2.4 甲方可以与乙方协商，建议更换其认为不称职的项目负责人</w:t>
      </w:r>
      <w:r>
        <w:rPr>
          <w:rFonts w:ascii="宋体" w:hAnsi="宋体"/>
          <w:sz w:val="24"/>
        </w:rPr>
        <w:t xml:space="preserve">。</w:t>
      </w:r>
      <w:r>
        <w:rPr>
          <w:rFonts w:hint="eastAsia" w:ascii="宋体" w:hAnsi="宋体"/>
          <w:sz w:val="24"/>
        </w:rPr>
        <w:t xml:space="preserve">如乙方指派的现场负责人不能胜任目前工作，甲方有权要求进行更换，乙方必须无条件服从。</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3 甲方的权利和义务</w:t>
      </w:r>
      <w:r/>
    </w:p>
    <w:p>
      <w:pPr>
        <w:jc w:val="left"/>
        <w:spacing w:line="360" w:lineRule="auto"/>
        <w:rPr>
          <w:rFonts w:hint="eastAsia" w:ascii="宋体" w:hAnsi="宋体"/>
          <w:sz w:val="24"/>
        </w:rPr>
      </w:pPr>
      <w:r>
        <w:rPr>
          <w:rFonts w:hint="eastAsia" w:ascii="宋体" w:hAnsi="宋体"/>
          <w:sz w:val="24"/>
        </w:rPr>
        <w:t xml:space="preserve">    3.1 负责向乙方提供中标绿地的有关资料。</w:t>
      </w:r>
      <w:r/>
    </w:p>
    <w:p>
      <w:pPr>
        <w:jc w:val="left"/>
        <w:spacing w:line="360" w:lineRule="auto"/>
        <w:rPr>
          <w:rFonts w:hint="eastAsia" w:ascii="宋体" w:hAnsi="宋体"/>
          <w:sz w:val="24"/>
        </w:rPr>
      </w:pPr>
      <w:r>
        <w:rPr>
          <w:rFonts w:hint="eastAsia" w:ascii="宋体" w:hAnsi="宋体"/>
          <w:sz w:val="24"/>
        </w:rPr>
        <w:t xml:space="preserve">    3.2 组织召开养护作业技术交底会。</w:t>
      </w:r>
      <w:r/>
    </w:p>
    <w:p>
      <w:pPr>
        <w:jc w:val="left"/>
        <w:spacing w:line="360" w:lineRule="auto"/>
        <w:rPr>
          <w:rFonts w:hint="eastAsia" w:ascii="宋体" w:hAnsi="宋体"/>
          <w:sz w:val="24"/>
        </w:rPr>
      </w:pPr>
      <w:r>
        <w:rPr>
          <w:rFonts w:hint="eastAsia" w:ascii="宋体" w:hAnsi="宋体"/>
          <w:sz w:val="24"/>
        </w:rPr>
        <w:t xml:space="preserve">    3.3 负责乙方的日常养护作业的管理和检查（定期检查和抽查相结合）。每月底对乙方作出下月度养护工作计划布置和对当月度养护工作进行考核 （全年考核12次） ，考核按有关养护工作考核标准结合甲方养护工作计划要求综合进行，合同期满综合考核考评。</w:t>
      </w:r>
      <w:r/>
    </w:p>
    <w:p>
      <w:pPr>
        <w:jc w:val="left"/>
        <w:spacing w:line="360" w:lineRule="auto"/>
        <w:rPr>
          <w:rFonts w:hint="eastAsia" w:ascii="宋体" w:hAnsi="宋体"/>
          <w:sz w:val="24"/>
        </w:rPr>
      </w:pPr>
      <w:r>
        <w:rPr>
          <w:rFonts w:hint="eastAsia" w:ascii="宋体" w:hAnsi="宋体"/>
          <w:sz w:val="24"/>
        </w:rPr>
        <w:t xml:space="preserve">    3.4 甲方每月对乙方的养护质量进行检查考核，按本合同有关条款，支付相应养护经费。</w:t>
      </w:r>
      <w:r/>
    </w:p>
    <w:p>
      <w:pPr>
        <w:ind w:firstLine="480"/>
        <w:jc w:val="left"/>
        <w:spacing w:line="360" w:lineRule="auto"/>
        <w:rPr>
          <w:rFonts w:hint="eastAsia" w:ascii="宋体" w:hAnsi="宋体"/>
          <w:sz w:val="24"/>
        </w:rPr>
      </w:pPr>
      <w:r>
        <w:rPr>
          <w:rFonts w:hint="eastAsia" w:ascii="宋体" w:hAnsi="宋体"/>
          <w:sz w:val="24"/>
        </w:rPr>
        <w:t xml:space="preserve">3.5 如遇突发事件，协调乙方在作业过程中与其他管理部门的关系。</w:t>
      </w:r>
      <w:r/>
    </w:p>
    <w:p>
      <w:pPr>
        <w:ind w:firstLine="480"/>
        <w:jc w:val="left"/>
        <w:spacing w:line="360" w:lineRule="auto"/>
        <w:rPr>
          <w:rFonts w:hint="eastAsia" w:ascii="宋体" w:hAnsi="宋体"/>
          <w:sz w:val="24"/>
        </w:rPr>
      </w:pPr>
      <w:r>
        <w:rPr>
          <w:rFonts w:hint="eastAsia" w:ascii="宋体" w:hAnsi="宋体"/>
          <w:sz w:val="24"/>
        </w:rPr>
        <w:t xml:space="preserve">3.6甲方对于乙方因台风、雪灾等突发事件，需及时处理的绿化抢险工作发生的费用，按照《无锡市城区绿化抢险救灾资金使用管理办法》给予适当资金补贴。</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7</w:t>
      </w:r>
      <w:r>
        <w:rPr>
          <w:rFonts w:hint="eastAsia" w:ascii="宋体" w:hAnsi="宋体"/>
          <w:sz w:val="24"/>
        </w:rPr>
        <w:t xml:space="preserve"> 在合同期内，因国家需要征用、改造、临时占用绿地等需要调整乙方管护绿化地段和管护等级时，乙方应服从大局，退出原养护地段，或相应减少养护范围及经费。由此造成的经济损失，甲方不负赔偿责任。</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8</w:t>
      </w:r>
      <w:r>
        <w:rPr>
          <w:rFonts w:hint="eastAsia" w:ascii="宋体" w:hAnsi="宋体"/>
          <w:sz w:val="24"/>
        </w:rPr>
        <w:t xml:space="preserve">甲方对乙方因养护管理不当，受到上级领导点名批评、媒体曝光、群众举报的，视情况扣除一定的养护经费，其中上级领导点名批评每次扣1000-2000元，情节严重的</w:t>
      </w:r>
      <w:r>
        <w:rPr>
          <w:rFonts w:hint="eastAsia" w:ascii="宋体" w:hAnsi="宋体"/>
          <w:sz w:val="24"/>
        </w:rPr>
        <w:t xml:space="preserve">扣3000-5000元；媒体曝光后经查实的，每次扣3000-5000元；群众举报经查实的，每次扣1000-3000元。</w:t>
      </w:r>
      <w:r/>
    </w:p>
    <w:p>
      <w:pPr>
        <w:jc w:val="left"/>
        <w:spacing w:line="360" w:lineRule="auto"/>
        <w:rPr>
          <w:rFonts w:hint="eastAsia" w:ascii="宋体" w:hAnsi="宋体"/>
          <w:sz w:val="24"/>
        </w:rPr>
      </w:pPr>
      <w:r>
        <w:rPr>
          <w:rFonts w:hint="eastAsia" w:ascii="宋体" w:hAnsi="宋体"/>
          <w:sz w:val="24"/>
        </w:rPr>
        <w:t xml:space="preserve">    3.</w:t>
      </w:r>
      <w:r>
        <w:rPr>
          <w:rFonts w:ascii="宋体" w:hAnsi="宋体"/>
          <w:sz w:val="24"/>
        </w:rPr>
        <w:t xml:space="preserve">9</w:t>
      </w:r>
      <w:r>
        <w:rPr>
          <w:rFonts w:hint="eastAsia" w:ascii="宋体" w:hAnsi="宋体"/>
          <w:sz w:val="24"/>
        </w:rPr>
        <w:t xml:space="preserve">甲方应做的其他工作，双方在补充条款内约定。</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4 乙方工作</w:t>
      </w:r>
      <w:r/>
    </w:p>
    <w:p>
      <w:pPr>
        <w:ind w:firstLine="480"/>
        <w:jc w:val="left"/>
        <w:spacing w:line="360" w:lineRule="auto"/>
        <w:rPr>
          <w:rFonts w:hint="eastAsia" w:ascii="宋体" w:hAnsi="宋体"/>
          <w:sz w:val="24"/>
          <w:szCs w:val="24"/>
          <w:u w:val="single"/>
        </w:rPr>
      </w:pPr>
      <w:r>
        <w:rPr>
          <w:rFonts w:hint="eastAsia" w:ascii="宋体" w:hAnsi="宋体"/>
          <w:sz w:val="24"/>
        </w:rPr>
        <w:t xml:space="preserve">4.1 根据甲方养护工作计划，乙方承担日常养护内容有：</w:t>
      </w:r>
      <w:r>
        <w:rPr>
          <w:rFonts w:hint="eastAsia" w:ascii="宋体" w:hAnsi="宋体"/>
          <w:sz w:val="24"/>
          <w:szCs w:val="24"/>
          <w:u w:val="single"/>
        </w:rPr>
        <w:t xml:space="preserve">包括但不限于树木修剪（含清除萌蘖、枯枝死杈）、剥芽、病虫害防治、施肥、浇灌、松土除草、梳草、枯枝及枯死树木清理处置、加土扶正、涂白防护、绿地保洁和环境清理、缺株补植翻种等。</w:t>
      </w:r>
      <w:r/>
    </w:p>
    <w:p>
      <w:pPr>
        <w:ind w:firstLine="480"/>
        <w:jc w:val="left"/>
        <w:spacing w:line="360" w:lineRule="auto"/>
        <w:rPr>
          <w:rFonts w:hint="eastAsia" w:ascii="宋体" w:hAnsi="宋体"/>
          <w:sz w:val="24"/>
        </w:rPr>
      </w:pPr>
      <w:r>
        <w:rPr>
          <w:rFonts w:hint="eastAsia" w:ascii="宋体" w:hAnsi="宋体"/>
          <w:sz w:val="24"/>
        </w:rPr>
        <w:t xml:space="preserve">4.2 做好详细的养护台账，建立养护档案，并按时做好月、季、年度上报养护工作完成情况表，按甲方要求及时上报。</w:t>
      </w:r>
      <w:r/>
    </w:p>
    <w:p>
      <w:pPr>
        <w:ind w:firstLine="480"/>
        <w:jc w:val="left"/>
        <w:spacing w:line="360" w:lineRule="auto"/>
        <w:rPr>
          <w:rFonts w:hint="eastAsia" w:ascii="宋体" w:hAnsi="宋体"/>
          <w:sz w:val="24"/>
        </w:rPr>
      </w:pPr>
      <w:r>
        <w:rPr>
          <w:rFonts w:hint="eastAsia" w:ascii="宋体" w:hAnsi="宋体"/>
          <w:sz w:val="24"/>
        </w:rPr>
        <w:t xml:space="preserve">4.3 应按甲方提出的对各种管理的要求落实各项措施，每个标段根据工作量确定至少10人的长期稳定的日常管理养护人员，并报甲方备案，如有变更，应及时上报变更情况。甲方应将检查管护人员日常落实情况纳入考核评分范畴。</w:t>
      </w:r>
      <w:r/>
    </w:p>
    <w:p>
      <w:pPr>
        <w:ind w:firstLine="480"/>
        <w:jc w:val="left"/>
        <w:spacing w:line="360" w:lineRule="auto"/>
        <w:rPr>
          <w:rFonts w:hint="eastAsia" w:ascii="宋体" w:hAnsi="宋体"/>
          <w:sz w:val="24"/>
        </w:rPr>
      </w:pPr>
      <w:r>
        <w:rPr>
          <w:rFonts w:hint="eastAsia" w:ascii="宋体" w:hAnsi="宋体"/>
          <w:sz w:val="24"/>
        </w:rPr>
        <w:t xml:space="preserve">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p>
    <w:p>
      <w:pPr>
        <w:ind w:firstLine="480"/>
        <w:jc w:val="left"/>
        <w:spacing w:line="360" w:lineRule="auto"/>
        <w:rPr>
          <w:rFonts w:hint="eastAsia" w:ascii="宋体" w:hAnsi="宋体"/>
          <w:sz w:val="24"/>
        </w:rPr>
      </w:pPr>
      <w:r>
        <w:rPr>
          <w:rFonts w:hint="eastAsia" w:ascii="宋体" w:hAnsi="宋体"/>
          <w:sz w:val="24"/>
        </w:rPr>
        <w:t xml:space="preserve">（1） 巡视中如发现绿化设施损坏，应在24小时内处理完毕，如发现人为造成的绿化设施损坏，必须在24小时内书面报告甲方和所在地监察部门。</w:t>
      </w:r>
      <w:r/>
    </w:p>
    <w:p>
      <w:pPr>
        <w:ind w:firstLine="480"/>
        <w:jc w:val="left"/>
        <w:spacing w:line="360" w:lineRule="auto"/>
        <w:rPr>
          <w:rFonts w:hint="eastAsia" w:ascii="宋体" w:hAnsi="宋体"/>
          <w:sz w:val="24"/>
        </w:rPr>
      </w:pPr>
      <w:r>
        <w:rPr>
          <w:rFonts w:hint="eastAsia" w:ascii="宋体" w:hAnsi="宋体"/>
          <w:sz w:val="24"/>
        </w:rPr>
        <w:t xml:space="preserve">（2） 巡视中发现绿地内有违章搭建及其它破坏绿化等现象，必须当场予以制止，立即报告所在地的监察部门，协助做好有关工作，并将处理结果报告甲方。</w:t>
      </w:r>
      <w:r/>
    </w:p>
    <w:p>
      <w:pPr>
        <w:ind w:firstLine="480"/>
        <w:jc w:val="left"/>
        <w:spacing w:line="360" w:lineRule="auto"/>
        <w:rPr>
          <w:rFonts w:hint="eastAsia" w:ascii="宋体" w:hAnsi="宋体"/>
          <w:sz w:val="24"/>
        </w:rPr>
      </w:pPr>
      <w:r>
        <w:rPr>
          <w:rFonts w:hint="eastAsia" w:ascii="宋体" w:hAnsi="宋体"/>
          <w:sz w:val="24"/>
        </w:rPr>
        <w:t xml:space="preserve">（3） 汛期和台风季节要加强人员值班，随时处理各种情况。   </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5</w:t>
      </w:r>
      <w:r>
        <w:rPr>
          <w:rFonts w:hint="eastAsia" w:ascii="宋体" w:hAnsi="宋体"/>
          <w:sz w:val="24"/>
        </w:rPr>
        <w:t xml:space="preserve">及时解决来信、来访，并根据甲方要求及时处理。</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6</w:t>
      </w:r>
      <w:r>
        <w:rPr>
          <w:rFonts w:hint="eastAsia" w:ascii="宋体" w:hAnsi="宋体"/>
          <w:sz w:val="24"/>
        </w:rPr>
        <w:t xml:space="preserve"> 按时按量完成甲方交办的110等其他突击性任务和指令性任务。</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7</w:t>
      </w:r>
      <w:r>
        <w:rPr>
          <w:rFonts w:hint="eastAsia" w:ascii="宋体" w:hAnsi="宋体"/>
          <w:sz w:val="24"/>
        </w:rPr>
        <w:t xml:space="preserve"> 加强法定节假日的正常养护工作。</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8</w:t>
      </w:r>
      <w:r>
        <w:rPr>
          <w:rFonts w:hint="eastAsia" w:ascii="宋体" w:hAnsi="宋体"/>
          <w:sz w:val="24"/>
        </w:rPr>
        <w:t xml:space="preserve"> 乙方应服从所在地的绿化行政主管部门的行业管理。</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9</w:t>
      </w:r>
      <w:r>
        <w:rPr>
          <w:rFonts w:hint="eastAsia" w:ascii="宋体" w:hAnsi="宋体"/>
          <w:sz w:val="24"/>
        </w:rPr>
        <w:t xml:space="preserve">乙方抽调必要的人员和设备、工具，作为抢险救灾的中坚力量，原则上负责各自养护标段范围内绿地的抢险救灾，但对局部性严重自然灾害，局抢险指挥中心可对各抢险队伍进行合理调配，以集中精力解决严重的灾情。</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0</w:t>
      </w:r>
      <w:r>
        <w:rPr>
          <w:rFonts w:hint="eastAsia" w:ascii="宋体" w:hAnsi="宋体"/>
          <w:sz w:val="24"/>
        </w:rPr>
        <w:t xml:space="preserve">乙方应按照养护面积组织相应数量的抢险救灾队员，救灾人员要求身体健康、</w:t>
      </w:r>
      <w:r>
        <w:rPr>
          <w:rFonts w:hint="eastAsia" w:ascii="宋体" w:hAnsi="宋体"/>
          <w:sz w:val="24"/>
        </w:rPr>
        <w:t xml:space="preserve">体力好、熟悉绿化业务的人员组成，老弱病残及女职工不得作为抢险救灾队员，抢险救灾队员应统一着装（工作服），夜间抢险作业必穿反光背心。</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1</w:t>
      </w:r>
      <w:r>
        <w:rPr>
          <w:rFonts w:hint="eastAsia" w:ascii="宋体" w:hAnsi="宋体"/>
          <w:sz w:val="24"/>
        </w:rPr>
        <w:t xml:space="preserve">乙方应储备应急所需的物资，种类包括支撑木棍、绳索、铁丝、竹梯、油锯、高空修剪机洒水车等抢险设备、器械和车辆，应急储备物资使用后要及时予以补充。</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2</w:t>
      </w:r>
      <w:r>
        <w:rPr>
          <w:rFonts w:hint="eastAsia" w:ascii="宋体" w:hAnsi="宋体"/>
          <w:sz w:val="24"/>
        </w:rPr>
        <w:t xml:space="preserve">乙方一旦发现有突发性绿化应急事件发生，都有及时上报的权利和责任，无论事件级别大小，都应在一小时内向甲方报告，先期处置过程要做好记录。</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3</w:t>
      </w:r>
      <w:r>
        <w:rPr>
          <w:rFonts w:hint="eastAsia" w:ascii="宋体" w:hAnsi="宋体"/>
          <w:sz w:val="24"/>
        </w:rPr>
        <w:t xml:space="preserve">积极参与各项应急抢险任务，所发生的各种费用，由乙方承担，本次养护合同期内不再另外增加该项费用（除本合同3.6条款外）。</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4</w:t>
      </w:r>
      <w:r>
        <w:rPr>
          <w:rFonts w:hint="eastAsia" w:ascii="宋体" w:hAnsi="宋体"/>
          <w:sz w:val="24"/>
        </w:rPr>
        <w:t xml:space="preserve"> 如有移伐树木、占用绿地等事项，乙方应及时无偿负责移伐树木、占用绿地后的绿地修复工作。</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5</w:t>
      </w:r>
      <w:r>
        <w:rPr>
          <w:rFonts w:hint="eastAsia" w:ascii="宋体" w:hAnsi="宋体"/>
          <w:sz w:val="24"/>
        </w:rPr>
        <w:t xml:space="preserve"> 在承包期内承包人应服从发包人的安排，做好以下的服务工作：</w:t>
      </w:r>
      <w:r/>
    </w:p>
    <w:p>
      <w:pPr>
        <w:ind w:firstLine="480"/>
        <w:jc w:val="left"/>
        <w:spacing w:line="360" w:lineRule="auto"/>
        <w:rPr>
          <w:rFonts w:hint="eastAsia" w:ascii="宋体" w:hAnsi="宋体"/>
          <w:sz w:val="24"/>
        </w:rPr>
      </w:pPr>
      <w:r>
        <w:rPr>
          <w:rFonts w:hint="eastAsia" w:ascii="宋体" w:hAnsi="宋体"/>
          <w:sz w:val="24"/>
        </w:rPr>
        <w:t xml:space="preserve">（1）因不可抗力造成的抢修保养工作；</w:t>
      </w:r>
      <w:r/>
    </w:p>
    <w:p>
      <w:pPr>
        <w:ind w:firstLine="480"/>
        <w:jc w:val="left"/>
        <w:spacing w:line="360" w:lineRule="auto"/>
        <w:rPr>
          <w:rFonts w:hint="eastAsia" w:ascii="宋体" w:hAnsi="宋体"/>
          <w:sz w:val="24"/>
        </w:rPr>
      </w:pPr>
      <w:r>
        <w:rPr>
          <w:rFonts w:hint="eastAsia" w:ascii="宋体" w:hAnsi="宋体"/>
          <w:sz w:val="24"/>
        </w:rPr>
        <w:t xml:space="preserve">（2）防汛抗灾期间的汛前、汛期、汛后的各项工作；</w:t>
      </w:r>
      <w:r/>
    </w:p>
    <w:p>
      <w:pPr>
        <w:ind w:firstLine="480"/>
        <w:jc w:val="left"/>
        <w:spacing w:line="360" w:lineRule="auto"/>
        <w:rPr>
          <w:rFonts w:hint="eastAsia" w:ascii="宋体" w:hAnsi="宋体"/>
          <w:sz w:val="24"/>
        </w:rPr>
      </w:pPr>
      <w:r>
        <w:rPr>
          <w:rFonts w:hint="eastAsia" w:ascii="宋体" w:hAnsi="宋体"/>
          <w:sz w:val="24"/>
        </w:rPr>
        <w:t xml:space="preserve">（3）养护相关的社会职能工作；</w:t>
      </w:r>
      <w:r/>
    </w:p>
    <w:p>
      <w:pPr>
        <w:ind w:firstLine="480"/>
        <w:jc w:val="left"/>
        <w:spacing w:line="360" w:lineRule="auto"/>
        <w:rPr>
          <w:rFonts w:hint="eastAsia" w:ascii="宋体" w:hAnsi="宋体"/>
          <w:sz w:val="24"/>
        </w:rPr>
      </w:pPr>
      <w:r>
        <w:rPr>
          <w:rFonts w:hint="eastAsia" w:ascii="宋体" w:hAnsi="宋体"/>
          <w:sz w:val="24"/>
        </w:rPr>
        <w:t xml:space="preserve">（4）上级布置的突击性活动而发生的各项工作；</w:t>
      </w:r>
      <w:r/>
    </w:p>
    <w:p>
      <w:pPr>
        <w:ind w:firstLine="480"/>
        <w:jc w:val="left"/>
        <w:spacing w:line="360" w:lineRule="auto"/>
        <w:rPr>
          <w:rFonts w:hint="eastAsia" w:ascii="宋体" w:hAnsi="宋体"/>
          <w:sz w:val="24"/>
        </w:rPr>
      </w:pPr>
      <w:r>
        <w:rPr>
          <w:rFonts w:hint="eastAsia" w:ascii="宋体" w:hAnsi="宋体"/>
          <w:sz w:val="24"/>
        </w:rPr>
        <w:t xml:space="preserve">（5）确保国定节假日的养护维修工作。</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6</w:t>
      </w:r>
      <w:r>
        <w:rPr>
          <w:rFonts w:hint="eastAsia" w:ascii="宋体" w:hAnsi="宋体"/>
          <w:sz w:val="24"/>
        </w:rPr>
        <w:t xml:space="preserve"> 乙方有偿或无偿承担防范、杀灭四害等有关规定的义务，所使用的肥料、农药等符合环保标准。</w:t>
      </w:r>
      <w:r/>
    </w:p>
    <w:p>
      <w:pPr>
        <w:ind w:firstLine="480"/>
        <w:jc w:val="left"/>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7</w:t>
      </w:r>
      <w:r>
        <w:rPr>
          <w:rFonts w:hint="eastAsia" w:ascii="宋体" w:hAnsi="宋体"/>
          <w:sz w:val="24"/>
        </w:rPr>
        <w:t xml:space="preserve"> 乙方应做的其他工作，双方在补充条款内约定。</w:t>
      </w:r>
      <w:r/>
    </w:p>
    <w:p>
      <w:pPr>
        <w:ind w:firstLine="480"/>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18</w:t>
      </w:r>
      <w:r>
        <w:rPr>
          <w:rFonts w:hint="eastAsia" w:ascii="宋体" w:hAnsi="宋体"/>
          <w:sz w:val="24"/>
        </w:rPr>
        <w:t xml:space="preserve"> 由乙方招募、管理的人员为乙方的员工，与乙方之间系劳动合同关系，工作人员的薪资、社保、加班费、疾病、非因工死亡、工伤、在服务过程中的伤亡或致他人损害等均由乙方自行负责处理并承担费用，甲方概不负责。</w:t>
      </w:r>
      <w:r/>
    </w:p>
    <w:p>
      <w:pPr>
        <w:ind w:firstLine="562"/>
        <w:jc w:val="center"/>
        <w:spacing w:line="360" w:lineRule="auto"/>
        <w:rPr>
          <w:rFonts w:hint="eastAsia" w:ascii="宋体" w:hAnsi="宋体"/>
          <w:b/>
          <w:bCs/>
          <w:sz w:val="28"/>
          <w:szCs w:val="28"/>
        </w:rPr>
      </w:pPr>
      <w:r>
        <w:rPr>
          <w:rFonts w:hint="eastAsia" w:ascii="宋体" w:hAnsi="宋体"/>
          <w:b/>
          <w:bCs/>
          <w:sz w:val="28"/>
          <w:szCs w:val="28"/>
        </w:rPr>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养护组织设计</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5 进度计划</w:t>
      </w:r>
      <w:r/>
    </w:p>
    <w:p>
      <w:pPr>
        <w:ind w:firstLine="480"/>
        <w:jc w:val="left"/>
        <w:spacing w:line="360" w:lineRule="auto"/>
        <w:rPr>
          <w:rFonts w:hint="eastAsia" w:ascii="宋体" w:hAnsi="宋体"/>
          <w:sz w:val="24"/>
        </w:rPr>
      </w:pPr>
      <w:r>
        <w:rPr>
          <w:rFonts w:hint="eastAsia" w:ascii="宋体" w:hAnsi="宋体"/>
          <w:sz w:val="24"/>
        </w:rPr>
        <w:t xml:space="preserve">5.1 乙方在本合同生效后15天内上报全年养护作业维修计划和该标段养护管理人员网络组成表，并结合季节特点和绿化状况，制定季度、月度养护计划、材料计划送交甲方，甲方在7天内予以确认。如甲方对该计划不满意的，乙方应负责予以修改直至甲方满意为止。</w:t>
      </w:r>
      <w:r/>
    </w:p>
    <w:p>
      <w:pPr>
        <w:ind w:firstLine="480"/>
        <w:jc w:val="left"/>
        <w:spacing w:line="360" w:lineRule="auto"/>
        <w:rPr>
          <w:rFonts w:hint="eastAsia" w:ascii="宋体" w:hAnsi="宋体"/>
          <w:sz w:val="24"/>
        </w:rPr>
      </w:pPr>
      <w:r>
        <w:rPr>
          <w:rFonts w:hint="eastAsia" w:ascii="宋体" w:hAnsi="宋体"/>
          <w:sz w:val="24"/>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质量与考核</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6 质量标准</w:t>
      </w:r>
      <w:r/>
    </w:p>
    <w:p>
      <w:pPr>
        <w:ind w:left="1" w:hanging="142"/>
        <w:jc w:val="left"/>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养护维修质量标准参照补充条款约定的质量标准。因乙方原因养护质量达不到约定的质量标准，乙方承担违约责任。</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7 检查和考核</w:t>
      </w:r>
      <w:r/>
    </w:p>
    <w:p>
      <w:pPr>
        <w:ind w:firstLine="480"/>
        <w:jc w:val="left"/>
        <w:spacing w:line="360" w:lineRule="auto"/>
        <w:rPr>
          <w:rFonts w:hint="eastAsia" w:ascii="宋体" w:hAnsi="宋体"/>
          <w:sz w:val="24"/>
        </w:rPr>
      </w:pPr>
      <w:r>
        <w:rPr>
          <w:rFonts w:hint="eastAsia" w:ascii="宋体" w:hAnsi="宋体"/>
          <w:sz w:val="24"/>
        </w:rPr>
        <w:t xml:space="preserve">7.1 乙方应认真按照补充条款中约定的质量标准进行养护，随时接受甲方的检查和考核，为检查和考核提供便利条件。</w:t>
      </w:r>
      <w:r/>
    </w:p>
    <w:p>
      <w:pPr>
        <w:ind w:firstLine="480"/>
        <w:jc w:val="left"/>
        <w:spacing w:line="360" w:lineRule="auto"/>
        <w:rPr>
          <w:rFonts w:hint="eastAsia" w:ascii="宋体" w:hAnsi="宋体"/>
          <w:sz w:val="24"/>
        </w:rPr>
      </w:pPr>
      <w:r>
        <w:rPr>
          <w:rFonts w:hint="eastAsia" w:ascii="宋体" w:hAnsi="宋体"/>
          <w:sz w:val="24"/>
        </w:rPr>
        <w:t xml:space="preserve">7.2 对于养护质量不符合要求的，甲方先通知整改，乙方在两天内不整改的或整改效果不符合要求的，</w:t>
      </w:r>
      <w:r>
        <w:rPr>
          <w:rFonts w:ascii="宋体" w:hAnsi="宋体"/>
          <w:sz w:val="24"/>
        </w:rPr>
        <w:t xml:space="preserve">甲方</w:t>
      </w:r>
      <w:r>
        <w:rPr>
          <w:rFonts w:hint="eastAsia" w:ascii="宋体" w:hAnsi="宋体"/>
          <w:sz w:val="24"/>
        </w:rPr>
        <w:t xml:space="preserve">有权委托第三方进行</w:t>
      </w:r>
      <w:r>
        <w:rPr>
          <w:rFonts w:ascii="宋体" w:hAnsi="宋体"/>
          <w:sz w:val="24"/>
        </w:rPr>
        <w:t xml:space="preserve">整改，</w:t>
      </w:r>
      <w:r>
        <w:rPr>
          <w:rFonts w:hint="eastAsia" w:ascii="宋体" w:hAnsi="宋体"/>
          <w:sz w:val="24"/>
        </w:rPr>
        <w:t xml:space="preserve">整改</w:t>
      </w:r>
      <w:r>
        <w:rPr>
          <w:rFonts w:ascii="宋体" w:hAnsi="宋体"/>
          <w:sz w:val="24"/>
        </w:rPr>
        <w:t xml:space="preserve">费用</w:t>
      </w:r>
      <w:r>
        <w:rPr>
          <w:rFonts w:hint="eastAsia" w:ascii="宋体" w:hAnsi="宋体"/>
          <w:sz w:val="24"/>
        </w:rPr>
        <w:t xml:space="preserve">将</w:t>
      </w:r>
      <w:r>
        <w:rPr>
          <w:rFonts w:ascii="宋体" w:hAnsi="宋体"/>
          <w:sz w:val="24"/>
        </w:rPr>
        <w:t xml:space="preserve">在乙方养护费中</w:t>
      </w:r>
      <w:r>
        <w:rPr>
          <w:rFonts w:hint="eastAsia" w:ascii="宋体" w:hAnsi="宋体"/>
          <w:sz w:val="24"/>
        </w:rPr>
        <w:t xml:space="preserve">给予</w:t>
      </w:r>
      <w:r>
        <w:rPr>
          <w:rFonts w:ascii="宋体" w:hAnsi="宋体"/>
          <w:sz w:val="24"/>
        </w:rPr>
        <w:t xml:space="preserve">扣除</w:t>
      </w:r>
      <w:r>
        <w:rPr>
          <w:rFonts w:hint="eastAsia" w:ascii="宋体" w:hAnsi="宋体"/>
          <w:sz w:val="24"/>
        </w:rPr>
        <w:t xml:space="preserve">，不足部分由乙方予以补足</w:t>
      </w:r>
      <w:r>
        <w:rPr>
          <w:rFonts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7.3在日常工作中甲方下达任务给乙方，乙方未在规定的期限内完成或完成不到位的，甲方有权视情况按比例扣除养护费。</w:t>
      </w:r>
      <w:r/>
    </w:p>
    <w:p>
      <w:pPr>
        <w:jc w:val="left"/>
        <w:spacing w:line="360" w:lineRule="auto"/>
        <w:rPr>
          <w:rFonts w:hint="eastAsia" w:ascii="宋体" w:hAnsi="宋体"/>
          <w:sz w:val="24"/>
        </w:rPr>
      </w:pPr>
      <w:r>
        <w:rPr>
          <w:rFonts w:hint="eastAsia" w:ascii="宋体" w:hAnsi="宋体"/>
          <w:sz w:val="24"/>
        </w:rPr>
        <w:t xml:space="preserve">    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p>
    <w:p>
      <w:pPr>
        <w:ind w:firstLine="480"/>
        <w:jc w:val="left"/>
        <w:spacing w:line="360" w:lineRule="auto"/>
        <w:rPr>
          <w:rFonts w:hint="eastAsia" w:ascii="宋体" w:hAnsi="宋体"/>
          <w:sz w:val="24"/>
        </w:rPr>
      </w:pPr>
      <w:r>
        <w:rPr>
          <w:rFonts w:hint="eastAsia" w:ascii="宋体" w:hAnsi="宋体"/>
          <w:sz w:val="24"/>
        </w:rPr>
        <w:t xml:space="preserve">7.5甲方按照相关考核办法和规定中约定的考核奖惩办法进行考核。乙方连续2个月或一年内累计有3个月考核分低于合格分（80分）的，甲方有权无条件单方面终止合同；在甲方组织的考核中，乙方经考核确实不能承担养护项目的，甲方有权无条件单方面终止合同。乙方接到甲方通知后24小时内必须无条件清退出场，由此造成的经济损失由乙方承担，原已完成的工作量按实结算。</w:t>
      </w:r>
      <w:r/>
    </w:p>
    <w:p>
      <w:pPr>
        <w:ind w:firstLine="480"/>
        <w:jc w:val="left"/>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.6</w:t>
      </w:r>
      <w:r>
        <w:rPr>
          <w:rFonts w:hint="eastAsia" w:ascii="宋体" w:hAnsi="宋体"/>
          <w:sz w:val="24"/>
        </w:rPr>
        <w:t xml:space="preserve">乙方退出管护，绿地交接按《关于加强环境绿化工程验收备案移交管理工作的实施意见》与下一接管单位办理绿地交接手续，绿地需在规定时间内按要求整改到位后交付，逾期整改不到位由接管方进行整改，所需费用由原养护单位支付。</w:t>
      </w:r>
      <w:r/>
    </w:p>
    <w:p>
      <w:pPr>
        <w:ind w:firstLine="480"/>
        <w:jc w:val="left"/>
        <w:spacing w:line="360" w:lineRule="auto"/>
        <w:rPr>
          <w:rFonts w:hint="eastAsia" w:ascii="宋体" w:hAnsi="宋体"/>
          <w:sz w:val="24"/>
        </w:rPr>
      </w:pPr>
      <w:r/>
      <w:bookmarkStart w:id="35" w:name="_Hlk519783623"/>
      <w:r>
        <w:rPr>
          <w:rFonts w:hint="eastAsia" w:ascii="宋体" w:hAnsi="宋体"/>
          <w:sz w:val="24"/>
        </w:rPr>
        <w:t xml:space="preserve">7.</w:t>
      </w:r>
      <w:r>
        <w:rPr>
          <w:rFonts w:ascii="宋体" w:hAnsi="宋体"/>
          <w:sz w:val="24"/>
        </w:rPr>
        <w:t xml:space="preserve">7</w:t>
      </w:r>
      <w:r>
        <w:rPr>
          <w:rFonts w:hint="eastAsia" w:ascii="宋体" w:hAnsi="宋体"/>
          <w:sz w:val="24"/>
        </w:rPr>
        <w:t xml:space="preserve">合同期满后，养护乙方应提交完整的养护量清单，甲方将进行普查（如有），若普查的养护量与乙方提交的不符，未达到养护等级标准，甲方有权对乙方处以普查费</w:t>
      </w:r>
      <w:r>
        <w:rPr>
          <w:rFonts w:hint="eastAsia" w:ascii="宋体" w:hAnsi="宋体"/>
          <w:sz w:val="24"/>
        </w:rPr>
        <w:t xml:space="preserve">用两倍的处罚。</w:t>
      </w:r>
      <w:bookmarkEnd w:id="35"/>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安全文明养护</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  8 安全文明养护与检查</w:t>
      </w:r>
      <w:r/>
    </w:p>
    <w:p>
      <w:pPr>
        <w:ind w:left="1" w:hanging="142"/>
        <w:jc w:val="left"/>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8.1 乙方应做好养护作业管理区内的安全管理工作，并随时接受甲方或行业安全检查人员依法实施的监督检查，采取必要的安全防护措施，消除事故隐患。</w:t>
      </w:r>
      <w:r/>
    </w:p>
    <w:p>
      <w:pPr>
        <w:jc w:val="left"/>
        <w:spacing w:line="360" w:lineRule="auto"/>
        <w:rPr>
          <w:rFonts w:hint="eastAsia" w:ascii="宋体" w:hAnsi="宋体"/>
          <w:sz w:val="24"/>
        </w:rPr>
      </w:pPr>
      <w:r>
        <w:rPr>
          <w:rFonts w:hint="eastAsia" w:ascii="宋体" w:hAnsi="宋体"/>
          <w:sz w:val="24"/>
        </w:rPr>
        <w:t xml:space="preserve">    8.2 由于乙方管理不善，引起政府职能部门处罚和停工整改，或安全措施不力造成事故的，由乙方承担一切责任和损失。</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9 安全防护</w:t>
      </w:r>
      <w:r/>
    </w:p>
    <w:p>
      <w:pPr>
        <w:jc w:val="left"/>
        <w:spacing w:line="360" w:lineRule="auto"/>
        <w:rPr>
          <w:rFonts w:hint="eastAsia" w:ascii="宋体" w:hAnsi="宋体"/>
          <w:sz w:val="24"/>
        </w:rPr>
      </w:pPr>
      <w:r>
        <w:rPr>
          <w:rFonts w:hint="eastAsia" w:ascii="宋体" w:hAnsi="宋体"/>
          <w:sz w:val="24"/>
        </w:rPr>
        <w:t xml:space="preserve">    养护作业人员应做好各项安全防范措施，必须着装上岗操作，养护期间按规定做好安全标识，作业区放置安全警示标志。</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10 事故处理</w:t>
      </w:r>
      <w:r/>
    </w:p>
    <w:p>
      <w:pPr>
        <w:ind w:firstLine="480"/>
        <w:jc w:val="left"/>
        <w:spacing w:line="360" w:lineRule="auto"/>
        <w:rPr>
          <w:rFonts w:hint="eastAsia" w:ascii="宋体" w:hAnsi="宋体"/>
          <w:sz w:val="24"/>
        </w:rPr>
      </w:pPr>
      <w:r>
        <w:rPr>
          <w:rFonts w:ascii="宋体" w:hAnsi="宋体"/>
          <w:sz w:val="24"/>
        </w:rPr>
        <w:t xml:space="preserve">发生重大伤亡及其他安全事故，</w:t>
      </w:r>
      <w:r>
        <w:rPr>
          <w:rFonts w:ascii="宋体" w:hAnsi="宋体"/>
          <w:b/>
          <w:sz w:val="24"/>
        </w:rPr>
        <w:t xml:space="preserve">乙方应</w:t>
      </w:r>
      <w:r>
        <w:rPr>
          <w:rFonts w:hint="eastAsia" w:ascii="宋体" w:hAnsi="宋体"/>
          <w:b/>
          <w:sz w:val="24"/>
        </w:rPr>
        <w:t xml:space="preserve">当先行通知甲方，并</w:t>
      </w:r>
      <w:r>
        <w:rPr>
          <w:rFonts w:ascii="宋体" w:hAnsi="宋体"/>
          <w:b/>
          <w:sz w:val="24"/>
        </w:rPr>
        <w:t xml:space="preserve">按有关规定立即上报</w:t>
      </w:r>
      <w:r>
        <w:rPr>
          <w:rFonts w:hint="eastAsia" w:ascii="宋体" w:hAnsi="宋体"/>
          <w:b/>
          <w:sz w:val="24"/>
        </w:rPr>
        <w:t xml:space="preserve">相</w:t>
      </w:r>
      <w:r>
        <w:rPr>
          <w:rFonts w:ascii="宋体" w:hAnsi="宋体"/>
          <w:b/>
          <w:sz w:val="24"/>
        </w:rPr>
        <w:t xml:space="preserve">关部门</w:t>
      </w:r>
      <w:r>
        <w:rPr>
          <w:rFonts w:hint="eastAsia" w:ascii="宋体" w:hAnsi="宋体"/>
          <w:b/>
          <w:sz w:val="24"/>
        </w:rPr>
        <w:t xml:space="preserve">。</w:t>
      </w:r>
      <w:r>
        <w:rPr>
          <w:rFonts w:ascii="宋体" w:hAnsi="宋体"/>
          <w:b/>
          <w:sz w:val="24"/>
        </w:rPr>
        <w:t xml:space="preserve">同时按有关部门要求处理</w:t>
      </w:r>
      <w:r>
        <w:rPr>
          <w:rFonts w:hint="eastAsia" w:ascii="宋体" w:hAnsi="宋体"/>
          <w:b/>
          <w:sz w:val="24"/>
        </w:rPr>
        <w:t xml:space="preserve">，事故处理过程中发生的费用</w:t>
      </w:r>
      <w:r>
        <w:rPr>
          <w:rFonts w:ascii="宋体" w:hAnsi="宋体"/>
          <w:b/>
          <w:sz w:val="24"/>
        </w:rPr>
        <w:t xml:space="preserve">按政府有关部门要求处理由事故责任方承担</w:t>
      </w:r>
      <w:r>
        <w:rPr>
          <w:rFonts w:hint="eastAsia" w:ascii="宋体" w:hAnsi="宋体"/>
          <w:b/>
          <w:sz w:val="24"/>
        </w:rPr>
        <w:t xml:space="preserve">。</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合同价款与支付方式</w:t>
      </w:r>
      <w:r/>
    </w:p>
    <w:p>
      <w:pPr>
        <w:jc w:val="left"/>
        <w:spacing w:line="360" w:lineRule="auto"/>
        <w:rPr>
          <w:rFonts w:hint="eastAsia" w:ascii="宋体" w:hAnsi="宋体"/>
          <w:b/>
          <w:bCs/>
          <w:sz w:val="24"/>
        </w:rPr>
      </w:pPr>
      <w:r>
        <w:rPr>
          <w:rFonts w:hint="eastAsia" w:ascii="宋体" w:hAnsi="宋体"/>
          <w:sz w:val="24"/>
        </w:rPr>
        <w:t xml:space="preserve">    </w:t>
      </w:r>
      <w:r>
        <w:rPr>
          <w:rFonts w:hint="eastAsia" w:ascii="宋体" w:hAnsi="宋体"/>
          <w:b/>
          <w:bCs/>
          <w:sz w:val="24"/>
        </w:rPr>
        <w:t xml:space="preserve">11合同价款</w:t>
      </w:r>
      <w:r/>
    </w:p>
    <w:p>
      <w:pPr>
        <w:jc w:val="left"/>
        <w:spacing w:line="360" w:lineRule="auto"/>
        <w:rPr>
          <w:rFonts w:hint="eastAsia" w:ascii="宋体" w:hAnsi="宋体"/>
          <w:sz w:val="24"/>
        </w:rPr>
      </w:pPr>
      <w:r>
        <w:rPr>
          <w:rFonts w:hint="eastAsia" w:ascii="宋体" w:hAnsi="宋体"/>
          <w:sz w:val="24"/>
        </w:rPr>
        <w:t xml:space="preserve">    11.1 合同价款由甲、乙双方依据中标通知书中的中标价格在协议书内约定。</w:t>
      </w:r>
      <w:r/>
    </w:p>
    <w:p>
      <w:pPr>
        <w:jc w:val="left"/>
        <w:spacing w:line="360" w:lineRule="auto"/>
        <w:rPr>
          <w:rFonts w:hint="eastAsia" w:ascii="宋体" w:hAnsi="宋体"/>
          <w:sz w:val="24"/>
        </w:rPr>
      </w:pPr>
      <w:r>
        <w:rPr>
          <w:rFonts w:hint="eastAsia" w:ascii="宋体" w:hAnsi="宋体"/>
          <w:sz w:val="24"/>
        </w:rPr>
        <w:t xml:space="preserve">    11.2 乙方应向甲方提交月度养护作业统计报表。甲方可以按报表内容进行计量与考核，考核结果作为合同价款支付的依据。</w:t>
      </w:r>
      <w:r/>
    </w:p>
    <w:p>
      <w:pPr>
        <w:jc w:val="left"/>
        <w:spacing w:line="360" w:lineRule="auto"/>
        <w:rPr>
          <w:rFonts w:hint="eastAsia" w:ascii="宋体" w:hAnsi="宋体"/>
          <w:sz w:val="24"/>
        </w:rPr>
      </w:pPr>
      <w:r>
        <w:rPr>
          <w:rFonts w:hint="eastAsia" w:ascii="宋体" w:hAnsi="宋体"/>
          <w:sz w:val="24"/>
        </w:rPr>
        <w:t xml:space="preserve">    11.3 如实际养护作业量与清单有出入时，乙方按照补充条款约定的时间上报计划变更单，经甲方审核并报有关部门审定后方可在下月养护计划中调整。</w:t>
      </w:r>
      <w:r/>
    </w:p>
    <w:p>
      <w:pPr>
        <w:ind w:firstLine="480"/>
        <w:jc w:val="left"/>
        <w:spacing w:line="360" w:lineRule="auto"/>
        <w:rPr>
          <w:rFonts w:hint="eastAsia" w:ascii="宋体" w:hAnsi="宋体"/>
          <w:sz w:val="24"/>
        </w:rPr>
      </w:pPr>
      <w:r>
        <w:rPr>
          <w:rFonts w:hint="eastAsia" w:ascii="宋体" w:hAnsi="宋体"/>
          <w:sz w:val="24"/>
        </w:rPr>
        <w:t xml:space="preserve">11.4 对乙方超出养护范围和因乙方原因造成返工的工作量，甲方不予计量。</w:t>
      </w:r>
      <w:r/>
    </w:p>
    <w:p>
      <w:pPr>
        <w:ind w:firstLine="480"/>
        <w:jc w:val="left"/>
        <w:spacing w:line="360" w:lineRule="auto"/>
        <w:rPr>
          <w:rFonts w:hint="eastAsia" w:ascii="宋体" w:hAnsi="宋体"/>
          <w:sz w:val="24"/>
        </w:rPr>
      </w:pPr>
      <w:r>
        <w:rPr>
          <w:rFonts w:hint="eastAsia" w:ascii="宋体" w:hAnsi="宋体"/>
          <w:sz w:val="24"/>
        </w:rPr>
        <w:t xml:space="preserve">11.5</w:t>
      </w:r>
      <w:r>
        <w:rPr>
          <w:rFonts w:ascii="宋体" w:hAnsi="宋体"/>
          <w:sz w:val="24"/>
        </w:rPr>
        <w:t xml:space="preserve"> </w:t>
      </w:r>
      <w:r>
        <w:rPr>
          <w:rFonts w:hint="eastAsia" w:ascii="宋体" w:hAnsi="宋体"/>
          <w:sz w:val="24"/>
        </w:rPr>
        <w:t xml:space="preserve">如因招标时间延后，导致招标合同期内标段绿地仍由原养护单位延续养护的，养护费按原合同每月均价按实结算。</w:t>
      </w:r>
      <w:r/>
    </w:p>
    <w:p>
      <w:pPr>
        <w:ind w:firstLine="482"/>
        <w:jc w:val="left"/>
        <w:spacing w:line="360" w:lineRule="auto"/>
        <w:rPr>
          <w:rFonts w:hint="eastAsia" w:ascii="宋体" w:hAnsi="宋体"/>
          <w:b/>
          <w:bCs/>
          <w:sz w:val="24"/>
        </w:rPr>
      </w:pPr>
      <w:r>
        <w:rPr>
          <w:rFonts w:hint="eastAsia" w:ascii="宋体" w:hAnsi="宋体"/>
          <w:b/>
          <w:bCs/>
          <w:sz w:val="24"/>
        </w:rPr>
        <w:t xml:space="preserve">12付款方式</w:t>
      </w:r>
      <w:r/>
    </w:p>
    <w:p>
      <w:pPr>
        <w:jc w:val="left"/>
        <w:spacing w:line="360" w:lineRule="auto"/>
        <w:rPr>
          <w:rFonts w:hint="eastAsia" w:ascii="宋体" w:hAnsi="宋体"/>
          <w:sz w:val="24"/>
        </w:rPr>
      </w:pPr>
      <w:r>
        <w:rPr>
          <w:rFonts w:hint="eastAsia" w:ascii="宋体" w:hAnsi="宋体"/>
          <w:sz w:val="24"/>
        </w:rPr>
        <w:t xml:space="preserve">    12.1支付方式：</w:t>
      </w:r>
      <w:bookmarkStart w:id="36" w:name="_Hlk519784554"/>
      <w:r>
        <w:rPr>
          <w:rFonts w:hint="eastAsia"/>
          <w:sz w:val="24"/>
          <w:szCs w:val="24"/>
        </w:rPr>
        <w:t xml:space="preserve">结合考核情况每半年支付一次，合同期结束后付清余款。</w:t>
      </w:r>
      <w:bookmarkEnd w:id="36"/>
      <w:r/>
    </w:p>
    <w:p>
      <w:pPr>
        <w:ind w:firstLine="482"/>
        <w:jc w:val="left"/>
        <w:spacing w:line="360" w:lineRule="auto"/>
        <w:rPr>
          <w:rFonts w:hint="eastAsia" w:ascii="宋体" w:hAnsi="宋体"/>
          <w:b/>
          <w:bCs/>
          <w:sz w:val="24"/>
        </w:rPr>
      </w:pPr>
      <w:r>
        <w:rPr>
          <w:rFonts w:hint="eastAsia" w:ascii="宋体" w:hAnsi="宋体"/>
          <w:b/>
          <w:bCs/>
          <w:sz w:val="24"/>
        </w:rPr>
        <w:t xml:space="preserve">13 违约</w:t>
      </w:r>
      <w:r/>
    </w:p>
    <w:p>
      <w:pPr>
        <w:jc w:val="left"/>
        <w:spacing w:line="360" w:lineRule="auto"/>
        <w:rPr>
          <w:rFonts w:hint="eastAsia" w:ascii="宋体" w:hAnsi="宋体"/>
          <w:sz w:val="24"/>
        </w:rPr>
      </w:pPr>
      <w:r>
        <w:rPr>
          <w:rFonts w:hint="eastAsia" w:ascii="宋体" w:hAnsi="宋体"/>
          <w:sz w:val="24"/>
        </w:rPr>
        <w:t xml:space="preserve">    13.1 甲方代表不能及时给出必要指令、确认、批准，不能按</w:t>
      </w:r>
      <w:r>
        <w:rPr>
          <w:rFonts w:hint="eastAsia" w:ascii="宋体" w:hAnsi="宋体"/>
          <w:sz w:val="24"/>
        </w:rPr>
        <w:t xml:space="preserve">招标文件和</w:t>
      </w:r>
      <w:r>
        <w:rPr>
          <w:rFonts w:hint="eastAsia" w:ascii="宋体" w:hAnsi="宋体"/>
          <w:sz w:val="24"/>
        </w:rPr>
        <w:t xml:space="preserve">合同约定履行自己的各项义务，以及发生其他使合同无法履行的行为，应承担违约责任（包括支付</w:t>
      </w:r>
      <w:r>
        <w:rPr>
          <w:rFonts w:hint="eastAsia" w:ascii="宋体" w:hAnsi="宋体"/>
          <w:sz w:val="24"/>
        </w:rPr>
        <w:t xml:space="preserve">违约导致乙方增加经济支出和从应支付之日起计算的应支付款项的利息），相应顺延养护期；按协议条款约定支付违约金和赔偿因违约给乙方造成的窝工等损失。</w:t>
      </w:r>
      <w:r/>
    </w:p>
    <w:p>
      <w:pPr>
        <w:jc w:val="left"/>
        <w:spacing w:line="360" w:lineRule="auto"/>
        <w:rPr>
          <w:rFonts w:hint="eastAsia" w:ascii="宋体" w:hAnsi="宋体"/>
          <w:sz w:val="24"/>
        </w:rPr>
      </w:pPr>
      <w:r>
        <w:rPr>
          <w:rFonts w:hint="eastAsia" w:ascii="宋体" w:hAnsi="宋体"/>
          <w:sz w:val="24"/>
        </w:rPr>
        <w:t xml:space="preserve">    13.2 乙方不能达到所承诺的养护质量和有关技术规范标准，</w:t>
      </w:r>
      <w:r>
        <w:rPr>
          <w:rFonts w:hint="eastAsia" w:ascii="宋体" w:hAnsi="宋体"/>
          <w:sz w:val="24"/>
        </w:rPr>
        <w:t xml:space="preserve">甲方按考核办法</w:t>
      </w:r>
      <w:r>
        <w:rPr>
          <w:rFonts w:hint="eastAsia" w:ascii="宋体" w:hAnsi="宋体"/>
          <w:sz w:val="24"/>
        </w:rPr>
        <w:t xml:space="preserve">处理</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    13.3 因一方违约使合同不能履行，另一方欲终止或解除全部合同，应提前10天通知违约方后，方可终止或解除合同，由违约方承担违约责任。</w:t>
      </w:r>
      <w:r/>
    </w:p>
    <w:p>
      <w:pPr>
        <w:jc w:val="left"/>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13.4</w:t>
      </w:r>
      <w:r>
        <w:rPr>
          <w:rFonts w:hint="eastAsia" w:ascii="宋体" w:hAnsi="宋体"/>
          <w:sz w:val="24"/>
        </w:rPr>
        <w:t xml:space="preserve"> 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jc w:val="left"/>
        <w:spacing w:line="360" w:lineRule="auto"/>
        <w:rPr>
          <w:rFonts w:hint="eastAsia" w:ascii="宋体" w:hAnsi="宋体"/>
          <w:sz w:val="24"/>
        </w:rPr>
      </w:pPr>
      <w:r>
        <w:rPr>
          <w:rFonts w:hint="eastAsia" w:ascii="宋体" w:hAnsi="宋体"/>
          <w:sz w:val="24"/>
        </w:rPr>
        <w:t xml:space="preserve">（1）甲方内部工作安排、计划调整等自身原因；</w:t>
      </w:r>
      <w:r/>
    </w:p>
    <w:p>
      <w:pPr>
        <w:ind w:firstLine="480"/>
        <w:jc w:val="left"/>
        <w:spacing w:line="360" w:lineRule="auto"/>
        <w:rPr>
          <w:rFonts w:hint="eastAsia" w:ascii="宋体" w:hAnsi="宋体"/>
          <w:sz w:val="24"/>
        </w:rPr>
      </w:pPr>
      <w:r>
        <w:rPr>
          <w:rFonts w:hint="eastAsia" w:ascii="宋体" w:hAnsi="宋体"/>
          <w:sz w:val="24"/>
        </w:rPr>
        <w:t xml:space="preserve">（2）中央、省、市、区级政策变动，以及规划、计划调整等外部原因；</w:t>
      </w:r>
      <w:r/>
    </w:p>
    <w:p>
      <w:pPr>
        <w:ind w:firstLine="480"/>
        <w:jc w:val="left"/>
        <w:spacing w:line="360" w:lineRule="auto"/>
        <w:rPr>
          <w:rFonts w:hint="eastAsia" w:ascii="宋体" w:hAnsi="宋体"/>
          <w:sz w:val="24"/>
        </w:rPr>
      </w:pPr>
      <w:r>
        <w:rPr>
          <w:rFonts w:hint="eastAsia" w:ascii="宋体" w:hAnsi="宋体"/>
          <w:sz w:val="24"/>
        </w:rPr>
        <w:t xml:space="preserve">（3）其他需方原因。</w:t>
      </w:r>
      <w:r/>
    </w:p>
    <w:p>
      <w:pPr>
        <w:ind w:firstLine="480"/>
        <w:jc w:val="left"/>
        <w:spacing w:line="360" w:lineRule="auto"/>
        <w:rPr>
          <w:rFonts w:hint="eastAsia" w:ascii="宋体" w:hAnsi="宋体"/>
          <w:sz w:val="24"/>
        </w:rPr>
      </w:pPr>
      <w:r>
        <w:rPr>
          <w:rFonts w:hint="eastAsia" w:ascii="宋体" w:hAnsi="宋体"/>
          <w:sz w:val="24"/>
        </w:rPr>
        <w:t xml:space="preserve">本合同对合同变更、中止或终止合同有其他特殊约定的，按该特殊约定执行。</w:t>
      </w:r>
      <w:r/>
    </w:p>
    <w:p>
      <w:pPr>
        <w:ind w:firstLine="482"/>
        <w:jc w:val="left"/>
        <w:spacing w:line="360" w:lineRule="auto"/>
        <w:rPr>
          <w:rFonts w:hint="eastAsia" w:ascii="宋体" w:hAnsi="宋体"/>
          <w:b/>
          <w:bCs/>
          <w:sz w:val="24"/>
        </w:rPr>
      </w:pPr>
      <w:r>
        <w:rPr>
          <w:rFonts w:ascii="宋体" w:hAnsi="宋体"/>
          <w:b/>
          <w:bCs/>
          <w:sz w:val="24"/>
        </w:rPr>
        <w:t xml:space="preserve">14 </w:t>
      </w:r>
      <w:r>
        <w:rPr>
          <w:rFonts w:hint="eastAsia" w:ascii="宋体" w:hAnsi="宋体"/>
          <w:b/>
          <w:bCs/>
          <w:sz w:val="24"/>
        </w:rPr>
        <w:t xml:space="preserve">履约保证金</w:t>
      </w:r>
      <w:r/>
    </w:p>
    <w:p>
      <w:pPr>
        <w:ind w:firstLine="480"/>
        <w:jc w:val="left"/>
        <w:spacing w:line="360" w:lineRule="auto"/>
        <w:rPr>
          <w:rFonts w:hint="eastAsia" w:ascii="宋体" w:hAnsi="宋体"/>
          <w:sz w:val="24"/>
        </w:rPr>
      </w:pPr>
      <w:r>
        <w:rPr>
          <w:rFonts w:hint="eastAsia" w:ascii="宋体" w:hAnsi="宋体"/>
          <w:sz w:val="24"/>
        </w:rPr>
        <w:t xml:space="preserve">14.1乙方在收到中标通知书后，必须缴纳中标价10%的履约保证金或者办理中标价 10%的履约保函后签订合同，否则甲方可以取消其中标资格。</w:t>
      </w:r>
      <w:r/>
    </w:p>
    <w:p>
      <w:pPr>
        <w:ind w:firstLine="480"/>
        <w:jc w:val="left"/>
        <w:spacing w:line="360" w:lineRule="auto"/>
        <w:rPr>
          <w:rFonts w:hint="eastAsia" w:ascii="宋体" w:hAnsi="宋体"/>
          <w:sz w:val="24"/>
        </w:rPr>
      </w:pPr>
      <w:r>
        <w:rPr>
          <w:rFonts w:hint="eastAsia" w:ascii="宋体" w:hAnsi="宋体"/>
          <w:sz w:val="24"/>
        </w:rPr>
        <w:t xml:space="preserve">14.2除另有规定外，在出现下列情况之一时，乙方的履约保证金将被甲方全部没收或部分没收：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（1）在服务期间，乙方擅自减少作业人员或者擅自变更作业人员作业水准，致使本项目工作无法保质保量完成的；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（2）合同签署后，乙方承诺的设备不能全部到场，或到场后在合同期内未经甲方同意中途撤出的。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（3）在服务期间，乙方擅自撕毁合同、撤离项目现场、终止服务作业；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（4）在服务期间，乙方确实不能履行本合同的各项责任和义务，无法达标，给市容、市貌带来极坏影响，且拒不执行甲方为此而签发的指令，不能限期改正的，甲方有权终止合同，并限期撤离；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（5）未经甲方书面同意，乙方擅自分包或者转包项目的。</w:t>
      </w:r>
      <w:r/>
    </w:p>
    <w:p>
      <w:pPr>
        <w:ind w:firstLine="470"/>
        <w:spacing w:line="360" w:lineRule="auto"/>
        <w:rPr>
          <w:rFonts w:hint="eastAsia" w:ascii="宋体" w:hAnsi="宋体" w:cs="宋体"/>
          <w:sz w:val="24"/>
          <w:szCs w:val="24"/>
        </w:rPr>
      </w:pPr>
      <w:r>
        <w:rPr>
          <w:rFonts w:hint="eastAsia" w:ascii="宋体" w:hAnsi="宋体" w:cs="宋体"/>
          <w:sz w:val="24"/>
          <w:szCs w:val="24"/>
        </w:rPr>
        <w:t xml:space="preserve">（6）在服务期间，乙方不履行义务，</w:t>
      </w:r>
      <w:r>
        <w:rPr>
          <w:rFonts w:hint="eastAsia" w:ascii="宋体" w:hAnsi="宋体"/>
          <w:sz w:val="24"/>
        </w:rPr>
        <w:t xml:space="preserve">乙方连续2个月或一年内累计有3个月考核分低于合格分（80分）的</w:t>
      </w:r>
      <w:r>
        <w:rPr>
          <w:rFonts w:hint="eastAsia" w:ascii="宋体" w:hAnsi="宋体"/>
          <w:sz w:val="24"/>
          <w:szCs w:val="24"/>
        </w:rPr>
        <w:t xml:space="preserve">；</w:t>
      </w:r>
      <w:r>
        <w:rPr>
          <w:rFonts w:hint="eastAsia" w:ascii="宋体" w:hAnsi="宋体" w:cs="宋体"/>
          <w:sz w:val="24"/>
          <w:szCs w:val="24"/>
        </w:rPr>
        <w:t xml:space="preserve">项目运营过程中发生安全事故（造成人员死亡或</w:t>
      </w:r>
      <w:r>
        <w:rPr>
          <w:rFonts w:ascii="宋体" w:hAnsi="宋体" w:cs="宋体"/>
          <w:sz w:val="24"/>
          <w:szCs w:val="24"/>
        </w:rPr>
        <w:t xml:space="preserve">100万元以上</w:t>
      </w:r>
      <w:r>
        <w:rPr>
          <w:rFonts w:hint="eastAsia" w:ascii="宋体" w:hAnsi="宋体" w:cs="宋体"/>
          <w:sz w:val="24"/>
          <w:szCs w:val="24"/>
        </w:rPr>
        <w:t xml:space="preserve">直接经济损失），且中标单位承担主要及以上责任的，终止合同。项目运营过程中发生</w:t>
      </w:r>
      <w:r>
        <w:rPr>
          <w:rFonts w:hint="eastAsia" w:ascii="宋体" w:hAnsi="宋体" w:cs="宋体"/>
          <w:sz w:val="24"/>
          <w:szCs w:val="24"/>
        </w:rPr>
        <w:t xml:space="preserve">安全事故（未造成人员死亡，且</w:t>
      </w:r>
      <w:r>
        <w:rPr>
          <w:rFonts w:ascii="宋体" w:hAnsi="宋体" w:cs="宋体"/>
          <w:sz w:val="24"/>
          <w:szCs w:val="24"/>
        </w:rPr>
        <w:t xml:space="preserve">100万元以</w:t>
      </w:r>
      <w:r>
        <w:rPr>
          <w:rFonts w:hint="eastAsia" w:ascii="宋体" w:hAnsi="宋体" w:cs="宋体"/>
          <w:sz w:val="24"/>
          <w:szCs w:val="24"/>
        </w:rPr>
        <w:t xml:space="preserve">下直接经济损失），且中标单位承担主要及以上责任的，当月月度考核</w:t>
      </w:r>
      <w:r>
        <w:rPr>
          <w:rFonts w:ascii="宋体" w:hAnsi="宋体" w:cs="宋体"/>
          <w:sz w:val="24"/>
          <w:szCs w:val="24"/>
        </w:rPr>
        <w:t xml:space="preserve">0</w:t>
      </w:r>
      <w:r>
        <w:rPr>
          <w:rFonts w:hint="eastAsia" w:ascii="宋体" w:hAnsi="宋体" w:cs="宋体"/>
          <w:sz w:val="24"/>
          <w:szCs w:val="24"/>
        </w:rPr>
        <w:t xml:space="preserve">分。</w:t>
      </w:r>
      <w:r/>
    </w:p>
    <w:p>
      <w:pPr>
        <w:ind w:firstLine="480"/>
        <w:jc w:val="left"/>
        <w:spacing w:line="360" w:lineRule="auto"/>
        <w:rPr>
          <w:sz w:val="24"/>
          <w:szCs w:val="24"/>
        </w:rPr>
      </w:pPr>
      <w:r>
        <w:rPr>
          <w:rFonts w:hint="eastAsia"/>
          <w:sz w:val="24"/>
          <w:szCs w:val="24"/>
        </w:rPr>
        <w:t xml:space="preserve">14.3</w:t>
      </w:r>
      <w:r>
        <w:rPr>
          <w:rFonts w:hint="eastAsia"/>
          <w:sz w:val="24"/>
          <w:szCs w:val="24"/>
        </w:rPr>
        <w:t xml:space="preserve">履约保证金在合同期满后</w:t>
      </w:r>
      <w:r>
        <w:rPr>
          <w:rFonts w:hint="eastAsia"/>
          <w:sz w:val="24"/>
          <w:szCs w:val="24"/>
        </w:rPr>
        <w:t xml:space="preserve">30</w:t>
      </w:r>
      <w:r>
        <w:rPr>
          <w:rFonts w:hint="eastAsia"/>
          <w:sz w:val="24"/>
          <w:szCs w:val="24"/>
        </w:rPr>
        <w:t xml:space="preserve">天内（如遇新老单位交替的情况，则须在新老单位正式交接完成后方予以退还），由甲方无息退还给乙方。</w:t>
      </w:r>
      <w:r/>
    </w:p>
    <w:p>
      <w:pPr>
        <w:ind w:firstLine="480"/>
        <w:spacing w:line="360" w:lineRule="auto"/>
        <w:rPr>
          <w:rFonts w:hint="eastAsia" w:ascii="宋体" w:hAnsi="宋体" w:cs="宋体"/>
          <w:sz w:val="24"/>
          <w:szCs w:val="24"/>
        </w:rPr>
      </w:pPr>
      <w:r>
        <w:rPr>
          <w:rFonts w:hint="eastAsia"/>
          <w:sz w:val="24"/>
          <w:szCs w:val="24"/>
        </w:rPr>
        <w:t xml:space="preserve">14</w:t>
      </w:r>
      <w:r>
        <w:rPr>
          <w:sz w:val="24"/>
          <w:szCs w:val="24"/>
        </w:rPr>
        <w:t xml:space="preserve">.4</w:t>
      </w:r>
      <w:r>
        <w:rPr>
          <w:rFonts w:hint="eastAsia" w:ascii="宋体" w:hAnsi="宋体" w:cs="宋体"/>
          <w:sz w:val="24"/>
          <w:szCs w:val="24"/>
        </w:rPr>
        <w:t xml:space="preserve">逾期退还履约保证金的违约责任：按照每日万分之一支付违约金。</w:t>
      </w:r>
      <w:r/>
    </w:p>
    <w:p>
      <w:pPr>
        <w:ind w:firstLine="482"/>
        <w:jc w:val="left"/>
        <w:spacing w:line="360" w:lineRule="auto"/>
        <w:rPr>
          <w:rFonts w:hint="eastAsia" w:ascii="宋体" w:hAnsi="宋体"/>
          <w:b/>
          <w:bCs/>
          <w:sz w:val="24"/>
        </w:rPr>
      </w:pPr>
      <w:r>
        <w:rPr>
          <w:rFonts w:hint="eastAsia" w:ascii="宋体" w:hAnsi="宋体"/>
          <w:b/>
          <w:bCs/>
          <w:sz w:val="24"/>
        </w:rPr>
        <w:t xml:space="preserve">15履约验收</w:t>
      </w:r>
      <w:r/>
    </w:p>
    <w:p>
      <w:pPr>
        <w:pStyle w:val="728"/>
        <w:ind w:firstLine="482"/>
        <w:spacing w:line="360" w:lineRule="auto"/>
        <w:rPr>
          <w:rFonts w:ascii="Times New Roman" w:hAnsi="Times New Roman"/>
          <w:bCs/>
          <w:sz w:val="24"/>
          <w:szCs w:val="24"/>
        </w:rPr>
      </w:pPr>
      <w:r>
        <w:rPr>
          <w:rFonts w:hint="eastAsia" w:ascii="Times New Roman" w:hAnsi="Times New Roman"/>
          <w:bCs/>
          <w:sz w:val="24"/>
          <w:szCs w:val="24"/>
        </w:rPr>
        <w:t xml:space="preserve">15.1</w:t>
      </w:r>
      <w:r>
        <w:rPr>
          <w:rFonts w:hint="eastAsia" w:ascii="Times New Roman" w:hAnsi="Times New Roman"/>
          <w:bCs/>
          <w:sz w:val="24"/>
          <w:szCs w:val="24"/>
        </w:rPr>
        <w:t xml:space="preserve">验收组织方式：采购人自行组织；</w:t>
      </w:r>
      <w:r/>
    </w:p>
    <w:p>
      <w:pPr>
        <w:pStyle w:val="728"/>
        <w:ind w:firstLine="482"/>
        <w:spacing w:line="360" w:lineRule="auto"/>
        <w:rPr>
          <w:rFonts w:ascii="Times New Roman" w:hAnsi="Times New Roman"/>
          <w:bCs/>
          <w:sz w:val="24"/>
          <w:szCs w:val="24"/>
        </w:rPr>
      </w:pPr>
      <w:r>
        <w:rPr>
          <w:rFonts w:hint="eastAsia" w:ascii="Times New Roman" w:hAnsi="Times New Roman"/>
          <w:bCs/>
          <w:sz w:val="24"/>
          <w:szCs w:val="24"/>
        </w:rPr>
        <w:t xml:space="preserve">15.2</w:t>
      </w:r>
      <w:r>
        <w:rPr>
          <w:rFonts w:hint="eastAsia" w:ascii="Times New Roman" w:hAnsi="Times New Roman"/>
          <w:bCs/>
          <w:sz w:val="24"/>
          <w:szCs w:val="24"/>
        </w:rPr>
        <w:t xml:space="preserve">履约验收时间：服务期满</w:t>
      </w:r>
      <w:r>
        <w:rPr>
          <w:rFonts w:hint="eastAsia" w:ascii="Times New Roman" w:hAnsi="Times New Roman"/>
          <w:bCs/>
          <w:sz w:val="24"/>
          <w:szCs w:val="24"/>
        </w:rPr>
        <w:t xml:space="preserve">5</w:t>
      </w:r>
      <w:r>
        <w:rPr>
          <w:rFonts w:hint="eastAsia" w:ascii="Times New Roman" w:hAnsi="Times New Roman"/>
          <w:bCs/>
          <w:sz w:val="24"/>
          <w:szCs w:val="24"/>
        </w:rPr>
        <w:t xml:space="preserve">个工作日内发起验收；</w:t>
      </w:r>
      <w:r>
        <w:rPr>
          <w:rFonts w:hint="eastAsia" w:ascii="Times New Roman" w:hAnsi="Times New Roman"/>
          <w:bCs/>
          <w:sz w:val="24"/>
          <w:szCs w:val="24"/>
        </w:rPr>
        <w:t xml:space="preserve"> </w:t>
      </w:r>
      <w:r/>
    </w:p>
    <w:p>
      <w:pPr>
        <w:pStyle w:val="728"/>
        <w:ind w:firstLine="482"/>
        <w:spacing w:line="360" w:lineRule="auto"/>
        <w:rPr>
          <w:rFonts w:ascii="Times New Roman" w:hAnsi="Times New Roman"/>
          <w:bCs/>
          <w:sz w:val="24"/>
          <w:szCs w:val="24"/>
        </w:rPr>
      </w:pPr>
      <w:r>
        <w:rPr>
          <w:rFonts w:hint="eastAsia" w:ascii="Times New Roman" w:hAnsi="Times New Roman"/>
          <w:bCs/>
          <w:sz w:val="24"/>
          <w:szCs w:val="24"/>
        </w:rPr>
        <w:t xml:space="preserve">15.3</w:t>
      </w:r>
      <w:r>
        <w:rPr>
          <w:rFonts w:hint="eastAsia" w:ascii="Times New Roman" w:hAnsi="Times New Roman"/>
          <w:bCs/>
          <w:sz w:val="24"/>
          <w:szCs w:val="24"/>
        </w:rPr>
        <w:t xml:space="preserve">验收内容及标准：根据月考核得分计算考核平均值，平均值</w:t>
      </w:r>
      <w:r>
        <w:rPr>
          <w:rFonts w:hint="eastAsia" w:ascii="Times New Roman" w:hAnsi="Times New Roman"/>
          <w:bCs/>
          <w:sz w:val="24"/>
          <w:szCs w:val="24"/>
        </w:rPr>
        <w:t xml:space="preserve">80</w:t>
      </w:r>
      <w:r>
        <w:rPr>
          <w:rFonts w:hint="eastAsia" w:ascii="Times New Roman" w:hAnsi="Times New Roman"/>
          <w:bCs/>
          <w:sz w:val="24"/>
          <w:szCs w:val="24"/>
        </w:rPr>
        <w:t xml:space="preserve">分（含）以上的为合格，低于</w:t>
      </w:r>
      <w:r>
        <w:rPr>
          <w:rFonts w:hint="eastAsia" w:ascii="Times New Roman" w:hAnsi="Times New Roman"/>
          <w:bCs/>
          <w:sz w:val="24"/>
          <w:szCs w:val="24"/>
        </w:rPr>
        <w:t xml:space="preserve">80</w:t>
      </w:r>
      <w:r>
        <w:rPr>
          <w:rFonts w:hint="eastAsia" w:ascii="Times New Roman" w:hAnsi="Times New Roman"/>
          <w:bCs/>
          <w:sz w:val="24"/>
          <w:szCs w:val="24"/>
        </w:rPr>
        <w:t xml:space="preserve">分的为不合格；</w:t>
      </w:r>
      <w:r/>
    </w:p>
    <w:p>
      <w:pPr>
        <w:pStyle w:val="728"/>
        <w:ind w:firstLine="482"/>
        <w:spacing w:line="360" w:lineRule="auto"/>
        <w:rPr>
          <w:rFonts w:ascii="Times New Roman" w:hAnsi="Times New Roman"/>
          <w:bCs/>
          <w:sz w:val="24"/>
          <w:szCs w:val="24"/>
        </w:rPr>
      </w:pPr>
      <w:r>
        <w:rPr>
          <w:rFonts w:hint="eastAsia" w:ascii="Times New Roman" w:hAnsi="Times New Roman"/>
          <w:bCs/>
          <w:sz w:val="24"/>
          <w:szCs w:val="24"/>
        </w:rPr>
        <w:t xml:space="preserve">15.4</w:t>
      </w:r>
      <w:r>
        <w:rPr>
          <w:rFonts w:hint="eastAsia" w:ascii="Times New Roman" w:hAnsi="Times New Roman"/>
          <w:bCs/>
          <w:sz w:val="24"/>
          <w:szCs w:val="24"/>
        </w:rPr>
        <w:t xml:space="preserve">项目验收不合格的，甲方停止支付采购资金，乙方应支付甲方合同总价款</w:t>
      </w:r>
      <w:r>
        <w:rPr>
          <w:rFonts w:hint="eastAsia" w:ascii="Times New Roman" w:hAnsi="Times New Roman"/>
          <w:bCs/>
          <w:sz w:val="24"/>
          <w:szCs w:val="24"/>
        </w:rPr>
        <w:t xml:space="preserve">20%</w:t>
      </w:r>
      <w:r>
        <w:rPr>
          <w:rFonts w:hint="eastAsia" w:ascii="Times New Roman" w:hAnsi="Times New Roman"/>
          <w:bCs/>
          <w:sz w:val="24"/>
          <w:szCs w:val="24"/>
        </w:rPr>
        <w:t xml:space="preserve">的罚款，并承担甲方因此产生的损失及其他一切责任。</w:t>
      </w:r>
      <w:r/>
    </w:p>
    <w:p>
      <w:pPr>
        <w:pStyle w:val="728"/>
        <w:ind w:firstLine="482"/>
        <w:spacing w:line="360" w:lineRule="auto"/>
        <w:rPr>
          <w:rFonts w:ascii="Times New Roman" w:hAnsi="Times New Roman"/>
          <w:bCs/>
          <w:sz w:val="24"/>
          <w:szCs w:val="24"/>
        </w:rPr>
      </w:pPr>
      <w:r>
        <w:rPr>
          <w:rFonts w:hint="eastAsia" w:ascii="Times New Roman" w:hAnsi="Times New Roman"/>
          <w:bCs/>
          <w:sz w:val="24"/>
          <w:szCs w:val="24"/>
        </w:rPr>
        <w:t xml:space="preserve">15.5</w:t>
      </w:r>
      <w:r>
        <w:rPr>
          <w:rFonts w:hint="eastAsia" w:ascii="Times New Roman" w:hAnsi="Times New Roman"/>
          <w:bCs/>
          <w:sz w:val="24"/>
          <w:szCs w:val="24"/>
        </w:rPr>
        <w:t xml:space="preserve">政府采购履约验收书参考样本详见关于印发《江苏省政府采购履约验收管理办法》</w:t>
      </w:r>
      <w:r>
        <w:rPr>
          <w:rFonts w:hint="eastAsia" w:ascii="Times New Roman" w:hAnsi="Times New Roman"/>
          <w:bCs/>
          <w:sz w:val="24"/>
          <w:szCs w:val="24"/>
        </w:rPr>
        <w:t xml:space="preserve"> </w:t>
      </w:r>
      <w:r>
        <w:rPr>
          <w:rFonts w:hint="eastAsia" w:ascii="Times New Roman" w:hAnsi="Times New Roman"/>
          <w:bCs/>
          <w:sz w:val="24"/>
          <w:szCs w:val="24"/>
        </w:rPr>
        <w:t xml:space="preserve">的通知（苏财规〔</w:t>
      </w:r>
      <w:r>
        <w:rPr>
          <w:rFonts w:hint="eastAsia" w:ascii="Times New Roman" w:hAnsi="Times New Roman"/>
          <w:bCs/>
          <w:sz w:val="24"/>
          <w:szCs w:val="24"/>
        </w:rPr>
        <w:t xml:space="preserve">2024</w:t>
      </w:r>
      <w:r>
        <w:rPr>
          <w:rFonts w:hint="eastAsia" w:ascii="Times New Roman" w:hAnsi="Times New Roman"/>
          <w:bCs/>
          <w:sz w:val="24"/>
          <w:szCs w:val="24"/>
        </w:rPr>
        <w:t xml:space="preserve">〕</w:t>
      </w:r>
      <w:r>
        <w:rPr>
          <w:rFonts w:hint="eastAsia" w:ascii="Times New Roman" w:hAnsi="Times New Roman"/>
          <w:bCs/>
          <w:sz w:val="24"/>
          <w:szCs w:val="24"/>
        </w:rPr>
        <w:t xml:space="preserve">7</w:t>
      </w:r>
      <w:r>
        <w:rPr>
          <w:rFonts w:hint="eastAsia" w:ascii="Times New Roman" w:hAnsi="Times New Roman"/>
          <w:bCs/>
          <w:sz w:val="24"/>
          <w:szCs w:val="24"/>
        </w:rPr>
        <w:t xml:space="preserve">号）附件</w:t>
      </w:r>
      <w:r>
        <w:rPr>
          <w:rFonts w:hint="eastAsia" w:ascii="Times New Roman" w:hAnsi="Times New Roman"/>
          <w:bCs/>
          <w:sz w:val="24"/>
          <w:szCs w:val="24"/>
        </w:rPr>
        <w:t xml:space="preserve">2</w:t>
      </w:r>
      <w:r>
        <w:rPr>
          <w:rFonts w:hint="eastAsia" w:ascii="Times New Roman" w:hAnsi="Times New Roman"/>
          <w:bCs/>
          <w:sz w:val="24"/>
          <w:szCs w:val="24"/>
        </w:rPr>
        <w:t xml:space="preserve">。</w:t>
      </w:r>
      <w:r/>
    </w:p>
    <w:p>
      <w:pPr>
        <w:ind w:firstLine="482"/>
        <w:jc w:val="left"/>
        <w:spacing w:line="360" w:lineRule="auto"/>
        <w:rPr>
          <w:rFonts w:hint="eastAsia" w:ascii="宋体" w:hAnsi="宋体"/>
          <w:b/>
          <w:bCs/>
          <w:sz w:val="24"/>
        </w:rPr>
      </w:pPr>
      <w:r>
        <w:rPr>
          <w:rFonts w:hint="eastAsia" w:ascii="宋体" w:hAnsi="宋体"/>
          <w:b/>
          <w:bCs/>
          <w:sz w:val="24"/>
        </w:rPr>
        <w:t xml:space="preserve">16争议</w:t>
      </w:r>
      <w:r/>
    </w:p>
    <w:p>
      <w:pPr>
        <w:jc w:val="left"/>
        <w:spacing w:line="360" w:lineRule="auto"/>
        <w:rPr>
          <w:rFonts w:hint="eastAsia" w:ascii="宋体" w:hAnsi="宋体"/>
          <w:sz w:val="24"/>
        </w:rPr>
      </w:pPr>
      <w:r>
        <w:rPr>
          <w:rFonts w:hint="eastAsia" w:ascii="宋体" w:hAnsi="宋体"/>
          <w:sz w:val="24"/>
        </w:rPr>
        <w:t xml:space="preserve">    16.1 甲乙双方因合同发生争议，可由甲乙双方协商、协商不成可向无锡市锡山区人民法院起诉。</w:t>
      </w:r>
      <w:r/>
    </w:p>
    <w:p>
      <w:pPr>
        <w:jc w:val="left"/>
        <w:spacing w:line="360" w:lineRule="auto"/>
        <w:rPr>
          <w:rFonts w:hint="eastAsia" w:ascii="宋体" w:hAnsi="宋体"/>
          <w:sz w:val="24"/>
        </w:rPr>
      </w:pPr>
      <w:r>
        <w:rPr>
          <w:rFonts w:hint="eastAsia" w:ascii="宋体" w:hAnsi="宋体"/>
          <w:sz w:val="24"/>
        </w:rPr>
        <w:t xml:space="preserve">    16.2发生争议后，除出现以下情况的，双方都应继续履行合同，保持养护连续性：</w:t>
      </w:r>
      <w:r/>
    </w:p>
    <w:p>
      <w:pPr>
        <w:jc w:val="left"/>
        <w:spacing w:line="360" w:lineRule="auto"/>
        <w:rPr>
          <w:rFonts w:hint="eastAsia" w:ascii="宋体" w:hAnsi="宋体"/>
          <w:sz w:val="24"/>
        </w:rPr>
      </w:pPr>
      <w:r>
        <w:rPr>
          <w:rFonts w:hint="eastAsia" w:ascii="宋体" w:hAnsi="宋体"/>
          <w:sz w:val="24"/>
        </w:rPr>
        <w:t xml:space="preserve">    （1） 合同确已无法履行；</w:t>
      </w:r>
      <w:r/>
    </w:p>
    <w:p>
      <w:pPr>
        <w:jc w:val="left"/>
        <w:spacing w:line="360" w:lineRule="auto"/>
        <w:rPr>
          <w:rFonts w:hint="eastAsia" w:ascii="宋体" w:hAnsi="宋体"/>
          <w:sz w:val="24"/>
        </w:rPr>
      </w:pPr>
      <w:r>
        <w:rPr>
          <w:rFonts w:hint="eastAsia" w:ascii="宋体" w:hAnsi="宋体"/>
          <w:sz w:val="24"/>
        </w:rPr>
        <w:t xml:space="preserve">    （2） 双方协议停止养护作业；</w:t>
      </w:r>
      <w:r/>
    </w:p>
    <w:p>
      <w:pPr>
        <w:jc w:val="left"/>
        <w:spacing w:line="360" w:lineRule="auto"/>
        <w:rPr>
          <w:rFonts w:hint="eastAsia" w:ascii="宋体" w:hAnsi="宋体"/>
          <w:sz w:val="24"/>
        </w:rPr>
      </w:pPr>
      <w:r>
        <w:rPr>
          <w:rFonts w:hint="eastAsia" w:ascii="宋体" w:hAnsi="宋体"/>
          <w:sz w:val="24"/>
        </w:rPr>
        <w:t xml:space="preserve">    （3） 仲裁机关要求停止养护作业；</w:t>
      </w:r>
      <w:r/>
    </w:p>
    <w:p>
      <w:pPr>
        <w:ind w:firstLine="480"/>
        <w:jc w:val="left"/>
        <w:spacing w:line="360" w:lineRule="auto"/>
        <w:rPr>
          <w:rFonts w:hint="eastAsia" w:ascii="宋体" w:hAnsi="宋体"/>
          <w:sz w:val="24"/>
        </w:rPr>
      </w:pPr>
      <w:r>
        <w:rPr>
          <w:rFonts w:hint="eastAsia" w:ascii="宋体" w:hAnsi="宋体"/>
          <w:sz w:val="24"/>
        </w:rPr>
        <w:t xml:space="preserve">（4） 法院要求停止养护作业。</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合同终止</w:t>
      </w:r>
      <w:r/>
    </w:p>
    <w:p>
      <w:pPr>
        <w:ind w:firstLine="480"/>
        <w:jc w:val="left"/>
        <w:spacing w:line="360" w:lineRule="auto"/>
        <w:rPr>
          <w:rFonts w:hint="eastAsia" w:ascii="宋体" w:hAnsi="宋体"/>
          <w:sz w:val="24"/>
        </w:rPr>
      </w:pPr>
      <w:r>
        <w:rPr>
          <w:rFonts w:hint="eastAsia" w:ascii="宋体" w:hAnsi="宋体"/>
          <w:sz w:val="24"/>
        </w:rPr>
        <w:t xml:space="preserve">17.1 承包范围内的养护管理项目，乙方不得采取任何形式实施转包，凡违反此规定的，甲方将立即取消乙方的承包资格，终止或解除养护承包合同，由此产生的一切法律责任和经济损失由乙方承担。</w:t>
      </w:r>
      <w:r/>
    </w:p>
    <w:p>
      <w:pPr>
        <w:ind w:firstLine="480"/>
        <w:jc w:val="left"/>
        <w:spacing w:line="360" w:lineRule="auto"/>
        <w:rPr>
          <w:rFonts w:hint="eastAsia" w:ascii="宋体" w:hAnsi="宋体"/>
          <w:sz w:val="24"/>
        </w:rPr>
      </w:pPr>
      <w:r>
        <w:rPr>
          <w:rFonts w:hint="eastAsia" w:ascii="宋体" w:hAnsi="宋体"/>
          <w:sz w:val="24"/>
        </w:rPr>
        <w:t xml:space="preserve">17.2 </w:t>
      </w:r>
      <w:bookmarkStart w:id="37" w:name="_Hlk512430706"/>
      <w:r>
        <w:rPr>
          <w:rFonts w:hint="eastAsia" w:ascii="宋体" w:hAnsi="宋体"/>
          <w:sz w:val="24"/>
        </w:rPr>
        <w:t xml:space="preserve">乙方连续2个月或一年内累计有3个月考核分低于合格分（80分）的，或经考核确实不能承担养护项目的，甲方有权无条件单方面终止合同。</w:t>
      </w:r>
      <w:bookmarkEnd w:id="37"/>
      <w:r/>
      <w:r/>
    </w:p>
    <w:p>
      <w:pPr>
        <w:ind w:firstLine="480"/>
        <w:jc w:val="left"/>
        <w:spacing w:line="360" w:lineRule="auto"/>
        <w:rPr>
          <w:rFonts w:hint="eastAsia" w:ascii="宋体" w:hAnsi="宋体"/>
          <w:sz w:val="24"/>
        </w:rPr>
      </w:pPr>
      <w:r>
        <w:rPr>
          <w:rFonts w:hint="eastAsia" w:ascii="宋体" w:hAnsi="宋体"/>
          <w:sz w:val="24"/>
        </w:rPr>
        <w:t xml:space="preserve">17.3甲方在乙方履行合同期间发现乙方投标文件中的内容有隐瞒、虚假、伪造等弄</w:t>
      </w:r>
      <w:r>
        <w:rPr>
          <w:rFonts w:hint="eastAsia" w:ascii="宋体" w:hAnsi="宋体"/>
          <w:sz w:val="24"/>
        </w:rPr>
        <w:t xml:space="preserve">虚作假行为的，甲方有权终止或解除养护承包合同，同时有权要求乙方按合同总价款的10%支付违约金，并赔偿甲方因此的相关损失（包括但不限于律师费、差旅费、诉讼费、鉴定调查费等）。</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其他</w:t>
      </w:r>
      <w:r/>
    </w:p>
    <w:p>
      <w:pPr>
        <w:jc w:val="left"/>
        <w:spacing w:line="360" w:lineRule="auto"/>
        <w:rPr>
          <w:rFonts w:hint="eastAsia" w:ascii="宋体" w:hAnsi="宋体"/>
          <w:sz w:val="24"/>
        </w:rPr>
      </w:pPr>
      <w:r>
        <w:rPr>
          <w:rFonts w:hint="eastAsia" w:ascii="宋体" w:hAnsi="宋体"/>
          <w:sz w:val="24"/>
        </w:rPr>
        <w:t xml:space="preserve">    18.1 在本合同执行过程中如遇和国家政策、地方性法规的有关规定不符时，按有关政策法规执行。</w:t>
      </w:r>
      <w:r/>
    </w:p>
    <w:p>
      <w:pPr>
        <w:ind w:firstLine="480"/>
        <w:jc w:val="left"/>
        <w:spacing w:line="360" w:lineRule="auto"/>
        <w:rPr>
          <w:rFonts w:hint="eastAsia" w:ascii="宋体" w:hAnsi="宋体"/>
          <w:sz w:val="24"/>
        </w:rPr>
      </w:pPr>
      <w:r>
        <w:rPr>
          <w:rFonts w:hint="eastAsia" w:ascii="宋体" w:hAnsi="宋体"/>
          <w:sz w:val="24"/>
        </w:rPr>
        <w:t xml:space="preserve">18.2 如遇自然灾害和不可抗力造成损失的，经双方协商解决。</w:t>
      </w:r>
      <w:r/>
    </w:p>
    <w:p>
      <w:pPr>
        <w:ind w:firstLine="480"/>
        <w:jc w:val="left"/>
        <w:spacing w:line="360" w:lineRule="auto"/>
        <w:rPr>
          <w:rFonts w:hint="eastAsia" w:ascii="宋体" w:hAnsi="宋体"/>
          <w:sz w:val="24"/>
        </w:rPr>
      </w:pPr>
      <w:r>
        <w:rPr>
          <w:rFonts w:hint="eastAsia" w:ascii="宋体" w:hAnsi="宋体"/>
          <w:sz w:val="24"/>
        </w:rPr>
        <w:t xml:space="preserve">18.3 零星小面积（≤10M2）重要地段根据甲方要求种植草花，大面积的草花种植另行协商。</w:t>
      </w:r>
      <w:r/>
    </w:p>
    <w:p>
      <w:pPr>
        <w:ind w:firstLine="480"/>
        <w:jc w:val="left"/>
        <w:spacing w:line="360" w:lineRule="auto"/>
        <w:rPr>
          <w:rFonts w:hint="eastAsia" w:ascii="宋体" w:hAnsi="宋体"/>
          <w:sz w:val="24"/>
        </w:rPr>
      </w:pPr>
      <w:r>
        <w:rPr>
          <w:rFonts w:hint="eastAsia" w:ascii="宋体" w:hAnsi="宋体"/>
          <w:sz w:val="24"/>
        </w:rPr>
        <w:t xml:space="preserve">18.4 本协议签订后，不论因何原因致使本合同无法履行、终止或解除的，甲方有权要求乙方继续履行本合同义务，直至替代公司完全承接本合同约定相关义务，否则视为乙方违约，且因无人养护造成的相关的损失由乙方承担。</w:t>
      </w:r>
      <w:r/>
    </w:p>
    <w:p>
      <w:pPr>
        <w:ind w:firstLine="480"/>
        <w:jc w:val="left"/>
        <w:spacing w:line="360" w:lineRule="auto"/>
        <w:rPr>
          <w:rFonts w:hint="eastAsia" w:ascii="宋体" w:hAnsi="宋体"/>
          <w:sz w:val="24"/>
        </w:rPr>
      </w:pPr>
      <w:r>
        <w:rPr>
          <w:rFonts w:hint="eastAsia" w:ascii="宋体" w:hAnsi="宋体"/>
          <w:sz w:val="24"/>
        </w:rPr>
        <w:t xml:space="preserve">18.5本合同如有未尽事宜，双方可通过协商补充协议解决。</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合同生效与终止</w:t>
      </w:r>
      <w:r/>
    </w:p>
    <w:p>
      <w:pPr>
        <w:ind w:firstLine="480"/>
        <w:jc w:val="left"/>
        <w:spacing w:line="360" w:lineRule="auto"/>
        <w:rPr>
          <w:rFonts w:hint="eastAsia" w:ascii="宋体" w:hAnsi="宋体"/>
          <w:sz w:val="24"/>
        </w:rPr>
      </w:pPr>
      <w:r>
        <w:rPr>
          <w:rFonts w:hint="eastAsia" w:ascii="宋体" w:hAnsi="宋体"/>
          <w:sz w:val="24"/>
        </w:rPr>
        <w:t xml:space="preserve">19.1双方合同以在合同协议书中约定的方式生效。双方履行合同全部义务，合同价款支付完毕后，本合同即告终止。</w:t>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合同份数与解释</w:t>
      </w:r>
      <w:r/>
    </w:p>
    <w:p>
      <w:pPr>
        <w:ind w:firstLine="480"/>
        <w:jc w:val="left"/>
        <w:spacing w:line="360" w:lineRule="auto"/>
        <w:rPr>
          <w:rFonts w:hint="eastAsia" w:ascii="宋体" w:hAnsi="宋体"/>
          <w:bCs/>
          <w:sz w:val="24"/>
        </w:rPr>
      </w:pPr>
      <w:r>
        <w:rPr>
          <w:rFonts w:hint="eastAsia" w:ascii="宋体" w:hAnsi="宋体"/>
          <w:sz w:val="24"/>
        </w:rPr>
        <w:t xml:space="preserve">20.1</w:t>
      </w:r>
      <w:r>
        <w:rPr>
          <w:rFonts w:hint="eastAsia" w:ascii="宋体" w:hAnsi="宋体"/>
          <w:bCs/>
          <w:sz w:val="24"/>
        </w:rPr>
        <w:t xml:space="preserve">合同一式陆份，甲乙双方各执贰份，无锡市公共资源交易中心锡山分中心一份，无锡市百勤工程咨询房地产估价</w:t>
      </w:r>
      <w:r>
        <w:rPr>
          <w:rFonts w:hint="eastAsia" w:ascii="宋体" w:hAnsi="宋体"/>
          <w:sz w:val="24"/>
        </w:rPr>
        <w:t xml:space="preserve">有限公司</w:t>
      </w:r>
      <w:r>
        <w:rPr>
          <w:rFonts w:hint="eastAsia" w:ascii="宋体" w:hAnsi="宋体"/>
          <w:bCs/>
          <w:sz w:val="24"/>
        </w:rPr>
        <w:t xml:space="preserve">一份。</w:t>
      </w:r>
      <w:r/>
    </w:p>
    <w:p>
      <w:pPr>
        <w:ind w:firstLine="283"/>
        <w:jc w:val="left"/>
        <w:spacing w:line="360" w:lineRule="auto"/>
        <w:rPr>
          <w:rFonts w:hint="eastAsia" w:ascii="宋体" w:hAnsi="宋体"/>
          <w:sz w:val="24"/>
        </w:rPr>
      </w:pPr>
      <w:r>
        <w:rPr>
          <w:rFonts w:hint="eastAsia" w:ascii="宋体" w:hAnsi="宋体"/>
          <w:sz w:val="24"/>
        </w:rPr>
        <w:t xml:space="preserve">  20.2合同签订后供需双方即直接产生权利与义务的关系，合同执行过程中出现的问题应按照合同约定、法律法规的规定办理，在合同履行过程中，双方如有争议，由招标代理机构协调解决。如协商不能解决，双方可向当地仲裁委员会申请仲裁，仲裁期间，除仲裁委员会要求停止履行合同或出现一方确实无法继续履行合同的情形外，本合同应继续履行。</w:t>
      </w:r>
      <w:r/>
    </w:p>
    <w:p>
      <w:pPr>
        <w:jc w:val="left"/>
        <w:spacing w:line="360" w:lineRule="auto"/>
        <w:rPr>
          <w:rFonts w:hint="eastAsia" w:ascii="宋体" w:hAnsi="宋体"/>
          <w:sz w:val="24"/>
        </w:rPr>
      </w:pPr>
      <w:r>
        <w:rPr>
          <w:rFonts w:hint="eastAsia" w:ascii="宋体" w:hAnsi="宋体"/>
          <w:sz w:val="24"/>
        </w:rPr>
        <w:t xml:space="preserve">    20.3合同在执行过程中出现的未尽事宜，双方在不违背本合同和招标文件的原则下协商解决，协商结果以书面形式签订补充协议，且补充协议与本合同具有同等效力。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sz w:val="24"/>
        </w:rPr>
      </w:pPr>
      <w:r>
        <w:rPr>
          <w:rFonts w:hint="eastAsia" w:ascii="宋体" w:hAnsi="宋体"/>
          <w:sz w:val="24"/>
        </w:rPr>
        <w:t xml:space="preserve">20.4本合同的解释权在无锡市锡山区羊尖镇人民政府。</w:t>
      </w:r>
      <w:r/>
    </w:p>
    <w:p>
      <w:pPr>
        <w:ind w:firstLine="480"/>
        <w:jc w:val="left"/>
        <w:spacing w:line="360" w:lineRule="auto"/>
        <w:rPr>
          <w:rFonts w:hint="eastAsia" w:ascii="宋体" w:hAnsi="宋体"/>
          <w:sz w:val="24"/>
        </w:rPr>
      </w:pPr>
      <w:r>
        <w:rPr>
          <w:rFonts w:hint="eastAsia" w:ascii="宋体" w:hAnsi="宋体"/>
          <w:sz w:val="24"/>
        </w:rPr>
        <w:t xml:space="preserve">附件1：《羊尖绿化养护项目考核办法》</w:t>
      </w:r>
      <w:r/>
    </w:p>
    <w:p>
      <w:pPr>
        <w:ind w:firstLine="480"/>
        <w:jc w:val="left"/>
        <w:spacing w:line="360" w:lineRule="auto"/>
        <w:rPr>
          <w:rFonts w:hint="eastAsia" w:ascii="宋体" w:hAnsi="宋体"/>
          <w:sz w:val="24"/>
        </w:rPr>
      </w:pPr>
      <w:r>
        <w:rPr>
          <w:rFonts w:hint="eastAsia" w:ascii="宋体" w:hAnsi="宋体"/>
          <w:sz w:val="24"/>
        </w:rPr>
        <w:t xml:space="preserve">附件2：《锡山区城市园林绿化养护管理分级标准》</w:t>
      </w:r>
      <w:r/>
    </w:p>
    <w:p>
      <w:pPr>
        <w:ind w:firstLine="480"/>
        <w:jc w:val="left"/>
        <w:spacing w:line="360" w:lineRule="auto"/>
        <w:rPr>
          <w:rFonts w:hint="eastAsia" w:ascii="宋体" w:hAnsi="宋体"/>
          <w:sz w:val="24"/>
        </w:rPr>
      </w:pPr>
      <w:r>
        <w:rPr>
          <w:rFonts w:hint="eastAsia" w:ascii="宋体" w:hAnsi="宋体"/>
          <w:sz w:val="24"/>
        </w:rPr>
        <w:t xml:space="preserve">附件3：《整改通知书》</w:t>
      </w:r>
      <w:r/>
    </w:p>
    <w:p>
      <w:pPr>
        <w:ind w:firstLine="480"/>
        <w:jc w:val="left"/>
        <w:spacing w:line="360" w:lineRule="auto"/>
        <w:rPr>
          <w:rFonts w:hint="eastAsia" w:ascii="宋体" w:hAnsi="宋体"/>
          <w:sz w:val="24"/>
        </w:rPr>
      </w:pPr>
      <w:r>
        <w:rPr>
          <w:rFonts w:hint="eastAsia" w:ascii="宋体" w:hAnsi="宋体"/>
          <w:sz w:val="24"/>
        </w:rPr>
        <w:t xml:space="preserve">附件4：《扣款通知书》</w:t>
      </w:r>
      <w:r/>
    </w:p>
    <w:p>
      <w:pPr>
        <w:ind w:firstLine="480"/>
        <w:jc w:val="left"/>
        <w:spacing w:line="360" w:lineRule="auto"/>
        <w:rPr>
          <w:rFonts w:hint="eastAsia" w:ascii="宋体" w:hAnsi="宋体"/>
          <w:sz w:val="24"/>
        </w:rPr>
      </w:pPr>
      <w:r>
        <w:rPr>
          <w:rFonts w:hint="eastAsia" w:ascii="宋体" w:hAnsi="宋体"/>
          <w:sz w:val="24"/>
        </w:rPr>
        <w:t xml:space="preserve">附件5：《羊尖镇绿化养护项目管理检查考核评分表》</w:t>
      </w:r>
      <w:r/>
    </w:p>
    <w:p>
      <w:pPr>
        <w:jc w:val="center"/>
        <w:spacing w:line="360" w:lineRule="auto"/>
        <w:tabs>
          <w:tab w:val="left" w:pos="675" w:leader="none"/>
        </w:tabs>
      </w:pPr>
      <w:r/>
      <w:r/>
    </w:p>
    <w:p>
      <w:pPr>
        <w:jc w:val="center"/>
        <w:spacing w:line="360" w:lineRule="auto"/>
        <w:tabs>
          <w:tab w:val="left" w:pos="675" w:leader="none"/>
        </w:tabs>
        <w:sectPr>
          <w:footerReference w:type="default" r:id="rId10"/>
          <w:footnotePr/>
          <w:endnotePr/>
          <w:type w:val="nextPage"/>
          <w:pgSz w:w="11907" w:h="16840" w:orient="portrait"/>
          <w:pgMar w:top="1418" w:right="1418" w:bottom="1418" w:left="1361" w:header="851" w:footer="992" w:gutter="0"/>
          <w:cols w:num="1" w:sep="0" w:space="720" w:equalWidth="1"/>
          <w:docGrid w:linePitch="360"/>
        </w:sectPr>
      </w:pPr>
      <w:r/>
      <w:r/>
    </w:p>
    <w:p>
      <w:pPr>
        <w:keepLines/>
        <w:keepNext/>
        <w:spacing w:before="120" w:after="120" w:line="360" w:lineRule="auto"/>
        <w:widowControl/>
        <w:tabs>
          <w:tab w:val="left" w:pos="14" w:leader="none"/>
          <w:tab w:val="left" w:pos="720" w:leader="none"/>
        </w:tabs>
        <w:rPr>
          <w:rFonts w:hint="eastAsia" w:ascii="宋体" w:hAnsi="宋体"/>
          <w:b/>
          <w:sz w:val="28"/>
          <w:szCs w:val="28"/>
        </w:rPr>
        <w:outlineLvl w:val="2"/>
      </w:pPr>
      <w:r>
        <w:rPr>
          <w:rFonts w:hint="eastAsia" w:ascii="宋体" w:hAnsi="宋体"/>
          <w:b/>
          <w:sz w:val="28"/>
          <w:szCs w:val="28"/>
        </w:rPr>
        <w:t xml:space="preserve">附件1：</w:t>
      </w:r>
      <w:r/>
    </w:p>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cs="宋体"/>
          <w:b/>
          <w:bCs/>
          <w:sz w:val="28"/>
          <w:szCs w:val="28"/>
        </w:rPr>
        <w:t xml:space="preserve">羊尖绿化养护项目考核办法</w:t>
      </w:r>
      <w:r/>
    </w:p>
    <w:p>
      <w:pPr>
        <w:ind w:firstLine="480"/>
        <w:jc w:val="left"/>
        <w:spacing w:line="360" w:lineRule="auto"/>
        <w:rPr>
          <w:rFonts w:hint="eastAsia" w:ascii="宋体" w:hAnsi="宋体"/>
          <w:sz w:val="24"/>
        </w:rPr>
      </w:pPr>
      <w:r>
        <w:rPr>
          <w:rFonts w:hint="eastAsia" w:ascii="宋体" w:hAnsi="宋体"/>
          <w:sz w:val="24"/>
        </w:rPr>
        <w:t xml:space="preserve">为建立和完善绿化养护长效管理机制，巩固无锡市锡山区羊尖镇人民政府绿化建设成果，提高绿化养护管理水平，使公共绿地日常养护得到更加持久有效、合理规范的管理，根据《无锡市城市绿化管理条例》及相关法律法规，结合羊尖镇绿化养护项目实际情况，制定本办法。</w:t>
      </w:r>
      <w:r/>
    </w:p>
    <w:p>
      <w:pPr>
        <w:ind w:firstLine="480"/>
        <w:jc w:val="left"/>
        <w:spacing w:line="360" w:lineRule="auto"/>
        <w:rPr>
          <w:rFonts w:hint="eastAsia" w:ascii="宋体" w:hAnsi="宋体"/>
          <w:sz w:val="24"/>
        </w:rPr>
      </w:pPr>
      <w:r>
        <w:rPr>
          <w:rFonts w:hint="eastAsia" w:ascii="宋体" w:hAnsi="宋体"/>
          <w:sz w:val="24"/>
        </w:rPr>
        <w:t xml:space="preserve">一、考核目的</w:t>
      </w:r>
      <w:r/>
    </w:p>
    <w:p>
      <w:pPr>
        <w:ind w:firstLine="480"/>
        <w:jc w:val="left"/>
        <w:spacing w:line="360" w:lineRule="auto"/>
        <w:rPr>
          <w:rFonts w:hint="eastAsia" w:ascii="宋体" w:hAnsi="宋体"/>
          <w:sz w:val="24"/>
        </w:rPr>
      </w:pPr>
      <w:r>
        <w:rPr>
          <w:rFonts w:hint="eastAsia" w:ascii="宋体" w:hAnsi="宋体"/>
          <w:sz w:val="24"/>
        </w:rPr>
        <w:t xml:space="preserve">通过检查考核，进一步促进镇区绿化养护工作规范化、制度化，进一步提升绿化养护水平。</w:t>
      </w:r>
      <w:r/>
    </w:p>
    <w:p>
      <w:pPr>
        <w:ind w:firstLine="480"/>
        <w:jc w:val="left"/>
        <w:spacing w:line="360" w:lineRule="auto"/>
        <w:rPr>
          <w:rFonts w:hint="eastAsia" w:ascii="宋体" w:hAnsi="宋体"/>
          <w:sz w:val="24"/>
        </w:rPr>
      </w:pPr>
      <w:r>
        <w:rPr>
          <w:rFonts w:hint="eastAsia" w:ascii="宋体" w:hAnsi="宋体"/>
          <w:sz w:val="24"/>
        </w:rPr>
        <w:t xml:space="preserve">二、考核范围 </w:t>
      </w:r>
      <w:r/>
    </w:p>
    <w:p>
      <w:pPr>
        <w:ind w:firstLine="480"/>
        <w:jc w:val="left"/>
        <w:spacing w:line="360" w:lineRule="auto"/>
        <w:rPr>
          <w:rFonts w:hint="eastAsia" w:ascii="宋体" w:hAnsi="宋体"/>
          <w:sz w:val="24"/>
        </w:rPr>
      </w:pPr>
      <w:r>
        <w:rPr>
          <w:rFonts w:hint="eastAsia" w:ascii="宋体" w:hAnsi="宋体"/>
          <w:sz w:val="24"/>
        </w:rPr>
        <w:t xml:space="preserve">羊尖镇养护范围内的乔木、灌木、色块、草坪、四季草花。</w:t>
      </w:r>
      <w:r/>
    </w:p>
    <w:p>
      <w:pPr>
        <w:ind w:firstLine="480"/>
        <w:jc w:val="left"/>
        <w:spacing w:line="360" w:lineRule="auto"/>
        <w:rPr>
          <w:rFonts w:hint="eastAsia" w:ascii="宋体" w:hAnsi="宋体"/>
          <w:sz w:val="24"/>
        </w:rPr>
      </w:pPr>
      <w:r>
        <w:rPr>
          <w:rFonts w:hint="eastAsia" w:ascii="宋体" w:hAnsi="宋体"/>
          <w:sz w:val="24"/>
        </w:rPr>
        <w:t xml:space="preserve">三、考核主体</w:t>
      </w:r>
      <w:r/>
    </w:p>
    <w:p>
      <w:pPr>
        <w:ind w:firstLine="480"/>
        <w:jc w:val="left"/>
        <w:spacing w:line="360" w:lineRule="auto"/>
        <w:rPr>
          <w:rFonts w:hint="eastAsia" w:ascii="宋体" w:hAnsi="宋体"/>
          <w:sz w:val="24"/>
        </w:rPr>
      </w:pPr>
      <w:r>
        <w:rPr>
          <w:rFonts w:hint="eastAsia" w:ascii="宋体" w:hAnsi="宋体"/>
          <w:sz w:val="24"/>
        </w:rPr>
        <w:t xml:space="preserve">由镇政府委托第三方机构或成立绿化养护考核工作小组负责考核评分。</w:t>
      </w:r>
      <w:r/>
    </w:p>
    <w:p>
      <w:pPr>
        <w:ind w:firstLine="480"/>
        <w:jc w:val="left"/>
        <w:spacing w:line="360" w:lineRule="auto"/>
        <w:rPr>
          <w:rFonts w:hint="eastAsia" w:ascii="宋体" w:hAnsi="宋体"/>
          <w:sz w:val="24"/>
        </w:rPr>
      </w:pPr>
      <w:r>
        <w:rPr>
          <w:rFonts w:hint="eastAsia" w:ascii="宋体" w:hAnsi="宋体"/>
          <w:sz w:val="24"/>
        </w:rPr>
        <w:t xml:space="preserve">四、考核方式及频次</w:t>
      </w:r>
      <w:r/>
    </w:p>
    <w:p>
      <w:pPr>
        <w:ind w:firstLine="480"/>
        <w:jc w:val="left"/>
        <w:spacing w:line="360" w:lineRule="auto"/>
        <w:rPr>
          <w:rFonts w:hint="eastAsia" w:ascii="宋体" w:hAnsi="宋体"/>
          <w:sz w:val="24"/>
        </w:rPr>
      </w:pPr>
      <w:r>
        <w:rPr>
          <w:rFonts w:hint="eastAsia" w:ascii="宋体" w:hAnsi="宋体"/>
          <w:sz w:val="24"/>
        </w:rPr>
        <w:t xml:space="preserve">由考核人随机选定日期每月不少于两次对全镇绿化养护质量情况进行考核打分，对扣分依据做好影像记录。平时检查发现的问题，承包方要立即进行整改。</w:t>
      </w:r>
      <w:r/>
    </w:p>
    <w:p>
      <w:pPr>
        <w:ind w:firstLine="480"/>
        <w:jc w:val="left"/>
        <w:spacing w:line="360" w:lineRule="auto"/>
        <w:rPr>
          <w:rFonts w:hint="eastAsia" w:ascii="宋体" w:hAnsi="宋体"/>
          <w:sz w:val="24"/>
        </w:rPr>
      </w:pPr>
      <w:r>
        <w:rPr>
          <w:rFonts w:hint="eastAsia" w:ascii="宋体" w:hAnsi="宋体"/>
          <w:sz w:val="24"/>
        </w:rPr>
        <w:t xml:space="preserve">五、养护费用</w:t>
      </w:r>
      <w:r/>
    </w:p>
    <w:p>
      <w:pPr>
        <w:ind w:firstLine="480"/>
        <w:jc w:val="left"/>
        <w:spacing w:line="360" w:lineRule="auto"/>
        <w:rPr>
          <w:rFonts w:hint="eastAsia" w:ascii="宋体" w:hAnsi="宋体"/>
          <w:sz w:val="24"/>
        </w:rPr>
      </w:pPr>
      <w:r>
        <w:rPr>
          <w:rFonts w:hint="eastAsia" w:ascii="宋体" w:hAnsi="宋体"/>
          <w:sz w:val="24"/>
        </w:rPr>
        <w:t xml:space="preserve">养护费结算金额为半年度结算一次，考核扣款从该半年度的养护费中直接扣除。</w:t>
      </w:r>
      <w:r/>
    </w:p>
    <w:p>
      <w:pPr>
        <w:ind w:firstLine="480"/>
        <w:jc w:val="left"/>
        <w:spacing w:line="360" w:lineRule="auto"/>
        <w:rPr>
          <w:rFonts w:hint="eastAsia" w:ascii="宋体" w:hAnsi="宋体"/>
          <w:sz w:val="24"/>
        </w:rPr>
      </w:pPr>
      <w:r>
        <w:rPr>
          <w:rFonts w:hint="eastAsia" w:ascii="宋体" w:hAnsi="宋体"/>
          <w:sz w:val="24"/>
        </w:rPr>
        <w:t xml:space="preserve">六、计分方法</w:t>
      </w:r>
      <w:r/>
    </w:p>
    <w:p>
      <w:pPr>
        <w:ind w:firstLine="480"/>
        <w:jc w:val="left"/>
        <w:spacing w:line="360" w:lineRule="auto"/>
        <w:rPr>
          <w:rFonts w:hint="eastAsia" w:ascii="宋体" w:hAnsi="宋体"/>
          <w:sz w:val="24"/>
        </w:rPr>
      </w:pPr>
      <w:r>
        <w:rPr>
          <w:rFonts w:hint="eastAsia" w:ascii="宋体" w:hAnsi="宋体"/>
          <w:sz w:val="24"/>
        </w:rPr>
        <w:t xml:space="preserve">具体考核办法为考核得分与承包经费直接挂钩：</w:t>
      </w:r>
      <w:r/>
    </w:p>
    <w:p>
      <w:pPr>
        <w:ind w:firstLine="480"/>
        <w:jc w:val="left"/>
        <w:spacing w:line="360" w:lineRule="auto"/>
        <w:rPr>
          <w:rFonts w:hint="eastAsia" w:ascii="宋体" w:hAnsi="宋体"/>
          <w:sz w:val="24"/>
        </w:rPr>
      </w:pPr>
      <w:r>
        <w:rPr>
          <w:rFonts w:hint="eastAsia" w:ascii="宋体" w:hAnsi="宋体"/>
          <w:sz w:val="24"/>
        </w:rPr>
        <w:t xml:space="preserve">1.对当月考核平均分为95分以上（含95分） 的，该月承包金全额结算；</w:t>
      </w:r>
      <w:r/>
    </w:p>
    <w:p>
      <w:pPr>
        <w:ind w:firstLine="480"/>
        <w:jc w:val="left"/>
        <w:spacing w:line="360" w:lineRule="auto"/>
        <w:rPr>
          <w:rFonts w:hint="eastAsia" w:ascii="宋体" w:hAnsi="宋体"/>
          <w:sz w:val="24"/>
        </w:rPr>
      </w:pPr>
      <w:r>
        <w:rPr>
          <w:rFonts w:hint="eastAsia" w:ascii="宋体" w:hAnsi="宋体"/>
          <w:sz w:val="24"/>
        </w:rPr>
        <w:t xml:space="preserve">2.对整改通知发出后2天内整改不到位的按每份0.5分扣除。</w:t>
      </w:r>
      <w:r/>
    </w:p>
    <w:p>
      <w:pPr>
        <w:ind w:firstLine="480"/>
        <w:jc w:val="left"/>
        <w:spacing w:line="360" w:lineRule="auto"/>
        <w:rPr>
          <w:rFonts w:hint="eastAsia" w:ascii="宋体" w:hAnsi="宋体"/>
          <w:sz w:val="24"/>
        </w:rPr>
      </w:pPr>
      <w:r>
        <w:rPr>
          <w:rFonts w:hint="eastAsia" w:ascii="宋体" w:hAnsi="宋体"/>
          <w:sz w:val="24"/>
        </w:rPr>
        <w:t xml:space="preserve">3.对出现投诉并经核实的、承包单位立即开展整改并到位的，每次按0.5分扣除；未在规定期限内整改到位的扣1分。</w:t>
      </w:r>
      <w:r/>
    </w:p>
    <w:p>
      <w:pPr>
        <w:ind w:firstLine="480"/>
        <w:jc w:val="left"/>
        <w:spacing w:line="360" w:lineRule="auto"/>
        <w:rPr>
          <w:rFonts w:hint="eastAsia" w:ascii="宋体" w:hAnsi="宋体"/>
          <w:sz w:val="24"/>
        </w:rPr>
      </w:pPr>
      <w:r>
        <w:rPr>
          <w:rFonts w:hint="eastAsia" w:ascii="宋体" w:hAnsi="宋体"/>
          <w:sz w:val="24"/>
        </w:rPr>
        <w:t xml:space="preserve">4.对当月考核平均得分低于95分时，每少一分扣除500元，低于90分时，每少一分扣除1000元。如某一路段连续三个月考核得分低于88分的按每分按500元单独加扣款。</w:t>
      </w:r>
      <w:r/>
    </w:p>
    <w:p>
      <w:pPr>
        <w:ind w:firstLine="480"/>
        <w:jc w:val="left"/>
        <w:spacing w:line="360" w:lineRule="auto"/>
        <w:rPr>
          <w:rFonts w:hint="eastAsia" w:ascii="宋体" w:hAnsi="宋体"/>
          <w:sz w:val="24"/>
        </w:rPr>
      </w:pPr>
      <w:r>
        <w:rPr>
          <w:rFonts w:hint="eastAsia" w:ascii="宋体" w:hAnsi="宋体"/>
          <w:sz w:val="24"/>
        </w:rPr>
        <w:t xml:space="preserve">5.乙方连续2个月或一年内累计有3个月考核分低于合格分（80分）的，或经</w:t>
      </w:r>
      <w:r>
        <w:rPr>
          <w:rFonts w:hint="eastAsia" w:ascii="宋体" w:hAnsi="宋体"/>
          <w:sz w:val="24"/>
        </w:rPr>
        <w:t xml:space="preserve">考核确实不能承担养护项目的，甲方有权无条件单方面终止合同。</w:t>
      </w:r>
      <w:r/>
    </w:p>
    <w:p>
      <w:pPr>
        <w:ind w:firstLine="480"/>
        <w:jc w:val="left"/>
        <w:spacing w:line="360" w:lineRule="auto"/>
        <w:rPr>
          <w:rFonts w:hint="eastAsia" w:ascii="宋体" w:hAnsi="宋体"/>
          <w:sz w:val="24"/>
        </w:rPr>
      </w:pPr>
      <w:r>
        <w:rPr>
          <w:rFonts w:hint="eastAsia" w:ascii="宋体" w:hAnsi="宋体"/>
          <w:sz w:val="24"/>
        </w:rPr>
        <w:t xml:space="preserve">七、奖励办法</w:t>
      </w:r>
      <w:r/>
    </w:p>
    <w:p>
      <w:pPr>
        <w:ind w:firstLine="480"/>
        <w:jc w:val="left"/>
        <w:spacing w:line="360" w:lineRule="auto"/>
        <w:rPr>
          <w:rFonts w:hint="eastAsia" w:ascii="宋体" w:hAnsi="宋体"/>
          <w:sz w:val="24"/>
        </w:rPr>
      </w:pPr>
      <w:r>
        <w:rPr>
          <w:rFonts w:hint="eastAsia" w:ascii="宋体" w:hAnsi="宋体"/>
          <w:sz w:val="24"/>
        </w:rPr>
        <w:t xml:space="preserve">聘请部分社会协管员协助管理绿化，对工作认真负责、成绩显著的社会协管员予以适当奖励。</w:t>
      </w:r>
      <w:r/>
    </w:p>
    <w:p>
      <w:pPr>
        <w:ind w:firstLine="480"/>
        <w:jc w:val="left"/>
        <w:spacing w:line="360" w:lineRule="auto"/>
        <w:rPr>
          <w:rFonts w:hint="eastAsia" w:ascii="宋体" w:hAnsi="宋体"/>
          <w:sz w:val="24"/>
        </w:rPr>
      </w:pPr>
      <w:r>
        <w:rPr>
          <w:rFonts w:hint="eastAsia" w:ascii="宋体" w:hAnsi="宋体"/>
          <w:sz w:val="24"/>
        </w:rPr>
        <w:t xml:space="preserve">八、无锡市锡山区羊尖镇人民政府有权根据实施情况对本考核办法及时作出修改。</w:t>
      </w:r>
      <w:r/>
    </w:p>
    <w:p>
      <w:pPr>
        <w:ind w:firstLine="720"/>
        <w:spacing w:line="360" w:lineRule="auto"/>
        <w:rPr>
          <w:rFonts w:hint="eastAsia" w:ascii="宋体" w:hAnsi="宋体"/>
          <w:bCs/>
          <w:sz w:val="24"/>
        </w:rPr>
      </w:pPr>
      <w:r>
        <w:rPr>
          <w:rFonts w:hint="eastAsia" w:ascii="宋体" w:hAnsi="宋体"/>
          <w:bCs/>
          <w:sz w:val="24"/>
        </w:rPr>
        <w:t xml:space="preserve">   </w:t>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ind w:firstLine="720"/>
        <w:spacing w:line="360" w:lineRule="auto"/>
        <w:rPr>
          <w:rFonts w:hint="eastAsia" w:ascii="宋体" w:hAnsi="宋体"/>
          <w:bCs/>
          <w:sz w:val="24"/>
        </w:rPr>
      </w:pPr>
      <w:r>
        <w:rPr>
          <w:rFonts w:hint="eastAsia" w:ascii="宋体" w:hAnsi="宋体"/>
          <w:bCs/>
          <w:sz w:val="24"/>
        </w:rPr>
      </w:r>
      <w:r/>
    </w:p>
    <w:p>
      <w:pPr>
        <w:spacing w:line="360" w:lineRule="auto"/>
      </w:pPr>
      <w:r>
        <w:rPr>
          <w:rFonts w:hint="eastAsia" w:ascii="宋体" w:hAnsi="宋体"/>
          <w:bCs/>
          <w:sz w:val="24"/>
        </w:rPr>
        <w:t xml:space="preserve">       </w:t>
      </w:r>
      <w:r>
        <w:rPr>
          <w:rFonts w:hint="eastAsia" w:ascii="宋体" w:hAnsi="宋体"/>
          <w:sz w:val="24"/>
        </w:rPr>
        <w:t xml:space="preserve">              </w:t>
      </w:r>
      <w:r/>
    </w:p>
    <w:p>
      <w:pPr>
        <w:keepLines/>
        <w:keepNext/>
        <w:spacing w:before="120" w:after="120" w:line="360" w:lineRule="auto"/>
        <w:widowControl/>
        <w:tabs>
          <w:tab w:val="left" w:pos="14" w:leader="none"/>
          <w:tab w:val="left" w:pos="720" w:leader="none"/>
        </w:tabs>
        <w:rPr>
          <w:rFonts w:hint="eastAsia" w:ascii="宋体" w:hAnsi="宋体"/>
          <w:b/>
          <w:sz w:val="28"/>
          <w:szCs w:val="28"/>
        </w:rPr>
        <w:sectPr>
          <w:footnotePr/>
          <w:endnotePr/>
          <w:type w:val="nextPage"/>
          <w:pgSz w:w="11906" w:h="16838" w:orient="portrait"/>
          <w:pgMar w:top="1440" w:right="1633" w:bottom="1440" w:left="1633" w:header="851" w:footer="992" w:gutter="0"/>
          <w:cols w:num="1" w:sep="0" w:space="720" w:equalWidth="1"/>
          <w:docGrid w:linePitch="360"/>
        </w:sectPr>
        <w:outlineLvl w:val="2"/>
      </w:pPr>
      <w:r>
        <w:rPr>
          <w:rFonts w:hint="eastAsia" w:ascii="宋体" w:hAnsi="宋体"/>
          <w:b/>
          <w:sz w:val="28"/>
          <w:szCs w:val="28"/>
        </w:rPr>
      </w:r>
      <w:r/>
    </w:p>
    <w:p>
      <w:pPr>
        <w:keepLines/>
        <w:keepNext/>
        <w:spacing w:before="120" w:after="120" w:line="360" w:lineRule="auto"/>
        <w:widowControl/>
        <w:tabs>
          <w:tab w:val="left" w:pos="14" w:leader="none"/>
          <w:tab w:val="left" w:pos="720" w:leader="none"/>
        </w:tabs>
        <w:rPr>
          <w:rFonts w:hint="eastAsia" w:ascii="宋体" w:hAnsi="宋体" w:cs="宋体"/>
          <w:b/>
          <w:bCs/>
          <w:sz w:val="36"/>
          <w:szCs w:val="36"/>
        </w:rPr>
        <w:outlineLvl w:val="2"/>
      </w:pPr>
      <w:r>
        <w:rPr>
          <w:rFonts w:hint="eastAsia" w:ascii="宋体" w:hAnsi="宋体"/>
          <w:b/>
          <w:sz w:val="24"/>
          <w:szCs w:val="24"/>
        </w:rPr>
        <w:t xml:space="preserve">附件2：</w:t>
      </w:r>
      <w:r>
        <w:rPr>
          <w:rFonts w:hint="eastAsia"/>
          <w:b/>
          <w:sz w:val="24"/>
          <w:szCs w:val="24"/>
        </w:rPr>
        <w:t xml:space="preserve">   </w:t>
      </w:r>
      <w:r>
        <w:rPr>
          <w:rFonts w:hint="eastAsia"/>
          <w:b/>
          <w:sz w:val="28"/>
          <w:szCs w:val="28"/>
        </w:rPr>
        <w:t xml:space="preserve">    </w:t>
      </w:r>
      <w:r>
        <w:rPr>
          <w:rFonts w:hint="eastAsia" w:ascii="宋体" w:hAnsi="宋体" w:cs="宋体"/>
          <w:b/>
          <w:bCs/>
          <w:sz w:val="36"/>
          <w:szCs w:val="36"/>
        </w:rPr>
        <w:t xml:space="preserve"> </w:t>
      </w:r>
      <w:r/>
    </w:p>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cs="宋体"/>
          <w:b/>
          <w:bCs/>
          <w:sz w:val="28"/>
          <w:szCs w:val="28"/>
        </w:rPr>
        <w:t xml:space="preserve">锡山区城市园林绿化养护管理分级标准</w:t>
      </w:r>
      <w:r/>
    </w:p>
    <w:tbl>
      <w:tblPr>
        <w:tblW w:w="0" w:type="auto"/>
        <w:tblInd w:w="91" w:type="dxa"/>
        <w:tblLayout w:type="fixed"/>
        <w:tblLook w:val="04A0" w:firstRow="1" w:lastRow="0" w:firstColumn="1" w:lastColumn="0" w:noHBand="0" w:noVBand="1"/>
      </w:tblPr>
      <w:tblGrid>
        <w:gridCol w:w="489"/>
        <w:gridCol w:w="514"/>
        <w:gridCol w:w="4335"/>
        <w:gridCol w:w="4200"/>
        <w:gridCol w:w="4543"/>
      </w:tblGrid>
      <w:tr>
        <w:trPr>
          <w:trHeight w:val="307"/>
        </w:trPr>
        <w:tc>
          <w:tcPr>
            <w:gridSpan w:val="2"/>
            <w:tcBorders>
              <w:top w:val="single" w:color="000000" w:sz="4" w:space="0"/>
              <w:left w:val="single" w:color="000000" w:sz="4" w:space="0"/>
              <w:bottom w:val="single" w:color="000000" w:sz="4" w:space="0"/>
              <w:right w:val="single" w:color="000000" w:sz="8" w:space="0"/>
            </w:tcBorders>
            <w:tcW w:w="1003" w:type="dxa"/>
            <w:vAlign w:val="center"/>
            <w:textDirection w:val="lrTb"/>
            <w:noWrap w:val="false"/>
          </w:tcPr>
          <w:p>
            <w:pPr>
              <w:jc w:val="center"/>
              <w:widowControl/>
              <w:rPr>
                <w:sz w:val="18"/>
                <w:szCs w:val="18"/>
              </w:rPr>
            </w:pPr>
            <w:r>
              <w:rPr>
                <w:rFonts w:hint="eastAsia"/>
                <w:sz w:val="18"/>
                <w:szCs w:val="18"/>
              </w:rPr>
              <w:t xml:space="preserve">管护类别</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center"/>
              <w:widowControl/>
              <w:rPr>
                <w:sz w:val="18"/>
                <w:szCs w:val="18"/>
              </w:rPr>
            </w:pPr>
            <w:r>
              <w:rPr>
                <w:rFonts w:hint="eastAsia"/>
                <w:sz w:val="18"/>
                <w:szCs w:val="18"/>
              </w:rPr>
              <w:t xml:space="preserve">一级管护</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center"/>
              <w:widowControl/>
              <w:rPr>
                <w:sz w:val="18"/>
                <w:szCs w:val="18"/>
              </w:rPr>
            </w:pPr>
            <w:r>
              <w:rPr>
                <w:rFonts w:hint="eastAsia"/>
                <w:sz w:val="18"/>
                <w:szCs w:val="18"/>
              </w:rPr>
              <w:t xml:space="preserve">二级管护</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center"/>
              <w:widowControl/>
              <w:rPr>
                <w:sz w:val="18"/>
                <w:szCs w:val="18"/>
              </w:rPr>
            </w:pPr>
            <w:r>
              <w:rPr>
                <w:rFonts w:hint="eastAsia"/>
                <w:sz w:val="18"/>
                <w:szCs w:val="18"/>
              </w:rPr>
              <w:t xml:space="preserve">三级管护</w:t>
            </w:r>
            <w:r/>
          </w:p>
        </w:tc>
      </w:tr>
      <w:tr>
        <w:trPr>
          <w:trHeight w:val="1690"/>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center"/>
              <w:widowControl/>
              <w:rPr>
                <w:sz w:val="18"/>
                <w:szCs w:val="18"/>
              </w:rPr>
            </w:pPr>
            <w:r>
              <w:rPr>
                <w:rFonts w:hint="eastAsia"/>
                <w:sz w:val="18"/>
                <w:szCs w:val="18"/>
              </w:rPr>
              <w:t xml:space="preserve">园林绿化植物管护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乔</w:t>
            </w:r>
            <w:r>
              <w:rPr>
                <w:rFonts w:hint="eastAsia"/>
                <w:sz w:val="18"/>
                <w:szCs w:val="18"/>
              </w:rPr>
              <w:br/>
            </w:r>
            <w:r>
              <w:rPr>
                <w:rFonts w:hint="eastAsia"/>
                <w:sz w:val="18"/>
                <w:szCs w:val="18"/>
              </w:rPr>
              <w:t xml:space="preserve">木</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生长健壮，树冠完整，树形优美。</w:t>
            </w:r>
            <w:r>
              <w:rPr>
                <w:rFonts w:hint="eastAsia"/>
                <w:sz w:val="18"/>
                <w:szCs w:val="18"/>
              </w:rPr>
              <w:br/>
            </w:r>
            <w:r>
              <w:rPr>
                <w:rFonts w:hint="eastAsia"/>
                <w:sz w:val="18"/>
                <w:szCs w:val="18"/>
              </w:rPr>
              <w:t xml:space="preserve">分枝点合适，无枯枝死杈；主侧枝分布匀称、数量适</w:t>
            </w:r>
            <w:r>
              <w:rPr>
                <w:rFonts w:hint="eastAsia"/>
                <w:sz w:val="18"/>
                <w:szCs w:val="18"/>
              </w:rPr>
              <w:br/>
            </w:r>
            <w:r>
              <w:rPr>
                <w:rFonts w:hint="eastAsia"/>
                <w:sz w:val="18"/>
                <w:szCs w:val="18"/>
              </w:rPr>
              <w:t xml:space="preserve">宜；修剪及时、合理，内膛不乱，通风透光。树木不</w:t>
            </w:r>
            <w:r>
              <w:rPr>
                <w:rFonts w:hint="eastAsia"/>
                <w:sz w:val="18"/>
                <w:szCs w:val="18"/>
              </w:rPr>
              <w:br/>
            </w:r>
            <w:r>
              <w:rPr>
                <w:rFonts w:hint="eastAsia"/>
                <w:sz w:val="18"/>
                <w:szCs w:val="18"/>
              </w:rPr>
              <w:t xml:space="preserve">歪斜（造型树木除外）。叶片大小、颜色正常，无黄</w:t>
            </w:r>
            <w:r>
              <w:rPr>
                <w:rFonts w:hint="eastAsia"/>
                <w:sz w:val="18"/>
                <w:szCs w:val="18"/>
              </w:rPr>
              <w:br/>
            </w:r>
            <w:r>
              <w:rPr>
                <w:rFonts w:hint="eastAsia"/>
                <w:sz w:val="18"/>
                <w:szCs w:val="18"/>
              </w:rPr>
              <w:t xml:space="preserve">叶、焦叶、卷叶。</w:t>
            </w:r>
            <w:r>
              <w:rPr>
                <w:rFonts w:hint="eastAsia"/>
                <w:sz w:val="18"/>
                <w:szCs w:val="18"/>
              </w:rPr>
              <w:br/>
            </w:r>
            <w:r>
              <w:rPr>
                <w:rFonts w:hint="eastAsia"/>
                <w:sz w:val="18"/>
                <w:szCs w:val="18"/>
              </w:rPr>
              <w:t xml:space="preserve">无缺株、死株。无可视的病虫危害症状，被害株率≤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生长正常，树冠完整，树形较优美。</w:t>
            </w:r>
            <w:r>
              <w:rPr>
                <w:rFonts w:hint="eastAsia"/>
                <w:sz w:val="18"/>
                <w:szCs w:val="18"/>
              </w:rPr>
              <w:br/>
            </w:r>
            <w:r>
              <w:rPr>
                <w:rFonts w:hint="eastAsia"/>
                <w:sz w:val="18"/>
                <w:szCs w:val="18"/>
              </w:rPr>
              <w:t xml:space="preserve">分枝点较合适，基本无枯枝死杈；主侧枝分布匀称、</w:t>
            </w:r>
            <w:r>
              <w:rPr>
                <w:rFonts w:hint="eastAsia"/>
                <w:sz w:val="18"/>
                <w:szCs w:val="18"/>
              </w:rPr>
              <w:br/>
            </w:r>
            <w:r>
              <w:rPr>
                <w:rFonts w:hint="eastAsia"/>
                <w:sz w:val="18"/>
                <w:szCs w:val="18"/>
              </w:rPr>
              <w:t xml:space="preserve">数量较适宜；修剪及时、合理，</w:t>
            </w:r>
            <w:r>
              <w:rPr>
                <w:rFonts w:hint="eastAsia"/>
                <w:sz w:val="18"/>
                <w:szCs w:val="18"/>
              </w:rPr>
              <w:t xml:space="preserve">  </w:t>
            </w:r>
            <w:r>
              <w:rPr>
                <w:rFonts w:hint="eastAsia"/>
                <w:sz w:val="18"/>
                <w:szCs w:val="18"/>
              </w:rPr>
              <w:t xml:space="preserve">内膛不乱，通风透光；树木基本不歪斜（造型树木除外）。叶片大小、颜色正常，无明显黄叶、焦叶、卷叶。</w:t>
            </w:r>
            <w:r>
              <w:rPr>
                <w:rFonts w:hint="eastAsia"/>
                <w:sz w:val="18"/>
                <w:szCs w:val="18"/>
              </w:rPr>
              <w:br/>
            </w:r>
            <w:r>
              <w:rPr>
                <w:rFonts w:hint="eastAsia"/>
                <w:sz w:val="18"/>
                <w:szCs w:val="18"/>
              </w:rPr>
              <w:t xml:space="preserve">基本无枯死株。基本无可视的病虫危害症状，被害</w:t>
            </w:r>
            <w:r>
              <w:rPr>
                <w:rFonts w:hint="eastAsia"/>
                <w:sz w:val="18"/>
                <w:szCs w:val="18"/>
              </w:rPr>
              <w:br/>
            </w:r>
            <w:r>
              <w:rPr>
                <w:rFonts w:hint="eastAsia"/>
                <w:sz w:val="18"/>
                <w:szCs w:val="18"/>
              </w:rPr>
              <w:t xml:space="preserve">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生长正常，树冠完整。</w:t>
            </w:r>
            <w:r>
              <w:rPr>
                <w:rFonts w:hint="eastAsia"/>
                <w:sz w:val="18"/>
                <w:szCs w:val="18"/>
              </w:rPr>
              <w:br/>
            </w:r>
            <w:r>
              <w:rPr>
                <w:rFonts w:hint="eastAsia"/>
                <w:sz w:val="18"/>
                <w:szCs w:val="18"/>
              </w:rPr>
              <w:t xml:space="preserve">无明显枯枝死杈；主侧枝分布匀称、数量较适宜；修剪合理；树木无明显歪斜（造型树木除外）。叶片大小、颜色正常，有黄叶、焦叶和卷叶的株数不超过</w:t>
            </w:r>
            <w:r>
              <w:rPr>
                <w:rFonts w:hint="eastAsia"/>
                <w:sz w:val="18"/>
                <w:szCs w:val="18"/>
              </w:rPr>
              <w:t xml:space="preserve"> 10%</w:t>
            </w:r>
            <w:r>
              <w:rPr>
                <w:rFonts w:hint="eastAsia"/>
                <w:sz w:val="18"/>
                <w:szCs w:val="18"/>
              </w:rPr>
              <w:t xml:space="preserve">，正常叶片保存率在</w:t>
            </w:r>
            <w:r>
              <w:rPr>
                <w:rFonts w:hint="eastAsia"/>
                <w:sz w:val="18"/>
                <w:szCs w:val="18"/>
              </w:rPr>
              <w:t xml:space="preserve"> 85%</w:t>
            </w:r>
            <w:r>
              <w:rPr>
                <w:rFonts w:hint="eastAsia"/>
                <w:sz w:val="18"/>
                <w:szCs w:val="18"/>
              </w:rPr>
              <w:t xml:space="preserve">以上。</w:t>
            </w:r>
            <w:r>
              <w:rPr>
                <w:rFonts w:hint="eastAsia"/>
                <w:sz w:val="18"/>
                <w:szCs w:val="18"/>
              </w:rPr>
              <w:br/>
            </w:r>
            <w:r>
              <w:rPr>
                <w:rFonts w:hint="eastAsia"/>
                <w:sz w:val="18"/>
                <w:szCs w:val="18"/>
              </w:rPr>
              <w:t xml:space="preserve">无明显枯死株。无明显可视的病虫危害症状，被害株率</w:t>
            </w:r>
            <w:r>
              <w:rPr>
                <w:rFonts w:hint="eastAsia"/>
                <w:sz w:val="18"/>
                <w:szCs w:val="18"/>
              </w:rPr>
              <w:br/>
            </w:r>
            <w:r>
              <w:rPr>
                <w:rFonts w:hint="eastAsia"/>
                <w:sz w:val="18"/>
                <w:szCs w:val="18"/>
              </w:rPr>
              <w:t xml:space="preserve">≤</w:t>
            </w:r>
            <w:r>
              <w:rPr>
                <w:rFonts w:hint="eastAsia"/>
                <w:sz w:val="18"/>
                <w:szCs w:val="18"/>
              </w:rPr>
              <w:t xml:space="preserve">10%</w:t>
            </w:r>
            <w:r>
              <w:rPr>
                <w:rFonts w:hint="eastAsia"/>
                <w:sz w:val="18"/>
                <w:szCs w:val="18"/>
              </w:rPr>
              <w:t xml:space="preserve">。</w:t>
            </w:r>
            <w:r/>
          </w:p>
        </w:tc>
      </w:tr>
      <w:tr>
        <w:trPr>
          <w:trHeight w:val="267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tbRlV"/>
            <w:noWrap w:val="false"/>
          </w:tcPr>
          <w:p>
            <w:pPr>
              <w:jc w:val="center"/>
              <w:widowControl/>
              <w:rPr>
                <w:sz w:val="18"/>
                <w:szCs w:val="18"/>
              </w:rPr>
            </w:pPr>
            <w:r>
              <w:rPr>
                <w:rFonts w:hint="eastAsia"/>
                <w:sz w:val="18"/>
                <w:szCs w:val="18"/>
              </w:rPr>
              <w:t xml:space="preserve">行道树</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树形完整、树冠舒展，分枝点偏差在正负</w:t>
            </w:r>
            <w:r>
              <w:rPr>
                <w:rFonts w:hint="eastAsia"/>
                <w:sz w:val="18"/>
                <w:szCs w:val="18"/>
              </w:rPr>
              <w:t xml:space="preserve"> 10 </w:t>
            </w:r>
            <w:r>
              <w:rPr>
                <w:rFonts w:hint="eastAsia"/>
                <w:sz w:val="18"/>
                <w:szCs w:val="18"/>
              </w:rPr>
              <w:t xml:space="preserve">厘米内；</w:t>
            </w:r>
            <w:r>
              <w:rPr>
                <w:rFonts w:hint="eastAsia"/>
                <w:sz w:val="18"/>
                <w:szCs w:val="18"/>
              </w:rPr>
              <w:br/>
            </w:r>
            <w:r>
              <w:rPr>
                <w:rFonts w:hint="eastAsia"/>
                <w:sz w:val="18"/>
                <w:szCs w:val="18"/>
              </w:rPr>
              <w:t xml:space="preserve">保留</w:t>
            </w:r>
            <w:r>
              <w:rPr>
                <w:rFonts w:hint="eastAsia"/>
                <w:sz w:val="18"/>
                <w:szCs w:val="18"/>
              </w:rPr>
              <w:t xml:space="preserve"> 3 </w:t>
            </w:r>
            <w:r>
              <w:rPr>
                <w:rFonts w:hint="eastAsia"/>
                <w:sz w:val="18"/>
                <w:szCs w:val="18"/>
              </w:rPr>
              <w:t xml:space="preserve">级及以上分枝，长势良好，无徒长枝、病虫枝、交叉枝、重叠枝、下垂枝、扭伤枝、萌蘖枝、枯枝以及烂头等。</w:t>
            </w:r>
            <w:r>
              <w:rPr>
                <w:rFonts w:hint="eastAsia"/>
                <w:sz w:val="18"/>
                <w:szCs w:val="18"/>
              </w:rPr>
              <w:br/>
            </w:r>
            <w:r>
              <w:rPr>
                <w:rFonts w:hint="eastAsia"/>
                <w:sz w:val="18"/>
                <w:szCs w:val="18"/>
              </w:rPr>
              <w:t xml:space="preserve">树穴有平整盖板或种植地被植物、覆盖植物树皮碎</w:t>
            </w:r>
            <w:r>
              <w:rPr>
                <w:rFonts w:hint="eastAsia"/>
                <w:sz w:val="18"/>
                <w:szCs w:val="18"/>
              </w:rPr>
              <w:br/>
            </w:r>
            <w:r>
              <w:rPr>
                <w:rFonts w:hint="eastAsia"/>
                <w:sz w:val="18"/>
                <w:szCs w:val="18"/>
              </w:rPr>
              <w:t xml:space="preserve">屑，黄土不裸露，树穴设施完好。</w:t>
            </w:r>
            <w:r>
              <w:rPr>
                <w:rFonts w:hint="eastAsia"/>
                <w:sz w:val="18"/>
                <w:szCs w:val="18"/>
              </w:rPr>
              <w:br/>
            </w:r>
            <w:r>
              <w:rPr>
                <w:rFonts w:hint="eastAsia"/>
                <w:sz w:val="18"/>
                <w:szCs w:val="18"/>
              </w:rPr>
              <w:t xml:space="preserve">补植的行道树品种与原行道树一致，规格适宜，一般</w:t>
            </w:r>
            <w:r>
              <w:rPr>
                <w:rFonts w:hint="eastAsia"/>
                <w:sz w:val="18"/>
                <w:szCs w:val="18"/>
              </w:rPr>
              <w:br/>
            </w:r>
            <w:r>
              <w:rPr>
                <w:rFonts w:hint="eastAsia"/>
                <w:sz w:val="18"/>
                <w:szCs w:val="18"/>
              </w:rPr>
              <w:t xml:space="preserve">为：落叶树种的胸径在</w:t>
            </w:r>
            <w:r>
              <w:rPr>
                <w:rFonts w:hint="eastAsia"/>
                <w:sz w:val="18"/>
                <w:szCs w:val="18"/>
              </w:rPr>
              <w:t xml:space="preserve"> 15 </w:t>
            </w:r>
            <w:r>
              <w:rPr>
                <w:rFonts w:hint="eastAsia"/>
                <w:sz w:val="18"/>
                <w:szCs w:val="18"/>
              </w:rPr>
              <w:t xml:space="preserve">厘米以下，常绿树种的胸</w:t>
            </w:r>
            <w:r>
              <w:rPr>
                <w:rFonts w:hint="eastAsia"/>
                <w:sz w:val="18"/>
                <w:szCs w:val="18"/>
              </w:rPr>
              <w:br/>
            </w:r>
            <w:r>
              <w:rPr>
                <w:rFonts w:hint="eastAsia"/>
                <w:sz w:val="18"/>
                <w:szCs w:val="18"/>
              </w:rPr>
              <w:t xml:space="preserve">径在</w:t>
            </w:r>
            <w:r>
              <w:rPr>
                <w:rFonts w:hint="eastAsia"/>
                <w:sz w:val="18"/>
                <w:szCs w:val="18"/>
              </w:rPr>
              <w:t xml:space="preserve"> 12 </w:t>
            </w:r>
            <w:r>
              <w:rPr>
                <w:rFonts w:hint="eastAsia"/>
                <w:sz w:val="18"/>
                <w:szCs w:val="18"/>
              </w:rPr>
              <w:t xml:space="preserve">厘米以下。</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树形、树冠舒展，分枝点偏差在正负</w:t>
            </w:r>
            <w:r>
              <w:rPr>
                <w:rFonts w:hint="eastAsia"/>
                <w:sz w:val="18"/>
                <w:szCs w:val="18"/>
              </w:rPr>
              <w:t xml:space="preserve"> 20 </w:t>
            </w:r>
            <w:r>
              <w:rPr>
                <w:rFonts w:hint="eastAsia"/>
                <w:sz w:val="18"/>
                <w:szCs w:val="18"/>
              </w:rPr>
              <w:t xml:space="preserve">厘米内；保留</w:t>
            </w:r>
            <w:r>
              <w:rPr>
                <w:rFonts w:hint="eastAsia"/>
                <w:sz w:val="18"/>
                <w:szCs w:val="18"/>
              </w:rPr>
              <w:t xml:space="preserve"> 2 </w:t>
            </w:r>
            <w:r>
              <w:rPr>
                <w:rFonts w:hint="eastAsia"/>
                <w:sz w:val="18"/>
                <w:szCs w:val="18"/>
              </w:rPr>
              <w:t xml:space="preserve">级及以上分枝，长势良好，无明显徒长枝、病虫枝、交叉枝、重叠枝、下垂枝、扭伤枝、枯枝和烂头以及萌蘖枝等。</w:t>
            </w:r>
            <w:r>
              <w:rPr>
                <w:rFonts w:hint="eastAsia"/>
                <w:sz w:val="18"/>
                <w:szCs w:val="18"/>
              </w:rPr>
              <w:br/>
            </w:r>
            <w:r>
              <w:rPr>
                <w:rFonts w:hint="eastAsia"/>
                <w:sz w:val="18"/>
                <w:szCs w:val="18"/>
              </w:rPr>
              <w:t xml:space="preserve">补植的行道树品种与原行道树一致，规格适宜，一</w:t>
            </w:r>
            <w:r>
              <w:rPr>
                <w:rFonts w:hint="eastAsia"/>
                <w:sz w:val="18"/>
                <w:szCs w:val="18"/>
              </w:rPr>
              <w:br/>
            </w:r>
            <w:r>
              <w:rPr>
                <w:rFonts w:hint="eastAsia"/>
                <w:sz w:val="18"/>
                <w:szCs w:val="18"/>
              </w:rPr>
              <w:t xml:space="preserve">般为：落叶树种的胸径在</w:t>
            </w:r>
            <w:r>
              <w:rPr>
                <w:rFonts w:hint="eastAsia"/>
                <w:sz w:val="18"/>
                <w:szCs w:val="18"/>
              </w:rPr>
              <w:t xml:space="preserve"> 15 </w:t>
            </w:r>
            <w:r>
              <w:rPr>
                <w:rFonts w:hint="eastAsia"/>
                <w:sz w:val="18"/>
                <w:szCs w:val="18"/>
              </w:rPr>
              <w:t xml:space="preserve">厘米以下，常绿树种的胸径在</w:t>
            </w:r>
            <w:r>
              <w:rPr>
                <w:rFonts w:hint="eastAsia"/>
                <w:sz w:val="18"/>
                <w:szCs w:val="18"/>
              </w:rPr>
              <w:t xml:space="preserve"> 12 </w:t>
            </w:r>
            <w:r>
              <w:rPr>
                <w:rFonts w:hint="eastAsia"/>
                <w:sz w:val="18"/>
                <w:szCs w:val="18"/>
              </w:rPr>
              <w:t xml:space="preserve">厘米以下。</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树形、树冠舒展，分枝点偏差在正负</w:t>
            </w:r>
            <w:r>
              <w:rPr>
                <w:rFonts w:hint="eastAsia"/>
                <w:sz w:val="18"/>
                <w:szCs w:val="18"/>
              </w:rPr>
              <w:t xml:space="preserve"> 30  </w:t>
            </w:r>
            <w:r>
              <w:rPr>
                <w:rFonts w:hint="eastAsia"/>
                <w:sz w:val="18"/>
                <w:szCs w:val="18"/>
              </w:rPr>
              <w:t xml:space="preserve">厘米内；保留</w:t>
            </w:r>
            <w:r>
              <w:rPr>
                <w:rFonts w:hint="eastAsia"/>
                <w:sz w:val="18"/>
                <w:szCs w:val="18"/>
              </w:rPr>
              <w:t xml:space="preserve"> 1</w:t>
            </w:r>
            <w:r>
              <w:rPr>
                <w:rFonts w:hint="eastAsia"/>
                <w:sz w:val="18"/>
                <w:szCs w:val="18"/>
              </w:rPr>
              <w:t xml:space="preserve">级及以上分枝，长势良好，无明显徒长枝、病虫枝、交叉枝、重叠枝、下垂枝、扭伤枝、枯枝和烂头以及萌蘖枝等。</w:t>
            </w:r>
            <w:r>
              <w:rPr>
                <w:rFonts w:hint="eastAsia"/>
                <w:sz w:val="18"/>
                <w:szCs w:val="18"/>
              </w:rPr>
              <w:br/>
            </w:r>
            <w:r>
              <w:rPr>
                <w:rFonts w:hint="eastAsia"/>
                <w:sz w:val="18"/>
                <w:szCs w:val="18"/>
              </w:rPr>
              <w:t xml:space="preserve">补植的行道树品种与原行道树一致，规格适宜，一般为：</w:t>
            </w:r>
            <w:r>
              <w:rPr>
                <w:rFonts w:hint="eastAsia"/>
                <w:sz w:val="18"/>
                <w:szCs w:val="18"/>
              </w:rPr>
              <w:br/>
            </w:r>
            <w:r>
              <w:rPr>
                <w:rFonts w:hint="eastAsia"/>
                <w:sz w:val="18"/>
                <w:szCs w:val="18"/>
              </w:rPr>
              <w:t xml:space="preserve">落叶树种的胸径在</w:t>
            </w:r>
            <w:r>
              <w:rPr>
                <w:rFonts w:hint="eastAsia"/>
                <w:sz w:val="18"/>
                <w:szCs w:val="18"/>
              </w:rPr>
              <w:t xml:space="preserve"> 15  </w:t>
            </w:r>
            <w:r>
              <w:rPr>
                <w:rFonts w:hint="eastAsia"/>
                <w:sz w:val="18"/>
                <w:szCs w:val="18"/>
              </w:rPr>
              <w:t xml:space="preserve">厘米以下，常绿树种的胸径在</w:t>
            </w:r>
            <w:r>
              <w:rPr>
                <w:rFonts w:hint="eastAsia"/>
                <w:sz w:val="18"/>
                <w:szCs w:val="18"/>
              </w:rPr>
              <w:t xml:space="preserve"> 12</w:t>
            </w:r>
            <w:r>
              <w:rPr>
                <w:rFonts w:hint="eastAsia"/>
                <w:sz w:val="18"/>
                <w:szCs w:val="18"/>
              </w:rPr>
              <w:t xml:space="preserve">厘米以下。</w:t>
            </w:r>
            <w:r>
              <w:rPr>
                <w:rFonts w:hint="eastAsia"/>
                <w:sz w:val="18"/>
                <w:szCs w:val="18"/>
              </w:rPr>
              <w:br/>
            </w:r>
            <w:r>
              <w:rPr>
                <w:rFonts w:hint="eastAsia"/>
                <w:sz w:val="18"/>
                <w:szCs w:val="18"/>
              </w:rPr>
              <w:t xml:space="preserve">无明显可视的病虫危害症状，被害株率≤</w:t>
            </w:r>
            <w:r>
              <w:rPr>
                <w:rFonts w:hint="eastAsia"/>
                <w:sz w:val="18"/>
                <w:szCs w:val="18"/>
              </w:rPr>
              <w:t xml:space="preserve">10%</w:t>
            </w:r>
            <w:r>
              <w:rPr>
                <w:rFonts w:hint="eastAsia"/>
                <w:sz w:val="18"/>
                <w:szCs w:val="18"/>
              </w:rPr>
              <w:t xml:space="preserve">。</w:t>
            </w:r>
            <w:r/>
          </w:p>
        </w:tc>
      </w:tr>
      <w:tr>
        <w:trPr>
          <w:trHeight w:val="97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tbRlV"/>
            <w:noWrap w:val="false"/>
          </w:tcPr>
          <w:p>
            <w:pPr>
              <w:jc w:val="center"/>
              <w:widowControl/>
              <w:rPr>
                <w:sz w:val="18"/>
                <w:szCs w:val="18"/>
              </w:rPr>
            </w:pPr>
            <w:r>
              <w:rPr>
                <w:rFonts w:hint="eastAsia"/>
                <w:sz w:val="18"/>
                <w:szCs w:val="18"/>
              </w:rPr>
              <w:t xml:space="preserve">花灌木</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花灌木株型丰满，枝叶茂密，开花适时，花后修剪及</w:t>
            </w:r>
            <w:r>
              <w:rPr>
                <w:rFonts w:hint="eastAsia"/>
                <w:sz w:val="18"/>
                <w:szCs w:val="18"/>
              </w:rPr>
              <w:br/>
            </w:r>
            <w:r>
              <w:rPr>
                <w:rFonts w:hint="eastAsia"/>
                <w:sz w:val="18"/>
                <w:szCs w:val="18"/>
              </w:rPr>
              <w:t xml:space="preserve">时合理。</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花灌木株型丰满，开花适时，花后修剪及时合理。</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花灌木开花适时，花后能够进行修剪。</w:t>
            </w:r>
            <w:r>
              <w:rPr>
                <w:rFonts w:hint="eastAsia"/>
                <w:sz w:val="18"/>
                <w:szCs w:val="18"/>
              </w:rPr>
              <w:br/>
            </w:r>
            <w:r>
              <w:rPr>
                <w:rFonts w:hint="eastAsia"/>
                <w:sz w:val="18"/>
                <w:szCs w:val="18"/>
              </w:rPr>
              <w:t xml:space="preserve">病虫害防治较及时，被害株率≤</w:t>
            </w:r>
            <w:r>
              <w:rPr>
                <w:rFonts w:hint="eastAsia"/>
                <w:sz w:val="18"/>
                <w:szCs w:val="18"/>
              </w:rPr>
              <w:t xml:space="preserve">10%</w:t>
            </w:r>
            <w:r>
              <w:rPr>
                <w:rFonts w:hint="eastAsia"/>
                <w:sz w:val="18"/>
                <w:szCs w:val="18"/>
              </w:rPr>
              <w:t xml:space="preserve">。</w:t>
            </w:r>
            <w:r/>
          </w:p>
        </w:tc>
      </w:tr>
      <w:tr>
        <w:trPr>
          <w:trHeight w:val="535"/>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sz w:val="18"/>
                <w:szCs w:val="18"/>
              </w:rPr>
            </w:pPr>
            <w:r>
              <w:rPr>
                <w:rFonts w:hint="eastAsia"/>
                <w:sz w:val="18"/>
                <w:szCs w:val="18"/>
              </w:rPr>
              <w:t xml:space="preserve">古树名</w:t>
            </w:r>
            <w:r>
              <w:rPr>
                <w:rFonts w:hint="eastAsia"/>
                <w:sz w:val="18"/>
                <w:szCs w:val="18"/>
              </w:rPr>
              <w:br/>
            </w:r>
            <w:r>
              <w:rPr>
                <w:rFonts w:hint="eastAsia"/>
                <w:sz w:val="18"/>
                <w:szCs w:val="18"/>
              </w:rPr>
              <w:t xml:space="preserve">木</w:t>
            </w:r>
            <w:r/>
          </w:p>
        </w:tc>
        <w:tc>
          <w:tcPr>
            <w:gridSpan w:val="3"/>
            <w:tcBorders>
              <w:top w:val="single" w:color="000000" w:sz="4" w:space="0"/>
              <w:left w:val="single" w:color="000000" w:sz="4" w:space="0"/>
              <w:bottom w:val="single" w:color="000000" w:sz="4" w:space="0"/>
              <w:right w:val="single" w:color="000000" w:sz="4" w:space="0"/>
            </w:tcBorders>
            <w:tcW w:w="13078" w:type="dxa"/>
            <w:vAlign w:val="center"/>
            <w:textDirection w:val="lrTb"/>
            <w:noWrap w:val="false"/>
          </w:tcPr>
          <w:p>
            <w:pPr>
              <w:jc w:val="left"/>
              <w:widowControl/>
              <w:rPr>
                <w:sz w:val="18"/>
                <w:szCs w:val="18"/>
              </w:rPr>
            </w:pPr>
            <w:r>
              <w:rPr>
                <w:rFonts w:hint="eastAsia"/>
                <w:sz w:val="18"/>
                <w:szCs w:val="18"/>
              </w:rPr>
              <w:t xml:space="preserve">古树名木按照国家、省相关要求进行养护，各项养护管理措施到位，植株生长正常，状态良好。</w:t>
            </w:r>
            <w:r/>
          </w:p>
        </w:tc>
      </w:tr>
      <w:tr>
        <w:trPr>
          <w:trHeight w:val="1690"/>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left"/>
              <w:widowControl/>
              <w:rPr>
                <w:sz w:val="18"/>
                <w:szCs w:val="18"/>
              </w:rPr>
            </w:pPr>
            <w:r>
              <w:rPr>
                <w:rFonts w:hint="eastAsia"/>
                <w:sz w:val="18"/>
                <w:szCs w:val="18"/>
              </w:rPr>
              <w:t xml:space="preserve">园林绿化植物管护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绿篱（模</w:t>
            </w:r>
            <w:r>
              <w:rPr>
                <w:rFonts w:hint="eastAsia"/>
                <w:sz w:val="18"/>
                <w:szCs w:val="18"/>
              </w:rPr>
              <w:br/>
            </w:r>
            <w:r>
              <w:rPr>
                <w:rFonts w:hint="eastAsia"/>
                <w:sz w:val="18"/>
                <w:szCs w:val="18"/>
              </w:rPr>
              <w:t xml:space="preserve">纹、色</w:t>
            </w:r>
            <w:r>
              <w:rPr>
                <w:rFonts w:hint="eastAsia"/>
                <w:sz w:val="18"/>
                <w:szCs w:val="18"/>
              </w:rPr>
              <w:br/>
            </w:r>
            <w:r>
              <w:rPr>
                <w:rFonts w:hint="eastAsia"/>
                <w:sz w:val="18"/>
                <w:szCs w:val="18"/>
              </w:rPr>
              <w:t xml:space="preserve">块）等</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绿篱、模纹和色块等修剪及时。绿篱线条清晰，同类</w:t>
            </w:r>
            <w:r>
              <w:rPr>
                <w:rFonts w:hint="eastAsia"/>
                <w:sz w:val="18"/>
                <w:szCs w:val="18"/>
              </w:rPr>
              <w:br/>
            </w:r>
            <w:r>
              <w:rPr>
                <w:rFonts w:hint="eastAsia"/>
                <w:sz w:val="18"/>
                <w:szCs w:val="18"/>
              </w:rPr>
              <w:t xml:space="preserve">观赏面规则，整齐一致；模纹和色块线条流畅、主要</w:t>
            </w:r>
            <w:r>
              <w:rPr>
                <w:rFonts w:hint="eastAsia"/>
                <w:sz w:val="18"/>
                <w:szCs w:val="18"/>
              </w:rPr>
              <w:br/>
            </w:r>
            <w:r>
              <w:rPr>
                <w:rFonts w:hint="eastAsia"/>
                <w:sz w:val="18"/>
                <w:szCs w:val="18"/>
              </w:rPr>
              <w:t xml:space="preserve">观赏面圆润饱满，符合设计要求。</w:t>
            </w:r>
            <w:r>
              <w:rPr>
                <w:rFonts w:hint="eastAsia"/>
                <w:sz w:val="18"/>
                <w:szCs w:val="18"/>
              </w:rPr>
              <w:br/>
            </w:r>
            <w:r>
              <w:rPr>
                <w:rFonts w:hint="eastAsia"/>
                <w:sz w:val="18"/>
                <w:szCs w:val="18"/>
              </w:rPr>
              <w:t xml:space="preserve">枝叶茂密，造型优美。造型树木根据不同的生长特性</w:t>
            </w:r>
            <w:r>
              <w:rPr>
                <w:rFonts w:hint="eastAsia"/>
                <w:sz w:val="18"/>
                <w:szCs w:val="18"/>
              </w:rPr>
              <w:br/>
            </w:r>
            <w:r>
              <w:rPr>
                <w:rFonts w:hint="eastAsia"/>
                <w:sz w:val="18"/>
                <w:szCs w:val="18"/>
              </w:rPr>
              <w:t xml:space="preserve">及时摘心、攀扎。</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绿篱、模纹和色块等修剪较及时，枝叶茂密，造型</w:t>
            </w:r>
            <w:r>
              <w:rPr>
                <w:rFonts w:hint="eastAsia"/>
                <w:sz w:val="18"/>
                <w:szCs w:val="18"/>
              </w:rPr>
              <w:br/>
            </w:r>
            <w:r>
              <w:rPr>
                <w:rFonts w:hint="eastAsia"/>
                <w:sz w:val="18"/>
                <w:szCs w:val="18"/>
              </w:rPr>
              <w:t xml:space="preserve">优美。</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绿篱、模纹和色块等能定期修剪。</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w:t>
            </w:r>
            <w:r/>
          </w:p>
        </w:tc>
      </w:tr>
      <w:tr>
        <w:trPr>
          <w:trHeight w:val="732"/>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水生植物</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水生植物密度适宜，花期正常、花色鲜艳美观，无干</w:t>
            </w:r>
            <w:r>
              <w:rPr>
                <w:rFonts w:hint="eastAsia"/>
                <w:sz w:val="18"/>
                <w:szCs w:val="18"/>
              </w:rPr>
              <w:br/>
            </w:r>
            <w:r>
              <w:rPr>
                <w:rFonts w:hint="eastAsia"/>
                <w:sz w:val="18"/>
                <w:szCs w:val="18"/>
              </w:rPr>
              <w:t xml:space="preserve">枯叶、残花等。</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水生植物密度适宜，花期、花色正常，无明显干枯</w:t>
            </w:r>
            <w:r>
              <w:rPr>
                <w:rFonts w:hint="eastAsia"/>
                <w:sz w:val="18"/>
                <w:szCs w:val="18"/>
              </w:rPr>
              <w:br/>
            </w:r>
            <w:r>
              <w:rPr>
                <w:rFonts w:hint="eastAsia"/>
                <w:sz w:val="18"/>
                <w:szCs w:val="18"/>
              </w:rPr>
              <w:t xml:space="preserve">叶、残花等。</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水生植物能够正常生长、开花。</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w:t>
            </w:r>
            <w:r/>
          </w:p>
        </w:tc>
      </w:tr>
      <w:tr>
        <w:trPr>
          <w:trHeight w:val="121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攀缘植物</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根据不同植物的攀缘特点，及时采取相应的技术措</w:t>
            </w:r>
            <w:r>
              <w:rPr>
                <w:rFonts w:hint="eastAsia"/>
                <w:sz w:val="18"/>
                <w:szCs w:val="18"/>
              </w:rPr>
              <w:br/>
            </w:r>
            <w:r>
              <w:rPr>
                <w:rFonts w:hint="eastAsia"/>
                <w:sz w:val="18"/>
                <w:szCs w:val="18"/>
              </w:rPr>
              <w:t xml:space="preserve">施，生长旺盛。</w:t>
            </w:r>
            <w:r>
              <w:rPr>
                <w:rFonts w:hint="eastAsia"/>
                <w:sz w:val="18"/>
                <w:szCs w:val="18"/>
              </w:rPr>
              <w:br/>
            </w:r>
            <w:r>
              <w:rPr>
                <w:rFonts w:hint="eastAsia"/>
                <w:sz w:val="18"/>
                <w:szCs w:val="18"/>
              </w:rPr>
              <w:t xml:space="preserve">及时清除枯枝，疏删老弱藤蔓；开花的攀缘植物适时</w:t>
            </w:r>
            <w:r>
              <w:rPr>
                <w:rFonts w:hint="eastAsia"/>
                <w:sz w:val="18"/>
                <w:szCs w:val="18"/>
              </w:rPr>
              <w:br/>
            </w:r>
            <w:r>
              <w:rPr>
                <w:rFonts w:hint="eastAsia"/>
                <w:sz w:val="18"/>
                <w:szCs w:val="18"/>
              </w:rPr>
              <w:t xml:space="preserve">开花。</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根据不同植物的攀缘特点，能及时采取相应的技术</w:t>
            </w:r>
            <w:r>
              <w:rPr>
                <w:rFonts w:hint="eastAsia"/>
                <w:sz w:val="18"/>
                <w:szCs w:val="18"/>
              </w:rPr>
              <w:br/>
            </w:r>
            <w:r>
              <w:rPr>
                <w:rFonts w:hint="eastAsia"/>
                <w:sz w:val="18"/>
                <w:szCs w:val="18"/>
              </w:rPr>
              <w:t xml:space="preserve">措施，生长良好。</w:t>
            </w:r>
            <w:r>
              <w:rPr>
                <w:rFonts w:hint="eastAsia"/>
                <w:sz w:val="18"/>
                <w:szCs w:val="18"/>
              </w:rPr>
              <w:br/>
            </w:r>
            <w:r>
              <w:rPr>
                <w:rFonts w:hint="eastAsia"/>
                <w:sz w:val="18"/>
                <w:szCs w:val="18"/>
              </w:rPr>
              <w:t xml:space="preserve">及时清除枯枝，疏删老弱藤蔓；开花的攀缘植物能</w:t>
            </w:r>
            <w:r>
              <w:rPr>
                <w:rFonts w:hint="eastAsia"/>
                <w:sz w:val="18"/>
                <w:szCs w:val="18"/>
              </w:rPr>
              <w:br/>
            </w:r>
            <w:r>
              <w:rPr>
                <w:rFonts w:hint="eastAsia"/>
                <w:sz w:val="18"/>
                <w:szCs w:val="18"/>
              </w:rPr>
              <w:t xml:space="preserve">适时开花。</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开花的攀缘植物能适时开花。</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w:t>
            </w:r>
            <w:r/>
          </w:p>
        </w:tc>
      </w:tr>
      <w:tr>
        <w:trPr>
          <w:trHeight w:val="129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地被花卉</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多年生地被植物（含花境）和露地一二年生花卉生</w:t>
            </w:r>
            <w:r>
              <w:rPr>
                <w:rFonts w:hint="eastAsia"/>
                <w:sz w:val="18"/>
                <w:szCs w:val="18"/>
              </w:rPr>
              <w:br/>
            </w:r>
            <w:r>
              <w:rPr>
                <w:rFonts w:hint="eastAsia"/>
                <w:sz w:val="18"/>
                <w:szCs w:val="18"/>
              </w:rPr>
              <w:t xml:space="preserve">长健壮，株行距适宜，色彩鲜艳，花期整齐，图案清</w:t>
            </w:r>
            <w:r>
              <w:rPr>
                <w:rFonts w:hint="eastAsia"/>
                <w:sz w:val="18"/>
                <w:szCs w:val="18"/>
              </w:rPr>
              <w:br/>
            </w:r>
            <w:r>
              <w:rPr>
                <w:rFonts w:hint="eastAsia"/>
                <w:sz w:val="18"/>
                <w:szCs w:val="18"/>
              </w:rPr>
              <w:t xml:space="preserve">晰。无缺株、倒伏，残花量不大于</w:t>
            </w:r>
            <w:r>
              <w:rPr>
                <w:rFonts w:hint="eastAsia"/>
                <w:sz w:val="18"/>
                <w:szCs w:val="18"/>
              </w:rPr>
              <w:t xml:space="preserve"> 10</w:t>
            </w:r>
            <w:r>
              <w:rPr>
                <w:rFonts w:hint="eastAsia"/>
                <w:sz w:val="18"/>
                <w:szCs w:val="18"/>
              </w:rPr>
              <w:t xml:space="preserve">％。</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多年生地被植物（含花境）和露地一二年生花卉</w:t>
            </w:r>
            <w:r>
              <w:rPr>
                <w:rFonts w:hint="eastAsia"/>
                <w:sz w:val="18"/>
                <w:szCs w:val="18"/>
              </w:rPr>
              <w:br/>
            </w:r>
            <w:r>
              <w:rPr>
                <w:rFonts w:hint="eastAsia"/>
                <w:sz w:val="18"/>
                <w:szCs w:val="18"/>
              </w:rPr>
              <w:t xml:space="preserve">栽植轮廓较清晰、美观，覆盖率</w:t>
            </w:r>
            <w:r>
              <w:rPr>
                <w:rFonts w:hint="eastAsia"/>
                <w:sz w:val="18"/>
                <w:szCs w:val="18"/>
              </w:rPr>
              <w:t xml:space="preserve"> 98%</w:t>
            </w:r>
            <w:r>
              <w:rPr>
                <w:rFonts w:hint="eastAsia"/>
                <w:sz w:val="18"/>
                <w:szCs w:val="18"/>
              </w:rPr>
              <w:t xml:space="preserve">以上。</w:t>
            </w:r>
            <w:r>
              <w:rPr>
                <w:rFonts w:hint="eastAsia"/>
                <w:sz w:val="18"/>
                <w:szCs w:val="18"/>
              </w:rPr>
              <w:br/>
            </w:r>
            <w:r>
              <w:rPr>
                <w:rFonts w:hint="eastAsia"/>
                <w:sz w:val="18"/>
                <w:szCs w:val="18"/>
              </w:rPr>
              <w:t xml:space="preserve">无明显残缺、残花、残叶、杂草等，残花量不大于</w:t>
            </w:r>
            <w:r>
              <w:rPr>
                <w:rFonts w:hint="eastAsia"/>
                <w:sz w:val="18"/>
                <w:szCs w:val="18"/>
              </w:rPr>
              <w:t xml:space="preserve"> 15%</w:t>
            </w:r>
            <w:r>
              <w:rPr>
                <w:rFonts w:hint="eastAsia"/>
                <w:sz w:val="18"/>
                <w:szCs w:val="18"/>
              </w:rPr>
              <w:t xml:space="preserve">。</w:t>
            </w:r>
            <w:r>
              <w:rPr>
                <w:rFonts w:hint="eastAsia"/>
                <w:sz w:val="18"/>
                <w:szCs w:val="18"/>
              </w:rPr>
              <w:br/>
            </w:r>
            <w:r>
              <w:rPr>
                <w:rFonts w:hint="eastAsia"/>
                <w:sz w:val="18"/>
                <w:szCs w:val="18"/>
              </w:rPr>
              <w:t xml:space="preserve">基本无可视的病虫危害症状，被害面积≤</w:t>
            </w:r>
            <w:r>
              <w:rPr>
                <w:rFonts w:hint="eastAsia"/>
                <w:sz w:val="18"/>
                <w:szCs w:val="18"/>
              </w:rPr>
              <w:t xml:space="preserve">5%</w:t>
            </w:r>
            <w:r>
              <w:rPr>
                <w:rFonts w:hint="eastAsia"/>
                <w:sz w:val="18"/>
                <w:szCs w:val="18"/>
              </w:rPr>
              <w:t xml:space="preserve">，地下</w:t>
            </w:r>
            <w:r>
              <w:rPr>
                <w:rFonts w:hint="eastAsia"/>
                <w:sz w:val="18"/>
                <w:szCs w:val="18"/>
              </w:rPr>
              <w:br/>
            </w:r>
            <w:r>
              <w:rPr>
                <w:rFonts w:hint="eastAsia"/>
                <w:sz w:val="18"/>
                <w:szCs w:val="18"/>
              </w:rPr>
              <w:t xml:space="preserve">害虫≤</w:t>
            </w:r>
            <w:r>
              <w:rPr>
                <w:rFonts w:hint="eastAsia"/>
                <w:sz w:val="18"/>
                <w:szCs w:val="18"/>
              </w:rPr>
              <w:t xml:space="preserve">5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多年生地被植物覆盖率</w:t>
            </w:r>
            <w:r>
              <w:rPr>
                <w:rFonts w:hint="eastAsia"/>
                <w:sz w:val="18"/>
                <w:szCs w:val="18"/>
              </w:rPr>
              <w:t xml:space="preserve"> 90%</w:t>
            </w:r>
            <w:r>
              <w:rPr>
                <w:rFonts w:hint="eastAsia"/>
                <w:sz w:val="18"/>
                <w:szCs w:val="18"/>
              </w:rPr>
              <w:t xml:space="preserve">以上。生长正常，开花适时。</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，地下害虫≤</w:t>
            </w:r>
            <w:r>
              <w:rPr>
                <w:rFonts w:hint="eastAsia"/>
                <w:sz w:val="18"/>
                <w:szCs w:val="18"/>
              </w:rPr>
              <w:t xml:space="preserve">10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r>
      <w:tr>
        <w:trPr>
          <w:trHeight w:val="1214"/>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sz w:val="18"/>
                <w:szCs w:val="18"/>
              </w:rPr>
            </w:pPr>
            <w:r>
              <w:rPr>
                <w:rFonts w:hint="eastAsia"/>
                <w:sz w:val="18"/>
                <w:szCs w:val="18"/>
              </w:rPr>
              <w:t xml:space="preserve">竹类</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widowControl/>
              <w:rPr>
                <w:sz w:val="18"/>
                <w:szCs w:val="18"/>
              </w:rPr>
            </w:pPr>
            <w:r>
              <w:rPr>
                <w:rFonts w:hint="eastAsia"/>
                <w:sz w:val="18"/>
                <w:szCs w:val="18"/>
              </w:rPr>
              <w:t xml:space="preserve">竹林保持适宜密度，通风透光、生长健壮、叶色正常，</w:t>
            </w:r>
            <w:r>
              <w:rPr>
                <w:rFonts w:hint="eastAsia"/>
                <w:sz w:val="18"/>
                <w:szCs w:val="18"/>
              </w:rPr>
              <w:br/>
            </w:r>
            <w:r>
              <w:rPr>
                <w:rFonts w:hint="eastAsia"/>
                <w:sz w:val="18"/>
                <w:szCs w:val="18"/>
              </w:rPr>
              <w:t xml:space="preserve">及时清除老鞭、砍伐后的竹蔸、干枯株等。</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widowControl/>
              <w:rPr>
                <w:sz w:val="18"/>
                <w:szCs w:val="18"/>
              </w:rPr>
            </w:pPr>
            <w:r>
              <w:rPr>
                <w:rFonts w:hint="eastAsia"/>
                <w:sz w:val="18"/>
                <w:szCs w:val="18"/>
              </w:rPr>
              <w:t xml:space="preserve">竹林保持较适宜密度，通风透光良好、生长较健壮，</w:t>
            </w:r>
            <w:r>
              <w:rPr>
                <w:rFonts w:hint="eastAsia"/>
                <w:sz w:val="18"/>
                <w:szCs w:val="18"/>
              </w:rPr>
              <w:br/>
            </w:r>
            <w:r>
              <w:rPr>
                <w:rFonts w:hint="eastAsia"/>
                <w:sz w:val="18"/>
                <w:szCs w:val="18"/>
              </w:rPr>
              <w:t xml:space="preserve">叶色基本正常，能及时清除老鞭、砍伐后的竹蔸、</w:t>
            </w:r>
            <w:r>
              <w:rPr>
                <w:rFonts w:hint="eastAsia"/>
                <w:sz w:val="18"/>
                <w:szCs w:val="18"/>
              </w:rPr>
              <w:br/>
            </w:r>
            <w:r>
              <w:rPr>
                <w:rFonts w:hint="eastAsia"/>
                <w:sz w:val="18"/>
                <w:szCs w:val="18"/>
              </w:rPr>
              <w:t xml:space="preserve">干枯株等。</w:t>
            </w:r>
            <w:r>
              <w:rPr>
                <w:rFonts w:hint="eastAsia"/>
                <w:sz w:val="18"/>
                <w:szCs w:val="18"/>
              </w:rPr>
              <w:br/>
            </w:r>
            <w:r>
              <w:rPr>
                <w:rFonts w:hint="eastAsia"/>
                <w:sz w:val="18"/>
                <w:szCs w:val="18"/>
              </w:rPr>
              <w:t xml:space="preserve">基本无可视的病虫危害症状，被害株率≤</w:t>
            </w:r>
            <w:r>
              <w:rPr>
                <w:rFonts w:hint="eastAsia"/>
                <w:sz w:val="18"/>
                <w:szCs w:val="18"/>
              </w:rPr>
              <w:t xml:space="preserve">5%</w:t>
            </w:r>
            <w:r>
              <w:rPr>
                <w:rFonts w:hint="eastAsia"/>
                <w:sz w:val="18"/>
                <w:szCs w:val="18"/>
              </w:rPr>
              <w:t xml:space="preserve">，地下</w:t>
            </w:r>
            <w:r>
              <w:rPr>
                <w:rFonts w:hint="eastAsia"/>
                <w:sz w:val="18"/>
                <w:szCs w:val="18"/>
              </w:rPr>
              <w:br/>
            </w:r>
            <w:r>
              <w:rPr>
                <w:rFonts w:hint="eastAsia"/>
                <w:sz w:val="18"/>
                <w:szCs w:val="18"/>
              </w:rPr>
              <w:t xml:space="preserve">害虫≤</w:t>
            </w:r>
            <w:r>
              <w:rPr>
                <w:rFonts w:hint="eastAsia"/>
                <w:sz w:val="18"/>
                <w:szCs w:val="18"/>
              </w:rPr>
              <w:t xml:space="preserve">5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竹林生长、叶色基本正常，能定期清除老鞭、砍伐后的竹蔸、干枯株等。</w:t>
            </w:r>
            <w:r>
              <w:rPr>
                <w:rFonts w:hint="eastAsia"/>
                <w:sz w:val="18"/>
                <w:szCs w:val="18"/>
              </w:rPr>
              <w:br/>
            </w:r>
            <w:r>
              <w:rPr>
                <w:rFonts w:hint="eastAsia"/>
                <w:sz w:val="18"/>
                <w:szCs w:val="18"/>
              </w:rPr>
              <w:t xml:space="preserve">无明显可视的病虫危害症状，被害株率≤</w:t>
            </w:r>
            <w:r>
              <w:rPr>
                <w:rFonts w:hint="eastAsia"/>
                <w:sz w:val="18"/>
                <w:szCs w:val="18"/>
              </w:rPr>
              <w:t xml:space="preserve">10%</w:t>
            </w:r>
            <w:r>
              <w:rPr>
                <w:rFonts w:hint="eastAsia"/>
                <w:sz w:val="18"/>
                <w:szCs w:val="18"/>
              </w:rPr>
              <w:t xml:space="preserve">，地下害虫≤</w:t>
            </w:r>
            <w:r>
              <w:rPr>
                <w:rFonts w:hint="eastAsia"/>
                <w:sz w:val="18"/>
                <w:szCs w:val="18"/>
              </w:rPr>
              <w:t xml:space="preserve">10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r>
      <w:tr>
        <w:trPr>
          <w:trHeight w:val="1890"/>
        </w:trPr>
        <w:tc>
          <w:tcPr>
            <w:tcBorders>
              <w:top w:val="single" w:color="000000" w:sz="4" w:space="0"/>
              <w:left w:val="single" w:color="000000" w:sz="4" w:space="0"/>
              <w:bottom w:val="single" w:color="000000" w:sz="4" w:space="0"/>
              <w:right w:val="single" w:color="000000" w:sz="8" w:space="0"/>
            </w:tcBorders>
            <w:tcW w:w="489" w:type="dxa"/>
            <w:textDirection w:val="lrTb"/>
            <w:noWrap w:val="false"/>
          </w:tcPr>
          <w:p>
            <w:pPr>
              <w:jc w:val="left"/>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草坪</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草坪外观整齐，边缘线清晰，生长旺盛，草根不裸露；</w:t>
            </w:r>
            <w:r>
              <w:rPr>
                <w:rFonts w:hint="eastAsia"/>
                <w:sz w:val="18"/>
                <w:szCs w:val="18"/>
              </w:rPr>
              <w:br/>
            </w:r>
            <w:r>
              <w:rPr>
                <w:rFonts w:hint="eastAsia"/>
                <w:sz w:val="18"/>
                <w:szCs w:val="18"/>
              </w:rPr>
              <w:t xml:space="preserve">无可视斑秃；生长季节不枯黄，修剪及时，绿地内杂</w:t>
            </w:r>
            <w:r>
              <w:rPr>
                <w:rFonts w:hint="eastAsia"/>
                <w:sz w:val="18"/>
                <w:szCs w:val="18"/>
              </w:rPr>
              <w:br/>
            </w:r>
            <w:r>
              <w:rPr>
                <w:rFonts w:hint="eastAsia"/>
                <w:sz w:val="18"/>
                <w:szCs w:val="18"/>
              </w:rPr>
              <w:t xml:space="preserve">草率≤</w:t>
            </w:r>
            <w:r>
              <w:rPr>
                <w:rFonts w:hint="eastAsia"/>
                <w:sz w:val="18"/>
                <w:szCs w:val="18"/>
              </w:rPr>
              <w:t xml:space="preserve">2%</w:t>
            </w:r>
            <w:r>
              <w:rPr>
                <w:rFonts w:hint="eastAsia"/>
                <w:sz w:val="18"/>
                <w:szCs w:val="18"/>
              </w:rPr>
              <w:t xml:space="preserve">。</w:t>
            </w:r>
            <w:r>
              <w:rPr>
                <w:rFonts w:hint="eastAsia"/>
                <w:sz w:val="18"/>
                <w:szCs w:val="18"/>
              </w:rPr>
              <w:br/>
            </w:r>
            <w:r>
              <w:rPr>
                <w:rFonts w:hint="eastAsia"/>
                <w:sz w:val="18"/>
                <w:szCs w:val="18"/>
              </w:rPr>
              <w:t xml:space="preserve">无可视的病虫危害症状，被害株率≤</w:t>
            </w:r>
            <w:r>
              <w:rPr>
                <w:rFonts w:hint="eastAsia"/>
                <w:sz w:val="18"/>
                <w:szCs w:val="18"/>
              </w:rPr>
              <w:t xml:space="preserve">2%</w:t>
            </w:r>
            <w:r>
              <w:rPr>
                <w:rFonts w:hint="eastAsia"/>
                <w:sz w:val="18"/>
                <w:szCs w:val="18"/>
              </w:rPr>
              <w:t xml:space="preserve">，地下害虫≤</w:t>
            </w:r>
            <w:r>
              <w:rPr>
                <w:rFonts w:hint="eastAsia"/>
                <w:sz w:val="18"/>
                <w:szCs w:val="18"/>
              </w:rPr>
              <w:t xml:space="preserve">2</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草坪覆盖率</w:t>
            </w:r>
            <w:r>
              <w:rPr>
                <w:rFonts w:hint="eastAsia"/>
                <w:sz w:val="18"/>
                <w:szCs w:val="18"/>
              </w:rPr>
              <w:t xml:space="preserve"> 95%</w:t>
            </w:r>
            <w:r>
              <w:rPr>
                <w:rFonts w:hint="eastAsia"/>
                <w:sz w:val="18"/>
                <w:szCs w:val="18"/>
              </w:rPr>
              <w:t xml:space="preserve">以上，单块斑秃面积不超过</w:t>
            </w:r>
            <w:r>
              <w:rPr>
                <w:rFonts w:hint="eastAsia"/>
                <w:sz w:val="18"/>
                <w:szCs w:val="18"/>
              </w:rPr>
              <w:t xml:space="preserve"> 0.2 </w:t>
            </w:r>
            <w:r>
              <w:rPr>
                <w:rFonts w:hint="eastAsia"/>
                <w:sz w:val="18"/>
                <w:szCs w:val="18"/>
              </w:rPr>
              <w:t xml:space="preserve">平</w:t>
            </w:r>
            <w:r>
              <w:rPr>
                <w:rFonts w:hint="eastAsia"/>
                <w:sz w:val="18"/>
                <w:szCs w:val="18"/>
              </w:rPr>
              <w:br/>
            </w:r>
            <w:r>
              <w:rPr>
                <w:rFonts w:hint="eastAsia"/>
                <w:sz w:val="18"/>
                <w:szCs w:val="18"/>
              </w:rPr>
              <w:t xml:space="preserve">方米或</w:t>
            </w:r>
            <w:r>
              <w:rPr>
                <w:rFonts w:hint="eastAsia"/>
                <w:sz w:val="18"/>
                <w:szCs w:val="18"/>
              </w:rPr>
              <w:t xml:space="preserve"> 10 </w:t>
            </w:r>
            <w:r>
              <w:rPr>
                <w:rFonts w:hint="eastAsia"/>
                <w:sz w:val="18"/>
                <w:szCs w:val="18"/>
              </w:rPr>
              <w:t xml:space="preserve">平方米绿地内斑秃面积不超过</w:t>
            </w:r>
            <w:r>
              <w:rPr>
                <w:rFonts w:hint="eastAsia"/>
                <w:sz w:val="18"/>
                <w:szCs w:val="18"/>
              </w:rPr>
              <w:t xml:space="preserve">3 </w:t>
            </w:r>
            <w:r>
              <w:rPr>
                <w:rFonts w:hint="eastAsia"/>
                <w:sz w:val="18"/>
                <w:szCs w:val="18"/>
              </w:rPr>
              <w:t xml:space="preserve">块；草坪内杂草率≤</w:t>
            </w:r>
            <w:r>
              <w:rPr>
                <w:rFonts w:hint="eastAsia"/>
                <w:sz w:val="18"/>
                <w:szCs w:val="18"/>
              </w:rPr>
              <w:t xml:space="preserve">10%</w:t>
            </w:r>
            <w:r>
              <w:rPr>
                <w:rFonts w:hint="eastAsia"/>
                <w:sz w:val="18"/>
                <w:szCs w:val="18"/>
              </w:rPr>
              <w:t xml:space="preserve">。</w:t>
            </w:r>
            <w:r>
              <w:rPr>
                <w:rFonts w:hint="eastAsia"/>
                <w:sz w:val="18"/>
                <w:szCs w:val="18"/>
              </w:rPr>
              <w:br/>
            </w:r>
            <w:r>
              <w:rPr>
                <w:rFonts w:hint="eastAsia"/>
                <w:sz w:val="18"/>
                <w:szCs w:val="18"/>
              </w:rPr>
              <w:t xml:space="preserve">草坪绿色期：冷季型草坪不得少于</w:t>
            </w:r>
            <w:r>
              <w:rPr>
                <w:rFonts w:hint="eastAsia"/>
                <w:sz w:val="18"/>
                <w:szCs w:val="18"/>
              </w:rPr>
              <w:t xml:space="preserve"> 260  </w:t>
            </w:r>
            <w:r>
              <w:rPr>
                <w:rFonts w:hint="eastAsia"/>
                <w:sz w:val="18"/>
                <w:szCs w:val="18"/>
              </w:rPr>
              <w:t xml:space="preserve">天，暖季型草坪不得少于</w:t>
            </w:r>
            <w:r>
              <w:rPr>
                <w:rFonts w:hint="eastAsia"/>
                <w:sz w:val="18"/>
                <w:szCs w:val="18"/>
              </w:rPr>
              <w:t xml:space="preserve"> 170 </w:t>
            </w:r>
            <w:r>
              <w:rPr>
                <w:rFonts w:hint="eastAsia"/>
                <w:sz w:val="18"/>
                <w:szCs w:val="18"/>
              </w:rPr>
              <w:t xml:space="preserve">天。</w:t>
            </w:r>
            <w:r>
              <w:rPr>
                <w:rFonts w:hint="eastAsia"/>
                <w:sz w:val="18"/>
                <w:szCs w:val="18"/>
              </w:rPr>
              <w:br/>
            </w:r>
            <w:r>
              <w:rPr>
                <w:rFonts w:hint="eastAsia"/>
                <w:sz w:val="18"/>
                <w:szCs w:val="18"/>
              </w:rPr>
              <w:t xml:space="preserve">基本无可视的病虫危害症状，被害面积≤</w:t>
            </w:r>
            <w:r>
              <w:rPr>
                <w:rFonts w:hint="eastAsia"/>
                <w:sz w:val="18"/>
                <w:szCs w:val="18"/>
              </w:rPr>
              <w:t xml:space="preserve">5%</w:t>
            </w:r>
            <w:r>
              <w:rPr>
                <w:rFonts w:hint="eastAsia"/>
                <w:sz w:val="18"/>
                <w:szCs w:val="18"/>
              </w:rPr>
              <w:t xml:space="preserve">，地下</w:t>
            </w:r>
            <w:r>
              <w:rPr>
                <w:rFonts w:hint="eastAsia"/>
                <w:sz w:val="18"/>
                <w:szCs w:val="18"/>
              </w:rPr>
              <w:br/>
            </w:r>
            <w:r>
              <w:rPr>
                <w:rFonts w:hint="eastAsia"/>
                <w:sz w:val="18"/>
                <w:szCs w:val="18"/>
              </w:rPr>
              <w:t xml:space="preserve">害虫≤</w:t>
            </w:r>
            <w:r>
              <w:rPr>
                <w:rFonts w:hint="eastAsia"/>
                <w:sz w:val="18"/>
                <w:szCs w:val="18"/>
              </w:rPr>
              <w:t xml:space="preserve">5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草坪覆盖率</w:t>
            </w:r>
            <w:r>
              <w:rPr>
                <w:rFonts w:hint="eastAsia"/>
                <w:sz w:val="18"/>
                <w:szCs w:val="18"/>
              </w:rPr>
              <w:t xml:space="preserve"> 90%</w:t>
            </w:r>
            <w:r>
              <w:rPr>
                <w:rFonts w:hint="eastAsia"/>
                <w:sz w:val="18"/>
                <w:szCs w:val="18"/>
              </w:rPr>
              <w:t xml:space="preserve">以上，单块斑秃面积不超过</w:t>
            </w:r>
            <w:r>
              <w:rPr>
                <w:rFonts w:hint="eastAsia"/>
                <w:sz w:val="18"/>
                <w:szCs w:val="18"/>
              </w:rPr>
              <w:t xml:space="preserve">0.3 </w:t>
            </w:r>
            <w:r>
              <w:rPr>
                <w:rFonts w:hint="eastAsia"/>
                <w:sz w:val="18"/>
                <w:szCs w:val="18"/>
              </w:rPr>
              <w:t xml:space="preserve">平方米或</w:t>
            </w:r>
            <w:r>
              <w:rPr>
                <w:rFonts w:hint="eastAsia"/>
                <w:sz w:val="18"/>
                <w:szCs w:val="18"/>
              </w:rPr>
              <w:t xml:space="preserve">10  </w:t>
            </w:r>
            <w:r>
              <w:rPr>
                <w:rFonts w:hint="eastAsia"/>
                <w:sz w:val="18"/>
                <w:szCs w:val="18"/>
              </w:rPr>
              <w:t xml:space="preserve">平方米绿地内斑秃面积不超过</w:t>
            </w:r>
            <w:r>
              <w:rPr>
                <w:rFonts w:hint="eastAsia"/>
                <w:sz w:val="18"/>
                <w:szCs w:val="18"/>
              </w:rPr>
              <w:t xml:space="preserve"> 4  </w:t>
            </w:r>
            <w:r>
              <w:rPr>
                <w:rFonts w:hint="eastAsia"/>
                <w:sz w:val="18"/>
                <w:szCs w:val="18"/>
              </w:rPr>
              <w:t xml:space="preserve">块；草坪内杂草率≤</w:t>
            </w:r>
            <w:r>
              <w:rPr>
                <w:rFonts w:hint="eastAsia"/>
                <w:sz w:val="18"/>
                <w:szCs w:val="18"/>
              </w:rPr>
              <w:t xml:space="preserve">15%</w:t>
            </w:r>
            <w:r>
              <w:rPr>
                <w:rFonts w:hint="eastAsia"/>
                <w:sz w:val="18"/>
                <w:szCs w:val="18"/>
              </w:rPr>
              <w:t xml:space="preserve">。</w:t>
            </w:r>
            <w:r>
              <w:rPr>
                <w:rFonts w:hint="eastAsia"/>
                <w:sz w:val="18"/>
                <w:szCs w:val="18"/>
              </w:rPr>
              <w:br/>
            </w:r>
            <w:r>
              <w:rPr>
                <w:rFonts w:hint="eastAsia"/>
                <w:sz w:val="18"/>
                <w:szCs w:val="18"/>
              </w:rPr>
              <w:t xml:space="preserve">草坪绿色期：冷季型草坪不得少于</w:t>
            </w:r>
            <w:r>
              <w:rPr>
                <w:rFonts w:hint="eastAsia"/>
                <w:sz w:val="18"/>
                <w:szCs w:val="18"/>
              </w:rPr>
              <w:t xml:space="preserve"> 240 </w:t>
            </w:r>
            <w:r>
              <w:rPr>
                <w:rFonts w:hint="eastAsia"/>
                <w:sz w:val="18"/>
                <w:szCs w:val="18"/>
              </w:rPr>
              <w:t xml:space="preserve">天，暖季型草坪不得少于</w:t>
            </w:r>
            <w:r>
              <w:rPr>
                <w:rFonts w:hint="eastAsia"/>
                <w:sz w:val="18"/>
                <w:szCs w:val="18"/>
              </w:rPr>
              <w:t xml:space="preserve"> 160 </w:t>
            </w:r>
            <w:r>
              <w:rPr>
                <w:rFonts w:hint="eastAsia"/>
                <w:sz w:val="18"/>
                <w:szCs w:val="18"/>
              </w:rPr>
              <w:t xml:space="preserve">天。</w:t>
            </w:r>
            <w:r>
              <w:rPr>
                <w:rFonts w:hint="eastAsia"/>
                <w:sz w:val="18"/>
                <w:szCs w:val="18"/>
              </w:rPr>
              <w:br/>
            </w:r>
            <w:r>
              <w:rPr>
                <w:rFonts w:hint="eastAsia"/>
                <w:sz w:val="18"/>
                <w:szCs w:val="18"/>
              </w:rPr>
              <w:t xml:space="preserve">无明显可视的病虫危害症状，被害面积≤</w:t>
            </w:r>
            <w:r>
              <w:rPr>
                <w:rFonts w:hint="eastAsia"/>
                <w:sz w:val="18"/>
                <w:szCs w:val="18"/>
              </w:rPr>
              <w:t xml:space="preserve">10%</w:t>
            </w:r>
            <w:r>
              <w:rPr>
                <w:rFonts w:hint="eastAsia"/>
                <w:sz w:val="18"/>
                <w:szCs w:val="18"/>
              </w:rPr>
              <w:t xml:space="preserve">，地下害虫≤</w:t>
            </w:r>
            <w:r>
              <w:rPr>
                <w:rFonts w:hint="eastAsia"/>
                <w:sz w:val="18"/>
                <w:szCs w:val="18"/>
              </w:rPr>
              <w:t xml:space="preserve">10 </w:t>
            </w:r>
            <w:r>
              <w:rPr>
                <w:rFonts w:hint="eastAsia"/>
                <w:sz w:val="18"/>
                <w:szCs w:val="18"/>
              </w:rPr>
              <w:t xml:space="preserve">头</w:t>
            </w:r>
            <w:r>
              <w:rPr>
                <w:rFonts w:hint="eastAsia"/>
                <w:sz w:val="18"/>
                <w:szCs w:val="18"/>
              </w:rPr>
              <w:t xml:space="preserve">/</w:t>
            </w:r>
            <w:r>
              <w:rPr>
                <w:rFonts w:hint="eastAsia"/>
                <w:sz w:val="18"/>
                <w:szCs w:val="18"/>
              </w:rPr>
              <w:t xml:space="preserve">平方米。</w:t>
            </w:r>
            <w:r/>
          </w:p>
        </w:tc>
      </w:tr>
      <w:tr>
        <w:trPr>
          <w:trHeight w:val="1097"/>
        </w:trPr>
        <w:tc>
          <w:tcPr>
            <w:tcBorders>
              <w:top w:val="single" w:color="000000" w:sz="4" w:space="0"/>
              <w:left w:val="single" w:color="000000" w:sz="4" w:space="0"/>
              <w:bottom w:val="single" w:color="000000" w:sz="4" w:space="0"/>
              <w:right w:val="single" w:color="000000" w:sz="8" w:space="0"/>
            </w:tcBorders>
            <w:tcW w:w="489" w:type="dxa"/>
            <w:vMerge w:val="restart"/>
            <w:textDirection w:val="tbRlV"/>
            <w:noWrap w:val="false"/>
          </w:tcPr>
          <w:p>
            <w:pPr>
              <w:jc w:val="left"/>
              <w:widowControl/>
              <w:rPr>
                <w:sz w:val="18"/>
                <w:szCs w:val="18"/>
              </w:rPr>
            </w:pPr>
            <w:r>
              <w:rPr>
                <w:rFonts w:hint="eastAsia"/>
                <w:sz w:val="18"/>
                <w:szCs w:val="18"/>
              </w:rPr>
              <w:t xml:space="preserve">园林绿化设施维护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建筑</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外观完整，外貌整洁；设施清洁、完好；墙面、屋面、</w:t>
            </w:r>
            <w:r>
              <w:rPr>
                <w:rFonts w:hint="eastAsia"/>
                <w:sz w:val="18"/>
                <w:szCs w:val="18"/>
              </w:rPr>
              <w:br/>
            </w:r>
            <w:r>
              <w:rPr>
                <w:rFonts w:hint="eastAsia"/>
                <w:sz w:val="18"/>
                <w:szCs w:val="18"/>
              </w:rPr>
              <w:t xml:space="preserve">地面及时粉刷、清洗，无污染、无渗漏，管道无堵塞</w:t>
            </w:r>
            <w:r>
              <w:rPr>
                <w:rFonts w:hint="eastAsia"/>
                <w:sz w:val="18"/>
                <w:szCs w:val="18"/>
              </w:rPr>
              <w:br/>
            </w:r>
            <w:r>
              <w:rPr>
                <w:rFonts w:hint="eastAsia"/>
                <w:sz w:val="18"/>
                <w:szCs w:val="18"/>
              </w:rPr>
              <w:t xml:space="preserve">及锈蚀。</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外观完整，外貌较整洁，定期粉刷、清洗；设施清</w:t>
            </w:r>
            <w:r>
              <w:rPr>
                <w:rFonts w:hint="eastAsia"/>
                <w:sz w:val="18"/>
                <w:szCs w:val="18"/>
              </w:rPr>
              <w:br/>
            </w:r>
            <w:r>
              <w:rPr>
                <w:rFonts w:hint="eastAsia"/>
                <w:sz w:val="18"/>
                <w:szCs w:val="18"/>
              </w:rPr>
              <w:t xml:space="preserve">洁、完好；墙面、屋面、地面及时粉刷、清洗，基</w:t>
            </w:r>
            <w:r>
              <w:rPr>
                <w:rFonts w:hint="eastAsia"/>
                <w:sz w:val="18"/>
                <w:szCs w:val="18"/>
              </w:rPr>
              <w:br/>
            </w:r>
            <w:r>
              <w:rPr>
                <w:rFonts w:hint="eastAsia"/>
                <w:sz w:val="18"/>
                <w:szCs w:val="18"/>
              </w:rPr>
              <w:t xml:space="preserve">本无污染、无渗漏，管道无堵塞、基本无锈蚀。</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外观完整，外貌较干净；设施干净、基本完好；墙面、屋面、地面定期进行粉刷、清洗，基本无污染、无渗漏，管道无堵塞、无明显锈蚀。</w:t>
            </w:r>
            <w:r/>
          </w:p>
        </w:tc>
      </w:tr>
      <w:tr>
        <w:trPr>
          <w:trHeight w:val="970"/>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假山</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假山叠石完整、稳固。禁止攀爬的假山有醒目标志和</w:t>
            </w:r>
            <w:r>
              <w:rPr>
                <w:rFonts w:hint="eastAsia"/>
                <w:sz w:val="18"/>
                <w:szCs w:val="18"/>
              </w:rPr>
              <w:br/>
            </w:r>
            <w:r>
              <w:rPr>
                <w:rFonts w:hint="eastAsia"/>
                <w:sz w:val="18"/>
                <w:szCs w:val="18"/>
              </w:rPr>
              <w:t xml:space="preserve">防护设施；假山周围</w:t>
            </w:r>
            <w:r>
              <w:rPr>
                <w:rFonts w:hint="eastAsia"/>
                <w:sz w:val="18"/>
                <w:szCs w:val="18"/>
              </w:rPr>
              <w:t xml:space="preserve"> 10m  </w:t>
            </w:r>
            <w:r>
              <w:rPr>
                <w:rFonts w:hint="eastAsia"/>
                <w:sz w:val="18"/>
                <w:szCs w:val="18"/>
              </w:rPr>
              <w:t xml:space="preserve">及石缝内无影响景观的杂</w:t>
            </w:r>
            <w:r>
              <w:rPr>
                <w:rFonts w:hint="eastAsia"/>
                <w:sz w:val="18"/>
                <w:szCs w:val="18"/>
              </w:rPr>
              <w:br/>
            </w:r>
            <w:r>
              <w:rPr>
                <w:rFonts w:hint="eastAsia"/>
                <w:sz w:val="18"/>
                <w:szCs w:val="18"/>
              </w:rPr>
              <w:t xml:space="preserve">草、杂物，种植穴不空缺；假山及孤赏石表面无乱涂</w:t>
            </w:r>
            <w:r>
              <w:rPr>
                <w:rFonts w:hint="eastAsia"/>
                <w:sz w:val="18"/>
                <w:szCs w:val="18"/>
              </w:rPr>
              <w:br/>
            </w:r>
            <w:r>
              <w:rPr>
                <w:rFonts w:hint="eastAsia"/>
                <w:sz w:val="18"/>
                <w:szCs w:val="18"/>
              </w:rPr>
              <w:t xml:space="preserve">乱刻痕迹。</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假山叠石完整、稳固。禁止攀爬的假山有醒目标志</w:t>
            </w:r>
            <w:r>
              <w:rPr>
                <w:rFonts w:hint="eastAsia"/>
                <w:sz w:val="18"/>
                <w:szCs w:val="18"/>
              </w:rPr>
              <w:br/>
            </w:r>
            <w:r>
              <w:rPr>
                <w:rFonts w:hint="eastAsia"/>
                <w:sz w:val="18"/>
                <w:szCs w:val="18"/>
              </w:rPr>
              <w:t xml:space="preserve">和防护设施；假山周围</w:t>
            </w:r>
            <w:r>
              <w:rPr>
                <w:rFonts w:hint="eastAsia"/>
                <w:sz w:val="18"/>
                <w:szCs w:val="18"/>
              </w:rPr>
              <w:t xml:space="preserve"> 5m  </w:t>
            </w:r>
            <w:r>
              <w:rPr>
                <w:rFonts w:hint="eastAsia"/>
                <w:sz w:val="18"/>
                <w:szCs w:val="18"/>
              </w:rPr>
              <w:t xml:space="preserve">及石缝内无影响景观的杂草、杂物；假山及孤赏石表面基本无乱涂乱刻痕迹。</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假山叠石完整、稳固。有禁止攀爬的假山有醒目标志和防护设施；假山周围</w:t>
            </w:r>
            <w:r>
              <w:rPr>
                <w:rFonts w:hint="eastAsia"/>
                <w:sz w:val="18"/>
                <w:szCs w:val="18"/>
              </w:rPr>
              <w:t xml:space="preserve"> 5m </w:t>
            </w:r>
            <w:r>
              <w:rPr>
                <w:rFonts w:hint="eastAsia"/>
                <w:sz w:val="18"/>
                <w:szCs w:val="18"/>
              </w:rPr>
              <w:t xml:space="preserve">及石缝内无影响景观的杂草、杂物；假山及孤赏石表面无明显的乱涂乱刻痕迹。</w:t>
            </w:r>
            <w:r/>
          </w:p>
        </w:tc>
      </w:tr>
      <w:tr>
        <w:trPr>
          <w:trHeight w:val="667"/>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花坛</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花坛表面整洁、无破损；叠石花坛的叠石无松动。补</w:t>
            </w:r>
            <w:r>
              <w:rPr>
                <w:rFonts w:hint="eastAsia"/>
                <w:sz w:val="18"/>
                <w:szCs w:val="18"/>
              </w:rPr>
              <w:br/>
            </w:r>
            <w:r>
              <w:rPr>
                <w:rFonts w:hint="eastAsia"/>
                <w:sz w:val="18"/>
                <w:szCs w:val="18"/>
              </w:rPr>
              <w:t xml:space="preserve">缝颜色与石材接近，无明显色差。</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花坛表面整洁、基本无破损；叠石花坛的叠石基本</w:t>
            </w:r>
            <w:r>
              <w:rPr>
                <w:rFonts w:hint="eastAsia"/>
                <w:sz w:val="18"/>
                <w:szCs w:val="18"/>
              </w:rPr>
              <w:br/>
            </w:r>
            <w:r>
              <w:rPr>
                <w:rFonts w:hint="eastAsia"/>
                <w:sz w:val="18"/>
                <w:szCs w:val="18"/>
              </w:rPr>
              <w:t xml:space="preserve">不松动。补缝颜色与石材基本接近。</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花坛表面整洁、无明显破损；叠石花坛的叠石无明显松动。补缝颜色与石材基本接近。</w:t>
            </w:r>
            <w:r/>
          </w:p>
        </w:tc>
      </w:tr>
      <w:tr>
        <w:trPr>
          <w:trHeight w:val="742"/>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雕塑</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雕塑结构、基础完整。表面清洁无垢，无刻写痕迹。</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雕塑结构、基础完整。表面基本清洁无垢，无刻写</w:t>
            </w:r>
            <w:r>
              <w:rPr>
                <w:rFonts w:hint="eastAsia"/>
                <w:sz w:val="18"/>
                <w:szCs w:val="18"/>
              </w:rPr>
              <w:br/>
            </w:r>
            <w:r>
              <w:rPr>
                <w:rFonts w:hint="eastAsia"/>
                <w:sz w:val="18"/>
                <w:szCs w:val="18"/>
              </w:rPr>
              <w:t xml:space="preserve">痕迹。</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雕塑结构、基础完整。表面基本清洁，无明显污垢，无明显刻写痕迹。</w:t>
            </w:r>
            <w:r/>
          </w:p>
        </w:tc>
      </w:tr>
      <w:tr>
        <w:trPr>
          <w:trHeight w:val="530"/>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textDirection w:val="lrTb"/>
            <w:noWrap w:val="false"/>
          </w:tcPr>
          <w:p>
            <w:pPr>
              <w:jc w:val="right"/>
              <w:widowControl/>
              <w:rPr>
                <w:sz w:val="18"/>
                <w:szCs w:val="18"/>
              </w:rPr>
            </w:pPr>
            <w:r>
              <w:rPr>
                <w:rFonts w:hint="eastAsia"/>
                <w:sz w:val="18"/>
                <w:szCs w:val="18"/>
              </w:rPr>
              <w:t xml:space="preserve">喷泉（水</w:t>
            </w:r>
            <w:r>
              <w:rPr>
                <w:rFonts w:hint="eastAsia"/>
                <w:sz w:val="18"/>
                <w:szCs w:val="18"/>
              </w:rPr>
              <w:br/>
            </w:r>
            <w:r>
              <w:rPr>
                <w:rFonts w:hint="eastAsia"/>
                <w:sz w:val="18"/>
                <w:szCs w:val="18"/>
              </w:rPr>
              <w:t xml:space="preserve">景设施）</w:t>
            </w:r>
            <w:r/>
          </w:p>
        </w:tc>
        <w:tc>
          <w:tcPr>
            <w:tcBorders>
              <w:top w:val="single" w:color="000000" w:sz="4" w:space="0"/>
              <w:left w:val="single" w:color="000000" w:sz="8" w:space="0"/>
              <w:bottom w:val="single" w:color="000000" w:sz="4" w:space="0"/>
              <w:right w:val="single" w:color="000000" w:sz="8" w:space="0"/>
            </w:tcBorders>
            <w:tcW w:w="4335" w:type="dxa"/>
            <w:textDirection w:val="lrTb"/>
            <w:noWrap w:val="false"/>
          </w:tcPr>
          <w:p>
            <w:pPr>
              <w:jc w:val="left"/>
              <w:widowControl/>
              <w:rPr>
                <w:sz w:val="18"/>
                <w:szCs w:val="18"/>
              </w:rPr>
            </w:pPr>
            <w:r>
              <w:rPr>
                <w:rFonts w:hint="eastAsia"/>
                <w:sz w:val="18"/>
                <w:szCs w:val="18"/>
              </w:rPr>
              <w:t xml:space="preserve">喷嘴无堵塞，喷涌效果好，景观优良；循环、动力及</w:t>
            </w:r>
            <w:r>
              <w:rPr>
                <w:rFonts w:hint="eastAsia"/>
                <w:sz w:val="18"/>
                <w:szCs w:val="18"/>
              </w:rPr>
              <w:br/>
            </w:r>
            <w:r>
              <w:rPr>
                <w:rFonts w:hint="eastAsia"/>
                <w:sz w:val="18"/>
                <w:szCs w:val="18"/>
              </w:rPr>
              <w:t xml:space="preserve">水位控制设施完好，运行正常。</w:t>
            </w:r>
            <w:r/>
          </w:p>
        </w:tc>
        <w:tc>
          <w:tcPr>
            <w:tcBorders>
              <w:top w:val="single" w:color="000000" w:sz="4" w:space="0"/>
              <w:left w:val="single" w:color="000000" w:sz="8" w:space="0"/>
              <w:bottom w:val="single" w:color="000000" w:sz="4" w:space="0"/>
              <w:right w:val="single" w:color="000000" w:sz="8" w:space="0"/>
            </w:tcBorders>
            <w:tcW w:w="4200" w:type="dxa"/>
            <w:textDirection w:val="lrTb"/>
            <w:noWrap w:val="false"/>
          </w:tcPr>
          <w:p>
            <w:pPr>
              <w:jc w:val="left"/>
              <w:widowControl/>
              <w:rPr>
                <w:sz w:val="18"/>
                <w:szCs w:val="18"/>
              </w:rPr>
            </w:pPr>
            <w:r>
              <w:rPr>
                <w:rFonts w:hint="eastAsia"/>
                <w:sz w:val="18"/>
                <w:szCs w:val="18"/>
              </w:rPr>
              <w:t xml:space="preserve">喷嘴基本无堵塞，喷涌效果较好，基本保证景观质</w:t>
            </w:r>
            <w:r>
              <w:rPr>
                <w:rFonts w:hint="eastAsia"/>
                <w:sz w:val="18"/>
                <w:szCs w:val="18"/>
              </w:rPr>
              <w:br/>
            </w:r>
            <w:r>
              <w:rPr>
                <w:rFonts w:hint="eastAsia"/>
                <w:sz w:val="18"/>
                <w:szCs w:val="18"/>
              </w:rPr>
              <w:t xml:space="preserve">量；循环、动力及水位控制设施完好，运行正常。</w:t>
            </w:r>
            <w:r/>
          </w:p>
        </w:tc>
        <w:tc>
          <w:tcPr>
            <w:tcBorders>
              <w:top w:val="single" w:color="000000" w:sz="4" w:space="0"/>
              <w:left w:val="single" w:color="000000" w:sz="8" w:space="0"/>
              <w:bottom w:val="single" w:color="000000" w:sz="4" w:space="0"/>
              <w:right w:val="single" w:color="000000" w:sz="4" w:space="0"/>
            </w:tcBorders>
            <w:tcW w:w="4543" w:type="dxa"/>
            <w:textDirection w:val="lrTb"/>
            <w:noWrap w:val="false"/>
          </w:tcPr>
          <w:p>
            <w:pPr>
              <w:jc w:val="left"/>
              <w:rPr>
                <w:sz w:val="18"/>
                <w:szCs w:val="18"/>
              </w:rPr>
            </w:pPr>
            <w:r>
              <w:rPr>
                <w:sz w:val="18"/>
                <w:szCs w:val="18"/>
              </w:rPr>
            </w:r>
            <w:r/>
          </w:p>
        </w:tc>
      </w:tr>
      <w:tr>
        <w:trPr>
          <w:trHeight w:val="490"/>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栏杆</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完整、清洁、无缺损，无刻划痕迹；竹、木材质无腐</w:t>
            </w:r>
            <w:r>
              <w:rPr>
                <w:rFonts w:hint="eastAsia"/>
                <w:sz w:val="18"/>
                <w:szCs w:val="18"/>
              </w:rPr>
              <w:br/>
            </w:r>
            <w:r>
              <w:rPr>
                <w:rFonts w:hint="eastAsia"/>
                <w:sz w:val="18"/>
                <w:szCs w:val="18"/>
              </w:rPr>
              <w:t xml:space="preserve">朽，金属类材质无锈蚀。</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完整、清洁、无缺损，基本无刻划痕迹；</w:t>
            </w:r>
            <w:r>
              <w:rPr>
                <w:rFonts w:hint="eastAsia"/>
                <w:sz w:val="18"/>
                <w:szCs w:val="18"/>
              </w:rPr>
              <w:br/>
            </w:r>
            <w:r>
              <w:rPr>
                <w:rFonts w:hint="eastAsia"/>
                <w:sz w:val="18"/>
                <w:szCs w:val="18"/>
              </w:rPr>
              <w:t xml:space="preserve">竹、木材质基本无腐朽，金属类材质基本无锈蚀。</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完整、清洁、无缺损，无明显刻画痕迹；竹、木材质无明显腐朽，金属类材质无明显锈蚀。</w:t>
            </w:r>
            <w:r/>
          </w:p>
        </w:tc>
      </w:tr>
      <w:tr>
        <w:trPr>
          <w:trHeight w:val="828"/>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桌凳</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桌凳表面清洁；竹木类材料无腐朽，其他类材料无锈</w:t>
            </w:r>
            <w:r>
              <w:rPr>
                <w:rFonts w:hint="eastAsia"/>
                <w:sz w:val="18"/>
                <w:szCs w:val="18"/>
              </w:rPr>
              <w:br/>
            </w:r>
            <w:r>
              <w:rPr>
                <w:rFonts w:hint="eastAsia"/>
                <w:sz w:val="18"/>
                <w:szCs w:val="18"/>
              </w:rPr>
              <w:t xml:space="preserve">蚀。无刻画。无松动，无缺损。</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桌凳表面清洁；竹木类基本无腐朽，其他类材料基</w:t>
            </w:r>
            <w:r>
              <w:rPr>
                <w:rFonts w:hint="eastAsia"/>
                <w:sz w:val="18"/>
                <w:szCs w:val="18"/>
              </w:rPr>
              <w:br/>
            </w:r>
            <w:r>
              <w:rPr>
                <w:rFonts w:hint="eastAsia"/>
                <w:sz w:val="18"/>
                <w:szCs w:val="18"/>
              </w:rPr>
              <w:t xml:space="preserve">本无锈蚀。无刻画。无松动，基本无缺损。</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桌凳表面基本清洁；竹木类无明显腐朽，其他类材料，无明显锈蚀和刻画。无松动，基本无缺损。</w:t>
            </w:r>
            <w:r/>
          </w:p>
        </w:tc>
      </w:tr>
      <w:tr>
        <w:trPr>
          <w:trHeight w:val="276"/>
        </w:trPr>
        <w:tc>
          <w:tcPr>
            <w:tcBorders>
              <w:top w:val="single" w:color="000000" w:sz="4" w:space="0"/>
              <w:left w:val="single" w:color="000000" w:sz="4" w:space="0"/>
              <w:bottom w:val="single" w:color="000000" w:sz="4" w:space="0"/>
              <w:right w:val="single" w:color="000000" w:sz="8" w:space="0"/>
            </w:tcBorders>
            <w:tcW w:w="489" w:type="dxa"/>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rPr>
                <w:sz w:val="18"/>
                <w:szCs w:val="18"/>
              </w:rPr>
            </w:pPr>
            <w:r>
              <w:rPr>
                <w:rFonts w:hint="eastAsia"/>
                <w:sz w:val="18"/>
                <w:szCs w:val="18"/>
              </w:rPr>
              <w:t xml:space="preserve">围墙</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rPr>
                <w:sz w:val="18"/>
                <w:szCs w:val="18"/>
              </w:rPr>
            </w:pPr>
            <w:r>
              <w:rPr>
                <w:rFonts w:hint="eastAsia"/>
                <w:sz w:val="18"/>
                <w:szCs w:val="18"/>
              </w:rPr>
              <w:t xml:space="preserve">外观整洁、完整；墙面、顶面无污染、无渗漏。</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rPr>
                <w:sz w:val="18"/>
                <w:szCs w:val="18"/>
              </w:rPr>
            </w:pPr>
            <w:r>
              <w:rPr>
                <w:rFonts w:hint="eastAsia"/>
                <w:sz w:val="18"/>
                <w:szCs w:val="18"/>
              </w:rPr>
              <w:t xml:space="preserve">外观完整；墙面、顶面基本无污染、无渗漏。</w:t>
            </w:r>
            <w:r/>
          </w:p>
        </w:tc>
        <w:tc>
          <w:tcPr>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外观基本完整；墙面、顶面无明显污染、基本无渗漏。</w:t>
            </w:r>
            <w:r/>
          </w:p>
        </w:tc>
      </w:tr>
      <w:tr>
        <w:trPr>
          <w:trHeight w:val="888"/>
        </w:trPr>
        <w:tc>
          <w:tcPr>
            <w:tcBorders>
              <w:top w:val="single" w:color="000000" w:sz="4" w:space="0"/>
              <w:left w:val="single" w:color="000000" w:sz="4" w:space="0"/>
              <w:bottom w:val="single" w:color="000000" w:sz="4" w:space="0"/>
              <w:right w:val="single" w:color="000000" w:sz="8" w:space="0"/>
            </w:tcBorders>
            <w:tcW w:w="489" w:type="dxa"/>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树穴</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侧石及盖板坚固无松动，无缺损；盖板平整，无坑洼、</w:t>
            </w:r>
            <w:r>
              <w:rPr>
                <w:rFonts w:hint="eastAsia"/>
                <w:sz w:val="18"/>
                <w:szCs w:val="18"/>
              </w:rPr>
              <w:br/>
            </w:r>
            <w:r>
              <w:rPr>
                <w:rFonts w:hint="eastAsia"/>
                <w:sz w:val="18"/>
                <w:szCs w:val="18"/>
              </w:rPr>
              <w:t xml:space="preserve">沉陷、倾覆、腐朽、锈蚀；池体整洁。</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侧石及盖板坚固无松动，无缺损；盖板基本平整，</w:t>
            </w:r>
            <w:r>
              <w:rPr>
                <w:rFonts w:hint="eastAsia"/>
                <w:sz w:val="18"/>
                <w:szCs w:val="18"/>
              </w:rPr>
              <w:br/>
            </w:r>
            <w:r>
              <w:rPr>
                <w:rFonts w:hint="eastAsia"/>
                <w:sz w:val="18"/>
                <w:szCs w:val="18"/>
              </w:rPr>
              <w:t xml:space="preserve">无明显坑洼、沉陷、倾覆、腐朽、锈蚀；池体基本</w:t>
            </w:r>
            <w:r>
              <w:rPr>
                <w:rFonts w:hint="eastAsia"/>
                <w:sz w:val="18"/>
                <w:szCs w:val="18"/>
              </w:rPr>
              <w:br/>
            </w:r>
            <w:r>
              <w:rPr>
                <w:rFonts w:hint="eastAsia"/>
                <w:sz w:val="18"/>
                <w:szCs w:val="18"/>
              </w:rPr>
              <w:t xml:space="preserve">整洁。</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侧石及盖板无明显松动，无明显缺损，</w:t>
            </w:r>
            <w:r>
              <w:rPr>
                <w:rFonts w:hint="eastAsia"/>
                <w:sz w:val="18"/>
                <w:szCs w:val="18"/>
              </w:rPr>
              <w:t xml:space="preserve"> </w:t>
            </w:r>
            <w:r>
              <w:rPr>
                <w:rFonts w:hint="eastAsia"/>
                <w:sz w:val="18"/>
                <w:szCs w:val="18"/>
              </w:rPr>
              <w:t xml:space="preserve">盖板基本平整，</w:t>
            </w:r>
            <w:r>
              <w:rPr>
                <w:rFonts w:hint="eastAsia"/>
                <w:sz w:val="18"/>
                <w:szCs w:val="18"/>
              </w:rPr>
              <w:br/>
            </w:r>
            <w:r>
              <w:rPr>
                <w:rFonts w:hint="eastAsia"/>
                <w:sz w:val="18"/>
                <w:szCs w:val="18"/>
              </w:rPr>
              <w:t xml:space="preserve">无明显坑洼、沉陷、倾覆、腐朽、锈蚀；池体基本整洁。</w:t>
            </w:r>
            <w:r/>
          </w:p>
        </w:tc>
      </w:tr>
      <w:tr>
        <w:trPr>
          <w:trHeight w:val="1399"/>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center"/>
              <w:rPr>
                <w:sz w:val="18"/>
                <w:szCs w:val="18"/>
              </w:rPr>
            </w:pPr>
            <w:r>
              <w:rPr>
                <w:rFonts w:hint="eastAsia"/>
                <w:sz w:val="18"/>
                <w:szCs w:val="18"/>
              </w:rPr>
              <w:t xml:space="preserve">园林绿化设施维护</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园路</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路面平整，无坑洼破损（小于等于维修率），无面层</w:t>
            </w:r>
            <w:r>
              <w:rPr>
                <w:rFonts w:hint="eastAsia"/>
                <w:sz w:val="18"/>
                <w:szCs w:val="18"/>
              </w:rPr>
              <w:br/>
            </w:r>
            <w:r>
              <w:rPr>
                <w:rFonts w:hint="eastAsia"/>
                <w:sz w:val="18"/>
                <w:szCs w:val="18"/>
              </w:rPr>
              <w:t xml:space="preserve">松动、沉陷、倾覆或面层脱落。伸缩缝嵌缝完好。</w:t>
            </w:r>
            <w:r>
              <w:rPr>
                <w:rFonts w:hint="eastAsia"/>
                <w:sz w:val="18"/>
                <w:szCs w:val="18"/>
              </w:rPr>
              <w:br/>
            </w:r>
            <w:r>
              <w:rPr>
                <w:rFonts w:hint="eastAsia"/>
                <w:sz w:val="18"/>
                <w:szCs w:val="18"/>
              </w:rPr>
              <w:t xml:space="preserve">路面、路沿、台阶清洁，无垃圾及痰迹。</w:t>
            </w:r>
            <w:r>
              <w:rPr>
                <w:rFonts w:hint="eastAsia"/>
                <w:sz w:val="18"/>
                <w:szCs w:val="18"/>
              </w:rPr>
              <w:br/>
            </w:r>
            <w:r>
              <w:rPr>
                <w:rFonts w:hint="eastAsia"/>
                <w:sz w:val="18"/>
                <w:szCs w:val="18"/>
              </w:rPr>
              <w:t xml:space="preserve">无障碍通道及应急通道整洁畅通。</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路面平整，无坑洼破损（小于等于维修率），无面层松动、沉陷、倾覆或面层脱落</w:t>
            </w:r>
            <w:r>
              <w:rPr>
                <w:rFonts w:hint="eastAsia"/>
                <w:sz w:val="18"/>
                <w:szCs w:val="18"/>
              </w:rPr>
              <w:t xml:space="preserve"> </w:t>
            </w:r>
            <w:r>
              <w:rPr>
                <w:rFonts w:hint="eastAsia"/>
                <w:sz w:val="18"/>
                <w:szCs w:val="18"/>
              </w:rPr>
              <w:t xml:space="preserve">。伸缩缝嵌缝基本完好；</w:t>
            </w:r>
            <w:r>
              <w:rPr>
                <w:rFonts w:hint="eastAsia"/>
                <w:sz w:val="18"/>
                <w:szCs w:val="18"/>
              </w:rPr>
              <w:br/>
            </w:r>
            <w:r>
              <w:rPr>
                <w:rFonts w:hint="eastAsia"/>
                <w:sz w:val="18"/>
                <w:szCs w:val="18"/>
              </w:rPr>
              <w:t xml:space="preserve">路面基本清洁，基本无垃圾、无痰迹。</w:t>
            </w:r>
            <w:r>
              <w:rPr>
                <w:rFonts w:hint="eastAsia"/>
                <w:sz w:val="18"/>
                <w:szCs w:val="18"/>
              </w:rPr>
              <w:br/>
            </w:r>
            <w:r>
              <w:rPr>
                <w:rFonts w:hint="eastAsia"/>
                <w:sz w:val="18"/>
                <w:szCs w:val="18"/>
              </w:rPr>
              <w:t xml:space="preserve">无障碍通道及应急通道畅通，基本整洁。</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路面平整，无明显坑洼破损（不超过维修率</w:t>
            </w:r>
            <w:r>
              <w:rPr>
                <w:rFonts w:hint="eastAsia"/>
                <w:sz w:val="18"/>
                <w:szCs w:val="18"/>
              </w:rPr>
              <w:t xml:space="preserve"> 5%</w:t>
            </w:r>
            <w:r>
              <w:rPr>
                <w:rFonts w:hint="eastAsia"/>
                <w:sz w:val="18"/>
                <w:szCs w:val="18"/>
              </w:rPr>
              <w:t xml:space="preserve">），无面层松动、沉陷、倾覆或面层脱落；伸嵌缝无明显漏嵌。</w:t>
            </w:r>
            <w:r>
              <w:rPr>
                <w:rFonts w:hint="eastAsia"/>
                <w:sz w:val="18"/>
                <w:szCs w:val="18"/>
              </w:rPr>
              <w:br/>
            </w:r>
            <w:r>
              <w:rPr>
                <w:rFonts w:hint="eastAsia"/>
                <w:sz w:val="18"/>
                <w:szCs w:val="18"/>
              </w:rPr>
              <w:t xml:space="preserve">路面基本清洁，无明显垃圾和痰迹。</w:t>
            </w:r>
            <w:r>
              <w:rPr>
                <w:rFonts w:hint="eastAsia"/>
                <w:sz w:val="18"/>
                <w:szCs w:val="18"/>
              </w:rPr>
              <w:br/>
            </w:r>
            <w:r>
              <w:rPr>
                <w:rFonts w:hint="eastAsia"/>
                <w:sz w:val="18"/>
                <w:szCs w:val="18"/>
              </w:rPr>
              <w:t xml:space="preserve">无障碍通道及应急通道畅通，基本整洁。</w:t>
            </w:r>
            <w:r/>
          </w:p>
        </w:tc>
      </w:tr>
      <w:tr>
        <w:trPr>
          <w:trHeight w:val="1262"/>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rPr>
                <w:sz w:val="18"/>
                <w:szCs w:val="18"/>
              </w:rPr>
            </w:pPr>
            <w:r>
              <w:rPr>
                <w:rFonts w:hint="eastAsia"/>
                <w:sz w:val="18"/>
                <w:szCs w:val="18"/>
              </w:rPr>
              <w:t xml:space="preserve">桥梁</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rPr>
                <w:sz w:val="18"/>
                <w:szCs w:val="18"/>
              </w:rPr>
            </w:pPr>
            <w:r>
              <w:rPr>
                <w:rFonts w:hint="eastAsia"/>
                <w:sz w:val="18"/>
                <w:szCs w:val="18"/>
              </w:rPr>
              <w:t xml:space="preserve">桥面平整，无坑洼，排水通畅。栏杆无缺损，墩台无</w:t>
            </w:r>
            <w:r>
              <w:rPr>
                <w:rFonts w:hint="eastAsia"/>
                <w:sz w:val="18"/>
                <w:szCs w:val="18"/>
              </w:rPr>
              <w:br/>
            </w:r>
            <w:r>
              <w:rPr>
                <w:rFonts w:hint="eastAsia"/>
                <w:sz w:val="18"/>
                <w:szCs w:val="18"/>
              </w:rPr>
              <w:t xml:space="preserve">混凝土剥落、露筋等。</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rPr>
                <w:sz w:val="18"/>
                <w:szCs w:val="18"/>
              </w:rPr>
            </w:pPr>
            <w:r>
              <w:rPr>
                <w:rFonts w:hint="eastAsia"/>
                <w:sz w:val="18"/>
                <w:szCs w:val="18"/>
              </w:rPr>
              <w:t xml:space="preserve">桥面基本平整，无明显坑洼破损，排水基本通畅。</w:t>
            </w:r>
            <w:r>
              <w:rPr>
                <w:rFonts w:hint="eastAsia"/>
                <w:sz w:val="18"/>
                <w:szCs w:val="18"/>
              </w:rPr>
              <w:br/>
            </w:r>
            <w:r>
              <w:rPr>
                <w:rFonts w:hint="eastAsia"/>
                <w:sz w:val="18"/>
                <w:szCs w:val="18"/>
              </w:rPr>
              <w:t xml:space="preserve">栏杆无缺损，墩台无明显混凝土剥落、露筋等。</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rPr>
                <w:sz w:val="18"/>
                <w:szCs w:val="18"/>
              </w:rPr>
            </w:pPr>
            <w:r>
              <w:rPr>
                <w:rFonts w:hint="eastAsia"/>
                <w:sz w:val="18"/>
                <w:szCs w:val="18"/>
              </w:rPr>
              <w:t xml:space="preserve">桥面基本平整，有少量坑洼破损，排水基本通畅。栏杆无缺损，墩台有少量混凝土剥落、露筋等。</w:t>
            </w:r>
            <w:r/>
          </w:p>
        </w:tc>
      </w:tr>
      <w:tr>
        <w:trPr>
          <w:trHeight w:val="929"/>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停车场</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场地平整、无坑洼，环境清洁，排水良好，车位标志</w:t>
            </w:r>
            <w:r>
              <w:rPr>
                <w:rFonts w:hint="eastAsia"/>
                <w:sz w:val="18"/>
                <w:szCs w:val="18"/>
              </w:rPr>
              <w:br/>
            </w:r>
            <w:r>
              <w:rPr>
                <w:rFonts w:hint="eastAsia"/>
                <w:sz w:val="18"/>
                <w:szCs w:val="18"/>
              </w:rPr>
              <w:t xml:space="preserve">清晰；乔木枝下高满足停车需要，无影响驾驶视线的</w:t>
            </w:r>
            <w:r>
              <w:rPr>
                <w:rFonts w:hint="eastAsia"/>
                <w:sz w:val="18"/>
                <w:szCs w:val="18"/>
              </w:rPr>
              <w:br/>
            </w:r>
            <w:r>
              <w:rPr>
                <w:rFonts w:hint="eastAsia"/>
                <w:sz w:val="18"/>
                <w:szCs w:val="18"/>
              </w:rPr>
              <w:t xml:space="preserve">植物枝叶；收费明示。</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场地较平整、清洁，排水基本通畅，车位标志清晰；</w:t>
            </w:r>
            <w:r>
              <w:rPr>
                <w:rFonts w:hint="eastAsia"/>
                <w:sz w:val="18"/>
                <w:szCs w:val="18"/>
              </w:rPr>
              <w:br/>
            </w:r>
            <w:r>
              <w:rPr>
                <w:rFonts w:hint="eastAsia"/>
                <w:sz w:val="18"/>
                <w:szCs w:val="18"/>
              </w:rPr>
              <w:t xml:space="preserve">乔木枝下高满足停车需要，无影响驾驶视线的植物</w:t>
            </w:r>
            <w:r>
              <w:rPr>
                <w:rFonts w:hint="eastAsia"/>
                <w:sz w:val="18"/>
                <w:szCs w:val="18"/>
              </w:rPr>
              <w:br/>
            </w:r>
            <w:r>
              <w:rPr>
                <w:rFonts w:hint="eastAsia"/>
                <w:sz w:val="18"/>
                <w:szCs w:val="18"/>
              </w:rPr>
              <w:t xml:space="preserve">枝叶；收费明示。</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场地基本平整、清洁，排水较通畅，有车位标志；乔木枝下高满足停车需要，无影响驾驶视线的植物枝叶；收费明示。</w:t>
            </w:r>
            <w:r/>
          </w:p>
        </w:tc>
      </w:tr>
      <w:tr>
        <w:trPr>
          <w:trHeight w:val="372"/>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sz w:val="18"/>
                <w:szCs w:val="18"/>
              </w:rPr>
            </w:pPr>
            <w:r>
              <w:rPr>
                <w:sz w:val="18"/>
                <w:szCs w:val="18"/>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center"/>
              <w:widowControl/>
              <w:rPr>
                <w:sz w:val="18"/>
                <w:szCs w:val="18"/>
              </w:rPr>
            </w:pPr>
            <w:r>
              <w:rPr>
                <w:rFonts w:hint="eastAsia"/>
                <w:sz w:val="18"/>
                <w:szCs w:val="18"/>
              </w:rPr>
              <w:t xml:space="preserve">水体</w:t>
            </w:r>
            <w:r/>
          </w:p>
        </w:tc>
        <w:tc>
          <w:tcPr>
            <w:gridSpan w:val="3"/>
            <w:tcBorders>
              <w:top w:val="single" w:color="000000" w:sz="4" w:space="0"/>
              <w:left w:val="single" w:color="000000" w:sz="8" w:space="0"/>
              <w:bottom w:val="single" w:color="000000" w:sz="4" w:space="0"/>
              <w:right w:val="single" w:color="000000" w:sz="4" w:space="0"/>
            </w:tcBorders>
            <w:tcW w:w="13078" w:type="dxa"/>
            <w:vAlign w:val="center"/>
            <w:textDirection w:val="lrTb"/>
            <w:noWrap w:val="false"/>
          </w:tcPr>
          <w:p>
            <w:pPr>
              <w:jc w:val="left"/>
              <w:widowControl/>
              <w:rPr>
                <w:sz w:val="18"/>
                <w:szCs w:val="18"/>
              </w:rPr>
            </w:pPr>
            <w:r>
              <w:rPr>
                <w:rFonts w:hint="eastAsia"/>
                <w:sz w:val="18"/>
                <w:szCs w:val="18"/>
              </w:rPr>
              <w:t xml:space="preserve">水面清洁，无漂浮物。</w:t>
            </w:r>
            <w:r/>
          </w:p>
        </w:tc>
      </w:tr>
      <w:tr>
        <w:trPr>
          <w:trHeight w:val="1778"/>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公共</w:t>
            </w:r>
            <w:r>
              <w:rPr>
                <w:rFonts w:hint="eastAsia"/>
                <w:sz w:val="18"/>
                <w:szCs w:val="18"/>
              </w:rPr>
              <w:br/>
            </w:r>
            <w:r>
              <w:rPr>
                <w:rFonts w:hint="eastAsia"/>
                <w:sz w:val="18"/>
                <w:szCs w:val="18"/>
              </w:rPr>
              <w:t xml:space="preserve">卫生间</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室内地面保持清洁，无垃圾、积水。便器无污物外溢、</w:t>
            </w:r>
            <w:r>
              <w:rPr>
                <w:rFonts w:hint="eastAsia"/>
                <w:sz w:val="18"/>
                <w:szCs w:val="18"/>
              </w:rPr>
              <w:br/>
            </w:r>
            <w:r>
              <w:rPr>
                <w:rFonts w:hint="eastAsia"/>
                <w:sz w:val="18"/>
                <w:szCs w:val="18"/>
              </w:rPr>
              <w:t xml:space="preserve">漏水。保持通风，</w:t>
            </w:r>
            <w:r>
              <w:rPr>
                <w:rFonts w:hint="eastAsia"/>
                <w:sz w:val="18"/>
                <w:szCs w:val="18"/>
              </w:rPr>
              <w:t xml:space="preserve">  </w:t>
            </w:r>
            <w:r>
              <w:rPr>
                <w:rFonts w:hint="eastAsia"/>
                <w:sz w:val="18"/>
                <w:szCs w:val="18"/>
              </w:rPr>
              <w:t xml:space="preserve">目测无蚊蝇。</w:t>
            </w:r>
            <w:r>
              <w:rPr>
                <w:rFonts w:hint="eastAsia"/>
                <w:sz w:val="18"/>
                <w:szCs w:val="18"/>
              </w:rPr>
              <w:br/>
            </w:r>
            <w:r>
              <w:rPr>
                <w:rFonts w:hint="eastAsia"/>
                <w:sz w:val="18"/>
                <w:szCs w:val="18"/>
              </w:rPr>
              <w:t xml:space="preserve">无障碍通道、蹲位、洗手池以及其它各类设施齐全，</w:t>
            </w:r>
            <w:r>
              <w:rPr>
                <w:rFonts w:hint="eastAsia"/>
                <w:sz w:val="18"/>
                <w:szCs w:val="18"/>
              </w:rPr>
              <w:br/>
            </w:r>
            <w:r>
              <w:rPr>
                <w:rFonts w:hint="eastAsia"/>
                <w:sz w:val="18"/>
                <w:szCs w:val="18"/>
              </w:rPr>
              <w:t xml:space="preserve">使用正常。</w:t>
            </w:r>
            <w:r>
              <w:rPr>
                <w:rFonts w:hint="eastAsia"/>
                <w:sz w:val="18"/>
                <w:szCs w:val="18"/>
              </w:rPr>
              <w:br/>
            </w:r>
            <w:r>
              <w:rPr>
                <w:rFonts w:hint="eastAsia"/>
                <w:sz w:val="18"/>
                <w:szCs w:val="18"/>
              </w:rPr>
              <w:t xml:space="preserve">墙面及隔离板无乱贴乱画痕迹；引导标识醒目。</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室内地面保持清洁，无垃圾、积水。便器无污物外</w:t>
            </w:r>
            <w:r>
              <w:rPr>
                <w:rFonts w:hint="eastAsia"/>
                <w:sz w:val="18"/>
                <w:szCs w:val="18"/>
              </w:rPr>
              <w:br/>
            </w:r>
            <w:r>
              <w:rPr>
                <w:rFonts w:hint="eastAsia"/>
                <w:sz w:val="18"/>
                <w:szCs w:val="18"/>
              </w:rPr>
              <w:t xml:space="preserve">溢、漏水。保持通风，</w:t>
            </w:r>
            <w:r>
              <w:rPr>
                <w:rFonts w:hint="eastAsia"/>
                <w:sz w:val="18"/>
                <w:szCs w:val="18"/>
              </w:rPr>
              <w:t xml:space="preserve">  </w:t>
            </w:r>
            <w:r>
              <w:rPr>
                <w:rFonts w:hint="eastAsia"/>
                <w:sz w:val="18"/>
                <w:szCs w:val="18"/>
              </w:rPr>
              <w:t xml:space="preserve">目测基本无蚊蝇。</w:t>
            </w:r>
            <w:r>
              <w:rPr>
                <w:rFonts w:hint="eastAsia"/>
                <w:sz w:val="18"/>
                <w:szCs w:val="18"/>
              </w:rPr>
              <w:br/>
            </w:r>
            <w:r>
              <w:rPr>
                <w:rFonts w:hint="eastAsia"/>
                <w:sz w:val="18"/>
                <w:szCs w:val="18"/>
              </w:rPr>
              <w:t xml:space="preserve">无障碍通道、蹲位及其它各类设施齐全；使用基本</w:t>
            </w:r>
            <w:r>
              <w:rPr>
                <w:rFonts w:hint="eastAsia"/>
                <w:sz w:val="18"/>
                <w:szCs w:val="18"/>
              </w:rPr>
              <w:br/>
            </w:r>
            <w:r>
              <w:rPr>
                <w:rFonts w:hint="eastAsia"/>
                <w:sz w:val="18"/>
                <w:szCs w:val="18"/>
              </w:rPr>
              <w:t xml:space="preserve">正常。</w:t>
            </w:r>
            <w:r>
              <w:rPr>
                <w:rFonts w:hint="eastAsia"/>
                <w:sz w:val="18"/>
                <w:szCs w:val="18"/>
              </w:rPr>
              <w:br/>
            </w:r>
            <w:r>
              <w:rPr>
                <w:rFonts w:hint="eastAsia"/>
                <w:sz w:val="18"/>
                <w:szCs w:val="18"/>
              </w:rPr>
              <w:t xml:space="preserve">墙面及隔离板基本无乱贴乱画痕迹；引导标识清晰。</w:t>
            </w:r>
            <w:r/>
          </w:p>
        </w:tc>
        <w:tc>
          <w:tcPr>
            <w:tcBorders>
              <w:top w:val="single" w:color="000000" w:sz="4" w:space="0"/>
              <w:left w:val="single" w:color="000000" w:sz="8" w:space="0"/>
              <w:bottom w:val="single" w:color="000000" w:sz="4" w:space="0"/>
              <w:right w:val="single" w:color="000000" w:sz="4" w:space="0"/>
            </w:tcBorders>
            <w:tcW w:w="4543" w:type="dxa"/>
            <w:textDirection w:val="lrTb"/>
            <w:noWrap w:val="false"/>
          </w:tcPr>
          <w:p>
            <w:pPr>
              <w:jc w:val="left"/>
              <w:widowControl/>
              <w:rPr>
                <w:sz w:val="18"/>
                <w:szCs w:val="18"/>
              </w:rPr>
            </w:pPr>
            <w:r>
              <w:rPr>
                <w:sz w:val="18"/>
                <w:szCs w:val="18"/>
              </w:rPr>
            </w:r>
            <w:r/>
          </w:p>
        </w:tc>
      </w:tr>
      <w:tr>
        <w:trPr>
          <w:trHeight w:val="538"/>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left"/>
              <w:widowControl/>
              <w:rPr>
                <w:sz w:val="18"/>
                <w:szCs w:val="18"/>
              </w:rPr>
            </w:pPr>
            <w:r>
              <w:rPr>
                <w:rFonts w:hint="eastAsia"/>
                <w:sz w:val="18"/>
                <w:szCs w:val="18"/>
              </w:rPr>
              <w:t xml:space="preserve">垃圾箱</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widowControl/>
              <w:rPr>
                <w:sz w:val="18"/>
                <w:szCs w:val="18"/>
              </w:rPr>
            </w:pPr>
            <w:r>
              <w:rPr>
                <w:rFonts w:hint="eastAsia"/>
                <w:sz w:val="18"/>
                <w:szCs w:val="18"/>
              </w:rPr>
              <w:t xml:space="preserve">外观清洁、完整，内壁无污垢陈渍，箱内无沉积垃圾；</w:t>
            </w:r>
            <w:r>
              <w:rPr>
                <w:rFonts w:hint="eastAsia"/>
                <w:sz w:val="18"/>
                <w:szCs w:val="18"/>
              </w:rPr>
              <w:br/>
            </w:r>
            <w:r>
              <w:rPr>
                <w:rFonts w:hint="eastAsia"/>
                <w:sz w:val="18"/>
                <w:szCs w:val="18"/>
              </w:rPr>
              <w:t xml:space="preserve">分类设置。</w:t>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widowControl/>
              <w:rPr>
                <w:sz w:val="18"/>
                <w:szCs w:val="18"/>
              </w:rPr>
            </w:pPr>
            <w:r>
              <w:rPr>
                <w:rFonts w:hint="eastAsia"/>
                <w:sz w:val="18"/>
                <w:szCs w:val="18"/>
              </w:rPr>
              <w:t xml:space="preserve">外观清洁、完整，</w:t>
            </w:r>
            <w:r>
              <w:rPr>
                <w:rFonts w:hint="eastAsia"/>
                <w:sz w:val="18"/>
                <w:szCs w:val="18"/>
              </w:rPr>
              <w:t xml:space="preserve"> </w:t>
            </w:r>
            <w:r>
              <w:rPr>
                <w:rFonts w:hint="eastAsia"/>
                <w:sz w:val="18"/>
                <w:szCs w:val="18"/>
              </w:rPr>
              <w:t xml:space="preserve">内壁无明显污垢陈渍，箱内无沉</w:t>
            </w:r>
            <w:r>
              <w:rPr>
                <w:rFonts w:hint="eastAsia"/>
                <w:sz w:val="18"/>
                <w:szCs w:val="18"/>
              </w:rPr>
              <w:br/>
            </w:r>
            <w:r>
              <w:rPr>
                <w:rFonts w:hint="eastAsia"/>
                <w:sz w:val="18"/>
                <w:szCs w:val="18"/>
              </w:rPr>
              <w:t xml:space="preserve">积垃圾；分类设置。</w:t>
            </w:r>
            <w:r/>
          </w:p>
        </w:tc>
        <w:tc>
          <w:tcPr>
            <w:tcBorders>
              <w:top w:val="single" w:color="000000" w:sz="4" w:space="0"/>
              <w:left w:val="single" w:color="000000" w:sz="4"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外观基本清洁、完整，内壁无明显污垢陈渍，箱内基本无陈积垃圾。</w:t>
            </w:r>
            <w:r/>
          </w:p>
        </w:tc>
      </w:tr>
      <w:tr>
        <w:trPr>
          <w:trHeight w:val="750"/>
        </w:trPr>
        <w:tc>
          <w:tcPr>
            <w:tcBorders>
              <w:top w:val="single" w:color="000000" w:sz="4" w:space="0"/>
              <w:left w:val="single" w:color="000000" w:sz="4" w:space="0"/>
              <w:bottom w:val="single" w:color="000000" w:sz="4" w:space="0"/>
              <w:right w:val="single" w:color="000000" w:sz="8" w:space="0"/>
            </w:tcBorders>
            <w:tcW w:w="489" w:type="dxa"/>
            <w:vMerge w:val="restart"/>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供电、照明</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各类照明设施完好（完好率≥</w:t>
            </w:r>
            <w:r>
              <w:rPr>
                <w:rFonts w:hint="eastAsia"/>
                <w:sz w:val="18"/>
                <w:szCs w:val="18"/>
              </w:rPr>
              <w:t xml:space="preserve">95%</w:t>
            </w:r>
            <w:r>
              <w:rPr>
                <w:rFonts w:hint="eastAsia"/>
                <w:sz w:val="18"/>
                <w:szCs w:val="18"/>
              </w:rPr>
              <w:t xml:space="preserve">）、清洁；亮灯率</w:t>
            </w:r>
            <w:r>
              <w:rPr>
                <w:rFonts w:hint="eastAsia"/>
                <w:sz w:val="18"/>
                <w:szCs w:val="18"/>
              </w:rPr>
              <w:br/>
            </w:r>
            <w:r>
              <w:rPr>
                <w:rFonts w:hint="eastAsia"/>
                <w:sz w:val="18"/>
                <w:szCs w:val="18"/>
              </w:rPr>
              <w:t xml:space="preserve">≥</w:t>
            </w:r>
            <w:r>
              <w:rPr>
                <w:rFonts w:hint="eastAsia"/>
                <w:sz w:val="18"/>
                <w:szCs w:val="18"/>
              </w:rPr>
              <w:t xml:space="preserve">98%</w:t>
            </w:r>
            <w:r>
              <w:rPr>
                <w:rFonts w:hint="eastAsia"/>
                <w:sz w:val="18"/>
                <w:szCs w:val="18"/>
              </w:rPr>
              <w:t xml:space="preserve">。</w:t>
            </w:r>
            <w:r>
              <w:rPr>
                <w:rFonts w:hint="eastAsia"/>
                <w:sz w:val="18"/>
                <w:szCs w:val="18"/>
              </w:rPr>
              <w:br/>
            </w:r>
            <w:r>
              <w:rPr>
                <w:rFonts w:hint="eastAsia"/>
                <w:sz w:val="18"/>
                <w:szCs w:val="18"/>
              </w:rPr>
              <w:t xml:space="preserve">入地管线标志明显。</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各类照明设施基本完好（完好率≥</w:t>
            </w:r>
            <w:r>
              <w:rPr>
                <w:rFonts w:hint="eastAsia"/>
                <w:sz w:val="18"/>
                <w:szCs w:val="18"/>
              </w:rPr>
              <w:t xml:space="preserve">90%</w:t>
            </w:r>
            <w:r>
              <w:rPr>
                <w:rFonts w:hint="eastAsia"/>
                <w:sz w:val="18"/>
                <w:szCs w:val="18"/>
              </w:rPr>
              <w:t xml:space="preserve">）、清洁；亮</w:t>
            </w:r>
            <w:r>
              <w:rPr>
                <w:rFonts w:hint="eastAsia"/>
                <w:sz w:val="18"/>
                <w:szCs w:val="18"/>
              </w:rPr>
              <w:br/>
            </w:r>
            <w:r>
              <w:rPr>
                <w:rFonts w:hint="eastAsia"/>
                <w:sz w:val="18"/>
                <w:szCs w:val="18"/>
              </w:rPr>
              <w:t xml:space="preserve">灯率≥</w:t>
            </w:r>
            <w:r>
              <w:rPr>
                <w:rFonts w:hint="eastAsia"/>
                <w:sz w:val="18"/>
                <w:szCs w:val="18"/>
              </w:rPr>
              <w:t xml:space="preserve">96%</w:t>
            </w:r>
            <w:r>
              <w:rPr>
                <w:rFonts w:hint="eastAsia"/>
                <w:sz w:val="18"/>
                <w:szCs w:val="18"/>
              </w:rPr>
              <w:t xml:space="preserve">。</w:t>
            </w:r>
            <w:r>
              <w:rPr>
                <w:rFonts w:hint="eastAsia"/>
                <w:sz w:val="18"/>
                <w:szCs w:val="18"/>
              </w:rPr>
              <w:br/>
            </w:r>
            <w:r>
              <w:rPr>
                <w:rFonts w:hint="eastAsia"/>
                <w:sz w:val="18"/>
                <w:szCs w:val="18"/>
              </w:rPr>
              <w:t xml:space="preserve">入地管线标志明显。</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各类照明设施基本完好（完好率≥</w:t>
            </w:r>
            <w:r>
              <w:rPr>
                <w:rFonts w:hint="eastAsia"/>
                <w:sz w:val="18"/>
                <w:szCs w:val="18"/>
              </w:rPr>
              <w:t xml:space="preserve">90%</w:t>
            </w:r>
            <w:r>
              <w:rPr>
                <w:rFonts w:hint="eastAsia"/>
                <w:sz w:val="18"/>
                <w:szCs w:val="18"/>
              </w:rPr>
              <w:t xml:space="preserve">）、清洁；亮灯率</w:t>
            </w:r>
            <w:r>
              <w:rPr>
                <w:rFonts w:hint="eastAsia"/>
                <w:sz w:val="18"/>
                <w:szCs w:val="18"/>
              </w:rPr>
              <w:br/>
            </w:r>
            <w:r>
              <w:rPr>
                <w:rFonts w:hint="eastAsia"/>
                <w:sz w:val="18"/>
                <w:szCs w:val="18"/>
              </w:rPr>
              <w:t xml:space="preserve">≥</w:t>
            </w:r>
            <w:r>
              <w:rPr>
                <w:rFonts w:hint="eastAsia"/>
                <w:sz w:val="18"/>
                <w:szCs w:val="18"/>
              </w:rPr>
              <w:t xml:space="preserve">90%</w:t>
            </w:r>
            <w:r>
              <w:rPr>
                <w:rFonts w:hint="eastAsia"/>
                <w:sz w:val="18"/>
                <w:szCs w:val="18"/>
              </w:rPr>
              <w:t xml:space="preserve">。</w:t>
            </w:r>
            <w:r>
              <w:rPr>
                <w:rFonts w:hint="eastAsia"/>
                <w:sz w:val="18"/>
                <w:szCs w:val="18"/>
              </w:rPr>
              <w:br/>
            </w:r>
            <w:r>
              <w:rPr>
                <w:rFonts w:hint="eastAsia"/>
                <w:sz w:val="18"/>
                <w:szCs w:val="18"/>
              </w:rPr>
              <w:t xml:space="preserve">入地管线标志明显。</w:t>
            </w:r>
            <w:r/>
          </w:p>
        </w:tc>
      </w:tr>
      <w:tr>
        <w:trPr>
          <w:trHeight w:val="510"/>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给排水</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管道通畅；外露的给排水等设施清洁、完整。</w:t>
            </w:r>
            <w:r>
              <w:rPr>
                <w:rFonts w:hint="eastAsia"/>
                <w:sz w:val="18"/>
                <w:szCs w:val="18"/>
              </w:rPr>
              <w:br/>
            </w:r>
            <w:r>
              <w:rPr>
                <w:rFonts w:hint="eastAsia"/>
                <w:sz w:val="18"/>
                <w:szCs w:val="18"/>
              </w:rPr>
              <w:t xml:space="preserve">井盖、井篦安放平稳，与井框吻合，无倾覆。</w:t>
            </w:r>
            <w:r/>
          </w:p>
        </w:tc>
        <w:tc>
          <w:tcPr>
            <w:gridSpan w:val="2"/>
            <w:tcBorders>
              <w:top w:val="single" w:color="000000" w:sz="4" w:space="0"/>
              <w:left w:val="single" w:color="000000" w:sz="8" w:space="0"/>
              <w:bottom w:val="single" w:color="000000" w:sz="4" w:space="0"/>
              <w:right w:val="single" w:color="000000" w:sz="4" w:space="0"/>
            </w:tcBorders>
            <w:tcW w:w="8743" w:type="dxa"/>
            <w:vAlign w:val="center"/>
            <w:textDirection w:val="lrTb"/>
            <w:noWrap w:val="false"/>
          </w:tcPr>
          <w:p>
            <w:pPr>
              <w:jc w:val="left"/>
              <w:widowControl/>
              <w:rPr>
                <w:sz w:val="18"/>
                <w:szCs w:val="18"/>
              </w:rPr>
            </w:pPr>
            <w:r>
              <w:rPr>
                <w:rFonts w:hint="eastAsia"/>
                <w:sz w:val="18"/>
                <w:szCs w:val="18"/>
              </w:rPr>
              <w:t xml:space="preserve">管道基本畅通；外露的给排水等设施清洁、完整。井盖、井篦安放基本平稳，与井框吻合，无</w:t>
            </w:r>
            <w:r>
              <w:rPr>
                <w:rFonts w:hint="eastAsia"/>
                <w:sz w:val="18"/>
                <w:szCs w:val="18"/>
              </w:rPr>
              <w:br/>
            </w:r>
            <w:r>
              <w:rPr>
                <w:rFonts w:hint="eastAsia"/>
                <w:sz w:val="18"/>
                <w:szCs w:val="18"/>
              </w:rPr>
              <w:t xml:space="preserve">倾覆。</w:t>
            </w:r>
            <w:r/>
          </w:p>
        </w:tc>
      </w:tr>
      <w:tr>
        <w:trPr>
          <w:trHeight w:val="554"/>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标识</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牌示齐全、完整、整洁，文字及图案清晰。</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牌示基本齐全，较整洁，文字及图案清晰。</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牌示基本齐全，无明显污垢，文字及图案能辨识。</w:t>
            </w:r>
            <w:r/>
          </w:p>
        </w:tc>
      </w:tr>
      <w:tr>
        <w:trPr>
          <w:trHeight w:val="510"/>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游乐、健</w:t>
            </w:r>
            <w:r>
              <w:rPr>
                <w:rFonts w:hint="eastAsia"/>
                <w:sz w:val="18"/>
                <w:szCs w:val="18"/>
              </w:rPr>
              <w:br/>
            </w:r>
            <w:r>
              <w:rPr>
                <w:rFonts w:hint="eastAsia"/>
                <w:sz w:val="18"/>
                <w:szCs w:val="18"/>
              </w:rPr>
              <w:t xml:space="preserve">身设施</w:t>
            </w:r>
            <w:r/>
          </w:p>
        </w:tc>
        <w:tc>
          <w:tcPr>
            <w:gridSpan w:val="3"/>
            <w:tcBorders>
              <w:top w:val="single" w:color="000000" w:sz="4" w:space="0"/>
              <w:left w:val="single" w:color="000000" w:sz="8" w:space="0"/>
              <w:bottom w:val="single" w:color="000000" w:sz="4" w:space="0"/>
              <w:right w:val="single" w:color="000000" w:sz="4" w:space="0"/>
            </w:tcBorders>
            <w:tcW w:w="13078" w:type="dxa"/>
            <w:vAlign w:val="center"/>
            <w:textDirection w:val="lrTb"/>
            <w:noWrap w:val="false"/>
          </w:tcPr>
          <w:p>
            <w:pPr>
              <w:jc w:val="left"/>
              <w:widowControl/>
              <w:rPr>
                <w:sz w:val="18"/>
                <w:szCs w:val="18"/>
              </w:rPr>
            </w:pPr>
            <w:r>
              <w:rPr>
                <w:rFonts w:hint="eastAsia"/>
                <w:sz w:val="18"/>
                <w:szCs w:val="18"/>
              </w:rPr>
              <w:t xml:space="preserve">管理、安全检测档案清晰完整。环境整洁。</w:t>
            </w:r>
            <w:r/>
          </w:p>
        </w:tc>
      </w:tr>
      <w:tr>
        <w:trPr>
          <w:trHeight w:val="1200"/>
        </w:trPr>
        <w:tc>
          <w:tcPr>
            <w:tcBorders>
              <w:top w:val="single" w:color="000000" w:sz="4" w:space="0"/>
              <w:left w:val="single" w:color="000000" w:sz="4" w:space="0"/>
              <w:bottom w:val="single" w:color="000000" w:sz="4" w:space="0"/>
              <w:right w:val="single" w:color="000000" w:sz="8" w:space="0"/>
            </w:tcBorders>
            <w:tcW w:w="489" w:type="dxa"/>
            <w:vMerge w:val="continue"/>
            <w:textDirection w:val="lrTb"/>
            <w:noWrap w:val="false"/>
          </w:tcPr>
          <w:p>
            <w:pPr>
              <w:jc w:val="left"/>
              <w:rPr>
                <w:rFonts w:ascii="Arial" w:hAnsi="Arial" w:cs="Arial"/>
                <w:color w:val="000000"/>
                <w:sz w:val="22"/>
                <w:szCs w:val="22"/>
              </w:rPr>
            </w:pPr>
            <w:r>
              <w:rPr>
                <w:rFonts w:ascii="Arial" w:hAnsi="Arial" w:cs="Arial"/>
                <w:color w:val="000000"/>
                <w:sz w:val="22"/>
                <w:szCs w:val="22"/>
              </w:rPr>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广播音响</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外壳完整、稳固、清洁。</w:t>
            </w:r>
            <w:r>
              <w:rPr>
                <w:rFonts w:hint="eastAsia"/>
                <w:sz w:val="18"/>
                <w:szCs w:val="18"/>
              </w:rPr>
              <w:br/>
            </w:r>
            <w:r>
              <w:rPr>
                <w:rFonts w:hint="eastAsia"/>
                <w:sz w:val="18"/>
                <w:szCs w:val="18"/>
              </w:rPr>
              <w:t xml:space="preserve">设备完好。</w:t>
            </w:r>
            <w:r>
              <w:rPr>
                <w:rFonts w:hint="eastAsia"/>
                <w:sz w:val="18"/>
                <w:szCs w:val="18"/>
              </w:rPr>
              <w:br/>
            </w:r>
            <w:r>
              <w:rPr>
                <w:rFonts w:hint="eastAsia"/>
                <w:sz w:val="18"/>
                <w:szCs w:val="18"/>
              </w:rPr>
              <w:t xml:space="preserve">适时广播，白天音响小于</w:t>
            </w:r>
            <w:r>
              <w:rPr>
                <w:rFonts w:hint="eastAsia"/>
                <w:sz w:val="18"/>
                <w:szCs w:val="18"/>
              </w:rPr>
              <w:t xml:space="preserve"> </w:t>
            </w:r>
            <w:r>
              <w:rPr>
                <w:sz w:val="18"/>
                <w:szCs w:val="18"/>
              </w:rPr>
              <w:t xml:space="preserve">55 </w:t>
            </w:r>
            <w:r>
              <w:rPr>
                <w:rFonts w:hint="eastAsia"/>
                <w:sz w:val="18"/>
                <w:szCs w:val="18"/>
              </w:rPr>
              <w:t xml:space="preserve">分贝，晚间小于</w:t>
            </w:r>
            <w:r>
              <w:rPr>
                <w:sz w:val="18"/>
                <w:szCs w:val="18"/>
              </w:rPr>
              <w:t xml:space="preserve">45 </w:t>
            </w:r>
            <w:r>
              <w:rPr>
                <w:rFonts w:hint="eastAsia"/>
                <w:sz w:val="18"/>
                <w:szCs w:val="18"/>
              </w:rPr>
              <w:t xml:space="preserve">分贝。</w:t>
            </w:r>
            <w:r/>
          </w:p>
        </w:tc>
        <w:tc>
          <w:tcPr>
            <w:gridSpan w:val="2"/>
            <w:tcBorders>
              <w:top w:val="single" w:color="000000" w:sz="4" w:space="0"/>
              <w:left w:val="single" w:color="000000" w:sz="8" w:space="0"/>
              <w:bottom w:val="single" w:color="000000" w:sz="4" w:space="0"/>
              <w:right w:val="single" w:color="000000" w:sz="4" w:space="0"/>
            </w:tcBorders>
            <w:tcW w:w="8743" w:type="dxa"/>
            <w:vAlign w:val="center"/>
            <w:textDirection w:val="lrTb"/>
            <w:noWrap w:val="false"/>
          </w:tcPr>
          <w:p>
            <w:pPr>
              <w:jc w:val="left"/>
              <w:widowControl/>
              <w:rPr>
                <w:sz w:val="18"/>
                <w:szCs w:val="18"/>
              </w:rPr>
            </w:pPr>
            <w:r>
              <w:rPr>
                <w:rFonts w:hint="eastAsia"/>
                <w:sz w:val="18"/>
                <w:szCs w:val="18"/>
              </w:rPr>
              <w:t xml:space="preserve">外壳较完整、稳固、清洁。</w:t>
            </w:r>
            <w:r>
              <w:rPr>
                <w:rFonts w:hint="eastAsia"/>
                <w:sz w:val="18"/>
                <w:szCs w:val="18"/>
              </w:rPr>
              <w:br/>
            </w:r>
            <w:r>
              <w:rPr>
                <w:rFonts w:hint="eastAsia"/>
                <w:sz w:val="18"/>
                <w:szCs w:val="18"/>
              </w:rPr>
              <w:t xml:space="preserve">设备基本完好，正常使用。</w:t>
            </w:r>
            <w:r>
              <w:rPr>
                <w:rFonts w:hint="eastAsia"/>
                <w:sz w:val="18"/>
                <w:szCs w:val="18"/>
              </w:rPr>
              <w:br/>
            </w:r>
            <w:r>
              <w:rPr>
                <w:rFonts w:hint="eastAsia"/>
                <w:sz w:val="18"/>
                <w:szCs w:val="18"/>
              </w:rPr>
              <w:t xml:space="preserve">适时广播，</w:t>
            </w:r>
            <w:r>
              <w:rPr>
                <w:rFonts w:hint="eastAsia"/>
                <w:sz w:val="18"/>
                <w:szCs w:val="18"/>
              </w:rPr>
              <w:t xml:space="preserve"> </w:t>
            </w:r>
            <w:r>
              <w:rPr>
                <w:rFonts w:hint="eastAsia"/>
                <w:sz w:val="18"/>
                <w:szCs w:val="18"/>
              </w:rPr>
              <w:t xml:space="preserve">白天音响小于</w:t>
            </w:r>
            <w:r>
              <w:rPr>
                <w:rFonts w:hint="eastAsia"/>
                <w:sz w:val="18"/>
                <w:szCs w:val="18"/>
              </w:rPr>
              <w:t xml:space="preserve"> </w:t>
            </w:r>
            <w:r>
              <w:rPr>
                <w:sz w:val="18"/>
                <w:szCs w:val="18"/>
              </w:rPr>
              <w:t xml:space="preserve">55 </w:t>
            </w:r>
            <w:r>
              <w:rPr>
                <w:rFonts w:hint="eastAsia"/>
                <w:sz w:val="18"/>
                <w:szCs w:val="18"/>
              </w:rPr>
              <w:t xml:space="preserve">分贝，晚间小于</w:t>
            </w:r>
            <w:r>
              <w:rPr>
                <w:rFonts w:hint="eastAsia"/>
                <w:sz w:val="18"/>
                <w:szCs w:val="18"/>
              </w:rPr>
              <w:t xml:space="preserve"> </w:t>
            </w:r>
            <w:r>
              <w:rPr>
                <w:sz w:val="18"/>
                <w:szCs w:val="18"/>
              </w:rPr>
              <w:t xml:space="preserve">45 </w:t>
            </w:r>
            <w:r>
              <w:rPr>
                <w:rFonts w:hint="eastAsia"/>
                <w:sz w:val="18"/>
                <w:szCs w:val="18"/>
              </w:rPr>
              <w:t xml:space="preserve">分贝。</w:t>
            </w:r>
            <w:r/>
          </w:p>
        </w:tc>
      </w:tr>
      <w:tr>
        <w:trPr>
          <w:trHeight w:val="1621"/>
        </w:trPr>
        <w:tc>
          <w:tcPr>
            <w:tcBorders>
              <w:top w:val="single" w:color="000000" w:sz="4" w:space="0"/>
              <w:left w:val="single" w:color="000000" w:sz="4" w:space="0"/>
              <w:bottom w:val="single" w:color="000000" w:sz="4" w:space="0"/>
              <w:right w:val="single" w:color="000000" w:sz="8" w:space="0"/>
            </w:tcBorders>
            <w:tcW w:w="489" w:type="dxa"/>
            <w:vAlign w:val="center"/>
            <w:vMerge w:val="restart"/>
            <w:textDirection w:val="tbRlV"/>
            <w:noWrap w:val="false"/>
          </w:tcPr>
          <w:p>
            <w:pPr>
              <w:jc w:val="center"/>
              <w:widowControl/>
              <w:rPr>
                <w:rFonts w:hint="eastAsia" w:ascii="宋体" w:hAnsi="宋体" w:cs="宋体"/>
                <w:b/>
                <w:bCs/>
                <w:color w:val="000000"/>
                <w:sz w:val="20"/>
              </w:rPr>
            </w:pPr>
            <w:r>
              <w:rPr>
                <w:rFonts w:hint="eastAsia"/>
                <w:sz w:val="18"/>
                <w:szCs w:val="18"/>
              </w:rPr>
              <w:t xml:space="preserve">其他管理</w:t>
            </w:r>
            <w:r/>
          </w:p>
        </w:tc>
        <w:tc>
          <w:tcPr>
            <w:tcBorders>
              <w:top w:val="single" w:color="000000" w:sz="4" w:space="0"/>
              <w:left w:val="single" w:color="000000" w:sz="8" w:space="0"/>
              <w:bottom w:val="single" w:color="000000" w:sz="4" w:space="0"/>
              <w:right w:val="single" w:color="000000" w:sz="8" w:space="0"/>
            </w:tcBorders>
            <w:tcW w:w="514" w:type="dxa"/>
            <w:vAlign w:val="center"/>
            <w:textDirection w:val="lrTb"/>
            <w:noWrap w:val="false"/>
          </w:tcPr>
          <w:p>
            <w:pPr>
              <w:jc w:val="left"/>
              <w:widowControl/>
              <w:rPr>
                <w:sz w:val="18"/>
                <w:szCs w:val="18"/>
              </w:rPr>
            </w:pPr>
            <w:r>
              <w:rPr>
                <w:rFonts w:hint="eastAsia"/>
                <w:sz w:val="18"/>
                <w:szCs w:val="18"/>
              </w:rPr>
              <w:t xml:space="preserve">整体面貌</w:t>
            </w:r>
            <w:r/>
          </w:p>
        </w:tc>
        <w:tc>
          <w:tcPr>
            <w:tcBorders>
              <w:top w:val="single" w:color="000000" w:sz="4" w:space="0"/>
              <w:left w:val="single" w:color="000000" w:sz="8" w:space="0"/>
              <w:bottom w:val="single" w:color="000000" w:sz="4" w:space="0"/>
              <w:right w:val="single" w:color="000000" w:sz="8" w:space="0"/>
            </w:tcBorders>
            <w:tcW w:w="4335" w:type="dxa"/>
            <w:vAlign w:val="center"/>
            <w:textDirection w:val="lrTb"/>
            <w:noWrap w:val="false"/>
          </w:tcPr>
          <w:p>
            <w:pPr>
              <w:jc w:val="left"/>
              <w:widowControl/>
              <w:rPr>
                <w:sz w:val="18"/>
                <w:szCs w:val="18"/>
              </w:rPr>
            </w:pPr>
            <w:r>
              <w:rPr>
                <w:rFonts w:hint="eastAsia"/>
                <w:sz w:val="18"/>
                <w:szCs w:val="18"/>
              </w:rPr>
              <w:t xml:space="preserve">绿地（含水面）整洁，无条状、块状污染物，点状污染物每</w:t>
            </w:r>
            <w:r>
              <w:rPr>
                <w:sz w:val="18"/>
                <w:szCs w:val="18"/>
              </w:rPr>
              <w:t xml:space="preserve">100</w:t>
            </w:r>
            <w:r>
              <w:rPr>
                <w:rFonts w:hint="eastAsia"/>
                <w:sz w:val="18"/>
                <w:szCs w:val="18"/>
              </w:rPr>
              <w:t xml:space="preserve">平方米</w:t>
            </w:r>
            <w:r>
              <w:rPr>
                <w:sz w:val="18"/>
                <w:szCs w:val="18"/>
              </w:rPr>
              <w:t xml:space="preserve">≤2</w:t>
            </w:r>
            <w:r>
              <w:rPr>
                <w:rFonts w:hint="eastAsia"/>
                <w:sz w:val="18"/>
                <w:szCs w:val="18"/>
              </w:rPr>
              <w:t xml:space="preserve">处；无杂物，无树枝、树叶、草屑等生产垃圾，无擅自搭棚、摆摊设点等现象；植被、地被等基本无人为破坏；建筑（构筑）及设施完好；水面无异味。</w:t>
            </w:r>
            <w:r/>
          </w:p>
        </w:tc>
        <w:tc>
          <w:tcPr>
            <w:tcBorders>
              <w:top w:val="single" w:color="000000" w:sz="4" w:space="0"/>
              <w:left w:val="single" w:color="000000" w:sz="8" w:space="0"/>
              <w:bottom w:val="single" w:color="000000" w:sz="4" w:space="0"/>
              <w:right w:val="single" w:color="000000" w:sz="8" w:space="0"/>
            </w:tcBorders>
            <w:tcW w:w="4200" w:type="dxa"/>
            <w:vAlign w:val="center"/>
            <w:textDirection w:val="lrTb"/>
            <w:noWrap w:val="false"/>
          </w:tcPr>
          <w:p>
            <w:pPr>
              <w:jc w:val="left"/>
              <w:widowControl/>
              <w:rPr>
                <w:sz w:val="18"/>
                <w:szCs w:val="18"/>
              </w:rPr>
            </w:pPr>
            <w:r>
              <w:rPr>
                <w:rFonts w:hint="eastAsia"/>
                <w:sz w:val="18"/>
                <w:szCs w:val="18"/>
              </w:rPr>
              <w:t xml:space="preserve">绿地（含水面）较整洁，基本无条状和块状污染物，点状污染物每</w:t>
            </w:r>
            <w:r>
              <w:rPr>
                <w:sz w:val="18"/>
                <w:szCs w:val="18"/>
              </w:rPr>
              <w:t xml:space="preserve">100</w:t>
            </w:r>
            <w:r>
              <w:rPr>
                <w:rFonts w:hint="eastAsia"/>
                <w:sz w:val="18"/>
                <w:szCs w:val="18"/>
              </w:rPr>
              <w:t xml:space="preserve">平方米</w:t>
            </w:r>
            <w:r>
              <w:rPr>
                <w:sz w:val="18"/>
                <w:szCs w:val="18"/>
              </w:rPr>
              <w:t xml:space="preserve">≤4</w:t>
            </w:r>
            <w:r>
              <w:rPr>
                <w:rFonts w:hint="eastAsia"/>
                <w:sz w:val="18"/>
                <w:szCs w:val="18"/>
              </w:rPr>
              <w:t xml:space="preserve">处；基本无杂物，无明显树枝、树叶、草屑等生产垃圾，无擅自搭棚、摆摊设点等现象；建筑（构筑）及设施基本完好；水面无异味。</w:t>
            </w:r>
            <w:r/>
          </w:p>
        </w:tc>
        <w:tc>
          <w:tcPr>
            <w:tcBorders>
              <w:top w:val="single" w:color="000000" w:sz="4" w:space="0"/>
              <w:left w:val="single" w:color="000000" w:sz="8" w:space="0"/>
              <w:bottom w:val="single" w:color="000000" w:sz="4" w:space="0"/>
              <w:right w:val="single" w:color="000000" w:sz="4" w:space="0"/>
            </w:tcBorders>
            <w:tcW w:w="4543" w:type="dxa"/>
            <w:vAlign w:val="center"/>
            <w:textDirection w:val="lrTb"/>
            <w:noWrap w:val="false"/>
          </w:tcPr>
          <w:p>
            <w:pPr>
              <w:jc w:val="left"/>
              <w:widowControl/>
              <w:rPr>
                <w:sz w:val="18"/>
                <w:szCs w:val="18"/>
              </w:rPr>
            </w:pPr>
            <w:r>
              <w:rPr>
                <w:rFonts w:hint="eastAsia"/>
                <w:sz w:val="18"/>
                <w:szCs w:val="18"/>
              </w:rPr>
              <w:t xml:space="preserve">绿地（含水面）基本整洁，无明显杂物，无明显白色污染（树挂），无明显树枝、树叶、草屑等生产垃圾积存，无擅自搭棚、摆摊设点等现象；建筑（构筑）及设施基本完好；水面无明显异味。</w:t>
            </w:r>
            <w:r/>
          </w:p>
        </w:tc>
      </w:tr>
      <w:tr>
        <w:trPr>
          <w:trHeight w:val="510"/>
        </w:trPr>
        <w:tc>
          <w:tcPr>
            <w:tcBorders>
              <w:top w:val="single" w:color="000000" w:sz="4" w:space="0"/>
              <w:left w:val="single" w:color="000000" w:sz="4" w:space="0"/>
              <w:bottom w:val="single" w:color="000000" w:sz="4" w:space="0"/>
              <w:right w:val="single" w:color="000000" w:sz="8" w:space="0"/>
            </w:tcBorders>
            <w:tcW w:w="489" w:type="dxa"/>
            <w:vAlign w:val="center"/>
            <w:vMerge w:val="continue"/>
            <w:textDirection w:val="tbRlV"/>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left"/>
              <w:widowControl/>
              <w:rPr>
                <w:sz w:val="18"/>
                <w:szCs w:val="18"/>
              </w:rPr>
            </w:pPr>
            <w:r>
              <w:rPr>
                <w:rFonts w:hint="eastAsia"/>
                <w:sz w:val="18"/>
                <w:szCs w:val="18"/>
              </w:rPr>
              <w:t xml:space="preserve">档案</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widowControl/>
              <w:rPr>
                <w:sz w:val="18"/>
                <w:szCs w:val="18"/>
              </w:rPr>
            </w:pPr>
            <w:r>
              <w:rPr>
                <w:rFonts w:hint="eastAsia"/>
                <w:sz w:val="18"/>
                <w:szCs w:val="18"/>
              </w:rPr>
              <w:t xml:space="preserve">各类安全管理档案、养护管理技术档案健全，记录清晰，并有专人负责。</w:t>
            </w:r>
            <w:r/>
          </w:p>
        </w:tc>
        <w:tc>
          <w:tcPr>
            <w:gridSpan w:val="2"/>
            <w:tcBorders>
              <w:top w:val="single" w:color="000000" w:sz="4" w:space="0"/>
              <w:left w:val="single" w:color="000000" w:sz="4" w:space="0"/>
              <w:bottom w:val="single" w:color="000000" w:sz="4" w:space="0"/>
              <w:right w:val="single" w:color="000000" w:sz="4" w:space="0"/>
            </w:tcBorders>
            <w:tcW w:w="8743" w:type="dxa"/>
            <w:vAlign w:val="center"/>
            <w:textDirection w:val="lrTb"/>
            <w:noWrap w:val="false"/>
          </w:tcPr>
          <w:p>
            <w:pPr>
              <w:jc w:val="left"/>
              <w:widowControl/>
              <w:rPr>
                <w:sz w:val="18"/>
                <w:szCs w:val="18"/>
              </w:rPr>
            </w:pPr>
            <w:r>
              <w:rPr>
                <w:rFonts w:hint="eastAsia"/>
                <w:sz w:val="18"/>
                <w:szCs w:val="18"/>
              </w:rPr>
              <w:t xml:space="preserve">建立安全管理档案、养护管理技术档案，记录清晰。</w:t>
            </w:r>
            <w:r/>
          </w:p>
        </w:tc>
      </w:tr>
    </w:tbl>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sectPr>
          <w:headerReference w:type="default" r:id="rId9"/>
          <w:footerReference w:type="default" r:id="rId11"/>
          <w:footnotePr/>
          <w:endnotePr/>
          <w:type w:val="nextPage"/>
          <w:pgSz w:w="16840" w:h="11907" w:orient="landscape"/>
          <w:pgMar w:top="1361" w:right="1418" w:bottom="1417" w:left="1418" w:header="851" w:footer="992" w:gutter="0"/>
          <w:cols w:num="1" w:sep="0" w:space="0" w:equalWidth="1"/>
          <w:docGrid w:linePitch="360"/>
        </w:sectPr>
        <w:outlineLvl w:val="2"/>
      </w:pPr>
      <w:r>
        <w:rPr>
          <w:rFonts w:hint="eastAsia" w:ascii="宋体" w:hAnsi="宋体" w:cs="宋体"/>
          <w:b/>
          <w:bCs/>
          <w:sz w:val="28"/>
          <w:szCs w:val="28"/>
        </w:rPr>
      </w:r>
      <w:r/>
    </w:p>
    <w:p>
      <w:pPr>
        <w:jc w:val="left"/>
        <w:keepLines/>
        <w:keepNext/>
        <w:spacing w:before="120" w:after="120" w:line="360" w:lineRule="auto"/>
        <w:widowControl/>
        <w:tabs>
          <w:tab w:val="left" w:pos="14" w:leader="none"/>
          <w:tab w:val="left" w:pos="720" w:leader="none"/>
        </w:tabs>
        <w:rPr>
          <w:rFonts w:hint="eastAsia" w:ascii="宋体" w:hAnsi="宋体"/>
          <w:b/>
          <w:sz w:val="24"/>
          <w:szCs w:val="24"/>
        </w:rPr>
        <w:outlineLvl w:val="2"/>
      </w:pPr>
      <w:r>
        <w:rPr>
          <w:rFonts w:hint="eastAsia" w:ascii="宋体" w:hAnsi="宋体"/>
          <w:b/>
          <w:sz w:val="24"/>
          <w:szCs w:val="24"/>
        </w:rPr>
        <w:t xml:space="preserve">附件3：</w:t>
      </w:r>
      <w:r/>
    </w:p>
    <w:p>
      <w:pPr>
        <w:jc w:val="center"/>
        <w:keepLines/>
        <w:keepNext/>
        <w:spacing w:before="120" w:after="120" w:line="360" w:lineRule="auto"/>
        <w:widowControl/>
        <w:tabs>
          <w:tab w:val="left" w:pos="14" w:leader="none"/>
          <w:tab w:val="left" w:pos="720" w:leader="none"/>
        </w:tabs>
        <w:rPr>
          <w:rFonts w:hint="eastAsia" w:ascii="宋体" w:hAnsi="宋体" w:cs="宋体"/>
          <w:sz w:val="36"/>
          <w:szCs w:val="36"/>
        </w:rPr>
        <w:outlineLvl w:val="2"/>
      </w:pPr>
      <w:r>
        <w:rPr>
          <w:rFonts w:hint="eastAsia" w:ascii="宋体" w:hAnsi="宋体" w:cs="宋体"/>
          <w:sz w:val="36"/>
          <w:szCs w:val="36"/>
        </w:rPr>
        <w:t xml:space="preserve">整 改 通 知 书</w:t>
      </w:r>
      <w:r/>
    </w:p>
    <w:p>
      <w:pPr>
        <w:pStyle w:val="724"/>
        <w:ind w:left="1260"/>
      </w:pPr>
      <w:r/>
      <w:r/>
    </w:p>
    <w:p>
      <w:pPr>
        <w:pStyle w:val="724"/>
        <w:ind w:left="1260"/>
      </w:pPr>
      <w:r/>
      <w:r/>
    </w:p>
    <w:p>
      <w:pPr>
        <w:spacing w:line="480" w:lineRule="auto"/>
        <w:rPr>
          <w:rFonts w:hint="eastAsia" w:ascii="宋体" w:hAnsi="宋体"/>
          <w:bCs/>
          <w:color w:val="000000"/>
          <w:sz w:val="24"/>
          <w:szCs w:val="24"/>
          <w:u w:val="single"/>
        </w:rPr>
      </w:pPr>
      <w:r>
        <w:rPr>
          <w:rFonts w:hint="eastAsia" w:ascii="宋体" w:hAnsi="宋体"/>
          <w:bCs/>
          <w:color w:val="000000"/>
          <w:sz w:val="24"/>
          <w:szCs w:val="24"/>
        </w:rPr>
        <w:t xml:space="preserve">致养护单位：</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p>
    <w:p>
      <w:pPr>
        <w:pStyle w:val="724"/>
        <w:ind w:left="1260"/>
        <w:spacing w:line="480" w:lineRule="auto"/>
        <w:rPr>
          <w:sz w:val="24"/>
        </w:rPr>
      </w:pPr>
      <w:r>
        <w:rPr>
          <w:sz w:val="24"/>
        </w:rPr>
      </w:r>
      <w:r/>
    </w:p>
    <w:p>
      <w:pPr>
        <w:spacing w:line="480" w:lineRule="auto"/>
        <w:rPr>
          <w:sz w:val="24"/>
          <w:szCs w:val="24"/>
          <w:u w:val="single"/>
        </w:rPr>
      </w:pPr>
      <w:r>
        <w:rPr>
          <w:rFonts w:hint="eastAsia"/>
          <w:sz w:val="24"/>
          <w:szCs w:val="24"/>
        </w:rPr>
        <w:t xml:space="preserve"> </w:t>
      </w:r>
      <w:r>
        <w:rPr>
          <w:sz w:val="24"/>
          <w:szCs w:val="24"/>
        </w:rPr>
        <w:t xml:space="preserve">    </w:t>
      </w:r>
      <w:r>
        <w:rPr>
          <w:rFonts w:hint="eastAsia"/>
          <w:sz w:val="24"/>
          <w:szCs w:val="24"/>
        </w:rPr>
        <w:t xml:space="preserve">你单位负责养护的</w:t>
      </w:r>
      <w:r>
        <w:rPr>
          <w:rFonts w:hint="eastAsia"/>
          <w:sz w:val="24"/>
          <w:szCs w:val="24"/>
          <w:u w:val="single"/>
        </w:rPr>
        <w:t xml:space="preserve"> </w:t>
      </w:r>
      <w:r>
        <w:rPr>
          <w:sz w:val="24"/>
          <w:szCs w:val="24"/>
          <w:u w:val="single"/>
        </w:rPr>
        <w:t xml:space="preserve">                                  </w:t>
      </w:r>
      <w:r>
        <w:rPr>
          <w:sz w:val="24"/>
          <w:szCs w:val="24"/>
        </w:rPr>
        <w:t xml:space="preserve"> </w:t>
      </w:r>
      <w:r>
        <w:rPr>
          <w:rFonts w:hint="eastAsia"/>
          <w:sz w:val="24"/>
          <w:szCs w:val="24"/>
        </w:rPr>
        <w:t xml:space="preserve">项目存在如下问题：</w:t>
      </w:r>
      <w:r>
        <w:rPr>
          <w:rFonts w:hint="eastAsia"/>
          <w:sz w:val="24"/>
          <w:szCs w:val="24"/>
          <w:u w:val="single"/>
        </w:rPr>
        <w:t xml:space="preserve"> </w:t>
      </w:r>
      <w:r>
        <w:rPr>
          <w:sz w:val="24"/>
          <w:szCs w:val="24"/>
          <w:u w:val="single"/>
        </w:rPr>
        <w:t xml:space="preserve">                                                    </w:t>
      </w:r>
      <w:r/>
    </w:p>
    <w:p>
      <w:pPr>
        <w:pStyle w:val="724"/>
        <w:ind w:left="1440" w:hanging="1440"/>
        <w:spacing w:line="480" w:lineRule="auto"/>
        <w:rPr>
          <w:sz w:val="24"/>
          <w:u w:val="single"/>
        </w:rPr>
      </w:pPr>
      <w:r>
        <w:rPr>
          <w:rFonts w:hint="eastAsia"/>
          <w:sz w:val="24"/>
          <w:u w:val="single"/>
        </w:rPr>
        <w:t xml:space="preserve"> </w:t>
      </w:r>
      <w:r>
        <w:rPr>
          <w:sz w:val="24"/>
          <w:u w:val="single"/>
        </w:rPr>
        <w:t xml:space="preserve">                                                                                      </w:t>
      </w:r>
      <w:r/>
    </w:p>
    <w:p>
      <w:pPr>
        <w:spacing w:line="480" w:lineRule="auto"/>
        <w:rPr>
          <w:sz w:val="24"/>
          <w:szCs w:val="24"/>
          <w:u w:val="single"/>
        </w:rPr>
      </w:pPr>
      <w:r>
        <w:rPr>
          <w:rFonts w:hint="eastAsia"/>
          <w:sz w:val="24"/>
          <w:szCs w:val="24"/>
          <w:u w:val="single"/>
        </w:rPr>
        <w:t xml:space="preserve"> </w:t>
      </w:r>
      <w:r>
        <w:rPr>
          <w:sz w:val="24"/>
          <w:szCs w:val="24"/>
          <w:u w:val="single"/>
        </w:rPr>
        <w:t xml:space="preserve">                                                                                          </w:t>
      </w:r>
      <w:r/>
    </w:p>
    <w:p>
      <w:pPr>
        <w:pStyle w:val="724"/>
        <w:ind w:left="0"/>
        <w:spacing w:line="480" w:lineRule="auto"/>
        <w:rPr>
          <w:sz w:val="24"/>
          <w:u w:val="single"/>
        </w:rPr>
      </w:pPr>
      <w:r>
        <w:rPr>
          <w:rFonts w:hint="eastAsia"/>
          <w:sz w:val="24"/>
          <w:u w:val="single"/>
        </w:rPr>
        <w:t xml:space="preserve"> </w:t>
      </w:r>
      <w:r>
        <w:rPr>
          <w:sz w:val="24"/>
          <w:u w:val="single"/>
        </w:rPr>
        <w:t xml:space="preserve">                                                                                          </w:t>
      </w:r>
      <w:r/>
    </w:p>
    <w:p>
      <w:pPr>
        <w:spacing w:line="480" w:lineRule="auto"/>
        <w:rPr>
          <w:sz w:val="24"/>
          <w:szCs w:val="24"/>
        </w:rPr>
      </w:pPr>
      <w:r>
        <w:rPr>
          <w:rFonts w:hint="eastAsia"/>
          <w:sz w:val="24"/>
          <w:szCs w:val="24"/>
        </w:rPr>
        <w:t xml:space="preserve">现要求你单位按照养护的等级标准执行，并于</w:t>
      </w:r>
      <w:r>
        <w:rPr>
          <w:rFonts w:hint="eastAsia"/>
          <w:sz w:val="24"/>
          <w:szCs w:val="24"/>
          <w:u w:val="single"/>
        </w:rPr>
        <w:t xml:space="preserve"> </w:t>
      </w:r>
      <w:r>
        <w:rPr>
          <w:sz w:val="24"/>
          <w:szCs w:val="24"/>
          <w:u w:val="single"/>
        </w:rPr>
        <w:t xml:space="preserve">   </w:t>
      </w:r>
      <w:r>
        <w:rPr>
          <w:rFonts w:hint="eastAsia"/>
          <w:sz w:val="24"/>
          <w:szCs w:val="24"/>
        </w:rPr>
        <w:t xml:space="preserve">天内完成整改，以达到绿化养护技术标准，如未进行落实，我单位将严格执行养护考核办法，逾期造成的后果将由贵单位自负。</w:t>
      </w:r>
      <w:r/>
    </w:p>
    <w:p>
      <w:pPr>
        <w:ind w:firstLine="480"/>
        <w:spacing w:line="600" w:lineRule="exact"/>
        <w:rPr>
          <w:sz w:val="24"/>
        </w:rPr>
      </w:pPr>
      <w:r>
        <w:rPr>
          <w:rFonts w:hint="eastAsia"/>
          <w:sz w:val="24"/>
        </w:rPr>
        <w:t xml:space="preserve">注：对整改内容理解不明白、不清楚的请及时联系养护部。如发现在要求、规定的天数里未进行整改的，则按照养护合同规定执行质量扣款等处罚方式进行处理。</w:t>
      </w:r>
      <w:r/>
    </w:p>
    <w:p>
      <w:pPr>
        <w:rPr>
          <w:sz w:val="30"/>
          <w:szCs w:val="30"/>
        </w:rPr>
      </w:pPr>
      <w:r>
        <w:rPr>
          <w:sz w:val="30"/>
          <w:szCs w:val="30"/>
        </w:rPr>
      </w:r>
      <w:r/>
    </w:p>
    <w:p>
      <w:pPr>
        <w:rPr>
          <w:sz w:val="24"/>
          <w:szCs w:val="24"/>
        </w:rPr>
      </w:pPr>
      <w:r>
        <w:rPr>
          <w:sz w:val="24"/>
          <w:szCs w:val="24"/>
        </w:rPr>
        <w:t xml:space="preserve">养护方代表（签收）</w:t>
      </w:r>
      <w:r>
        <w:rPr>
          <w:sz w:val="24"/>
          <w:szCs w:val="24"/>
        </w:rPr>
        <w:t xml:space="preserve">                   </w:t>
      </w:r>
      <w:r>
        <w:rPr>
          <w:rFonts w:hint="eastAsia"/>
          <w:sz w:val="24"/>
          <w:szCs w:val="24"/>
        </w:rPr>
        <w:t xml:space="preserve">无锡市锡山区羊尖镇人民政府</w:t>
      </w:r>
      <w:r/>
    </w:p>
    <w:p>
      <w:pPr>
        <w:rPr>
          <w:sz w:val="24"/>
          <w:szCs w:val="24"/>
        </w:rPr>
      </w:pPr>
      <w:r>
        <w:rPr>
          <w:sz w:val="24"/>
          <w:szCs w:val="24"/>
        </w:rPr>
      </w:r>
      <w:r/>
    </w:p>
    <w:p>
      <w:pPr>
        <w:rPr>
          <w:sz w:val="24"/>
          <w:szCs w:val="24"/>
        </w:rPr>
      </w:pPr>
      <w:r>
        <w:rPr>
          <w:sz w:val="24"/>
          <w:szCs w:val="24"/>
        </w:rPr>
        <w:t xml:space="preserve">                                              </w:t>
      </w:r>
      <w:r>
        <w:rPr>
          <w:sz w:val="24"/>
          <w:szCs w:val="24"/>
        </w:rPr>
        <w:t xml:space="preserve">（盖章）</w:t>
      </w:r>
      <w:r/>
    </w:p>
    <w:p>
      <w:pPr>
        <w:rPr>
          <w:sz w:val="24"/>
          <w:szCs w:val="24"/>
        </w:rPr>
      </w:pPr>
      <w:r>
        <w:rPr>
          <w:sz w:val="24"/>
          <w:szCs w:val="24"/>
        </w:rPr>
      </w:r>
      <w:r/>
    </w:p>
    <w:p>
      <w:pPr>
        <w:ind w:firstLine="480"/>
        <w:rPr>
          <w:sz w:val="24"/>
          <w:szCs w:val="24"/>
        </w:rPr>
      </w:pP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jc w:val="left"/>
        <w:keepLines/>
        <w:keepNext/>
        <w:widowControl/>
        <w:tabs>
          <w:tab w:val="left" w:pos="14" w:leader="none"/>
          <w:tab w:val="left" w:pos="720" w:leader="none"/>
        </w:tabs>
        <w:rPr>
          <w:rFonts w:hint="eastAsia" w:ascii="宋体" w:hAnsi="宋体"/>
          <w:b/>
          <w:sz w:val="28"/>
          <w:szCs w:val="28"/>
        </w:rPr>
        <w:outlineLvl w:val="2"/>
      </w:pPr>
      <w:r>
        <w:rPr>
          <w:rFonts w:hint="eastAsia" w:ascii="宋体" w:hAnsi="宋体"/>
          <w:b/>
          <w:sz w:val="24"/>
          <w:szCs w:val="24"/>
        </w:rPr>
        <w:t xml:space="preserve">附件4：</w:t>
      </w:r>
      <w:r/>
    </w:p>
    <w:p>
      <w:pPr>
        <w:jc w:val="center"/>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cs="宋体"/>
          <w:b/>
          <w:bCs/>
          <w:sz w:val="28"/>
          <w:szCs w:val="28"/>
        </w:rPr>
        <w:t xml:space="preserve">扣款通知单</w:t>
      </w:r>
      <w:r/>
    </w:p>
    <w:tbl>
      <w:tblPr>
        <w:tblW w:w="4995" w:type="pct"/>
        <w:tblLook w:val="04A0" w:firstRow="1" w:lastRow="0" w:firstColumn="1" w:lastColumn="0" w:noHBand="0" w:noVBand="1"/>
      </w:tblPr>
      <w:tblGrid>
        <w:gridCol w:w="2471"/>
        <w:gridCol w:w="2340"/>
        <w:gridCol w:w="2118"/>
        <w:gridCol w:w="2519"/>
      </w:tblGrid>
      <w:tr>
        <w:trPr>
          <w:trHeight w:val="615"/>
        </w:trPr>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int="eastAsia" w:hAnsi="宋体"/>
                <w:sz w:val="24"/>
              </w:rPr>
              <w:t xml:space="preserve">项目名称</w:t>
            </w: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sz w:val="24"/>
              </w:rPr>
            </w:pPr>
            <w:r>
              <w:rPr>
                <w:rFonts w:hAnsi="宋体"/>
                <w:sz w:val="24"/>
              </w:rPr>
              <w:t xml:space="preserve">　</w:t>
            </w:r>
            <w:r/>
          </w:p>
        </w:tc>
        <w:tc>
          <w:tcPr>
            <w:tcBorders>
              <w:top w:val="single" w:color="auto" w:sz="4" w:space="0"/>
              <w:left w:val="none" w:color="000000" w:sz="4" w:space="0"/>
              <w:bottom w:val="single" w:color="auto" w:sz="4" w:space="0"/>
              <w:right w:val="single" w:color="auto" w:sz="4" w:space="0"/>
            </w:tcBorders>
            <w:tcW w:w="1121" w:type="pct"/>
            <w:vAlign w:val="center"/>
            <w:textDirection w:val="lrTb"/>
            <w:noWrap w:val="false"/>
          </w:tcPr>
          <w:p>
            <w:pPr>
              <w:jc w:val="center"/>
              <w:widowControl/>
              <w:rPr>
                <w:sz w:val="24"/>
              </w:rPr>
            </w:pPr>
            <w:r>
              <w:rPr>
                <w:rFonts w:hint="eastAsia"/>
                <w:sz w:val="24"/>
              </w:rPr>
              <w:t xml:space="preserve">项目责任人</w:t>
            </w:r>
            <w:r/>
          </w:p>
        </w:tc>
        <w:tc>
          <w:tcPr>
            <w:tcBorders>
              <w:top w:val="single" w:color="auto" w:sz="4" w:space="0"/>
              <w:left w:val="none" w:color="000000" w:sz="4" w:space="0"/>
              <w:bottom w:val="single" w:color="auto" w:sz="4" w:space="0"/>
              <w:right w:val="single" w:color="auto" w:sz="4" w:space="0"/>
            </w:tcBorders>
            <w:tcW w:w="1332" w:type="pct"/>
            <w:vAlign w:val="center"/>
            <w:textDirection w:val="lrTb"/>
            <w:noWrap w:val="false"/>
          </w:tcPr>
          <w:p>
            <w:pPr>
              <w:jc w:val="center"/>
              <w:widowControl/>
              <w:rPr>
                <w:sz w:val="24"/>
              </w:rPr>
            </w:pPr>
            <w:r>
              <w:rPr>
                <w:sz w:val="24"/>
              </w:rPr>
            </w:r>
            <w:r/>
          </w:p>
        </w:tc>
      </w:tr>
      <w:tr>
        <w:trPr>
          <w:trHeight w:val="599"/>
        </w:trPr>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int="eastAsia" w:hAnsi="宋体"/>
                <w:sz w:val="24"/>
              </w:rPr>
              <w:t xml:space="preserve">中标</w:t>
            </w:r>
            <w:r>
              <w:rPr>
                <w:rFonts w:hAnsi="宋体"/>
                <w:sz w:val="24"/>
              </w:rPr>
              <w:t xml:space="preserve">单位</w:t>
            </w:r>
            <w:r/>
          </w:p>
        </w:tc>
        <w:tc>
          <w:tcPr>
            <w:tcBorders>
              <w:top w:val="single" w:color="auto" w:sz="4" w:space="0"/>
              <w:left w:val="none" w:color="000000" w:sz="4" w:space="0"/>
              <w:bottom w:val="single" w:color="auto" w:sz="4" w:space="0"/>
              <w:right w:val="single" w:color="000000" w:sz="4" w:space="0"/>
            </w:tcBorders>
            <w:tcW w:w="1238" w:type="pct"/>
            <w:vAlign w:val="center"/>
            <w:textDirection w:val="lrTb"/>
            <w:noWrap w:val="false"/>
          </w:tcPr>
          <w:p>
            <w:pPr>
              <w:jc w:val="center"/>
              <w:widowControl/>
              <w:rPr>
                <w:sz w:val="24"/>
              </w:rPr>
            </w:pPr>
            <w:r>
              <w:rPr>
                <w:rFonts w:hAnsi="宋体"/>
                <w:sz w:val="24"/>
              </w:rPr>
              <w:t xml:space="preserve">　</w:t>
            </w:r>
            <w:r/>
          </w:p>
        </w:tc>
        <w:tc>
          <w:tcPr>
            <w:tcBorders>
              <w:top w:val="single" w:color="auto" w:sz="4" w:space="0"/>
              <w:left w:val="none" w:color="000000" w:sz="4" w:space="0"/>
              <w:bottom w:val="single" w:color="auto" w:sz="4" w:space="0"/>
              <w:right w:val="single" w:color="auto" w:sz="4" w:space="0"/>
            </w:tcBorders>
            <w:tcW w:w="1121" w:type="pct"/>
            <w:vAlign w:val="center"/>
            <w:textDirection w:val="lrTb"/>
            <w:noWrap w:val="false"/>
          </w:tcPr>
          <w:p>
            <w:pPr>
              <w:jc w:val="center"/>
              <w:widowControl/>
              <w:rPr>
                <w:sz w:val="24"/>
              </w:rPr>
            </w:pPr>
            <w:r>
              <w:rPr>
                <w:rFonts w:hAnsi="宋体"/>
                <w:sz w:val="24"/>
              </w:rPr>
              <w:t xml:space="preserve">联系人</w:t>
            </w:r>
            <w:r/>
          </w:p>
        </w:tc>
        <w:tc>
          <w:tcPr>
            <w:tcBorders>
              <w:top w:val="single" w:color="auto" w:sz="4" w:space="0"/>
              <w:left w:val="none" w:color="000000" w:sz="4" w:space="0"/>
              <w:bottom w:val="single" w:color="auto" w:sz="4" w:space="0"/>
              <w:right w:val="single" w:color="auto" w:sz="4" w:space="0"/>
            </w:tcBorders>
            <w:tcW w:w="1332" w:type="pct"/>
            <w:vAlign w:val="center"/>
            <w:textDirection w:val="lrTb"/>
            <w:noWrap w:val="false"/>
          </w:tcPr>
          <w:p>
            <w:pPr>
              <w:jc w:val="center"/>
              <w:widowControl/>
              <w:rPr>
                <w:sz w:val="24"/>
              </w:rPr>
            </w:pPr>
            <w:r>
              <w:rPr>
                <w:rFonts w:hAnsi="宋体"/>
                <w:sz w:val="24"/>
              </w:rPr>
              <w:t xml:space="preserve">　</w:t>
            </w:r>
            <w:r/>
          </w:p>
        </w:tc>
      </w:tr>
      <w:tr>
        <w:trPr>
          <w:trHeight w:val="622"/>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扣款金额</w:t>
            </w:r>
            <w:r/>
          </w:p>
        </w:tc>
        <w:tc>
          <w:tcPr>
            <w:tcBorders>
              <w:top w:val="none" w:color="000000" w:sz="4" w:space="0"/>
              <w:left w:val="none" w:color="000000" w:sz="4" w:space="0"/>
              <w:bottom w:val="none" w:color="000000" w:sz="4" w:space="0"/>
              <w:right w:val="single" w:color="auto" w:sz="4" w:space="0"/>
            </w:tcBorders>
            <w:tcW w:w="1238" w:type="pct"/>
            <w:vAlign w:val="center"/>
            <w:textDirection w:val="lrTb"/>
            <w:noWrap w:val="false"/>
          </w:tcPr>
          <w:p>
            <w:pPr>
              <w:jc w:val="center"/>
              <w:widowControl/>
              <w:rPr>
                <w:sz w:val="24"/>
              </w:rPr>
            </w:pPr>
            <w:r>
              <w:rPr>
                <w:rFonts w:hAnsi="宋体"/>
                <w:sz w:val="24"/>
              </w:rPr>
              <w:t xml:space="preserve">　</w:t>
            </w:r>
            <w:r/>
          </w:p>
        </w:tc>
        <w:tc>
          <w:tcPr>
            <w:tcBorders>
              <w:top w:val="single" w:color="auto" w:sz="4" w:space="0"/>
              <w:left w:val="none" w:color="000000" w:sz="4" w:space="0"/>
              <w:bottom w:val="single" w:color="auto" w:sz="4" w:space="0"/>
              <w:right w:val="single" w:color="000000" w:sz="4" w:space="0"/>
            </w:tcBorders>
            <w:tcW w:w="1121" w:type="pct"/>
            <w:vAlign w:val="center"/>
            <w:textDirection w:val="lrTb"/>
            <w:noWrap w:val="false"/>
          </w:tcPr>
          <w:p>
            <w:pPr>
              <w:jc w:val="left"/>
              <w:widowControl/>
              <w:rPr>
                <w:sz w:val="24"/>
              </w:rPr>
            </w:pPr>
            <w:r>
              <w:rPr>
                <w:rFonts w:hAnsi="宋体"/>
                <w:sz w:val="24"/>
              </w:rPr>
              <w:t xml:space="preserve">扣款时间：</w:t>
            </w:r>
            <w:r/>
          </w:p>
        </w:tc>
        <w:tc>
          <w:tcPr>
            <w:tcBorders>
              <w:top w:val="single" w:color="auto" w:sz="4" w:space="0"/>
              <w:left w:val="none" w:color="000000" w:sz="4" w:space="0"/>
              <w:bottom w:val="single" w:color="auto" w:sz="4" w:space="0"/>
              <w:right w:val="single" w:color="000000" w:sz="4" w:space="0"/>
            </w:tcBorders>
            <w:tcW w:w="1332" w:type="pct"/>
            <w:vAlign w:val="center"/>
            <w:textDirection w:val="lrTb"/>
            <w:noWrap w:val="false"/>
          </w:tcPr>
          <w:p>
            <w:pPr>
              <w:jc w:val="left"/>
              <w:widowControl/>
              <w:rPr>
                <w:sz w:val="24"/>
              </w:rPr>
            </w:pPr>
            <w:r>
              <w:rPr>
                <w:rFonts w:hAnsi="宋体"/>
                <w:sz w:val="24"/>
              </w:rPr>
              <w:t xml:space="preserve">整改日期：</w:t>
            </w:r>
            <w:r>
              <w:rPr>
                <w:sz w:val="24"/>
              </w:rPr>
              <w:t xml:space="preserve">      </w:t>
            </w:r>
            <w:r>
              <w:rPr>
                <w:rFonts w:hAnsi="宋体"/>
                <w:sz w:val="24"/>
              </w:rPr>
              <w:t xml:space="preserve">前</w:t>
            </w:r>
            <w:r/>
          </w:p>
        </w:tc>
      </w:tr>
      <w:tr>
        <w:trPr>
          <w:trHeight w:val="756"/>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int="eastAsia"/>
                <w:sz w:val="24"/>
              </w:rPr>
              <w:t xml:space="preserve">扣款方式</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widowControl/>
              <w:rPr>
                <w:sz w:val="24"/>
              </w:rPr>
            </w:pPr>
            <w:r>
              <w:rPr>
                <w:rFonts w:hint="eastAsia" w:hAnsi="宋体"/>
                <w:sz w:val="24"/>
              </w:rPr>
              <w:t xml:space="preserve">□项目责任人扣款、□第三方扣款、□其他</w:t>
            </w:r>
            <w:r/>
          </w:p>
        </w:tc>
      </w:tr>
      <w:tr>
        <w:trPr>
          <w:trHeight w:val="2170"/>
        </w:trPr>
        <w:tc>
          <w:tcPr>
            <w:tcBorders>
              <w:top w:val="single" w:color="auto" w:sz="4" w:space="0"/>
              <w:left w:val="single" w:color="auto" w:sz="4" w:space="0"/>
              <w:bottom w:val="single" w:color="auto" w:sz="4" w:space="0"/>
              <w:right w:val="single" w:color="auto" w:sz="4" w:space="0"/>
            </w:tcBorders>
            <w:tcW w:w="1307" w:type="pct"/>
            <w:vAlign w:val="center"/>
            <w:textDirection w:val="lrTb"/>
            <w:noWrap w:val="false"/>
          </w:tcPr>
          <w:p>
            <w:pPr>
              <w:jc w:val="center"/>
              <w:rPr>
                <w:rFonts w:hint="eastAsia" w:hAnsi="宋体"/>
                <w:sz w:val="24"/>
              </w:rPr>
            </w:pPr>
            <w:r>
              <w:rPr>
                <w:rFonts w:hAnsi="宋体"/>
                <w:sz w:val="24"/>
              </w:rPr>
              <w:t xml:space="preserve">扣款原因</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rPr>
                <w:rFonts w:hint="eastAsia" w:hAnsi="宋体"/>
                <w:sz w:val="24"/>
              </w:rPr>
            </w:pPr>
            <w:r>
              <w:rPr>
                <w:rFonts w:hint="eastAsia" w:hAnsi="宋体"/>
                <w:sz w:val="24"/>
              </w:rPr>
            </w:r>
            <w:r/>
          </w:p>
        </w:tc>
      </w:tr>
      <w:tr>
        <w:trPr>
          <w:trHeight w:val="1399"/>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绿化养护单位签收</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399"/>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项目负责人意见</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399"/>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养护部经理意见</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778"/>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总经理意见</w:t>
            </w:r>
            <w:r/>
          </w:p>
        </w:tc>
        <w:tc>
          <w:tcPr>
            <w:gridSpan w:val="3"/>
            <w:tcBorders>
              <w:top w:val="single" w:color="auto" w:sz="4" w:space="0"/>
              <w:left w:val="none" w:color="000000" w:sz="4" w:space="0"/>
              <w:bottom w:val="single" w:color="auto" w:sz="4" w:space="0"/>
              <w:right w:val="single" w:color="auto" w:sz="4" w:space="0"/>
            </w:tcBorders>
            <w:tcW w:w="3692" w:type="pct"/>
            <w:vAlign w:val="center"/>
            <w:textDirection w:val="lrTb"/>
            <w:noWrap w:val="false"/>
          </w:tcPr>
          <w:p>
            <w:pPr>
              <w:jc w:val="center"/>
              <w:widowControl/>
              <w:rPr>
                <w:sz w:val="24"/>
              </w:rPr>
            </w:pPr>
            <w:r>
              <w:rPr>
                <w:rFonts w:hAnsi="宋体"/>
                <w:sz w:val="24"/>
              </w:rPr>
              <w:t xml:space="preserve">　</w:t>
            </w:r>
            <w:r/>
          </w:p>
        </w:tc>
      </w:tr>
      <w:tr>
        <w:trPr>
          <w:trHeight w:val="1301"/>
        </w:trPr>
        <w:tc>
          <w:tcPr>
            <w:tcBorders>
              <w:top w:val="none" w:color="000000" w:sz="4" w:space="0"/>
              <w:left w:val="single" w:color="auto" w:sz="4" w:space="0"/>
              <w:bottom w:val="single" w:color="auto" w:sz="4" w:space="0"/>
              <w:right w:val="single" w:color="auto" w:sz="4" w:space="0"/>
            </w:tcBorders>
            <w:tcW w:w="1307" w:type="pct"/>
            <w:vAlign w:val="center"/>
            <w:textDirection w:val="lrTb"/>
            <w:noWrap w:val="false"/>
          </w:tcPr>
          <w:p>
            <w:pPr>
              <w:jc w:val="center"/>
              <w:widowControl/>
              <w:rPr>
                <w:sz w:val="24"/>
              </w:rPr>
            </w:pPr>
            <w:r>
              <w:rPr>
                <w:rFonts w:hAnsi="宋体"/>
                <w:sz w:val="24"/>
              </w:rPr>
              <w:t xml:space="preserve">备注</w:t>
            </w:r>
            <w:r/>
          </w:p>
        </w:tc>
        <w:tc>
          <w:tcPr>
            <w:gridSpan w:val="3"/>
            <w:tcBorders>
              <w:top w:val="single" w:color="auto" w:sz="4" w:space="0"/>
              <w:left w:val="none" w:color="000000" w:sz="4" w:space="0"/>
              <w:bottom w:val="single" w:color="auto" w:sz="4" w:space="0"/>
              <w:right w:val="single" w:color="000000" w:sz="4" w:space="0"/>
            </w:tcBorders>
            <w:tcW w:w="3692" w:type="pct"/>
            <w:vAlign w:val="center"/>
            <w:textDirection w:val="lrTb"/>
            <w:noWrap w:val="false"/>
          </w:tcPr>
          <w:p>
            <w:pPr>
              <w:jc w:val="center"/>
              <w:widowControl/>
              <w:rPr>
                <w:b/>
                <w:bCs/>
                <w:sz w:val="24"/>
              </w:rPr>
            </w:pPr>
            <w:r>
              <w:rPr>
                <w:b/>
                <w:bCs/>
                <w:sz w:val="24"/>
              </w:rPr>
            </w:r>
            <w:r/>
          </w:p>
        </w:tc>
      </w:tr>
    </w:tbl>
    <w:p>
      <w:pPr>
        <w:rPr>
          <w:szCs w:val="21"/>
        </w:rPr>
        <w:sectPr>
          <w:footnotePr/>
          <w:endnotePr/>
          <w:type w:val="nextPage"/>
          <w:pgSz w:w="11906" w:h="16838" w:orient="portrait"/>
          <w:pgMar w:top="1134" w:right="1304" w:bottom="1134" w:left="1361" w:header="851" w:footer="1247" w:gutter="0"/>
          <w:cols w:num="1" w:sep="0" w:space="720" w:equalWidth="1"/>
          <w:docGrid w:linePitch="360"/>
        </w:sectPr>
      </w:pPr>
      <w:r>
        <w:rPr>
          <w:szCs w:val="21"/>
        </w:rPr>
      </w:r>
      <w:r/>
    </w:p>
    <w:tbl>
      <w:tblPr>
        <w:tblW w:w="9371" w:type="dxa"/>
        <w:tblInd w:w="93" w:type="dxa"/>
        <w:tblLayout w:type="fixed"/>
        <w:tblLook w:val="04A0" w:firstRow="1" w:lastRow="0" w:firstColumn="1" w:lastColumn="0" w:noHBand="0" w:noVBand="1"/>
      </w:tblPr>
      <w:tblGrid>
        <w:gridCol w:w="360"/>
        <w:gridCol w:w="361"/>
        <w:gridCol w:w="3460"/>
        <w:gridCol w:w="825"/>
        <w:gridCol w:w="3270"/>
        <w:gridCol w:w="600"/>
        <w:gridCol w:w="495"/>
      </w:tblGrid>
      <w:tr>
        <w:trPr>
          <w:gridAfter w:val="2"/>
          <w:trHeight w:val="90"/>
        </w:trPr>
        <w:tc>
          <w:tcPr>
            <w:gridSpan w:val="5"/>
            <w:tcBorders>
              <w:top w:val="none" w:color="000000" w:sz="4" w:space="0"/>
              <w:left w:val="none" w:color="000000" w:sz="4" w:space="0"/>
              <w:bottom w:val="none" w:color="000000" w:sz="4" w:space="0"/>
              <w:right w:val="none" w:color="000000" w:sz="4" w:space="0"/>
            </w:tcBorders>
            <w:tcW w:w="8276" w:type="dxa"/>
            <w:vAlign w:val="center"/>
            <w:textDirection w:val="lrTb"/>
            <w:noWrap w:val="false"/>
          </w:tcPr>
          <w:p>
            <w:pPr>
              <w:jc w:val="left"/>
              <w:keepLines/>
              <w:keepNext/>
              <w:spacing w:before="120" w:after="120" w:line="360" w:lineRule="auto"/>
              <w:widowControl/>
              <w:tabs>
                <w:tab w:val="left" w:pos="14" w:leader="none"/>
                <w:tab w:val="left" w:pos="720" w:leader="none"/>
              </w:tabs>
              <w:rPr>
                <w:rFonts w:hint="eastAsia" w:ascii="宋体" w:hAnsi="宋体" w:cs="宋体"/>
                <w:b/>
                <w:bCs/>
                <w:sz w:val="28"/>
                <w:szCs w:val="28"/>
              </w:rPr>
              <w:outlineLvl w:val="2"/>
            </w:pPr>
            <w:r>
              <w:rPr>
                <w:rFonts w:hint="eastAsia" w:ascii="宋体" w:hAnsi="宋体"/>
                <w:b/>
                <w:sz w:val="24"/>
                <w:szCs w:val="24"/>
              </w:rPr>
              <w:t xml:space="preserve">附件5：</w:t>
            </w:r>
            <w:r>
              <w:rPr>
                <w:rFonts w:hint="eastAsia" w:ascii="宋体" w:hAnsi="宋体" w:cs="宋体"/>
                <w:b/>
                <w:bCs/>
                <w:sz w:val="28"/>
                <w:szCs w:val="28"/>
              </w:rPr>
              <w:t xml:space="preserve">      </w:t>
            </w:r>
            <w:r/>
          </w:p>
          <w:p>
            <w:pPr>
              <w:jc w:val="center"/>
              <w:keepLines/>
              <w:keepNext/>
              <w:spacing w:before="120" w:after="120" w:line="360" w:lineRule="auto"/>
              <w:widowControl/>
              <w:tabs>
                <w:tab w:val="left" w:pos="14" w:leader="none"/>
                <w:tab w:val="left" w:pos="720" w:leader="none"/>
              </w:tabs>
              <w:rPr>
                <w:rFonts w:hint="eastAsia" w:ascii="宋体" w:hAnsi="宋体" w:cs="宋体"/>
                <w:sz w:val="20"/>
              </w:rPr>
              <w:outlineLvl w:val="2"/>
            </w:pPr>
            <w:r>
              <w:rPr>
                <w:rFonts w:hint="eastAsia" w:ascii="宋体" w:hAnsi="宋体" w:cs="宋体"/>
                <w:b/>
                <w:bCs/>
                <w:sz w:val="28"/>
                <w:szCs w:val="28"/>
              </w:rPr>
              <w:t xml:space="preserve">        羊尖镇绿化养护项目管理检查考核评分表</w:t>
            </w:r>
            <w:r/>
          </w:p>
        </w:tc>
      </w:tr>
      <w:tr>
        <w:trPr>
          <w:trHeight w:val="696"/>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项目</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编号</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标准分</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hint="eastAsia" w:ascii="宋体" w:hAnsi="宋体" w:cs="宋体"/>
                <w:sz w:val="20"/>
              </w:rPr>
            </w:pPr>
            <w:r>
              <w:rPr>
                <w:rFonts w:hint="eastAsia" w:ascii="宋体" w:hAnsi="宋体" w:cs="宋体"/>
                <w:sz w:val="20"/>
                <w:lang w:bidi="ar"/>
              </w:rPr>
              <w:t xml:space="preserve">扣分</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widowControl/>
              <w:rPr>
                <w:rFonts w:hint="eastAsia" w:ascii="宋体" w:hAnsi="宋体" w:cs="宋体"/>
                <w:sz w:val="20"/>
              </w:rPr>
            </w:pPr>
            <w:r>
              <w:rPr>
                <w:rFonts w:hint="eastAsia" w:ascii="宋体" w:hAnsi="宋体" w:cs="宋体"/>
                <w:sz w:val="20"/>
                <w:lang w:bidi="ar"/>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绿地保护及环境卫生</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绿地、草坪无裸露，无大面积枯死、干死，绿地内无垃圾或杂物。</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有一内容达不到要求，扣1分，扣完为止。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393"/>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树木断枝枯枝落叶及时清运。</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未及时清运一处扣1分。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发现侵占破坏绿地（种菜、开挖）、砍伐树木现象及时阻止，及时汇报。</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未及时阻止扣2分，未及时上报扣2分。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绿化内无大面积杂草、色块应切边分隔。</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发现一处扣1分。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绿地养护</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苗木死亡要及时上报并做好补植工作，乔木、灌木、色块成活率要达到100%。</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发现一处乔、灌木死亡或色块缺失明显的扣2分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做好绿地内植物病虫害的防治工作，病害症状不明显。病虫害较严重时，应及时防治，措施得力。</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病害症状明显发现一处扣1—2分，大面积危害扣3—5分。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7</w:t>
            </w:r>
            <w:r/>
          </w:p>
        </w:tc>
        <w:tc>
          <w:tcPr>
            <w:tcBorders>
              <w:top w:val="none" w:color="000000" w:sz="4" w:space="0"/>
              <w:left w:val="none" w:color="000000" w:sz="4" w:space="0"/>
              <w:bottom w:val="none" w:color="000000" w:sz="4" w:space="0"/>
              <w:right w:val="none" w:color="000000" w:sz="4" w:space="0"/>
            </w:tcBorders>
            <w:tcW w:w="3460" w:type="dxa"/>
            <w:vAlign w:val="center"/>
            <w:textDirection w:val="lrTb"/>
            <w:noWrap/>
          </w:tcPr>
          <w:p>
            <w:pPr>
              <w:widowControl/>
              <w:rPr>
                <w:rFonts w:hint="eastAsia" w:ascii="宋体" w:hAnsi="宋体" w:cs="宋体"/>
                <w:sz w:val="20"/>
              </w:rPr>
            </w:pPr>
            <w:r>
              <w:rPr>
                <w:rFonts w:hint="eastAsia" w:ascii="宋体" w:hAnsi="宋体" w:cs="宋体"/>
                <w:sz w:val="20"/>
                <w:lang w:bidi="ar"/>
              </w:rPr>
              <w:t xml:space="preserve">管理单位自主巡查发现问题，养护单位在两小时内及时处理。</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none" w:color="000000" w:sz="4" w:space="0"/>
              <w:left w:val="none" w:color="000000" w:sz="4" w:space="0"/>
              <w:bottom w:val="none" w:color="000000" w:sz="4" w:space="0"/>
              <w:right w:val="none" w:color="000000" w:sz="4" w:space="0"/>
            </w:tcBorders>
            <w:tcW w:w="3270" w:type="dxa"/>
            <w:vAlign w:val="center"/>
            <w:textDirection w:val="lrTb"/>
            <w:noWrap/>
          </w:tcPr>
          <w:p>
            <w:pPr>
              <w:widowControl/>
              <w:rPr>
                <w:rFonts w:hint="eastAsia" w:ascii="宋体" w:hAnsi="宋体" w:cs="宋体"/>
                <w:sz w:val="20"/>
              </w:rPr>
            </w:pPr>
            <w:r>
              <w:rPr>
                <w:rFonts w:hint="eastAsia" w:ascii="宋体" w:hAnsi="宋体" w:cs="宋体"/>
                <w:sz w:val="20"/>
                <w:lang w:bidi="ar"/>
              </w:rPr>
              <w:t xml:space="preserve">发现一处扣0.5分（以第三方照片数量为准），2小时内或规定时间内未整改到位扣1分。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树干或树干重心与地面基本垂直，支撑应稳定，牢固一致，不伤树木，树木支撑不得用铅丝扎缚在树木上。</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发现树木歪斜应扶正，否则扣1分。违反规定有一项扣1分。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乔木、行道树修剪规范整齐，定枝、整枝合理均匀，树上无拴绳、刀刮、无明显人为破坏等现象。</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发现乱剪或不及时修剪一次扣1—2分。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灌木、色块、绿篱、草坪修剪，平面平整，高度统一，棱角清楚，球形圆整，修剪后无残留草叶。</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有一内容不到要求，扣1—2分。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树木、草坪、地被如被人为纵火，需及时处理，做到无明显痕迹。</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有一内容不到要求，扣1-2分。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雨季及时排水，绿地不积水，高温季节及时浇水，叶面喷水，做好台风季节的防护工作。</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发现一处积水扣1分，植物缺水影响生长或死亡扣4分，植株抗台风防护工作做不好，有一处扣0.5分。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安全规范</w:t>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养护人员及设备满足</w:t>
            </w:r>
            <w:r>
              <w:rPr>
                <w:rFonts w:hint="eastAsia" w:ascii="宋体" w:hAnsi="宋体" w:cs="宋体"/>
                <w:sz w:val="20"/>
                <w:lang w:bidi="ar"/>
              </w:rPr>
              <w:t xml:space="preserve">招标文件</w:t>
            </w:r>
            <w:r>
              <w:rPr>
                <w:rFonts w:hint="eastAsia" w:ascii="宋体" w:hAnsi="宋体" w:cs="宋体"/>
                <w:sz w:val="20"/>
                <w:lang w:bidi="ar"/>
              </w:rPr>
              <w:t xml:space="preserve">需求</w:t>
            </w:r>
            <w:r>
              <w:rPr>
                <w:rFonts w:hint="eastAsia" w:ascii="宋体" w:hAnsi="宋体" w:cs="宋体"/>
                <w:sz w:val="20"/>
                <w:lang w:bidi="ar"/>
              </w:rPr>
              <w:t xml:space="preserve">，并按照技术操作规程工作。</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不按规程作业，人员设备不足，发现一次扣3分；无人员不得分。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反光背心穿戴整齐、统一。</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发现一位没穿着反光背心或者穿着不整齐的扣1分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在进行养护作业时，警示筒等各类安全设施配备齐全。</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hint="eastAsia" w:ascii="宋体" w:hAnsi="宋体" w:cs="宋体"/>
                <w:sz w:val="20"/>
              </w:rPr>
            </w:pPr>
            <w:r>
              <w:rPr>
                <w:rFonts w:hint="eastAsia" w:ascii="宋体" w:hAnsi="宋体" w:cs="宋体"/>
                <w:sz w:val="20"/>
                <w:lang w:bidi="ar"/>
              </w:rPr>
              <w:t xml:space="preserve">安全设施未使用或配备不齐全的扣2分。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trHeight w:val="538"/>
        </w:trPr>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合计</w:t>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sz w:val="20"/>
              </w:rPr>
            </w:pPr>
            <w:r>
              <w:rPr>
                <w:rFonts w:hint="eastAsia" w:ascii="宋体" w:hAnsi="宋体" w:cs="宋体"/>
                <w:sz w:val="20"/>
                <w:lang w:bidi="ar"/>
              </w:rPr>
              <w:t xml:space="preserve">100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rPr>
                <w:rFonts w:hint="eastAsia" w:ascii="宋体" w:hAnsi="宋体" w:cs="宋体"/>
                <w:sz w:val="20"/>
              </w:rPr>
            </w:pPr>
            <w:r>
              <w:rPr>
                <w:rFonts w:hint="eastAsia" w:ascii="宋体" w:hAnsi="宋体" w:cs="宋体"/>
                <w:sz w:val="20"/>
              </w:rPr>
            </w:r>
            <w:r/>
          </w:p>
        </w:tc>
      </w:tr>
      <w:tr>
        <w:trPr>
          <w:gridAfter w:val="5"/>
          <w:trHeight w:val="415"/>
        </w:trPr>
        <w:tc>
          <w:tcPr>
            <w:tcBorders>
              <w:top w:val="none" w:color="000000" w:sz="4" w:space="0"/>
              <w:left w:val="none" w:color="000000" w:sz="4" w:space="0"/>
              <w:bottom w:val="none" w:color="000000" w:sz="4" w:space="0"/>
              <w:right w:val="none" w:color="000000" w:sz="4" w:space="0"/>
            </w:tcBorders>
            <w:tcW w:w="360" w:type="dxa"/>
            <w:vAlign w:val="center"/>
            <w:textDirection w:val="lrTb"/>
            <w:noWrap/>
          </w:tcPr>
          <w:p>
            <w:pP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61" w:type="dxa"/>
            <w:vAlign w:val="center"/>
            <w:textDirection w:val="lrTb"/>
            <w:noWrap/>
          </w:tcPr>
          <w:p>
            <w:pPr>
              <w:rPr>
                <w:rFonts w:hint="eastAsia" w:ascii="宋体" w:hAnsi="宋体" w:cs="宋体"/>
                <w:sz w:val="24"/>
                <w:szCs w:val="24"/>
              </w:rPr>
            </w:pPr>
            <w:r>
              <w:rPr>
                <w:rFonts w:hint="eastAsia" w:ascii="宋体" w:hAnsi="宋体" w:cs="宋体"/>
                <w:sz w:val="24"/>
                <w:szCs w:val="24"/>
              </w:rPr>
            </w:r>
            <w:r/>
          </w:p>
        </w:tc>
      </w:tr>
    </w:tbl>
    <w:p>
      <w:pPr>
        <w:keepLines/>
        <w:keepNext/>
        <w:spacing w:before="120" w:after="120"/>
        <w:widowControl/>
        <w:tabs>
          <w:tab w:val="left" w:pos="14" w:leader="none"/>
          <w:tab w:val="left" w:pos="720" w:leader="none"/>
        </w:tabs>
        <w:rPr>
          <w:b/>
          <w:sz w:val="28"/>
          <w:szCs w:val="28"/>
        </w:rPr>
        <w:outlineLvl w:val="2"/>
      </w:pPr>
      <w:r>
        <w:rPr>
          <w:b/>
          <w:sz w:val="28"/>
          <w:szCs w:val="28"/>
        </w:rPr>
      </w:r>
      <w:r/>
    </w:p>
    <w:p>
      <w:pPr>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bookmarkStart w:id="38" w:name="_Hlk529436387"/>
      <w:r>
        <w:rPr>
          <w:rFonts w:hint="eastAsia"/>
          <w:b/>
          <w:bCs/>
          <w:sz w:val="24"/>
        </w:rPr>
        <w:t xml:space="preserve">一、价格分（</w:t>
      </w:r>
      <w:r>
        <w:rPr>
          <w:rFonts w:hint="eastAsia"/>
          <w:b/>
          <w:bCs/>
          <w:sz w:val="24"/>
        </w:rPr>
        <w:t xml:space="preserve">20</w:t>
      </w:r>
      <w:r>
        <w:rPr>
          <w:rFonts w:hint="eastAsia"/>
          <w:b/>
          <w:bCs/>
          <w:sz w:val="24"/>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rPr>
      </w:pPr>
      <w:r/>
      <w:bookmarkStart w:id="39" w:name="_Hlk168470888"/>
      <w:r>
        <w:rPr>
          <w:rFonts w:hint="eastAsia" w:ascii="宋体" w:hAnsi="宋体"/>
          <w:bCs/>
          <w:color w:val="000000"/>
          <w:sz w:val="24"/>
          <w:szCs w:val="24"/>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投标报价得分=（评标基准价／投标报价）×价格权值×100。</w:t>
      </w:r>
      <w:bookmarkEnd w:id="39"/>
      <w:r/>
    </w:p>
    <w:p>
      <w:pPr>
        <w:ind w:left="1" w:firstLine="482"/>
        <w:spacing w:line="360" w:lineRule="auto"/>
        <w:tabs>
          <w:tab w:val="left" w:pos="840" w:leader="none"/>
          <w:tab w:val="left" w:pos="1050" w:leader="none"/>
        </w:tabs>
        <w:rPr>
          <w:b/>
          <w:bCs/>
          <w:sz w:val="24"/>
          <w:highlight w:val="yellow"/>
        </w:rPr>
      </w:pPr>
      <w:r>
        <w:rPr>
          <w:rFonts w:hint="eastAsia"/>
          <w:b/>
          <w:sz w:val="24"/>
        </w:rPr>
        <w:t xml:space="preserve">评标委员会认为供应商的报价明显低于其他通过符合性审查的供应商的报价，有可能影响产品质量或者不能诚信履约的，将要求其在评标现场合理的时间内提供书面说明，必要时提交相关证明材料；供应商不能证明其报价合理性的，评标委员会将其作为无效投标处理。</w:t>
      </w:r>
      <w:bookmarkEnd w:id="38"/>
      <w:r/>
    </w:p>
    <w:p>
      <w:pPr>
        <w:ind w:left="1" w:firstLine="482"/>
        <w:spacing w:line="360" w:lineRule="auto"/>
        <w:tabs>
          <w:tab w:val="left" w:pos="840" w:leader="none"/>
          <w:tab w:val="left" w:pos="1050" w:leader="none"/>
        </w:tabs>
        <w:rPr>
          <w:b/>
          <w:sz w:val="24"/>
        </w:rPr>
      </w:pPr>
      <w:r>
        <w:rPr>
          <w:rFonts w:hint="eastAsia"/>
          <w:b/>
          <w:sz w:val="24"/>
        </w:rPr>
        <w:t xml:space="preserve">二、综合评审分（</w:t>
      </w:r>
      <w:r>
        <w:rPr>
          <w:b/>
          <w:sz w:val="24"/>
        </w:rPr>
        <w:t xml:space="preserve">80</w:t>
      </w:r>
      <w:r>
        <w:rPr>
          <w:rFonts w:hint="eastAsia"/>
          <w:b/>
          <w:sz w:val="24"/>
        </w:rPr>
        <w:t xml:space="preserve">分）</w:t>
      </w:r>
      <w:r/>
    </w:p>
    <w:p>
      <w:pPr>
        <w:ind w:left="1" w:firstLine="480"/>
        <w:spacing w:line="360" w:lineRule="auto"/>
        <w:tabs>
          <w:tab w:val="left" w:pos="840" w:leader="none"/>
          <w:tab w:val="left" w:pos="1050" w:leader="none"/>
        </w:tabs>
        <w:rPr>
          <w:bCs/>
          <w:sz w:val="24"/>
        </w:rPr>
      </w:pPr>
      <w:r>
        <w:rPr>
          <w:rFonts w:hint="eastAsia"/>
          <w:bCs/>
          <w:sz w:val="24"/>
        </w:rPr>
        <w:t xml:space="preserve">1</w:t>
      </w:r>
      <w:r>
        <w:rPr>
          <w:rFonts w:hint="eastAsia"/>
          <w:bCs/>
          <w:sz w:val="24"/>
        </w:rPr>
        <w:t xml:space="preserve">、</w:t>
      </w:r>
      <w:r>
        <w:rPr>
          <w:rFonts w:hint="eastAsia"/>
          <w:b/>
          <w:bCs/>
          <w:sz w:val="24"/>
        </w:rPr>
        <w:t xml:space="preserve">服务方案（</w:t>
      </w:r>
      <w:r>
        <w:rPr>
          <w:b/>
          <w:bCs/>
          <w:sz w:val="24"/>
        </w:rPr>
        <w:t xml:space="preserve">6</w:t>
      </w:r>
      <w:r>
        <w:rPr>
          <w:rFonts w:hint="eastAsia"/>
          <w:b/>
          <w:bCs/>
          <w:sz w:val="24"/>
        </w:rPr>
        <w:t xml:space="preserve">0</w:t>
      </w:r>
      <w:r>
        <w:rPr>
          <w:rFonts w:hint="eastAsia"/>
          <w:b/>
          <w:bCs/>
          <w:sz w:val="24"/>
        </w:rPr>
        <w:t xml:space="preserve">分）</w:t>
      </w:r>
      <w:r/>
    </w:p>
    <w:p>
      <w:pPr>
        <w:ind w:firstLine="480"/>
        <w:spacing w:line="360" w:lineRule="auto"/>
        <w:tabs>
          <w:tab w:val="left" w:pos="840" w:leader="none"/>
          <w:tab w:val="left" w:pos="1050" w:leader="none"/>
        </w:tabs>
        <w:rPr>
          <w:rFonts w:hint="eastAsia" w:ascii="宋体" w:hAnsi="宋体"/>
          <w:bCs/>
          <w:sz w:val="24"/>
          <w:szCs w:val="24"/>
        </w:rPr>
      </w:pPr>
      <w:r>
        <w:rPr>
          <w:rFonts w:hint="eastAsia"/>
          <w:bCs/>
          <w:sz w:val="24"/>
        </w:rPr>
        <w:t xml:space="preserve">a</w:t>
      </w:r>
      <w:r>
        <w:rPr>
          <w:rFonts w:hint="eastAsia"/>
          <w:bCs/>
          <w:sz w:val="24"/>
        </w:rPr>
        <w:t xml:space="preserve">．养护管理制度（</w:t>
      </w:r>
      <w:r>
        <w:rPr>
          <w:rFonts w:hint="eastAsia"/>
          <w:bCs/>
          <w:sz w:val="24"/>
        </w:rPr>
        <w:t xml:space="preserve">6</w:t>
      </w:r>
      <w:r>
        <w:rPr>
          <w:rFonts w:hint="eastAsia"/>
          <w:bCs/>
          <w:sz w:val="24"/>
        </w:rPr>
        <w:t xml:space="preserve">分）：根据本项目的特点，投标人需针对性给出方案，包括①日常养护（分频次全域日常养护）管理方案；②项目人员责任制落实措施；③养护台账体系。</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b</w:t>
      </w:r>
      <w:r>
        <w:rPr>
          <w:rFonts w:hint="eastAsia"/>
          <w:bCs/>
          <w:sz w:val="24"/>
        </w:rPr>
        <w:t xml:space="preserve">．本项目实施的重点难点及解决方案（</w:t>
      </w:r>
      <w:r>
        <w:rPr>
          <w:rFonts w:hint="eastAsia"/>
          <w:bCs/>
          <w:sz w:val="24"/>
        </w:rPr>
        <w:t xml:space="preserve">6</w:t>
      </w:r>
      <w:r>
        <w:rPr>
          <w:rFonts w:hint="eastAsia"/>
          <w:bCs/>
          <w:sz w:val="24"/>
        </w:rPr>
        <w:t xml:space="preserve">分）：需包括①非气象类灾害处置可行性预案（病虫害暴发、土壤退化、绿化垃圾自燃等，不含暴雨、台风、高温、霜冻）；②日常养护突发事件处置的可行性预案（人员作业伤亡、农药泄漏、非气象苗木倒伏占道、绿地突发污染）；③重大活动、各类创建活动等的迎检保障可行性预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c</w:t>
      </w:r>
      <w:r>
        <w:rPr>
          <w:rFonts w:hint="eastAsia"/>
          <w:bCs/>
          <w:sz w:val="24"/>
        </w:rPr>
        <w:t xml:space="preserve">．四季专项养护技术实施方案（</w:t>
      </w:r>
      <w:r>
        <w:rPr>
          <w:rFonts w:hint="eastAsia"/>
          <w:bCs/>
          <w:sz w:val="24"/>
        </w:rPr>
        <w:t xml:space="preserve">8</w:t>
      </w:r>
      <w:r>
        <w:rPr>
          <w:rFonts w:hint="eastAsia"/>
          <w:bCs/>
          <w:sz w:val="24"/>
        </w:rPr>
        <w:t xml:space="preserve">分）：需包括①春季养护方案（</w:t>
      </w:r>
      <w:r>
        <w:rPr>
          <w:rFonts w:hint="eastAsia"/>
          <w:bCs/>
          <w:sz w:val="24"/>
        </w:rPr>
        <w:t xml:space="preserve">3-5</w:t>
      </w:r>
      <w:r>
        <w:rPr>
          <w:rFonts w:hint="eastAsia"/>
          <w:bCs/>
          <w:sz w:val="24"/>
        </w:rPr>
        <w:t xml:space="preserve">月：返青复苏期）；②夏季养护方案（</w:t>
      </w:r>
      <w:r>
        <w:rPr>
          <w:rFonts w:hint="eastAsia"/>
          <w:bCs/>
          <w:sz w:val="24"/>
        </w:rPr>
        <w:t xml:space="preserve">6-8</w:t>
      </w:r>
      <w:r>
        <w:rPr>
          <w:rFonts w:hint="eastAsia"/>
          <w:bCs/>
          <w:sz w:val="24"/>
        </w:rPr>
        <w:t xml:space="preserve">月：高温汛期）；③秋季养护（</w:t>
      </w:r>
      <w:r>
        <w:rPr>
          <w:rFonts w:hint="eastAsia"/>
          <w:bCs/>
          <w:sz w:val="24"/>
        </w:rPr>
        <w:t xml:space="preserve">9-11</w:t>
      </w:r>
      <w:r>
        <w:rPr>
          <w:rFonts w:hint="eastAsia"/>
          <w:bCs/>
          <w:sz w:val="24"/>
        </w:rPr>
        <w:t xml:space="preserve">月：养分储备期）；④冬季养护方案（</w:t>
      </w:r>
      <w:r>
        <w:rPr>
          <w:rFonts w:hint="eastAsia"/>
          <w:bCs/>
          <w:sz w:val="24"/>
        </w:rPr>
        <w:t xml:space="preserve">12-2</w:t>
      </w:r>
      <w:r>
        <w:rPr>
          <w:rFonts w:hint="eastAsia"/>
          <w:bCs/>
          <w:sz w:val="24"/>
        </w:rPr>
        <w:t xml:space="preserve">月：休眠防护期）。</w:t>
      </w:r>
      <w:bookmarkStart w:id="40" w:name="OLE_LINK6"/>
      <w:r>
        <w:rPr>
          <w:rFonts w:hint="eastAsia"/>
          <w:bCs/>
          <w:sz w:val="24"/>
        </w:rPr>
        <w:t xml:space="preserve">要求结合本地气候、苗木、植被品种制定差异化水肥、修剪、植保措施，禁止四季内容同质化。</w:t>
      </w:r>
      <w:r>
        <w:rPr>
          <w:rFonts w:hint="eastAsia" w:ascii="宋体" w:hAnsi="宋体"/>
          <w:bCs/>
          <w:sz w:val="24"/>
          <w:szCs w:val="24"/>
        </w:rPr>
        <w:t xml:space="preserve">投标供应商针对上述每条内容进行阐述，要求阐述内容完整合理、可行性强、不存在瑕疵的该条得2分；存在1-2处瑕疵</w:t>
      </w:r>
      <w:r>
        <w:rPr>
          <w:rFonts w:hint="eastAsia" w:ascii="宋体" w:hAnsi="宋体"/>
          <w:bCs/>
          <w:sz w:val="24"/>
          <w:szCs w:val="24"/>
        </w:rPr>
        <w:t xml:space="preserve">的该条得1分；未提供方案或不满足采购要求或内容存在3处及以上瑕疵的该条得0分。</w:t>
      </w:r>
      <w:bookmarkEnd w:id="40"/>
      <w:r/>
    </w:p>
    <w:p>
      <w:pPr>
        <w:ind w:left="1" w:firstLine="480"/>
        <w:spacing w:line="360" w:lineRule="auto"/>
        <w:tabs>
          <w:tab w:val="left" w:pos="840" w:leader="none"/>
          <w:tab w:val="left" w:pos="1050" w:leader="none"/>
        </w:tabs>
        <w:rPr>
          <w:bCs/>
          <w:sz w:val="24"/>
        </w:rPr>
      </w:pPr>
      <w:r>
        <w:rPr>
          <w:bCs/>
          <w:sz w:val="24"/>
        </w:rPr>
        <w:t xml:space="preserve">d</w:t>
      </w:r>
      <w:r>
        <w:rPr>
          <w:bCs/>
          <w:sz w:val="24"/>
        </w:rPr>
        <w:t xml:space="preserve">．</w:t>
      </w:r>
      <w:r>
        <w:rPr>
          <w:rFonts w:hint="eastAsia"/>
          <w:bCs/>
          <w:sz w:val="24"/>
        </w:rPr>
        <w:t xml:space="preserve">专项养护方案（</w:t>
      </w:r>
      <w:r>
        <w:rPr>
          <w:rFonts w:hint="eastAsia"/>
          <w:bCs/>
          <w:sz w:val="24"/>
        </w:rPr>
        <w:t xml:space="preserve">10</w:t>
      </w:r>
      <w:r>
        <w:rPr>
          <w:rFonts w:hint="eastAsia"/>
          <w:bCs/>
          <w:sz w:val="24"/>
        </w:rPr>
        <w:t xml:space="preserve">分）：需包括①乔木养护（含常态化修剪、差异化水肥、倾斜苗木支撑与树干空洞修补）；②花灌木、球类造型苗木养护；③绿篱、色块养护；④黑麦草籽追播，草坪、地被养护；</w:t>
      </w:r>
      <w:r>
        <w:rPr>
          <w:rFonts w:hint="eastAsia" w:ascii="宋体" w:hAnsi="宋体"/>
          <w:bCs/>
          <w:sz w:val="24"/>
          <w:szCs w:val="24"/>
        </w:rPr>
        <w:t xml:space="preserve">⑤时令</w:t>
      </w:r>
      <w:r>
        <w:rPr>
          <w:rFonts w:hint="eastAsia"/>
          <w:bCs/>
          <w:sz w:val="24"/>
        </w:rPr>
        <w:t xml:space="preserve">草花全周期养护。</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bCs/>
          <w:sz w:val="24"/>
        </w:rPr>
        <w:t xml:space="preserve">e</w:t>
      </w:r>
      <w:r>
        <w:rPr>
          <w:bCs/>
          <w:sz w:val="24"/>
        </w:rPr>
        <w:t xml:space="preserve">．安全文明保障措施方案</w:t>
      </w:r>
      <w:r>
        <w:rPr>
          <w:rFonts w:hint="eastAsia"/>
          <w:bCs/>
          <w:sz w:val="24"/>
        </w:rPr>
        <w:t xml:space="preserve">（</w:t>
      </w:r>
      <w:r>
        <w:rPr>
          <w:rFonts w:hint="eastAsia"/>
          <w:bCs/>
          <w:sz w:val="24"/>
        </w:rPr>
        <w:t xml:space="preserve">4</w:t>
      </w:r>
      <w:r>
        <w:rPr>
          <w:rFonts w:hint="eastAsia"/>
          <w:bCs/>
          <w:sz w:val="24"/>
        </w:rPr>
        <w:t xml:space="preserve">分）：需包括①人员安全管控措施；②日常养护作业对周边</w:t>
      </w:r>
      <w:r>
        <w:rPr>
          <w:bCs/>
          <w:sz w:val="24"/>
        </w:rPr>
        <w:t xml:space="preserve">行人、道路、水土、</w:t>
      </w:r>
      <w:r>
        <w:rPr>
          <w:rFonts w:hint="eastAsia"/>
          <w:bCs/>
          <w:sz w:val="24"/>
        </w:rPr>
        <w:t xml:space="preserve">噪声</w:t>
      </w:r>
      <w:r>
        <w:rPr>
          <w:bCs/>
          <w:sz w:val="24"/>
        </w:rPr>
        <w:t xml:space="preserve">的全域环境维护措施</w:t>
      </w:r>
      <w:r>
        <w:rPr>
          <w:rFonts w:hint="eastAsia"/>
          <w:bCs/>
          <w:sz w:val="24"/>
        </w:rPr>
        <w:t xml:space="preserve">。</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f</w:t>
      </w:r>
      <w:r>
        <w:rPr>
          <w:rFonts w:hint="eastAsia"/>
          <w:bCs/>
          <w:sz w:val="24"/>
        </w:rPr>
        <w:t xml:space="preserve">．苗木移栽补栽（</w:t>
      </w:r>
      <w:r>
        <w:rPr>
          <w:rFonts w:hint="eastAsia"/>
          <w:bCs/>
          <w:sz w:val="24"/>
        </w:rPr>
        <w:t xml:space="preserve">4</w:t>
      </w:r>
      <w:r>
        <w:rPr>
          <w:rFonts w:hint="eastAsia"/>
          <w:bCs/>
          <w:sz w:val="24"/>
        </w:rPr>
        <w:t xml:space="preserve">分）：需包括①枯死、缺株点位原地绿化补种方案；</w:t>
      </w:r>
      <w:bookmarkStart w:id="41" w:name="OLE_LINK7"/>
      <w:r>
        <w:rPr>
          <w:rFonts w:hint="eastAsia"/>
          <w:bCs/>
          <w:sz w:val="24"/>
        </w:rPr>
        <w:t xml:space="preserve">②</w:t>
      </w:r>
      <w:bookmarkEnd w:id="41"/>
      <w:r>
        <w:rPr>
          <w:rFonts w:hint="eastAsia"/>
          <w:bCs/>
          <w:sz w:val="24"/>
        </w:rPr>
        <w:t xml:space="preserve">场内密植苗木疏移、点位调整树木移栽方案。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g</w:t>
      </w:r>
      <w:r>
        <w:rPr>
          <w:rFonts w:hint="eastAsia"/>
          <w:bCs/>
          <w:sz w:val="24"/>
        </w:rPr>
        <w:t xml:space="preserve">．常见病害养护技术方案（</w:t>
      </w:r>
      <w:r>
        <w:rPr>
          <w:rFonts w:hint="eastAsia"/>
          <w:bCs/>
          <w:sz w:val="24"/>
        </w:rPr>
        <w:t xml:space="preserve">6</w:t>
      </w:r>
      <w:r>
        <w:rPr>
          <w:rFonts w:hint="eastAsia"/>
          <w:bCs/>
          <w:sz w:val="24"/>
        </w:rPr>
        <w:t xml:space="preserve">分）：需包括①本项目常见病害分析阐述；②分类型病害对应解决方案；③全域有害生物绿色防控配套方案。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h</w:t>
      </w:r>
      <w:r>
        <w:rPr>
          <w:rFonts w:hint="eastAsia"/>
          <w:bCs/>
          <w:sz w:val="24"/>
        </w:rPr>
        <w:t xml:space="preserve">．极端天气应急抢险技术处置方案（</w:t>
      </w:r>
      <w:r>
        <w:rPr>
          <w:rFonts w:hint="eastAsia"/>
          <w:bCs/>
          <w:sz w:val="24"/>
        </w:rPr>
        <w:t xml:space="preserve">6</w:t>
      </w:r>
      <w:r>
        <w:rPr>
          <w:rFonts w:hint="eastAsia"/>
          <w:bCs/>
          <w:sz w:val="24"/>
        </w:rPr>
        <w:t xml:space="preserve">分）：需包括</w:t>
      </w:r>
      <w:bookmarkStart w:id="42" w:name="OLE_LINK8"/>
      <w:r>
        <w:rPr>
          <w:rFonts w:hint="eastAsia"/>
          <w:bCs/>
          <w:sz w:val="24"/>
        </w:rPr>
        <w:t xml:space="preserve">①暴雨、台风应急方案；</w:t>
      </w:r>
      <w:bookmarkEnd w:id="42"/>
      <w:r>
        <w:rPr>
          <w:rFonts w:hint="eastAsia"/>
          <w:bCs/>
          <w:sz w:val="24"/>
        </w:rPr>
        <w:t xml:space="preserve">②高温干旱应急方案；③寒潮霜冻防寒方案。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i</w:t>
      </w:r>
      <w:r>
        <w:rPr>
          <w:rFonts w:hint="eastAsia"/>
          <w:bCs/>
          <w:sz w:val="24"/>
        </w:rPr>
        <w:t xml:space="preserve">．</w:t>
      </w:r>
      <w:r>
        <w:rPr>
          <w:rFonts w:ascii="宋体" w:hAnsi="宋体" w:cs="宋体"/>
          <w:sz w:val="24"/>
          <w:szCs w:val="24"/>
        </w:rPr>
        <w:t xml:space="preserve">人员、机械设备、药剂肥料保障方案</w:t>
      </w:r>
      <w:r>
        <w:rPr>
          <w:rFonts w:hint="eastAsia" w:ascii="宋体" w:hAnsi="宋体" w:cs="宋体"/>
          <w:sz w:val="24"/>
          <w:szCs w:val="24"/>
        </w:rPr>
        <w:t xml:space="preserve">(6分）</w:t>
      </w:r>
      <w:r>
        <w:rPr>
          <w:rFonts w:hint="eastAsia"/>
          <w:bCs/>
          <w:sz w:val="24"/>
        </w:rPr>
        <w:t xml:space="preserve">：需包括①人员保障方案；②机械设备配置方案；③</w:t>
      </w:r>
      <w:r>
        <w:rPr>
          <w:rFonts w:ascii="宋体" w:hAnsi="宋体" w:cs="宋体"/>
          <w:sz w:val="24"/>
          <w:szCs w:val="24"/>
        </w:rPr>
        <w:t xml:space="preserve">肥料、药剂保障</w:t>
      </w:r>
      <w:r>
        <w:rPr>
          <w:rFonts w:hint="eastAsia" w:ascii="宋体" w:hAnsi="宋体" w:cs="宋体"/>
          <w:sz w:val="24"/>
          <w:szCs w:val="24"/>
        </w:rPr>
        <w:t xml:space="preserve">方案。</w:t>
      </w:r>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r/>
    </w:p>
    <w:p>
      <w:pPr>
        <w:ind w:left="1" w:firstLine="480"/>
        <w:spacing w:line="360" w:lineRule="auto"/>
        <w:tabs>
          <w:tab w:val="left" w:pos="840" w:leader="none"/>
          <w:tab w:val="left" w:pos="1050" w:leader="none"/>
        </w:tabs>
        <w:rPr>
          <w:bCs/>
          <w:sz w:val="24"/>
        </w:rPr>
      </w:pPr>
      <w:r>
        <w:rPr>
          <w:rFonts w:hint="eastAsia"/>
          <w:bCs/>
          <w:sz w:val="24"/>
        </w:rPr>
        <w:t xml:space="preserve">j</w:t>
      </w:r>
      <w:r>
        <w:rPr>
          <w:rFonts w:hint="eastAsia"/>
          <w:bCs/>
          <w:sz w:val="24"/>
        </w:rPr>
        <w:t xml:space="preserve">．与采购人以及其他单位、部门的综合协调方案（</w:t>
      </w:r>
      <w:r>
        <w:rPr>
          <w:rFonts w:hint="eastAsia"/>
          <w:bCs/>
          <w:sz w:val="24"/>
        </w:rPr>
        <w:t xml:space="preserve">4</w:t>
      </w:r>
      <w:r>
        <w:rPr>
          <w:rFonts w:hint="eastAsia"/>
          <w:bCs/>
          <w:sz w:val="24"/>
        </w:rPr>
        <w:t xml:space="preserve">分）：需包括①与采购人综合</w:t>
      </w:r>
      <w:r>
        <w:rPr>
          <w:rFonts w:hint="eastAsia"/>
          <w:bCs/>
          <w:sz w:val="24"/>
        </w:rPr>
        <w:t xml:space="preserve">协调方案；</w:t>
      </w:r>
      <w:r>
        <w:rPr>
          <w:rFonts w:hint="eastAsia" w:ascii="宋体" w:hAnsi="宋体" w:cs="宋体"/>
          <w:color w:val="000000"/>
          <w:sz w:val="24"/>
        </w:rPr>
        <w:t xml:space="preserve">②</w:t>
      </w:r>
      <w:r>
        <w:rPr>
          <w:rFonts w:hint="eastAsia"/>
          <w:bCs/>
          <w:sz w:val="24"/>
        </w:rPr>
        <w:t xml:space="preserve">与其他单位、部门之间的协调方案。</w:t>
      </w:r>
      <w:bookmarkStart w:id="43" w:name="OLE_LINK15"/>
      <w:r>
        <w:rPr>
          <w:rFonts w:hint="eastAsia" w:ascii="宋体" w:hAnsi="宋体"/>
          <w:bCs/>
          <w:sz w:val="24"/>
          <w:szCs w:val="24"/>
        </w:rPr>
        <w:t xml:space="preserve">投标供应商针对上述每条内容进行阐述，要求阐述内容完整合理、可行性强、不存在瑕疵的该条得2分；存在1-2处瑕疵的该条得1分；未提供方案或不满足采购要求或内容存在3处及以上瑕疵的该条得0分。</w:t>
      </w:r>
      <w:bookmarkEnd w:id="43"/>
      <w:r/>
      <w:r/>
    </w:p>
    <w:p>
      <w:pPr>
        <w:ind w:left="1" w:firstLine="482"/>
        <w:spacing w:line="360" w:lineRule="auto"/>
        <w:tabs>
          <w:tab w:val="left" w:pos="840" w:leader="none"/>
          <w:tab w:val="left" w:pos="1050" w:leader="none"/>
        </w:tabs>
        <w:rPr>
          <w:b/>
          <w:sz w:val="24"/>
        </w:rPr>
      </w:pPr>
      <w:r>
        <w:rPr>
          <w:rFonts w:hint="eastAsia"/>
          <w:b/>
          <w:sz w:val="24"/>
        </w:rPr>
        <w:t xml:space="preserve">注：①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②以上方案用于合同履行。③服务方案为暗标，须满足招标文件</w:t>
      </w:r>
      <w:r>
        <w:rPr>
          <w:rFonts w:hint="eastAsia" w:ascii="宋体" w:hAnsi="宋体"/>
          <w:b/>
          <w:color w:val="000000"/>
          <w:sz w:val="24"/>
          <w:szCs w:val="24"/>
        </w:rPr>
        <w:t xml:space="preserve">暗标技术标的制作要求</w:t>
      </w:r>
      <w:r>
        <w:rPr>
          <w:rFonts w:hint="eastAsia"/>
          <w:b/>
          <w:sz w:val="24"/>
        </w:rPr>
        <w:t xml:space="preserve">。</w:t>
      </w:r>
      <w:r/>
    </w:p>
    <w:p>
      <w:pPr>
        <w:ind w:left="1" w:firstLine="482"/>
        <w:spacing w:line="360" w:lineRule="auto"/>
        <w:tabs>
          <w:tab w:val="left" w:pos="840" w:leader="none"/>
          <w:tab w:val="left" w:pos="1050" w:leader="none"/>
        </w:tabs>
        <w:rPr>
          <w:b/>
          <w:sz w:val="24"/>
        </w:rPr>
      </w:pPr>
      <w:r>
        <w:rPr>
          <w:rFonts w:hint="eastAsia"/>
          <w:b/>
          <w:sz w:val="24"/>
        </w:rPr>
        <w:t xml:space="preserve">2.</w:t>
      </w:r>
      <w:r>
        <w:rPr>
          <w:rFonts w:hint="eastAsia"/>
          <w:b/>
          <w:sz w:val="24"/>
        </w:rPr>
        <w:t xml:space="preserve">投标人评价分（</w:t>
      </w:r>
      <w:r>
        <w:rPr>
          <w:rFonts w:hint="eastAsia"/>
          <w:b/>
          <w:sz w:val="24"/>
        </w:rPr>
        <w:t xml:space="preserve">20</w:t>
      </w:r>
      <w:r>
        <w:rPr>
          <w:rFonts w:hint="eastAsia"/>
          <w:b/>
          <w:sz w:val="24"/>
        </w:rPr>
        <w:t xml:space="preserve">分）</w:t>
      </w:r>
      <w:r/>
    </w:p>
    <w:p>
      <w:pPr>
        <w:ind w:left="1" w:firstLine="480"/>
        <w:spacing w:line="360" w:lineRule="auto"/>
        <w:tabs>
          <w:tab w:val="left" w:pos="840" w:leader="none"/>
          <w:tab w:val="left" w:pos="1050" w:leader="none"/>
        </w:tabs>
        <w:rPr>
          <w:bCs/>
          <w:sz w:val="24"/>
        </w:rPr>
      </w:pPr>
      <w:r>
        <w:rPr>
          <w:rFonts w:hint="eastAsia"/>
          <w:bCs/>
          <w:sz w:val="24"/>
        </w:rPr>
        <w:t xml:space="preserve">A</w:t>
      </w:r>
      <w:r>
        <w:rPr>
          <w:rFonts w:hint="eastAsia"/>
          <w:bCs/>
          <w:sz w:val="24"/>
        </w:rPr>
        <w:t xml:space="preserve">．投标人业绩（</w:t>
      </w:r>
      <w:r>
        <w:rPr>
          <w:rFonts w:hint="eastAsia"/>
          <w:bCs/>
          <w:sz w:val="24"/>
        </w:rPr>
        <w:t xml:space="preserve">4</w:t>
      </w:r>
      <w:r>
        <w:rPr>
          <w:rFonts w:hint="eastAsia"/>
          <w:bCs/>
          <w:sz w:val="24"/>
        </w:rPr>
        <w:t xml:space="preserve">分）</w:t>
      </w:r>
      <w:r/>
    </w:p>
    <w:p>
      <w:pPr>
        <w:ind w:left="1" w:firstLine="480"/>
        <w:spacing w:line="360" w:lineRule="auto"/>
        <w:tabs>
          <w:tab w:val="left" w:pos="840" w:leader="none"/>
          <w:tab w:val="left" w:pos="1050" w:leader="none"/>
        </w:tabs>
        <w:rPr>
          <w:bCs/>
          <w:sz w:val="24"/>
        </w:rPr>
      </w:pPr>
      <w:r>
        <w:rPr>
          <w:rFonts w:hint="eastAsia"/>
          <w:bCs/>
          <w:sz w:val="24"/>
        </w:rPr>
        <w:t xml:space="preserve">投标人提供自</w:t>
      </w:r>
      <w:r>
        <w:rPr>
          <w:rFonts w:hint="eastAsia"/>
          <w:bCs/>
          <w:sz w:val="24"/>
        </w:rPr>
        <w:t xml:space="preserve">20</w:t>
      </w:r>
      <w:r>
        <w:rPr>
          <w:bCs/>
          <w:sz w:val="24"/>
        </w:rPr>
        <w:t xml:space="preserve">2</w:t>
      </w:r>
      <w:r>
        <w:rPr>
          <w:rFonts w:hint="eastAsia"/>
          <w:bCs/>
          <w:sz w:val="24"/>
        </w:rPr>
        <w:t xml:space="preserve">3</w:t>
      </w:r>
      <w:r>
        <w:rPr>
          <w:rFonts w:hint="eastAsia"/>
          <w:bCs/>
          <w:sz w:val="24"/>
        </w:rPr>
        <w:t xml:space="preserve">年</w:t>
      </w:r>
      <w:r>
        <w:rPr>
          <w:bCs/>
          <w:sz w:val="24"/>
        </w:rPr>
        <w:t xml:space="preserve">1</w:t>
      </w:r>
      <w:r>
        <w:rPr>
          <w:rFonts w:hint="eastAsia"/>
          <w:bCs/>
          <w:sz w:val="24"/>
        </w:rPr>
        <w:t xml:space="preserve">月</w:t>
      </w:r>
      <w:r>
        <w:rPr>
          <w:rFonts w:hint="eastAsia"/>
          <w:bCs/>
          <w:sz w:val="24"/>
        </w:rPr>
        <w:t xml:space="preserve">1</w:t>
      </w:r>
      <w:r>
        <w:rPr>
          <w:rFonts w:hint="eastAsia"/>
          <w:bCs/>
          <w:sz w:val="24"/>
        </w:rPr>
        <w:t xml:space="preserve">日起（以合同签订时间为准）类似项目业绩，有一个得</w:t>
      </w:r>
      <w:r>
        <w:rPr>
          <w:rFonts w:hint="eastAsia"/>
          <w:bCs/>
          <w:sz w:val="24"/>
        </w:rPr>
        <w:t xml:space="preserve">2</w:t>
      </w:r>
      <w:r>
        <w:rPr>
          <w:rFonts w:hint="eastAsia"/>
          <w:bCs/>
          <w:sz w:val="24"/>
        </w:rPr>
        <w:t xml:space="preserve">分，最高不超过</w:t>
      </w:r>
      <w:r>
        <w:rPr>
          <w:rFonts w:hint="eastAsia"/>
          <w:bCs/>
          <w:sz w:val="24"/>
        </w:rPr>
        <w:t xml:space="preserve">4</w:t>
      </w:r>
      <w:r>
        <w:rPr>
          <w:rFonts w:hint="eastAsia"/>
          <w:bCs/>
          <w:sz w:val="24"/>
        </w:rPr>
        <w:t xml:space="preserve">分。</w:t>
      </w:r>
      <w:r>
        <w:rPr>
          <w:rFonts w:hint="eastAsia"/>
          <w:b/>
          <w:sz w:val="24"/>
        </w:rPr>
        <w:t xml:space="preserve">证明材料：开标时需提供中标通知书和有效的合同（协议）、</w:t>
      </w:r>
      <w:r>
        <w:rPr>
          <w:rFonts w:hint="eastAsia" w:ascii="宋体" w:hAnsi="宋体" w:cs="宋体"/>
          <w:b/>
          <w:color w:val="000000"/>
          <w:sz w:val="24"/>
          <w:szCs w:val="24"/>
        </w:rPr>
        <w:t xml:space="preserve">付款凭证、验收证明</w:t>
      </w:r>
      <w:r>
        <w:rPr>
          <w:rFonts w:hint="eastAsia"/>
          <w:b/>
          <w:sz w:val="24"/>
        </w:rPr>
        <w:t xml:space="preserve">等相关证明材料作为评分依据，上传原件扫描件，不提供或缺任意一项均不得分。</w:t>
      </w:r>
      <w:r/>
    </w:p>
    <w:p>
      <w:pPr>
        <w:ind w:left="1" w:firstLine="480"/>
        <w:spacing w:line="360" w:lineRule="auto"/>
        <w:tabs>
          <w:tab w:val="left" w:pos="840" w:leader="none"/>
          <w:tab w:val="left" w:pos="1050" w:leader="none"/>
        </w:tabs>
        <w:rPr>
          <w:bCs/>
          <w:sz w:val="24"/>
        </w:rPr>
      </w:pPr>
      <w:r>
        <w:rPr>
          <w:rFonts w:hint="eastAsia"/>
          <w:bCs/>
          <w:sz w:val="24"/>
        </w:rPr>
        <w:t xml:space="preserve">B</w:t>
      </w:r>
      <w:r>
        <w:rPr>
          <w:rFonts w:hint="eastAsia"/>
          <w:bCs/>
          <w:sz w:val="24"/>
        </w:rPr>
        <w:t xml:space="preserve">．人员配置（</w:t>
      </w:r>
      <w:r>
        <w:rPr>
          <w:rFonts w:hint="eastAsia"/>
          <w:bCs/>
          <w:sz w:val="24"/>
        </w:rPr>
        <w:t xml:space="preserve">9</w:t>
      </w:r>
      <w:r>
        <w:rPr>
          <w:rFonts w:hint="eastAsia"/>
          <w:bCs/>
          <w:sz w:val="24"/>
        </w:rPr>
        <w:t xml:space="preserve">分）</w:t>
      </w:r>
      <w:r/>
    </w:p>
    <w:p>
      <w:pPr>
        <w:ind w:left="1" w:firstLine="281"/>
        <w:spacing w:line="360" w:lineRule="auto"/>
        <w:tabs>
          <w:tab w:val="left" w:pos="840" w:leader="none"/>
          <w:tab w:val="left" w:pos="1050" w:leader="none"/>
        </w:tabs>
        <w:rPr>
          <w:rFonts w:hint="eastAsia" w:ascii="宋体" w:hAnsi="宋体" w:cs="宋体"/>
          <w:sz w:val="24"/>
          <w:szCs w:val="24"/>
        </w:rPr>
      </w:pPr>
      <w:r/>
      <w:bookmarkStart w:id="44" w:name="_Hlk101268683"/>
      <w:r>
        <w:rPr>
          <w:rFonts w:hint="eastAsia"/>
          <w:bCs/>
          <w:sz w:val="24"/>
        </w:rPr>
        <w:t xml:space="preserve">（</w:t>
      </w:r>
      <w:r>
        <w:rPr>
          <w:rFonts w:hint="eastAsia"/>
          <w:bCs/>
          <w:sz w:val="24"/>
        </w:rPr>
        <w:t xml:space="preserve">1</w:t>
      </w:r>
      <w:r>
        <w:rPr>
          <w:rFonts w:hint="eastAsia"/>
          <w:bCs/>
          <w:sz w:val="24"/>
        </w:rPr>
        <w:t xml:space="preserve">）本项目中拟配备的普通作业工人（不含项目负责人），</w:t>
      </w:r>
      <w:bookmarkEnd w:id="44"/>
      <w:r>
        <w:rPr>
          <w:rFonts w:hint="eastAsia"/>
          <w:bCs/>
          <w:sz w:val="24"/>
        </w:rPr>
        <w:t xml:space="preserve">具备绿化工证书的，每</w:t>
      </w:r>
      <w:r>
        <w:rPr>
          <w:rFonts w:hint="eastAsia"/>
          <w:bCs/>
          <w:sz w:val="24"/>
        </w:rPr>
        <w:t xml:space="preserve">1</w:t>
      </w:r>
      <w:r>
        <w:rPr>
          <w:rFonts w:hint="eastAsia"/>
          <w:bCs/>
          <w:sz w:val="24"/>
        </w:rPr>
        <w:t xml:space="preserve">人得</w:t>
      </w:r>
      <w:r>
        <w:rPr>
          <w:rFonts w:hint="eastAsia"/>
          <w:bCs/>
          <w:sz w:val="24"/>
        </w:rPr>
        <w:t xml:space="preserve">1</w:t>
      </w:r>
      <w:r>
        <w:rPr>
          <w:rFonts w:hint="eastAsia"/>
          <w:bCs/>
          <w:sz w:val="24"/>
        </w:rPr>
        <w:t xml:space="preserve">分，最多得</w:t>
      </w:r>
      <w:r>
        <w:rPr>
          <w:rFonts w:hint="eastAsia"/>
          <w:bCs/>
          <w:sz w:val="24"/>
        </w:rPr>
        <w:t xml:space="preserve">4</w:t>
      </w:r>
      <w:r>
        <w:rPr>
          <w:rFonts w:hint="eastAsia"/>
          <w:bCs/>
          <w:sz w:val="24"/>
        </w:rPr>
        <w:t xml:space="preserve">分；</w:t>
      </w:r>
      <w:r>
        <w:rPr>
          <w:rFonts w:hint="eastAsia" w:ascii="宋体" w:hAnsi="宋体" w:cs="宋体"/>
          <w:sz w:val="24"/>
          <w:szCs w:val="24"/>
        </w:rPr>
        <w:t xml:space="preserve">具备起重机相关专业特种工证书的得1分。本项一人限评一证。</w:t>
      </w:r>
      <w:r/>
    </w:p>
    <w:p>
      <w:pPr>
        <w:ind w:left="1" w:firstLine="281"/>
        <w:spacing w:line="360" w:lineRule="auto"/>
        <w:tabs>
          <w:tab w:val="left" w:pos="840" w:leader="none"/>
          <w:tab w:val="left" w:pos="1050" w:leader="none"/>
        </w:tabs>
        <w:rPr>
          <w:rFonts w:hint="eastAsia" w:ascii="宋体" w:hAnsi="宋体" w:cs="宋体"/>
          <w:sz w:val="24"/>
          <w:szCs w:val="24"/>
        </w:rPr>
      </w:pPr>
      <w:r>
        <w:rPr>
          <w:rFonts w:hint="eastAsia"/>
          <w:bCs/>
          <w:sz w:val="24"/>
        </w:rPr>
        <w:t xml:space="preserve">（</w:t>
      </w:r>
      <w:r>
        <w:rPr>
          <w:rFonts w:hint="eastAsia"/>
          <w:bCs/>
          <w:sz w:val="24"/>
        </w:rPr>
        <w:t xml:space="preserve">2</w:t>
      </w:r>
      <w:r>
        <w:rPr>
          <w:rFonts w:hint="eastAsia"/>
          <w:bCs/>
          <w:sz w:val="24"/>
        </w:rPr>
        <w:t xml:space="preserve">）本项目中拟配备的技能工人（不含项目负责人），另具备其他工种的（如花卉工，绿化工，修剪工，植保工）的每</w:t>
      </w:r>
      <w:r>
        <w:rPr>
          <w:rFonts w:hint="eastAsia"/>
          <w:bCs/>
          <w:sz w:val="24"/>
        </w:rPr>
        <w:t xml:space="preserve">1</w:t>
      </w:r>
      <w:r>
        <w:rPr>
          <w:rFonts w:hint="eastAsia"/>
          <w:bCs/>
          <w:sz w:val="24"/>
        </w:rPr>
        <w:t xml:space="preserve">人得</w:t>
      </w:r>
      <w:r>
        <w:rPr>
          <w:rFonts w:hint="eastAsia"/>
          <w:bCs/>
          <w:sz w:val="24"/>
        </w:rPr>
        <w:t xml:space="preserve">1</w:t>
      </w:r>
      <w:r>
        <w:rPr>
          <w:rFonts w:hint="eastAsia"/>
          <w:bCs/>
          <w:sz w:val="24"/>
        </w:rPr>
        <w:t xml:space="preserve">分，最高得</w:t>
      </w:r>
      <w:r>
        <w:rPr>
          <w:rFonts w:hint="eastAsia"/>
          <w:bCs/>
          <w:sz w:val="24"/>
        </w:rPr>
        <w:t xml:space="preserve">2</w:t>
      </w:r>
      <w:r>
        <w:rPr>
          <w:rFonts w:hint="eastAsia"/>
          <w:bCs/>
          <w:sz w:val="24"/>
        </w:rPr>
        <w:t xml:space="preserve">分。</w:t>
      </w:r>
      <w:r>
        <w:rPr>
          <w:rFonts w:hint="eastAsia" w:ascii="宋体" w:hAnsi="宋体" w:cs="宋体"/>
          <w:sz w:val="24"/>
          <w:szCs w:val="24"/>
        </w:rPr>
        <w:t xml:space="preserve">本项</w:t>
      </w:r>
      <w:r>
        <w:rPr>
          <w:rFonts w:ascii="宋体" w:hAnsi="宋体" w:cs="宋体"/>
          <w:sz w:val="24"/>
          <w:szCs w:val="24"/>
        </w:rPr>
        <w:t xml:space="preserve">同一人员仅可计取 1 本工种证书得分。</w:t>
      </w:r>
      <w:r/>
    </w:p>
    <w:p>
      <w:pPr>
        <w:ind w:left="1" w:firstLine="281"/>
        <w:spacing w:line="360" w:lineRule="auto"/>
        <w:tabs>
          <w:tab w:val="left" w:pos="840" w:leader="none"/>
          <w:tab w:val="left" w:pos="1050" w:leader="none"/>
        </w:tabs>
        <w:rPr>
          <w:rFonts w:hint="eastAsia" w:ascii="宋体" w:hAnsi="宋体" w:cs="宋体"/>
          <w:sz w:val="24"/>
          <w:szCs w:val="24"/>
        </w:rPr>
      </w:pPr>
      <w:r>
        <w:rPr>
          <w:rFonts w:hint="eastAsia"/>
          <w:bCs/>
          <w:sz w:val="24"/>
        </w:rPr>
        <w:t xml:space="preserve">（</w:t>
      </w:r>
      <w:r>
        <w:rPr>
          <w:rFonts w:hint="eastAsia"/>
          <w:bCs/>
          <w:sz w:val="24"/>
        </w:rPr>
        <w:t xml:space="preserve">3</w:t>
      </w:r>
      <w:r>
        <w:rPr>
          <w:rFonts w:hint="eastAsia"/>
          <w:bCs/>
          <w:sz w:val="24"/>
        </w:rPr>
        <w:t xml:space="preserve">）本项目中拟配备的技能工人（不含项目负责人），具备园林绿化相关专业中级及以上职称证书每</w:t>
      </w:r>
      <w:r>
        <w:rPr>
          <w:bCs/>
          <w:sz w:val="24"/>
        </w:rPr>
        <w:t xml:space="preserve">1</w:t>
      </w:r>
      <w:r>
        <w:rPr>
          <w:rFonts w:hint="eastAsia"/>
          <w:bCs/>
          <w:sz w:val="24"/>
        </w:rPr>
        <w:t xml:space="preserve">人得</w:t>
      </w:r>
      <w:r>
        <w:rPr>
          <w:bCs/>
          <w:sz w:val="24"/>
        </w:rPr>
        <w:t xml:space="preserve">1</w:t>
      </w:r>
      <w:r>
        <w:rPr>
          <w:rFonts w:hint="eastAsia"/>
          <w:bCs/>
          <w:sz w:val="24"/>
        </w:rPr>
        <w:t xml:space="preserve">分，最高得</w:t>
      </w:r>
      <w:r>
        <w:rPr>
          <w:bCs/>
          <w:sz w:val="24"/>
        </w:rPr>
        <w:t xml:space="preserve">2</w:t>
      </w:r>
      <w:r>
        <w:rPr>
          <w:rFonts w:hint="eastAsia"/>
          <w:bCs/>
          <w:sz w:val="24"/>
        </w:rPr>
        <w:t xml:space="preserve">分。</w:t>
      </w:r>
      <w:r>
        <w:rPr>
          <w:rFonts w:hint="eastAsia" w:ascii="宋体" w:hAnsi="宋体" w:cs="宋体"/>
          <w:sz w:val="24"/>
          <w:szCs w:val="24"/>
        </w:rPr>
        <w:t xml:space="preserve">本项</w:t>
      </w:r>
      <w:r>
        <w:rPr>
          <w:rFonts w:ascii="宋体" w:hAnsi="宋体" w:cs="宋体"/>
          <w:sz w:val="24"/>
          <w:szCs w:val="24"/>
        </w:rPr>
        <w:t xml:space="preserve">同一人员仅可计取 1 本职称证书得分。</w:t>
      </w:r>
      <w:r/>
    </w:p>
    <w:p>
      <w:pPr>
        <w:ind w:left="1" w:firstLine="482"/>
        <w:spacing w:line="360" w:lineRule="auto"/>
        <w:tabs>
          <w:tab w:val="left" w:pos="840" w:leader="none"/>
          <w:tab w:val="left" w:pos="1050" w:leader="none"/>
        </w:tabs>
        <w:rPr>
          <w:b/>
          <w:sz w:val="24"/>
        </w:rPr>
      </w:pPr>
      <w:r>
        <w:rPr>
          <w:rFonts w:hint="eastAsia"/>
          <w:b/>
          <w:bCs/>
          <w:sz w:val="24"/>
        </w:rPr>
        <w:t xml:space="preserve">证明材料：</w:t>
      </w:r>
      <w:r>
        <w:rPr>
          <w:rFonts w:hint="eastAsia"/>
          <w:b/>
          <w:sz w:val="24"/>
        </w:rPr>
        <w:t xml:space="preserve">以上人员需在《人员配置表二》中详细列明（格式见附件），</w:t>
      </w:r>
      <w:r>
        <w:rPr>
          <w:rFonts w:hint="eastAsia"/>
          <w:b/>
          <w:bCs/>
          <w:sz w:val="24"/>
        </w:rPr>
        <w:t xml:space="preserve">上述第（</w:t>
      </w:r>
      <w:r>
        <w:rPr>
          <w:rFonts w:hint="eastAsia"/>
          <w:b/>
          <w:bCs/>
          <w:sz w:val="24"/>
        </w:rPr>
        <w:t xml:space="preserve">2</w:t>
      </w:r>
      <w:r>
        <w:rPr>
          <w:rFonts w:hint="eastAsia"/>
          <w:b/>
          <w:bCs/>
          <w:sz w:val="24"/>
        </w:rPr>
        <w:t xml:space="preserve">）项工种证书得分与第（</w:t>
      </w:r>
      <w:r>
        <w:rPr>
          <w:rFonts w:hint="eastAsia"/>
          <w:b/>
          <w:bCs/>
          <w:sz w:val="24"/>
        </w:rPr>
        <w:t xml:space="preserve">3</w:t>
      </w:r>
      <w:r>
        <w:rPr>
          <w:rFonts w:hint="eastAsia"/>
          <w:b/>
          <w:bCs/>
          <w:sz w:val="24"/>
        </w:rPr>
        <w:t xml:space="preserve">）项职称得分可叠加计算，同一人员同时满足两项计分条件的，可分别计取对应分值。投标人提供上述人员相关岗位证书原件扫描件及由投标人为其连续三个月</w:t>
      </w:r>
      <w:r>
        <w:rPr>
          <w:rFonts w:hint="eastAsia"/>
          <w:b/>
          <w:bCs/>
          <w:sz w:val="24"/>
        </w:rPr>
        <w:t xml:space="preserve">[</w:t>
      </w:r>
      <w:r>
        <w:rPr>
          <w:rFonts w:hint="eastAsia"/>
          <w:b/>
          <w:bCs/>
          <w:sz w:val="24"/>
        </w:rPr>
        <w:t xml:space="preserve">至少包含近三个月中任意一个月份（不含投标当月）</w:t>
      </w:r>
      <w:r>
        <w:rPr>
          <w:rFonts w:hint="eastAsia"/>
          <w:b/>
          <w:bCs/>
          <w:sz w:val="24"/>
        </w:rPr>
        <w:t xml:space="preserve">]</w:t>
      </w:r>
      <w:r>
        <w:rPr>
          <w:rFonts w:hint="eastAsia"/>
          <w:b/>
          <w:bCs/>
          <w:sz w:val="24"/>
        </w:rPr>
        <w:t xml:space="preserve">缴纳社保的证明（新公司成立的除外，法定代表人除外）扫描件，缺任意一项不得分。</w:t>
      </w:r>
      <w:r>
        <w:rPr>
          <w:rFonts w:hint="eastAsia"/>
          <w:b/>
          <w:sz w:val="24"/>
          <w:szCs w:val="24"/>
        </w:rPr>
        <w:t xml:space="preserve">注：</w:t>
      </w:r>
      <w:r>
        <w:rPr>
          <w:rFonts w:hint="eastAsia"/>
          <w:b/>
          <w:sz w:val="24"/>
          <w:szCs w:val="24"/>
        </w:rPr>
        <w:t xml:space="preserve"> </w:t>
      </w:r>
      <w:r>
        <w:rPr>
          <w:rFonts w:hint="eastAsia"/>
          <w:b/>
          <w:sz w:val="24"/>
          <w:szCs w:val="24"/>
        </w:rPr>
        <w:t xml:space="preserve">园林绿化相关专业指园林规划设计、景观工程设计、环境艺术、园林工程技术、景观学、风景园林、园艺、园林等园林绿化类。以上得分人员用于合同履行。</w:t>
      </w:r>
      <w:r/>
    </w:p>
    <w:p>
      <w:pPr>
        <w:ind w:left="1" w:firstLine="480"/>
        <w:spacing w:line="360" w:lineRule="auto"/>
        <w:tabs>
          <w:tab w:val="left" w:pos="840" w:leader="none"/>
          <w:tab w:val="left" w:pos="1050" w:leader="none"/>
        </w:tabs>
        <w:rPr>
          <w:bCs/>
          <w:sz w:val="24"/>
        </w:rPr>
      </w:pPr>
      <w:r/>
      <w:bookmarkStart w:id="45" w:name="OLE_LINK9"/>
      <w:r>
        <w:rPr>
          <w:bCs/>
          <w:sz w:val="24"/>
        </w:rPr>
        <w:t xml:space="preserve">C</w:t>
      </w:r>
      <w:r>
        <w:rPr>
          <w:rFonts w:hint="eastAsia"/>
          <w:bCs/>
          <w:sz w:val="24"/>
        </w:rPr>
        <w:t xml:space="preserve">．机械设备配置</w:t>
      </w:r>
      <w:bookmarkEnd w:id="45"/>
      <w:r>
        <w:rPr>
          <w:rFonts w:hint="eastAsia"/>
          <w:bCs/>
          <w:sz w:val="24"/>
        </w:rPr>
        <w:t xml:space="preserve">（</w:t>
      </w:r>
      <w:r>
        <w:rPr>
          <w:rFonts w:hint="eastAsia"/>
          <w:bCs/>
          <w:sz w:val="24"/>
        </w:rPr>
        <w:t xml:space="preserve">5</w:t>
      </w:r>
      <w:r>
        <w:rPr>
          <w:rFonts w:hint="eastAsia"/>
          <w:bCs/>
          <w:sz w:val="24"/>
        </w:rPr>
        <w:t xml:space="preserve">分）</w:t>
      </w:r>
      <w:r/>
    </w:p>
    <w:p>
      <w:pPr>
        <w:ind w:left="1" w:firstLine="281"/>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1</w:t>
      </w:r>
      <w:r>
        <w:rPr>
          <w:rFonts w:hint="eastAsia"/>
          <w:bCs/>
          <w:sz w:val="24"/>
        </w:rPr>
        <w:t xml:space="preserve">）本项目中拟配备的自有或租赁</w:t>
      </w:r>
      <w:r>
        <w:rPr>
          <w:rFonts w:hint="eastAsia" w:ascii="宋体" w:hAnsi="宋体" w:cs="宋体"/>
          <w:sz w:val="24"/>
          <w:szCs w:val="24"/>
        </w:rPr>
        <w:t xml:space="preserve">标准制式水车</w:t>
      </w:r>
      <w:r>
        <w:rPr>
          <w:rFonts w:hint="eastAsia" w:ascii="宋体" w:hAnsi="宋体" w:cs="宋体"/>
          <w:sz w:val="24"/>
        </w:rPr>
        <w:t xml:space="preserve">，核定载质量≥10吨的</w:t>
      </w:r>
      <w:r>
        <w:rPr>
          <w:rFonts w:hint="eastAsia"/>
          <w:bCs/>
          <w:sz w:val="24"/>
        </w:rPr>
        <w:t xml:space="preserve">得</w:t>
      </w:r>
      <w:r>
        <w:rPr>
          <w:rFonts w:hint="eastAsia"/>
          <w:bCs/>
          <w:sz w:val="24"/>
        </w:rPr>
        <w:t xml:space="preserve">1</w:t>
      </w:r>
      <w:r>
        <w:rPr>
          <w:rFonts w:hint="eastAsia"/>
          <w:bCs/>
          <w:sz w:val="24"/>
        </w:rPr>
        <w:t xml:space="preserve">分，本项最多得</w:t>
      </w:r>
      <w:r>
        <w:rPr>
          <w:rFonts w:hint="eastAsia"/>
          <w:bCs/>
          <w:sz w:val="24"/>
        </w:rPr>
        <w:t xml:space="preserve">1</w:t>
      </w:r>
      <w:r>
        <w:rPr>
          <w:rFonts w:hint="eastAsia"/>
          <w:bCs/>
          <w:sz w:val="24"/>
        </w:rPr>
        <w:t xml:space="preserve">分。</w:t>
      </w:r>
      <w:r/>
    </w:p>
    <w:p>
      <w:pPr>
        <w:ind w:firstLine="283"/>
        <w:spacing w:line="360" w:lineRule="auto"/>
        <w:tabs>
          <w:tab w:val="left" w:pos="840" w:leader="none"/>
          <w:tab w:val="left" w:pos="1050" w:leader="none"/>
        </w:tabs>
        <w:rPr>
          <w:rFonts w:hint="eastAsia" w:ascii="宋体" w:hAnsi="宋体" w:cs="宋体"/>
          <w:sz w:val="24"/>
        </w:rPr>
      </w:pPr>
      <w:r>
        <w:rPr>
          <w:rFonts w:hint="eastAsia"/>
          <w:bCs/>
          <w:sz w:val="24"/>
        </w:rPr>
        <w:t xml:space="preserve">（</w:t>
      </w:r>
      <w:r>
        <w:rPr>
          <w:rFonts w:hint="eastAsia"/>
          <w:bCs/>
          <w:sz w:val="24"/>
        </w:rPr>
        <w:t xml:space="preserve">2</w:t>
      </w:r>
      <w:r>
        <w:rPr>
          <w:rFonts w:hint="eastAsia"/>
          <w:bCs/>
          <w:sz w:val="24"/>
        </w:rPr>
        <w:t xml:space="preserve">）本项目中拟配备的</w:t>
      </w:r>
      <w:r>
        <w:rPr>
          <w:rFonts w:hint="eastAsia" w:ascii="宋体" w:hAnsi="宋体" w:cs="宋体"/>
          <w:sz w:val="24"/>
        </w:rPr>
        <w:t xml:space="preserve">运输车，核定载质量≥3吨（用于运输材料）得1分，本项最多得1分。</w:t>
      </w:r>
      <w:r/>
    </w:p>
    <w:p>
      <w:pPr>
        <w:ind w:firstLine="240"/>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3</w:t>
      </w:r>
      <w:r>
        <w:rPr>
          <w:rFonts w:hint="eastAsia"/>
          <w:bCs/>
          <w:sz w:val="24"/>
        </w:rPr>
        <w:t xml:space="preserve">）本项目中拟配备的客车，</w:t>
      </w:r>
      <w:r>
        <w:rPr>
          <w:rFonts w:hint="eastAsia"/>
          <w:bCs/>
          <w:sz w:val="24"/>
        </w:rPr>
        <w:t xml:space="preserve">1</w:t>
      </w:r>
      <w:r>
        <w:rPr>
          <w:bCs/>
          <w:sz w:val="24"/>
        </w:rPr>
        <w:t xml:space="preserve">5</w:t>
      </w:r>
      <w:r>
        <w:rPr>
          <w:rFonts w:hint="eastAsia"/>
          <w:bCs/>
          <w:sz w:val="24"/>
        </w:rPr>
        <w:t xml:space="preserve">座及以上（用于接送养护工人及应急作业）得</w:t>
      </w:r>
      <w:r>
        <w:rPr>
          <w:rFonts w:hint="eastAsia"/>
          <w:bCs/>
          <w:sz w:val="24"/>
        </w:rPr>
        <w:t xml:space="preserve">1</w:t>
      </w:r>
      <w:r>
        <w:rPr>
          <w:rFonts w:hint="eastAsia"/>
          <w:bCs/>
          <w:sz w:val="24"/>
        </w:rPr>
        <w:t xml:space="preserve">分，本项最多得</w:t>
      </w:r>
      <w:r>
        <w:rPr>
          <w:rFonts w:hint="eastAsia"/>
          <w:bCs/>
          <w:sz w:val="24"/>
        </w:rPr>
        <w:t xml:space="preserve">1</w:t>
      </w:r>
      <w:r>
        <w:rPr>
          <w:rFonts w:hint="eastAsia"/>
          <w:bCs/>
          <w:sz w:val="24"/>
        </w:rPr>
        <w:t xml:space="preserve">分。</w:t>
      </w:r>
      <w:r/>
    </w:p>
    <w:p>
      <w:pPr>
        <w:ind w:firstLine="240"/>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4</w:t>
      </w:r>
      <w:r>
        <w:rPr>
          <w:rFonts w:hint="eastAsia"/>
          <w:bCs/>
          <w:sz w:val="24"/>
        </w:rPr>
        <w:t xml:space="preserve">）本项目中拟配备的多功能抑尘车，核定载质量≥</w:t>
      </w:r>
      <w:r>
        <w:rPr>
          <w:rFonts w:hint="eastAsia"/>
          <w:bCs/>
          <w:sz w:val="24"/>
        </w:rPr>
        <w:t xml:space="preserve">6</w:t>
      </w:r>
      <w:r>
        <w:rPr>
          <w:rFonts w:hint="eastAsia"/>
          <w:bCs/>
          <w:sz w:val="24"/>
        </w:rPr>
        <w:t xml:space="preserve">吨得</w:t>
      </w:r>
      <w:r>
        <w:rPr>
          <w:rFonts w:hint="eastAsia"/>
          <w:bCs/>
          <w:sz w:val="24"/>
        </w:rPr>
        <w:t xml:space="preserve">1</w:t>
      </w:r>
      <w:r>
        <w:rPr>
          <w:rFonts w:hint="eastAsia"/>
          <w:bCs/>
          <w:sz w:val="24"/>
        </w:rPr>
        <w:t xml:space="preserve">分，本项最多得</w:t>
      </w:r>
      <w:r>
        <w:rPr>
          <w:rFonts w:hint="eastAsia"/>
          <w:bCs/>
          <w:sz w:val="24"/>
        </w:rPr>
        <w:t xml:space="preserve">1</w:t>
      </w:r>
      <w:r>
        <w:rPr>
          <w:rFonts w:hint="eastAsia"/>
          <w:bCs/>
          <w:sz w:val="24"/>
        </w:rPr>
        <w:t xml:space="preserve">分。</w:t>
      </w:r>
      <w:r/>
    </w:p>
    <w:p>
      <w:pPr>
        <w:ind w:firstLine="240"/>
        <w:spacing w:line="360" w:lineRule="auto"/>
        <w:tabs>
          <w:tab w:val="left" w:pos="840" w:leader="none"/>
          <w:tab w:val="left" w:pos="1050" w:leader="none"/>
        </w:tabs>
        <w:rPr>
          <w:bCs/>
          <w:sz w:val="24"/>
        </w:rPr>
      </w:pPr>
      <w:r>
        <w:rPr>
          <w:rFonts w:hint="eastAsia"/>
          <w:bCs/>
          <w:sz w:val="24"/>
        </w:rPr>
        <w:t xml:space="preserve">（</w:t>
      </w:r>
      <w:r>
        <w:rPr>
          <w:rFonts w:hint="eastAsia"/>
          <w:bCs/>
          <w:sz w:val="24"/>
        </w:rPr>
        <w:t xml:space="preserve">5</w:t>
      </w:r>
      <w:r>
        <w:rPr>
          <w:rFonts w:hint="eastAsia"/>
          <w:bCs/>
          <w:sz w:val="24"/>
        </w:rPr>
        <w:t xml:space="preserve">）本项目中拟配备的吊车（汽车起重机），</w:t>
      </w:r>
      <w:r>
        <w:rPr>
          <w:rFonts w:hint="eastAsia" w:ascii="宋体" w:hAnsi="宋体" w:cs="宋体"/>
          <w:sz w:val="24"/>
        </w:rPr>
        <w:t xml:space="preserve">核定载质量或额定起重量≥12吨得1分，本项最多得1分。</w:t>
      </w:r>
      <w:r/>
    </w:p>
    <w:p>
      <w:pPr>
        <w:ind w:firstLine="482"/>
        <w:jc w:val="left"/>
        <w:spacing w:line="360" w:lineRule="auto"/>
        <w:tabs>
          <w:tab w:val="left" w:pos="840" w:leader="none"/>
          <w:tab w:val="left" w:pos="1050" w:leader="none"/>
        </w:tabs>
        <w:rPr>
          <w:b/>
          <w:sz w:val="24"/>
        </w:rPr>
      </w:pPr>
      <w:r/>
      <w:bookmarkStart w:id="46" w:name="_Hlk156395601"/>
      <w:r>
        <w:rPr>
          <w:rFonts w:hint="eastAsia"/>
          <w:b/>
          <w:sz w:val="24"/>
        </w:rPr>
        <w:t xml:space="preserve">证明材料：</w:t>
      </w:r>
      <w:bookmarkEnd w:id="46"/>
      <w:r>
        <w:rPr>
          <w:rFonts w:hint="eastAsia"/>
          <w:b/>
          <w:sz w:val="24"/>
        </w:rPr>
        <w:t xml:space="preserve">以上机械设备需在《机械设备表二》中详细列明，投标人在电子标书中提供车辆发票（若为租赁则提供租赁发票及协议，协议期限需满足本项目养护期）、车辆行驶证以及含车牌的车辆实景图片等相关证明材料原件扫描件；相关设备提供购买发票原件扫描件及实景照片扫描件等相关证明材料原件扫描件。或提供承诺（承诺</w:t>
      </w:r>
      <w:r>
        <w:rPr>
          <w:rFonts w:hint="eastAsia" w:hAnsi="宋体" w:cs="宋体"/>
          <w:b/>
          <w:color w:val="000000"/>
          <w:sz w:val="24"/>
          <w:szCs w:val="24"/>
        </w:rPr>
        <w:t xml:space="preserve">中标之后</w:t>
      </w:r>
      <w:r>
        <w:rPr>
          <w:rFonts w:hint="eastAsia" w:hAnsi="宋体"/>
          <w:b/>
          <w:sz w:val="24"/>
        </w:rPr>
        <w:t xml:space="preserve">1</w:t>
      </w:r>
      <w:r>
        <w:rPr>
          <w:rFonts w:hAnsi="宋体"/>
          <w:b/>
          <w:sz w:val="24"/>
        </w:rPr>
        <w:t xml:space="preserve">5</w:t>
      </w:r>
      <w:r>
        <w:rPr>
          <w:rFonts w:hint="eastAsia" w:hAnsi="宋体"/>
          <w:b/>
          <w:sz w:val="24"/>
        </w:rPr>
        <w:t xml:space="preserve">天内</w:t>
      </w:r>
      <w:r>
        <w:rPr>
          <w:rFonts w:hint="eastAsia"/>
          <w:b/>
          <w:sz w:val="24"/>
        </w:rPr>
        <w:t xml:space="preserve">提供以上所有机械设备配置至采购人指定现场核查，达到可规范使用状态方可验收通过），投标人须在服务保障承诺书中自行添加该项承诺内容，不提供或提供内容不全者不得分。以上得分机械设备用于合同履行。</w:t>
      </w:r>
      <w:r>
        <w:rPr>
          <w:b/>
          <w:sz w:val="24"/>
        </w:rPr>
        <w:t xml:space="preserve"> </w:t>
      </w:r>
      <w:r/>
    </w:p>
    <w:p>
      <w:pPr>
        <w:ind w:firstLine="480"/>
        <w:spacing w:line="360" w:lineRule="auto"/>
        <w:rPr>
          <w:rFonts w:hint="eastAsia" w:hAnsi="宋体" w:cs="宋体"/>
          <w:sz w:val="24"/>
          <w:szCs w:val="24"/>
        </w:rPr>
      </w:pPr>
      <w:r>
        <w:rPr>
          <w:rFonts w:hint="eastAsia"/>
          <w:bCs/>
          <w:sz w:val="24"/>
        </w:rPr>
        <w:t xml:space="preserve">D</w:t>
      </w:r>
      <w:r>
        <w:rPr>
          <w:rFonts w:hint="eastAsia"/>
          <w:bCs/>
          <w:sz w:val="24"/>
        </w:rPr>
        <w:t xml:space="preserve">．</w:t>
      </w:r>
      <w:r>
        <w:rPr>
          <w:rFonts w:hint="eastAsia" w:hAnsi="宋体" w:cs="宋体"/>
          <w:sz w:val="24"/>
          <w:szCs w:val="24"/>
        </w:rPr>
        <w:t xml:space="preserve">企业奖项（</w:t>
      </w:r>
      <w:r>
        <w:rPr>
          <w:rFonts w:hint="eastAsia" w:hAnsi="宋体" w:cs="宋体"/>
          <w:sz w:val="24"/>
          <w:szCs w:val="24"/>
        </w:rPr>
        <w:t xml:space="preserve">2</w:t>
      </w:r>
      <w:r>
        <w:rPr>
          <w:rFonts w:hint="eastAsia" w:hAnsi="宋体" w:cs="宋体"/>
          <w:sz w:val="24"/>
          <w:szCs w:val="24"/>
        </w:rPr>
        <w:t xml:space="preserve">分）：投标人自</w:t>
      </w:r>
      <w:r>
        <w:rPr>
          <w:rFonts w:hint="eastAsia" w:hAnsi="宋体" w:cs="宋体"/>
          <w:sz w:val="24"/>
          <w:szCs w:val="24"/>
        </w:rPr>
        <w:t xml:space="preserve">2023</w:t>
      </w:r>
      <w:r>
        <w:rPr>
          <w:rFonts w:hint="eastAsia" w:hAnsi="宋体" w:cs="宋体"/>
          <w:sz w:val="24"/>
          <w:szCs w:val="24"/>
        </w:rPr>
        <w:t xml:space="preserve">年</w:t>
      </w:r>
      <w:r>
        <w:rPr>
          <w:rFonts w:hint="eastAsia" w:hAnsi="宋体" w:cs="宋体"/>
          <w:sz w:val="24"/>
          <w:szCs w:val="24"/>
        </w:rPr>
        <w:t xml:space="preserve">1</w:t>
      </w:r>
      <w:r>
        <w:rPr>
          <w:rFonts w:hint="eastAsia" w:hAnsi="宋体" w:cs="宋体"/>
          <w:sz w:val="24"/>
          <w:szCs w:val="24"/>
        </w:rPr>
        <w:t xml:space="preserve">月</w:t>
      </w:r>
      <w:r>
        <w:rPr>
          <w:rFonts w:hint="eastAsia" w:hAnsi="宋体" w:cs="宋体"/>
          <w:sz w:val="24"/>
          <w:szCs w:val="24"/>
        </w:rPr>
        <w:t xml:space="preserve">1</w:t>
      </w:r>
      <w:r>
        <w:rPr>
          <w:rFonts w:hint="eastAsia" w:hAnsi="宋体" w:cs="宋体"/>
          <w:sz w:val="24"/>
          <w:szCs w:val="24"/>
        </w:rPr>
        <w:t xml:space="preserve">日以来承担的类似项目（有效期以获奖证书落款日期为准）获得过区级及以上行政主管部门颁发的相关奖项的有</w:t>
      </w:r>
      <w:r>
        <w:rPr>
          <w:rFonts w:hint="eastAsia" w:hAnsi="宋体" w:cs="宋体"/>
          <w:sz w:val="24"/>
          <w:szCs w:val="24"/>
        </w:rPr>
        <w:t xml:space="preserve">1</w:t>
      </w:r>
      <w:r>
        <w:rPr>
          <w:rFonts w:hint="eastAsia" w:hAnsi="宋体" w:cs="宋体"/>
          <w:sz w:val="24"/>
          <w:szCs w:val="24"/>
        </w:rPr>
        <w:t xml:space="preserve">个得</w:t>
      </w:r>
      <w:r>
        <w:rPr>
          <w:rFonts w:hint="eastAsia" w:hAnsi="宋体" w:cs="宋体"/>
          <w:sz w:val="24"/>
          <w:szCs w:val="24"/>
        </w:rPr>
        <w:t xml:space="preserve">1</w:t>
      </w:r>
      <w:r>
        <w:rPr>
          <w:rFonts w:hint="eastAsia" w:hAnsi="宋体" w:cs="宋体"/>
          <w:sz w:val="24"/>
          <w:szCs w:val="24"/>
        </w:rPr>
        <w:t xml:space="preserve">分，本项最高得</w:t>
      </w:r>
      <w:r>
        <w:rPr>
          <w:rFonts w:hint="eastAsia" w:hAnsi="宋体" w:cs="宋体"/>
          <w:sz w:val="24"/>
          <w:szCs w:val="24"/>
        </w:rPr>
        <w:t xml:space="preserve">2</w:t>
      </w:r>
      <w:r>
        <w:rPr>
          <w:rFonts w:hint="eastAsia" w:hAnsi="宋体" w:cs="宋体"/>
          <w:sz w:val="24"/>
          <w:szCs w:val="24"/>
        </w:rPr>
        <w:t xml:space="preserve">分。</w:t>
      </w:r>
      <w:r>
        <w:rPr>
          <w:rFonts w:hint="eastAsia" w:hAnsi="宋体" w:cs="宋体"/>
          <w:b/>
          <w:bCs/>
          <w:sz w:val="24"/>
          <w:szCs w:val="24"/>
        </w:rPr>
        <w:t xml:space="preserve">证明材料：提供相关获奖项目的中标（成交、直接发包）通知书，合同，获奖证书（获奖文件）原件扫描件上传至系统中，不提供不得分。</w:t>
      </w:r>
      <w:r/>
    </w:p>
    <w:p>
      <w:pPr>
        <w:ind w:left="1" w:firstLine="480"/>
        <w:spacing w:line="360" w:lineRule="auto"/>
        <w:tabs>
          <w:tab w:val="left" w:pos="840" w:leader="none"/>
          <w:tab w:val="left" w:pos="1050" w:leader="none"/>
        </w:tabs>
        <w:rPr>
          <w:bCs/>
          <w:sz w:val="24"/>
        </w:rPr>
      </w:pPr>
      <w:r>
        <w:rPr>
          <w:rFonts w:hint="eastAsia"/>
          <w:bCs/>
          <w:sz w:val="24"/>
        </w:rPr>
        <w:t xml:space="preserve">所有证明材料确保真实有效，采购人有权查验，否则由此带来的后果由投标供应商自行承担。</w:t>
      </w:r>
      <w:r/>
    </w:p>
    <w:p>
      <w:pPr>
        <w:pStyle w:val="723"/>
      </w:p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pStyle w:val="772"/>
        <w:rPr>
          <w:rFonts w:hint="eastAsia" w:ascii="宋体" w:hAnsi="宋体"/>
          <w:b/>
          <w:sz w:val="24"/>
          <w:szCs w:val="24"/>
        </w:rPr>
      </w:pPr>
      <w:r>
        <w:rPr>
          <w:rFonts w:hint="eastAsia" w:ascii="宋体" w:hAnsi="宋体"/>
          <w:b/>
          <w:sz w:val="24"/>
          <w:szCs w:val="24"/>
        </w:rPr>
      </w:r>
      <w:r/>
    </w:p>
    <w:p>
      <w:pPr>
        <w:pStyle w:val="772"/>
        <w:rPr>
          <w:rFonts w:hint="eastAsia" w:ascii="宋体" w:hAnsi="宋体"/>
          <w:b/>
          <w:sz w:val="24"/>
          <w:szCs w:val="24"/>
        </w:rPr>
      </w:pPr>
      <w:r>
        <w:rPr>
          <w:rFonts w:hint="eastAsia" w:ascii="宋体" w:hAnsi="宋体"/>
          <w:b/>
          <w:sz w:val="24"/>
          <w:szCs w:val="24"/>
        </w:rPr>
      </w:r>
      <w:r/>
    </w:p>
    <w:p>
      <w:pPr>
        <w:pStyle w:val="772"/>
        <w:rPr>
          <w:rFonts w:hint="eastAsia" w:ascii="宋体" w:hAnsi="宋体"/>
          <w:b/>
          <w:sz w:val="24"/>
          <w:szCs w:val="24"/>
        </w:rPr>
      </w:pPr>
      <w:r>
        <w:rPr>
          <w:rFonts w:hint="eastAsia" w:ascii="宋体" w:hAnsi="宋体"/>
          <w:b/>
          <w:sz w:val="24"/>
          <w:szCs w:val="24"/>
        </w:rPr>
      </w:r>
      <w:r/>
    </w:p>
    <w:p>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rPr>
          <w:rFonts w:eastAsia="楷体_GB2312"/>
          <w:bCs/>
          <w:sz w:val="72"/>
        </w:rPr>
      </w:pPr>
      <w:r>
        <w:rPr>
          <w:rFonts w:eastAsia="楷体_GB2312"/>
          <w:bCs/>
          <w:sz w:val="72"/>
        </w:rPr>
      </w:r>
      <w:r/>
    </w:p>
    <w:p>
      <w:pPr>
        <w:rPr>
          <w:rFonts w:eastAsia="黑体"/>
          <w:b/>
          <w:sz w:val="28"/>
          <w:szCs w:val="28"/>
        </w:rPr>
      </w:pPr>
      <w:r>
        <w:rPr>
          <w:rFonts w:eastAsia="黑体"/>
          <w:b/>
          <w:sz w:val="28"/>
          <w:szCs w:val="28"/>
        </w:rPr>
      </w:r>
      <w:r/>
    </w:p>
    <w:p>
      <w:pPr>
        <w:ind w:firstLine="840"/>
        <w:spacing w:line="500" w:lineRule="exact"/>
        <w:rPr>
          <w:rFonts w:eastAsia="黑体"/>
          <w:bCs/>
          <w:sz w:val="28"/>
          <w:szCs w:val="28"/>
        </w:rPr>
      </w:pPr>
      <w:r>
        <w:rPr>
          <w:rFonts w:eastAsia="黑体"/>
          <w:bCs/>
          <w:sz w:val="28"/>
          <w:szCs w:val="28"/>
        </w:rPr>
        <w:t xml:space="preserve">项目编号：</w:t>
      </w:r>
      <w:r>
        <w:rPr>
          <w:rFonts w:hint="eastAsia" w:eastAsia="黑体"/>
          <w:sz w:val="30"/>
          <w:szCs w:val="30"/>
        </w:rPr>
        <w:t xml:space="preserve">JSZC-320205-BQGC-G2026-0003 </w:t>
      </w:r>
      <w:r>
        <w:rPr>
          <w:rFonts w:hint="eastAsia" w:eastAsia="黑体"/>
          <w:bCs/>
          <w:sz w:val="28"/>
          <w:szCs w:val="28"/>
        </w:rPr>
        <w:t xml:space="preserve">  </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2026-2028</w:t>
      </w:r>
      <w:r>
        <w:rPr>
          <w:rFonts w:hint="eastAsia" w:eastAsia="黑体"/>
          <w:bCs/>
          <w:sz w:val="28"/>
          <w:szCs w:val="28"/>
        </w:rPr>
        <w:t xml:space="preserve">年羊尖镇绿化养护项目</w:t>
      </w:r>
      <w:r>
        <w:rPr>
          <w:rFonts w:hint="eastAsia" w:eastAsia="黑体"/>
          <w:bCs/>
          <w:sz w:val="28"/>
          <w:szCs w:val="28"/>
        </w:rPr>
        <w:t xml:space="preserve">  </w:t>
      </w:r>
      <w:r>
        <w:rPr>
          <w:rFonts w:hint="eastAsia" w:eastAsia="黑体"/>
          <w:bCs/>
          <w:sz w:val="28"/>
          <w:szCs w:val="28"/>
        </w:rPr>
        <w:t xml:space="preserve">标段</w:t>
      </w:r>
      <w:r/>
    </w:p>
    <w:p>
      <w:pPr>
        <w:ind w:firstLine="840"/>
        <w:spacing w:line="500" w:lineRule="exact"/>
        <w:rPr>
          <w:rFonts w:eastAsia="黑体"/>
          <w:bCs/>
          <w:sz w:val="28"/>
          <w:szCs w:val="28"/>
        </w:rPr>
      </w:pPr>
      <w:r>
        <w:rPr>
          <w:rFonts w:eastAsia="黑体"/>
          <w:bCs/>
          <w:sz w:val="28"/>
          <w:szCs w:val="28"/>
        </w:rPr>
        <w:t xml:space="preserve">供应商：</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t xml:space="preserve">二</w:t>
      </w:r>
      <w:r>
        <w:rPr>
          <w:rFonts w:hint="eastAsia" w:ascii="仿宋_GB2312" w:eastAsia="仿宋_GB2312"/>
          <w:bCs/>
          <w:sz w:val="36"/>
          <w:szCs w:val="36"/>
        </w:rPr>
        <w:t xml:space="preserve">〇</w:t>
      </w:r>
      <w:r>
        <w:rPr>
          <w:bCs/>
          <w:sz w:val="36"/>
          <w:szCs w:val="36"/>
        </w:rPr>
        <w:t xml:space="preserve">二</w:t>
      </w:r>
      <w:r>
        <w:rPr>
          <w:rFonts w:hint="eastAsia"/>
          <w:bCs/>
          <w:sz w:val="36"/>
          <w:szCs w:val="36"/>
        </w:rPr>
        <w:t xml:space="preserve">六年</w:t>
      </w:r>
      <w:r>
        <w:rPr>
          <w:rFonts w:hint="eastAsia"/>
          <w:bCs/>
          <w:sz w:val="36"/>
          <w:szCs w:val="36"/>
        </w:rPr>
        <w:t xml:space="preserve"> </w:t>
      </w:r>
      <w:r>
        <w:rPr>
          <w:rFonts w:hint="eastAsia"/>
          <w:bCs/>
          <w:sz w:val="36"/>
          <w:szCs w:val="36"/>
        </w:rPr>
        <w:t xml:space="preserve">月</w:t>
      </w:r>
      <w:r>
        <w:rPr>
          <w:rFonts w:hint="eastAsia"/>
          <w:bCs/>
          <w:sz w:val="36"/>
          <w:szCs w:val="36"/>
        </w:rPr>
        <w:t xml:space="preserve"> </w:t>
      </w:r>
      <w:r>
        <w:rPr>
          <w:rFonts w:hint="eastAsia"/>
          <w:bCs/>
          <w:sz w:val="36"/>
          <w:szCs w:val="36"/>
        </w:rPr>
        <w:t xml:space="preserve">日</w:t>
      </w:r>
      <w:bookmarkStart w:id="47" w:name="一．报价函（格式）"/>
      <w:r/>
      <w:bookmarkEnd w:id="47"/>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723"/>
      </w:pPr>
      <w:r/>
      <w:r/>
    </w:p>
    <w:p>
      <w:pPr>
        <w:pStyle w:val="723"/>
      </w:pPr>
      <w:r/>
      <w:r/>
    </w:p>
    <w:p>
      <w:pPr>
        <w:pStyle w:val="723"/>
      </w:pPr>
      <w:r/>
      <w:r/>
    </w:p>
    <w:p>
      <w:pPr>
        <w:spacing w:line="360" w:lineRule="auto"/>
        <w:rPr>
          <w:rFonts w:eastAsia="黑体"/>
          <w:bCs/>
          <w:sz w:val="24"/>
          <w:szCs w:val="24"/>
        </w:rPr>
        <w:outlineLvl w:val="0"/>
      </w:pPr>
      <w:r>
        <w:rPr>
          <w:rFonts w:eastAsia="黑体"/>
          <w:bCs/>
          <w:sz w:val="24"/>
          <w:szCs w:val="24"/>
        </w:rPr>
      </w:r>
      <w:r/>
    </w:p>
    <w:p>
      <w:pPr>
        <w:spacing w:line="360" w:lineRule="auto"/>
        <w:rPr>
          <w:b/>
          <w:bCs/>
          <w:sz w:val="24"/>
          <w:szCs w:val="24"/>
        </w:rPr>
        <w:outlineLvl w:val="0"/>
      </w:pPr>
      <w:r>
        <w:rPr>
          <w:rFonts w:hint="eastAsia" w:eastAsia="黑体"/>
          <w:bCs/>
          <w:sz w:val="24"/>
          <w:szCs w:val="24"/>
        </w:rPr>
        <w:t xml:space="preserve">（一）（</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编号招标文件，经仔细阅读和研究，我</w:t>
      </w:r>
      <w:r>
        <w:rPr>
          <w:rFonts w:hint="eastAsia"/>
          <w:bCs/>
          <w:sz w:val="24"/>
          <w:szCs w:val="24"/>
        </w:rPr>
        <w:t xml:space="preserve">方</w:t>
      </w:r>
      <w:r>
        <w:rPr>
          <w:bCs/>
          <w:sz w:val="24"/>
          <w:szCs w:val="24"/>
        </w:rPr>
        <w:t xml:space="preserve">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无锡市百勤工程咨询房地产估价有限公司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w:t>
      </w:r>
      <w:r>
        <w:rPr>
          <w:rFonts w:hint="eastAsia"/>
          <w:bCs/>
          <w:sz w:val="24"/>
          <w:szCs w:val="24"/>
        </w:rPr>
        <w:t xml:space="preserve">按照</w:t>
      </w:r>
      <w:r>
        <w:rPr>
          <w:bCs/>
          <w:sz w:val="24"/>
          <w:szCs w:val="24"/>
        </w:rPr>
        <w:t xml:space="preserve">招标文件中的规定，本投标文件投标的有效期限为</w:t>
      </w:r>
      <w:r>
        <w:rPr>
          <w:rFonts w:hint="eastAsia"/>
          <w:bCs/>
          <w:sz w:val="24"/>
          <w:szCs w:val="24"/>
        </w:rPr>
        <w:t xml:space="preserve">开标</w:t>
      </w:r>
      <w:r>
        <w:rPr>
          <w:bCs/>
          <w:sz w:val="24"/>
          <w:szCs w:val="24"/>
        </w:rPr>
        <w:t xml:space="preserve">之日起</w:t>
      </w:r>
      <w:r>
        <w:rPr>
          <w:bCs/>
          <w:sz w:val="24"/>
          <w:szCs w:val="24"/>
        </w:rPr>
        <w:t xml:space="preserve">90</w:t>
      </w:r>
      <w:r>
        <w:rPr>
          <w:bCs/>
          <w:sz w:val="24"/>
          <w:szCs w:val="24"/>
        </w:rPr>
        <w:t xml:space="preserve">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w:t>
      </w:r>
      <w:r>
        <w:rPr>
          <w:rFonts w:hint="eastAsia"/>
          <w:bCs/>
          <w:sz w:val="24"/>
          <w:szCs w:val="24"/>
        </w:rPr>
        <w:t xml:space="preserve">按照</w:t>
      </w:r>
      <w:r>
        <w:rPr>
          <w:bCs/>
          <w:sz w:val="24"/>
          <w:szCs w:val="24"/>
        </w:rPr>
        <w:t xml:space="preserve">《中华人民共和国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48"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48"/>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十、我方与其他供应商不存在单位负责人为同一人或者存在直接控股、关联关系。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w:t>
      </w:r>
      <w:r>
        <w:rPr>
          <w:rFonts w:hint="eastAsia"/>
          <w:bCs/>
          <w:sz w:val="24"/>
          <w:szCs w:val="24"/>
        </w:rPr>
        <w:t xml:space="preserve">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十三、我方承诺不非法转包、分包。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49" w:name="报价方关于资格的声明函（格式）"/>
      <w:r/>
      <w:bookmarkEnd w:id="49"/>
      <w:r/>
      <w:r/>
    </w:p>
    <w:p>
      <w:pPr>
        <w:jc w:val="center"/>
        <w:spacing w:line="360" w:lineRule="auto"/>
        <w:rPr>
          <w:rFonts w:eastAsia="黑体"/>
          <w:bCs/>
          <w:sz w:val="28"/>
          <w:szCs w:val="28"/>
        </w:rPr>
        <w:outlineLvl w:val="0"/>
      </w:pPr>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bCs/>
          <w:sz w:val="24"/>
          <w:szCs w:val="24"/>
        </w:rPr>
        <w:t xml:space="preserve">项目编号：</w:t>
      </w:r>
      <w:r>
        <w:rPr>
          <w:rFonts w:hint="eastAsia"/>
          <w:bCs/>
          <w:sz w:val="24"/>
          <w:szCs w:val="24"/>
        </w:rPr>
        <w:t xml:space="preserve">JSZC-320205-BQGC-G2026-0003 </w:t>
      </w:r>
      <w:r/>
    </w:p>
    <w:p>
      <w:pPr>
        <w:ind w:firstLine="408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愿针对本次项目</w:t>
      </w:r>
      <w:r>
        <w:rPr>
          <w:rFonts w:hint="eastAsia"/>
          <w:bCs/>
          <w:sz w:val="24"/>
          <w:szCs w:val="24"/>
          <w:u w:val="single"/>
        </w:rPr>
        <w:t xml:space="preserve">2026-2028</w:t>
      </w:r>
      <w:r>
        <w:rPr>
          <w:rFonts w:hint="eastAsia"/>
          <w:bCs/>
          <w:sz w:val="24"/>
          <w:szCs w:val="24"/>
          <w:u w:val="single"/>
        </w:rPr>
        <w:t xml:space="preserve">年羊尖镇绿化养护项目</w:t>
      </w:r>
      <w:r>
        <w:rPr>
          <w:rFonts w:hint="eastAsia"/>
          <w:bCs/>
          <w:sz w:val="24"/>
          <w:szCs w:val="24"/>
          <w:u w:val="single"/>
        </w:rPr>
        <w:t xml:space="preserve">  </w:t>
      </w:r>
      <w:r>
        <w:rPr>
          <w:rFonts w:hint="eastAsia"/>
          <w:bCs/>
          <w:sz w:val="24"/>
          <w:szCs w:val="24"/>
          <w:u w:val="single"/>
        </w:rPr>
        <w:t xml:space="preserve">标段</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724"/>
        <w:ind w:left="0"/>
      </w:pPr>
      <w:r/>
      <w:r/>
    </w:p>
    <w:p>
      <w:r/>
      <w:r/>
    </w:p>
    <w:p>
      <w:pPr>
        <w:pStyle w:val="724"/>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w:t>
      </w:r>
      <w:r>
        <w:rPr>
          <w:rFonts w:hint="eastAsia"/>
          <w:bCs/>
          <w:sz w:val="24"/>
          <w:szCs w:val="24"/>
        </w:rPr>
        <w:t xml:space="preserve">[</w:t>
      </w:r>
      <w:r>
        <w:rPr>
          <w:rFonts w:hint="eastAsia"/>
          <w:bCs/>
          <w:sz w:val="24"/>
          <w:szCs w:val="24"/>
        </w:rPr>
        <w:t xml:space="preserve">“较大数额罚款”的金额标准是指：《中华人民共和国政府采购法实施条例》第十九条第一款规定的“较大数额罚款”认定为</w:t>
      </w:r>
      <w:r>
        <w:rPr>
          <w:rFonts w:hint="eastAsia"/>
          <w:bCs/>
          <w:sz w:val="24"/>
          <w:szCs w:val="24"/>
        </w:rPr>
        <w:t xml:space="preserve">200</w:t>
      </w:r>
      <w:r>
        <w:rPr>
          <w:rFonts w:hint="eastAsia"/>
          <w:bCs/>
          <w:sz w:val="24"/>
          <w:szCs w:val="24"/>
        </w:rPr>
        <w:t xml:space="preserve">万元以上的罚款，法律、行政法规以及国务院有关部门明确规定相关领域“较大数额罚款”标准高于</w:t>
      </w:r>
      <w:r>
        <w:rPr>
          <w:rFonts w:hint="eastAsia"/>
          <w:bCs/>
          <w:sz w:val="24"/>
          <w:szCs w:val="24"/>
        </w:rPr>
        <w:t xml:space="preserve">200</w:t>
      </w:r>
      <w:r>
        <w:rPr>
          <w:rFonts w:hint="eastAsia"/>
          <w:bCs/>
          <w:sz w:val="24"/>
          <w:szCs w:val="24"/>
        </w:rPr>
        <w:t xml:space="preserve">万元的，从其规定。详见财政部关于《中华人民共和国政府采购法实施条例》第十九条第一款“较大数额罚款”具体适用问题的意见</w:t>
      </w:r>
      <w:r>
        <w:rPr>
          <w:rFonts w:hint="eastAsia"/>
          <w:bCs/>
          <w:sz w:val="24"/>
          <w:szCs w:val="24"/>
        </w:rPr>
        <w:t xml:space="preserve">]</w:t>
      </w:r>
      <w:r/>
    </w:p>
    <w:p>
      <w:pPr>
        <w:spacing w:line="360" w:lineRule="auto"/>
        <w:rPr>
          <w:rFonts w:eastAsia="黑体"/>
          <w:bCs/>
          <w:sz w:val="24"/>
          <w:szCs w:val="24"/>
        </w:rPr>
      </w:pPr>
      <w:r>
        <w:rPr>
          <w:rFonts w:eastAsia="黑体"/>
          <w:bCs/>
          <w:sz w:val="24"/>
          <w:szCs w:val="24"/>
        </w:rPr>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bCs/>
          <w:sz w:val="24"/>
          <w:szCs w:val="24"/>
        </w:rPr>
        <w:t xml:space="preserve">项目编号：</w:t>
      </w:r>
      <w:r>
        <w:rPr>
          <w:rFonts w:hint="eastAsia"/>
          <w:bCs/>
          <w:sz w:val="24"/>
          <w:szCs w:val="24"/>
        </w:rPr>
        <w:t xml:space="preserve">JSZC-320205-BQGC-G2026-0003 </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系中华人民共和国合法企业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2026-2028</w:t>
      </w:r>
      <w:r>
        <w:rPr>
          <w:rFonts w:hint="eastAsia"/>
          <w:bCs/>
          <w:sz w:val="24"/>
          <w:szCs w:val="24"/>
          <w:u w:val="single"/>
        </w:rPr>
        <w:t xml:space="preserve">年羊尖镇绿化养护项目</w:t>
      </w:r>
      <w:r>
        <w:rPr>
          <w:rFonts w:hint="eastAsia"/>
          <w:bCs/>
          <w:sz w:val="24"/>
          <w:szCs w:val="24"/>
          <w:u w:val="single"/>
        </w:rPr>
        <w:t xml:space="preserve">  </w:t>
      </w:r>
      <w:r>
        <w:rPr>
          <w:rFonts w:hint="eastAsia"/>
          <w:bCs/>
          <w:sz w:val="24"/>
          <w:szCs w:val="24"/>
          <w:u w:val="single"/>
        </w:rPr>
        <w:t xml:space="preserve">标段</w:t>
      </w:r>
      <w:r>
        <w:rPr>
          <w:bCs/>
          <w:sz w:val="24"/>
          <w:szCs w:val="24"/>
        </w:rPr>
        <w:t xml:space="preserve">的</w:t>
      </w:r>
      <w:r>
        <w:rPr>
          <w:rFonts w:hint="eastAsia"/>
          <w:bCs/>
          <w:sz w:val="24"/>
          <w:szCs w:val="24"/>
        </w:rPr>
        <w:t xml:space="preserve">投标</w:t>
      </w:r>
      <w:r>
        <w:rPr>
          <w:bCs/>
          <w:sz w:val="24"/>
          <w:szCs w:val="24"/>
        </w:rPr>
        <w:t xml:space="preserve">、参与</w:t>
      </w:r>
      <w:r>
        <w:rPr>
          <w:rFonts w:hint="eastAsia"/>
          <w:bCs/>
          <w:sz w:val="24"/>
          <w:szCs w:val="24"/>
        </w:rPr>
        <w:t xml:space="preserve">开评标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姓名：性别：电话：</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pStyle w:val="723"/>
      </w:pPr>
      <w:r/>
      <w:r/>
    </w:p>
    <w:p>
      <w:pPr>
        <w:rPr>
          <w:bCs/>
          <w:sz w:val="24"/>
          <w:szCs w:val="24"/>
        </w:rPr>
      </w:pPr>
      <w:r>
        <w:rPr>
          <w:bCs/>
          <w:sz w:val="24"/>
          <w:szCs w:val="24"/>
        </w:rPr>
        <w:t xml:space="preserve">供应商法定代表人身份证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50" w:name="_Hlk71636545"/>
      <w:r/>
      <w:bookmarkEnd w:id="50"/>
      <w:r>
        <w:rPr>
          <w:bCs/>
          <w:sz w:val="24"/>
          <w:szCs w:val="24"/>
        </w:rPr>
        <mc:AlternateContent>
          <mc:Choice Requires="wpg">
            <w:drawing>
              <wp:inline xmlns:wp="http://schemas.openxmlformats.org/drawingml/2006/wordprocessingDrawing" distT="0" distB="0" distL="0" distR="0">
                <wp:extent cx="2807335" cy="1584960"/>
                <wp:effectExtent l="9525" t="9525" r="12065" b="5715"/>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rPr>
          <w:rFonts w:eastAsia="黑体"/>
          <w:bCs/>
          <w:sz w:val="24"/>
          <w:szCs w:val="24"/>
        </w:rPr>
        <w:outlineLvl w:val="0"/>
      </w:pPr>
      <w:r/>
      <w:bookmarkStart w:id="51" w:name="_Hlk168471302"/>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（四）承诺书（格式）：</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724"/>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sz w:val="24"/>
          <w:szCs w:val="24"/>
        </w:rPr>
      </w:pPr>
      <w:r>
        <w:rPr>
          <w:rFonts w:hint="eastAsia" w:ascii="宋体" w:hAnsi="宋体"/>
          <w:bCs/>
          <w:sz w:val="24"/>
          <w:szCs w:val="24"/>
        </w:rPr>
        <w:t xml:space="preserve">2.</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sz w:val="24"/>
          <w:szCs w:val="24"/>
        </w:rPr>
        <w:t xml:space="preserve">http://</w:t>
      </w:r>
      <w:hyperlink r:id="rId18" w:tooltip="http://www.creditchina.gov.cn" w:history="1">
        <w:r>
          <w:rPr>
            <w:rFonts w:hint="eastAsia" w:ascii="宋体" w:hAnsi="宋体"/>
            <w:bCs/>
            <w:color w:val="000000"/>
            <w:sz w:val="24"/>
            <w:szCs w:val="24"/>
          </w:rPr>
          <w:t xml:space="preserve">www.creditchina.gov.cn</w:t>
        </w:r>
      </w:hyperlink>
      <w:r>
        <w:rPr>
          <w:rFonts w:hint="eastAsia" w:ascii="宋体" w:hAnsi="宋体"/>
          <w:bCs/>
          <w:color w:val="000000"/>
          <w:sz w:val="24"/>
          <w:szCs w:val="24"/>
        </w:rPr>
        <w:t xml:space="preserve">）、</w:t>
      </w:r>
      <w:r>
        <w:rPr>
          <w:rFonts w:hint="eastAsia" w:ascii="宋体" w:hAnsi="宋体"/>
          <w:bCs/>
          <w:sz w:val="24"/>
        </w:rPr>
        <w:t xml:space="preserve">中国政府采购网（</w:t>
      </w:r>
      <w:r>
        <w:rPr>
          <w:rFonts w:hint="eastAsia" w:ascii="宋体" w:hAnsi="宋体"/>
          <w:sz w:val="24"/>
          <w:szCs w:val="24"/>
        </w:rPr>
        <w:t xml:space="preserve">http://</w:t>
      </w:r>
      <w:r>
        <w:rPr>
          <w:rFonts w:hint="eastAsia" w:ascii="宋体" w:hAnsi="宋体"/>
          <w:bCs/>
          <w:sz w:val="24"/>
        </w:rPr>
        <w:t xml:space="preserve">www.ccgp.gov.cn）</w:t>
      </w:r>
      <w:r>
        <w:rPr>
          <w:rFonts w:hint="eastAsia" w:ascii="宋体" w:hAnsi="宋体"/>
          <w:color w:val="000000"/>
          <w:sz w:val="24"/>
          <w:szCs w:val="24"/>
        </w:rPr>
        <w:t xml:space="preserve">列入失信被执行人、</w:t>
      </w:r>
      <w:bookmarkStart w:id="52" w:name="_Hlk169188344"/>
      <w:r>
        <w:rPr>
          <w:rFonts w:hint="eastAsia" w:ascii="宋体" w:hAnsi="宋体"/>
          <w:color w:val="000000"/>
          <w:sz w:val="24"/>
          <w:szCs w:val="24"/>
        </w:rPr>
        <w:t xml:space="preserve">重大税收违法失信主体</w:t>
      </w:r>
      <w:bookmarkEnd w:id="52"/>
      <w:r>
        <w:rPr>
          <w:rFonts w:hint="eastAsia" w:ascii="宋体" w:hAnsi="宋体"/>
          <w:color w:val="000000"/>
          <w:sz w:val="24"/>
          <w:szCs w:val="24"/>
        </w:rPr>
        <w:t xml:space="preserve">、政府采购严重违法失信行为记录名单</w:t>
      </w:r>
      <w:r>
        <w:rPr>
          <w:rFonts w:hint="eastAsia" w:ascii="宋体" w:hAnsi="宋体"/>
          <w:sz w:val="24"/>
          <w:szCs w:val="24"/>
        </w:rPr>
        <w:t xml:space="preserve">。</w:t>
      </w:r>
      <w:r/>
    </w:p>
    <w:p>
      <w:pPr>
        <w:pStyle w:val="724"/>
        <w:ind w:left="598"/>
        <w:rPr>
          <w:rFonts w:hint="eastAsia" w:ascii="宋体" w:hAnsi="宋体"/>
          <w:bCs/>
          <w:sz w:val="24"/>
        </w:rPr>
      </w:pPr>
      <w:r>
        <w:rPr>
          <w:rFonts w:ascii="宋体" w:hAnsi="宋体"/>
          <w:bCs/>
          <w:sz w:val="24"/>
        </w:rPr>
        <w:t xml:space="preserve">…………………</w:t>
      </w:r>
      <w:r/>
    </w:p>
    <w:p>
      <w:r/>
      <w:r/>
    </w:p>
    <w:p>
      <w:pPr>
        <w:pStyle w:val="724"/>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53" w:name="_Hlk132032303"/>
      <w:r>
        <w:rPr>
          <w:rFonts w:hint="eastAsia" w:ascii="宋体" w:hAnsi="宋体"/>
          <w:bCs/>
          <w:sz w:val="24"/>
          <w:szCs w:val="24"/>
        </w:rPr>
        <w:t xml:space="preserve">供应商（盖章）：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51"/>
      <w:bookmarkEnd w:id="53"/>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724"/>
        <w:ind w:left="1260"/>
      </w:pPr>
      <w:r/>
      <w:r/>
    </w:p>
    <w:p>
      <w:r/>
      <w:r/>
    </w:p>
    <w:p>
      <w:pPr>
        <w:pStyle w:val="724"/>
        <w:ind w:left="1260"/>
      </w:pPr>
      <w:r/>
      <w:r/>
    </w:p>
    <w:p>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772"/>
      </w:pPr>
      <w:r/>
      <w:r/>
    </w:p>
    <w:p>
      <w:pPr>
        <w:spacing w:line="360" w:lineRule="auto"/>
        <w:rPr>
          <w:rFonts w:eastAsia="黑体"/>
          <w:bCs/>
          <w:sz w:val="24"/>
          <w:szCs w:val="24"/>
        </w:rPr>
        <w:sectPr>
          <w:footnotePr/>
          <w:endnotePr/>
          <w:type w:val="nextPage"/>
          <w:pgSz w:w="11907" w:h="16840" w:orient="portrait"/>
          <w:pgMar w:top="1418" w:right="1418" w:bottom="1418" w:left="1361" w:header="851" w:footer="992" w:gutter="0"/>
          <w:cols w:num="1" w:sep="0" w:space="720" w:equalWidth="1"/>
          <w:docGrid w:linePitch="360"/>
        </w:sect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（五）</w:t>
      </w:r>
      <w:r>
        <w:rPr>
          <w:rFonts w:eastAsia="黑体"/>
          <w:bCs/>
          <w:sz w:val="24"/>
          <w:szCs w:val="24"/>
        </w:rPr>
        <w:t xml:space="preserve"> </w:t>
      </w:r>
      <w:r>
        <w:rPr>
          <w:rFonts w:hint="eastAsia" w:eastAsia="黑体"/>
          <w:bCs/>
          <w:sz w:val="24"/>
          <w:szCs w:val="24"/>
        </w:rPr>
        <w:t xml:space="preserve">报价明细表</w:t>
      </w:r>
      <w:r>
        <w:rPr>
          <w:rFonts w:eastAsia="黑体"/>
          <w:bCs/>
          <w:sz w:val="24"/>
          <w:szCs w:val="24"/>
        </w:rPr>
        <w:t xml:space="preserve"> </w:t>
      </w:r>
      <w:r>
        <w:rPr>
          <w:rFonts w:hint="eastAsia" w:eastAsia="黑体"/>
          <w:bCs/>
          <w:sz w:val="24"/>
          <w:szCs w:val="24"/>
        </w:rPr>
        <w:t xml:space="preserve">（格式）：</w:t>
      </w:r>
      <w:r/>
    </w:p>
    <w:p>
      <w:pPr>
        <w:spacing w:line="360" w:lineRule="auto"/>
        <w:rPr>
          <w:rFonts w:eastAsia="黑体"/>
          <w:bCs/>
          <w:sz w:val="24"/>
          <w:szCs w:val="24"/>
        </w:rPr>
      </w:pPr>
      <w:r>
        <w:rPr>
          <w:rFonts w:eastAsia="黑体"/>
          <w:bCs/>
          <w:sz w:val="24"/>
          <w:szCs w:val="24"/>
        </w:rPr>
        <w:t xml:space="preserve">供应商名称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       </w:t>
      </w:r>
      <w:r>
        <w:rPr>
          <w:rFonts w:hint="eastAsia" w:eastAsia="黑体"/>
          <w:bCs/>
          <w:sz w:val="24"/>
          <w:szCs w:val="24"/>
        </w:rPr>
        <w:t xml:space="preserve">项目编号</w:t>
      </w:r>
      <w:r>
        <w:rPr>
          <w:rFonts w:eastAsia="黑体"/>
          <w:bCs/>
          <w:sz w:val="24"/>
          <w:szCs w:val="24"/>
        </w:rPr>
        <w:t xml:space="preserve">：</w:t>
      </w:r>
      <w:r>
        <w:rPr>
          <w:rFonts w:hint="eastAsia" w:eastAsia="黑体"/>
          <w:bCs/>
          <w:sz w:val="24"/>
          <w:szCs w:val="24"/>
        </w:rPr>
        <w:t xml:space="preserve">JSZC-320205-BQGC-G2026-0003 </w:t>
      </w:r>
      <w:r/>
    </w:p>
    <w:p>
      <w:pPr>
        <w:pStyle w:val="724"/>
        <w:ind w:left="0"/>
        <w:jc w:val="center"/>
        <w:spacing w:line="276" w:lineRule="auto"/>
        <w:rPr>
          <w:rFonts w:eastAsia="黑体"/>
          <w:bCs/>
          <w:sz w:val="28"/>
        </w:rPr>
      </w:pPr>
      <w:r>
        <w:rPr>
          <w:rFonts w:eastAsia="黑体"/>
          <w:bCs/>
          <w:sz w:val="28"/>
        </w:rPr>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供应商根据清单自拟</w:t>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法定代表人或法定代表人授权代表签字或盖章：</w:t>
      </w:r>
      <w:r/>
    </w:p>
    <w:p>
      <w:pPr>
        <w:pStyle w:val="723"/>
        <w:ind w:left="0"/>
        <w:sectPr>
          <w:footnotePr/>
          <w:endnotePr/>
          <w:type w:val="nextPage"/>
          <w:pgSz w:w="11907" w:h="16840" w:orient="portrait"/>
          <w:pgMar w:top="1418" w:right="1417" w:bottom="1418" w:left="1361" w:header="851" w:footer="992" w:gutter="0"/>
          <w:cols w:num="1" w:sep="0" w:space="0" w:equalWidth="1"/>
          <w:docGrid w:linePitch="360"/>
        </w:sectPr>
      </w:pPr>
      <w:r>
        <w:rPr>
          <w:rFonts w:hint="eastAsia"/>
          <w:b/>
        </w:rPr>
        <w:t xml:space="preserve">日期</w:t>
      </w:r>
      <w:r/>
    </w:p>
    <w:p>
      <w:pPr>
        <w:spacing w:line="360" w:lineRule="auto"/>
        <w:rPr>
          <w:rFonts w:eastAsia="黑体"/>
          <w:bCs/>
          <w:sz w:val="24"/>
          <w:szCs w:val="24"/>
        </w:rPr>
        <w:outlineLvl w:val="0"/>
      </w:pPr>
      <w:r>
        <w:rPr>
          <w:rFonts w:hint="eastAsia" w:eastAsia="黑体"/>
          <w:bCs/>
          <w:sz w:val="24"/>
          <w:szCs w:val="24"/>
        </w:rPr>
        <w:t xml:space="preserve">（六）</w:t>
      </w:r>
      <w:r>
        <w:rPr>
          <w:rFonts w:ascii="Arial" w:hAnsi="Arial" w:eastAsia="黑体"/>
          <w:bCs/>
          <w:sz w:val="24"/>
          <w:szCs w:val="32"/>
        </w:rPr>
        <w:t xml:space="preserve">服务保障承诺书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服务保障承诺</w:t>
      </w:r>
      <w:r>
        <w:rPr>
          <w:rFonts w:hint="eastAsia" w:ascii="Arial" w:hAnsi="Arial" w:eastAsia="黑体"/>
          <w:b/>
          <w:bCs/>
          <w:spacing w:val="16"/>
          <w:sz w:val="28"/>
          <w:szCs w:val="32"/>
        </w:rPr>
        <w:t xml:space="preserve">书</w:t>
      </w:r>
      <w:r/>
    </w:p>
    <w:p>
      <w:pPr>
        <w:jc w:val="left"/>
        <w:spacing w:line="360" w:lineRule="auto"/>
        <w:rPr>
          <w:rFonts w:eastAsia="黑体"/>
          <w:bCs/>
          <w:sz w:val="28"/>
          <w:szCs w:val="28"/>
        </w:rPr>
      </w:pPr>
      <w:r>
        <w:rPr>
          <w:rFonts w:eastAsia="黑体"/>
          <w:bCs/>
          <w:sz w:val="28"/>
          <w:szCs w:val="28"/>
        </w:rPr>
      </w:r>
      <w:r/>
    </w:p>
    <w:p>
      <w:pPr>
        <w:ind w:firstLine="480"/>
        <w:spacing w:line="360" w:lineRule="auto"/>
        <w:rPr>
          <w:rFonts w:hint="eastAsia" w:ascii="宋体" w:hAnsi="宋体" w:cs="宋体"/>
          <w:color w:val="000000"/>
          <w:sz w:val="24"/>
          <w:szCs w:val="24"/>
        </w:rPr>
      </w:pPr>
      <w:r>
        <w:rPr>
          <w:rFonts w:hint="eastAsia" w:ascii="宋体" w:hAnsi="宋体"/>
          <w:bCs/>
          <w:sz w:val="24"/>
          <w:szCs w:val="24"/>
        </w:rPr>
        <w:t xml:space="preserve">（</w:t>
      </w:r>
      <w:r>
        <w:rPr>
          <w:rFonts w:ascii="宋体" w:hAnsi="宋体"/>
          <w:bCs/>
          <w:sz w:val="24"/>
          <w:szCs w:val="24"/>
        </w:rPr>
        <w:t xml:space="preserve">供应商名称</w:t>
      </w:r>
      <w:r>
        <w:rPr>
          <w:rFonts w:hint="eastAsia" w:ascii="宋体" w:hAnsi="宋体"/>
          <w:bCs/>
          <w:sz w:val="24"/>
          <w:szCs w:val="24"/>
        </w:rPr>
        <w:t xml:space="preserve">）</w:t>
      </w:r>
      <w:r>
        <w:rPr>
          <w:rFonts w:ascii="宋体" w:hAnsi="宋体"/>
          <w:bCs/>
          <w:sz w:val="24"/>
          <w:szCs w:val="24"/>
        </w:rPr>
        <w:t xml:space="preserve">针对本项目</w:t>
      </w:r>
      <w:r>
        <w:rPr>
          <w:rFonts w:hint="eastAsia" w:ascii="宋体" w:hAnsi="宋体"/>
          <w:bCs/>
          <w:sz w:val="24"/>
          <w:szCs w:val="24"/>
        </w:rPr>
        <w:t xml:space="preserve">2026-2028年羊尖镇绿化养护项目</w:t>
      </w:r>
      <w:r>
        <w:rPr>
          <w:rFonts w:hint="eastAsia" w:ascii="宋体" w:hAnsi="宋体"/>
          <w:bCs/>
          <w:sz w:val="24"/>
          <w:szCs w:val="24"/>
          <w:u w:val="single"/>
        </w:rPr>
        <w:t xml:space="preserve">  </w:t>
      </w:r>
      <w:r>
        <w:rPr>
          <w:rFonts w:hint="eastAsia" w:ascii="宋体" w:hAnsi="宋体"/>
          <w:bCs/>
          <w:sz w:val="24"/>
          <w:szCs w:val="24"/>
        </w:rPr>
        <w:t xml:space="preserve">标段</w:t>
      </w:r>
      <w:r>
        <w:rPr>
          <w:rFonts w:ascii="宋体" w:hAnsi="宋体" w:cs="宋体"/>
          <w:color w:val="000000"/>
          <w:sz w:val="24"/>
          <w:szCs w:val="24"/>
        </w:rPr>
        <w:t xml:space="preserve">在此承诺：</w:t>
      </w:r>
      <w:r/>
    </w:p>
    <w:p>
      <w:pPr>
        <w:ind w:firstLine="480"/>
        <w:spacing w:line="360" w:lineRule="auto"/>
        <w:rPr>
          <w:rFonts w:hint="eastAsia" w:ascii="宋体" w:hAnsi="宋体"/>
          <w:bCs/>
          <w:sz w:val="24"/>
          <w:szCs w:val="24"/>
        </w:rPr>
      </w:pPr>
      <w:r>
        <w:rPr>
          <w:rFonts w:hint="eastAsia" w:ascii="宋体" w:hAnsi="宋体"/>
          <w:bCs/>
          <w:sz w:val="24"/>
          <w:szCs w:val="24"/>
        </w:rPr>
        <w:t xml:space="preserve">1.本公司愿意接受本合同要求的作业质量和考核要求；</w:t>
      </w:r>
      <w:r>
        <w:rPr>
          <w:rFonts w:ascii="宋体" w:hAnsi="宋体"/>
          <w:bCs/>
          <w:sz w:val="24"/>
          <w:szCs w:val="24"/>
        </w:rPr>
        <w:t xml:space="preserve"> </w:t>
      </w:r>
      <w:r/>
    </w:p>
    <w:p>
      <w:pPr>
        <w:ind w:firstLine="480"/>
        <w:spacing w:line="360" w:lineRule="auto"/>
        <w:rPr>
          <w:rFonts w:hint="eastAsia" w:ascii="宋体" w:hAnsi="宋体"/>
          <w:bCs/>
          <w:sz w:val="24"/>
          <w:szCs w:val="24"/>
        </w:rPr>
      </w:pPr>
      <w:r>
        <w:rPr>
          <w:rFonts w:hint="eastAsia" w:ascii="宋体" w:hAnsi="宋体"/>
          <w:bCs/>
          <w:sz w:val="24"/>
          <w:szCs w:val="24"/>
        </w:rPr>
        <w:t xml:space="preserve">2.本公司承诺中标后人员确保满足项目的要求</w:t>
      </w:r>
      <w:r>
        <w:rPr>
          <w:rFonts w:hint="eastAsia" w:ascii="宋体" w:hAnsi="宋体"/>
          <w:sz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3.本公司承诺保质保量按时完成主管部门安排的指令性任务。</w:t>
      </w:r>
      <w:r/>
    </w:p>
    <w:p>
      <w:pPr>
        <w:ind w:firstLine="470"/>
        <w:spacing w:line="360" w:lineRule="auto"/>
        <w:rPr>
          <w:rFonts w:hint="eastAsia" w:ascii="宋体" w:hAnsi="宋体"/>
          <w:bCs/>
          <w:sz w:val="24"/>
        </w:rPr>
      </w:pPr>
      <w:r>
        <w:rPr>
          <w:rFonts w:hint="eastAsia" w:ascii="宋体" w:hAnsi="宋体"/>
          <w:bCs/>
          <w:sz w:val="24"/>
          <w:szCs w:val="24"/>
        </w:rPr>
        <w:t xml:space="preserve">4.我公司承诺投入本项目中</w:t>
      </w:r>
      <w:r>
        <w:rPr>
          <w:rFonts w:hint="eastAsia" w:ascii="宋体" w:hAnsi="宋体"/>
          <w:sz w:val="24"/>
        </w:rPr>
        <w:t xml:space="preserve">的人员、车辆设备（包含最低配置及评分点中的配置）都将作为投标报价的测算依据，且用于合同的履行，不会用于其他项目。</w:t>
      </w:r>
      <w:r/>
    </w:p>
    <w:p>
      <w:pPr>
        <w:ind w:firstLine="480"/>
        <w:spacing w:line="360" w:lineRule="auto"/>
        <w:rPr>
          <w:rFonts w:hint="eastAsia" w:ascii="宋体" w:hAnsi="宋体"/>
          <w:bCs/>
          <w:sz w:val="24"/>
          <w:szCs w:val="24"/>
        </w:rPr>
      </w:pPr>
      <w:r>
        <w:rPr>
          <w:rFonts w:hint="eastAsia" w:ascii="宋体" w:hAnsi="宋体"/>
          <w:bCs/>
          <w:sz w:val="24"/>
          <w:szCs w:val="24"/>
        </w:rPr>
        <w:t xml:space="preserve">5.如我公司未能按承诺书所列内容履行，则视为我公司虚假承诺，视同《中华人民共和国政府采购法》禁止的“提供虚假材料谋取中标、成交”行为，可处以罚款、列入不良记录名单、禁止参加政府采购活动等处罚，构成犯罪的，依法追究刑事责任。</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961"/>
        <w:spacing w:line="480" w:lineRule="auto"/>
        <w:rPr>
          <w:rFonts w:hint="eastAsia" w:ascii="宋体" w:hAnsi="宋体"/>
          <w:bCs/>
          <w:color w:val="000000"/>
          <w:sz w:val="24"/>
          <w:szCs w:val="24"/>
        </w:rPr>
      </w:pPr>
      <w:r/>
      <w:bookmarkStart w:id="54" w:name="_Hlk176956154"/>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bookmarkEnd w:id="54"/>
      <w:r/>
    </w:p>
    <w:p>
      <w:pPr>
        <w:spacing w:line="480" w:lineRule="auto"/>
        <w:rPr>
          <w:rFonts w:hint="eastAsia" w:ascii="宋体" w:hAnsi="宋体"/>
          <w:b/>
          <w:color w:val="000000"/>
          <w:szCs w:val="21"/>
        </w:rPr>
      </w:pPr>
      <w:r>
        <w:rPr>
          <w:rFonts w:hint="eastAsia" w:ascii="宋体" w:hAnsi="宋体"/>
          <w:b/>
          <w:color w:val="000000"/>
          <w:szCs w:val="21"/>
        </w:rPr>
        <w:t xml:space="preserve">注：以上内容由投标单位根据采购要求自行完善。</w:t>
      </w:r>
      <w:r/>
    </w:p>
    <w:p>
      <w:pPr>
        <w:rPr>
          <w:rFonts w:eastAsia="黑体"/>
          <w:bCs/>
          <w:sz w:val="24"/>
          <w:szCs w:val="24"/>
        </w:rPr>
        <w:outlineLvl w:val="0"/>
      </w:pPr>
      <w:r>
        <w:rPr>
          <w:rFonts w:eastAsia="黑体"/>
          <w:bCs/>
          <w:sz w:val="24"/>
          <w:szCs w:val="24"/>
        </w:rPr>
      </w:r>
      <w:r/>
    </w:p>
    <w:p>
      <w:pPr>
        <w:pStyle w:val="724"/>
        <w:ind w:left="1260"/>
        <w:rPr>
          <w:rFonts w:eastAsia="黑体"/>
          <w:bCs/>
          <w:sz w:val="24"/>
        </w:rPr>
      </w:pPr>
      <w:r>
        <w:rPr>
          <w:rFonts w:eastAsia="黑体"/>
          <w:bCs/>
          <w:sz w:val="24"/>
        </w:rPr>
      </w:r>
      <w:r/>
    </w:p>
    <w:p>
      <w:pPr>
        <w:rPr>
          <w:rFonts w:eastAsia="黑体"/>
          <w:bCs/>
          <w:sz w:val="24"/>
          <w:szCs w:val="24"/>
        </w:rPr>
      </w:pPr>
      <w:r>
        <w:rPr>
          <w:rFonts w:eastAsia="黑体"/>
          <w:bCs/>
          <w:sz w:val="24"/>
          <w:szCs w:val="24"/>
        </w:rPr>
      </w:r>
      <w:r/>
    </w:p>
    <w:p>
      <w:pPr>
        <w:pStyle w:val="724"/>
        <w:ind w:left="1260"/>
        <w:rPr>
          <w:rFonts w:eastAsia="黑体"/>
          <w:bCs/>
          <w:sz w:val="24"/>
        </w:rPr>
      </w:pPr>
      <w:r>
        <w:rPr>
          <w:rFonts w:eastAsia="黑体"/>
          <w:bCs/>
          <w:sz w:val="24"/>
        </w:rPr>
      </w:r>
      <w:r/>
    </w:p>
    <w:p>
      <w:pPr>
        <w:rPr>
          <w:rFonts w:eastAsia="黑体"/>
          <w:bCs/>
          <w:sz w:val="24"/>
          <w:szCs w:val="24"/>
        </w:rPr>
      </w:pPr>
      <w:r>
        <w:rPr>
          <w:rFonts w:eastAsia="黑体"/>
          <w:bCs/>
          <w:sz w:val="24"/>
          <w:szCs w:val="24"/>
        </w:rPr>
      </w:r>
      <w:r/>
    </w:p>
    <w:p>
      <w:pPr>
        <w:pStyle w:val="724"/>
        <w:ind w:left="1260"/>
        <w:rPr>
          <w:rFonts w:eastAsia="黑体"/>
          <w:bCs/>
          <w:sz w:val="24"/>
        </w:rPr>
      </w:pPr>
      <w:r>
        <w:rPr>
          <w:rFonts w:eastAsia="黑体"/>
          <w:bCs/>
          <w:sz w:val="24"/>
        </w:rPr>
      </w:r>
      <w:r/>
    </w:p>
    <w:p>
      <w:r/>
      <w:r/>
    </w:p>
    <w:p>
      <w:pPr>
        <w:rPr>
          <w:rFonts w:eastAsia="黑体"/>
          <w:bCs/>
          <w:sz w:val="24"/>
          <w:szCs w:val="24"/>
        </w:rPr>
        <w:outlineLvl w:val="0"/>
      </w:pPr>
      <w:r>
        <w:rPr>
          <w:rFonts w:eastAsia="黑体"/>
          <w:bCs/>
          <w:sz w:val="24"/>
          <w:szCs w:val="24"/>
        </w:rPr>
      </w:r>
      <w:r/>
    </w:p>
    <w:p>
      <w:pPr>
        <w:pStyle w:val="709"/>
        <w:rPr>
          <w:rFonts w:eastAsia="黑体"/>
          <w:bCs/>
          <w:sz w:val="24"/>
          <w:szCs w:val="24"/>
        </w:rPr>
      </w:pPr>
      <w:r>
        <w:rPr>
          <w:rFonts w:eastAsia="黑体"/>
          <w:bCs/>
          <w:sz w:val="24"/>
          <w:szCs w:val="24"/>
        </w:rPr>
      </w:r>
      <w:r/>
    </w:p>
    <w:p>
      <w:pPr>
        <w:pStyle w:val="710"/>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pStyle w:val="709"/>
        <w:rPr>
          <w:rFonts w:eastAsia="黑体"/>
          <w:bCs/>
          <w:sz w:val="24"/>
          <w:szCs w:val="24"/>
        </w:rPr>
      </w:pPr>
      <w:r>
        <w:rPr>
          <w:rFonts w:eastAsia="黑体"/>
          <w:bCs/>
          <w:sz w:val="24"/>
          <w:szCs w:val="24"/>
        </w:rPr>
      </w:r>
      <w:r/>
    </w:p>
    <w:p>
      <w:pPr>
        <w:pStyle w:val="710"/>
      </w:pPr>
      <w:r/>
      <w:r/>
    </w:p>
    <w:p>
      <w:pPr>
        <w:rPr>
          <w:rFonts w:eastAsia="黑体"/>
          <w:bCs/>
          <w:sz w:val="24"/>
          <w:szCs w:val="24"/>
        </w:rPr>
        <w:outlineLvl w:val="0"/>
      </w:pPr>
      <w:r>
        <w:rPr>
          <w:rFonts w:hint="eastAsia" w:eastAsia="黑体"/>
          <w:bCs/>
          <w:sz w:val="24"/>
          <w:szCs w:val="24"/>
        </w:rPr>
        <w:t xml:space="preserve">（七）安全承诺责任书（格式）</w:t>
      </w:r>
      <w:r/>
    </w:p>
    <w:p>
      <w:pPr>
        <w:ind w:left="1260"/>
        <w:rPr>
          <w:szCs w:val="24"/>
        </w:rPr>
      </w:pPr>
      <w:r>
        <w:rPr>
          <w:szCs w:val="24"/>
        </w:rPr>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安全承诺责任书</w:t>
      </w:r>
      <w:r/>
    </w:p>
    <w:p>
      <w:pPr>
        <w:jc w:val="left"/>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（采购人）</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ascii="宋体" w:hAnsi="宋体"/>
          <w:bCs/>
          <w:sz w:val="24"/>
          <w:szCs w:val="24"/>
        </w:rPr>
        <w:t xml:space="preserve">    如我单位中标，我方将认真履行本次采购项目的所有承诺，我方愿承担所聘全部</w:t>
      </w:r>
      <w:r>
        <w:rPr>
          <w:rFonts w:hint="eastAsia" w:ascii="宋体" w:hAnsi="宋体"/>
          <w:bCs/>
          <w:sz w:val="24"/>
          <w:szCs w:val="24"/>
        </w:rPr>
        <w:t xml:space="preserve">作业</w:t>
      </w:r>
      <w:r>
        <w:rPr>
          <w:rFonts w:ascii="宋体" w:hAnsi="宋体"/>
          <w:bCs/>
          <w:sz w:val="24"/>
          <w:szCs w:val="24"/>
        </w:rPr>
        <w:t xml:space="preserve">人员的人身安全及</w:t>
      </w:r>
      <w:r>
        <w:rPr>
          <w:rFonts w:hint="eastAsia" w:ascii="宋体" w:hAnsi="宋体"/>
          <w:bCs/>
          <w:sz w:val="24"/>
          <w:szCs w:val="24"/>
        </w:rPr>
        <w:t xml:space="preserve">车辆、</w:t>
      </w:r>
      <w:r>
        <w:rPr>
          <w:rFonts w:ascii="宋体" w:hAnsi="宋体"/>
          <w:bCs/>
          <w:sz w:val="24"/>
          <w:szCs w:val="24"/>
        </w:rPr>
        <w:t xml:space="preserve">设备的财产安全的全部责任，一旦发生安全问题，均由我方全权负责。</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ind w:firstLine="2916"/>
        <w:spacing w:line="360" w:lineRule="auto"/>
        <w:rPr>
          <w:rFonts w:hint="eastAsia" w:ascii="宋体" w:hAnsi="宋体"/>
          <w:bCs/>
          <w:sz w:val="24"/>
          <w:szCs w:val="24"/>
        </w:rPr>
      </w:pPr>
      <w:r>
        <w:rPr>
          <w:rFonts w:hint="eastAsia" w:ascii="宋体" w:hAnsi="宋体"/>
          <w:bCs/>
          <w:sz w:val="24"/>
          <w:szCs w:val="24"/>
        </w:rPr>
      </w:r>
      <w:r/>
    </w:p>
    <w:p>
      <w:pPr>
        <w:ind w:firstLine="4961"/>
        <w:spacing w:line="480" w:lineRule="auto"/>
        <w:rPr>
          <w:rFonts w:hint="eastAsia" w:ascii="宋体" w:hAnsi="宋体"/>
          <w:bCs/>
          <w:color w:val="000000"/>
          <w:sz w:val="24"/>
          <w:szCs w:val="24"/>
        </w:rPr>
      </w:pPr>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3888"/>
        <w:jc w:val="left"/>
        <w:spacing w:line="360" w:lineRule="auto"/>
        <w:rPr>
          <w:rFonts w:hint="eastAsia" w:ascii="宋体" w:hAnsi="宋体"/>
          <w:bCs/>
          <w:sz w:val="24"/>
          <w:szCs w:val="24"/>
        </w:rPr>
      </w:pPr>
      <w:r>
        <w:rPr>
          <w:rFonts w:hint="eastAsia" w:ascii="宋体" w:hAnsi="宋体"/>
          <w:bCs/>
          <w:sz w:val="24"/>
          <w:szCs w:val="24"/>
        </w:rPr>
      </w:r>
      <w:r/>
    </w:p>
    <w:p>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pStyle w:val="723"/>
      </w:pPr>
      <w:r/>
      <w:r/>
    </w:p>
    <w:p>
      <w:pPr>
        <w:pStyle w:val="723"/>
      </w:pPr>
      <w:r/>
      <w:r/>
    </w:p>
    <w:p>
      <w:pPr>
        <w:pStyle w:val="723"/>
      </w:pPr>
      <w:r/>
      <w:r/>
    </w:p>
    <w:p>
      <w:pPr>
        <w:pStyle w:val="723"/>
        <w:ind w:left="0"/>
      </w:pPr>
      <w:r/>
      <w:r/>
    </w:p>
    <w:p>
      <w:pPr>
        <w:pStyle w:val="724"/>
        <w:ind w:left="0"/>
        <w:rPr>
          <w:rFonts w:eastAsia="黑体"/>
          <w:bCs/>
          <w:sz w:val="24"/>
        </w:rPr>
      </w:pPr>
      <w:r/>
      <w:bookmarkStart w:id="55" w:name="_Hlk176956178"/>
      <w:r>
        <w:rPr>
          <w:rFonts w:hint="eastAsia" w:eastAsia="黑体"/>
          <w:bCs/>
          <w:sz w:val="24"/>
        </w:rPr>
        <w:t xml:space="preserve">（八）项目负责人简历表（格式）：</w:t>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pPr>
        <w:jc w:val="center"/>
        <w:spacing w:line="360" w:lineRule="auto"/>
        <w:rPr>
          <w:rFonts w:eastAsia="黑体"/>
          <w:bCs/>
          <w:sz w:val="28"/>
          <w:szCs w:val="28"/>
        </w:rPr>
      </w:pPr>
      <w:r>
        <w:rPr>
          <w:rFonts w:hint="eastAsia" w:eastAsia="黑体"/>
          <w:bCs/>
          <w:sz w:val="28"/>
          <w:szCs w:val="28"/>
        </w:rPr>
        <w:t xml:space="preserve">项目负责人情况表</w:t>
      </w:r>
      <w:r/>
    </w:p>
    <w:p>
      <w:pPr>
        <w:spacing w:after="120" w:line="420" w:lineRule="exact"/>
        <w:rPr>
          <w:rFonts w:hint="eastAsia" w:ascii="宋体" w:hAnsi="宋体" w:eastAsia="黑体"/>
          <w:sz w:val="24"/>
        </w:rPr>
      </w:pPr>
      <w:r>
        <w:rPr>
          <w:rFonts w:eastAsia="黑体"/>
          <w:bCs/>
          <w:sz w:val="24"/>
          <w:szCs w:val="24"/>
        </w:rPr>
        <w:t xml:space="preserve">投标人名称</w:t>
      </w:r>
      <w:r>
        <w:rPr>
          <w:rFonts w:eastAsia="黑体"/>
          <w:bCs/>
          <w:sz w:val="24"/>
          <w:szCs w:val="24"/>
        </w:rPr>
        <w:t xml:space="preserve">(</w:t>
      </w:r>
      <w:r>
        <w:rPr>
          <w:rFonts w:eastAsia="黑体"/>
          <w:bCs/>
          <w:sz w:val="24"/>
          <w:szCs w:val="24"/>
        </w:rPr>
        <w:t xml:space="preserve">盖章</w:t>
      </w:r>
      <w:r>
        <w:rPr>
          <w:rFonts w:eastAsia="黑体"/>
          <w:bCs/>
          <w:sz w:val="24"/>
          <w:szCs w:val="24"/>
        </w:rPr>
        <w:t xml:space="preserve">)                  </w:t>
      </w:r>
      <w:r>
        <w:rPr>
          <w:rFonts w:eastAsia="黑体"/>
          <w:bCs/>
          <w:sz w:val="24"/>
          <w:szCs w:val="24"/>
        </w:rPr>
        <w:t xml:space="preserve">政府采购编号：</w:t>
      </w:r>
      <w:r>
        <w:rPr>
          <w:rFonts w:hint="eastAsia" w:eastAsia="黑体"/>
          <w:bCs/>
          <w:sz w:val="24"/>
          <w:szCs w:val="24"/>
        </w:rPr>
        <w:t xml:space="preserve">JSZC-320205-BQGC-G2026-0003</w:t>
      </w:r>
      <w:r/>
    </w:p>
    <w:tbl>
      <w:tblPr>
        <w:tblW w:w="9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103"/>
        <w:gridCol w:w="1443"/>
        <w:gridCol w:w="1283"/>
        <w:gridCol w:w="2184"/>
        <w:gridCol w:w="2310"/>
      </w:tblGrid>
      <w:tr>
        <w:trPr>
          <w:cantSplit/>
          <w:trHeight w:val="467"/>
        </w:trPr>
        <w:tc>
          <w:tcPr>
            <w:tcW w:w="959" w:type="dxa"/>
            <w:vAlign w:val="center"/>
            <w:vMerge w:val="restart"/>
            <w:textDirection w:val="lrTb"/>
            <w:noWrap w:val="false"/>
          </w:tcPr>
          <w:p>
            <w:pPr>
              <w:jc w:val="center"/>
              <w:spacing w:line="420" w:lineRule="exact"/>
              <w:rPr>
                <w:rFonts w:hint="eastAsia" w:ascii="宋体" w:hAnsi="宋体"/>
                <w:sz w:val="24"/>
              </w:rPr>
            </w:pPr>
            <w:r>
              <w:rPr>
                <w:rFonts w:hint="eastAsia" w:ascii="宋体" w:hAnsi="宋体"/>
                <w:sz w:val="24"/>
              </w:rPr>
              <w:t xml:space="preserve">职务</w:t>
            </w:r>
            <w:r/>
          </w:p>
        </w:tc>
        <w:tc>
          <w:tcPr>
            <w:tcW w:w="1103" w:type="dxa"/>
            <w:vAlign w:val="center"/>
            <w:vMerge w:val="restart"/>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gridSpan w:val="3"/>
            <w:tcW w:w="4910"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主要相关工作经历</w:t>
            </w:r>
            <w:r/>
          </w:p>
        </w:tc>
        <w:tc>
          <w:tcPr>
            <w:tcW w:w="2310" w:type="dxa"/>
            <w:vAlign w:val="center"/>
            <w:vMerge w:val="restart"/>
            <w:textDirection w:val="lrTb"/>
            <w:noWrap w:val="false"/>
          </w:tcPr>
          <w:p>
            <w:pPr>
              <w:jc w:val="center"/>
              <w:spacing w:line="420" w:lineRule="exact"/>
              <w:rPr>
                <w:rFonts w:hint="eastAsia" w:ascii="宋体" w:hAnsi="宋体"/>
                <w:sz w:val="24"/>
              </w:rPr>
            </w:pPr>
            <w:r>
              <w:rPr>
                <w:rFonts w:hint="eastAsia" w:ascii="宋体" w:hAnsi="宋体"/>
                <w:sz w:val="24"/>
              </w:rPr>
              <w:t xml:space="preserve">本次负责工作内容</w:t>
            </w:r>
            <w:r/>
          </w:p>
        </w:tc>
      </w:tr>
      <w:tr>
        <w:trPr>
          <w:cantSplit/>
          <w:trHeight w:val="444"/>
        </w:trPr>
        <w:tc>
          <w:tcPr>
            <w:tcBorders>
              <w:bottom w:val="single" w:color="auto" w:sz="4" w:space="0"/>
            </w:tcBorders>
            <w:tcW w:w="959" w:type="dxa"/>
            <w:vMerge w:val="continue"/>
            <w:textDirection w:val="lrTb"/>
            <w:noWrap w:val="false"/>
          </w:tcPr>
          <w:p>
            <w:pPr>
              <w:spacing w:line="420" w:lineRule="exact"/>
              <w:rPr>
                <w:rFonts w:hint="eastAsia" w:ascii="宋体" w:hAnsi="宋体"/>
                <w:sz w:val="24"/>
              </w:rPr>
            </w:pPr>
            <w:r>
              <w:rPr>
                <w:rFonts w:hint="eastAsia" w:ascii="宋体" w:hAnsi="宋体"/>
                <w:sz w:val="24"/>
              </w:rPr>
            </w:r>
            <w:r/>
          </w:p>
        </w:tc>
        <w:tc>
          <w:tcPr>
            <w:tcBorders>
              <w:bottom w:val="single" w:color="auto" w:sz="4" w:space="0"/>
            </w:tcBorders>
            <w:tcW w:w="1103" w:type="dxa"/>
            <w:vMerge w:val="continue"/>
            <w:textDirection w:val="lrTb"/>
            <w:noWrap w:val="false"/>
          </w:tcPr>
          <w:p>
            <w:pPr>
              <w:spacing w:line="420" w:lineRule="exact"/>
              <w:rPr>
                <w:rFonts w:hint="eastAsia" w:ascii="宋体" w:hAnsi="宋体"/>
                <w:sz w:val="24"/>
              </w:rPr>
            </w:pPr>
            <w:r>
              <w:rPr>
                <w:rFonts w:hint="eastAsia" w:ascii="宋体" w:hAnsi="宋体"/>
                <w:sz w:val="24"/>
              </w:rPr>
            </w:r>
            <w:r/>
          </w:p>
        </w:tc>
        <w:tc>
          <w:tcPr>
            <w:tcBorders>
              <w:bottom w:val="single" w:color="auto" w:sz="4" w:space="0"/>
            </w:tcBorders>
            <w:tcW w:w="144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原服务单位</w:t>
            </w:r>
            <w:r/>
          </w:p>
        </w:tc>
        <w:tc>
          <w:tcPr>
            <w:tcBorders>
              <w:bottom w:val="single" w:color="auto" w:sz="4" w:space="0"/>
            </w:tcBorders>
            <w:tcW w:w="128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时间</w:t>
            </w:r>
            <w:r/>
          </w:p>
        </w:tc>
        <w:tc>
          <w:tcPr>
            <w:tcBorders>
              <w:bottom w:val="single" w:color="auto" w:sz="4" w:space="0"/>
            </w:tcBorders>
            <w:tcW w:w="2184"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负责工作内容</w:t>
            </w:r>
            <w:r/>
          </w:p>
        </w:tc>
        <w:tc>
          <w:tcPr>
            <w:tcBorders>
              <w:bottom w:val="single" w:color="auto" w:sz="4" w:space="0"/>
            </w:tcBorders>
            <w:tcW w:w="2310" w:type="dxa"/>
            <w:vAlign w:val="center"/>
            <w:vMerge w:val="continue"/>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rHeight w:val="1202"/>
        </w:trPr>
        <w:tc>
          <w:tcPr>
            <w:tcBorders>
              <w:top w:val="single" w:color="auto" w:sz="4" w:space="0"/>
              <w:left w:val="single" w:color="auto" w:sz="4" w:space="0"/>
              <w:bottom w:val="single" w:color="auto" w:sz="4" w:space="0"/>
              <w:right w:val="single" w:color="auto" w:sz="4" w:space="0"/>
            </w:tcBorders>
            <w:tcW w:w="959"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03"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spacing w:line="420" w:lineRule="exac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spacing w:line="420" w:lineRule="exact"/>
              <w:rPr>
                <w:rFonts w:hint="eastAsia" w:ascii="宋体" w:hAnsi="宋体"/>
                <w:sz w:val="24"/>
              </w:rPr>
            </w:pPr>
            <w:r>
              <w:rPr>
                <w:rFonts w:hint="eastAsia" w:ascii="宋体" w:hAnsi="宋体"/>
                <w:sz w:val="24"/>
              </w:rPr>
            </w:r>
            <w:r/>
          </w:p>
        </w:tc>
      </w:tr>
    </w:tbl>
    <w:p>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r/>
      <w:r/>
    </w:p>
    <w:p>
      <w:pPr>
        <w:pStyle w:val="709"/>
      </w:pPr>
      <w:r/>
      <w:r/>
    </w:p>
    <w:p>
      <w:pPr>
        <w:pStyle w:val="710"/>
      </w:pPr>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pPr>
        <w:pStyle w:val="724"/>
        <w:ind w:left="0"/>
        <w:rPr>
          <w:rFonts w:eastAsia="黑体"/>
          <w:bCs/>
          <w:sz w:val="24"/>
        </w:rPr>
      </w:pPr>
      <w:r/>
      <w:bookmarkStart w:id="56" w:name="OLE_LINK1"/>
      <w:r>
        <w:rPr>
          <w:rFonts w:hint="eastAsia" w:eastAsia="黑体"/>
          <w:bCs/>
          <w:sz w:val="24"/>
        </w:rPr>
        <w:t xml:space="preserve">（</w:t>
      </w:r>
      <w:r>
        <w:rPr>
          <w:rFonts w:hint="eastAsia" w:eastAsia="黑体"/>
          <w:bCs/>
          <w:sz w:val="24"/>
        </w:rPr>
        <w:t xml:space="preserve">九</w:t>
      </w:r>
      <w:r>
        <w:rPr>
          <w:rFonts w:hint="eastAsia" w:eastAsia="黑体"/>
          <w:bCs/>
          <w:sz w:val="24"/>
        </w:rPr>
        <w:t xml:space="preserve">）报价合理性分析表（格式）：</w:t>
      </w:r>
      <w:bookmarkEnd w:id="56"/>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报价合理性分析表（格式）</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4"/>
        <w:gridCol w:w="1786"/>
        <w:gridCol w:w="1167"/>
        <w:gridCol w:w="1064"/>
        <w:gridCol w:w="1234"/>
        <w:gridCol w:w="3402"/>
      </w:tblGrid>
      <w:tr>
        <w:trPr>
          <w:jc w:val="center"/>
          <w:trHeight w:val="626"/>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内容</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投入  数量</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人工工资（元/年）</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合价</w:t>
            </w:r>
            <w:r/>
          </w:p>
          <w:p>
            <w:pPr>
              <w:jc w:val="center"/>
              <w:rPr>
                <w:rFonts w:hint="eastAsia" w:ascii="宋体" w:hAnsi="宋体"/>
                <w:sz w:val="24"/>
                <w:szCs w:val="24"/>
              </w:rPr>
              <w:outlineLvl w:val="0"/>
            </w:pPr>
            <w:r>
              <w:rPr>
                <w:rFonts w:hint="eastAsia" w:ascii="宋体" w:hAnsi="宋体"/>
                <w:sz w:val="24"/>
                <w:szCs w:val="24"/>
              </w:rPr>
              <w:t xml:space="preserve">（元/2年）</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备注</w:t>
            </w:r>
            <w:r/>
          </w:p>
        </w:tc>
      </w:tr>
      <w:tr>
        <w:trPr>
          <w:jc w:val="center"/>
          <w:trHeight w:val="626"/>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2026-2028年羊尖镇绿化养护项目</w:t>
            </w:r>
            <w:r>
              <w:rPr>
                <w:rFonts w:hint="eastAsia" w:ascii="宋体" w:hAnsi="宋体"/>
                <w:sz w:val="24"/>
                <w:szCs w:val="24"/>
                <w:u w:val="single"/>
              </w:rPr>
              <w:t xml:space="preserve">  </w:t>
            </w:r>
            <w:r>
              <w:rPr>
                <w:rFonts w:hint="eastAsia" w:ascii="宋体" w:hAnsi="宋体"/>
                <w:sz w:val="24"/>
                <w:szCs w:val="24"/>
              </w:rPr>
              <w:t xml:space="preserve">标段</w:t>
            </w:r>
            <w:r/>
          </w:p>
        </w:tc>
      </w:tr>
      <w:tr>
        <w:trPr>
          <w:jc w:val="center"/>
          <w:trHeight w:val="3226"/>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本项目所配备人员（包含普通作业工，技能工和项目负责人）</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661" w:type="pct"/>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具体要求详见《三、项目要求和有关说明》</w:t>
            </w:r>
            <w:r/>
          </w:p>
          <w:p>
            <w:pPr>
              <w:rPr>
                <w:rFonts w:hint="eastAsia" w:ascii="宋体" w:hAnsi="宋体"/>
                <w:sz w:val="24"/>
                <w:szCs w:val="24"/>
              </w:rPr>
            </w:pPr>
            <w:r>
              <w:rPr>
                <w:rFonts w:hint="eastAsia" w:ascii="宋体" w:hAnsi="宋体"/>
                <w:sz w:val="24"/>
                <w:szCs w:val="24"/>
              </w:rPr>
            </w:r>
            <w:r/>
          </w:p>
        </w:tc>
      </w:tr>
      <w:tr>
        <w:trPr>
          <w:jc w:val="center"/>
          <w:trHeight w:val="733"/>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ind w:firstLine="199"/>
              <w:rPr>
                <w:rFonts w:hint="eastAsia" w:ascii="宋体" w:hAnsi="宋体"/>
                <w:sz w:val="24"/>
                <w:szCs w:val="24"/>
              </w:rPr>
              <w:outlineLvl w:val="0"/>
            </w:pPr>
            <w:r>
              <w:rPr>
                <w:rFonts w:hint="eastAsia" w:ascii="宋体" w:hAnsi="宋体"/>
                <w:sz w:val="24"/>
                <w:szCs w:val="24"/>
              </w:rPr>
              <w:t xml:space="preserve">投标总价</w:t>
            </w:r>
            <w:r/>
          </w:p>
        </w:tc>
        <w:tc>
          <w:tcPr>
            <w:gridSpan w:val="3"/>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与开标一览表内容一致</w:t>
            </w:r>
            <w:r/>
          </w:p>
        </w:tc>
      </w:tr>
      <w:tr>
        <w:trPr>
          <w:jc w:val="center"/>
          <w:trHeight w:val="762"/>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人工费占比</w:t>
            </w:r>
            <w:r/>
          </w:p>
        </w:tc>
        <w:tc>
          <w:tcPr>
            <w:gridSpan w:val="3"/>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本项目所配备人员合价/投标总价</w:t>
            </w:r>
            <w:r/>
          </w:p>
        </w:tc>
      </w:tr>
      <w:tr>
        <w:trPr>
          <w:jc w:val="center"/>
          <w:trHeight w:val="805"/>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rPr>
                <w:rFonts w:hint="eastAsia" w:ascii="宋体" w:hAnsi="宋体"/>
                <w:sz w:val="24"/>
                <w:szCs w:val="24"/>
              </w:rPr>
              <w:outlineLvl w:val="0"/>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956" w:type="pct"/>
            <w:vAlign w:val="center"/>
            <w:textDirection w:val="lrTb"/>
            <w:noWrap w:val="false"/>
          </w:tcPr>
          <w:p>
            <w:pPr>
              <w:rPr>
                <w:rFonts w:hint="eastAsia" w:ascii="宋体" w:hAnsi="宋体"/>
                <w:sz w:val="24"/>
                <w:szCs w:val="24"/>
              </w:rPr>
              <w:outlineLvl w:val="0"/>
            </w:pPr>
            <w:r>
              <w:rPr>
                <w:rFonts w:hint="eastAsia" w:ascii="宋体" w:hAnsi="宋体"/>
                <w:sz w:val="24"/>
                <w:szCs w:val="24"/>
              </w:rPr>
              <w:t xml:space="preserve">人工费占比标准</w:t>
            </w:r>
            <w:r/>
          </w:p>
        </w:tc>
        <w:tc>
          <w:tcPr>
            <w:gridSpan w:val="3"/>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ind w:firstLine="480"/>
              <w:jc w:val="center"/>
              <w:rPr>
                <w:rFonts w:hint="eastAsia" w:ascii="宋体" w:hAnsi="宋体"/>
                <w:sz w:val="24"/>
                <w:szCs w:val="24"/>
              </w:rPr>
              <w:outlineLvl w:val="0"/>
            </w:pPr>
            <w:r>
              <w:rPr>
                <w:rFonts w:hint="eastAsia" w:ascii="宋体" w:hAnsi="宋体"/>
                <w:sz w:val="24"/>
                <w:szCs w:val="24"/>
              </w:rPr>
              <w:t xml:space="preserve">一标段49.28%，二标段57.83%，三标段49.48%，四标段61.36%</w:t>
            </w:r>
            <w:r/>
          </w:p>
        </w:tc>
        <w:tc>
          <w:tcPr>
            <w:tcBorders>
              <w:top w:val="single" w:color="auto" w:sz="4" w:space="0"/>
              <w:left w:val="single" w:color="auto" w:sz="4" w:space="0"/>
              <w:bottom w:val="single" w:color="auto" w:sz="4" w:space="0"/>
              <w:right w:val="single" w:color="auto" w:sz="4" w:space="0"/>
            </w:tcBorders>
            <w:tcW w:w="1823" w:type="pct"/>
            <w:vAlign w:val="center"/>
            <w:textDirection w:val="lrTb"/>
            <w:noWrap w:val="false"/>
          </w:tcPr>
          <w:p>
            <w:pPr>
              <w:rPr>
                <w:rFonts w:hint="eastAsia" w:ascii="宋体" w:hAnsi="宋体"/>
                <w:sz w:val="24"/>
                <w:szCs w:val="24"/>
              </w:rPr>
              <w:outlineLvl w:val="0"/>
            </w:pPr>
            <w:r>
              <w:rPr>
                <w:rFonts w:hint="eastAsia" w:ascii="宋体" w:hAnsi="宋体"/>
                <w:b/>
                <w:bCs/>
                <w:sz w:val="24"/>
                <w:szCs w:val="24"/>
              </w:rPr>
              <w:t xml:space="preserve">招标文件中人工费占比标准</w:t>
            </w:r>
            <w:r/>
          </w:p>
        </w:tc>
      </w:tr>
    </w:tbl>
    <w:p>
      <w:pPr>
        <w:ind w:firstLine="480"/>
        <w:rPr>
          <w:rFonts w:hint="eastAsia" w:ascii="宋体" w:hAnsi="宋体"/>
        </w:rPr>
      </w:pPr>
      <w:r>
        <w:rPr>
          <w:rFonts w:hint="eastAsia" w:ascii="宋体" w:hAnsi="宋体"/>
        </w:rPr>
        <w:t xml:space="preserve"> </w:t>
      </w:r>
      <w:r/>
    </w:p>
    <w:p>
      <w:pPr>
        <w:ind w:firstLine="480"/>
        <w:rPr>
          <w:rFonts w:hint="eastAsia" w:ascii="宋体" w:hAnsi="宋体"/>
          <w:sz w:val="24"/>
          <w:szCs w:val="24"/>
        </w:rPr>
      </w:pPr>
      <w:r>
        <w:rPr>
          <w:rFonts w:hint="eastAsia" w:ascii="宋体" w:hAnsi="宋体"/>
          <w:sz w:val="24"/>
          <w:szCs w:val="24"/>
        </w:rPr>
        <w:t xml:space="preserve">注：1.单价、合价均以人民币元表示，金额及百分比精确到小数点后2位。</w:t>
      </w:r>
      <w:r/>
    </w:p>
    <w:p>
      <w:pPr>
        <w:ind w:right="-283" w:firstLine="960"/>
        <w:rPr>
          <w:rFonts w:hint="eastAsia" w:ascii="宋体" w:hAnsi="宋体"/>
          <w:sz w:val="24"/>
          <w:szCs w:val="24"/>
        </w:rPr>
      </w:pPr>
      <w:r>
        <w:rPr>
          <w:rFonts w:hint="eastAsia" w:ascii="宋体" w:hAnsi="宋体"/>
          <w:sz w:val="24"/>
          <w:szCs w:val="24"/>
        </w:rPr>
        <w:t xml:space="preserve">2.人工费占比不得高于招标文件中规定的人工费占比标准，如高于标准按无效标处理。</w:t>
      </w:r>
      <w:r/>
    </w:p>
    <w:p>
      <w:pPr>
        <w:ind w:firstLine="480"/>
        <w:rPr>
          <w:rFonts w:hint="eastAsia" w:ascii="宋体" w:hAnsi="宋体"/>
          <w:szCs w:val="24"/>
        </w:rPr>
      </w:pPr>
      <w:r>
        <w:rPr>
          <w:rFonts w:hint="eastAsia" w:ascii="宋体" w:hAnsi="宋体"/>
          <w:szCs w:val="24"/>
        </w:rPr>
        <w:t xml:space="preserve"> </w:t>
      </w:r>
      <w:r/>
    </w:p>
    <w:p>
      <w:pPr>
        <w:ind w:firstLine="480"/>
        <w:rPr>
          <w:rFonts w:hint="eastAsia" w:ascii="宋体" w:hAnsi="宋体"/>
          <w:bCs/>
          <w:szCs w:val="24"/>
        </w:rPr>
      </w:pPr>
      <w:r>
        <w:rPr>
          <w:rFonts w:hint="eastAsia" w:ascii="宋体" w:hAnsi="宋体"/>
          <w:bCs/>
          <w:szCs w:val="24"/>
        </w:rPr>
        <w:t xml:space="preserve"> </w:t>
      </w:r>
      <w:r/>
    </w:p>
    <w:p>
      <w:pPr>
        <w:ind w:firstLine="4961"/>
        <w:jc w:val="left"/>
        <w:spacing w:line="480" w:lineRule="auto"/>
        <w:rPr>
          <w:rFonts w:hint="eastAsia" w:ascii="宋体" w:hAnsi="宋体"/>
          <w:bCs/>
          <w:color w:val="000000"/>
          <w:sz w:val="24"/>
          <w:szCs w:val="24"/>
        </w:rPr>
      </w:pPr>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jc w:val="left"/>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480"/>
        <w:rPr>
          <w:rFonts w:eastAsia="黑体"/>
          <w:bCs/>
          <w:sz w:val="24"/>
        </w:rPr>
      </w:pPr>
      <w:r>
        <w:rPr>
          <w:rFonts w:ascii="宋体" w:hAnsi="宋体"/>
          <w:b/>
          <w:bCs/>
          <w:sz w:val="30"/>
          <w:szCs w:val="30"/>
        </w:rPr>
        <w:br w:type="page" w:clear="all"/>
      </w:r>
      <w:r/>
    </w:p>
    <w:p>
      <w:pPr>
        <w:pStyle w:val="724"/>
        <w:ind w:left="0"/>
        <w:rPr>
          <w:rFonts w:eastAsia="黑体"/>
          <w:bCs/>
          <w:sz w:val="24"/>
        </w:rPr>
      </w:pPr>
      <w:r>
        <w:rPr>
          <w:rFonts w:hint="eastAsia" w:eastAsia="黑体"/>
          <w:bCs/>
          <w:sz w:val="24"/>
        </w:rPr>
        <w:t xml:space="preserve">（</w:t>
      </w:r>
      <w:r>
        <w:rPr>
          <w:rFonts w:hint="eastAsia" w:eastAsia="黑体"/>
          <w:bCs/>
          <w:sz w:val="24"/>
        </w:rPr>
        <w:t xml:space="preserve">十</w:t>
      </w:r>
      <w:r>
        <w:rPr>
          <w:rFonts w:hint="eastAsia" w:eastAsia="黑体"/>
          <w:bCs/>
          <w:sz w:val="24"/>
        </w:rPr>
        <w:t xml:space="preserve">）人员配置表（格式）：</w:t>
      </w:r>
      <w:r/>
    </w:p>
    <w:p>
      <w:pPr>
        <w:rPr>
          <w:szCs w:val="21"/>
        </w:rPr>
      </w:pPr>
      <w:r>
        <w:rPr>
          <w:szCs w:val="21"/>
        </w:rPr>
      </w:r>
      <w:r/>
    </w:p>
    <w:p>
      <w:pPr>
        <w:ind w:left="120"/>
        <w:jc w:val="center"/>
        <w:spacing w:line="360" w:lineRule="auto"/>
        <w:rPr>
          <w:rFonts w:eastAsia="黑体"/>
          <w:bCs/>
          <w:sz w:val="24"/>
          <w:szCs w:val="24"/>
        </w:rPr>
      </w:pPr>
      <w:r>
        <w:rPr>
          <w:rFonts w:hint="eastAsia" w:eastAsia="黑体"/>
          <w:bCs/>
          <w:sz w:val="24"/>
        </w:rPr>
        <w:t xml:space="preserve">人员配置表一</w:t>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9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118"/>
        <w:gridCol w:w="951"/>
        <w:gridCol w:w="951"/>
        <w:gridCol w:w="1525"/>
        <w:gridCol w:w="2095"/>
        <w:gridCol w:w="1711"/>
      </w:tblGrid>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证书名称</w:t>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2</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3</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4</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5</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6</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7</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pStyle w:val="724"/>
              <w:ind w:left="0"/>
            </w:p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8</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9</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pStyle w:val="724"/>
        <w:ind w:left="0"/>
        <w:rPr>
          <w:rFonts w:eastAsia="黑体"/>
          <w:bCs/>
          <w:sz w:val="24"/>
        </w:rPr>
      </w:pPr>
      <w:r>
        <w:rPr>
          <w:rFonts w:eastAsia="黑体"/>
          <w:bCs/>
          <w:sz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备注：1.表格不够可自行延长。</w:t>
      </w:r>
      <w:r/>
    </w:p>
    <w:p>
      <w:pPr>
        <w:ind w:firstLine="480"/>
        <w:jc w:val="left"/>
        <w:spacing w:line="360" w:lineRule="auto"/>
        <w:rPr>
          <w:rFonts w:hint="eastAsia" w:ascii="宋体" w:hAnsi="宋体"/>
          <w:sz w:val="24"/>
          <w:szCs w:val="24"/>
        </w:rPr>
      </w:pPr>
      <w:r>
        <w:rPr>
          <w:rFonts w:hint="eastAsia" w:asciiTheme="majorEastAsia" w:hAnsiTheme="majorEastAsia" w:eastAsiaTheme="majorEastAsia"/>
          <w:bCs/>
          <w:sz w:val="24"/>
          <w:szCs w:val="24"/>
        </w:rPr>
        <w:t xml:space="preserve">   2.</w:t>
      </w:r>
      <w:r>
        <w:rPr>
          <w:rFonts w:hint="eastAsia" w:asciiTheme="majorEastAsia" w:hAnsiTheme="majorEastAsia" w:eastAsiaTheme="majorEastAsia"/>
          <w:b/>
          <w:sz w:val="24"/>
          <w:szCs w:val="24"/>
        </w:rPr>
        <w:t xml:space="preserve">此表格为符合性内容</w:t>
      </w:r>
      <w:r>
        <w:rPr>
          <w:rFonts w:hint="eastAsia" w:asciiTheme="majorEastAsia" w:hAnsiTheme="majorEastAsia" w:eastAsiaTheme="majorEastAsia"/>
          <w:bCs/>
          <w:sz w:val="24"/>
          <w:szCs w:val="24"/>
        </w:rPr>
        <w:t xml:space="preserve">，需满足招标文件第三章采购需求的要求，</w:t>
      </w:r>
      <w:r>
        <w:rPr>
          <w:rFonts w:hint="eastAsia" w:ascii="宋体" w:hAnsi="宋体"/>
          <w:sz w:val="24"/>
          <w:szCs w:val="24"/>
        </w:rPr>
        <w:t xml:space="preserve">电子标书中上传技工的技能等级证书及由投标人为其连续三个月[至少包含近三个月中任意一个月份（不含投标当月）]缴纳社保的扫描件（由相关主管部门出具，新成立公司除外、法定代表人亲自参加投标的除外），未按要求提供的</w:t>
      </w:r>
      <w:r>
        <w:rPr>
          <w:rFonts w:hint="eastAsia" w:asciiTheme="majorEastAsia" w:hAnsiTheme="majorEastAsia" w:eastAsiaTheme="majorEastAsia"/>
          <w:bCs/>
          <w:sz w:val="24"/>
          <w:szCs w:val="24"/>
        </w:rPr>
        <w:t xml:space="preserve">视为符合性审查不通过，作为无效投标文件处理。</w:t>
      </w:r>
      <w:r/>
    </w:p>
    <w:p>
      <w:pPr>
        <w:ind w:left="120" w:firstLine="480"/>
        <w:spacing w:line="360" w:lineRule="auto"/>
        <w:rPr>
          <w:rFonts w:hint="eastAsia" w:asciiTheme="majorEastAsia" w:hAnsiTheme="majorEastAsia" w:eastAsiaTheme="majorEastAsia"/>
          <w:bCs/>
          <w:sz w:val="24"/>
          <w:szCs w:val="24"/>
        </w:rPr>
      </w:pPr>
      <w:r>
        <w:rPr>
          <w:rFonts w:asciiTheme="majorEastAsia" w:hAnsiTheme="majorEastAsia" w:eastAsiaTheme="majorEastAsia"/>
          <w:bCs/>
          <w:sz w:val="24"/>
          <w:szCs w:val="24"/>
        </w:rPr>
        <w:t xml:space="preserve">3</w:t>
      </w:r>
      <w:r>
        <w:rPr>
          <w:rFonts w:hint="eastAsia" w:asciiTheme="majorEastAsia" w:hAnsiTheme="majorEastAsia" w:eastAsiaTheme="majorEastAsia"/>
          <w:bCs/>
          <w:sz w:val="24"/>
          <w:szCs w:val="24"/>
        </w:rPr>
        <w:t xml:space="preserve">.以上材料请附本表之后。</w:t>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pPr>
        <w:rPr>
          <w:rFonts w:eastAsia="黑体"/>
          <w:bCs/>
          <w:sz w:val="24"/>
        </w:rPr>
      </w:pPr>
      <w:r>
        <w:rPr>
          <w:rFonts w:eastAsia="黑体"/>
          <w:bCs/>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ind w:left="120"/>
        <w:jc w:val="center"/>
        <w:spacing w:line="360" w:lineRule="auto"/>
        <w:rPr>
          <w:rFonts w:eastAsia="黑体"/>
          <w:bCs/>
          <w:sz w:val="24"/>
          <w:szCs w:val="24"/>
        </w:rPr>
      </w:pPr>
      <w:r>
        <w:rPr>
          <w:rFonts w:hint="eastAsia" w:eastAsia="黑体"/>
          <w:bCs/>
          <w:sz w:val="24"/>
        </w:rPr>
        <w:t xml:space="preserve">人员配置表二</w:t>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9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118"/>
        <w:gridCol w:w="951"/>
        <w:gridCol w:w="951"/>
        <w:gridCol w:w="1525"/>
        <w:gridCol w:w="2095"/>
        <w:gridCol w:w="1711"/>
      </w:tblGrid>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证书名称</w:t>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2</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3</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4</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5</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6</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7</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pStyle w:val="724"/>
              <w:ind w:left="0"/>
            </w:p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8</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9</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pStyle w:val="724"/>
        <w:ind w:left="0"/>
        <w:rPr>
          <w:rFonts w:eastAsia="黑体"/>
          <w:bCs/>
          <w:sz w:val="24"/>
        </w:rPr>
      </w:pPr>
      <w:r>
        <w:rPr>
          <w:rFonts w:eastAsia="黑体"/>
          <w:bCs/>
          <w:sz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备注：1.表格不够可自行延长。</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2.上表人员为本项目评分点中的人员，须提供</w:t>
      </w:r>
      <w:r>
        <w:rPr>
          <w:rFonts w:hint="eastAsia"/>
          <w:sz w:val="24"/>
        </w:rPr>
        <w:t xml:space="preserve">评分点中要求提供的证明材料。</w:t>
      </w:r>
      <w:r/>
    </w:p>
    <w:p>
      <w:pPr>
        <w:ind w:left="120" w:firstLine="480"/>
        <w:spacing w:line="360" w:lineRule="auto"/>
        <w:rPr>
          <w:rFonts w:hint="eastAsia" w:asciiTheme="majorEastAsia" w:hAnsiTheme="majorEastAsia" w:eastAsiaTheme="majorEastAsia"/>
          <w:bCs/>
          <w:sz w:val="24"/>
          <w:szCs w:val="24"/>
        </w:rPr>
      </w:pPr>
      <w:r>
        <w:rPr>
          <w:rFonts w:asciiTheme="majorEastAsia" w:hAnsiTheme="majorEastAsia" w:eastAsiaTheme="majorEastAsia"/>
          <w:bCs/>
          <w:sz w:val="24"/>
          <w:szCs w:val="24"/>
        </w:rPr>
        <w:t xml:space="preserve">3</w:t>
      </w:r>
      <w:r>
        <w:rPr>
          <w:rFonts w:hint="eastAsia" w:asciiTheme="majorEastAsia" w:hAnsiTheme="majorEastAsia" w:eastAsiaTheme="majorEastAsia"/>
          <w:bCs/>
          <w:sz w:val="24"/>
          <w:szCs w:val="24"/>
        </w:rPr>
        <w:t xml:space="preserve">.以上材料请附本表之后。</w:t>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72"/>
        <w:rPr>
          <w:rFonts w:eastAsia="黑体"/>
          <w:sz w:val="24"/>
        </w:rPr>
      </w:pPr>
      <w:r>
        <w:rPr>
          <w:rFonts w:eastAsia="黑体"/>
          <w:sz w:val="24"/>
        </w:rPr>
      </w:r>
      <w:r/>
    </w:p>
    <w:p>
      <w:pPr>
        <w:pStyle w:val="724"/>
        <w:ind w:left="0"/>
        <w:rPr>
          <w:rFonts w:eastAsia="黑体"/>
          <w:bCs/>
          <w:sz w:val="24"/>
        </w:rPr>
      </w:pPr>
      <w:r>
        <w:rPr>
          <w:rFonts w:eastAsia="黑体"/>
          <w:bCs/>
          <w:sz w:val="24"/>
        </w:rPr>
      </w:r>
      <w:r/>
    </w:p>
    <w:p>
      <w:pPr>
        <w:rPr>
          <w:rFonts w:eastAsia="黑体"/>
          <w:bCs/>
          <w:sz w:val="24"/>
        </w:rPr>
      </w:pPr>
      <w:r>
        <w:rPr>
          <w:rFonts w:eastAsia="黑体"/>
          <w:bCs/>
          <w:sz w:val="24"/>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rPr>
      </w:pPr>
      <w:r>
        <w:rPr>
          <w:rFonts w:eastAsia="黑体"/>
          <w:bCs/>
        </w:rPr>
      </w:r>
      <w:r>
        <w:rPr>
          <w:rFonts w:eastAsia="黑体"/>
          <w:bCs/>
        </w:rPr>
      </w:r>
    </w:p>
    <w:p>
      <w:pPr>
        <w:pStyle w:val="723"/>
        <w:rPr>
          <w:rFonts w:eastAsia="黑体"/>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3"/>
        <w:rPr>
          <w:rFonts w:eastAsia="黑体"/>
          <w:bCs/>
        </w:rPr>
      </w:pPr>
      <w:r>
        <w:rPr>
          <w:rFonts w:eastAsia="黑体"/>
          <w:bCs/>
        </w:rPr>
      </w:r>
      <w:r/>
    </w:p>
    <w:p>
      <w:pPr>
        <w:pStyle w:val="724"/>
        <w:ind w:left="0"/>
        <w:rPr>
          <w:rFonts w:eastAsia="黑体"/>
          <w:bCs/>
          <w:sz w:val="24"/>
        </w:rPr>
      </w:pPr>
      <w:r>
        <w:rPr>
          <w:rFonts w:eastAsia="黑体"/>
          <w:bCs/>
          <w:sz w:val="24"/>
        </w:rPr>
      </w:r>
      <w:r/>
    </w:p>
    <w:p>
      <w:pPr>
        <w:pStyle w:val="724"/>
        <w:ind w:left="0"/>
        <w:rPr>
          <w:rFonts w:eastAsia="黑体"/>
          <w:bCs/>
          <w:sz w:val="24"/>
        </w:rPr>
      </w:pPr>
      <w:r>
        <w:rPr>
          <w:rFonts w:eastAsia="黑体"/>
          <w:bCs/>
          <w:sz w:val="24"/>
        </w:rPr>
      </w:r>
      <w:r/>
    </w:p>
    <w:p>
      <w:pPr>
        <w:pStyle w:val="724"/>
        <w:ind w:left="0"/>
        <w:rPr>
          <w:rFonts w:eastAsia="黑体"/>
          <w:bCs/>
          <w:sz w:val="24"/>
        </w:rPr>
      </w:pPr>
      <w:r>
        <w:rPr>
          <w:rFonts w:hint="eastAsia" w:eastAsia="黑体"/>
          <w:bCs/>
          <w:sz w:val="24"/>
        </w:rPr>
        <w:t xml:space="preserve">（十</w:t>
      </w:r>
      <w:r>
        <w:rPr>
          <w:rFonts w:hint="eastAsia" w:eastAsia="黑体"/>
          <w:bCs/>
          <w:sz w:val="24"/>
        </w:rPr>
        <w:t xml:space="preserve">一</w:t>
      </w:r>
      <w:r>
        <w:rPr>
          <w:rFonts w:hint="eastAsia" w:eastAsia="黑体"/>
          <w:bCs/>
          <w:sz w:val="24"/>
        </w:rPr>
        <w:t xml:space="preserve">）机械设备表（格式）：</w:t>
      </w:r>
      <w:r/>
    </w:p>
    <w:p>
      <w:r/>
      <w:r/>
    </w:p>
    <w:p>
      <w:pPr>
        <w:ind w:left="120"/>
        <w:jc w:val="center"/>
        <w:spacing w:line="360" w:lineRule="auto"/>
        <w:rPr>
          <w:rFonts w:eastAsia="黑体"/>
          <w:bCs/>
          <w:sz w:val="24"/>
          <w:szCs w:val="24"/>
        </w:rPr>
      </w:pPr>
      <w:r>
        <w:rPr>
          <w:rFonts w:hint="eastAsia" w:eastAsia="黑体"/>
          <w:bCs/>
          <w:sz w:val="24"/>
        </w:rPr>
        <w:t xml:space="preserve">机械设备表一</w:t>
      </w:r>
      <w:r/>
    </w:p>
    <w:p>
      <w:pPr>
        <w:pStyle w:val="772"/>
      </w:pPr>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2"/>
        <w:gridCol w:w="1965"/>
        <w:gridCol w:w="1162"/>
        <w:gridCol w:w="1162"/>
        <w:gridCol w:w="1563"/>
        <w:gridCol w:w="1162"/>
        <w:gridCol w:w="1162"/>
      </w:tblGrid>
      <w:tr>
        <w:trPr>
          <w:jc w:val="center"/>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837"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837"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622" w:type="pct"/>
            <w:vAlign w:val="center"/>
            <w:textDirection w:val="lrTb"/>
            <w:noWrap w:val="false"/>
          </w:tcPr>
          <w:p>
            <w:pPr>
              <w:jc w:val="center"/>
              <w:spacing w:line="420" w:lineRule="exact"/>
              <w:rPr>
                <w:rFonts w:hint="eastAsia" w:ascii="宋体" w:hAnsi="宋体"/>
              </w:rPr>
            </w:pPr>
            <w:r>
              <w:rPr>
                <w:rFonts w:hint="eastAsia" w:ascii="宋体" w:hAnsi="宋体"/>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pStyle w:val="728"/>
        <w:rPr>
          <w:rFonts w:hint="eastAsia" w:hAnsi="宋体" w:cs="宋体"/>
          <w:bCs/>
          <w:color w:val="000000"/>
          <w:sz w:val="24"/>
          <w:szCs w:val="24"/>
        </w:rPr>
      </w:pPr>
      <w:r>
        <w:rPr>
          <w:rFonts w:hint="eastAsia" w:asciiTheme="majorEastAsia" w:hAnsiTheme="majorEastAsia" w:eastAsiaTheme="majorEastAsia"/>
          <w:bCs/>
          <w:sz w:val="24"/>
          <w:szCs w:val="24"/>
        </w:rPr>
        <w:t xml:space="preserve">备注：</w:t>
      </w:r>
      <w:r>
        <w:rPr>
          <w:rFonts w:hint="eastAsia" w:asciiTheme="majorEastAsia" w:hAnsiTheme="majorEastAsia" w:eastAsiaTheme="majorEastAsia"/>
          <w:b/>
          <w:sz w:val="24"/>
          <w:szCs w:val="24"/>
        </w:rPr>
        <w:t xml:space="preserve">此表格为符合性内容</w:t>
      </w:r>
      <w:r>
        <w:rPr>
          <w:rFonts w:hint="eastAsia" w:asciiTheme="majorEastAsia" w:hAnsiTheme="majorEastAsia" w:eastAsiaTheme="majorEastAsia"/>
          <w:bCs/>
          <w:sz w:val="24"/>
          <w:szCs w:val="24"/>
        </w:rPr>
        <w:t xml:space="preserve">，需满足招标文件第三章采购需求的要求，</w:t>
      </w:r>
      <w:r>
        <w:rPr>
          <w:rFonts w:hint="eastAsia"/>
          <w:bCs/>
          <w:sz w:val="24"/>
        </w:rPr>
        <w:t xml:space="preserve">投标人在电子标书中提供车辆发票（若为租赁则提供租赁发票及协议，协议期限需满足本项目养护期）、车辆行驶证以及含车牌的车辆实景图片等相关证明材料原件扫描件；相关设备提供购买发票原件扫描件及实景照片等相关证明材料原件扫描件。未按要求提供的</w:t>
      </w:r>
      <w:r>
        <w:rPr>
          <w:rFonts w:hint="eastAsia" w:hAnsi="宋体" w:cs="宋体"/>
          <w:bCs/>
          <w:color w:val="000000"/>
          <w:sz w:val="24"/>
          <w:szCs w:val="24"/>
        </w:rPr>
        <w:t xml:space="preserve">作无效投标文件处理。</w:t>
      </w:r>
      <w:r/>
    </w:p>
    <w:p>
      <w:pPr>
        <w:spacing w:line="360" w:lineRule="auto"/>
        <w:rPr>
          <w:rFonts w:eastAsia="黑体"/>
          <w:bCs/>
          <w:sz w:val="24"/>
        </w:rPr>
      </w:pPr>
      <w:r>
        <w:rPr>
          <w:rFonts w:eastAsia="黑体"/>
          <w:bCs/>
          <w:sz w:val="24"/>
        </w:rPr>
      </w:r>
      <w:r/>
    </w:p>
    <w:p>
      <w:pPr>
        <w:ind w:left="120"/>
        <w:jc w:val="center"/>
        <w:spacing w:line="360" w:lineRule="auto"/>
        <w:rPr>
          <w:rFonts w:eastAsia="黑体"/>
          <w:bCs/>
          <w:sz w:val="24"/>
          <w:szCs w:val="24"/>
        </w:rPr>
      </w:pPr>
      <w:r>
        <w:rPr>
          <w:rFonts w:hint="eastAsia" w:eastAsia="黑体"/>
          <w:bCs/>
          <w:sz w:val="24"/>
        </w:rPr>
        <w:t xml:space="preserve">机械设备表二</w:t>
      </w:r>
      <w:r/>
    </w:p>
    <w:p>
      <w:pPr>
        <w:pStyle w:val="772"/>
      </w:pPr>
      <w:r/>
      <w:r/>
    </w:p>
    <w:p>
      <w:pPr>
        <w:ind w:left="120"/>
        <w:spacing w:line="360" w:lineRule="auto"/>
        <w:rPr>
          <w:rFonts w:eastAsia="黑体"/>
          <w:bCs/>
          <w:sz w:val="24"/>
          <w:szCs w:val="24"/>
        </w:rPr>
      </w:pPr>
      <w:r>
        <w:rPr>
          <w:rFonts w:hint="eastAsia" w:eastAsia="黑体"/>
          <w:bCs/>
          <w:sz w:val="24"/>
          <w:szCs w:val="24"/>
        </w:rPr>
        <w:t xml:space="preserve">供应商名称（盖章）</w:t>
      </w:r>
      <w:r>
        <w:rPr>
          <w:rFonts w:hint="eastAsia" w:eastAsia="黑体"/>
          <w:bCs/>
          <w:sz w:val="24"/>
          <w:szCs w:val="24"/>
        </w:rPr>
        <w:t xml:space="preserve">               </w:t>
      </w:r>
      <w:r>
        <w:rPr>
          <w:rFonts w:hint="eastAsia" w:eastAsia="黑体"/>
          <w:bCs/>
          <w:sz w:val="24"/>
          <w:szCs w:val="24"/>
        </w:rPr>
        <w:t xml:space="preserve">项目编号：</w:t>
      </w:r>
      <w:r>
        <w:rPr>
          <w:rFonts w:hint="eastAsia" w:eastAsia="黑体"/>
          <w:bCs/>
          <w:sz w:val="24"/>
          <w:szCs w:val="24"/>
        </w:rPr>
        <w:t xml:space="preserve">JSZC-320205-BQGC-G2026-0003 </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2"/>
        <w:gridCol w:w="1747"/>
        <w:gridCol w:w="1032"/>
        <w:gridCol w:w="1032"/>
        <w:gridCol w:w="1390"/>
        <w:gridCol w:w="1034"/>
        <w:gridCol w:w="1034"/>
        <w:gridCol w:w="1037"/>
      </w:tblGrid>
      <w:tr>
        <w:trPr>
          <w:jc w:val="center"/>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c>
          <w:tcPr>
            <w:tcBorders>
              <w:left w:val="single" w:color="auto" w:sz="4" w:space="0"/>
            </w:tcBorders>
            <w:tcW w:w="55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承诺</w:t>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4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554" w:type="pct"/>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935"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744"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4" w:type="pct"/>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935"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552"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W w:w="744"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3" w:type="pct"/>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554" w:type="pct"/>
            <w:textDirection w:val="lrTb"/>
            <w:noWrap w:val="false"/>
          </w:tcPr>
          <w:p>
            <w:pPr>
              <w:jc w:val="center"/>
              <w:spacing w:line="420" w:lineRule="exact"/>
              <w:rPr>
                <w:rFonts w:hint="eastAsia" w:ascii="宋体" w:hAnsi="宋体"/>
              </w:rPr>
            </w:pPr>
            <w:r>
              <w:rPr>
                <w:rFonts w:hint="eastAsia" w:ascii="宋体" w:hAnsi="宋体"/>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firstLine="48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备注：上表机械设备二为评分点中的机械设备，按评分点要求提供相关证明文件，如是自有车辆，则在“自有”对应框中勾选；如是租赁，则在“租赁”对应框中勾选；如是承诺则在“承诺”对应框中勾选。</w:t>
      </w:r>
      <w:r/>
    </w:p>
    <w:p>
      <w:pPr>
        <w:spacing w:line="360" w:lineRule="auto"/>
        <w:rPr>
          <w:rFonts w:ascii="Arial" w:hAnsi="Arial" w:eastAsia="黑体"/>
          <w:bCs/>
          <w:sz w:val="24"/>
          <w:szCs w:val="32"/>
        </w:rPr>
      </w:pPr>
      <w:r>
        <w:rPr>
          <w:rFonts w:ascii="Arial" w:hAnsi="Arial" w:eastAsia="黑体"/>
          <w:bCs/>
          <w:sz w:val="24"/>
          <w:szCs w:val="32"/>
        </w:rPr>
      </w:r>
      <w:bookmarkEnd w:id="55"/>
      <w:r/>
    </w:p>
    <w:p>
      <w:pPr>
        <w:pStyle w:val="723"/>
        <w:ind w:left="0"/>
        <w:rPr>
          <w:rFonts w:ascii="Arial" w:hAnsi="Arial" w:eastAsia="黑体"/>
          <w:bCs/>
          <w:szCs w:val="32"/>
        </w:rPr>
      </w:pPr>
      <w:r>
        <w:rPr>
          <w:rFonts w:ascii="Arial" w:hAnsi="Arial" w:eastAsia="黑体"/>
          <w:bCs/>
          <w:szCs w:val="32"/>
        </w:rPr>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rPr>
        <w:t xml:space="preserve">二</w:t>
      </w:r>
      <w:r>
        <w:rPr>
          <w:rFonts w:hint="eastAsia" w:ascii="Arial" w:hAnsi="Arial" w:eastAsia="黑体"/>
          <w:bCs/>
          <w:sz w:val="24"/>
          <w:szCs w:val="32"/>
        </w:rPr>
        <w:t xml:space="preserve">）中小企业声明函：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
        <w:rPr>
          <w:rFonts w:hint="eastAsia" w:ascii="宋体" w:hAnsi="宋体"/>
          <w:bCs/>
          <w:color w:val="000000"/>
          <w:sz w:val="24"/>
          <w:szCs w:val="24"/>
        </w:rPr>
      </w:r>
      <w:r/>
      <w:r>
        <w:rPr>
          <w:rFonts w:hint="eastAsia" w:ascii="宋体" w:hAnsi="宋体"/>
          <w:bCs/>
          <w:color w:val="000000"/>
          <w:sz w:val="24"/>
          <w:szCs w:val="24"/>
        </w:rPr>
      </w:r>
    </w:p>
    <w:p>
      <w:pPr>
        <w:ind w:firstLine="4800"/>
        <w:jc w:val="left"/>
        <w:spacing w:line="440" w:lineRule="exact"/>
        <w:rPr>
          <w:bCs/>
          <w:sz w:val="24"/>
          <w:szCs w:val="24"/>
        </w:rPr>
      </w:pPr>
      <w:r>
        <w:rPr>
          <w:rFonts w:hint="eastAsia"/>
          <w:bCs/>
          <w:sz w:val="24"/>
          <w:szCs w:val="24"/>
        </w:rPr>
        <w:t xml:space="preserve">供应商（</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pStyle w:val="724"/>
        <w:ind w:left="1260"/>
      </w:pPr>
      <w:r/>
      <w:r/>
    </w:p>
    <w:p>
      <w:pPr>
        <w:pStyle w:val="724"/>
        <w:ind w:left="0"/>
      </w:pPr>
      <w:r/>
      <w:r/>
    </w:p>
    <w:p>
      <w:pPr>
        <w:rPr>
          <w:szCs w:val="21"/>
        </w:rPr>
        <w:outlineLvl w:val="0"/>
      </w:pPr>
      <w:r>
        <w:rPr>
          <w:rFonts w:hint="eastAsia"/>
          <w:szCs w:val="21"/>
        </w:rPr>
        <w:t xml:space="preserve">注：</w:t>
      </w:r>
      <w:r>
        <w:rPr>
          <w:rFonts w:hint="eastAsia"/>
          <w:szCs w:val="21"/>
        </w:rPr>
        <w:t xml:space="preserve">1.</w:t>
      </w:r>
      <w:r>
        <w:rPr>
          <w:szCs w:val="21"/>
        </w:rPr>
        <w:t xml:space="preserve">从业人员、营业收入、资产总额填报上一年度数据，无上一年度数据的新成立企业可不填报。</w:t>
      </w:r>
      <w:r/>
    </w:p>
    <w:p>
      <w:pPr>
        <w:rPr>
          <w:szCs w:val="21"/>
        </w:rPr>
        <w:outlineLvl w:val="0"/>
      </w:pPr>
      <w:r>
        <w:rPr>
          <w:rFonts w:hint="eastAsia"/>
          <w:szCs w:val="21"/>
        </w:rPr>
        <w:t xml:space="preserve">2.</w:t>
      </w:r>
      <w:r>
        <w:rPr>
          <w:rFonts w:hint="eastAsia"/>
          <w:szCs w:val="21"/>
        </w:rPr>
        <w:t xml:space="preserve">中标供应商的《</w:t>
      </w:r>
      <w:r>
        <w:rPr>
          <w:szCs w:val="21"/>
        </w:rPr>
        <w:t xml:space="preserve">中小企业声明函</w:t>
      </w:r>
      <w:r>
        <w:rPr>
          <w:rFonts w:hint="eastAsia"/>
          <w:szCs w:val="21"/>
        </w:rPr>
        <w:t xml:space="preserve">》将随中标公告进行公示。供应商按照本办法规定提供声明函内容不实的，属于提供虚假材料谋取中标，可依照《中华人民共和国政府采购法》等国家有关规定追究相应责任。</w:t>
      </w:r>
      <w:r/>
    </w:p>
    <w:p>
      <w:pPr>
        <w:spacing w:line="360" w:lineRule="auto"/>
      </w:pPr>
      <w:r>
        <w:rPr>
          <w:rFonts w:hint="eastAsia" w:ascii="黑体" w:eastAsia="黑体"/>
          <w:bCs/>
          <w:sz w:val="24"/>
          <w:szCs w:val="24"/>
          <w:highlight w:val="none"/>
        </w:rPr>
      </w:r>
      <w:r>
        <w:rPr>
          <w:rFonts w:hint="eastAsia" w:ascii="黑体" w:eastAsia="黑体"/>
          <w:bCs/>
          <w:sz w:val="24"/>
          <w:szCs w:val="24"/>
          <w:highlight w:val="none"/>
        </w:rPr>
      </w:r>
    </w:p>
    <w:p>
      <w:pPr>
        <w:spacing w:line="360" w:lineRule="auto"/>
        <w:rPr>
          <w:rFonts w:hint="eastAsia" w:ascii="黑体" w:eastAsia="黑体"/>
          <w:sz w:val="24"/>
          <w:szCs w:val="24"/>
          <w:highlight w:val="none"/>
        </w:rPr>
      </w:pPr>
      <w:r/>
      <w:bookmarkStart w:id="57" w:name="OLE_LINK14"/>
      <w:r/>
      <w:bookmarkStart w:id="58" w:name="OLE_LINK13"/>
      <w:r/>
      <w:bookmarkStart w:id="59" w:name="_Hlk6917152"/>
      <w:r>
        <w:rPr>
          <w:rFonts w:hint="eastAsia" w:ascii="黑体" w:eastAsia="黑体"/>
          <w:bCs/>
          <w:sz w:val="24"/>
          <w:szCs w:val="24"/>
        </w:rPr>
        <w:t xml:space="preserve">（供应商）残疾人福利性单位声明函（格式）：</w:t>
      </w:r>
      <w:bookmarkEnd w:id="57"/>
      <w:bookmarkEnd w:id="58"/>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 xml:space="preserve">单位的</w:t>
      </w:r>
      <w:r>
        <w:rPr>
          <w:rFonts w:hint="eastAsia"/>
          <w:bCs/>
          <w:sz w:val="24"/>
          <w:szCs w:val="24"/>
          <w:u w:val="single"/>
        </w:rPr>
        <w:t xml:space="preserve">2026-2028</w:t>
      </w:r>
      <w:r>
        <w:rPr>
          <w:rFonts w:hint="eastAsia"/>
          <w:bCs/>
          <w:sz w:val="24"/>
          <w:szCs w:val="24"/>
          <w:u w:val="single"/>
        </w:rPr>
        <w:t xml:space="preserve">年羊尖镇绿化养护项目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59"/>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spacing w:line="360" w:lineRule="auto"/>
        <w:rPr>
          <w:rFonts w:ascii="Arial" w:hAnsi="Arial" w:eastAsia="黑体"/>
          <w:bCs/>
          <w:sz w:val="24"/>
          <w:szCs w:val="32"/>
        </w:rPr>
      </w:pPr>
      <w:r/>
      <w:bookmarkStart w:id="60" w:name="_Hlk529436263"/>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rPr>
        <w:t xml:space="preserve">三</w:t>
      </w:r>
      <w:r>
        <w:rPr>
          <w:rFonts w:hint="eastAsia" w:ascii="Arial" w:hAnsi="Arial" w:eastAsia="黑体"/>
          <w:bCs/>
          <w:sz w:val="24"/>
          <w:szCs w:val="32"/>
        </w:rPr>
        <w:t xml:space="preserve">）投标偏离表（格式）：</w:t>
      </w:r>
      <w:r/>
    </w:p>
    <w:p>
      <w:pPr>
        <w:spacing w:line="360" w:lineRule="auto"/>
        <w:rPr>
          <w:rFonts w:ascii="Arial" w:hAnsi="Arial" w:eastAsia="黑体"/>
          <w:bCs/>
          <w:sz w:val="24"/>
          <w:szCs w:val="32"/>
        </w:rPr>
      </w:pPr>
      <w:r>
        <w:rPr>
          <w:rFonts w:ascii="Arial" w:hAnsi="Arial" w:eastAsia="黑体"/>
          <w:bCs/>
          <w:sz w:val="24"/>
          <w:szCs w:val="32"/>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项目编号：</w:t>
      </w:r>
      <w:r>
        <w:rPr>
          <w:rFonts w:hint="eastAsia"/>
          <w:bCs/>
          <w:sz w:val="24"/>
          <w:szCs w:val="24"/>
        </w:rPr>
        <w:t xml:space="preserve">JSZC-320205-BQGC-G2026-0003 </w:t>
      </w:r>
      <w:r/>
    </w:p>
    <w:tbl>
      <w:tblPr>
        <w:tblW w:w="9229" w:type="dxa"/>
        <w:tblLayout w:type="fixed"/>
        <w:tblCellMar>
          <w:left w:w="0" w:type="dxa"/>
          <w:right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2026-2028年羊尖镇绿化养护项目  标段</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w:t>
      </w:r>
      <w:bookmarkStart w:id="61" w:name="_Hlk169014359"/>
      <w:r>
        <w:rPr>
          <w:rFonts w:hint="eastAsia" w:ascii="宋体" w:hAnsi="宋体"/>
          <w:bCs/>
          <w:color w:val="000000"/>
          <w:sz w:val="24"/>
          <w:szCs w:val="24"/>
        </w:rPr>
        <w:t xml:space="preserve">（1）本表不得删除；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bookmarkEnd w:id="61"/>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bookmarkEnd w:id="60"/>
      <w:r/>
    </w:p>
    <w:p>
      <w:pPr>
        <w:pStyle w:val="1085"/>
      </w:p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ind w:firstLine="0"/>
      </w:pPr>
      <w:r/>
      <w:r/>
    </w:p>
    <w:p>
      <w:pPr>
        <w:pStyle w:val="1085"/>
        <w:ind w:firstLine="0"/>
        <w:rPr>
          <w:rFonts w:ascii="Arial" w:hAnsi="Arial" w:eastAsia="黑体"/>
          <w:bCs/>
          <w:sz w:val="24"/>
          <w:szCs w:val="32"/>
        </w:rPr>
      </w:pPr>
      <w:r>
        <w:rPr>
          <w:rFonts w:ascii="Arial" w:hAnsi="Arial" w:eastAsia="黑体"/>
          <w:bCs/>
          <w:sz w:val="24"/>
          <w:szCs w:val="32"/>
        </w:rPr>
      </w:r>
      <w:r/>
    </w:p>
    <w:p>
      <w:pPr>
        <w:pStyle w:val="1085"/>
        <w:ind w:firstLine="0"/>
        <w:rPr>
          <w:rFonts w:ascii="Arial" w:hAnsi="Arial" w:eastAsia="黑体"/>
          <w:bCs/>
          <w:sz w:val="24"/>
          <w:szCs w:val="32"/>
        </w:rPr>
      </w:pPr>
      <w:r>
        <w:rPr>
          <w:rFonts w:ascii="Arial" w:hAnsi="Arial" w:eastAsia="黑体"/>
          <w:bCs/>
          <w:sz w:val="24"/>
          <w:szCs w:val="32"/>
        </w:rPr>
      </w:r>
      <w:r/>
    </w:p>
    <w:p>
      <w:pPr>
        <w:pStyle w:val="1085"/>
        <w:ind w:firstLine="0"/>
        <w:rPr>
          <w:rFonts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rPr>
        <w:t xml:space="preserve">四</w:t>
      </w:r>
      <w:r>
        <w:rPr>
          <w:rFonts w:hint="eastAsia" w:ascii="Arial" w:hAnsi="Arial" w:eastAsia="黑体"/>
          <w:bCs/>
          <w:sz w:val="24"/>
          <w:szCs w:val="32"/>
        </w:rPr>
        <w:t xml:space="preserve">）服务方案（暗标）：</w:t>
      </w:r>
      <w:r/>
    </w:p>
    <w:p>
      <w:pPr>
        <w:pStyle w:val="1085"/>
        <w:rPr>
          <w:bCs/>
        </w:rPr>
      </w:pPr>
      <w:r>
        <w:rPr>
          <w:bCs/>
        </w:rPr>
      </w:r>
      <w:r/>
    </w:p>
    <w:p>
      <w:pPr>
        <w:pStyle w:val="1085"/>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供应商应按评分标准的顺序编制完整的服务方案，格式自拟。</w:t>
      </w:r>
      <w:r/>
    </w:p>
    <w:p>
      <w:pPr>
        <w:pStyle w:val="1085"/>
        <w:ind w:firstLine="480"/>
        <w:rPr>
          <w:rFonts w:hint="eastAsia" w:ascii="宋体" w:hAnsi="宋体"/>
          <w:bCs/>
          <w:color w:val="000000"/>
          <w:sz w:val="24"/>
          <w:szCs w:val="24"/>
        </w:rPr>
      </w:pPr>
      <w:r>
        <w:rPr>
          <w:rFonts w:hint="eastAsia" w:ascii="宋体" w:hAnsi="宋体"/>
          <w:bCs/>
          <w:color w:val="000000"/>
          <w:sz w:val="24"/>
          <w:szCs w:val="24"/>
        </w:r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Wingdings">
    <w:panose1 w:val="05000000000000000000"/>
  </w:font>
  <w:font w:name="_x000B__x000C_">
    <w:panose1 w:val="020B0503020202020204"/>
  </w:font>
  <w:font w:name="新宋体">
    <w:panose1 w:val="02010609030101010101"/>
  </w:font>
  <w:font w:name="Symbol">
    <w:panose1 w:val="05050102010706020507"/>
  </w:font>
  <w:font w:name="Gungsuh">
    <w:panose1 w:val="02010600040101010101"/>
  </w:font>
  <w:font w:name="MingLiU">
    <w:panose1 w:val="02020500000000000000"/>
  </w:font>
  <w:font w:name="楷体_GB2312">
    <w:panose1 w:val="02010609060101010101"/>
  </w:font>
  <w:font w:name="华文细黑">
    <w:panose1 w:val="02010600040101010101"/>
  </w:font>
  <w:font w:name="PMingLiU">
    <w:panose1 w:val="02020500000000000000"/>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5"/>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2"/>
      <w:numFmt w:val="decimalEnclosedCircle"/>
      <w:pStyle w:val="1365"/>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EnclosedCircle"/>
      <w:pStyle w:val="1350"/>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1379"/>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06"/>
    <w:link w:val="702"/>
    <w:uiPriority w:val="9"/>
    <w:rPr>
      <w:rFonts w:ascii="Arial" w:hAnsi="Arial" w:eastAsia="Arial" w:cs="Arial"/>
      <w:b/>
      <w:bCs/>
      <w:sz w:val="22"/>
      <w:szCs w:val="22"/>
    </w:rPr>
  </w:style>
  <w:style w:type="character" w:styleId="25">
    <w:name w:val="Heading 7 Char"/>
    <w:basedOn w:val="706"/>
    <w:link w:val="703"/>
    <w:uiPriority w:val="9"/>
    <w:rPr>
      <w:rFonts w:ascii="Arial" w:hAnsi="Arial" w:eastAsia="Arial" w:cs="Arial"/>
      <w:b/>
      <w:bCs/>
      <w:i/>
      <w:iCs/>
      <w:sz w:val="22"/>
      <w:szCs w:val="22"/>
    </w:rPr>
  </w:style>
  <w:style w:type="character" w:styleId="27">
    <w:name w:val="Heading 8 Char"/>
    <w:basedOn w:val="706"/>
    <w:link w:val="704"/>
    <w:uiPriority w:val="9"/>
    <w:rPr>
      <w:rFonts w:ascii="Arial" w:hAnsi="Arial" w:eastAsia="Arial" w:cs="Arial"/>
      <w:i/>
      <w:iCs/>
      <w:sz w:val="22"/>
      <w:szCs w:val="22"/>
    </w:rPr>
  </w:style>
  <w:style w:type="character" w:styleId="29">
    <w:name w:val="Heading 9 Char"/>
    <w:basedOn w:val="706"/>
    <w:link w:val="705"/>
    <w:uiPriority w:val="9"/>
    <w:rPr>
      <w:rFonts w:ascii="Arial" w:hAnsi="Arial" w:eastAsia="Arial" w:cs="Arial"/>
      <w:i/>
      <w:iCs/>
      <w:sz w:val="21"/>
      <w:szCs w:val="21"/>
    </w:rPr>
  </w:style>
  <w:style w:type="character" w:styleId="36">
    <w:name w:val="Subtitle Char"/>
    <w:basedOn w:val="706"/>
    <w:link w:val="721"/>
    <w:uiPriority w:val="11"/>
    <w:rPr>
      <w:sz w:val="24"/>
      <w:szCs w:val="24"/>
    </w:rPr>
  </w:style>
  <w:style w:type="character" w:styleId="38">
    <w:name w:val="Quote Char"/>
    <w:link w:val="858"/>
    <w:uiPriority w:val="29"/>
    <w:rPr>
      <w:i/>
    </w:rPr>
  </w:style>
  <w:style w:type="character" w:styleId="40">
    <w:name w:val="Intense Quote Char"/>
    <w:link w:val="996"/>
    <w:uiPriority w:val="30"/>
    <w:rPr>
      <w:i/>
    </w:rPr>
  </w:style>
  <w:style w:type="character" w:styleId="46">
    <w:name w:val="Caption Char"/>
    <w:basedOn w:val="714"/>
    <w:link w:val="709"/>
    <w:uiPriority w:val="99"/>
  </w:style>
  <w:style w:type="table" w:styleId="48">
    <w:name w:val="Table Grid Light"/>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reference"/>
    <w:basedOn w:val="706"/>
    <w:uiPriority w:val="99"/>
    <w:unhideWhenUsed/>
    <w:rPr>
      <w:vertAlign w:val="superscript"/>
    </w:rPr>
  </w:style>
  <w:style w:type="character" w:styleId="178">
    <w:name w:val="Endnote Text Char"/>
    <w:link w:val="733"/>
    <w:uiPriority w:val="99"/>
    <w:rPr>
      <w:sz w:val="20"/>
    </w:rPr>
  </w:style>
  <w:style w:type="character" w:styleId="179">
    <w:name w:val="endnote reference"/>
    <w:basedOn w:val="706"/>
    <w:uiPriority w:val="99"/>
    <w:semiHidden/>
    <w:unhideWhenUsed/>
    <w:rPr>
      <w:vertAlign w:val="superscript"/>
    </w:rPr>
  </w:style>
  <w:style w:type="paragraph" w:styleId="189">
    <w:name w:val="TOC Heading"/>
    <w:uiPriority w:val="39"/>
    <w:unhideWhenUsed/>
  </w:style>
  <w:style w:type="paragraph" w:styleId="696" w:default="1">
    <w:name w:val="Normal"/>
    <w:next w:val="709"/>
    <w:qFormat/>
    <w:pPr>
      <w:jc w:val="both"/>
      <w:widowControl w:val="off"/>
    </w:pPr>
    <w:rPr>
      <w:sz w:val="21"/>
    </w:rPr>
  </w:style>
  <w:style w:type="paragraph" w:styleId="697">
    <w:name w:val="Heading 1"/>
    <w:basedOn w:val="696"/>
    <w:next w:val="696"/>
    <w:link w:val="916"/>
    <w:qFormat/>
    <w:pPr>
      <w:ind w:left="432" w:hanging="432"/>
      <w:jc w:val="center"/>
      <w:keepNext/>
      <w:widowControl/>
      <w:tabs>
        <w:tab w:val="left" w:pos="432" w:leader="none"/>
      </w:tabs>
      <w:outlineLvl w:val="0"/>
    </w:pPr>
    <w:rPr>
      <w:rFonts w:ascii="黑体" w:eastAsia="黑体"/>
      <w:sz w:val="52"/>
    </w:rPr>
  </w:style>
  <w:style w:type="paragraph" w:styleId="698">
    <w:name w:val="Heading 2"/>
    <w:basedOn w:val="696"/>
    <w:next w:val="696"/>
    <w:link w:val="777"/>
    <w:qFormat/>
    <w:pPr>
      <w:keepLines/>
      <w:keepNext/>
      <w:spacing w:before="260" w:after="260" w:line="413" w:lineRule="auto"/>
      <w:outlineLvl w:val="1"/>
    </w:pPr>
    <w:rPr>
      <w:rFonts w:ascii="Arial" w:hAnsi="Arial" w:eastAsia="黑体"/>
      <w:b/>
      <w:bCs/>
      <w:sz w:val="32"/>
      <w:szCs w:val="32"/>
    </w:rPr>
  </w:style>
  <w:style w:type="paragraph" w:styleId="699">
    <w:name w:val="Heading 3"/>
    <w:basedOn w:val="696"/>
    <w:next w:val="711"/>
    <w:link w:val="948"/>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700">
    <w:name w:val="Heading 4"/>
    <w:basedOn w:val="696"/>
    <w:next w:val="696"/>
    <w:link w:val="833"/>
    <w:qFormat/>
    <w:pPr>
      <w:jc w:val="center"/>
      <w:keepLines/>
      <w:keepNext/>
      <w:spacing w:before="120" w:after="120" w:line="360" w:lineRule="auto"/>
      <w:widowControl/>
      <w:outlineLvl w:val="3"/>
    </w:pPr>
    <w:rPr>
      <w:rFonts w:ascii="Arial" w:hAnsi="Arial" w:eastAsia="黑体"/>
      <w:sz w:val="28"/>
    </w:rPr>
  </w:style>
  <w:style w:type="paragraph" w:styleId="701">
    <w:name w:val="Heading 5"/>
    <w:basedOn w:val="696"/>
    <w:next w:val="696"/>
    <w:link w:val="804"/>
    <w:qFormat/>
    <w:pPr>
      <w:ind w:firstLine="499"/>
      <w:jc w:val="left"/>
      <w:keepLines/>
      <w:keepNext/>
      <w:spacing w:before="120" w:after="120" w:line="360" w:lineRule="auto"/>
      <w:widowControl/>
      <w:outlineLvl w:val="4"/>
    </w:pPr>
    <w:rPr>
      <w:rFonts w:ascii="宋体" w:hAnsi="宋体"/>
      <w:b/>
      <w:sz w:val="24"/>
    </w:rPr>
  </w:style>
  <w:style w:type="paragraph" w:styleId="702">
    <w:name w:val="Heading 6"/>
    <w:basedOn w:val="696"/>
    <w:next w:val="696"/>
    <w:link w:val="965"/>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03">
    <w:name w:val="Heading 7"/>
    <w:basedOn w:val="696"/>
    <w:next w:val="696"/>
    <w:link w:val="915"/>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04">
    <w:name w:val="Heading 8"/>
    <w:basedOn w:val="696"/>
    <w:next w:val="696"/>
    <w:link w:val="96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05">
    <w:name w:val="Heading 9"/>
    <w:basedOn w:val="696"/>
    <w:next w:val="696"/>
    <w:link w:val="863"/>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paragraph" w:styleId="709">
    <w:name w:val="Footer"/>
    <w:basedOn w:val="696"/>
    <w:next w:val="710"/>
    <w:link w:val="841"/>
    <w:uiPriority w:val="99"/>
    <w:qFormat/>
    <w:pPr>
      <w:jc w:val="left"/>
      <w:tabs>
        <w:tab w:val="center" w:pos="4153" w:leader="none"/>
        <w:tab w:val="right" w:pos="8306" w:leader="none"/>
      </w:tabs>
    </w:pPr>
    <w:rPr>
      <w:sz w:val="18"/>
      <w:szCs w:val="18"/>
    </w:rPr>
  </w:style>
  <w:style w:type="paragraph" w:styleId="710" w:customStyle="1">
    <w:name w:val="TOC Heading1"/>
    <w:next w:val="696"/>
    <w:qFormat/>
    <w:rPr>
      <w:rFonts w:ascii="Calibri" w:hAnsi="Calibri"/>
      <w:sz w:val="32"/>
      <w:szCs w:val="22"/>
    </w:rPr>
  </w:style>
  <w:style w:type="paragraph" w:styleId="711">
    <w:name w:val="Normal Indent"/>
    <w:basedOn w:val="696"/>
    <w:link w:val="945"/>
    <w:qFormat/>
    <w:pPr>
      <w:ind w:firstLine="420"/>
    </w:pPr>
  </w:style>
  <w:style w:type="paragraph" w:styleId="712">
    <w:name w:val="toc 7"/>
    <w:basedOn w:val="696"/>
    <w:next w:val="696"/>
    <w:uiPriority w:val="99"/>
    <w:qFormat/>
    <w:pPr>
      <w:ind w:left="2520"/>
    </w:pPr>
    <w:rPr>
      <w:rFonts w:ascii="Calibri" w:hAnsi="Calibri"/>
      <w:szCs w:val="22"/>
    </w:rPr>
  </w:style>
  <w:style w:type="paragraph" w:styleId="713">
    <w:name w:val="index 8"/>
    <w:basedOn w:val="696"/>
    <w:next w:val="696"/>
    <w:uiPriority w:val="99"/>
    <w:qFormat/>
    <w:pPr>
      <w:ind w:left="1680" w:hanging="210"/>
      <w:jc w:val="left"/>
    </w:pPr>
    <w:rPr>
      <w:sz w:val="20"/>
    </w:rPr>
  </w:style>
  <w:style w:type="paragraph" w:styleId="714">
    <w:name w:val="Caption"/>
    <w:basedOn w:val="696"/>
    <w:next w:val="696"/>
    <w:qFormat/>
    <w:rPr>
      <w:rFonts w:ascii="Cambria" w:hAnsi="Cambria" w:eastAsia="黑体"/>
      <w:sz w:val="20"/>
    </w:rPr>
  </w:style>
  <w:style w:type="paragraph" w:styleId="715">
    <w:name w:val="index 5"/>
    <w:basedOn w:val="696"/>
    <w:next w:val="696"/>
    <w:uiPriority w:val="99"/>
    <w:qFormat/>
    <w:pPr>
      <w:ind w:left="1050" w:hanging="210"/>
      <w:jc w:val="left"/>
    </w:pPr>
    <w:rPr>
      <w:sz w:val="20"/>
    </w:rPr>
  </w:style>
  <w:style w:type="paragraph" w:styleId="716">
    <w:name w:val="Document Map"/>
    <w:basedOn w:val="696"/>
    <w:link w:val="851"/>
    <w:qFormat/>
    <w:pPr>
      <w:shd w:val="clear" w:color="auto" w:fill="000080"/>
    </w:pPr>
  </w:style>
  <w:style w:type="paragraph" w:styleId="717">
    <w:name w:val="annotation text"/>
    <w:basedOn w:val="696"/>
    <w:link w:val="941"/>
    <w:qFormat/>
    <w:pPr>
      <w:jc w:val="left"/>
      <w:spacing w:line="360" w:lineRule="atLeast"/>
    </w:pPr>
    <w:rPr>
      <w:sz w:val="24"/>
    </w:rPr>
  </w:style>
  <w:style w:type="paragraph" w:styleId="718">
    <w:name w:val="index 6"/>
    <w:basedOn w:val="696"/>
    <w:next w:val="696"/>
    <w:uiPriority w:val="99"/>
    <w:qFormat/>
    <w:pPr>
      <w:ind w:left="1260" w:hanging="210"/>
      <w:jc w:val="left"/>
    </w:pPr>
    <w:rPr>
      <w:sz w:val="20"/>
    </w:rPr>
  </w:style>
  <w:style w:type="paragraph" w:styleId="719">
    <w:name w:val="Body Text 3"/>
    <w:basedOn w:val="696"/>
    <w:link w:val="786"/>
    <w:qFormat/>
    <w:rPr>
      <w:rFonts w:ascii="宋体"/>
      <w:sz w:val="24"/>
    </w:rPr>
  </w:style>
  <w:style w:type="paragraph" w:styleId="720">
    <w:name w:val="Body Text"/>
    <w:basedOn w:val="696"/>
    <w:next w:val="721"/>
    <w:link w:val="830"/>
    <w:uiPriority w:val="99"/>
    <w:qFormat/>
    <w:rPr>
      <w:rFonts w:ascii="华文中宋" w:eastAsia="华文中宋"/>
      <w:bCs/>
      <w:sz w:val="28"/>
    </w:rPr>
  </w:style>
  <w:style w:type="paragraph" w:styleId="721">
    <w:name w:val="Subtitle"/>
    <w:basedOn w:val="696"/>
    <w:next w:val="696"/>
    <w:link w:val="861"/>
    <w:uiPriority w:val="99"/>
    <w:qFormat/>
    <w:pPr>
      <w:jc w:val="center"/>
      <w:spacing w:before="240" w:after="60" w:line="312" w:lineRule="auto"/>
      <w:outlineLvl w:val="1"/>
    </w:pPr>
    <w:rPr>
      <w:rFonts w:ascii="Cambria" w:hAnsi="Cambria"/>
      <w:b/>
      <w:bCs/>
      <w:sz w:val="32"/>
      <w:szCs w:val="32"/>
    </w:rPr>
  </w:style>
  <w:style w:type="paragraph" w:styleId="722">
    <w:name w:val="Body Text Indent"/>
    <w:basedOn w:val="696"/>
    <w:link w:val="967"/>
    <w:qFormat/>
    <w:pPr>
      <w:ind w:firstLine="540"/>
      <w:spacing w:line="360" w:lineRule="auto"/>
      <w:widowControl/>
    </w:pPr>
    <w:rPr>
      <w:rFonts w:ascii="宋体" w:hAnsi="MS Sans Serif"/>
      <w:spacing w:val="12"/>
      <w:sz w:val="24"/>
    </w:rPr>
  </w:style>
  <w:style w:type="paragraph" w:styleId="723">
    <w:name w:val="Block Text"/>
    <w:basedOn w:val="696"/>
    <w:uiPriority w:val="99"/>
    <w:qFormat/>
    <w:pPr>
      <w:ind w:left="420" w:right="33"/>
      <w:jc w:val="left"/>
    </w:pPr>
    <w:rPr>
      <w:sz w:val="24"/>
    </w:rPr>
  </w:style>
  <w:style w:type="paragraph" w:styleId="724">
    <w:name w:val="index 4"/>
    <w:basedOn w:val="696"/>
    <w:next w:val="696"/>
    <w:uiPriority w:val="99"/>
    <w:qFormat/>
    <w:pPr>
      <w:ind w:left="600"/>
    </w:pPr>
    <w:rPr>
      <w:szCs w:val="24"/>
    </w:rPr>
  </w:style>
  <w:style w:type="paragraph" w:styleId="725">
    <w:name w:val="toc 5"/>
    <w:basedOn w:val="696"/>
    <w:next w:val="696"/>
    <w:uiPriority w:val="99"/>
    <w:qFormat/>
    <w:pPr>
      <w:ind w:left="1680"/>
    </w:pPr>
    <w:rPr>
      <w:rFonts w:ascii="Calibri" w:hAnsi="Calibri"/>
      <w:szCs w:val="22"/>
    </w:rPr>
  </w:style>
  <w:style w:type="paragraph" w:styleId="726">
    <w:name w:val="toc 3"/>
    <w:basedOn w:val="727"/>
    <w:next w:val="727"/>
    <w:qFormat/>
    <w:pPr>
      <w:ind w:left="840"/>
    </w:pPr>
  </w:style>
  <w:style w:type="paragraph" w:styleId="727" w:customStyle="1">
    <w:name w:val="正文_0"/>
    <w:qFormat/>
    <w:pPr>
      <w:jc w:val="both"/>
      <w:widowControl w:val="off"/>
    </w:pPr>
    <w:rPr>
      <w:sz w:val="21"/>
      <w:szCs w:val="22"/>
    </w:rPr>
  </w:style>
  <w:style w:type="paragraph" w:styleId="728">
    <w:name w:val="Plain Text"/>
    <w:basedOn w:val="696"/>
    <w:link w:val="867"/>
    <w:qFormat/>
    <w:rPr>
      <w:rFonts w:ascii="宋体" w:hAnsi="Courier New"/>
    </w:rPr>
  </w:style>
  <w:style w:type="paragraph" w:styleId="729">
    <w:name w:val="toc 8"/>
    <w:basedOn w:val="696"/>
    <w:next w:val="696"/>
    <w:qFormat/>
    <w:pPr>
      <w:ind w:firstLine="607"/>
      <w:jc w:val="left"/>
      <w:tabs>
        <w:tab w:val="right" w:pos="9241" w:leader="dot"/>
      </w:tabs>
    </w:pPr>
    <w:rPr>
      <w:rFonts w:ascii="宋体"/>
      <w:szCs w:val="21"/>
    </w:rPr>
  </w:style>
  <w:style w:type="paragraph" w:styleId="730">
    <w:name w:val="index 3"/>
    <w:basedOn w:val="696"/>
    <w:next w:val="696"/>
    <w:uiPriority w:val="99"/>
    <w:qFormat/>
    <w:pPr>
      <w:ind w:left="630" w:hanging="210"/>
      <w:jc w:val="left"/>
    </w:pPr>
    <w:rPr>
      <w:sz w:val="20"/>
    </w:rPr>
  </w:style>
  <w:style w:type="paragraph" w:styleId="731">
    <w:name w:val="Date"/>
    <w:basedOn w:val="696"/>
    <w:next w:val="696"/>
    <w:link w:val="982"/>
    <w:uiPriority w:val="99"/>
    <w:qFormat/>
    <w:rPr>
      <w:sz w:val="24"/>
    </w:rPr>
  </w:style>
  <w:style w:type="paragraph" w:styleId="732">
    <w:name w:val="Body Text Indent 2"/>
    <w:basedOn w:val="696"/>
    <w:link w:val="802"/>
    <w:qFormat/>
    <w:pPr>
      <w:ind w:left="420"/>
      <w:spacing w:after="120" w:line="480" w:lineRule="auto"/>
    </w:pPr>
    <w:rPr>
      <w:szCs w:val="24"/>
    </w:rPr>
  </w:style>
  <w:style w:type="paragraph" w:styleId="733">
    <w:name w:val="endnote text"/>
    <w:basedOn w:val="696"/>
    <w:link w:val="1173"/>
    <w:uiPriority w:val="99"/>
    <w:qFormat/>
    <w:pPr>
      <w:jc w:val="left"/>
    </w:pPr>
    <w:rPr>
      <w:sz w:val="24"/>
    </w:rPr>
  </w:style>
  <w:style w:type="paragraph" w:styleId="734">
    <w:name w:val="Balloon Text"/>
    <w:basedOn w:val="696"/>
    <w:link w:val="852"/>
    <w:uiPriority w:val="99"/>
    <w:qFormat/>
    <w:rPr>
      <w:sz w:val="18"/>
      <w:szCs w:val="18"/>
    </w:rPr>
  </w:style>
  <w:style w:type="paragraph" w:styleId="735">
    <w:name w:val="Header"/>
    <w:basedOn w:val="696"/>
    <w:link w:val="949"/>
    <w:qFormat/>
    <w:pPr>
      <w:jc w:val="center"/>
      <w:tabs>
        <w:tab w:val="center" w:pos="4153" w:leader="none"/>
        <w:tab w:val="right" w:pos="8306" w:leader="none"/>
      </w:tabs>
      <w:pBdr>
        <w:bottom w:val="single" w:color="auto" w:sz="6" w:space="1"/>
      </w:pBdr>
    </w:pPr>
    <w:rPr>
      <w:sz w:val="18"/>
      <w:szCs w:val="18"/>
    </w:rPr>
  </w:style>
  <w:style w:type="paragraph" w:styleId="736">
    <w:name w:val="toc 1"/>
    <w:basedOn w:val="696"/>
    <w:next w:val="696"/>
    <w:uiPriority w:val="39"/>
    <w:qFormat/>
    <w:pPr>
      <w:jc w:val="center"/>
      <w:spacing w:before="120" w:after="120"/>
      <w:tabs>
        <w:tab w:val="right" w:pos="9170" w:leader="dot"/>
      </w:tabs>
    </w:pPr>
    <w:rPr>
      <w:rFonts w:eastAsia="文鼎小标宋简"/>
      <w:caps/>
      <w:sz w:val="32"/>
      <w:szCs w:val="32"/>
    </w:rPr>
  </w:style>
  <w:style w:type="paragraph" w:styleId="737">
    <w:name w:val="toc 4"/>
    <w:basedOn w:val="727"/>
    <w:next w:val="727"/>
    <w:uiPriority w:val="99"/>
    <w:qFormat/>
    <w:pPr>
      <w:ind w:left="1260"/>
    </w:pPr>
  </w:style>
  <w:style w:type="paragraph" w:styleId="738">
    <w:name w:val="index heading"/>
    <w:basedOn w:val="696"/>
    <w:next w:val="739"/>
    <w:uiPriority w:val="99"/>
    <w:qFormat/>
    <w:pPr>
      <w:jc w:val="center"/>
      <w:spacing w:before="120" w:after="120"/>
    </w:pPr>
    <w:rPr>
      <w:b/>
      <w:bCs/>
      <w:iCs/>
    </w:rPr>
  </w:style>
  <w:style w:type="paragraph" w:styleId="739">
    <w:name w:val="index 1"/>
    <w:basedOn w:val="696"/>
    <w:next w:val="696"/>
    <w:uiPriority w:val="99"/>
    <w:unhideWhenUsed/>
    <w:qFormat/>
  </w:style>
  <w:style w:type="paragraph" w:styleId="740">
    <w:name w:val="List"/>
    <w:basedOn w:val="696"/>
    <w:uiPriority w:val="99"/>
    <w:qFormat/>
    <w:pPr>
      <w:contextualSpacing/>
      <w:ind w:left="200" w:hanging="200"/>
    </w:pPr>
  </w:style>
  <w:style w:type="paragraph" w:styleId="741">
    <w:name w:val="footnote text"/>
    <w:basedOn w:val="696"/>
    <w:link w:val="800"/>
    <w:uiPriority w:val="99"/>
    <w:qFormat/>
    <w:pPr>
      <w:jc w:val="left"/>
      <w:spacing w:line="312" w:lineRule="atLeast"/>
    </w:pPr>
    <w:rPr>
      <w:sz w:val="18"/>
    </w:rPr>
  </w:style>
  <w:style w:type="paragraph" w:styleId="742">
    <w:name w:val="toc 6"/>
    <w:basedOn w:val="696"/>
    <w:next w:val="696"/>
    <w:uiPriority w:val="99"/>
    <w:qFormat/>
    <w:pPr>
      <w:ind w:left="2100"/>
    </w:pPr>
    <w:rPr>
      <w:rFonts w:ascii="Calibri" w:hAnsi="Calibri"/>
      <w:szCs w:val="22"/>
    </w:rPr>
  </w:style>
  <w:style w:type="paragraph" w:styleId="743">
    <w:name w:val="Body Text Indent 3"/>
    <w:basedOn w:val="696"/>
    <w:link w:val="902"/>
    <w:qFormat/>
    <w:pPr>
      <w:ind w:firstLine="540"/>
      <w:spacing w:line="360" w:lineRule="auto"/>
      <w:widowControl/>
    </w:pPr>
    <w:rPr>
      <w:rFonts w:ascii="宋体" w:hAnsi="MS Sans Serif"/>
      <w:color w:val="000000"/>
      <w:sz w:val="24"/>
    </w:rPr>
  </w:style>
  <w:style w:type="paragraph" w:styleId="744">
    <w:name w:val="index 7"/>
    <w:basedOn w:val="696"/>
    <w:next w:val="696"/>
    <w:uiPriority w:val="99"/>
    <w:qFormat/>
    <w:pPr>
      <w:ind w:left="1470" w:hanging="210"/>
      <w:jc w:val="left"/>
    </w:pPr>
    <w:rPr>
      <w:sz w:val="20"/>
    </w:rPr>
  </w:style>
  <w:style w:type="paragraph" w:styleId="745">
    <w:name w:val="index 9"/>
    <w:basedOn w:val="696"/>
    <w:next w:val="696"/>
    <w:uiPriority w:val="99"/>
    <w:qFormat/>
    <w:pPr>
      <w:ind w:left="1890" w:hanging="210"/>
      <w:jc w:val="left"/>
    </w:pPr>
    <w:rPr>
      <w:sz w:val="20"/>
    </w:rPr>
  </w:style>
  <w:style w:type="paragraph" w:styleId="746">
    <w:name w:val="table of figures"/>
    <w:basedOn w:val="696"/>
    <w:next w:val="696"/>
    <w:uiPriority w:val="99"/>
    <w:qFormat/>
    <w:pPr>
      <w:ind w:left="200" w:hanging="200"/>
    </w:pPr>
    <w:rPr>
      <w:szCs w:val="21"/>
    </w:rPr>
  </w:style>
  <w:style w:type="paragraph" w:styleId="747">
    <w:name w:val="toc 2"/>
    <w:basedOn w:val="696"/>
    <w:next w:val="696"/>
    <w:uiPriority w:val="39"/>
    <w:qFormat/>
    <w:pPr>
      <w:ind w:left="210" w:firstLine="150"/>
      <w:jc w:val="left"/>
      <w:tabs>
        <w:tab w:val="right" w:pos="9170" w:leader="dot"/>
      </w:tabs>
    </w:pPr>
    <w:rPr>
      <w:smallCaps/>
      <w:sz w:val="20"/>
    </w:rPr>
  </w:style>
  <w:style w:type="paragraph" w:styleId="748">
    <w:name w:val="toc 9"/>
    <w:basedOn w:val="696"/>
    <w:next w:val="696"/>
    <w:uiPriority w:val="99"/>
    <w:qFormat/>
    <w:pPr>
      <w:ind w:left="3360"/>
    </w:pPr>
    <w:rPr>
      <w:rFonts w:ascii="Calibri" w:hAnsi="Calibri"/>
      <w:szCs w:val="22"/>
    </w:rPr>
  </w:style>
  <w:style w:type="paragraph" w:styleId="749">
    <w:name w:val="Body Text 2"/>
    <w:basedOn w:val="696"/>
    <w:link w:val="876"/>
    <w:qFormat/>
    <w:pPr>
      <w:spacing w:line="360" w:lineRule="auto"/>
      <w:tabs>
        <w:tab w:val="left" w:pos="540" w:leader="none"/>
      </w:tabs>
    </w:pPr>
    <w:rPr>
      <w:rFonts w:ascii="宋体"/>
      <w:color w:val="000000"/>
      <w:sz w:val="28"/>
    </w:rPr>
  </w:style>
  <w:style w:type="paragraph" w:styleId="750">
    <w:name w:val="HTML Preformatted"/>
    <w:basedOn w:val="696"/>
    <w:link w:val="1174"/>
    <w:uiPriority w:val="99"/>
    <w:qFormat/>
    <w:rPr>
      <w:rFonts w:ascii="Courier New" w:hAnsi="Courier New"/>
      <w:sz w:val="20"/>
    </w:rPr>
  </w:style>
  <w:style w:type="paragraph" w:styleId="751">
    <w:name w:val="Normal (Web)"/>
    <w:basedOn w:val="696"/>
    <w:uiPriority w:val="99"/>
    <w:qFormat/>
    <w:pPr>
      <w:jc w:val="left"/>
      <w:spacing w:before="100" w:beforeAutospacing="1" w:after="100" w:afterAutospacing="1"/>
      <w:widowControl/>
    </w:pPr>
    <w:rPr>
      <w:rFonts w:ascii="宋体" w:hAnsi="宋体" w:cs="宋体"/>
      <w:sz w:val="24"/>
      <w:szCs w:val="24"/>
    </w:rPr>
  </w:style>
  <w:style w:type="paragraph" w:styleId="752">
    <w:name w:val="index 2"/>
    <w:basedOn w:val="696"/>
    <w:next w:val="696"/>
    <w:uiPriority w:val="99"/>
    <w:qFormat/>
    <w:pPr>
      <w:ind w:left="420" w:hanging="210"/>
      <w:jc w:val="left"/>
    </w:pPr>
    <w:rPr>
      <w:sz w:val="20"/>
    </w:rPr>
  </w:style>
  <w:style w:type="paragraph" w:styleId="753">
    <w:name w:val="Title"/>
    <w:basedOn w:val="696"/>
    <w:next w:val="696"/>
    <w:link w:val="894"/>
    <w:qFormat/>
    <w:pPr>
      <w:jc w:val="center"/>
      <w:spacing w:before="240" w:after="60"/>
      <w:outlineLvl w:val="0"/>
    </w:pPr>
    <w:rPr>
      <w:rFonts w:ascii="Cambria" w:hAnsi="Cambria"/>
      <w:b/>
      <w:bCs/>
      <w:sz w:val="32"/>
      <w:szCs w:val="32"/>
    </w:rPr>
  </w:style>
  <w:style w:type="paragraph" w:styleId="754">
    <w:name w:val="annotation subject"/>
    <w:basedOn w:val="717"/>
    <w:next w:val="717"/>
    <w:link w:val="868"/>
    <w:qFormat/>
    <w:pPr>
      <w:spacing w:line="240" w:lineRule="auto"/>
    </w:pPr>
    <w:rPr>
      <w:b/>
      <w:bCs/>
      <w:sz w:val="21"/>
    </w:rPr>
  </w:style>
  <w:style w:type="paragraph" w:styleId="755">
    <w:name w:val="Body Text First Indent"/>
    <w:basedOn w:val="720"/>
    <w:link w:val="1175"/>
    <w:uiPriority w:val="99"/>
    <w:qFormat/>
    <w:pPr>
      <w:ind w:firstLine="420"/>
      <w:spacing w:after="120"/>
    </w:pPr>
    <w:rPr>
      <w:rFonts w:ascii="Calibri" w:eastAsia="宋体"/>
      <w:b/>
      <w:bCs w:val="0"/>
      <w:sz w:val="21"/>
      <w:szCs w:val="24"/>
    </w:rPr>
  </w:style>
  <w:style w:type="paragraph" w:styleId="756">
    <w:name w:val="Body Text First Indent 2"/>
    <w:basedOn w:val="722"/>
    <w:link w:val="797"/>
    <w:uiPriority w:val="99"/>
    <w:qFormat/>
    <w:pPr>
      <w:ind w:left="420" w:firstLine="420"/>
      <w:spacing w:after="120" w:line="240" w:lineRule="auto"/>
      <w:widowControl w:val="off"/>
    </w:pPr>
    <w:rPr>
      <w:rFonts w:ascii="Times New Roman" w:hAnsi="Times New Roman"/>
      <w:spacing w:val="0"/>
      <w:sz w:val="20"/>
    </w:rPr>
  </w:style>
  <w:style w:type="table" w:styleId="757">
    <w:name w:val="Table Grid"/>
    <w:basedOn w:val="70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qFormat/>
    <w:rPr>
      <w:b/>
      <w:bCs/>
    </w:rPr>
  </w:style>
  <w:style w:type="character" w:styleId="759">
    <w:name w:val="page number"/>
    <w:basedOn w:val="706"/>
    <w:qFormat/>
  </w:style>
  <w:style w:type="character" w:styleId="760">
    <w:name w:val="FollowedHyperlink"/>
    <w:qFormat/>
    <w:rPr>
      <w:color w:val="000000"/>
      <w:u w:val="none"/>
    </w:rPr>
  </w:style>
  <w:style w:type="character" w:styleId="761">
    <w:name w:val="Emphasis"/>
    <w:qFormat/>
  </w:style>
  <w:style w:type="character" w:styleId="762">
    <w:name w:val="HTML Definition"/>
    <w:qFormat/>
  </w:style>
  <w:style w:type="character" w:styleId="763">
    <w:name w:val="HTML Typewriter"/>
    <w:uiPriority w:val="99"/>
    <w:qFormat/>
    <w:rPr>
      <w:rFonts w:ascii="宋体" w:hAnsi="宋体" w:eastAsia="宋体" w:cs="宋体"/>
      <w:sz w:val="24"/>
      <w:szCs w:val="24"/>
    </w:rPr>
  </w:style>
  <w:style w:type="character" w:styleId="764">
    <w:name w:val="HTML Acronym"/>
    <w:qFormat/>
  </w:style>
  <w:style w:type="character" w:styleId="765">
    <w:name w:val="HTML Variable"/>
    <w:qFormat/>
  </w:style>
  <w:style w:type="character" w:styleId="766">
    <w:name w:val="Hyperlink"/>
    <w:uiPriority w:val="99"/>
    <w:qFormat/>
    <w:rPr>
      <w:color w:val="000000"/>
      <w:u w:val="none"/>
    </w:rPr>
  </w:style>
  <w:style w:type="character" w:styleId="767">
    <w:name w:val="HTML Code"/>
    <w:qFormat/>
    <w:rPr>
      <w:rFonts w:ascii="Courier New" w:hAnsi="Courier New"/>
      <w:sz w:val="20"/>
    </w:rPr>
  </w:style>
  <w:style w:type="character" w:styleId="768">
    <w:name w:val="annotation reference"/>
    <w:qFormat/>
    <w:rPr>
      <w:sz w:val="21"/>
      <w:szCs w:val="21"/>
    </w:rPr>
  </w:style>
  <w:style w:type="character" w:styleId="769">
    <w:name w:val="HTML Cite"/>
    <w:qFormat/>
  </w:style>
  <w:style w:type="character" w:styleId="770">
    <w:name w:val="HTML Keyboard"/>
    <w:qFormat/>
    <w:rPr>
      <w:rFonts w:hint="default" w:ascii="monospace" w:hAnsi="monospace" w:eastAsia="monospace" w:cs="monospace"/>
      <w:sz w:val="20"/>
    </w:rPr>
  </w:style>
  <w:style w:type="character" w:styleId="771">
    <w:name w:val="HTML Sample"/>
    <w:qFormat/>
    <w:rPr>
      <w:rFonts w:hint="default" w:ascii="monospace" w:hAnsi="monospace" w:eastAsia="monospace" w:cs="monospace"/>
    </w:rPr>
  </w:style>
  <w:style w:type="paragraph" w:styleId="772" w:customStyle="1">
    <w:name w:val="正文文本11"/>
    <w:uiPriority w:val="99"/>
    <w:qFormat/>
    <w:pPr>
      <w:jc w:val="both"/>
      <w:widowControl w:val="off"/>
    </w:pPr>
    <w:rPr>
      <w:rFonts w:ascii="华文中宋" w:eastAsia="华文中宋"/>
      <w:bCs/>
      <w:sz w:val="28"/>
    </w:rPr>
  </w:style>
  <w:style w:type="character" w:styleId="773" w:customStyle="1">
    <w:name w:val="more6"/>
    <w:basedOn w:val="706"/>
    <w:qFormat/>
  </w:style>
  <w:style w:type="character" w:styleId="774" w:customStyle="1">
    <w:name w:val="Char Char22"/>
    <w:qFormat/>
    <w:rPr>
      <w:rFonts w:ascii="Times New Roman" w:hAnsi="Times New Roman" w:eastAsia="宋体" w:cs="Times New Roman"/>
      <w:b/>
      <w:bCs/>
      <w:sz w:val="32"/>
      <w:szCs w:val="44"/>
    </w:rPr>
  </w:style>
  <w:style w:type="character" w:styleId="775" w:customStyle="1">
    <w:name w:val="批注文字 字符1"/>
    <w:uiPriority w:val="99"/>
    <w:qFormat/>
    <w:rPr>
      <w:sz w:val="21"/>
      <w:szCs w:val="24"/>
    </w:rPr>
  </w:style>
  <w:style w:type="character" w:styleId="776" w:customStyle="1">
    <w:name w:val="批注主题 字符"/>
    <w:uiPriority w:val="99"/>
    <w:qFormat/>
  </w:style>
  <w:style w:type="character" w:styleId="777" w:customStyle="1">
    <w:name w:val="标题 2 字符1"/>
    <w:link w:val="698"/>
    <w:uiPriority w:val="99"/>
    <w:qFormat/>
    <w:rPr>
      <w:rFonts w:ascii="Arial" w:hAnsi="Arial" w:eastAsia="黑体"/>
      <w:b/>
      <w:bCs/>
      <w:sz w:val="32"/>
      <w:szCs w:val="32"/>
      <w:lang w:val="en-US" w:eastAsia="zh-CN" w:bidi="ar-SA"/>
    </w:rPr>
  </w:style>
  <w:style w:type="character" w:styleId="778" w:customStyle="1">
    <w:name w:val="日期 字符"/>
    <w:uiPriority w:val="99"/>
    <w:qFormat/>
    <w:rPr>
      <w:sz w:val="21"/>
      <w:szCs w:val="24"/>
    </w:rPr>
  </w:style>
  <w:style w:type="character" w:styleId="779" w:customStyle="1">
    <w:name w:val="标题 1 字符3"/>
    <w:uiPriority w:val="9"/>
    <w:qFormat/>
    <w:rPr>
      <w:rFonts w:ascii="黑体" w:eastAsia="黑体"/>
      <w:sz w:val="52"/>
      <w:lang w:val="en-US" w:eastAsia="zh-CN" w:bidi="ar-SA"/>
    </w:rPr>
  </w:style>
  <w:style w:type="character" w:styleId="780" w:customStyle="1">
    <w:name w:val="文档结构图 字符4"/>
    <w:uiPriority w:val="99"/>
    <w:qFormat/>
    <w:rPr>
      <w:sz w:val="21"/>
      <w:shd w:val="clear" w:color="auto" w:fill="000080"/>
      <w:lang w:bidi="ar-SA"/>
    </w:rPr>
  </w:style>
  <w:style w:type="character" w:styleId="781" w:customStyle="1">
    <w:name w:val="正文文本缩进 字符1"/>
    <w:uiPriority w:val="99"/>
    <w:qFormat/>
    <w:rPr>
      <w:sz w:val="21"/>
      <w:szCs w:val="24"/>
    </w:rPr>
  </w:style>
  <w:style w:type="character" w:styleId="782" w:customStyle="1">
    <w:name w:val="副标题 字符1"/>
    <w:uiPriority w:val="11"/>
    <w:qFormat/>
    <w:rPr>
      <w:rFonts w:ascii="等线 Light" w:hAnsi="等线 Light" w:cs="Times New Roman"/>
      <w:b/>
      <w:bCs/>
      <w:sz w:val="32"/>
      <w:szCs w:val="32"/>
    </w:rPr>
  </w:style>
  <w:style w:type="character" w:styleId="783" w:customStyle="1">
    <w:name w:val="CODE"/>
    <w:uiPriority w:val="99"/>
    <w:qFormat/>
    <w:rPr>
      <w:rFonts w:ascii="Courier New" w:hAnsi="Courier New"/>
      <w:sz w:val="20"/>
    </w:rPr>
  </w:style>
  <w:style w:type="character" w:styleId="784" w:customStyle="1">
    <w:name w:val="脚注文本 字符2"/>
    <w:qFormat/>
    <w:rPr>
      <w:sz w:val="18"/>
    </w:rPr>
  </w:style>
  <w:style w:type="character" w:styleId="785" w:customStyle="1">
    <w:name w:val="Char Char20"/>
    <w:qFormat/>
    <w:rPr>
      <w:rFonts w:ascii="Times New Roman" w:hAnsi="Times New Roman" w:eastAsia="宋体" w:cs="Times New Roman"/>
      <w:b/>
      <w:bCs/>
      <w:sz w:val="24"/>
      <w:szCs w:val="32"/>
    </w:rPr>
  </w:style>
  <w:style w:type="character" w:styleId="786" w:customStyle="1">
    <w:name w:val="正文文本 3 字符"/>
    <w:link w:val="719"/>
    <w:uiPriority w:val="99"/>
    <w:qFormat/>
    <w:rPr>
      <w:rFonts w:ascii="宋体"/>
      <w:sz w:val="24"/>
    </w:rPr>
  </w:style>
  <w:style w:type="character" w:styleId="787" w:customStyle="1">
    <w:name w:val="正文文本 3 Char"/>
    <w:qFormat/>
    <w:rPr>
      <w:sz w:val="16"/>
      <w:szCs w:val="16"/>
    </w:rPr>
  </w:style>
  <w:style w:type="character" w:styleId="788" w:customStyle="1">
    <w:name w:val="批注主题 字符3"/>
    <w:qFormat/>
    <w:rPr>
      <w:b/>
      <w:bCs/>
      <w:sz w:val="21"/>
      <w:lang w:bidi="ar-SA"/>
    </w:rPr>
  </w:style>
  <w:style w:type="character" w:styleId="789" w:customStyle="1">
    <w:name w:val="正文文本 2 字符1"/>
    <w:uiPriority w:val="99"/>
    <w:qFormat/>
    <w:rPr>
      <w:sz w:val="21"/>
    </w:rPr>
  </w:style>
  <w:style w:type="character" w:styleId="790" w:customStyle="1">
    <w:name w:val="纯文本 Char1"/>
    <w:qFormat/>
    <w:rPr>
      <w:rFonts w:ascii="宋体" w:hAnsi="Courier New"/>
      <w:sz w:val="21"/>
    </w:rPr>
  </w:style>
  <w:style w:type="character" w:styleId="791" w:customStyle="1">
    <w:name w:val="Char Char18"/>
    <w:qFormat/>
    <w:rPr>
      <w:rFonts w:ascii="Times New Roman" w:hAnsi="Times New Roman" w:eastAsia="宋体" w:cs="Times New Roman"/>
      <w:b/>
      <w:bCs/>
      <w:sz w:val="28"/>
      <w:szCs w:val="28"/>
    </w:rPr>
  </w:style>
  <w:style w:type="character" w:styleId="792" w:customStyle="1">
    <w:name w:val="Char Char5"/>
    <w:qFormat/>
    <w:rPr>
      <w:rFonts w:eastAsia="宋体"/>
      <w:b/>
      <w:sz w:val="21"/>
      <w:szCs w:val="24"/>
      <w:lang w:val="en-US" w:eastAsia="zh-CN" w:bidi="ar-SA"/>
    </w:rPr>
  </w:style>
  <w:style w:type="character" w:styleId="793" w:customStyle="1">
    <w:name w:val="Comment Text Char"/>
    <w:qFormat/>
    <w:rPr>
      <w:rFonts w:cs="Times New Roman"/>
      <w:sz w:val="24"/>
      <w:szCs w:val="24"/>
    </w:rPr>
  </w:style>
  <w:style w:type="character" w:styleId="794" w:customStyle="1">
    <w:name w:val="引用 Char1"/>
    <w:uiPriority w:val="99"/>
    <w:qFormat/>
    <w:rPr>
      <w:rFonts w:ascii="Times New Roman" w:hAnsi="Times New Roman" w:eastAsia="宋体" w:cs="Times New Roman"/>
      <w:i/>
      <w:iCs/>
      <w:color w:val="000000"/>
      <w:szCs w:val="24"/>
    </w:rPr>
  </w:style>
  <w:style w:type="character" w:styleId="795" w:customStyle="1">
    <w:name w:val="标题4 Char Char"/>
    <w:link w:val="796"/>
    <w:qFormat/>
    <w:rPr>
      <w:rFonts w:ascii="Arial" w:hAnsi="Arial"/>
      <w:b/>
      <w:bCs/>
      <w:sz w:val="24"/>
      <w:szCs w:val="32"/>
    </w:rPr>
  </w:style>
  <w:style w:type="paragraph" w:styleId="796" w:customStyle="1">
    <w:name w:val="标题4"/>
    <w:basedOn w:val="698"/>
    <w:next w:val="724"/>
    <w:link w:val="795"/>
    <w:qFormat/>
    <w:pPr>
      <w:jc w:val="center"/>
      <w:spacing w:before="60" w:after="60"/>
    </w:pPr>
    <w:rPr>
      <w:rFonts w:eastAsia="宋体"/>
      <w:sz w:val="24"/>
    </w:rPr>
  </w:style>
  <w:style w:type="character" w:styleId="797" w:customStyle="1">
    <w:name w:val="正文文本首行缩进 2 字符"/>
    <w:link w:val="756"/>
    <w:qFormat/>
  </w:style>
  <w:style w:type="character" w:styleId="798" w:customStyle="1">
    <w:name w:val="标题 3 字符2"/>
    <w:uiPriority w:val="9"/>
    <w:qFormat/>
    <w:rPr>
      <w:rFonts w:eastAsia="宋体"/>
      <w:b/>
      <w:sz w:val="32"/>
      <w:lang w:val="en-US" w:eastAsia="zh-CN" w:bidi="ar-SA"/>
    </w:rPr>
  </w:style>
  <w:style w:type="character" w:styleId="799" w:customStyle="1">
    <w:name w:val="批注框文本 字符4"/>
    <w:uiPriority w:val="99"/>
    <w:qFormat/>
    <w:rPr>
      <w:sz w:val="18"/>
      <w:szCs w:val="18"/>
      <w:lang w:bidi="ar-SA"/>
    </w:rPr>
  </w:style>
  <w:style w:type="character" w:styleId="800" w:customStyle="1">
    <w:name w:val="脚注文本 字符"/>
    <w:link w:val="741"/>
    <w:uiPriority w:val="99"/>
    <w:qFormat/>
    <w:rPr>
      <w:sz w:val="18"/>
    </w:rPr>
  </w:style>
  <w:style w:type="character" w:styleId="801" w:customStyle="1">
    <w:name w:val="标题 9 字符3"/>
    <w:uiPriority w:val="9"/>
    <w:qFormat/>
    <w:rPr>
      <w:rFonts w:ascii="Arial" w:hAnsi="Arial" w:eastAsia="黑体"/>
      <w:sz w:val="21"/>
      <w:szCs w:val="21"/>
      <w:lang w:val="en-US" w:eastAsia="zh-CN" w:bidi="ar-SA"/>
    </w:rPr>
  </w:style>
  <w:style w:type="character" w:styleId="802" w:customStyle="1">
    <w:name w:val="正文文本缩进 2 字符2"/>
    <w:link w:val="732"/>
    <w:uiPriority w:val="99"/>
    <w:qFormat/>
    <w:rPr>
      <w:sz w:val="21"/>
      <w:szCs w:val="24"/>
    </w:rPr>
  </w:style>
  <w:style w:type="character" w:styleId="803" w:customStyle="1">
    <w:name w:val="Char Char1"/>
    <w:uiPriority w:val="99"/>
    <w:qFormat/>
    <w:rPr>
      <w:rFonts w:ascii="黑体" w:hAnsi="Arial" w:eastAsia="黑体" w:cs="Arial"/>
      <w:b/>
      <w:bCs/>
      <w:sz w:val="32"/>
      <w:szCs w:val="32"/>
      <w:lang w:val="en-US" w:eastAsia="zh-CN" w:bidi="ar-SA"/>
    </w:rPr>
  </w:style>
  <w:style w:type="character" w:styleId="804" w:customStyle="1">
    <w:name w:val="标题 5 字符1"/>
    <w:link w:val="701"/>
    <w:uiPriority w:val="99"/>
    <w:qFormat/>
    <w:rPr>
      <w:rFonts w:ascii="宋体" w:hAnsi="宋体"/>
      <w:b/>
      <w:sz w:val="24"/>
    </w:rPr>
  </w:style>
  <w:style w:type="character" w:styleId="805" w:customStyle="1">
    <w:name w:val="文档结构图 字符3"/>
    <w:uiPriority w:val="99"/>
    <w:qFormat/>
    <w:rPr>
      <w:sz w:val="21"/>
      <w:shd w:val="clear" w:color="auto" w:fill="000080"/>
      <w:lang w:bidi="ar-SA"/>
    </w:rPr>
  </w:style>
  <w:style w:type="character" w:styleId="806" w:customStyle="1">
    <w:name w:val="文档结构图 Char1"/>
    <w:uiPriority w:val="99"/>
    <w:qFormat/>
    <w:rPr>
      <w:rFonts w:ascii="宋体" w:hAnsi="Times New Roman" w:eastAsia="宋体" w:cs="Times New Roman"/>
      <w:sz w:val="18"/>
      <w:szCs w:val="18"/>
    </w:rPr>
  </w:style>
  <w:style w:type="character" w:styleId="807" w:customStyle="1">
    <w:name w:val="标题 5 字符3"/>
    <w:uiPriority w:val="9"/>
    <w:qFormat/>
    <w:rPr>
      <w:rFonts w:ascii="宋体" w:hAnsi="宋体" w:eastAsia="宋体"/>
      <w:b/>
      <w:sz w:val="24"/>
      <w:lang w:val="en-US" w:eastAsia="zh-CN" w:bidi="ar-SA"/>
    </w:rPr>
  </w:style>
  <w:style w:type="character" w:styleId="808" w:customStyle="1">
    <w:name w:val="标题 5 字符"/>
    <w:uiPriority w:val="99"/>
    <w:qFormat/>
    <w:rPr>
      <w:b/>
      <w:bCs/>
      <w:sz w:val="28"/>
      <w:szCs w:val="28"/>
    </w:rPr>
  </w:style>
  <w:style w:type="character" w:styleId="809" w:customStyle="1">
    <w:name w:val="Char Char181"/>
    <w:qFormat/>
    <w:rPr>
      <w:b/>
      <w:bCs/>
      <w:sz w:val="44"/>
      <w:szCs w:val="44"/>
    </w:rPr>
  </w:style>
  <w:style w:type="character" w:styleId="810" w:customStyle="1">
    <w:name w:val="批注主题 字符4"/>
    <w:qFormat/>
    <w:rPr>
      <w:b/>
      <w:bCs/>
      <w:sz w:val="21"/>
      <w:lang w:bidi="ar-SA"/>
    </w:rPr>
  </w:style>
  <w:style w:type="character" w:styleId="811" w:customStyle="1">
    <w:name w:val="Comment Text Char1"/>
    <w:qFormat/>
    <w:rPr>
      <w:sz w:val="24"/>
      <w:lang w:bidi="ar-SA"/>
    </w:rPr>
  </w:style>
  <w:style w:type="character" w:styleId="812" w:customStyle="1">
    <w:name w:val="font41"/>
    <w:qFormat/>
    <w:rPr>
      <w:rFonts w:hint="eastAsia" w:ascii="宋体" w:hAnsi="宋体" w:eastAsia="宋体" w:cs="宋体"/>
      <w:color w:val="000000"/>
      <w:sz w:val="24"/>
      <w:szCs w:val="24"/>
      <w:u w:val="none"/>
    </w:rPr>
  </w:style>
  <w:style w:type="character" w:styleId="813" w:customStyle="1">
    <w:name w:val="正文文本 (5) Exact"/>
    <w:link w:val="814"/>
    <w:uiPriority w:val="99"/>
    <w:qFormat/>
    <w:rPr>
      <w:rFonts w:ascii="仿宋" w:eastAsia="仿宋"/>
      <w:sz w:val="19"/>
      <w:szCs w:val="19"/>
      <w:shd w:val="clear" w:color="auto" w:fill="ffffff"/>
      <w:lang w:eastAsia="en-US"/>
    </w:rPr>
  </w:style>
  <w:style w:type="paragraph" w:styleId="814" w:customStyle="1">
    <w:name w:val="正文文本 (5)"/>
    <w:basedOn w:val="696"/>
    <w:link w:val="813"/>
    <w:uiPriority w:val="99"/>
    <w:qFormat/>
    <w:pPr>
      <w:jc w:val="left"/>
      <w:spacing w:line="240" w:lineRule="atLeast"/>
      <w:shd w:val="clear" w:color="auto" w:fill="ffffff"/>
    </w:pPr>
    <w:rPr>
      <w:rFonts w:ascii="仿宋" w:eastAsia="仿宋"/>
      <w:sz w:val="19"/>
      <w:szCs w:val="19"/>
      <w:lang w:eastAsia="en-US"/>
    </w:rPr>
  </w:style>
  <w:style w:type="character" w:styleId="815" w:customStyle="1">
    <w:name w:val="页眉 字符4"/>
    <w:uiPriority w:val="99"/>
    <w:qFormat/>
    <w:rPr>
      <w:sz w:val="18"/>
      <w:szCs w:val="18"/>
      <w:lang w:bidi="ar-SA"/>
    </w:rPr>
  </w:style>
  <w:style w:type="character" w:styleId="816" w:customStyle="1">
    <w:name w:val="日期 字符3"/>
    <w:uiPriority w:val="99"/>
    <w:qFormat/>
    <w:rPr>
      <w:sz w:val="24"/>
      <w:lang w:bidi="ar-SA"/>
    </w:rPr>
  </w:style>
  <w:style w:type="character" w:styleId="817" w:customStyle="1">
    <w:name w:val="日期 字符4"/>
    <w:uiPriority w:val="99"/>
    <w:qFormat/>
    <w:rPr>
      <w:sz w:val="24"/>
      <w:lang w:bidi="ar-SA"/>
    </w:rPr>
  </w:style>
  <w:style w:type="character" w:styleId="818" w:customStyle="1">
    <w:name w:val="font31"/>
    <w:qFormat/>
    <w:rPr>
      <w:rFonts w:hint="eastAsia" w:ascii="宋体" w:hAnsi="宋体" w:eastAsia="宋体" w:cs="宋体"/>
      <w:color w:val="000000"/>
      <w:sz w:val="22"/>
      <w:szCs w:val="22"/>
      <w:u w:val="none"/>
    </w:rPr>
  </w:style>
  <w:style w:type="character" w:styleId="819" w:customStyle="1">
    <w:name w:val="页脚 字符"/>
    <w:uiPriority w:val="99"/>
    <w:qFormat/>
    <w:rPr>
      <w:sz w:val="18"/>
      <w:szCs w:val="18"/>
    </w:rPr>
  </w:style>
  <w:style w:type="character" w:styleId="820" w:customStyle="1">
    <w:name w:val="标题 3 Char"/>
    <w:qFormat/>
    <w:rPr>
      <w:rFonts w:eastAsia="宋体"/>
      <w:b/>
      <w:sz w:val="32"/>
      <w:lang w:val="en-US" w:eastAsia="zh-CN" w:bidi="ar-SA"/>
    </w:rPr>
  </w:style>
  <w:style w:type="character" w:styleId="821" w:customStyle="1">
    <w:name w:val="标题 2 Char1"/>
    <w:qFormat/>
    <w:rPr>
      <w:rFonts w:ascii="Arial" w:hAnsi="Arial" w:eastAsia="黑体" w:cs="Calibri"/>
      <w:b/>
      <w:sz w:val="32"/>
      <w:szCs w:val="20"/>
    </w:rPr>
  </w:style>
  <w:style w:type="character" w:styleId="822" w:customStyle="1">
    <w:name w:val="页眉 字符3"/>
    <w:uiPriority w:val="99"/>
    <w:qFormat/>
    <w:rPr>
      <w:sz w:val="18"/>
      <w:szCs w:val="18"/>
      <w:lang w:bidi="ar-SA"/>
    </w:rPr>
  </w:style>
  <w:style w:type="character" w:styleId="823" w:customStyle="1">
    <w:name w:val="标题 6 字符3"/>
    <w:uiPriority w:val="9"/>
    <w:qFormat/>
    <w:rPr>
      <w:rFonts w:ascii="Arial" w:hAnsi="Arial" w:eastAsia="黑体"/>
      <w:b/>
      <w:bCs/>
      <w:sz w:val="24"/>
      <w:szCs w:val="24"/>
      <w:lang w:val="en-US" w:eastAsia="zh-CN" w:bidi="ar-SA"/>
    </w:rPr>
  </w:style>
  <w:style w:type="character" w:styleId="824" w:customStyle="1">
    <w:name w:val="文档结构图 字符1"/>
    <w:uiPriority w:val="99"/>
    <w:semiHidden/>
    <w:qFormat/>
    <w:rPr>
      <w:rFonts w:ascii="Microsoft YaHei UI" w:eastAsia="Microsoft YaHei UI"/>
      <w:sz w:val="18"/>
      <w:szCs w:val="18"/>
    </w:rPr>
  </w:style>
  <w:style w:type="character" w:styleId="825" w:customStyle="1">
    <w:name w:val="批注框文本 字符1"/>
    <w:uiPriority w:val="99"/>
    <w:qFormat/>
    <w:rPr>
      <w:sz w:val="18"/>
      <w:szCs w:val="18"/>
    </w:rPr>
  </w:style>
  <w:style w:type="character" w:styleId="826" w:customStyle="1">
    <w:name w:val="批注文字 字符3"/>
    <w:qFormat/>
    <w:rPr>
      <w:sz w:val="24"/>
      <w:lang w:bidi="ar-SA"/>
    </w:rPr>
  </w:style>
  <w:style w:type="character" w:styleId="827" w:customStyle="1">
    <w:name w:val="Keyboard"/>
    <w:uiPriority w:val="99"/>
    <w:qFormat/>
    <w:rPr>
      <w:rFonts w:ascii="Courier New" w:hAnsi="Courier New"/>
      <w:b/>
      <w:sz w:val="20"/>
    </w:rPr>
  </w:style>
  <w:style w:type="character" w:styleId="828" w:customStyle="1">
    <w:name w:val="正文文本 字符4"/>
    <w:uiPriority w:val="99"/>
    <w:qFormat/>
    <w:rPr>
      <w:rFonts w:ascii="华文中宋" w:eastAsia="华文中宋"/>
      <w:bCs/>
      <w:sz w:val="28"/>
      <w:lang w:bidi="ar-SA"/>
    </w:rPr>
  </w:style>
  <w:style w:type="character" w:styleId="829" w:customStyle="1">
    <w:name w:val="Char Char3"/>
    <w:uiPriority w:val="99"/>
    <w:qFormat/>
    <w:rPr>
      <w:rFonts w:ascii="黑体" w:hAnsi="宋体" w:eastAsia="黑体" w:cs="Arial"/>
      <w:b/>
      <w:bCs/>
      <w:sz w:val="24"/>
      <w:szCs w:val="24"/>
      <w:lang w:val="en-US" w:eastAsia="zh-CN" w:bidi="ar-SA"/>
    </w:rPr>
  </w:style>
  <w:style w:type="character" w:styleId="830" w:customStyle="1">
    <w:name w:val="正文文本 字符2"/>
    <w:link w:val="720"/>
    <w:uiPriority w:val="99"/>
    <w:qFormat/>
    <w:rPr>
      <w:rFonts w:ascii="华文中宋" w:eastAsia="华文中宋"/>
      <w:bCs/>
      <w:sz w:val="28"/>
    </w:rPr>
  </w:style>
  <w:style w:type="character" w:styleId="831" w:customStyle="1">
    <w:name w:val="批注框文本 字符3"/>
    <w:uiPriority w:val="99"/>
    <w:qFormat/>
    <w:rPr>
      <w:sz w:val="18"/>
      <w:szCs w:val="18"/>
      <w:lang w:bidi="ar-SA"/>
    </w:rPr>
  </w:style>
  <w:style w:type="character" w:styleId="832" w:customStyle="1">
    <w:name w:val="标题 3 字符"/>
    <w:qFormat/>
    <w:rPr>
      <w:b/>
      <w:bCs/>
      <w:sz w:val="32"/>
      <w:szCs w:val="32"/>
    </w:rPr>
  </w:style>
  <w:style w:type="character" w:styleId="833" w:customStyle="1">
    <w:name w:val="标题 4 字符1"/>
    <w:link w:val="700"/>
    <w:uiPriority w:val="99"/>
    <w:qFormat/>
    <w:rPr>
      <w:rFonts w:ascii="Arial" w:hAnsi="Arial" w:eastAsia="黑体"/>
      <w:sz w:val="28"/>
    </w:rPr>
  </w:style>
  <w:style w:type="character" w:styleId="834" w:customStyle="1">
    <w:name w:val="正文缩进 字符"/>
    <w:qFormat/>
    <w:rPr>
      <w:szCs w:val="24"/>
    </w:rPr>
  </w:style>
  <w:style w:type="character" w:styleId="835" w:customStyle="1">
    <w:name w:val="批注框文本 字符"/>
    <w:uiPriority w:val="99"/>
    <w:qFormat/>
    <w:rPr>
      <w:sz w:val="18"/>
      <w:szCs w:val="18"/>
    </w:rPr>
  </w:style>
  <w:style w:type="character" w:styleId="836" w:customStyle="1">
    <w:name w:val="明显引用 字符2"/>
    <w:qFormat/>
    <w:rPr>
      <w:b/>
      <w:bCs/>
      <w:i/>
      <w:iCs/>
      <w:color w:val="4f81bd"/>
    </w:rPr>
  </w:style>
  <w:style w:type="character" w:styleId="837" w:customStyle="1">
    <w:name w:val="标题 6 字符"/>
    <w:uiPriority w:val="9"/>
    <w:qFormat/>
    <w:rPr>
      <w:rFonts w:ascii="Cambria" w:hAnsi="Cambria"/>
      <w:b/>
      <w:bCs/>
      <w:sz w:val="24"/>
      <w:szCs w:val="24"/>
    </w:rPr>
  </w:style>
  <w:style w:type="character" w:styleId="838" w:customStyle="1">
    <w:name w:val="正文文本缩进 3 字符1"/>
    <w:uiPriority w:val="99"/>
    <w:semiHidden/>
    <w:qFormat/>
    <w:rPr>
      <w:sz w:val="16"/>
      <w:szCs w:val="16"/>
    </w:rPr>
  </w:style>
  <w:style w:type="character" w:styleId="839" w:customStyle="1">
    <w:name w:val="Title Char"/>
    <w:qFormat/>
    <w:rPr>
      <w:rFonts w:ascii="Cambria" w:hAnsi="Cambria"/>
      <w:b/>
      <w:sz w:val="32"/>
      <w:lang w:bidi="ar-SA"/>
    </w:rPr>
  </w:style>
  <w:style w:type="character" w:styleId="840" w:customStyle="1">
    <w:name w:val="Para head"/>
    <w:qFormat/>
    <w:rPr>
      <w:rFonts w:ascii="Arial" w:hAnsi="Arial" w:eastAsia="Times New Roman"/>
      <w:sz w:val="20"/>
    </w:rPr>
  </w:style>
  <w:style w:type="character" w:styleId="841" w:customStyle="1">
    <w:name w:val="页脚 字符2"/>
    <w:link w:val="709"/>
    <w:uiPriority w:val="99"/>
    <w:qFormat/>
    <w:rPr>
      <w:sz w:val="18"/>
      <w:szCs w:val="18"/>
    </w:rPr>
  </w:style>
  <w:style w:type="character" w:styleId="842" w:customStyle="1">
    <w:name w:val="纯文本 Char"/>
    <w:qFormat/>
    <w:rPr>
      <w:rFonts w:ascii="宋体" w:hAnsi="Courier New" w:eastAsia="宋体"/>
      <w:sz w:val="21"/>
      <w:lang w:val="en-US" w:eastAsia="zh-CN" w:bidi="ar-SA"/>
    </w:rPr>
  </w:style>
  <w:style w:type="character" w:styleId="843" w:customStyle="1">
    <w:name w:val="Char Char4"/>
    <w:uiPriority w:val="99"/>
    <w:qFormat/>
    <w:rPr>
      <w:rFonts w:ascii="宋体" w:hAnsi="宋体" w:eastAsia="黑体" w:cs="Arial"/>
      <w:b/>
      <w:sz w:val="28"/>
      <w:szCs w:val="32"/>
      <w:lang w:val="en-US" w:eastAsia="zh-CN" w:bidi="ar-SA"/>
    </w:rPr>
  </w:style>
  <w:style w:type="character" w:styleId="844" w:customStyle="1">
    <w:name w:val="明显引用 Char"/>
    <w:uiPriority w:val="30"/>
    <w:qFormat/>
    <w:rPr>
      <w:b/>
      <w:bCs/>
      <w:i/>
      <w:iCs/>
      <w:color w:val="4f81bd"/>
      <w:sz w:val="21"/>
    </w:rPr>
  </w:style>
  <w:style w:type="character" w:styleId="845" w:customStyle="1">
    <w:name w:val="日期 Char1"/>
    <w:uiPriority w:val="99"/>
    <w:qFormat/>
    <w:rPr>
      <w:rFonts w:ascii="Times New Roman" w:hAnsi="Times New Roman" w:eastAsia="宋体" w:cs="Times New Roman"/>
      <w:szCs w:val="24"/>
    </w:rPr>
  </w:style>
  <w:style w:type="character" w:styleId="846" w:customStyle="1">
    <w:name w:val="标题 1 字符2"/>
    <w:uiPriority w:val="9"/>
    <w:qFormat/>
    <w:rPr>
      <w:rFonts w:ascii="黑体" w:eastAsia="黑体"/>
      <w:sz w:val="52"/>
      <w:lang w:val="en-US" w:eastAsia="zh-CN" w:bidi="ar-SA"/>
    </w:rPr>
  </w:style>
  <w:style w:type="character" w:styleId="847" w:customStyle="1">
    <w:name w:val="Definition"/>
    <w:uiPriority w:val="99"/>
    <w:qFormat/>
    <w:rPr>
      <w:i/>
    </w:rPr>
  </w:style>
  <w:style w:type="character" w:styleId="848" w:customStyle="1">
    <w:name w:val="标题 2 字符3"/>
    <w:uiPriority w:val="9"/>
    <w:qFormat/>
    <w:rPr>
      <w:rFonts w:ascii="Arial" w:hAnsi="Arial" w:eastAsia="黑体"/>
      <w:b/>
      <w:bCs/>
      <w:sz w:val="32"/>
      <w:szCs w:val="32"/>
      <w:lang w:val="en-US" w:eastAsia="zh-CN" w:bidi="ar-SA"/>
    </w:rPr>
  </w:style>
  <w:style w:type="character" w:styleId="849" w:customStyle="1">
    <w:name w:val="批注文字 字符4"/>
    <w:qFormat/>
    <w:rPr>
      <w:sz w:val="24"/>
      <w:lang w:bidi="ar-SA"/>
    </w:rPr>
  </w:style>
  <w:style w:type="character" w:styleId="850" w:customStyle="1">
    <w:name w:val="标题 2 字符2"/>
    <w:uiPriority w:val="9"/>
    <w:qFormat/>
    <w:rPr>
      <w:rFonts w:ascii="Arial" w:hAnsi="Arial" w:eastAsia="黑体"/>
      <w:b/>
      <w:bCs/>
      <w:sz w:val="32"/>
      <w:szCs w:val="32"/>
      <w:lang w:val="en-US" w:eastAsia="zh-CN" w:bidi="ar-SA"/>
    </w:rPr>
  </w:style>
  <w:style w:type="character" w:styleId="851" w:customStyle="1">
    <w:name w:val="文档结构图 字符2"/>
    <w:link w:val="716"/>
    <w:uiPriority w:val="99"/>
    <w:qFormat/>
    <w:rPr>
      <w:sz w:val="21"/>
      <w:shd w:val="clear" w:color="auto" w:fill="000080"/>
    </w:rPr>
  </w:style>
  <w:style w:type="character" w:styleId="852" w:customStyle="1">
    <w:name w:val="批注框文本 字符2"/>
    <w:link w:val="734"/>
    <w:uiPriority w:val="99"/>
    <w:qFormat/>
    <w:rPr>
      <w:sz w:val="18"/>
      <w:szCs w:val="18"/>
    </w:rPr>
  </w:style>
  <w:style w:type="character" w:styleId="853" w:customStyle="1">
    <w:name w:val="标题 6 字符2"/>
    <w:uiPriority w:val="9"/>
    <w:qFormat/>
    <w:rPr>
      <w:rFonts w:ascii="Arial" w:hAnsi="Arial" w:eastAsia="黑体"/>
      <w:b/>
      <w:bCs/>
      <w:sz w:val="24"/>
      <w:szCs w:val="24"/>
      <w:lang w:val="en-US" w:eastAsia="zh-CN" w:bidi="ar-SA"/>
    </w:rPr>
  </w:style>
  <w:style w:type="character" w:styleId="854" w:customStyle="1">
    <w:name w:val="Document Map Char"/>
    <w:qFormat/>
    <w:rPr>
      <w:rFonts w:eastAsia="宋体"/>
      <w:sz w:val="21"/>
      <w:szCs w:val="24"/>
      <w:lang w:val="en-US" w:eastAsia="zh-CN" w:bidi="ar-SA"/>
    </w:rPr>
  </w:style>
  <w:style w:type="character" w:styleId="855" w:customStyle="1">
    <w:name w:val="日期 字符1"/>
    <w:uiPriority w:val="99"/>
    <w:semiHidden/>
    <w:qFormat/>
    <w:rPr>
      <w:sz w:val="21"/>
      <w:szCs w:val="24"/>
    </w:rPr>
  </w:style>
  <w:style w:type="character" w:styleId="856" w:customStyle="1">
    <w:name w:val="正文文本缩进 2 字符4"/>
    <w:uiPriority w:val="99"/>
    <w:qFormat/>
    <w:rPr>
      <w:sz w:val="21"/>
      <w:szCs w:val="24"/>
      <w:lang w:bidi="ar-SA"/>
    </w:rPr>
  </w:style>
  <w:style w:type="character" w:styleId="857" w:customStyle="1">
    <w:name w:val="引用 字符"/>
    <w:link w:val="858"/>
    <w:qFormat/>
    <w:rPr>
      <w:i/>
      <w:iCs/>
      <w:color w:val="000000"/>
    </w:rPr>
  </w:style>
  <w:style w:type="paragraph" w:styleId="858">
    <w:name w:val="Quote"/>
    <w:basedOn w:val="696"/>
    <w:next w:val="696"/>
    <w:link w:val="857"/>
    <w:qFormat/>
    <w:rPr>
      <w:i/>
      <w:iCs/>
      <w:color w:val="000000"/>
      <w:sz w:val="20"/>
    </w:rPr>
  </w:style>
  <w:style w:type="character" w:styleId="859" w:customStyle="1">
    <w:name w:val="正文文本首行缩进 2 字符2"/>
    <w:qFormat/>
  </w:style>
  <w:style w:type="character" w:styleId="860" w:customStyle="1">
    <w:name w:val="页眉 字符1"/>
    <w:uiPriority w:val="99"/>
    <w:qFormat/>
    <w:rPr>
      <w:sz w:val="18"/>
      <w:szCs w:val="18"/>
    </w:rPr>
  </w:style>
  <w:style w:type="character" w:styleId="861" w:customStyle="1">
    <w:name w:val="副标题 字符"/>
    <w:link w:val="721"/>
    <w:uiPriority w:val="99"/>
    <w:qFormat/>
    <w:rPr>
      <w:rFonts w:ascii="Cambria" w:hAnsi="Cambria"/>
      <w:b/>
      <w:bCs/>
      <w:sz w:val="32"/>
      <w:szCs w:val="32"/>
    </w:rPr>
  </w:style>
  <w:style w:type="character" w:styleId="862" w:customStyle="1">
    <w:name w:val="Char Char9"/>
    <w:qFormat/>
    <w:rPr>
      <w:rFonts w:eastAsia="宋体"/>
      <w:b/>
      <w:bCs/>
      <w:sz w:val="32"/>
      <w:szCs w:val="44"/>
      <w:lang w:val="en-US" w:eastAsia="zh-CN" w:bidi="ar-SA"/>
    </w:rPr>
  </w:style>
  <w:style w:type="character" w:styleId="863" w:customStyle="1">
    <w:name w:val="标题 9 字符1"/>
    <w:link w:val="705"/>
    <w:uiPriority w:val="99"/>
    <w:qFormat/>
    <w:rPr>
      <w:rFonts w:ascii="Arial" w:hAnsi="Arial" w:eastAsia="黑体"/>
      <w:sz w:val="21"/>
      <w:szCs w:val="21"/>
    </w:rPr>
  </w:style>
  <w:style w:type="character" w:styleId="864" w:customStyle="1">
    <w:name w:val="font01"/>
    <w:qFormat/>
    <w:rPr>
      <w:rFonts w:hint="default" w:ascii="Times New Roman" w:hAnsi="Times New Roman" w:cs="Times New Roman"/>
      <w:color w:val="000000"/>
      <w:sz w:val="24"/>
      <w:szCs w:val="24"/>
      <w:u w:val="none"/>
    </w:rPr>
  </w:style>
  <w:style w:type="character" w:styleId="865" w:customStyle="1">
    <w:name w:val="纯文本 字符3"/>
    <w:qFormat/>
    <w:rPr>
      <w:rFonts w:ascii="宋体" w:hAnsi="Courier New" w:eastAsia="宋体"/>
      <w:sz w:val="21"/>
      <w:lang w:val="en-US" w:eastAsia="zh-CN" w:bidi="ar-SA"/>
    </w:rPr>
  </w:style>
  <w:style w:type="character" w:styleId="866" w:customStyle="1">
    <w:name w:val="明显强调1"/>
    <w:uiPriority w:val="99"/>
    <w:qFormat/>
    <w:rPr>
      <w:b/>
      <w:bCs/>
      <w:i/>
      <w:iCs/>
      <w:color w:val="4f81bd"/>
    </w:rPr>
  </w:style>
  <w:style w:type="character" w:styleId="867" w:customStyle="1">
    <w:name w:val="纯文本 字符2"/>
    <w:link w:val="728"/>
    <w:qFormat/>
    <w:rPr>
      <w:rFonts w:ascii="宋体" w:hAnsi="Courier New" w:eastAsia="宋体"/>
      <w:sz w:val="21"/>
      <w:lang w:val="en-US" w:eastAsia="zh-CN" w:bidi="ar-SA"/>
    </w:rPr>
  </w:style>
  <w:style w:type="character" w:styleId="868" w:customStyle="1">
    <w:name w:val="批注主题 字符2"/>
    <w:link w:val="754"/>
    <w:qFormat/>
    <w:rPr>
      <w:b/>
      <w:bCs/>
      <w:sz w:val="21"/>
    </w:rPr>
  </w:style>
  <w:style w:type="character" w:styleId="869" w:customStyle="1">
    <w:name w:val="Body Text Indent Char"/>
    <w:qFormat/>
    <w:rPr>
      <w:rFonts w:ascii="宋体" w:hAnsi="宋体" w:eastAsia="宋体"/>
      <w:sz w:val="21"/>
      <w:lang w:val="en-US" w:eastAsia="zh-CN" w:bidi="ar-SA"/>
    </w:rPr>
  </w:style>
  <w:style w:type="character" w:styleId="870" w:customStyle="1">
    <w:name w:val="正文文本缩进 字符4"/>
    <w:uiPriority w:val="99"/>
    <w:qFormat/>
    <w:rPr>
      <w:rFonts w:ascii="宋体" w:hAnsi="MS Sans Serif"/>
      <w:spacing w:val="12"/>
      <w:sz w:val="24"/>
      <w:lang w:bidi="ar-SA"/>
    </w:rPr>
  </w:style>
  <w:style w:type="character" w:styleId="871" w:customStyle="1">
    <w:name w:val="正文文本缩进 3 字符"/>
    <w:uiPriority w:val="99"/>
    <w:qFormat/>
    <w:rPr>
      <w:sz w:val="16"/>
      <w:szCs w:val="16"/>
    </w:rPr>
  </w:style>
  <w:style w:type="character" w:styleId="872" w:customStyle="1">
    <w:name w:val="Heading 1 Char"/>
    <w:qFormat/>
    <w:rPr>
      <w:rFonts w:eastAsia="宋体"/>
      <w:b/>
      <w:bCs/>
      <w:sz w:val="32"/>
      <w:szCs w:val="44"/>
      <w:lang w:val="en-US" w:eastAsia="zh-CN" w:bidi="ar-SA"/>
    </w:rPr>
  </w:style>
  <w:style w:type="character" w:styleId="873" w:customStyle="1">
    <w:name w:val="Char Char21"/>
    <w:qFormat/>
    <w:rPr>
      <w:rFonts w:ascii="Arial" w:hAnsi="Arial" w:eastAsia="黑体" w:cs="Times New Roman"/>
      <w:b/>
      <w:bCs/>
      <w:sz w:val="32"/>
      <w:szCs w:val="32"/>
    </w:rPr>
  </w:style>
  <w:style w:type="character" w:styleId="874" w:customStyle="1">
    <w:name w:val="Body Text Indent 2 Char"/>
    <w:qFormat/>
    <w:rPr>
      <w:rFonts w:eastAsia="宋体"/>
      <w:sz w:val="21"/>
      <w:szCs w:val="24"/>
      <w:lang w:val="en-US" w:eastAsia="zh-CN" w:bidi="ar-SA"/>
    </w:rPr>
  </w:style>
  <w:style w:type="character" w:styleId="875" w:customStyle="1">
    <w:name w:val="标题 9 字符"/>
    <w:qFormat/>
    <w:rPr>
      <w:rFonts w:ascii="Cambria" w:hAnsi="Cambria"/>
      <w:sz w:val="21"/>
      <w:szCs w:val="21"/>
    </w:rPr>
  </w:style>
  <w:style w:type="character" w:styleId="876" w:customStyle="1">
    <w:name w:val="正文文本 2 字符"/>
    <w:link w:val="749"/>
    <w:qFormat/>
    <w:rPr>
      <w:rFonts w:ascii="宋体"/>
      <w:color w:val="000000"/>
      <w:sz w:val="28"/>
    </w:rPr>
  </w:style>
  <w:style w:type="character" w:styleId="877" w:customStyle="1">
    <w:name w:val="正文缩进 字符2"/>
    <w:qFormat/>
    <w:rPr>
      <w:rFonts w:eastAsia="宋体"/>
      <w:sz w:val="21"/>
      <w:lang w:val="en-US" w:eastAsia="zh-CN" w:bidi="ar-SA"/>
    </w:rPr>
  </w:style>
  <w:style w:type="character" w:styleId="878" w:customStyle="1">
    <w:name w:val="批注主题 Char1"/>
    <w:uiPriority w:val="99"/>
    <w:qFormat/>
    <w:rPr>
      <w:rFonts w:ascii="Times New Roman" w:hAnsi="Times New Roman" w:eastAsia="宋体" w:cs="Times New Roman"/>
      <w:b/>
      <w:bCs/>
      <w:sz w:val="20"/>
      <w:szCs w:val="20"/>
    </w:rPr>
  </w:style>
  <w:style w:type="character" w:styleId="879" w:customStyle="1">
    <w:name w:val="Char Char6"/>
    <w:uiPriority w:val="99"/>
    <w:qFormat/>
    <w:rPr>
      <w:rFonts w:eastAsia="宋体"/>
      <w:b/>
      <w:bCs/>
      <w:sz w:val="32"/>
      <w:szCs w:val="44"/>
      <w:lang w:val="en-US" w:eastAsia="zh-CN" w:bidi="ar-SA"/>
    </w:rPr>
  </w:style>
  <w:style w:type="character" w:styleId="880" w:customStyle="1">
    <w:name w:val="书籍标题1"/>
    <w:uiPriority w:val="99"/>
    <w:qFormat/>
    <w:rPr>
      <w:b/>
      <w:bCs/>
      <w:smallCaps/>
      <w:spacing w:val="5"/>
    </w:rPr>
  </w:style>
  <w:style w:type="character" w:styleId="881" w:customStyle="1">
    <w:name w:val="Char Char411"/>
    <w:qFormat/>
    <w:rPr>
      <w:rFonts w:ascii="宋体" w:hAnsi="宋体" w:eastAsia="黑体" w:cs="Arial"/>
      <w:b/>
      <w:sz w:val="28"/>
      <w:szCs w:val="32"/>
      <w:lang w:val="en-US" w:eastAsia="zh-CN" w:bidi="ar-SA"/>
    </w:rPr>
  </w:style>
  <w:style w:type="character" w:styleId="882" w:customStyle="1">
    <w:name w:val="标题 8 字符2"/>
    <w:uiPriority w:val="9"/>
    <w:qFormat/>
    <w:rPr>
      <w:rFonts w:ascii="Arial" w:hAnsi="Arial" w:eastAsia="黑体"/>
      <w:sz w:val="24"/>
      <w:szCs w:val="24"/>
      <w:lang w:val="en-US" w:eastAsia="zh-CN" w:bidi="ar-SA"/>
    </w:rPr>
  </w:style>
  <w:style w:type="character" w:styleId="883" w:customStyle="1">
    <w:name w:val="CITE"/>
    <w:uiPriority w:val="99"/>
    <w:qFormat/>
    <w:rPr>
      <w:i/>
    </w:rPr>
  </w:style>
  <w:style w:type="character" w:styleId="884" w:customStyle="1">
    <w:name w:val="文档结构图 字符"/>
    <w:uiPriority w:val="99"/>
    <w:qFormat/>
    <w:rPr>
      <w:sz w:val="21"/>
      <w:szCs w:val="24"/>
      <w:shd w:val="clear" w:color="auto" w:fill="000080"/>
    </w:rPr>
  </w:style>
  <w:style w:type="character" w:styleId="885" w:customStyle="1">
    <w:name w:val="font21"/>
    <w:qFormat/>
    <w:rPr>
      <w:rFonts w:hint="eastAsia" w:ascii="宋体" w:hAnsi="宋体" w:eastAsia="宋体" w:cs="宋体"/>
      <w:b/>
      <w:color w:val="000000"/>
      <w:sz w:val="24"/>
      <w:szCs w:val="24"/>
      <w:u w:val="none"/>
    </w:rPr>
  </w:style>
  <w:style w:type="character" w:styleId="886" w:customStyle="1">
    <w:name w:val="正文首行缩进 2 Char"/>
    <w:qFormat/>
    <w:rPr>
      <w:rFonts w:ascii="宋体" w:hAnsi="MS Sans Serif"/>
      <w:spacing w:val="12"/>
      <w:sz w:val="21"/>
      <w:lang w:bidi="ar-SA"/>
    </w:rPr>
  </w:style>
  <w:style w:type="character" w:styleId="887" w:customStyle="1">
    <w:name w:val="Heading 3 Char1"/>
    <w:qFormat/>
    <w:rPr>
      <w:rFonts w:eastAsia="宋体"/>
      <w:b/>
      <w:bCs/>
      <w:sz w:val="24"/>
      <w:szCs w:val="32"/>
      <w:lang w:val="en-US" w:eastAsia="zh-CN" w:bidi="ar-SA"/>
    </w:rPr>
  </w:style>
  <w:style w:type="character" w:styleId="888" w:customStyle="1">
    <w:name w:val="批注文字 字符"/>
    <w:uiPriority w:val="99"/>
    <w:qFormat/>
    <w:rPr>
      <w:sz w:val="24"/>
      <w:lang w:bidi="ar-SA"/>
    </w:rPr>
  </w:style>
  <w:style w:type="character" w:styleId="889" w:customStyle="1">
    <w:name w:val="正文缩进 字符3"/>
    <w:qFormat/>
    <w:rPr>
      <w:rFonts w:eastAsia="宋体"/>
      <w:sz w:val="21"/>
      <w:lang w:val="en-US" w:eastAsia="zh-CN" w:bidi="ar-SA"/>
    </w:rPr>
  </w:style>
  <w:style w:type="character" w:styleId="890" w:customStyle="1">
    <w:name w:val="标题5 Char Char"/>
    <w:link w:val="891"/>
    <w:uiPriority w:val="99"/>
    <w:qFormat/>
    <w:rPr>
      <w:rFonts w:ascii="Arial" w:hAnsi="Arial"/>
      <w:b/>
      <w:bCs/>
      <w:sz w:val="24"/>
      <w:szCs w:val="32"/>
    </w:rPr>
  </w:style>
  <w:style w:type="paragraph" w:styleId="891" w:customStyle="1">
    <w:name w:val="标题5"/>
    <w:basedOn w:val="699"/>
    <w:link w:val="890"/>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892" w:customStyle="1">
    <w:name w:val="不明显参考1"/>
    <w:uiPriority w:val="99"/>
    <w:qFormat/>
    <w:rPr>
      <w:smallCaps/>
      <w:color w:val="c0504d"/>
      <w:u w:val="single"/>
    </w:rPr>
  </w:style>
  <w:style w:type="character" w:styleId="893" w:customStyle="1">
    <w:name w:val="Typewriter"/>
    <w:uiPriority w:val="99"/>
    <w:qFormat/>
    <w:rPr>
      <w:rFonts w:ascii="Courier New" w:hAnsi="Courier New"/>
      <w:sz w:val="20"/>
    </w:rPr>
  </w:style>
  <w:style w:type="character" w:styleId="894" w:customStyle="1">
    <w:name w:val="标题 字符"/>
    <w:link w:val="753"/>
    <w:qFormat/>
    <w:rPr>
      <w:rFonts w:ascii="Cambria" w:hAnsi="Cambria"/>
      <w:b/>
      <w:bCs/>
      <w:sz w:val="32"/>
      <w:szCs w:val="32"/>
    </w:rPr>
  </w:style>
  <w:style w:type="character" w:styleId="895" w:customStyle="1">
    <w:name w:val="标题 7 字符2"/>
    <w:uiPriority w:val="9"/>
    <w:qFormat/>
    <w:rPr>
      <w:rFonts w:eastAsia="宋体"/>
      <w:b/>
      <w:bCs/>
      <w:sz w:val="24"/>
      <w:szCs w:val="24"/>
      <w:lang w:val="en-US" w:eastAsia="zh-CN" w:bidi="ar-SA"/>
    </w:rPr>
  </w:style>
  <w:style w:type="character" w:styleId="896" w:customStyle="1">
    <w:name w:val="Footnote Text Char"/>
    <w:qFormat/>
    <w:rPr>
      <w:rFonts w:eastAsia="宋体"/>
      <w:sz w:val="18"/>
      <w:lang w:val="en-US" w:eastAsia="zh-CN" w:bidi="ar-SA"/>
    </w:rPr>
  </w:style>
  <w:style w:type="character" w:styleId="897" w:customStyle="1">
    <w:name w:val="副标题 Char1"/>
    <w:uiPriority w:val="99"/>
    <w:qFormat/>
    <w:rPr>
      <w:rFonts w:hint="default" w:ascii="Cambria" w:hAnsi="Cambria" w:cs="Times New Roman"/>
      <w:b/>
      <w:bCs/>
      <w:sz w:val="32"/>
      <w:szCs w:val="32"/>
    </w:rPr>
  </w:style>
  <w:style w:type="character" w:styleId="898" w:customStyle="1">
    <w:name w:val="Heading 4 Char"/>
    <w:qFormat/>
    <w:rPr>
      <w:rFonts w:ascii="Arial" w:hAnsi="Arial" w:eastAsia="宋体"/>
      <w:b/>
      <w:bCs/>
      <w:sz w:val="21"/>
      <w:szCs w:val="28"/>
      <w:lang w:val="en-US" w:eastAsia="zh-CN" w:bidi="ar-SA"/>
    </w:rPr>
  </w:style>
  <w:style w:type="character" w:styleId="899" w:customStyle="1">
    <w:name w:val="标题 3 字符3"/>
    <w:uiPriority w:val="9"/>
    <w:qFormat/>
    <w:rPr>
      <w:rFonts w:eastAsia="宋体"/>
      <w:b/>
      <w:sz w:val="32"/>
      <w:lang w:val="en-US" w:eastAsia="zh-CN" w:bidi="ar-SA"/>
    </w:rPr>
  </w:style>
  <w:style w:type="character" w:styleId="900" w:customStyle="1">
    <w:name w:val="标题 8 字符"/>
    <w:qFormat/>
    <w:rPr>
      <w:rFonts w:ascii="Cambria" w:hAnsi="Cambria"/>
      <w:sz w:val="24"/>
      <w:szCs w:val="24"/>
    </w:rPr>
  </w:style>
  <w:style w:type="character" w:styleId="901" w:customStyle="1">
    <w:name w:val="超链接_0"/>
    <w:uiPriority w:val="99"/>
    <w:qFormat/>
    <w:rPr>
      <w:rFonts w:ascii="Calibri" w:hAnsi="Calibri" w:cs="Times New Roman"/>
      <w:color w:val="0000ff"/>
      <w:u w:val="single"/>
    </w:rPr>
  </w:style>
  <w:style w:type="character" w:styleId="902" w:customStyle="1">
    <w:name w:val="正文文本缩进 3 字符2"/>
    <w:link w:val="743"/>
    <w:uiPriority w:val="99"/>
    <w:qFormat/>
    <w:rPr>
      <w:rFonts w:ascii="宋体" w:hAnsi="MS Sans Serif"/>
      <w:color w:val="000000"/>
      <w:sz w:val="24"/>
    </w:rPr>
  </w:style>
  <w:style w:type="character" w:styleId="903" w:customStyle="1">
    <w:name w:val="Char Char11"/>
    <w:qFormat/>
    <w:rPr>
      <w:rFonts w:ascii="黑体" w:hAnsi="Arial" w:eastAsia="黑体" w:cs="Arial"/>
      <w:b/>
      <w:bCs/>
      <w:sz w:val="32"/>
      <w:szCs w:val="32"/>
      <w:lang w:val="en-US" w:eastAsia="zh-CN" w:bidi="ar-SA"/>
    </w:rPr>
  </w:style>
  <w:style w:type="character" w:styleId="904" w:customStyle="1">
    <w:name w:val="正文文本缩进 Char1"/>
    <w:qFormat/>
    <w:rPr>
      <w:sz w:val="21"/>
      <w:szCs w:val="24"/>
    </w:rPr>
  </w:style>
  <w:style w:type="character" w:styleId="905" w:customStyle="1">
    <w:name w:val="正文文本缩进 2 字符3"/>
    <w:uiPriority w:val="99"/>
    <w:qFormat/>
    <w:rPr>
      <w:sz w:val="21"/>
      <w:szCs w:val="24"/>
      <w:lang w:bidi="ar-SA"/>
    </w:rPr>
  </w:style>
  <w:style w:type="character" w:styleId="906" w:customStyle="1">
    <w:name w:val="正文文本 Char1"/>
    <w:uiPriority w:val="99"/>
    <w:qFormat/>
    <w:rPr>
      <w:sz w:val="21"/>
      <w:szCs w:val="22"/>
    </w:rPr>
  </w:style>
  <w:style w:type="character" w:styleId="907" w:customStyle="1">
    <w:name w:val="纯文本 字符"/>
    <w:qFormat/>
    <w:rPr>
      <w:rFonts w:ascii="宋体" w:hAnsi="Courier New"/>
      <w:sz w:val="21"/>
      <w:szCs w:val="24"/>
    </w:rPr>
  </w:style>
  <w:style w:type="character" w:styleId="908" w:customStyle="1">
    <w:name w:val="批注文字 Char1"/>
    <w:qFormat/>
    <w:rPr>
      <w:rFonts w:ascii="Times New Roman" w:hAnsi="Times New Roman" w:eastAsia="宋体" w:cs="Times New Roman"/>
      <w:sz w:val="20"/>
      <w:szCs w:val="20"/>
    </w:rPr>
  </w:style>
  <w:style w:type="character" w:styleId="909" w:customStyle="1">
    <w:name w:val="正文非缩进 Char1"/>
    <w:qFormat/>
  </w:style>
  <w:style w:type="character" w:styleId="910" w:customStyle="1">
    <w:name w:val="脚注文本 Char"/>
    <w:qFormat/>
    <w:rPr>
      <w:sz w:val="18"/>
      <w:szCs w:val="18"/>
    </w:rPr>
  </w:style>
  <w:style w:type="character" w:styleId="911" w:customStyle="1">
    <w:name w:val="正文文本缩进 3 字符3"/>
    <w:uiPriority w:val="99"/>
    <w:qFormat/>
    <w:rPr>
      <w:rFonts w:ascii="宋体" w:hAnsi="MS Sans Serif"/>
      <w:color w:val="000000"/>
      <w:sz w:val="24"/>
      <w:lang w:bidi="ar-SA"/>
    </w:rPr>
  </w:style>
  <w:style w:type="character" w:styleId="912" w:customStyle="1">
    <w:name w:val="Date Char"/>
    <w:qFormat/>
    <w:rPr>
      <w:rFonts w:eastAsia="宋体"/>
      <w:sz w:val="21"/>
      <w:szCs w:val="24"/>
      <w:lang w:val="en-US" w:eastAsia="zh-CN" w:bidi="ar-SA"/>
    </w:rPr>
  </w:style>
  <w:style w:type="character" w:styleId="913" w:customStyle="1">
    <w:name w:val="正文文本缩进 字符3"/>
    <w:uiPriority w:val="99"/>
    <w:qFormat/>
    <w:rPr>
      <w:rFonts w:ascii="宋体" w:hAnsi="MS Sans Serif"/>
      <w:spacing w:val="12"/>
      <w:sz w:val="24"/>
      <w:lang w:bidi="ar-SA"/>
    </w:rPr>
  </w:style>
  <w:style w:type="character" w:styleId="914" w:customStyle="1">
    <w:name w:val="font81"/>
    <w:qFormat/>
    <w:rPr>
      <w:rFonts w:hint="eastAsia" w:ascii="宋体" w:hAnsi="宋体" w:eastAsia="宋体" w:cs="宋体"/>
      <w:color w:val="000000"/>
      <w:sz w:val="22"/>
      <w:szCs w:val="22"/>
      <w:u w:val="single"/>
    </w:rPr>
  </w:style>
  <w:style w:type="character" w:styleId="915" w:customStyle="1">
    <w:name w:val="标题 7 字符1"/>
    <w:link w:val="703"/>
    <w:uiPriority w:val="99"/>
    <w:qFormat/>
    <w:rPr>
      <w:b/>
      <w:bCs/>
      <w:sz w:val="24"/>
      <w:szCs w:val="24"/>
    </w:rPr>
  </w:style>
  <w:style w:type="character" w:styleId="916" w:customStyle="1">
    <w:name w:val="标题 1 字符1"/>
    <w:link w:val="697"/>
    <w:uiPriority w:val="99"/>
    <w:qFormat/>
    <w:rPr>
      <w:rFonts w:ascii="黑体" w:eastAsia="黑体"/>
      <w:sz w:val="52"/>
    </w:rPr>
  </w:style>
  <w:style w:type="character" w:styleId="917" w:customStyle="1">
    <w:name w:val="批注主题 字符1"/>
    <w:uiPriority w:val="99"/>
    <w:qFormat/>
    <w:rPr>
      <w:b/>
      <w:bCs/>
      <w:sz w:val="21"/>
      <w:szCs w:val="24"/>
    </w:rPr>
  </w:style>
  <w:style w:type="character" w:styleId="918" w:customStyle="1">
    <w:name w:val="Char Char"/>
    <w:uiPriority w:val="99"/>
    <w:qFormat/>
    <w:rPr>
      <w:rFonts w:eastAsia="宋体"/>
      <w:b/>
      <w:sz w:val="21"/>
      <w:szCs w:val="24"/>
      <w:lang w:val="en-US" w:eastAsia="zh-CN" w:bidi="ar-SA"/>
    </w:rPr>
  </w:style>
  <w:style w:type="character" w:styleId="919" w:customStyle="1">
    <w:name w:val="标题 9 字符2"/>
    <w:uiPriority w:val="9"/>
    <w:qFormat/>
    <w:rPr>
      <w:rFonts w:ascii="Arial" w:hAnsi="Arial" w:eastAsia="黑体"/>
      <w:sz w:val="21"/>
      <w:szCs w:val="21"/>
      <w:lang w:val="en-US" w:eastAsia="zh-CN" w:bidi="ar-SA"/>
    </w:rPr>
  </w:style>
  <w:style w:type="character" w:styleId="920" w:customStyle="1">
    <w:name w:val="纯文本 字符1"/>
    <w:semiHidden/>
    <w:qFormat/>
    <w:rPr>
      <w:rFonts w:ascii="等线" w:hAnsi="Courier New" w:eastAsia="等线" w:cs="Courier New"/>
      <w:sz w:val="21"/>
      <w:szCs w:val="24"/>
    </w:rPr>
  </w:style>
  <w:style w:type="character" w:styleId="921" w:customStyle="1">
    <w:name w:val="正文文本 字符"/>
    <w:uiPriority w:val="99"/>
    <w:qFormat/>
    <w:rPr>
      <w:rFonts w:ascii="华文中宋" w:eastAsia="华文中宋"/>
      <w:bCs/>
      <w:sz w:val="28"/>
    </w:rPr>
  </w:style>
  <w:style w:type="character" w:styleId="922" w:customStyle="1">
    <w:name w:val="标题 4 字符3"/>
    <w:uiPriority w:val="9"/>
    <w:qFormat/>
    <w:rPr>
      <w:rFonts w:ascii="Arial" w:hAnsi="Arial" w:eastAsia="黑体"/>
      <w:sz w:val="28"/>
      <w:lang w:val="en-US" w:eastAsia="zh-CN" w:bidi="ar-SA"/>
    </w:rPr>
  </w:style>
  <w:style w:type="character" w:styleId="923" w:customStyle="1">
    <w:name w:val="页眉 Char"/>
    <w:uiPriority w:val="99"/>
    <w:qFormat/>
    <w:rPr>
      <w:sz w:val="18"/>
      <w:szCs w:val="18"/>
    </w:rPr>
  </w:style>
  <w:style w:type="character" w:styleId="924" w:customStyle="1">
    <w:name w:val="标题 7 字符3"/>
    <w:uiPriority w:val="9"/>
    <w:qFormat/>
    <w:rPr>
      <w:rFonts w:eastAsia="宋体"/>
      <w:b/>
      <w:bCs/>
      <w:sz w:val="24"/>
      <w:szCs w:val="24"/>
      <w:lang w:val="en-US" w:eastAsia="zh-CN" w:bidi="ar-SA"/>
    </w:rPr>
  </w:style>
  <w:style w:type="character" w:styleId="925" w:customStyle="1">
    <w:name w:val="Heading 5 Char"/>
    <w:qFormat/>
    <w:rPr>
      <w:rFonts w:eastAsia="宋体"/>
      <w:b/>
      <w:bCs/>
      <w:sz w:val="28"/>
      <w:szCs w:val="28"/>
      <w:lang w:val="en-US" w:eastAsia="zh-CN" w:bidi="ar-SA"/>
    </w:rPr>
  </w:style>
  <w:style w:type="character" w:styleId="926" w:customStyle="1">
    <w:name w:val="引用 字符2"/>
    <w:qFormat/>
    <w:rPr>
      <w:i/>
      <w:iCs/>
      <w:color w:val="000000"/>
    </w:rPr>
  </w:style>
  <w:style w:type="character" w:styleId="927" w:customStyle="1">
    <w:name w:val="正文文本 3 字符1"/>
    <w:uiPriority w:val="99"/>
    <w:qFormat/>
    <w:rPr>
      <w:sz w:val="16"/>
      <w:szCs w:val="16"/>
    </w:rPr>
  </w:style>
  <w:style w:type="character" w:styleId="928" w:customStyle="1">
    <w:name w:val="不明显强调1"/>
    <w:uiPriority w:val="99"/>
    <w:qFormat/>
    <w:rPr>
      <w:i/>
      <w:iCs/>
      <w:color w:val="808080"/>
    </w:rPr>
  </w:style>
  <w:style w:type="character" w:styleId="929" w:customStyle="1">
    <w:name w:val="页脚 Char"/>
    <w:uiPriority w:val="99"/>
    <w:qFormat/>
    <w:rPr>
      <w:sz w:val="18"/>
      <w:szCs w:val="18"/>
    </w:rPr>
  </w:style>
  <w:style w:type="character" w:styleId="930" w:customStyle="1">
    <w:name w:val="标题 7 字符"/>
    <w:qFormat/>
    <w:rPr>
      <w:rFonts w:ascii="Calibri" w:hAnsi="Calibri"/>
      <w:b/>
      <w:bCs/>
      <w:sz w:val="24"/>
      <w:szCs w:val="24"/>
    </w:rPr>
  </w:style>
  <w:style w:type="character" w:styleId="931" w:customStyle="1">
    <w:name w:val="标题 8 字符3"/>
    <w:uiPriority w:val="9"/>
    <w:qFormat/>
    <w:rPr>
      <w:rFonts w:ascii="Arial" w:hAnsi="Arial" w:eastAsia="黑体"/>
      <w:sz w:val="24"/>
      <w:szCs w:val="24"/>
      <w:lang w:val="en-US" w:eastAsia="zh-CN" w:bidi="ar-SA"/>
    </w:rPr>
  </w:style>
  <w:style w:type="character" w:styleId="932" w:customStyle="1">
    <w:name w:val="页脚 字符3"/>
    <w:uiPriority w:val="99"/>
    <w:qFormat/>
    <w:rPr>
      <w:sz w:val="18"/>
      <w:szCs w:val="18"/>
      <w:lang w:bidi="ar-SA"/>
    </w:rPr>
  </w:style>
  <w:style w:type="character" w:styleId="933" w:customStyle="1">
    <w:name w:val="Comment"/>
    <w:uiPriority w:val="99"/>
    <w:qFormat/>
    <w:rPr>
      <w:vanish/>
    </w:rPr>
  </w:style>
  <w:style w:type="character" w:styleId="934" w:customStyle="1">
    <w:name w:val="批注框文本 Char1"/>
    <w:uiPriority w:val="99"/>
    <w:qFormat/>
    <w:rPr>
      <w:rFonts w:ascii="Times New Roman" w:hAnsi="Times New Roman" w:eastAsia="宋体" w:cs="Times New Roman"/>
      <w:sz w:val="18"/>
      <w:szCs w:val="18"/>
    </w:rPr>
  </w:style>
  <w:style w:type="character" w:styleId="935" w:customStyle="1">
    <w:name w:val="正文文本缩进 字符"/>
    <w:qFormat/>
    <w:rPr>
      <w:rFonts w:ascii="宋体" w:hAnsi="宋体"/>
      <w:sz w:val="21"/>
      <w:lang w:bidi="ar-SA"/>
    </w:rPr>
  </w:style>
  <w:style w:type="character" w:styleId="936" w:customStyle="1">
    <w:name w:val="标题 1 字符"/>
    <w:uiPriority w:val="99"/>
    <w:qFormat/>
    <w:rPr>
      <w:rFonts w:eastAsia="黑体"/>
      <w:b/>
      <w:bCs/>
      <w:sz w:val="32"/>
      <w:szCs w:val="44"/>
    </w:rPr>
  </w:style>
  <w:style w:type="character" w:styleId="937" w:customStyle="1">
    <w:name w:val="标题 2 字符"/>
    <w:qFormat/>
    <w:rPr>
      <w:rFonts w:ascii="Arial" w:hAnsi="Arial" w:eastAsia="黑体"/>
      <w:b/>
      <w:bCs/>
      <w:sz w:val="21"/>
      <w:szCs w:val="32"/>
    </w:rPr>
  </w:style>
  <w:style w:type="character" w:styleId="938"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939" w:customStyle="1">
    <w:name w:val="标题 Char1"/>
    <w:qFormat/>
    <w:rPr>
      <w:rFonts w:ascii="Cambria" w:hAnsi="Cambria" w:eastAsia="宋体" w:cs="Times New Roman"/>
      <w:b/>
      <w:bCs/>
      <w:sz w:val="32"/>
      <w:szCs w:val="32"/>
    </w:rPr>
  </w:style>
  <w:style w:type="character" w:styleId="940" w:customStyle="1">
    <w:name w:val="批注文字 Char Char"/>
    <w:uiPriority w:val="99"/>
    <w:qFormat/>
    <w:rPr>
      <w:rFonts w:ascii="宋体" w:hAnsi="Times New Roman" w:eastAsia="宋体" w:cs="Times New Roman"/>
      <w:sz w:val="28"/>
      <w:szCs w:val="20"/>
    </w:rPr>
  </w:style>
  <w:style w:type="character" w:styleId="941" w:customStyle="1">
    <w:name w:val="批注文字 字符2"/>
    <w:link w:val="717"/>
    <w:qFormat/>
    <w:rPr>
      <w:sz w:val="24"/>
    </w:rPr>
  </w:style>
  <w:style w:type="character" w:styleId="942" w:customStyle="1">
    <w:name w:val="textcontents"/>
    <w:uiPriority w:val="99"/>
    <w:qFormat/>
    <w:rPr>
      <w:rFonts w:cs="Times New Roman"/>
    </w:rPr>
  </w:style>
  <w:style w:type="character" w:styleId="943" w:customStyle="1">
    <w:name w:val="Char Char91"/>
    <w:qFormat/>
    <w:rPr>
      <w:rFonts w:eastAsia="宋体"/>
      <w:b/>
      <w:bCs/>
      <w:sz w:val="32"/>
      <w:szCs w:val="44"/>
      <w:lang w:val="en-US" w:eastAsia="zh-CN" w:bidi="ar-SA"/>
    </w:rPr>
  </w:style>
  <w:style w:type="character" w:styleId="944" w:customStyle="1">
    <w:name w:val="Variable"/>
    <w:uiPriority w:val="99"/>
    <w:qFormat/>
    <w:rPr>
      <w:i/>
    </w:rPr>
  </w:style>
  <w:style w:type="character" w:styleId="945" w:customStyle="1">
    <w:name w:val="正文缩进 字符1"/>
    <w:link w:val="711"/>
    <w:qFormat/>
    <w:rPr>
      <w:rFonts w:eastAsia="宋体"/>
      <w:sz w:val="21"/>
      <w:lang w:val="en-US" w:eastAsia="zh-CN" w:bidi="ar-SA"/>
    </w:rPr>
  </w:style>
  <w:style w:type="character" w:styleId="946" w:customStyle="1">
    <w:name w:val="Header Char"/>
    <w:qFormat/>
    <w:rPr>
      <w:rFonts w:eastAsia="宋体"/>
      <w:sz w:val="18"/>
      <w:szCs w:val="18"/>
      <w:lang w:val="en-US" w:eastAsia="zh-CN" w:bidi="ar-SA"/>
    </w:rPr>
  </w:style>
  <w:style w:type="character" w:styleId="947" w:customStyle="1">
    <w:name w:val="标题 4 字符"/>
    <w:qFormat/>
    <w:rPr>
      <w:rFonts w:ascii="Arial" w:hAnsi="Arial"/>
      <w:b/>
      <w:bCs/>
      <w:sz w:val="21"/>
      <w:szCs w:val="28"/>
    </w:rPr>
  </w:style>
  <w:style w:type="character" w:styleId="948" w:customStyle="1">
    <w:name w:val="标题 3 字符1"/>
    <w:link w:val="699"/>
    <w:uiPriority w:val="9"/>
    <w:qFormat/>
    <w:rPr>
      <w:rFonts w:eastAsia="宋体"/>
      <w:b/>
      <w:sz w:val="32"/>
      <w:lang w:val="en-US" w:eastAsia="zh-CN" w:bidi="ar-SA"/>
    </w:rPr>
  </w:style>
  <w:style w:type="character" w:styleId="949" w:customStyle="1">
    <w:name w:val="页眉 字符2"/>
    <w:link w:val="735"/>
    <w:uiPriority w:val="99"/>
    <w:qFormat/>
    <w:rPr>
      <w:sz w:val="18"/>
      <w:szCs w:val="18"/>
    </w:rPr>
  </w:style>
  <w:style w:type="character" w:styleId="950" w:customStyle="1">
    <w:name w:val="引用 Char"/>
    <w:uiPriority w:val="29"/>
    <w:qFormat/>
    <w:rPr>
      <w:i/>
      <w:iCs/>
      <w:color w:val="000000"/>
      <w:sz w:val="21"/>
    </w:rPr>
  </w:style>
  <w:style w:type="character" w:styleId="951" w:customStyle="1">
    <w:name w:val="标题 5 字符2"/>
    <w:uiPriority w:val="9"/>
    <w:qFormat/>
    <w:rPr>
      <w:rFonts w:ascii="宋体" w:hAnsi="宋体" w:eastAsia="宋体"/>
      <w:b/>
      <w:sz w:val="24"/>
      <w:lang w:val="en-US" w:eastAsia="zh-CN" w:bidi="ar-SA"/>
    </w:rPr>
  </w:style>
  <w:style w:type="character" w:styleId="952" w:customStyle="1">
    <w:name w:val="标题 4 字符2"/>
    <w:uiPriority w:val="9"/>
    <w:qFormat/>
    <w:rPr>
      <w:rFonts w:ascii="Arial" w:hAnsi="Arial" w:eastAsia="黑体"/>
      <w:sz w:val="28"/>
      <w:lang w:val="en-US" w:eastAsia="zh-CN" w:bidi="ar-SA"/>
    </w:rPr>
  </w:style>
  <w:style w:type="character" w:styleId="953" w:customStyle="1">
    <w:name w:val="纯文本 字符4"/>
    <w:qFormat/>
    <w:rPr>
      <w:rFonts w:ascii="宋体" w:hAnsi="Courier New" w:eastAsia="宋体"/>
      <w:sz w:val="21"/>
      <w:lang w:val="en-US" w:eastAsia="zh-CN" w:bidi="ar-SA"/>
    </w:rPr>
  </w:style>
  <w:style w:type="character" w:styleId="954" w:customStyle="1">
    <w:name w:val="正文文本 字符1"/>
    <w:uiPriority w:val="99"/>
    <w:semiHidden/>
    <w:qFormat/>
    <w:rPr>
      <w:sz w:val="21"/>
      <w:szCs w:val="24"/>
    </w:rPr>
  </w:style>
  <w:style w:type="character" w:styleId="955" w:customStyle="1">
    <w:name w:val="15"/>
    <w:qFormat/>
    <w:rPr>
      <w:rFonts w:hint="default" w:ascii="Arial" w:hAnsi="Arial" w:cs="Arial"/>
      <w:b/>
      <w:bCs/>
      <w:sz w:val="32"/>
      <w:szCs w:val="32"/>
    </w:rPr>
  </w:style>
  <w:style w:type="character" w:styleId="956" w:customStyle="1">
    <w:name w:val="明显引用 字符1"/>
    <w:uiPriority w:val="30"/>
    <w:qFormat/>
    <w:rPr>
      <w:i/>
      <w:iCs/>
      <w:color w:val="4472c4"/>
      <w:sz w:val="21"/>
    </w:rPr>
  </w:style>
  <w:style w:type="character" w:styleId="957" w:customStyle="1">
    <w:name w:val="font61"/>
    <w:qFormat/>
    <w:rPr>
      <w:rFonts w:hint="default" w:ascii="Times New Roman" w:hAnsi="Times New Roman" w:cs="Times New Roman"/>
      <w:color w:val="000000"/>
      <w:sz w:val="24"/>
      <w:szCs w:val="24"/>
      <w:u w:val="none"/>
    </w:rPr>
  </w:style>
  <w:style w:type="character" w:styleId="958" w:customStyle="1">
    <w:name w:val="Footer Char"/>
    <w:qFormat/>
    <w:rPr>
      <w:rFonts w:eastAsia="宋体"/>
      <w:sz w:val="18"/>
      <w:szCs w:val="18"/>
      <w:lang w:val="en-US" w:eastAsia="zh-CN" w:bidi="ar-SA"/>
    </w:rPr>
  </w:style>
  <w:style w:type="character" w:styleId="959" w:customStyle="1">
    <w:name w:val="标题 Char"/>
    <w:qFormat/>
    <w:rPr>
      <w:rFonts w:ascii="Cambria" w:hAnsi="Cambria" w:cs="Times New Roman"/>
      <w:b/>
      <w:bCs/>
      <w:sz w:val="32"/>
      <w:szCs w:val="32"/>
    </w:rPr>
  </w:style>
  <w:style w:type="character" w:styleId="960" w:customStyle="1">
    <w:name w:val="页眉 字符"/>
    <w:qFormat/>
    <w:rPr>
      <w:sz w:val="18"/>
      <w:szCs w:val="18"/>
    </w:rPr>
  </w:style>
  <w:style w:type="character" w:styleId="961" w:customStyle="1">
    <w:name w:val="样式 Char"/>
    <w:link w:val="962"/>
    <w:qFormat/>
    <w:rPr>
      <w:rFonts w:ascii="宋体" w:hAnsi="宋体" w:cs="宋体"/>
      <w:sz w:val="24"/>
      <w:szCs w:val="24"/>
      <w:lang w:val="en-US" w:eastAsia="zh-CN" w:bidi="ar-SA"/>
    </w:rPr>
  </w:style>
  <w:style w:type="paragraph" w:styleId="962" w:customStyle="1">
    <w:name w:val="样式"/>
    <w:link w:val="961"/>
    <w:qFormat/>
    <w:pPr>
      <w:widowControl w:val="off"/>
    </w:pPr>
    <w:rPr>
      <w:rFonts w:ascii="宋体" w:hAnsi="宋体" w:cs="宋体"/>
      <w:sz w:val="24"/>
      <w:szCs w:val="24"/>
    </w:rPr>
  </w:style>
  <w:style w:type="character" w:styleId="963" w:customStyle="1">
    <w:name w:val="页脚 字符4"/>
    <w:uiPriority w:val="99"/>
    <w:qFormat/>
    <w:rPr>
      <w:sz w:val="18"/>
      <w:szCs w:val="18"/>
      <w:lang w:bidi="ar-SA"/>
    </w:rPr>
  </w:style>
  <w:style w:type="character" w:styleId="964" w:customStyle="1">
    <w:name w:val="正文文本缩进 3 字符4"/>
    <w:uiPriority w:val="99"/>
    <w:qFormat/>
    <w:rPr>
      <w:rFonts w:ascii="宋体" w:hAnsi="MS Sans Serif"/>
      <w:color w:val="000000"/>
      <w:sz w:val="24"/>
      <w:lang w:bidi="ar-SA"/>
    </w:rPr>
  </w:style>
  <w:style w:type="character" w:styleId="965" w:customStyle="1">
    <w:name w:val="标题 6 字符1"/>
    <w:link w:val="702"/>
    <w:uiPriority w:val="99"/>
    <w:qFormat/>
    <w:rPr>
      <w:rFonts w:ascii="Arial" w:hAnsi="Arial" w:eastAsia="黑体"/>
      <w:b/>
      <w:bCs/>
      <w:sz w:val="24"/>
      <w:szCs w:val="24"/>
    </w:rPr>
  </w:style>
  <w:style w:type="character" w:styleId="966" w:customStyle="1">
    <w:name w:val="正文文本 字符3"/>
    <w:uiPriority w:val="99"/>
    <w:qFormat/>
    <w:rPr>
      <w:rFonts w:ascii="华文中宋" w:eastAsia="华文中宋"/>
      <w:bCs/>
      <w:sz w:val="28"/>
      <w:lang w:bidi="ar-SA"/>
    </w:rPr>
  </w:style>
  <w:style w:type="character" w:styleId="967" w:customStyle="1">
    <w:name w:val="正文文本缩进 字符2"/>
    <w:link w:val="722"/>
    <w:uiPriority w:val="99"/>
    <w:qFormat/>
    <w:rPr>
      <w:rFonts w:ascii="宋体" w:hAnsi="MS Sans Serif"/>
      <w:spacing w:val="12"/>
      <w:sz w:val="24"/>
    </w:rPr>
  </w:style>
  <w:style w:type="character" w:styleId="968" w:customStyle="1">
    <w:name w:val="页脚 字符1"/>
    <w:uiPriority w:val="99"/>
    <w:qFormat/>
    <w:rPr>
      <w:sz w:val="18"/>
      <w:szCs w:val="18"/>
    </w:rPr>
  </w:style>
  <w:style w:type="character" w:styleId="969" w:customStyle="1">
    <w:name w:val="标题 8 字符1"/>
    <w:link w:val="704"/>
    <w:uiPriority w:val="99"/>
    <w:qFormat/>
    <w:rPr>
      <w:rFonts w:ascii="Arial" w:hAnsi="Arial" w:eastAsia="黑体"/>
      <w:sz w:val="24"/>
      <w:szCs w:val="24"/>
    </w:rPr>
  </w:style>
  <w:style w:type="character" w:styleId="970" w:customStyle="1">
    <w:name w:val="标题 字符1"/>
    <w:uiPriority w:val="10"/>
    <w:qFormat/>
    <w:rPr>
      <w:rFonts w:ascii="等线 Light" w:hAnsi="等线 Light" w:cs="Times New Roman"/>
      <w:b/>
      <w:bCs/>
      <w:sz w:val="32"/>
      <w:szCs w:val="32"/>
    </w:rPr>
  </w:style>
  <w:style w:type="character" w:styleId="971" w:customStyle="1">
    <w:name w:val="HTML Markup"/>
    <w:uiPriority w:val="99"/>
    <w:qFormat/>
    <w:rPr>
      <w:vanish/>
      <w:color w:val="ff0000"/>
    </w:rPr>
  </w:style>
  <w:style w:type="character" w:styleId="972" w:customStyle="1">
    <w:name w:val="明显参考1"/>
    <w:uiPriority w:val="99"/>
    <w:qFormat/>
    <w:rPr>
      <w:b/>
      <w:bCs/>
      <w:smallCaps/>
      <w:color w:val="c0504d"/>
      <w:spacing w:val="5"/>
      <w:u w:val="single"/>
    </w:rPr>
  </w:style>
  <w:style w:type="character" w:styleId="973" w:customStyle="1">
    <w:name w:val="Char Char23"/>
    <w:qFormat/>
    <w:rPr>
      <w:rFonts w:eastAsia="宋体"/>
      <w:b/>
      <w:bCs/>
      <w:sz w:val="32"/>
      <w:szCs w:val="44"/>
      <w:lang w:val="en-US" w:eastAsia="zh-CN" w:bidi="ar-SA"/>
    </w:rPr>
  </w:style>
  <w:style w:type="character" w:styleId="974" w:customStyle="1">
    <w:name w:val="副标题 Char"/>
    <w:qFormat/>
    <w:rPr>
      <w:rFonts w:ascii="Cambria" w:hAnsi="Cambria" w:cs="Times New Roman"/>
      <w:b/>
      <w:bCs/>
      <w:sz w:val="32"/>
      <w:szCs w:val="32"/>
    </w:rPr>
  </w:style>
  <w:style w:type="character" w:styleId="975" w:customStyle="1">
    <w:name w:val="Char Char24"/>
    <w:qFormat/>
    <w:rPr>
      <w:rFonts w:eastAsia="宋体"/>
      <w:b/>
      <w:bCs/>
      <w:sz w:val="32"/>
      <w:szCs w:val="44"/>
      <w:lang w:val="en-US" w:eastAsia="zh-CN" w:bidi="ar-SA"/>
    </w:rPr>
  </w:style>
  <w:style w:type="character" w:styleId="976" w:customStyle="1">
    <w:name w:val="Sample"/>
    <w:uiPriority w:val="99"/>
    <w:qFormat/>
    <w:rPr>
      <w:rFonts w:ascii="Courier New" w:hAnsi="Courier New"/>
    </w:rPr>
  </w:style>
  <w:style w:type="character" w:styleId="977" w:customStyle="1">
    <w:name w:val="Plain Text Char"/>
    <w:qFormat/>
    <w:rPr>
      <w:rFonts w:ascii="宋体" w:hAnsi="Courier New" w:eastAsia="宋体"/>
      <w:sz w:val="24"/>
      <w:lang w:bidi="ar-SA"/>
    </w:rPr>
  </w:style>
  <w:style w:type="character" w:styleId="978" w:customStyle="1">
    <w:name w:val="正文文本缩进 2 字符"/>
    <w:qFormat/>
    <w:rPr>
      <w:sz w:val="21"/>
      <w:szCs w:val="24"/>
    </w:rPr>
  </w:style>
  <w:style w:type="character" w:styleId="979" w:customStyle="1">
    <w:name w:val="标题 Char2"/>
    <w:qFormat/>
    <w:rPr>
      <w:rFonts w:ascii="Cambria" w:hAnsi="Cambria" w:eastAsia="宋体" w:cs="Times New Roman"/>
      <w:b/>
      <w:bCs/>
      <w:sz w:val="32"/>
      <w:szCs w:val="32"/>
    </w:rPr>
  </w:style>
  <w:style w:type="character" w:styleId="980" w:customStyle="1">
    <w:name w:val="正文文本缩进 2 字符1"/>
    <w:uiPriority w:val="99"/>
    <w:semiHidden/>
    <w:qFormat/>
    <w:rPr>
      <w:sz w:val="21"/>
      <w:szCs w:val="24"/>
    </w:rPr>
  </w:style>
  <w:style w:type="character" w:styleId="981" w:customStyle="1">
    <w:name w:val="正文文本 2 字符2"/>
    <w:qFormat/>
    <w:rPr>
      <w:rFonts w:ascii="宋体"/>
      <w:color w:val="000000"/>
      <w:sz w:val="28"/>
    </w:rPr>
  </w:style>
  <w:style w:type="character" w:styleId="982" w:customStyle="1">
    <w:name w:val="日期 字符2"/>
    <w:link w:val="731"/>
    <w:uiPriority w:val="99"/>
    <w:qFormat/>
    <w:rPr>
      <w:sz w:val="24"/>
    </w:rPr>
  </w:style>
  <w:style w:type="character" w:styleId="983" w:customStyle="1">
    <w:name w:val="Char Char31"/>
    <w:qFormat/>
    <w:rPr>
      <w:rFonts w:ascii="黑体" w:hAnsi="宋体" w:eastAsia="黑体" w:cs="Arial"/>
      <w:b/>
      <w:bCs/>
      <w:sz w:val="24"/>
      <w:szCs w:val="24"/>
      <w:lang w:val="en-US" w:eastAsia="zh-CN" w:bidi="ar-SA"/>
    </w:rPr>
  </w:style>
  <w:style w:type="character" w:styleId="984" w:customStyle="1">
    <w:name w:val="Char Char19"/>
    <w:qFormat/>
    <w:rPr>
      <w:rFonts w:ascii="Arial" w:hAnsi="Arial" w:eastAsia="宋体" w:cs="Times New Roman"/>
      <w:b/>
      <w:bCs/>
      <w:szCs w:val="28"/>
    </w:rPr>
  </w:style>
  <w:style w:type="character" w:styleId="985" w:customStyle="1">
    <w:name w:val="正文文本首行缩进 2 字符1"/>
    <w:uiPriority w:val="99"/>
    <w:qFormat/>
    <w:rPr>
      <w:rFonts w:ascii="宋体" w:hAnsi="MS Sans Serif"/>
      <w:spacing w:val="12"/>
      <w:sz w:val="21"/>
    </w:rPr>
  </w:style>
  <w:style w:type="character" w:styleId="986" w:customStyle="1">
    <w:name w:val="Char Char12"/>
    <w:qFormat/>
    <w:rPr>
      <w:rFonts w:ascii="黑体" w:hAnsi="Arial" w:eastAsia="黑体" w:cs="Arial"/>
      <w:b/>
      <w:bCs/>
      <w:sz w:val="32"/>
      <w:szCs w:val="32"/>
      <w:lang w:val="en-US" w:eastAsia="zh-CN" w:bidi="ar-SA"/>
    </w:rPr>
  </w:style>
  <w:style w:type="character" w:styleId="987" w:customStyle="1">
    <w:name w:val="副标题 字符2"/>
    <w:qFormat/>
    <w:rPr>
      <w:rFonts w:ascii="Cambria" w:hAnsi="Cambria"/>
      <w:b/>
      <w:bCs/>
      <w:sz w:val="32"/>
      <w:szCs w:val="32"/>
    </w:rPr>
  </w:style>
  <w:style w:type="character" w:styleId="988" w:customStyle="1">
    <w:name w:val="标题 字符2"/>
    <w:qFormat/>
    <w:rPr>
      <w:rFonts w:ascii="Cambria" w:hAnsi="Cambria"/>
      <w:b/>
      <w:bCs/>
      <w:sz w:val="32"/>
      <w:szCs w:val="32"/>
    </w:rPr>
  </w:style>
  <w:style w:type="character" w:styleId="989" w:customStyle="1">
    <w:name w:val="Char Char2"/>
    <w:uiPriority w:val="99"/>
    <w:qFormat/>
    <w:rPr>
      <w:rFonts w:eastAsia="宋体"/>
      <w:b/>
      <w:sz w:val="21"/>
      <w:szCs w:val="24"/>
      <w:lang w:val="en-US" w:eastAsia="zh-CN" w:bidi="ar-SA"/>
    </w:rPr>
  </w:style>
  <w:style w:type="character" w:styleId="990" w:customStyle="1">
    <w:name w:val="引用 字符1"/>
    <w:uiPriority w:val="29"/>
    <w:qFormat/>
    <w:rPr>
      <w:i/>
      <w:iCs/>
      <w:color w:val="404040"/>
      <w:sz w:val="21"/>
    </w:rPr>
  </w:style>
  <w:style w:type="character" w:styleId="991" w:customStyle="1">
    <w:name w:val="明显引用 Char1"/>
    <w:uiPriority w:val="99"/>
    <w:qFormat/>
    <w:rPr>
      <w:rFonts w:ascii="Times New Roman" w:hAnsi="Times New Roman" w:eastAsia="宋体" w:cs="Times New Roman"/>
      <w:b/>
      <w:bCs/>
      <w:i/>
      <w:iCs/>
      <w:color w:val="4f81bd"/>
      <w:szCs w:val="24"/>
    </w:rPr>
  </w:style>
  <w:style w:type="character" w:styleId="992" w:customStyle="1">
    <w:name w:val="Comment Subject Char"/>
    <w:qFormat/>
    <w:rPr>
      <w:b/>
      <w:sz w:val="24"/>
      <w:lang w:bidi="ar-SA"/>
    </w:rPr>
  </w:style>
  <w:style w:type="character" w:styleId="993" w:customStyle="1">
    <w:name w:val="正文文本 2 Char"/>
    <w:qFormat/>
    <w:rPr>
      <w:sz w:val="21"/>
    </w:rPr>
  </w:style>
  <w:style w:type="character" w:styleId="994" w:customStyle="1">
    <w:name w:val="Heading 3 Char"/>
    <w:qFormat/>
    <w:rPr>
      <w:rFonts w:cs="Times New Roman"/>
      <w:b/>
      <w:bCs/>
      <w:sz w:val="32"/>
      <w:szCs w:val="32"/>
    </w:rPr>
  </w:style>
  <w:style w:type="character" w:styleId="995" w:customStyle="1">
    <w:name w:val="明显引用 字符"/>
    <w:link w:val="996"/>
    <w:qFormat/>
    <w:rPr>
      <w:b/>
      <w:bCs/>
      <w:i/>
      <w:iCs/>
      <w:color w:val="4f81bd"/>
    </w:rPr>
  </w:style>
  <w:style w:type="paragraph" w:styleId="996">
    <w:name w:val="Intense Quote"/>
    <w:basedOn w:val="696"/>
    <w:next w:val="696"/>
    <w:link w:val="995"/>
    <w:qFormat/>
    <w:pPr>
      <w:ind w:left="936" w:right="936"/>
      <w:spacing w:before="200" w:after="280"/>
      <w:pBdr>
        <w:bottom w:val="single" w:color="4F81BD" w:sz="4" w:space="4"/>
      </w:pBdr>
    </w:pPr>
    <w:rPr>
      <w:b/>
      <w:bCs/>
      <w:i/>
      <w:iCs/>
      <w:color w:val="4f81bd"/>
      <w:sz w:val="20"/>
    </w:rPr>
  </w:style>
  <w:style w:type="character" w:styleId="997" w:customStyle="1">
    <w:name w:val="标题 1 Char1"/>
    <w:qFormat/>
    <w:rPr>
      <w:rFonts w:ascii="Calibri" w:hAnsi="Calibri" w:eastAsia="宋体" w:cs="Arial"/>
      <w:b/>
      <w:sz w:val="44"/>
      <w:szCs w:val="20"/>
    </w:rPr>
  </w:style>
  <w:style w:type="character" w:styleId="998" w:customStyle="1">
    <w:name w:val="Char Char41"/>
    <w:uiPriority w:val="99"/>
    <w:qFormat/>
    <w:rPr>
      <w:rFonts w:ascii="宋体" w:hAnsi="宋体" w:eastAsia="黑体" w:cs="Arial"/>
      <w:b/>
      <w:sz w:val="28"/>
      <w:szCs w:val="32"/>
      <w:lang w:val="en-US" w:eastAsia="zh-CN" w:bidi="ar-SA"/>
    </w:rPr>
  </w:style>
  <w:style w:type="character" w:styleId="999" w:customStyle="1">
    <w:name w:val="Char Char32"/>
    <w:qFormat/>
    <w:rPr>
      <w:rFonts w:ascii="黑体" w:hAnsi="宋体" w:eastAsia="黑体" w:cs="Arial"/>
      <w:b/>
      <w:bCs/>
      <w:sz w:val="24"/>
      <w:szCs w:val="24"/>
      <w:lang w:val="en-US" w:eastAsia="zh-CN" w:bidi="ar-SA"/>
    </w:rPr>
  </w:style>
  <w:style w:type="character" w:styleId="1000" w:customStyle="1">
    <w:name w:val="Heading 2 Char"/>
    <w:qFormat/>
    <w:rPr>
      <w:rFonts w:ascii="Arial" w:hAnsi="Arial" w:eastAsia="黑体"/>
      <w:b/>
      <w:bCs/>
      <w:sz w:val="32"/>
      <w:szCs w:val="32"/>
      <w:lang w:val="en-US" w:eastAsia="zh-CN" w:bidi="ar-SA"/>
    </w:rPr>
  </w:style>
  <w:style w:type="character" w:styleId="1001" w:customStyle="1">
    <w:name w:val="正文文本 3 字符2"/>
    <w:qFormat/>
    <w:rPr>
      <w:rFonts w:ascii="宋体"/>
      <w:sz w:val="24"/>
    </w:rPr>
  </w:style>
  <w:style w:type="character" w:styleId="1002" w:customStyle="1">
    <w:name w:val="Balloon Text Char"/>
    <w:qFormat/>
    <w:rPr>
      <w:sz w:val="18"/>
      <w:lang w:bidi="ar-SA"/>
    </w:rPr>
  </w:style>
  <w:style w:type="character" w:styleId="1003" w:customStyle="1">
    <w:name w:val="脚注文本 字符1"/>
    <w:uiPriority w:val="99"/>
    <w:qFormat/>
    <w:rPr>
      <w:sz w:val="18"/>
      <w:szCs w:val="18"/>
    </w:rPr>
  </w:style>
  <w:style w:type="paragraph" w:styleId="1004" w:customStyle="1">
    <w:name w:val="默认段落字体 Para Char Char Char Char Char Char Char"/>
    <w:basedOn w:val="696"/>
    <w:uiPriority w:val="99"/>
    <w:qFormat/>
    <w:rPr>
      <w:rFonts w:ascii="Tahoma" w:hAnsi="Tahoma"/>
      <w:sz w:val="24"/>
    </w:rPr>
  </w:style>
  <w:style w:type="paragraph" w:styleId="1005">
    <w:name w:val="No Spacing"/>
    <w:qFormat/>
    <w:pPr>
      <w:jc w:val="both"/>
      <w:widowControl w:val="off"/>
    </w:pPr>
    <w:rPr>
      <w:sz w:val="21"/>
      <w:szCs w:val="24"/>
    </w:rPr>
  </w:style>
  <w:style w:type="paragraph" w:styleId="1006">
    <w:name w:val="List Paragraph"/>
    <w:basedOn w:val="696"/>
    <w:link w:val="1166"/>
    <w:uiPriority w:val="34"/>
    <w:qFormat/>
    <w:pPr>
      <w:ind w:firstLine="420"/>
    </w:pPr>
    <w:rPr>
      <w:szCs w:val="24"/>
    </w:rPr>
  </w:style>
  <w:style w:type="paragraph" w:styleId="1007" w:customStyle="1">
    <w:name w:val="列出段落2"/>
    <w:basedOn w:val="696"/>
    <w:uiPriority w:val="34"/>
    <w:qFormat/>
    <w:pPr>
      <w:ind w:firstLine="420"/>
    </w:pPr>
    <w:rPr>
      <w:szCs w:val="21"/>
    </w:rPr>
  </w:style>
  <w:style w:type="paragraph" w:styleId="1008" w:customStyle="1">
    <w:name w:val="z-Bottom of Form"/>
    <w:next w:val="696"/>
    <w:qFormat/>
    <w:pPr>
      <w:jc w:val="center"/>
      <w:widowControl w:val="off"/>
      <w:pBdr>
        <w:top w:val="single" w:color="000000" w:sz="2" w:space="0"/>
      </w:pBdr>
    </w:pPr>
    <w:rPr>
      <w:rFonts w:ascii="Arial" w:hAnsi="Arial"/>
      <w:vanish/>
      <w:sz w:val="16"/>
    </w:rPr>
  </w:style>
  <w:style w:type="paragraph" w:styleId="1009" w:customStyle="1">
    <w:name w:val="xl51"/>
    <w:basedOn w:val="696"/>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10" w:customStyle="1">
    <w:name w:val="xl35"/>
    <w:basedOn w:val="696"/>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011" w:customStyle="1">
    <w:name w:val="正文1"/>
    <w:qFormat/>
    <w:pPr>
      <w:jc w:val="both"/>
      <w:spacing w:line="312" w:lineRule="atLeast"/>
      <w:widowControl w:val="off"/>
    </w:pPr>
    <w:rPr>
      <w:rFonts w:ascii="宋体"/>
      <w:sz w:val="34"/>
    </w:rPr>
  </w:style>
  <w:style w:type="paragraph" w:styleId="1012" w:customStyle="1">
    <w:name w:val="Char Char25"/>
    <w:basedOn w:val="696"/>
    <w:qFormat/>
    <w:pPr>
      <w:spacing w:line="240" w:lineRule="exact"/>
    </w:pPr>
    <w:rPr>
      <w:szCs w:val="24"/>
    </w:rPr>
  </w:style>
  <w:style w:type="paragraph" w:styleId="1013" w:customStyle="1">
    <w:name w:val="Char Char Char Char"/>
    <w:basedOn w:val="716"/>
    <w:qFormat/>
    <w:pPr>
      <w:spacing w:line="360" w:lineRule="auto"/>
    </w:pPr>
    <w:rPr>
      <w:rFonts w:ascii="Tahoma" w:hAnsi="Tahoma"/>
      <w:sz w:val="24"/>
      <w:szCs w:val="24"/>
    </w:rPr>
  </w:style>
  <w:style w:type="paragraph" w:styleId="1014" w:customStyle="1">
    <w:name w:val="标题 1_0"/>
    <w:basedOn w:val="727"/>
    <w:next w:val="727"/>
    <w:qFormat/>
    <w:pPr>
      <w:keepLines/>
      <w:keepNext/>
      <w:spacing w:before="340" w:after="330" w:line="576" w:lineRule="auto"/>
      <w:outlineLvl w:val="0"/>
    </w:pPr>
    <w:rPr>
      <w:b/>
      <w:bCs/>
      <w:sz w:val="44"/>
      <w:szCs w:val="44"/>
    </w:rPr>
  </w:style>
  <w:style w:type="paragraph" w:styleId="1015" w:customStyle="1">
    <w:name w:val="Char Char Char Char Char Char Char Char Char Char"/>
    <w:basedOn w:val="696"/>
    <w:qFormat/>
    <w:pPr>
      <w:ind w:left="315" w:hanging="315"/>
      <w:tabs>
        <w:tab w:val="left" w:pos="315" w:leader="none"/>
      </w:tabs>
    </w:pPr>
    <w:rPr>
      <w:sz w:val="24"/>
      <w:szCs w:val="24"/>
    </w:rPr>
  </w:style>
  <w:style w:type="paragraph" w:styleId="1016" w:customStyle="1">
    <w:name w:val="项目编号3"/>
    <w:basedOn w:val="696"/>
    <w:next w:val="696"/>
    <w:qFormat/>
    <w:pPr>
      <w:ind w:firstLine="200"/>
      <w:jc w:val="left"/>
      <w:spacing w:line="360" w:lineRule="auto"/>
      <w:tabs>
        <w:tab w:val="left" w:pos="855" w:leader="none"/>
      </w:tabs>
    </w:pPr>
    <w:rPr>
      <w:rFonts w:ascii="宋体"/>
      <w:sz w:val="24"/>
      <w:szCs w:val="24"/>
    </w:rPr>
  </w:style>
  <w:style w:type="paragraph" w:styleId="1017" w:customStyle="1">
    <w:name w:val="xl24"/>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18" w:customStyle="1">
    <w:name w:val="xl46"/>
    <w:basedOn w:val="6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019" w:customStyle="1">
    <w:name w:val="默认段落字体 Para Char"/>
    <w:basedOn w:val="696"/>
    <w:qFormat/>
    <w:pPr>
      <w:ind w:firstLine="200"/>
      <w:spacing w:line="360" w:lineRule="auto"/>
    </w:pPr>
    <w:rPr>
      <w:rFonts w:ascii="宋体" w:hAnsi="宋体" w:cs="宋体"/>
      <w:sz w:val="24"/>
      <w:szCs w:val="24"/>
    </w:rPr>
  </w:style>
  <w:style w:type="paragraph" w:styleId="1020" w:customStyle="1">
    <w:name w:val="xl45"/>
    <w:basedOn w:val="696"/>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021" w:customStyle="1">
    <w:name w:val="Char"/>
    <w:basedOn w:val="696"/>
    <w:uiPriority w:val="99"/>
    <w:qFormat/>
    <w:pPr>
      <w:jc w:val="left"/>
      <w:spacing w:after="160" w:line="240" w:lineRule="exact"/>
      <w:widowControl/>
    </w:pPr>
    <w:rPr>
      <w:szCs w:val="24"/>
    </w:rPr>
  </w:style>
  <w:style w:type="paragraph" w:styleId="1022" w:customStyle="1">
    <w:name w:val="H3"/>
    <w:basedOn w:val="696"/>
    <w:next w:val="696"/>
    <w:uiPriority w:val="99"/>
    <w:qFormat/>
    <w:pPr>
      <w:jc w:val="left"/>
      <w:keepNext/>
      <w:spacing w:before="100" w:after="100"/>
      <w:outlineLvl w:val="3"/>
    </w:pPr>
    <w:rPr>
      <w:b/>
      <w:sz w:val="28"/>
    </w:rPr>
  </w:style>
  <w:style w:type="paragraph" w:styleId="1023" w:customStyle="1">
    <w:name w:val="表格"/>
    <w:basedOn w:val="696"/>
    <w:uiPriority w:val="99"/>
    <w:qFormat/>
    <w:pPr>
      <w:jc w:val="center"/>
    </w:pPr>
    <w:rPr>
      <w:rFonts w:ascii="华文细黑" w:hAnsi="华文细黑"/>
    </w:rPr>
  </w:style>
  <w:style w:type="paragraph" w:styleId="1024" w:customStyle="1">
    <w:name w:val="H1"/>
    <w:basedOn w:val="696"/>
    <w:next w:val="696"/>
    <w:uiPriority w:val="99"/>
    <w:qFormat/>
    <w:pPr>
      <w:jc w:val="left"/>
      <w:keepNext/>
      <w:spacing w:before="100" w:after="100"/>
      <w:outlineLvl w:val="1"/>
    </w:pPr>
    <w:rPr>
      <w:b/>
      <w:sz w:val="48"/>
    </w:rPr>
  </w:style>
  <w:style w:type="paragraph" w:styleId="1025" w:customStyle="1">
    <w:name w:val="xl3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26" w:customStyle="1">
    <w:name w:val="Char Char1 Char"/>
    <w:basedOn w:val="696"/>
    <w:qFormat/>
    <w:pPr>
      <w:jc w:val="left"/>
      <w:spacing w:after="160" w:line="240" w:lineRule="exact"/>
      <w:widowControl/>
    </w:pPr>
    <w:rPr>
      <w:rFonts w:ascii="仿宋_GB2312" w:eastAsia="仿宋_GB2312"/>
      <w:sz w:val="32"/>
      <w:szCs w:val="32"/>
    </w:rPr>
  </w:style>
  <w:style w:type="paragraph" w:styleId="1027" w:customStyle="1">
    <w:name w:val="font17"/>
    <w:basedOn w:val="696"/>
    <w:qFormat/>
    <w:pPr>
      <w:jc w:val="left"/>
      <w:spacing w:before="100" w:beforeAutospacing="1" w:after="100" w:afterAutospacing="1"/>
      <w:widowControl/>
    </w:pPr>
    <w:rPr>
      <w:rFonts w:ascii="宋体" w:hAnsi="宋体" w:cs="宋体"/>
      <w:color w:val="000000"/>
      <w:sz w:val="16"/>
      <w:szCs w:val="16"/>
    </w:rPr>
  </w:style>
  <w:style w:type="paragraph" w:styleId="1028" w:customStyle="1">
    <w:name w:val="xl36"/>
    <w:basedOn w:val="696"/>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029" w:customStyle="1">
    <w:name w:val="font12"/>
    <w:basedOn w:val="696"/>
    <w:qFormat/>
    <w:pPr>
      <w:jc w:val="left"/>
      <w:spacing w:before="100" w:beforeAutospacing="1" w:after="100" w:afterAutospacing="1"/>
      <w:widowControl/>
    </w:pPr>
    <w:rPr>
      <w:rFonts w:ascii="宋体" w:hAnsi="宋体" w:cs="宋体"/>
      <w:b/>
      <w:bCs/>
      <w:sz w:val="22"/>
      <w:szCs w:val="22"/>
    </w:rPr>
  </w:style>
  <w:style w:type="paragraph" w:styleId="1030" w:customStyle="1">
    <w:name w:val="xl37"/>
    <w:basedOn w:val="6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031" w:customStyle="1">
    <w:name w:val="Definition List"/>
    <w:basedOn w:val="696"/>
    <w:next w:val="1032"/>
    <w:uiPriority w:val="99"/>
    <w:qFormat/>
    <w:pPr>
      <w:ind w:left="360"/>
      <w:jc w:val="left"/>
    </w:pPr>
    <w:rPr>
      <w:sz w:val="24"/>
    </w:rPr>
  </w:style>
  <w:style w:type="paragraph" w:styleId="1032" w:customStyle="1">
    <w:name w:val="Definition Term"/>
    <w:basedOn w:val="696"/>
    <w:next w:val="1031"/>
    <w:uiPriority w:val="99"/>
    <w:qFormat/>
    <w:pPr>
      <w:jc w:val="left"/>
    </w:pPr>
    <w:rPr>
      <w:sz w:val="24"/>
    </w:rPr>
  </w:style>
  <w:style w:type="paragraph" w:styleId="1033" w:customStyle="1">
    <w:name w:val="修订1"/>
    <w:uiPriority w:val="99"/>
    <w:unhideWhenUsed/>
    <w:qFormat/>
    <w:rPr>
      <w:sz w:val="21"/>
    </w:rPr>
  </w:style>
  <w:style w:type="paragraph" w:styleId="1034" w:customStyle="1">
    <w:name w:val="xl49"/>
    <w:basedOn w:val="696"/>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35" w:customStyle="1">
    <w:name w:val="1"/>
    <w:basedOn w:val="696"/>
    <w:next w:val="696"/>
    <w:qFormat/>
    <w:rPr>
      <w:szCs w:val="24"/>
    </w:rPr>
  </w:style>
  <w:style w:type="paragraph" w:styleId="1036" w:customStyle="1">
    <w:name w:val="正文111"/>
    <w:qFormat/>
    <w:pPr>
      <w:jc w:val="both"/>
      <w:spacing w:line="312" w:lineRule="atLeast"/>
      <w:widowControl w:val="off"/>
    </w:pPr>
    <w:rPr>
      <w:rFonts w:ascii="宋体"/>
      <w:sz w:val="34"/>
    </w:rPr>
  </w:style>
  <w:style w:type="paragraph" w:styleId="1037" w:customStyle="1">
    <w:name w:val="xl23"/>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038" w:customStyle="1">
    <w:name w:val="xl6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9" w:customStyle="1">
    <w:name w:val="xl44"/>
    <w:basedOn w:val="696"/>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040" w:customStyle="1">
    <w:name w:val="xl83"/>
    <w:basedOn w:val="6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41" w:customStyle="1">
    <w:name w:val="TOC 标题_0"/>
    <w:basedOn w:val="1014"/>
    <w:next w:val="727"/>
    <w:qFormat/>
    <w:pPr>
      <w:outlineLvl w:val="9"/>
    </w:pPr>
    <w:rPr>
      <w:rFonts w:ascii="Calibri" w:hAnsi="Calibri"/>
    </w:rPr>
  </w:style>
  <w:style w:type="paragraph" w:styleId="1042" w:customStyle="1">
    <w:name w:val="xl82"/>
    <w:basedOn w:val="6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43" w:customStyle="1">
    <w:name w:val="font7"/>
    <w:basedOn w:val="696"/>
    <w:qFormat/>
    <w:pPr>
      <w:jc w:val="left"/>
      <w:spacing w:before="100" w:beforeAutospacing="1" w:after="100" w:afterAutospacing="1"/>
      <w:widowControl/>
    </w:pPr>
    <w:rPr>
      <w:rFonts w:ascii="宋体" w:hAnsi="宋体" w:cs="宋体"/>
      <w:sz w:val="16"/>
      <w:szCs w:val="16"/>
    </w:rPr>
  </w:style>
  <w:style w:type="paragraph" w:styleId="1044" w:customStyle="1">
    <w:name w:val="font6"/>
    <w:basedOn w:val="696"/>
    <w:qFormat/>
    <w:pPr>
      <w:jc w:val="left"/>
      <w:spacing w:before="100" w:beforeAutospacing="1" w:after="100" w:afterAutospacing="1"/>
      <w:widowControl/>
    </w:pPr>
    <w:rPr>
      <w:rFonts w:ascii="宋体" w:hAnsi="宋体" w:cs="宋体"/>
      <w:sz w:val="22"/>
      <w:szCs w:val="22"/>
    </w:rPr>
  </w:style>
  <w:style w:type="paragraph" w:styleId="1045" w:customStyle="1">
    <w:name w:val="xl68"/>
    <w:basedOn w:val="696"/>
    <w:qFormat/>
    <w:pPr>
      <w:jc w:val="center"/>
      <w:spacing w:before="100" w:beforeAutospacing="1" w:after="100" w:afterAutospacing="1"/>
      <w:widowControl/>
    </w:pPr>
    <w:rPr>
      <w:rFonts w:ascii="宋体" w:hAnsi="宋体" w:cs="宋体"/>
      <w:sz w:val="20"/>
    </w:rPr>
  </w:style>
  <w:style w:type="paragraph" w:styleId="1046" w:customStyle="1">
    <w:name w:val="样式 标题 3 + (中文) 黑体 小四 非加粗 段前: 7.8 磅 段后: 0 磅 行距: 固定值 20 磅"/>
    <w:basedOn w:val="699"/>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047" w:customStyle="1">
    <w:name w:val="font19"/>
    <w:basedOn w:val="696"/>
    <w:qFormat/>
    <w:pPr>
      <w:jc w:val="left"/>
      <w:spacing w:before="100" w:beforeAutospacing="1" w:after="100" w:afterAutospacing="1"/>
      <w:widowControl/>
    </w:pPr>
    <w:rPr>
      <w:sz w:val="12"/>
      <w:szCs w:val="12"/>
    </w:rPr>
  </w:style>
  <w:style w:type="paragraph" w:styleId="1048" w:customStyle="1">
    <w:name w:val="xl41"/>
    <w:basedOn w:val="6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049" w:customStyle="1">
    <w:name w:val="文档正文"/>
    <w:basedOn w:val="696"/>
    <w:qFormat/>
    <w:pPr>
      <w:ind w:left="315" w:hanging="315"/>
      <w:spacing w:line="300" w:lineRule="auto"/>
      <w:tabs>
        <w:tab w:val="left" w:pos="315" w:leader="none"/>
        <w:tab w:val="left" w:pos="980" w:leader="none"/>
      </w:tabs>
    </w:pPr>
    <w:rPr>
      <w:rFonts w:ascii="仿宋_GB2312" w:hAnsi="宋体"/>
      <w:sz w:val="24"/>
    </w:rPr>
  </w:style>
  <w:style w:type="paragraph" w:styleId="1050" w:customStyle="1">
    <w:name w:val="样式 标题 2 + Times New Roman 四号 非加粗 段前: 5 磅 段后: 0 磅 行距: 固定值 20..."/>
    <w:basedOn w:val="698"/>
    <w:uiPriority w:val="99"/>
    <w:qFormat/>
    <w:pPr>
      <w:jc w:val="center"/>
      <w:spacing w:before="100" w:after="0" w:line="400" w:lineRule="exact"/>
    </w:pPr>
    <w:rPr>
      <w:rFonts w:ascii="Times New Roman" w:hAnsi="Times New Roman" w:cs="宋体"/>
      <w:b w:val="0"/>
      <w:bCs w:val="0"/>
      <w:sz w:val="28"/>
      <w:szCs w:val="20"/>
    </w:rPr>
  </w:style>
  <w:style w:type="paragraph" w:styleId="1051" w:customStyle="1">
    <w:name w:val="msonormal"/>
    <w:basedOn w:val="696"/>
    <w:qFormat/>
    <w:pPr>
      <w:jc w:val="left"/>
      <w:spacing w:before="100" w:beforeAutospacing="1" w:after="100" w:afterAutospacing="1"/>
      <w:widowControl/>
    </w:pPr>
    <w:rPr>
      <w:rFonts w:ascii="宋体" w:hAnsi="宋体" w:cs="宋体"/>
      <w:sz w:val="24"/>
      <w:szCs w:val="24"/>
    </w:rPr>
  </w:style>
  <w:style w:type="paragraph" w:styleId="1052" w:customStyle="1">
    <w:name w:val="xl50"/>
    <w:basedOn w:val="696"/>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53" w:customStyle="1">
    <w:name w:val="Blockquote"/>
    <w:basedOn w:val="696"/>
    <w:qFormat/>
    <w:pPr>
      <w:ind w:left="360" w:right="360"/>
      <w:jc w:val="left"/>
      <w:spacing w:before="100" w:after="100"/>
    </w:pPr>
    <w:rPr>
      <w:rFonts w:ascii="Calibri" w:hAnsi="Calibri"/>
      <w:sz w:val="24"/>
    </w:rPr>
  </w:style>
  <w:style w:type="paragraph" w:styleId="1054" w:customStyle="1">
    <w:name w:val="xl71"/>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5" w:customStyle="1">
    <w:name w:val="xl48"/>
    <w:basedOn w:val="696"/>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56" w:customStyle="1">
    <w:name w:val="列出段落11"/>
    <w:basedOn w:val="696"/>
    <w:uiPriority w:val="99"/>
    <w:qFormat/>
    <w:pPr>
      <w:ind w:firstLine="420"/>
    </w:pPr>
    <w:rPr>
      <w:rFonts w:ascii="Calibri" w:hAnsi="Calibri"/>
      <w:szCs w:val="22"/>
    </w:rPr>
  </w:style>
  <w:style w:type="paragraph" w:styleId="1057" w:customStyle="1">
    <w:name w:val="Char Char26"/>
    <w:basedOn w:val="696"/>
    <w:qFormat/>
    <w:pPr>
      <w:spacing w:line="240" w:lineRule="exact"/>
    </w:pPr>
    <w:rPr>
      <w:szCs w:val="24"/>
    </w:rPr>
  </w:style>
  <w:style w:type="paragraph" w:styleId="1058" w:customStyle="1">
    <w:name w:val="正文缩进_0"/>
    <w:basedOn w:val="1059"/>
    <w:qFormat/>
    <w:pPr>
      <w:ind w:firstLine="420"/>
      <w:jc w:val="both"/>
      <w:widowControl w:val="off"/>
    </w:pPr>
    <w:rPr>
      <w:u w:val="single"/>
    </w:rPr>
  </w:style>
  <w:style w:type="paragraph" w:styleId="1059" w:customStyle="1">
    <w:name w:val="正文_1"/>
    <w:qFormat/>
    <w:rPr>
      <w:sz w:val="21"/>
      <w:szCs w:val="22"/>
    </w:rPr>
  </w:style>
  <w:style w:type="paragraph" w:styleId="1060" w:customStyle="1">
    <w:name w:val="Char3"/>
    <w:basedOn w:val="696"/>
    <w:qFormat/>
    <w:rPr>
      <w:szCs w:val="24"/>
    </w:rPr>
  </w:style>
  <w:style w:type="paragraph" w:styleId="1061" w:customStyle="1">
    <w:name w:val="Address"/>
    <w:basedOn w:val="696"/>
    <w:next w:val="696"/>
    <w:uiPriority w:val="99"/>
    <w:qFormat/>
    <w:pPr>
      <w:jc w:val="left"/>
    </w:pPr>
    <w:rPr>
      <w:i/>
      <w:sz w:val="24"/>
    </w:rPr>
  </w:style>
  <w:style w:type="paragraph" w:styleId="1062" w:customStyle="1">
    <w:name w:val="H2"/>
    <w:basedOn w:val="696"/>
    <w:next w:val="696"/>
    <w:uiPriority w:val="99"/>
    <w:qFormat/>
    <w:pPr>
      <w:jc w:val="left"/>
      <w:keepNext/>
      <w:spacing w:before="100" w:after="100"/>
      <w:outlineLvl w:val="2"/>
    </w:pPr>
    <w:rPr>
      <w:b/>
      <w:sz w:val="36"/>
    </w:rPr>
  </w:style>
  <w:style w:type="paragraph" w:styleId="1063" w:customStyle="1">
    <w:name w:val="xl2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64" w:customStyle="1">
    <w:name w:val="xl31"/>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5" w:customStyle="1">
    <w:name w:val="xl72"/>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6" w:customStyle="1">
    <w:name w:val="默认段落字体 Para Char Char Char"/>
    <w:basedOn w:val="696"/>
    <w:qFormat/>
    <w:rPr>
      <w:szCs w:val="24"/>
    </w:rPr>
  </w:style>
  <w:style w:type="paragraph" w:styleId="1067" w:customStyle="1">
    <w:name w:val="xl47"/>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8" w:customStyle="1">
    <w:name w:val="xl84"/>
    <w:basedOn w:val="696"/>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069" w:customStyle="1">
    <w:name w:val="font14"/>
    <w:basedOn w:val="696"/>
    <w:qFormat/>
    <w:pPr>
      <w:jc w:val="left"/>
      <w:spacing w:before="100" w:beforeAutospacing="1" w:after="100" w:afterAutospacing="1"/>
      <w:widowControl/>
    </w:pPr>
    <w:rPr>
      <w:rFonts w:ascii="宋体" w:hAnsi="宋体" w:cs="宋体"/>
      <w:sz w:val="12"/>
      <w:szCs w:val="12"/>
    </w:rPr>
  </w:style>
  <w:style w:type="paragraph" w:styleId="1070" w:customStyle="1">
    <w:name w:val="Normal_1"/>
    <w:qFormat/>
    <w:pPr>
      <w:jc w:val="both"/>
      <w:spacing w:before="120" w:after="240"/>
    </w:pPr>
    <w:rPr>
      <w:rFonts w:eastAsia="Calibri"/>
      <w:sz w:val="22"/>
      <w:szCs w:val="22"/>
      <w:lang w:val="ru-RU" w:eastAsia="en-US"/>
    </w:rPr>
  </w:style>
  <w:style w:type="paragraph" w:styleId="1071" w:customStyle="1">
    <w:name w:val="xl81"/>
    <w:basedOn w:val="696"/>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072" w:customStyle="1">
    <w:name w:val="font11"/>
    <w:basedOn w:val="696"/>
    <w:qFormat/>
    <w:pPr>
      <w:jc w:val="left"/>
      <w:spacing w:before="100" w:beforeAutospacing="1" w:after="100" w:afterAutospacing="1"/>
      <w:widowControl/>
    </w:pPr>
    <w:rPr>
      <w:rFonts w:ascii="宋体" w:hAnsi="宋体" w:cs="宋体"/>
      <w:color w:val="000000"/>
      <w:sz w:val="20"/>
    </w:rPr>
  </w:style>
  <w:style w:type="paragraph" w:styleId="1073" w:customStyle="1">
    <w:name w:val="样式1"/>
    <w:basedOn w:val="696"/>
    <w:qFormat/>
    <w:pPr>
      <w:spacing w:before="120" w:after="120" w:line="300" w:lineRule="auto"/>
    </w:pPr>
    <w:rPr>
      <w:rFonts w:ascii="宋体" w:hAnsi="宋体"/>
      <w:b/>
      <w:sz w:val="24"/>
    </w:rPr>
  </w:style>
  <w:style w:type="paragraph" w:styleId="1074" w:customStyle="1">
    <w:name w:val="目录文字"/>
    <w:basedOn w:val="696"/>
    <w:qFormat/>
    <w:pPr>
      <w:jc w:val="left"/>
      <w:spacing w:line="480" w:lineRule="auto"/>
      <w:widowControl/>
    </w:pPr>
    <w:rPr>
      <w:rFonts w:ascii="宋体" w:hAnsi="宋体"/>
      <w:sz w:val="24"/>
    </w:rPr>
  </w:style>
  <w:style w:type="paragraph" w:styleId="1075" w:customStyle="1">
    <w:name w:val="3"/>
    <w:basedOn w:val="696"/>
    <w:next w:val="696"/>
    <w:qFormat/>
    <w:pPr>
      <w:ind w:firstLine="607"/>
      <w:jc w:val="left"/>
      <w:tabs>
        <w:tab w:val="right" w:pos="9241" w:leader="dot"/>
      </w:tabs>
    </w:pPr>
    <w:rPr>
      <w:rFonts w:ascii="宋体"/>
      <w:szCs w:val="21"/>
    </w:rPr>
  </w:style>
  <w:style w:type="paragraph" w:styleId="1076" w:customStyle="1">
    <w:name w:val="Char11"/>
    <w:basedOn w:val="696"/>
    <w:qFormat/>
    <w:rPr>
      <w:szCs w:val="24"/>
    </w:rPr>
  </w:style>
  <w:style w:type="paragraph" w:styleId="1077" w:customStyle="1">
    <w:name w:val="reader-word-layer"/>
    <w:basedOn w:val="696"/>
    <w:qFormat/>
    <w:pPr>
      <w:jc w:val="left"/>
      <w:spacing w:before="100" w:beforeAutospacing="1" w:after="100" w:afterAutospacing="1"/>
      <w:widowControl/>
    </w:pPr>
    <w:rPr>
      <w:rFonts w:ascii="宋体" w:hAnsi="宋体" w:cs="宋体"/>
      <w:sz w:val="24"/>
      <w:szCs w:val="24"/>
    </w:rPr>
  </w:style>
  <w:style w:type="paragraph" w:styleId="1078" w:customStyle="1">
    <w:name w:val="xl7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9" w:customStyle="1">
    <w:name w:val="无间隔1"/>
    <w:uiPriority w:val="99"/>
    <w:qFormat/>
    <w:pPr>
      <w:jc w:val="both"/>
      <w:widowControl w:val="off"/>
    </w:pPr>
    <w:rPr>
      <w:sz w:val="21"/>
      <w:szCs w:val="24"/>
    </w:rPr>
  </w:style>
  <w:style w:type="paragraph" w:styleId="1080" w:customStyle="1">
    <w:name w:val="正文2"/>
    <w:qFormat/>
    <w:pPr>
      <w:jc w:val="both"/>
      <w:spacing w:line="312" w:lineRule="atLeast"/>
      <w:widowControl w:val="off"/>
    </w:pPr>
    <w:rPr>
      <w:rFonts w:ascii="宋体"/>
      <w:sz w:val="34"/>
    </w:rPr>
  </w:style>
  <w:style w:type="paragraph" w:styleId="1081" w:customStyle="1">
    <w:name w:val="标题 4_0"/>
    <w:basedOn w:val="727"/>
    <w:next w:val="727"/>
    <w:qFormat/>
    <w:pPr>
      <w:keepLines/>
      <w:keepNext/>
      <w:spacing w:before="280" w:after="290" w:line="372" w:lineRule="auto"/>
      <w:outlineLvl w:val="3"/>
    </w:pPr>
    <w:rPr>
      <w:rFonts w:ascii="Cambria" w:hAnsi="Cambria"/>
      <w:b/>
      <w:bCs/>
      <w:sz w:val="28"/>
      <w:szCs w:val="28"/>
    </w:rPr>
  </w:style>
  <w:style w:type="paragraph" w:styleId="1082" w:customStyle="1">
    <w:name w:val="xl78"/>
    <w:basedOn w:val="696"/>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083" w:customStyle="1">
    <w:name w:val="其他标准称谓"/>
    <w:next w:val="696"/>
    <w:uiPriority w:val="99"/>
    <w:qFormat/>
    <w:pPr>
      <w:jc w:val="both"/>
      <w:spacing w:line="240" w:lineRule="atLeast"/>
      <w:framePr w:vSpace="181" w:hSpace="181" w:wrap="around" w:vAnchor="page" w:hAnchor="page" w:x="1419" w:y="2286"/>
    </w:pPr>
    <w:rPr>
      <w:rFonts w:ascii="黑体" w:hAnsi="宋体" w:eastAsia="黑体"/>
      <w:spacing w:val="-40"/>
      <w:sz w:val="48"/>
      <w:szCs w:val="52"/>
    </w:rPr>
  </w:style>
  <w:style w:type="paragraph" w:styleId="1084" w:customStyle="1">
    <w:name w:val="xl25"/>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085" w:customStyle="1">
    <w:name w:val="List Paragraph1"/>
    <w:basedOn w:val="696"/>
    <w:uiPriority w:val="99"/>
    <w:qFormat/>
    <w:pPr>
      <w:ind w:firstLine="420"/>
    </w:pPr>
    <w:rPr>
      <w:szCs w:val="21"/>
    </w:rPr>
  </w:style>
  <w:style w:type="paragraph" w:styleId="1086" w:customStyle="1">
    <w:name w:val="Char Char Char Char Char Char Char Char Char Char11"/>
    <w:basedOn w:val="696"/>
    <w:qFormat/>
    <w:pPr>
      <w:ind w:left="432" w:hanging="432"/>
      <w:tabs>
        <w:tab w:val="left" w:pos="898" w:leader="none"/>
      </w:tabs>
    </w:pPr>
    <w:rPr>
      <w:sz w:val="24"/>
      <w:szCs w:val="24"/>
    </w:rPr>
  </w:style>
  <w:style w:type="paragraph" w:styleId="1087" w:customStyle="1">
    <w:name w:val="xl22"/>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8" w:customStyle="1">
    <w:name w:val="font18"/>
    <w:basedOn w:val="696"/>
    <w:qFormat/>
    <w:pPr>
      <w:jc w:val="left"/>
      <w:spacing w:before="100" w:beforeAutospacing="1" w:after="100" w:afterAutospacing="1"/>
      <w:widowControl/>
    </w:pPr>
    <w:rPr>
      <w:sz w:val="22"/>
      <w:szCs w:val="22"/>
    </w:rPr>
  </w:style>
  <w:style w:type="paragraph" w:styleId="1089" w:customStyle="1">
    <w:name w:val="标题 3_0"/>
    <w:basedOn w:val="727"/>
    <w:next w:val="727"/>
    <w:qFormat/>
    <w:pPr>
      <w:keepLines/>
      <w:keepNext/>
      <w:spacing w:before="260" w:after="260" w:line="413" w:lineRule="auto"/>
      <w:outlineLvl w:val="2"/>
    </w:pPr>
    <w:rPr>
      <w:b/>
      <w:bCs/>
      <w:sz w:val="32"/>
      <w:szCs w:val="32"/>
    </w:rPr>
  </w:style>
  <w:style w:type="paragraph" w:styleId="1090" w:customStyle="1">
    <w:name w:val="Char Char Char Char Char Char Char Char Char Char1"/>
    <w:basedOn w:val="696"/>
    <w:qFormat/>
    <w:pPr>
      <w:ind w:left="432" w:hanging="432"/>
      <w:tabs>
        <w:tab w:val="left" w:pos="898" w:leader="none"/>
      </w:tabs>
    </w:pPr>
    <w:rPr>
      <w:sz w:val="24"/>
      <w:szCs w:val="24"/>
    </w:rPr>
  </w:style>
  <w:style w:type="paragraph" w:styleId="1091" w:customStyle="1">
    <w:name w:val="font16"/>
    <w:basedOn w:val="696"/>
    <w:qFormat/>
    <w:pPr>
      <w:jc w:val="left"/>
      <w:spacing w:before="100" w:beforeAutospacing="1" w:after="100" w:afterAutospacing="1"/>
      <w:widowControl/>
    </w:pPr>
    <w:rPr>
      <w:color w:val="000000"/>
      <w:sz w:val="12"/>
      <w:szCs w:val="12"/>
    </w:rPr>
  </w:style>
  <w:style w:type="paragraph" w:styleId="1092" w:customStyle="1">
    <w:name w:val="font10"/>
    <w:basedOn w:val="696"/>
    <w:qFormat/>
    <w:pPr>
      <w:jc w:val="left"/>
      <w:spacing w:before="100" w:beforeAutospacing="1" w:after="100" w:afterAutospacing="1"/>
      <w:widowControl/>
    </w:pPr>
    <w:rPr>
      <w:color w:val="000000"/>
      <w:sz w:val="18"/>
      <w:szCs w:val="18"/>
    </w:rPr>
  </w:style>
  <w:style w:type="paragraph" w:styleId="1093" w:customStyle="1">
    <w:name w:val="样式 小四 段前: 5 磅 段后: 5 磅 首行缩进:  2 字符"/>
    <w:basedOn w:val="696"/>
    <w:qFormat/>
    <w:pPr>
      <w:spacing w:line="360" w:lineRule="auto"/>
    </w:pPr>
    <w:rPr>
      <w:rFonts w:ascii="宋体" w:hAnsi="宋体"/>
      <w:szCs w:val="21"/>
    </w:rPr>
  </w:style>
  <w:style w:type="paragraph" w:styleId="1094" w:customStyle="1">
    <w:name w:val="菲页(卷)"/>
    <w:basedOn w:val="697"/>
    <w:next w:val="1011"/>
    <w:qFormat/>
    <w:pPr>
      <w:ind w:left="1380" w:hanging="855"/>
      <w:tabs>
        <w:tab w:val="clear" w:pos="432" w:leader="none"/>
        <w:tab w:val="left" w:pos="1380" w:leader="none"/>
      </w:tabs>
      <w:outlineLvl w:val="1"/>
    </w:pPr>
  </w:style>
  <w:style w:type="paragraph" w:styleId="1095" w:customStyle="1">
    <w:name w:val="xl67"/>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6" w:customStyle="1">
    <w:name w:val="xl33"/>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97" w:customStyle="1">
    <w:name w:val="font13"/>
    <w:basedOn w:val="696"/>
    <w:qFormat/>
    <w:pPr>
      <w:jc w:val="left"/>
      <w:spacing w:before="100" w:beforeAutospacing="1" w:after="100" w:afterAutospacing="1"/>
      <w:widowControl/>
    </w:pPr>
    <w:rPr>
      <w:b/>
      <w:bCs/>
      <w:sz w:val="22"/>
      <w:szCs w:val="22"/>
    </w:rPr>
  </w:style>
  <w:style w:type="paragraph" w:styleId="1098" w:customStyle="1">
    <w:name w:val="xl75"/>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9" w:customStyle="1">
    <w:name w:val="2-2ji"/>
    <w:basedOn w:val="698"/>
    <w:qFormat/>
    <w:pPr>
      <w:jc w:val="center"/>
      <w:spacing w:before="0" w:after="0" w:line="360" w:lineRule="auto"/>
    </w:pPr>
    <w:rPr>
      <w:rFonts w:ascii="宋体" w:hAnsi="宋体" w:eastAsia="宋体"/>
      <w:sz w:val="36"/>
      <w:szCs w:val="24"/>
    </w:rPr>
  </w:style>
  <w:style w:type="paragraph" w:styleId="1100" w:customStyle="1">
    <w:name w:val="TOC 标题1"/>
    <w:basedOn w:val="697"/>
    <w:next w:val="696"/>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101" w:customStyle="1">
    <w:name w:val="xl77"/>
    <w:basedOn w:val="69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102" w:customStyle="1">
    <w:name w:val="p0"/>
    <w:basedOn w:val="696"/>
    <w:uiPriority w:val="99"/>
    <w:qFormat/>
    <w:pPr>
      <w:widowControl/>
    </w:pPr>
    <w:rPr>
      <w:rFonts w:ascii="Calibri" w:hAnsi="Calibri" w:cs="宋体"/>
      <w:szCs w:val="21"/>
    </w:rPr>
  </w:style>
  <w:style w:type="paragraph" w:styleId="1103" w:customStyle="1">
    <w:name w:val="xl32"/>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04" w:customStyle="1">
    <w:name w:val="标题_0"/>
    <w:basedOn w:val="1059"/>
    <w:qFormat/>
    <w:pPr>
      <w:jc w:val="center"/>
      <w:spacing w:before="120" w:after="120" w:line="360" w:lineRule="auto"/>
      <w:outlineLvl w:val="0"/>
    </w:pPr>
    <w:rPr>
      <w:rFonts w:ascii="黑体" w:hAnsi="Arial" w:eastAsia="黑体"/>
      <w:b/>
      <w:bCs/>
      <w:sz w:val="32"/>
      <w:szCs w:val="32"/>
    </w:rPr>
  </w:style>
  <w:style w:type="paragraph" w:styleId="1105" w:customStyle="1">
    <w:name w:val="Char Char Char Char Char Char1 Char1"/>
    <w:basedOn w:val="696"/>
    <w:qFormat/>
    <w:pPr>
      <w:jc w:val="left"/>
      <w:spacing w:after="160" w:line="240" w:lineRule="exact"/>
      <w:widowControl/>
    </w:pPr>
    <w:rPr>
      <w:rFonts w:ascii="Verdana" w:hAnsi="Verdana"/>
      <w:lang w:eastAsia="en-US"/>
    </w:rPr>
  </w:style>
  <w:style w:type="paragraph" w:styleId="1106" w:customStyle="1">
    <w:name w:val="flNote"/>
    <w:basedOn w:val="696"/>
    <w:uiPriority w:val="99"/>
    <w:qFormat/>
    <w:pPr>
      <w:jc w:val="center"/>
      <w:spacing w:before="320" w:after="160" w:line="360" w:lineRule="atLeast"/>
    </w:pPr>
    <w:rPr>
      <w:rFonts w:ascii="Arial" w:eastAsia="黑体"/>
      <w:sz w:val="30"/>
    </w:rPr>
  </w:style>
  <w:style w:type="paragraph" w:styleId="1107" w:customStyle="1">
    <w:name w:val="样式 (西文) 仿宋_GB2312 居中 行距: 1.5 倍行距"/>
    <w:basedOn w:val="696"/>
    <w:uiPriority w:val="99"/>
    <w:qFormat/>
    <w:pPr>
      <w:jc w:val="center"/>
      <w:spacing w:line="360" w:lineRule="auto"/>
    </w:pPr>
    <w:rPr>
      <w:rFonts w:ascii="宋体" w:hAnsi="宋体" w:cs="宋体"/>
    </w:rPr>
  </w:style>
  <w:style w:type="paragraph" w:styleId="1108" w:customStyle="1">
    <w:name w:val="列表段落1"/>
    <w:basedOn w:val="696"/>
    <w:qFormat/>
    <w:pPr>
      <w:ind w:firstLine="420"/>
    </w:pPr>
    <w:rPr>
      <w:szCs w:val="21"/>
    </w:rPr>
  </w:style>
  <w:style w:type="paragraph" w:styleId="1109" w:customStyle="1">
    <w:name w:val="Char Char Char Char Char Char Char Char Char Char2"/>
    <w:basedOn w:val="696"/>
    <w:qFormat/>
    <w:pPr>
      <w:ind w:left="432" w:hanging="432"/>
      <w:tabs>
        <w:tab w:val="left" w:pos="898" w:leader="none"/>
      </w:tabs>
    </w:pPr>
    <w:rPr>
      <w:sz w:val="24"/>
      <w:szCs w:val="24"/>
    </w:rPr>
  </w:style>
  <w:style w:type="paragraph" w:styleId="1110" w:customStyle="1">
    <w:name w:val="Char Char Char Char11"/>
    <w:basedOn w:val="696"/>
    <w:qFormat/>
    <w:pPr>
      <w:jc w:val="left"/>
      <w:spacing w:after="160" w:line="240" w:lineRule="exact"/>
      <w:widowControl/>
    </w:pPr>
    <w:rPr>
      <w:rFonts w:ascii="Verdana" w:hAnsi="Verdana"/>
      <w:sz w:val="20"/>
      <w:lang w:eastAsia="en-US"/>
    </w:rPr>
  </w:style>
  <w:style w:type="paragraph" w:styleId="1111" w:customStyle="1">
    <w:name w:val="Table Paragraph"/>
    <w:basedOn w:val="696"/>
    <w:uiPriority w:val="1"/>
    <w:qFormat/>
    <w:pPr>
      <w:jc w:val="left"/>
    </w:pPr>
    <w:rPr>
      <w:rFonts w:ascii="PMingLiU" w:hAnsi="PMingLiU" w:eastAsia="PMingLiU" w:cs="PMingLiU"/>
      <w:sz w:val="22"/>
      <w:szCs w:val="22"/>
      <w:lang w:val="zh-CN" w:bidi="zh-CN"/>
    </w:rPr>
  </w:style>
  <w:style w:type="paragraph" w:styleId="1112" w:customStyle="1">
    <w:name w:val="_Style 37"/>
    <w:basedOn w:val="696"/>
    <w:next w:val="696"/>
    <w:qFormat/>
    <w:rPr>
      <w:szCs w:val="24"/>
    </w:rPr>
  </w:style>
  <w:style w:type="paragraph" w:styleId="1113" w:customStyle="1">
    <w:name w:val="2"/>
    <w:basedOn w:val="696"/>
    <w:next w:val="696"/>
    <w:qFormat/>
    <w:pPr>
      <w:ind w:left="2520"/>
    </w:pPr>
    <w:rPr>
      <w:rFonts w:ascii="Calibri" w:hAnsi="Calibri"/>
      <w:szCs w:val="22"/>
    </w:rPr>
  </w:style>
  <w:style w:type="paragraph" w:styleId="1114" w:customStyle="1">
    <w:name w:val="font9"/>
    <w:basedOn w:val="696"/>
    <w:qFormat/>
    <w:pPr>
      <w:jc w:val="left"/>
      <w:spacing w:before="100" w:beforeAutospacing="1" w:after="100" w:afterAutospacing="1"/>
      <w:widowControl/>
    </w:pPr>
    <w:rPr>
      <w:color w:val="000000"/>
      <w:sz w:val="20"/>
    </w:rPr>
  </w:style>
  <w:style w:type="paragraph" w:styleId="1115" w:customStyle="1">
    <w:name w:val="Char1"/>
    <w:basedOn w:val="696"/>
    <w:uiPriority w:val="99"/>
    <w:qFormat/>
    <w:pPr>
      <w:jc w:val="left"/>
      <w:spacing w:after="160" w:line="240" w:lineRule="exact"/>
      <w:widowControl/>
    </w:pPr>
    <w:rPr>
      <w:szCs w:val="24"/>
    </w:rPr>
  </w:style>
  <w:style w:type="paragraph" w:styleId="1116" w:customStyle="1">
    <w:name w:val="正文文本_0"/>
    <w:basedOn w:val="727"/>
    <w:qFormat/>
    <w:pPr>
      <w:ind w:left="72" w:right="30"/>
      <w:jc w:val="center"/>
      <w:spacing w:after="60" w:line="360" w:lineRule="atLeast"/>
    </w:pPr>
    <w:rPr>
      <w:sz w:val="20"/>
      <w:szCs w:val="20"/>
    </w:rPr>
  </w:style>
  <w:style w:type="paragraph" w:styleId="1117" w:customStyle="1">
    <w:name w:val="Char Char Char Char2"/>
    <w:basedOn w:val="696"/>
    <w:qFormat/>
    <w:pPr>
      <w:jc w:val="left"/>
      <w:spacing w:after="160" w:line="240" w:lineRule="exact"/>
      <w:widowControl/>
    </w:pPr>
    <w:rPr>
      <w:rFonts w:ascii="Verdana" w:hAnsi="Verdana"/>
      <w:sz w:val="20"/>
      <w:lang w:eastAsia="en-US"/>
    </w:rPr>
  </w:style>
  <w:style w:type="paragraph" w:styleId="1118" w:customStyle="1">
    <w:name w:val="xl42"/>
    <w:basedOn w:val="696"/>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119" w:customStyle="1">
    <w:name w:val="Preformatted"/>
    <w:basedOn w:val="69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20" w:customStyle="1">
    <w:name w:val="菲页2"/>
    <w:basedOn w:val="699"/>
    <w:qFormat/>
    <w:pPr>
      <w:ind w:left="2265" w:hanging="900"/>
      <w:tabs>
        <w:tab w:val="clear" w:pos="720" w:leader="none"/>
        <w:tab w:val="left" w:pos="2265" w:leader="none"/>
      </w:tabs>
    </w:pPr>
    <w:rPr>
      <w:rFonts w:ascii="黑体" w:hAnsi="宋体" w:eastAsia="黑体"/>
      <w:b w:val="0"/>
      <w:sz w:val="44"/>
    </w:rPr>
  </w:style>
  <w:style w:type="paragraph" w:styleId="1121" w:customStyle="1">
    <w:name w:val="H4"/>
    <w:basedOn w:val="696"/>
    <w:next w:val="696"/>
    <w:uiPriority w:val="99"/>
    <w:qFormat/>
    <w:pPr>
      <w:jc w:val="left"/>
      <w:keepNext/>
      <w:spacing w:before="100" w:after="100"/>
      <w:outlineLvl w:val="4"/>
    </w:pPr>
    <w:rPr>
      <w:b/>
      <w:sz w:val="24"/>
    </w:rPr>
  </w:style>
  <w:style w:type="paragraph" w:styleId="1122" w:customStyle="1">
    <w:name w:val="xl27"/>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3" w:customStyle="1">
    <w:name w:val="Default"/>
    <w:uiPriority w:val="99"/>
    <w:qFormat/>
    <w:pPr>
      <w:widowControl w:val="off"/>
    </w:pPr>
    <w:rPr>
      <w:rFonts w:cs="Calibri"/>
      <w:color w:val="000000"/>
      <w:sz w:val="24"/>
      <w:szCs w:val="24"/>
    </w:rPr>
  </w:style>
  <w:style w:type="paragraph" w:styleId="1124" w:customStyle="1">
    <w:name w:val="Char Char Char Char Char Char1 Char"/>
    <w:basedOn w:val="696"/>
    <w:qFormat/>
    <w:pPr>
      <w:jc w:val="left"/>
      <w:spacing w:after="160" w:line="240" w:lineRule="exact"/>
      <w:widowControl/>
    </w:pPr>
    <w:rPr>
      <w:rFonts w:ascii="Verdana" w:hAnsi="Verdana"/>
      <w:lang w:eastAsia="en-US"/>
    </w:rPr>
  </w:style>
  <w:style w:type="paragraph" w:styleId="1125" w:customStyle="1">
    <w:name w:val="Char2"/>
    <w:basedOn w:val="696"/>
    <w:qFormat/>
    <w:pPr>
      <w:jc w:val="left"/>
      <w:spacing w:after="160" w:line="240" w:lineRule="exact"/>
      <w:widowControl/>
    </w:pPr>
    <w:rPr>
      <w:szCs w:val="24"/>
    </w:rPr>
  </w:style>
  <w:style w:type="paragraph" w:styleId="1126" w:customStyle="1">
    <w:name w:val="Char Char Char Char Char Char Char"/>
    <w:basedOn w:val="696"/>
    <w:qFormat/>
    <w:pPr>
      <w:jc w:val="left"/>
      <w:spacing w:after="160" w:line="240" w:lineRule="exact"/>
      <w:widowControl/>
    </w:pPr>
    <w:rPr>
      <w:szCs w:val="24"/>
    </w:rPr>
  </w:style>
  <w:style w:type="paragraph" w:styleId="1127" w:customStyle="1">
    <w:name w:val="xl40"/>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128" w:customStyle="1">
    <w:name w:val="正文11"/>
    <w:qFormat/>
    <w:pPr>
      <w:jc w:val="both"/>
      <w:spacing w:line="312" w:lineRule="atLeast"/>
      <w:widowControl w:val="off"/>
    </w:pPr>
    <w:rPr>
      <w:rFonts w:ascii="宋体"/>
      <w:sz w:val="34"/>
    </w:rPr>
  </w:style>
  <w:style w:type="paragraph" w:styleId="1129" w:customStyle="1">
    <w:name w:val="k 正文"/>
    <w:basedOn w:val="696"/>
    <w:qFormat/>
    <w:pPr>
      <w:ind w:firstLine="200"/>
      <w:spacing w:line="360" w:lineRule="auto"/>
    </w:pPr>
    <w:rPr>
      <w:szCs w:val="22"/>
    </w:rPr>
  </w:style>
  <w:style w:type="paragraph" w:styleId="1130" w:customStyle="1">
    <w:name w:val="xl74"/>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31" w:customStyle="1">
    <w:name w:val="菲页1"/>
    <w:basedOn w:val="698"/>
    <w:qFormat/>
    <w:pPr>
      <w:jc w:val="center"/>
      <w:spacing w:line="360" w:lineRule="auto"/>
      <w:widowControl/>
    </w:pPr>
    <w:rPr>
      <w:rFonts w:ascii="黑体" w:hAnsi="宋体"/>
      <w:b w:val="0"/>
      <w:color w:val="000000"/>
      <w:sz w:val="52"/>
      <w:szCs w:val="20"/>
    </w:rPr>
  </w:style>
  <w:style w:type="paragraph" w:styleId="1132" w:customStyle="1">
    <w:name w:val="Char Char6 Char Char Char Char1"/>
    <w:basedOn w:val="696"/>
    <w:qFormat/>
    <w:pPr>
      <w:jc w:val="left"/>
      <w:spacing w:after="160" w:line="240" w:lineRule="exact"/>
      <w:widowControl/>
    </w:pPr>
    <w:rPr>
      <w:rFonts w:ascii="仿宋_GB2312" w:eastAsia="仿宋_GB2312"/>
      <w:sz w:val="32"/>
      <w:szCs w:val="32"/>
    </w:rPr>
  </w:style>
  <w:style w:type="paragraph" w:styleId="1133" w:customStyle="1">
    <w:name w:val="xl3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34" w:customStyle="1">
    <w:name w:val="xl2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135" w:customStyle="1">
    <w:name w:val="xl79"/>
    <w:basedOn w:val="6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36" w:customStyle="1">
    <w:name w:val="xl7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H5"/>
    <w:basedOn w:val="696"/>
    <w:next w:val="696"/>
    <w:uiPriority w:val="99"/>
    <w:qFormat/>
    <w:pPr>
      <w:jc w:val="left"/>
      <w:keepNext/>
      <w:spacing w:before="100" w:after="100"/>
      <w:outlineLvl w:val="5"/>
    </w:pPr>
    <w:rPr>
      <w:b/>
      <w:sz w:val="20"/>
    </w:rPr>
  </w:style>
  <w:style w:type="paragraph" w:styleId="1138" w:customStyle="1">
    <w:name w:val="xl66"/>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3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140" w:customStyle="1">
    <w:name w:val="Char Char27"/>
    <w:basedOn w:val="696"/>
    <w:qFormat/>
    <w:pPr>
      <w:spacing w:line="240" w:lineRule="exact"/>
    </w:pPr>
    <w:rPr>
      <w:szCs w:val="24"/>
    </w:rPr>
  </w:style>
  <w:style w:type="paragraph" w:styleId="1141" w:customStyle="1">
    <w:name w:val="font8"/>
    <w:basedOn w:val="696"/>
    <w:qFormat/>
    <w:pPr>
      <w:jc w:val="left"/>
      <w:spacing w:before="100" w:beforeAutospacing="1" w:after="100" w:afterAutospacing="1"/>
      <w:widowControl/>
    </w:pPr>
    <w:rPr>
      <w:rFonts w:ascii="宋体" w:hAnsi="宋体" w:cs="宋体"/>
      <w:color w:val="000000"/>
      <w:sz w:val="18"/>
      <w:szCs w:val="18"/>
    </w:rPr>
  </w:style>
  <w:style w:type="paragraph" w:styleId="1142" w:customStyle="1">
    <w:name w:val="xl80"/>
    <w:basedOn w:val="6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43" w:customStyle="1">
    <w:name w:val="目录"/>
    <w:basedOn w:val="696"/>
    <w:qFormat/>
    <w:pPr>
      <w:jc w:val="center"/>
      <w:widowControl/>
    </w:pPr>
    <w:rPr>
      <w:rFonts w:ascii="宋体"/>
      <w:b/>
      <w:sz w:val="36"/>
    </w:rPr>
  </w:style>
  <w:style w:type="paragraph" w:styleId="1144" w:customStyle="1">
    <w:name w:val="列出段落1"/>
    <w:basedOn w:val="696"/>
    <w:qFormat/>
    <w:pPr>
      <w:ind w:firstLine="420"/>
    </w:pPr>
    <w:rPr>
      <w:rFonts w:ascii="Calibri" w:hAnsi="Calibri"/>
      <w:szCs w:val="22"/>
    </w:rPr>
  </w:style>
  <w:style w:type="paragraph" w:styleId="1145" w:customStyle="1">
    <w:name w:val="Char Char Char Char Char Char1 Char2"/>
    <w:basedOn w:val="696"/>
    <w:qFormat/>
    <w:pPr>
      <w:jc w:val="left"/>
      <w:spacing w:after="160" w:line="240" w:lineRule="exact"/>
      <w:widowControl/>
    </w:pPr>
    <w:rPr>
      <w:rFonts w:ascii="Verdana" w:hAnsi="Verdana"/>
      <w:lang w:eastAsia="en-US"/>
    </w:rPr>
  </w:style>
  <w:style w:type="paragraph" w:styleId="1146" w:customStyle="1">
    <w:name w:val="font15"/>
    <w:basedOn w:val="696"/>
    <w:qFormat/>
    <w:pPr>
      <w:jc w:val="left"/>
      <w:spacing w:before="100" w:beforeAutospacing="1" w:after="100" w:afterAutospacing="1"/>
      <w:widowControl/>
    </w:pPr>
    <w:rPr>
      <w:rFonts w:ascii="宋体" w:hAnsi="宋体" w:cs="宋体"/>
      <w:color w:val="000000"/>
      <w:sz w:val="12"/>
      <w:szCs w:val="12"/>
    </w:rPr>
  </w:style>
  <w:style w:type="paragraph" w:styleId="1147" w:customStyle="1">
    <w:name w:val="font5"/>
    <w:basedOn w:val="696"/>
    <w:qFormat/>
    <w:pPr>
      <w:jc w:val="left"/>
      <w:spacing w:before="100" w:beforeAutospacing="1" w:after="100" w:afterAutospacing="1"/>
      <w:widowControl/>
    </w:pPr>
    <w:rPr>
      <w:rFonts w:ascii="宋体" w:hAnsi="宋体" w:cs="宋体"/>
      <w:sz w:val="18"/>
      <w:szCs w:val="18"/>
    </w:rPr>
  </w:style>
  <w:style w:type="paragraph" w:styleId="1148" w:customStyle="1">
    <w:name w:val="xl73"/>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34"/>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150" w:customStyle="1">
    <w:name w:val="z-Top of Form"/>
    <w:next w:val="696"/>
    <w:qFormat/>
    <w:pPr>
      <w:jc w:val="center"/>
      <w:widowControl w:val="off"/>
      <w:pBdr>
        <w:bottom w:val="single" w:color="000000" w:sz="2" w:space="0"/>
      </w:pBdr>
    </w:pPr>
    <w:rPr>
      <w:rFonts w:ascii="Arial" w:hAnsi="Arial"/>
      <w:vanish/>
      <w:sz w:val="16"/>
    </w:rPr>
  </w:style>
  <w:style w:type="paragraph" w:styleId="1151" w:customStyle="1">
    <w:name w:val="样式 标题 1 + 黑体 三号 非加粗 居中 段前: 6 磅 段后: 6 磅 行距: 固定值 20 磅"/>
    <w:basedOn w:val="697"/>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52" w:customStyle="1">
    <w:name w:val="xl26"/>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3" w:customStyle="1">
    <w:name w:val="H6"/>
    <w:basedOn w:val="696"/>
    <w:next w:val="696"/>
    <w:uiPriority w:val="99"/>
    <w:qFormat/>
    <w:pPr>
      <w:jc w:val="left"/>
      <w:keepNext/>
      <w:spacing w:before="100" w:after="100"/>
      <w:outlineLvl w:val="6"/>
    </w:pPr>
    <w:rPr>
      <w:b/>
      <w:sz w:val="16"/>
    </w:rPr>
  </w:style>
  <w:style w:type="paragraph" w:styleId="1154" w:customStyle="1">
    <w:name w:val="_Style 9"/>
    <w:basedOn w:val="696"/>
    <w:qFormat/>
    <w:pPr>
      <w:ind w:firstLine="420"/>
    </w:pPr>
    <w:rPr>
      <w:rFonts w:ascii="Calibri" w:hAnsi="Calibri"/>
      <w:szCs w:val="24"/>
    </w:rPr>
  </w:style>
  <w:style w:type="paragraph" w:styleId="1155" w:customStyle="1">
    <w:name w:val="Char Char6 Char Char Char Char"/>
    <w:basedOn w:val="696"/>
    <w:qFormat/>
    <w:pPr>
      <w:jc w:val="left"/>
      <w:spacing w:after="160" w:line="240" w:lineRule="exact"/>
      <w:widowControl/>
    </w:pPr>
    <w:rPr>
      <w:rFonts w:ascii="仿宋_GB2312" w:eastAsia="仿宋_GB2312"/>
      <w:sz w:val="32"/>
      <w:szCs w:val="32"/>
    </w:rPr>
  </w:style>
  <w:style w:type="paragraph" w:styleId="1156" w:customStyle="1">
    <w:name w:val="Char Char6 Char Char Char Char2"/>
    <w:basedOn w:val="696"/>
    <w:qFormat/>
    <w:pPr>
      <w:jc w:val="left"/>
      <w:spacing w:after="160" w:line="240" w:lineRule="exact"/>
      <w:widowControl/>
    </w:pPr>
    <w:rPr>
      <w:rFonts w:ascii="仿宋_GB2312" w:eastAsia="仿宋_GB2312"/>
      <w:sz w:val="32"/>
      <w:szCs w:val="32"/>
    </w:rPr>
  </w:style>
  <w:style w:type="paragraph" w:styleId="1157" w:customStyle="1">
    <w:name w:val="Char Char Char Char1"/>
    <w:basedOn w:val="696"/>
    <w:qFormat/>
    <w:pPr>
      <w:jc w:val="left"/>
      <w:spacing w:after="160" w:line="240" w:lineRule="exact"/>
      <w:widowControl/>
    </w:pPr>
    <w:rPr>
      <w:rFonts w:ascii="Verdana" w:hAnsi="Verdana"/>
      <w:sz w:val="20"/>
      <w:lang w:eastAsia="en-US"/>
    </w:rPr>
  </w:style>
  <w:style w:type="paragraph" w:styleId="1158" w:customStyle="1">
    <w:name w:val="空半行"/>
    <w:basedOn w:val="696"/>
    <w:uiPriority w:val="99"/>
    <w:qFormat/>
    <w:pPr>
      <w:spacing w:line="120" w:lineRule="exact"/>
    </w:pPr>
    <w:rPr>
      <w:rFonts w:eastAsia="仿宋_GB2312"/>
      <w:color w:val="ffffff"/>
      <w:sz w:val="30"/>
    </w:rPr>
  </w:style>
  <w:style w:type="paragraph" w:styleId="1159" w:customStyle="1">
    <w:name w:val="xl43"/>
    <w:basedOn w:val="6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160" w:customStyle="1">
    <w:name w:val="网格型1"/>
    <w:basedOn w:val="707"/>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1" w:customStyle="1">
    <w:name w:val="修订2"/>
    <w:hidden/>
    <w:uiPriority w:val="99"/>
    <w:semiHidden/>
    <w:qFormat/>
    <w:rPr>
      <w:sz w:val="21"/>
    </w:rPr>
  </w:style>
  <w:style w:type="paragraph" w:styleId="1162" w:customStyle="1">
    <w:name w:val="修订3"/>
    <w:hidden/>
    <w:uiPriority w:val="99"/>
    <w:semiHidden/>
    <w:qFormat/>
    <w:rPr>
      <w:sz w:val="21"/>
    </w:rPr>
  </w:style>
  <w:style w:type="paragraph" w:styleId="1163" w:customStyle="1">
    <w:name w:val="三级条标题"/>
    <w:basedOn w:val="696"/>
    <w:next w:val="696"/>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164" w:customStyle="1">
    <w:name w:val="四号正文"/>
    <w:basedOn w:val="696"/>
    <w:qFormat/>
    <w:pPr>
      <w:ind w:firstLine="560"/>
      <w:spacing w:line="360" w:lineRule="auto"/>
    </w:pPr>
    <w:rPr>
      <w:sz w:val="28"/>
      <w:szCs w:val="28"/>
    </w:rPr>
  </w:style>
  <w:style w:type="paragraph" w:styleId="1165" w:customStyle="1">
    <w:name w:val="_Style 446"/>
    <w:basedOn w:val="696"/>
    <w:next w:val="696"/>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166" w:customStyle="1">
    <w:name w:val="列表段落 字符"/>
    <w:link w:val="1006"/>
    <w:qFormat/>
    <w:rPr>
      <w:sz w:val="21"/>
      <w:szCs w:val="24"/>
    </w:rPr>
  </w:style>
  <w:style w:type="paragraph" w:styleId="1167" w:customStyle="1">
    <w:name w:val="_Style 448"/>
    <w:basedOn w:val="696"/>
    <w:next w:val="696"/>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168" w:customStyle="1">
    <w:name w:val="页脚 Char1"/>
    <w:uiPriority w:val="99"/>
    <w:qFormat/>
    <w:rPr>
      <w:sz w:val="18"/>
      <w:szCs w:val="18"/>
    </w:rPr>
  </w:style>
  <w:style w:type="paragraph" w:styleId="1169" w:customStyle="1">
    <w:name w:val="_Style 1"/>
    <w:basedOn w:val="696"/>
    <w:uiPriority w:val="99"/>
    <w:qFormat/>
    <w:pPr>
      <w:ind w:firstLine="420"/>
    </w:pPr>
    <w:rPr>
      <w:sz w:val="20"/>
    </w:rPr>
  </w:style>
  <w:style w:type="paragraph" w:styleId="1170" w:customStyle="1">
    <w:name w:val="列出段落"/>
    <w:basedOn w:val="696"/>
    <w:uiPriority w:val="34"/>
    <w:qFormat/>
    <w:pPr>
      <w:ind w:firstLine="420"/>
    </w:pPr>
    <w:rPr>
      <w:szCs w:val="22"/>
    </w:rPr>
  </w:style>
  <w:style w:type="character" w:styleId="1171" w:customStyle="1">
    <w:name w:val="未处理的提及1"/>
    <w:basedOn w:val="706"/>
    <w:uiPriority w:val="99"/>
    <w:semiHidden/>
    <w:unhideWhenUsed/>
    <w:qFormat/>
    <w:rPr>
      <w:color w:val="605e5c"/>
      <w:shd w:val="clear" w:color="auto" w:fill="e1dfdd"/>
    </w:rPr>
  </w:style>
  <w:style w:type="paragraph" w:styleId="1172" w:customStyle="1">
    <w:name w:val="纯文本1"/>
    <w:basedOn w:val="696"/>
    <w:qFormat/>
    <w:rPr>
      <w:rFonts w:ascii="宋体" w:hAnsi="Courier New" w:eastAsia="楷体_GB2312"/>
      <w:sz w:val="26"/>
    </w:rPr>
  </w:style>
  <w:style w:type="character" w:styleId="1173" w:customStyle="1">
    <w:name w:val="尾注文本 字符"/>
    <w:basedOn w:val="706"/>
    <w:link w:val="733"/>
    <w:uiPriority w:val="99"/>
    <w:qFormat/>
    <w:rPr>
      <w:sz w:val="24"/>
    </w:rPr>
  </w:style>
  <w:style w:type="character" w:styleId="1174" w:customStyle="1">
    <w:name w:val="HTML 预设格式 字符"/>
    <w:basedOn w:val="706"/>
    <w:link w:val="750"/>
    <w:uiPriority w:val="99"/>
    <w:qFormat/>
    <w:rPr>
      <w:rFonts w:ascii="Courier New" w:hAnsi="Courier New"/>
    </w:rPr>
  </w:style>
  <w:style w:type="character" w:styleId="1175" w:customStyle="1">
    <w:name w:val="正文文本首行缩进 字符"/>
    <w:basedOn w:val="830"/>
    <w:link w:val="755"/>
    <w:uiPriority w:val="99"/>
    <w:qFormat/>
    <w:rPr>
      <w:rFonts w:ascii="Calibri" w:eastAsia="华文中宋"/>
      <w:b/>
      <w:bCs w:val="0"/>
      <w:sz w:val="21"/>
      <w:szCs w:val="24"/>
    </w:rPr>
  </w:style>
  <w:style w:type="character" w:styleId="1176" w:customStyle="1">
    <w:name w:val="Char Char34"/>
    <w:uiPriority w:val="99"/>
    <w:qFormat/>
    <w:rPr>
      <w:rFonts w:ascii="Tahoma" w:hAnsi="Tahoma" w:eastAsia="幼圆"/>
      <w:sz w:val="24"/>
    </w:rPr>
  </w:style>
  <w:style w:type="character" w:styleId="1177"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178" w:customStyle="1">
    <w:name w:val="正文文本 + 间距 0 pt12"/>
    <w:uiPriority w:val="99"/>
    <w:qFormat/>
    <w:rPr>
      <w:rFonts w:ascii="MingLiU" w:eastAsia="MingLiU"/>
      <w:color w:val="0000ce"/>
      <w:spacing w:val="10"/>
      <w:sz w:val="19"/>
      <w:u w:val="none"/>
      <w:lang w:val="en-US" w:eastAsia="zh-CN"/>
    </w:rPr>
  </w:style>
  <w:style w:type="character" w:styleId="1179" w:customStyle="1">
    <w:name w:val="Char Char37"/>
    <w:uiPriority w:val="99"/>
    <w:qFormat/>
    <w:rPr>
      <w:rFonts w:ascii="仿宋_GB2312" w:eastAsia="仿宋_GB2312"/>
      <w:b/>
      <w:sz w:val="28"/>
    </w:rPr>
  </w:style>
  <w:style w:type="character" w:styleId="1180" w:customStyle="1">
    <w:name w:val="首示例 Char"/>
    <w:link w:val="1181"/>
    <w:uiPriority w:val="99"/>
    <w:qFormat/>
    <w:rPr>
      <w:rFonts w:ascii="宋体" w:hAnsi="宋体"/>
      <w:sz w:val="18"/>
      <w:szCs w:val="18"/>
    </w:rPr>
  </w:style>
  <w:style w:type="paragraph" w:styleId="1181" w:customStyle="1">
    <w:name w:val="首示例"/>
    <w:next w:val="1182"/>
    <w:link w:val="1180"/>
    <w:uiPriority w:val="99"/>
    <w:qFormat/>
    <w:pPr>
      <w:tabs>
        <w:tab w:val="left" w:pos="360" w:leader="none"/>
      </w:tabs>
    </w:pPr>
    <w:rPr>
      <w:rFonts w:ascii="宋体" w:hAnsi="宋体"/>
      <w:sz w:val="18"/>
      <w:szCs w:val="18"/>
    </w:rPr>
  </w:style>
  <w:style w:type="paragraph" w:styleId="1182" w:customStyle="1">
    <w:name w:val="段"/>
    <w:next w:val="696"/>
    <w:link w:val="1183"/>
    <w:qFormat/>
    <w:pPr>
      <w:ind w:firstLine="200"/>
      <w:jc w:val="both"/>
    </w:pPr>
    <w:rPr>
      <w:rFonts w:ascii="宋体" w:eastAsia="Times New Roman"/>
      <w:sz w:val="21"/>
    </w:rPr>
  </w:style>
  <w:style w:type="character" w:styleId="1183" w:customStyle="1">
    <w:name w:val="段 Char"/>
    <w:link w:val="1182"/>
    <w:qFormat/>
    <w:rPr>
      <w:rFonts w:ascii="宋体" w:eastAsia="Times New Roman"/>
      <w:sz w:val="21"/>
    </w:rPr>
  </w:style>
  <w:style w:type="character" w:styleId="1184" w:customStyle="1">
    <w:name w:val="正文文本 + Gungsuh14"/>
    <w:uiPriority w:val="99"/>
    <w:qFormat/>
    <w:rPr>
      <w:rFonts w:ascii="Gungsuh" w:eastAsia="Gungsuh"/>
      <w:b/>
      <w:color w:val="0000fd"/>
      <w:spacing w:val="10"/>
      <w:sz w:val="16"/>
      <w:u w:val="single"/>
      <w:lang w:val="en-US" w:eastAsia="en-US"/>
    </w:rPr>
  </w:style>
  <w:style w:type="character" w:styleId="1185" w:customStyle="1">
    <w:name w:val="font121"/>
    <w:qFormat/>
    <w:rPr>
      <w:rFonts w:hint="default" w:ascii="Arial" w:hAnsi="Arial" w:cs="Arial"/>
      <w:color w:val="000000"/>
      <w:sz w:val="20"/>
      <w:szCs w:val="20"/>
      <w:u w:val="none"/>
    </w:rPr>
  </w:style>
  <w:style w:type="character" w:styleId="1186" w:customStyle="1">
    <w:name w:val="Char Char61"/>
    <w:uiPriority w:val="99"/>
    <w:qFormat/>
    <w:rPr>
      <w:rFonts w:eastAsia="宋体"/>
      <w:b/>
      <w:sz w:val="32"/>
      <w:lang w:val="en-US" w:eastAsia="zh-CN"/>
    </w:rPr>
  </w:style>
  <w:style w:type="character" w:styleId="1187" w:customStyle="1">
    <w:name w:val="正文文本 + Gungsuh13"/>
    <w:uiPriority w:val="99"/>
    <w:qFormat/>
    <w:rPr>
      <w:rFonts w:ascii="Gungsuh" w:eastAsia="Gungsuh"/>
      <w:b/>
      <w:color w:val="0000fd"/>
      <w:spacing w:val="10"/>
      <w:sz w:val="16"/>
      <w:u w:val="none"/>
      <w:lang w:val="en-US" w:eastAsia="en-US"/>
    </w:rPr>
  </w:style>
  <w:style w:type="character" w:styleId="1188" w:customStyle="1">
    <w:name w:val="font51"/>
    <w:qFormat/>
    <w:rPr>
      <w:rFonts w:hint="eastAsia" w:ascii="宋体" w:hAnsi="宋体" w:eastAsia="宋体" w:cs="宋体"/>
      <w:b/>
      <w:color w:val="000000"/>
      <w:sz w:val="20"/>
      <w:szCs w:val="20"/>
      <w:u w:val="none"/>
    </w:rPr>
  </w:style>
  <w:style w:type="character" w:styleId="1189" w:customStyle="1">
    <w:name w:val="font111"/>
    <w:uiPriority w:val="99"/>
    <w:qFormat/>
    <w:rPr>
      <w:rFonts w:ascii="宋体" w:hAnsi="宋体" w:eastAsia="宋体" w:cs="宋体"/>
      <w:color w:val="000000"/>
      <w:sz w:val="18"/>
      <w:szCs w:val="18"/>
      <w:u w:val="none"/>
    </w:rPr>
  </w:style>
  <w:style w:type="character" w:styleId="1190" w:customStyle="1">
    <w:name w:val="font131"/>
    <w:qFormat/>
    <w:rPr>
      <w:rFonts w:hint="default" w:ascii="Calibri" w:hAnsi="Calibri" w:cs="Calibri"/>
      <w:color w:val="000000"/>
      <w:sz w:val="22"/>
      <w:szCs w:val="22"/>
      <w:u w:val="none"/>
    </w:rPr>
  </w:style>
  <w:style w:type="character" w:styleId="1191" w:customStyle="1">
    <w:name w:val="明显引用字符"/>
    <w:link w:val="1192"/>
    <w:uiPriority w:val="99"/>
    <w:qFormat/>
    <w:rPr>
      <w:b/>
      <w:i/>
      <w:color w:val="4f81bd"/>
      <w:sz w:val="22"/>
    </w:rPr>
  </w:style>
  <w:style w:type="paragraph" w:styleId="1192" w:customStyle="1">
    <w:name w:val="明显引用1"/>
    <w:basedOn w:val="696"/>
    <w:next w:val="696"/>
    <w:link w:val="1191"/>
    <w:uiPriority w:val="99"/>
    <w:qFormat/>
    <w:pPr>
      <w:ind w:left="936" w:right="936"/>
      <w:spacing w:before="200" w:after="280"/>
      <w:pBdr>
        <w:bottom w:val="single" w:color="4F81BD" w:sz="4" w:space="4"/>
      </w:pBdr>
    </w:pPr>
    <w:rPr>
      <w:b/>
      <w:i/>
      <w:color w:val="4f81bd"/>
      <w:sz w:val="22"/>
    </w:rPr>
  </w:style>
  <w:style w:type="character" w:styleId="1193" w:customStyle="1">
    <w:name w:val="font91"/>
    <w:qFormat/>
    <w:rPr>
      <w:rFonts w:hint="default" w:ascii="Calibri" w:hAnsi="Calibri" w:cs="Calibri"/>
      <w:color w:val="000000"/>
      <w:sz w:val="20"/>
      <w:szCs w:val="20"/>
      <w:u w:val="none"/>
    </w:rPr>
  </w:style>
  <w:style w:type="character" w:styleId="1194" w:customStyle="1">
    <w:name w:val="附录公式 Char"/>
    <w:link w:val="1195"/>
    <w:uiPriority w:val="99"/>
    <w:qFormat/>
    <w:rPr>
      <w:rFonts w:ascii="宋体"/>
    </w:rPr>
  </w:style>
  <w:style w:type="paragraph" w:styleId="1195" w:customStyle="1">
    <w:name w:val="附录公式"/>
    <w:basedOn w:val="1182"/>
    <w:next w:val="1182"/>
    <w:link w:val="1194"/>
    <w:uiPriority w:val="99"/>
    <w:qFormat/>
    <w:pPr>
      <w:ind w:firstLine="420"/>
      <w:tabs>
        <w:tab w:val="center" w:pos="4201" w:leader="none"/>
        <w:tab w:val="right" w:pos="9298" w:leader="dot"/>
      </w:tabs>
    </w:pPr>
    <w:rPr>
      <w:rFonts w:eastAsia="宋体"/>
      <w:sz w:val="20"/>
    </w:rPr>
  </w:style>
  <w:style w:type="character" w:styleId="1196" w:customStyle="1">
    <w:name w:val="页眉 Char2"/>
    <w:uiPriority w:val="99"/>
    <w:qFormat/>
    <w:rPr>
      <w:rFonts w:eastAsia="宋体"/>
      <w:sz w:val="18"/>
      <w:lang w:val="en-US" w:eastAsia="zh-CN"/>
    </w:rPr>
  </w:style>
  <w:style w:type="character" w:styleId="1197" w:customStyle="1">
    <w:name w:val="Char Char40"/>
    <w:uiPriority w:val="99"/>
    <w:qFormat/>
    <w:rPr>
      <w:rFonts w:ascii="幼圆" w:hAnsi="华文细黑" w:eastAsia="幼圆"/>
      <w:b/>
      <w:color w:val="ff0000"/>
      <w:sz w:val="30"/>
    </w:rPr>
  </w:style>
  <w:style w:type="character" w:styleId="1198" w:customStyle="1">
    <w:name w:val="正文文本 + Gungsuh"/>
    <w:uiPriority w:val="99"/>
    <w:qFormat/>
    <w:rPr>
      <w:rFonts w:ascii="Gungsuh" w:eastAsia="Gungsuh"/>
      <w:b/>
      <w:sz w:val="16"/>
      <w:lang w:val="en-US" w:eastAsia="en-US"/>
    </w:rPr>
  </w:style>
  <w:style w:type="character" w:styleId="1199" w:customStyle="1">
    <w:name w:val="引用字符"/>
    <w:link w:val="1200"/>
    <w:uiPriority w:val="99"/>
    <w:qFormat/>
    <w:rPr>
      <w:i/>
      <w:color w:val="000000"/>
      <w:sz w:val="22"/>
    </w:rPr>
  </w:style>
  <w:style w:type="paragraph" w:styleId="1200" w:customStyle="1">
    <w:name w:val="引用1"/>
    <w:basedOn w:val="696"/>
    <w:next w:val="696"/>
    <w:link w:val="1199"/>
    <w:uiPriority w:val="99"/>
    <w:qFormat/>
    <w:rPr>
      <w:i/>
      <w:color w:val="000000"/>
      <w:sz w:val="22"/>
    </w:rPr>
  </w:style>
  <w:style w:type="character" w:styleId="1201" w:customStyle="1">
    <w:name w:val="正文文本 + Gungsuh32"/>
    <w:uiPriority w:val="99"/>
    <w:qFormat/>
    <w:rPr>
      <w:rFonts w:ascii="Gungsuh" w:eastAsia="Gungsuh"/>
      <w:b/>
      <w:color w:val="0000fd"/>
      <w:sz w:val="16"/>
      <w:u w:val="none"/>
      <w:lang w:val="en-US" w:eastAsia="en-US"/>
    </w:rPr>
  </w:style>
  <w:style w:type="character" w:styleId="1202" w:customStyle="1">
    <w:name w:val="页眉 Char1"/>
    <w:uiPriority w:val="99"/>
    <w:qFormat/>
    <w:rPr>
      <w:sz w:val="18"/>
    </w:rPr>
  </w:style>
  <w:style w:type="character" w:styleId="1203" w:customStyle="1">
    <w:name w:val="标题 3 Char Char"/>
    <w:qFormat/>
    <w:rPr>
      <w:rFonts w:eastAsia="宋体"/>
      <w:b/>
      <w:sz w:val="32"/>
      <w:lang w:val="en-US" w:eastAsia="zh-CN" w:bidi="ar-SA"/>
    </w:rPr>
  </w:style>
  <w:style w:type="character" w:styleId="1204" w:customStyle="1">
    <w:name w:val="font71"/>
    <w:qFormat/>
    <w:rPr>
      <w:rFonts w:hint="eastAsia" w:ascii="仿宋" w:hAnsi="仿宋" w:eastAsia="仿宋" w:cs="仿宋"/>
      <w:color w:val="000000"/>
      <w:sz w:val="20"/>
      <w:szCs w:val="20"/>
      <w:u w:val="none"/>
    </w:rPr>
  </w:style>
  <w:style w:type="character" w:styleId="1205" w:customStyle="1">
    <w:name w:val="正文文本缩进 Char"/>
    <w:uiPriority w:val="99"/>
    <w:qFormat/>
    <w:rPr>
      <w:rFonts w:ascii="Times New Roman" w:hAnsi="Times New Roman" w:eastAsia="宋体" w:cs="Times New Roman"/>
      <w:szCs w:val="20"/>
    </w:rPr>
  </w:style>
  <w:style w:type="character" w:styleId="1206" w:customStyle="1">
    <w:name w:val="font112"/>
    <w:qFormat/>
    <w:rPr>
      <w:rFonts w:ascii="Calibri" w:hAnsi="Calibri" w:cs="Calibri"/>
      <w:color w:val="000000"/>
      <w:sz w:val="22"/>
      <w:szCs w:val="22"/>
      <w:u w:val="none"/>
    </w:rPr>
  </w:style>
  <w:style w:type="character" w:styleId="1207" w:customStyle="1">
    <w:name w:val="正文文本 + 间距 0 pt10"/>
    <w:uiPriority w:val="99"/>
    <w:qFormat/>
    <w:rPr>
      <w:rFonts w:ascii="MingLiU" w:eastAsia="MingLiU"/>
      <w:color w:val="0000fd"/>
      <w:spacing w:val="10"/>
      <w:sz w:val="19"/>
      <w:u w:val="single"/>
      <w:lang w:val="en-US" w:eastAsia="zh-CN"/>
    </w:rPr>
  </w:style>
  <w:style w:type="character" w:styleId="1208" w:customStyle="1">
    <w:name w:val="Char Char38"/>
    <w:uiPriority w:val="99"/>
    <w:qFormat/>
    <w:rPr>
      <w:rFonts w:ascii="Tahoma" w:hAnsi="Tahoma" w:eastAsia="幼圆"/>
      <w:b/>
      <w:sz w:val="28"/>
    </w:rPr>
  </w:style>
  <w:style w:type="character" w:styleId="1209" w:customStyle="1">
    <w:name w:val="发布"/>
    <w:uiPriority w:val="99"/>
    <w:qFormat/>
    <w:rPr>
      <w:rFonts w:ascii="黑体" w:eastAsia="黑体"/>
      <w:spacing w:val="85"/>
      <w:position w:val="3"/>
      <w:sz w:val="28"/>
    </w:rPr>
  </w:style>
  <w:style w:type="character" w:styleId="1210" w:customStyle="1">
    <w:name w:val="正文文本 + 间距 0 pt14"/>
    <w:uiPriority w:val="99"/>
    <w:qFormat/>
    <w:rPr>
      <w:rFonts w:ascii="MingLiU" w:eastAsia="MingLiU"/>
      <w:color w:val="0000fd"/>
      <w:spacing w:val="10"/>
      <w:sz w:val="19"/>
      <w:u w:val="none"/>
      <w:lang w:val="en-US" w:eastAsia="zh-CN"/>
    </w:rPr>
  </w:style>
  <w:style w:type="character" w:styleId="1211" w:customStyle="1">
    <w:name w:val="Char Char35"/>
    <w:uiPriority w:val="99"/>
    <w:qFormat/>
    <w:rPr>
      <w:b/>
      <w:sz w:val="24"/>
    </w:rPr>
  </w:style>
  <w:style w:type="character" w:styleId="1212" w:customStyle="1">
    <w:name w:val="Char Char39"/>
    <w:uiPriority w:val="99"/>
    <w:qFormat/>
    <w:rPr>
      <w:rFonts w:ascii="华文细黑" w:hAnsi="华文细黑" w:eastAsia="幼圆"/>
      <w:b/>
      <w:sz w:val="30"/>
    </w:rPr>
  </w:style>
  <w:style w:type="character" w:styleId="1213" w:customStyle="1">
    <w:name w:val="font14181"/>
    <w:qFormat/>
    <w:rPr>
      <w:sz w:val="21"/>
      <w:szCs w:val="21"/>
    </w:rPr>
  </w:style>
  <w:style w:type="character" w:styleId="1214" w:customStyle="1">
    <w:name w:val="qowt-font2"/>
    <w:qFormat/>
  </w:style>
  <w:style w:type="character" w:styleId="1215" w:customStyle="1">
    <w:name w:val="正文文本 + 间距 0 pt5"/>
    <w:uiPriority w:val="99"/>
    <w:qFormat/>
    <w:rPr>
      <w:rFonts w:ascii="MingLiU" w:eastAsia="MingLiU"/>
      <w:spacing w:val="10"/>
      <w:sz w:val="19"/>
      <w:u w:val="single"/>
      <w:lang w:val="en-US" w:eastAsia="zh-CN"/>
    </w:rPr>
  </w:style>
  <w:style w:type="character" w:styleId="1216" w:customStyle="1">
    <w:name w:val="Char Char36"/>
    <w:uiPriority w:val="99"/>
    <w:qFormat/>
    <w:rPr>
      <w:rFonts w:ascii="Tahoma" w:hAnsi="Tahoma" w:eastAsia="幼圆"/>
      <w:b/>
      <w:sz w:val="24"/>
    </w:rPr>
  </w:style>
  <w:style w:type="character" w:styleId="1217" w:customStyle="1">
    <w:name w:val="正文首行缩进 Char1"/>
    <w:uiPriority w:val="99"/>
    <w:qFormat/>
    <w:rPr>
      <w:sz w:val="21"/>
    </w:rPr>
  </w:style>
  <w:style w:type="character" w:styleId="1218" w:customStyle="1">
    <w:name w:val="正文文本 + 间距 0 pt"/>
    <w:uiPriority w:val="99"/>
    <w:qFormat/>
    <w:rPr>
      <w:rFonts w:ascii="MingLiU" w:eastAsia="MingLiU"/>
      <w:spacing w:val="10"/>
      <w:sz w:val="19"/>
      <w:u w:val="none"/>
      <w:lang w:val="en-US" w:eastAsia="zh-CN"/>
    </w:rPr>
  </w:style>
  <w:style w:type="character" w:styleId="1219" w:customStyle="1">
    <w:name w:val="font101"/>
    <w:qFormat/>
    <w:rPr>
      <w:rFonts w:hint="eastAsia" w:ascii="宋体" w:hAnsi="宋体" w:eastAsia="宋体" w:cs="宋体"/>
      <w:color w:val="000000"/>
      <w:sz w:val="20"/>
      <w:szCs w:val="20"/>
      <w:u w:val="none"/>
    </w:rPr>
  </w:style>
  <w:style w:type="character" w:styleId="1220" w:customStyle="1">
    <w:name w:val="已访问的超链接1"/>
    <w:uiPriority w:val="99"/>
    <w:qFormat/>
    <w:rPr>
      <w:color w:val="800080"/>
      <w:u w:val="single"/>
    </w:rPr>
  </w:style>
  <w:style w:type="character" w:styleId="1221" w:customStyle="1">
    <w:name w:val="普通文字 Char1"/>
    <w:qFormat/>
    <w:rPr>
      <w:rFonts w:ascii="宋体" w:hAnsi="Courier New" w:eastAsia="宋体"/>
      <w:sz w:val="21"/>
      <w:lang w:val="en-US" w:eastAsia="zh-CN" w:bidi="ar-SA"/>
    </w:rPr>
  </w:style>
  <w:style w:type="character" w:styleId="1222" w:customStyle="1">
    <w:name w:val="Char Char33"/>
    <w:uiPriority w:val="99"/>
    <w:qFormat/>
    <w:rPr>
      <w:rFonts w:ascii="Tahoma" w:hAnsi="Tahoma" w:eastAsia="幼圆"/>
      <w:sz w:val="21"/>
    </w:rPr>
  </w:style>
  <w:style w:type="character" w:styleId="1223" w:customStyle="1">
    <w:name w:val="font132"/>
    <w:uiPriority w:val="99"/>
    <w:qFormat/>
    <w:rPr>
      <w:rFonts w:ascii="宋体" w:hAnsi="宋体" w:eastAsia="宋体" w:cs="宋体"/>
      <w:color w:val="000000"/>
      <w:sz w:val="18"/>
      <w:szCs w:val="18"/>
      <w:u w:val="none"/>
    </w:rPr>
  </w:style>
  <w:style w:type="paragraph" w:styleId="1224" w:customStyle="1">
    <w:name w:val="二级条标题"/>
    <w:basedOn w:val="1225"/>
    <w:next w:val="1182"/>
    <w:uiPriority w:val="99"/>
    <w:qFormat/>
    <w:pPr>
      <w:ind w:left="735"/>
      <w:spacing w:before="50" w:after="50"/>
      <w:outlineLvl w:val="3"/>
    </w:pPr>
  </w:style>
  <w:style w:type="paragraph" w:styleId="1225" w:customStyle="1">
    <w:name w:val="一级条标题"/>
    <w:next w:val="1182"/>
    <w:uiPriority w:val="99"/>
    <w:qFormat/>
    <w:pPr>
      <w:outlineLvl w:val="2"/>
    </w:pPr>
    <w:rPr>
      <w:rFonts w:ascii="黑体" w:eastAsia="黑体"/>
      <w:sz w:val="21"/>
      <w:szCs w:val="21"/>
    </w:rPr>
  </w:style>
  <w:style w:type="paragraph" w:styleId="1226" w:customStyle="1">
    <w:name w:val="附录表标号"/>
    <w:basedOn w:val="696"/>
    <w:next w:val="1182"/>
    <w:uiPriority w:val="99"/>
    <w:qFormat/>
    <w:pPr>
      <w:ind w:left="811" w:hanging="448"/>
      <w:jc w:val="center"/>
      <w:spacing w:line="14" w:lineRule="exact"/>
      <w:tabs>
        <w:tab w:val="left" w:pos="0" w:leader="none"/>
      </w:tabs>
      <w:outlineLvl w:val="0"/>
    </w:pPr>
    <w:rPr>
      <w:color w:val="ffffff"/>
      <w:szCs w:val="24"/>
    </w:rPr>
  </w:style>
  <w:style w:type="paragraph" w:styleId="1227" w:customStyle="1">
    <w:name w:val="内容文本"/>
    <w:basedOn w:val="1144"/>
    <w:uiPriority w:val="99"/>
    <w:qFormat/>
    <w:pPr>
      <w:contextualSpacing/>
      <w:ind w:firstLine="200"/>
      <w:jc w:val="left"/>
      <w:spacing w:line="360" w:lineRule="auto"/>
    </w:pPr>
    <w:rPr>
      <w:rFonts w:ascii="宋体" w:hAnsi="宋体"/>
      <w:sz w:val="24"/>
      <w:szCs w:val="21"/>
      <w:lang w:eastAsia="en-US"/>
    </w:rPr>
  </w:style>
  <w:style w:type="paragraph" w:styleId="1228" w:customStyle="1">
    <w:name w:val="四级条标题"/>
    <w:basedOn w:val="1163"/>
    <w:next w:val="1182"/>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229" w:customStyle="1">
    <w:name w:val="其他发布日期"/>
    <w:basedOn w:val="1230"/>
    <w:uiPriority w:val="99"/>
    <w:qFormat/>
    <w:pPr>
      <w:framePr w:wrap="around" w:vAnchor="page" w:hAnchor="text" w:x="1419"/>
    </w:pPr>
  </w:style>
  <w:style w:type="paragraph" w:styleId="1230" w:customStyle="1">
    <w:name w:val="发布日期"/>
    <w:uiPriority w:val="99"/>
    <w:qFormat/>
    <w:pPr>
      <w:framePr w:w="3997" w:h="471" w:vSpace="181" w:wrap="around" w:hAnchor="page" w:x="7089" w:y="14097" w:hRule="exact"/>
    </w:pPr>
    <w:rPr>
      <w:rFonts w:eastAsia="黑体"/>
      <w:sz w:val="28"/>
    </w:rPr>
  </w:style>
  <w:style w:type="paragraph" w:styleId="1231" w:customStyle="1">
    <w:name w:val="数字编号列项（二级）"/>
    <w:uiPriority w:val="99"/>
    <w:qFormat/>
    <w:pPr>
      <w:ind w:left="1259" w:hanging="420"/>
      <w:jc w:val="both"/>
      <w:tabs>
        <w:tab w:val="left" w:pos="1259" w:leader="none"/>
      </w:tabs>
    </w:pPr>
    <w:rPr>
      <w:rFonts w:ascii="宋体"/>
      <w:sz w:val="21"/>
    </w:rPr>
  </w:style>
  <w:style w:type="paragraph" w:styleId="1232" w:customStyle="1">
    <w:name w:val="列出段落112"/>
    <w:basedOn w:val="696"/>
    <w:uiPriority w:val="99"/>
    <w:qFormat/>
    <w:pPr>
      <w:ind w:firstLine="420"/>
    </w:pPr>
    <w:rPr>
      <w:szCs w:val="21"/>
    </w:rPr>
  </w:style>
  <w:style w:type="paragraph" w:styleId="1233" w:customStyle="1">
    <w:name w:val="列出段落4"/>
    <w:basedOn w:val="696"/>
    <w:uiPriority w:val="99"/>
    <w:qFormat/>
    <w:pPr>
      <w:ind w:firstLine="420"/>
    </w:pPr>
    <w:rPr>
      <w:szCs w:val="21"/>
    </w:rPr>
  </w:style>
  <w:style w:type="paragraph" w:styleId="1234" w:customStyle="1">
    <w:name w:val="附录三级条标题"/>
    <w:basedOn w:val="1235"/>
    <w:next w:val="1182"/>
    <w:uiPriority w:val="99"/>
    <w:qFormat/>
    <w:pPr>
      <w:outlineLvl w:val="4"/>
    </w:pPr>
  </w:style>
  <w:style w:type="paragraph" w:styleId="1235" w:customStyle="1">
    <w:name w:val="附录二级条标题"/>
    <w:basedOn w:val="696"/>
    <w:next w:val="1182"/>
    <w:uiPriority w:val="99"/>
    <w:qFormat/>
    <w:pPr>
      <w:widowControl/>
      <w:outlineLvl w:val="3"/>
    </w:pPr>
    <w:rPr>
      <w:rFonts w:ascii="黑体" w:eastAsia="黑体"/>
    </w:rPr>
  </w:style>
  <w:style w:type="paragraph" w:styleId="1236" w:customStyle="1">
    <w:name w:val="封面一致性程度标识2"/>
    <w:basedOn w:val="1237"/>
    <w:uiPriority w:val="99"/>
    <w:qFormat/>
    <w:pPr>
      <w:framePr w:wrap="around" w:y="4469"/>
    </w:pPr>
  </w:style>
  <w:style w:type="paragraph" w:styleId="1237" w:customStyle="1">
    <w:name w:val="封面一致性程度标识"/>
    <w:basedOn w:val="1238"/>
    <w:uiPriority w:val="99"/>
    <w:qFormat/>
    <w:pPr>
      <w:spacing w:before="440"/>
      <w:framePr w:wrap="around"/>
    </w:pPr>
    <w:rPr>
      <w:rFonts w:ascii="宋体" w:eastAsia="宋体"/>
    </w:rPr>
  </w:style>
  <w:style w:type="paragraph" w:styleId="1238" w:customStyle="1">
    <w:name w:val="封面标准英文名称"/>
    <w:basedOn w:val="1239"/>
    <w:uiPriority w:val="99"/>
    <w:qFormat/>
    <w:pPr>
      <w:spacing w:before="370" w:line="400" w:lineRule="exact"/>
      <w:framePr w:wrap="around"/>
    </w:pPr>
    <w:rPr>
      <w:rFonts w:ascii="Times New Roman"/>
      <w:sz w:val="28"/>
      <w:szCs w:val="28"/>
    </w:rPr>
  </w:style>
  <w:style w:type="paragraph" w:styleId="1239" w:customStyle="1">
    <w:name w:val="封面标准名称"/>
    <w:uiPriority w:val="99"/>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240" w:customStyle="1">
    <w:name w:val="其他实施日期"/>
    <w:basedOn w:val="1241"/>
    <w:uiPriority w:val="99"/>
    <w:qFormat/>
    <w:pPr>
      <w:framePr w:wrap="around"/>
    </w:pPr>
  </w:style>
  <w:style w:type="paragraph" w:styleId="1241" w:customStyle="1">
    <w:name w:val="实施日期"/>
    <w:basedOn w:val="1230"/>
    <w:uiPriority w:val="99"/>
    <w:qFormat/>
    <w:pPr>
      <w:jc w:val="right"/>
      <w:framePr w:wrap="around" w:vAnchor="page" w:hAnchor="text"/>
    </w:pPr>
  </w:style>
  <w:style w:type="paragraph" w:styleId="1242" w:customStyle="1">
    <w:name w:val="附录四级条标题"/>
    <w:basedOn w:val="1234"/>
    <w:next w:val="1182"/>
    <w:uiPriority w:val="99"/>
    <w:qFormat/>
    <w:pPr>
      <w:outlineLvl w:val="5"/>
    </w:pPr>
  </w:style>
  <w:style w:type="paragraph" w:styleId="1243" w:customStyle="1">
    <w:name w:val="五级条标题"/>
    <w:basedOn w:val="1228"/>
    <w:next w:val="1182"/>
    <w:uiPriority w:val="99"/>
    <w:qFormat/>
    <w:pPr>
      <w:tabs>
        <w:tab w:val="left" w:pos="1140" w:leader="none"/>
      </w:tabs>
      <w:outlineLvl w:val="6"/>
    </w:pPr>
  </w:style>
  <w:style w:type="paragraph" w:styleId="1244" w:customStyle="1">
    <w:name w:val="其他发布部门"/>
    <w:basedOn w:val="1245"/>
    <w:uiPriority w:val="99"/>
    <w:qFormat/>
    <w:pPr>
      <w:spacing w:line="240" w:lineRule="atLeast"/>
      <w:framePr w:wrap="around" w:y="15310"/>
    </w:pPr>
    <w:rPr>
      <w:rFonts w:ascii="黑体" w:eastAsia="黑体"/>
      <w:b w:val="0"/>
    </w:rPr>
  </w:style>
  <w:style w:type="paragraph" w:styleId="1245" w:customStyle="1">
    <w:name w:val="发布部门"/>
    <w:next w:val="1182"/>
    <w:uiPriority w:val="99"/>
    <w:qFormat/>
    <w:pPr>
      <w:jc w:val="center"/>
      <w:framePr w:w="7938" w:h="1134" w:vSpace="181" w:hSpace="125" w:wrap="around" w:vAnchor="page" w:hAnchor="page" w:x="2150" w:y="14630" w:hRule="exact"/>
    </w:pPr>
    <w:rPr>
      <w:rFonts w:ascii="宋体"/>
      <w:b/>
      <w:spacing w:val="20"/>
      <w:sz w:val="28"/>
    </w:rPr>
  </w:style>
  <w:style w:type="paragraph" w:styleId="1246" w:customStyle="1">
    <w:name w:val="附录一级无"/>
    <w:basedOn w:val="1247"/>
    <w:uiPriority w:val="99"/>
    <w:qFormat/>
    <w:rPr>
      <w:rFonts w:ascii="宋体" w:eastAsia="宋体"/>
      <w:szCs w:val="21"/>
    </w:rPr>
  </w:style>
  <w:style w:type="paragraph" w:styleId="1247" w:customStyle="1">
    <w:name w:val="附录一级条标题"/>
    <w:basedOn w:val="1248"/>
    <w:next w:val="1182"/>
    <w:uiPriority w:val="99"/>
    <w:qFormat/>
    <w:pPr>
      <w:outlineLvl w:val="2"/>
    </w:pPr>
  </w:style>
  <w:style w:type="paragraph" w:styleId="1248" w:customStyle="1">
    <w:name w:val="附录章标题"/>
    <w:next w:val="1182"/>
    <w:uiPriority w:val="99"/>
    <w:qFormat/>
    <w:pPr>
      <w:ind w:left="3060"/>
      <w:jc w:val="both"/>
      <w:outlineLvl w:val="1"/>
    </w:pPr>
    <w:rPr>
      <w:rFonts w:ascii="黑体" w:eastAsia="黑体"/>
      <w:sz w:val="21"/>
    </w:rPr>
  </w:style>
  <w:style w:type="paragraph" w:styleId="1249" w:customStyle="1">
    <w:name w:val="xl87"/>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250" w:customStyle="1">
    <w:name w:val="qowt-stl-style1"/>
    <w:basedOn w:val="696"/>
    <w:qFormat/>
    <w:pPr>
      <w:jc w:val="left"/>
      <w:spacing w:before="100" w:beforeAutospacing="1" w:after="100" w:afterAutospacing="1" w:line="360" w:lineRule="auto"/>
      <w:widowControl/>
    </w:pPr>
    <w:rPr>
      <w:rFonts w:ascii="宋体" w:hAnsi="宋体" w:cs="宋体"/>
      <w:sz w:val="24"/>
      <w:szCs w:val="24"/>
    </w:rPr>
  </w:style>
  <w:style w:type="paragraph" w:styleId="1251" w:customStyle="1">
    <w:name w:val="副标题1"/>
    <w:next w:val="1011"/>
    <w:qFormat/>
    <w:pPr>
      <w:keepNext/>
    </w:pPr>
    <w:rPr>
      <w:rFonts w:ascii="Arial Unicode MS" w:hAnsi="Arial Unicode MS" w:eastAsia="Helvetica Neue" w:cs="Arial Unicode MS"/>
      <w:color w:val="000000"/>
      <w:sz w:val="40"/>
      <w:szCs w:val="40"/>
      <w:lang w:val="zh-CN"/>
    </w:rPr>
  </w:style>
  <w:style w:type="paragraph" w:styleId="1252" w:customStyle="1">
    <w:name w:val="Char Char Char Char Char Char Char Char Char Char Char Char Char Char Char Char Char Char Char Char Char Char Char Char Char Char Char Char Char Char Char Char Char"/>
    <w:basedOn w:val="696"/>
    <w:qFormat/>
    <w:pPr>
      <w:jc w:val="left"/>
      <w:spacing w:after="160" w:line="240" w:lineRule="exact"/>
      <w:widowControl/>
    </w:pPr>
  </w:style>
  <w:style w:type="paragraph" w:styleId="1253" w:customStyle="1">
    <w:name w:val="qowt-stl-110"/>
    <w:basedOn w:val="696"/>
    <w:qFormat/>
    <w:pPr>
      <w:jc w:val="left"/>
      <w:spacing w:before="100" w:beforeAutospacing="1" w:after="100" w:afterAutospacing="1" w:line="360" w:lineRule="auto"/>
      <w:widowControl/>
    </w:pPr>
    <w:rPr>
      <w:rFonts w:ascii="宋体" w:hAnsi="宋体" w:cs="宋体"/>
      <w:sz w:val="24"/>
      <w:szCs w:val="24"/>
    </w:rPr>
  </w:style>
  <w:style w:type="paragraph" w:styleId="1254" w:customStyle="1">
    <w:name w:val="标准书脚_奇数页"/>
    <w:uiPriority w:val="99"/>
    <w:qFormat/>
    <w:pPr>
      <w:ind w:right="198"/>
      <w:jc w:val="right"/>
      <w:spacing w:before="120"/>
    </w:pPr>
    <w:rPr>
      <w:rFonts w:ascii="宋体"/>
      <w:sz w:val="18"/>
      <w:szCs w:val="18"/>
    </w:rPr>
  </w:style>
  <w:style w:type="paragraph" w:styleId="1255" w:customStyle="1">
    <w:name w:val="Item List in Table"/>
    <w:basedOn w:val="696"/>
    <w:qFormat/>
    <w:pPr>
      <w:numPr>
        <w:numId w:val="1"/>
      </w:numPr>
      <w:spacing w:before="80" w:after="80" w:line="240" w:lineRule="atLeast"/>
      <w:widowControl/>
      <w:tabs>
        <w:tab w:val="left" w:pos="284" w:leader="none"/>
      </w:tabs>
    </w:pPr>
    <w:rPr>
      <w:rFonts w:hint="eastAsia" w:ascii="Calibri" w:hAnsi="Calibri" w:cs="Arial"/>
      <w:szCs w:val="21"/>
    </w:rPr>
  </w:style>
  <w:style w:type="paragraph" w:styleId="1256" w:customStyle="1">
    <w:name w:val="列表段落2"/>
    <w:basedOn w:val="696"/>
    <w:uiPriority w:val="34"/>
    <w:qFormat/>
    <w:pPr>
      <w:ind w:firstLine="420"/>
      <w:spacing w:line="360" w:lineRule="auto"/>
    </w:pPr>
    <w:rPr>
      <w:szCs w:val="21"/>
    </w:rPr>
  </w:style>
  <w:style w:type="paragraph" w:styleId="1257" w:customStyle="1">
    <w:name w:val="2 Char Char Char Char Char Char Char"/>
    <w:basedOn w:val="696"/>
    <w:qFormat/>
    <w:rPr>
      <w:rFonts w:ascii="Tahoma" w:hAnsi="Tahoma"/>
      <w:sz w:val="24"/>
    </w:rPr>
  </w:style>
  <w:style w:type="paragraph" w:styleId="1258" w:customStyle="1">
    <w:name w:val="参考文献、索引标题"/>
    <w:basedOn w:val="696"/>
    <w:next w:val="1182"/>
    <w:uiPriority w:val="99"/>
    <w:qFormat/>
    <w:pPr>
      <w:jc w:val="center"/>
      <w:keepNext/>
      <w:pageBreakBefore/>
      <w:spacing w:before="640" w:after="200"/>
      <w:shd w:val="clear" w:color="ffffff" w:fill="ffffff"/>
      <w:widowControl/>
      <w:outlineLvl w:val="0"/>
    </w:pPr>
    <w:rPr>
      <w:rFonts w:ascii="黑体" w:eastAsia="黑体"/>
    </w:rPr>
  </w:style>
  <w:style w:type="paragraph" w:styleId="1259" w:customStyle="1">
    <w:name w:val="G正文"/>
    <w:basedOn w:val="696"/>
    <w:uiPriority w:val="99"/>
    <w:qFormat/>
    <w:pPr>
      <w:ind w:firstLine="480"/>
      <w:spacing w:line="360" w:lineRule="auto"/>
      <w:widowControl/>
    </w:pPr>
    <w:rPr>
      <w:rFonts w:eastAsia="仿宋_GB2312" w:cs="宋体"/>
      <w:sz w:val="24"/>
    </w:rPr>
  </w:style>
  <w:style w:type="paragraph" w:styleId="1260" w:customStyle="1">
    <w:name w:val="引文目录1"/>
    <w:basedOn w:val="696"/>
    <w:next w:val="696"/>
    <w:qFormat/>
    <w:pPr>
      <w:ind w:left="420" w:firstLine="883"/>
      <w:spacing w:line="360" w:lineRule="auto"/>
    </w:pPr>
    <w:rPr>
      <w:rFonts w:ascii="仿宋" w:hAnsi="仿宋" w:eastAsia="仿宋" w:cs="仿宋"/>
      <w:sz w:val="24"/>
      <w:szCs w:val="24"/>
    </w:rPr>
  </w:style>
  <w:style w:type="paragraph" w:styleId="1261" w:customStyle="1">
    <w:name w:val="注：（正文）"/>
    <w:basedOn w:val="1262"/>
    <w:next w:val="1182"/>
    <w:uiPriority w:val="99"/>
    <w:qFormat/>
  </w:style>
  <w:style w:type="paragraph" w:styleId="1262" w:customStyle="1">
    <w:name w:val="注："/>
    <w:next w:val="1182"/>
    <w:uiPriority w:val="99"/>
    <w:qFormat/>
    <w:pPr>
      <w:jc w:val="both"/>
      <w:widowControl w:val="off"/>
    </w:pPr>
    <w:rPr>
      <w:rFonts w:ascii="宋体"/>
      <w:sz w:val="18"/>
      <w:szCs w:val="18"/>
    </w:rPr>
  </w:style>
  <w:style w:type="paragraph" w:styleId="1263" w:customStyle="1">
    <w:name w:val="a2"/>
    <w:basedOn w:val="696"/>
    <w:uiPriority w:val="99"/>
    <w:qFormat/>
    <w:pPr>
      <w:jc w:val="left"/>
      <w:spacing w:before="100" w:beforeAutospacing="1" w:after="100" w:afterAutospacing="1"/>
      <w:widowControl/>
    </w:pPr>
    <w:rPr>
      <w:rFonts w:ascii="宋体" w:hAnsi="宋体" w:cs="宋体"/>
      <w:sz w:val="24"/>
      <w:szCs w:val="24"/>
    </w:rPr>
  </w:style>
  <w:style w:type="paragraph" w:styleId="1264" w:customStyle="1">
    <w:name w:val="四级无"/>
    <w:basedOn w:val="1228"/>
    <w:uiPriority w:val="99"/>
    <w:qFormat/>
    <w:rPr>
      <w:rFonts w:ascii="宋体" w:eastAsia="宋体"/>
    </w:rPr>
  </w:style>
  <w:style w:type="paragraph" w:styleId="1265" w:customStyle="1">
    <w:name w:val="示例内容"/>
    <w:uiPriority w:val="99"/>
    <w:qFormat/>
    <w:pPr>
      <w:ind w:firstLine="200"/>
    </w:pPr>
    <w:rPr>
      <w:rFonts w:ascii="宋体"/>
      <w:sz w:val="18"/>
      <w:szCs w:val="18"/>
    </w:rPr>
  </w:style>
  <w:style w:type="paragraph" w:styleId="1266" w:customStyle="1">
    <w:name w:val="xl90"/>
    <w:basedOn w:val="696"/>
    <w:qFormat/>
    <w:pPr>
      <w:jc w:val="center"/>
      <w:spacing w:before="100" w:beforeAutospacing="1" w:after="100" w:afterAutospacing="1"/>
      <w:shd w:val="clear" w:color="000000" w:fill="ffff00"/>
      <w:widowControl/>
    </w:pPr>
    <w:rPr>
      <w:rFonts w:ascii="宋体" w:hAnsi="宋体" w:cs="宋体"/>
      <w:color w:val="000000"/>
      <w:sz w:val="20"/>
    </w:rPr>
  </w:style>
  <w:style w:type="paragraph" w:styleId="1267" w:customStyle="1">
    <w:name w:val="标准书眉_偶数页"/>
    <w:basedOn w:val="1268"/>
    <w:next w:val="696"/>
    <w:uiPriority w:val="99"/>
    <w:qFormat/>
    <w:pPr>
      <w:jc w:val="left"/>
    </w:pPr>
  </w:style>
  <w:style w:type="paragraph" w:styleId="1268" w:customStyle="1">
    <w:name w:val="标准书眉_奇数页"/>
    <w:next w:val="696"/>
    <w:uiPriority w:val="99"/>
    <w:qFormat/>
    <w:pPr>
      <w:jc w:val="right"/>
      <w:spacing w:after="220"/>
      <w:tabs>
        <w:tab w:val="center" w:pos="4154" w:leader="none"/>
        <w:tab w:val="right" w:pos="8306" w:leader="none"/>
      </w:tabs>
    </w:pPr>
    <w:rPr>
      <w:rFonts w:ascii="黑体" w:eastAsia="黑体"/>
      <w:sz w:val="21"/>
      <w:szCs w:val="21"/>
    </w:rPr>
  </w:style>
  <w:style w:type="paragraph" w:styleId="1269" w:customStyle="1">
    <w:name w:val="章标题"/>
    <w:next w:val="1182"/>
    <w:uiPriority w:val="99"/>
    <w:qFormat/>
    <w:pPr>
      <w:jc w:val="both"/>
      <w:outlineLvl w:val="1"/>
    </w:pPr>
    <w:rPr>
      <w:rFonts w:ascii="黑体" w:eastAsia="黑体"/>
      <w:sz w:val="21"/>
    </w:rPr>
  </w:style>
  <w:style w:type="paragraph" w:styleId="1270" w:customStyle="1">
    <w:name w:val="附录公式编号制表符"/>
    <w:basedOn w:val="696"/>
    <w:next w:val="1182"/>
    <w:uiPriority w:val="99"/>
    <w:qFormat/>
    <w:pPr>
      <w:widowControl/>
      <w:tabs>
        <w:tab w:val="center" w:pos="4201" w:leader="none"/>
        <w:tab w:val="right" w:pos="9298" w:leader="dot"/>
      </w:tabs>
    </w:pPr>
    <w:rPr>
      <w:rFonts w:ascii="宋体"/>
    </w:rPr>
  </w:style>
  <w:style w:type="paragraph" w:styleId="1271" w:customStyle="1">
    <w:name w:val="封面标准名称2"/>
    <w:basedOn w:val="1239"/>
    <w:uiPriority w:val="99"/>
    <w:qFormat/>
    <w:pPr>
      <w:framePr w:wrap="around" w:y="4469"/>
    </w:pPr>
  </w:style>
  <w:style w:type="paragraph" w:styleId="1272" w:customStyle="1">
    <w:name w:val="正文图标题"/>
    <w:next w:val="1182"/>
    <w:uiPriority w:val="99"/>
    <w:qFormat/>
    <w:pPr>
      <w:jc w:val="center"/>
      <w:tabs>
        <w:tab w:val="left" w:pos="360" w:leader="none"/>
      </w:tabs>
    </w:pPr>
    <w:rPr>
      <w:rFonts w:ascii="黑体" w:eastAsia="黑体"/>
      <w:sz w:val="21"/>
    </w:rPr>
  </w:style>
  <w:style w:type="paragraph" w:styleId="1273" w:customStyle="1">
    <w:name w:val="_Style 3"/>
    <w:uiPriority w:val="99"/>
    <w:qFormat/>
    <w:pPr>
      <w:jc w:val="both"/>
      <w:widowControl w:val="off"/>
    </w:pPr>
    <w:rPr>
      <w:sz w:val="21"/>
      <w:szCs w:val="22"/>
    </w:rPr>
  </w:style>
  <w:style w:type="paragraph" w:styleId="1274" w:customStyle="1">
    <w:name w:val="xl89"/>
    <w:basedOn w:val="696"/>
    <w:qFormat/>
    <w:pPr>
      <w:jc w:val="center"/>
      <w:spacing w:before="100" w:beforeAutospacing="1" w:after="100" w:afterAutospacing="1"/>
      <w:widowControl/>
    </w:pPr>
    <w:rPr>
      <w:rFonts w:ascii="宋体" w:hAnsi="宋体" w:cs="宋体"/>
      <w:color w:val="000000"/>
      <w:sz w:val="20"/>
    </w:rPr>
  </w:style>
  <w:style w:type="paragraph" w:styleId="1275" w:customStyle="1">
    <w:name w:val="标准书眉一"/>
    <w:uiPriority w:val="99"/>
    <w:qFormat/>
    <w:pPr>
      <w:jc w:val="both"/>
    </w:pPr>
  </w:style>
  <w:style w:type="paragraph" w:styleId="1276" w:customStyle="1">
    <w:name w:val="注×："/>
    <w:uiPriority w:val="99"/>
    <w:qFormat/>
    <w:pPr>
      <w:ind w:firstLine="363"/>
      <w:jc w:val="both"/>
      <w:widowControl w:val="off"/>
    </w:pPr>
    <w:rPr>
      <w:rFonts w:ascii="宋体"/>
      <w:sz w:val="18"/>
      <w:szCs w:val="18"/>
    </w:rPr>
  </w:style>
  <w:style w:type="paragraph" w:styleId="1277" w:customStyle="1">
    <w:name w:val="xl8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278" w:customStyle="1">
    <w:name w:val="列出段落6"/>
    <w:basedOn w:val="696"/>
    <w:uiPriority w:val="99"/>
    <w:qFormat/>
    <w:pPr>
      <w:ind w:firstLine="420"/>
    </w:pPr>
    <w:rPr>
      <w:szCs w:val="21"/>
    </w:rPr>
  </w:style>
  <w:style w:type="paragraph" w:styleId="1279" w:customStyle="1">
    <w:name w:val="图标脚注说明"/>
    <w:basedOn w:val="1182"/>
    <w:uiPriority w:val="99"/>
    <w:qFormat/>
    <w:pPr>
      <w:ind w:left="840" w:hanging="420"/>
      <w:tabs>
        <w:tab w:val="center" w:pos="4201" w:leader="none"/>
        <w:tab w:val="right" w:pos="9298" w:leader="dot"/>
      </w:tabs>
    </w:pPr>
    <w:rPr>
      <w:rFonts w:eastAsia="宋体"/>
      <w:sz w:val="18"/>
      <w:szCs w:val="18"/>
    </w:rPr>
  </w:style>
  <w:style w:type="paragraph" w:styleId="1280" w:customStyle="1">
    <w:name w:val="附录数字编号列项（二级）"/>
    <w:uiPriority w:val="99"/>
    <w:qFormat/>
    <w:pPr>
      <w:ind w:left="839" w:hanging="419"/>
      <w:tabs>
        <w:tab w:val="left" w:pos="840" w:leader="none"/>
      </w:tabs>
    </w:pPr>
    <w:rPr>
      <w:rFonts w:ascii="宋体"/>
      <w:sz w:val="21"/>
    </w:rPr>
  </w:style>
  <w:style w:type="paragraph" w:styleId="1281" w:customStyle="1">
    <w:name w:val="附录表标题"/>
    <w:basedOn w:val="696"/>
    <w:next w:val="1182"/>
    <w:uiPriority w:val="99"/>
    <w:qFormat/>
    <w:pPr>
      <w:jc w:val="center"/>
      <w:tabs>
        <w:tab w:val="left" w:pos="180" w:leader="none"/>
      </w:tabs>
    </w:pPr>
    <w:rPr>
      <w:rFonts w:ascii="黑体" w:eastAsia="黑体"/>
      <w:szCs w:val="21"/>
    </w:rPr>
  </w:style>
  <w:style w:type="paragraph" w:styleId="1282" w:customStyle="1">
    <w:name w:val="正文内容"/>
    <w:basedOn w:val="696"/>
    <w:uiPriority w:val="99"/>
    <w:qFormat/>
    <w:pPr>
      <w:ind w:firstLine="480"/>
      <w:jc w:val="left"/>
      <w:spacing w:line="360" w:lineRule="auto"/>
    </w:pPr>
    <w:rPr>
      <w:rFonts w:ascii="Arial" w:hAnsi="Arial"/>
      <w:sz w:val="24"/>
      <w:szCs w:val="21"/>
    </w:rPr>
  </w:style>
  <w:style w:type="paragraph" w:styleId="1283" w:customStyle="1">
    <w:name w:val="正文公式编号制表符"/>
    <w:basedOn w:val="1182"/>
    <w:next w:val="1182"/>
    <w:uiPriority w:val="99"/>
    <w:qFormat/>
    <w:pPr>
      <w:ind w:firstLine="0"/>
      <w:tabs>
        <w:tab w:val="center" w:pos="4201" w:leader="none"/>
        <w:tab w:val="right" w:pos="9298" w:leader="dot"/>
      </w:tabs>
    </w:pPr>
    <w:rPr>
      <w:rFonts w:eastAsia="宋体"/>
      <w:szCs w:val="22"/>
    </w:rPr>
  </w:style>
  <w:style w:type="paragraph" w:styleId="1284" w:customStyle="1">
    <w:name w:val="附录标识"/>
    <w:basedOn w:val="696"/>
    <w:next w:val="1182"/>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285" w:customStyle="1">
    <w:name w:val="xl63"/>
    <w:basedOn w:val="696"/>
    <w:qFormat/>
    <w:pPr>
      <w:jc w:val="left"/>
      <w:spacing w:before="100" w:beforeAutospacing="1" w:after="100" w:afterAutospacing="1"/>
      <w:widowControl/>
    </w:pPr>
    <w:rPr>
      <w:rFonts w:ascii="黑体" w:hAnsi="黑体" w:eastAsia="黑体" w:cs="宋体"/>
      <w:color w:val="000000"/>
      <w:szCs w:val="21"/>
    </w:rPr>
  </w:style>
  <w:style w:type="paragraph" w:styleId="1286" w:customStyle="1">
    <w:name w:val="注×：（正文）"/>
    <w:uiPriority w:val="99"/>
    <w:qFormat/>
    <w:pPr>
      <w:ind w:left="811" w:hanging="448"/>
      <w:jc w:val="both"/>
    </w:pPr>
    <w:rPr>
      <w:rFonts w:ascii="宋体"/>
      <w:sz w:val="18"/>
      <w:szCs w:val="18"/>
    </w:rPr>
  </w:style>
  <w:style w:type="paragraph" w:styleId="1287" w:customStyle="1">
    <w:name w:val="文献分类号"/>
    <w:uiPriority w:val="99"/>
    <w:qFormat/>
    <w:pPr>
      <w:widowControl w:val="off"/>
      <w:framePr w:vSpace="180" w:hSpace="180" w:wrap="around" w:hAnchor="margin" w:y="1"/>
    </w:pPr>
    <w:rPr>
      <w:rFonts w:ascii="黑体" w:eastAsia="黑体"/>
      <w:sz w:val="21"/>
      <w:szCs w:val="21"/>
    </w:rPr>
  </w:style>
  <w:style w:type="paragraph" w:styleId="1288" w:customStyle="1">
    <w:name w:val="列项◆（三级）"/>
    <w:basedOn w:val="696"/>
    <w:uiPriority w:val="99"/>
    <w:qFormat/>
    <w:pPr>
      <w:ind w:left="1678" w:hanging="414"/>
      <w:tabs>
        <w:tab w:val="left" w:pos="1678" w:leader="none"/>
      </w:tabs>
    </w:pPr>
    <w:rPr>
      <w:rFonts w:ascii="宋体"/>
      <w:szCs w:val="21"/>
    </w:rPr>
  </w:style>
  <w:style w:type="paragraph" w:styleId="1289" w:customStyle="1">
    <w:name w:val="附录三级无"/>
    <w:basedOn w:val="1234"/>
    <w:uiPriority w:val="99"/>
    <w:qFormat/>
    <w:rPr>
      <w:rFonts w:ascii="宋体" w:eastAsia="宋体"/>
      <w:szCs w:val="21"/>
    </w:rPr>
  </w:style>
  <w:style w:type="paragraph" w:styleId="1290" w:customStyle="1">
    <w:name w:val="tabletext"/>
    <w:basedOn w:val="696"/>
    <w:uiPriority w:val="99"/>
    <w:qFormat/>
    <w:pPr>
      <w:jc w:val="left"/>
      <w:spacing w:before="100" w:beforeAutospacing="1" w:after="100" w:afterAutospacing="1"/>
      <w:widowControl/>
    </w:pPr>
    <w:rPr>
      <w:rFonts w:ascii="宋体" w:hAnsi="宋体" w:cs="宋体"/>
      <w:sz w:val="24"/>
      <w:szCs w:val="24"/>
    </w:rPr>
  </w:style>
  <w:style w:type="paragraph" w:styleId="1291" w:customStyle="1">
    <w:name w:val="p17"/>
    <w:basedOn w:val="696"/>
    <w:uiPriority w:val="99"/>
    <w:qFormat/>
    <w:pPr>
      <w:ind w:firstLine="420"/>
      <w:widowControl/>
    </w:pPr>
    <w:rPr>
      <w:rFonts w:ascii="仿宋_GB2312" w:hAnsi="宋体" w:eastAsia="仿宋_GB2312" w:cs="宋体"/>
      <w:sz w:val="24"/>
      <w:szCs w:val="24"/>
    </w:rPr>
  </w:style>
  <w:style w:type="paragraph" w:styleId="1292" w:customStyle="1">
    <w:name w:val="列项●（二级）"/>
    <w:uiPriority w:val="99"/>
    <w:qFormat/>
    <w:pPr>
      <w:ind w:left="726" w:hanging="363"/>
      <w:jc w:val="both"/>
      <w:tabs>
        <w:tab w:val="left" w:pos="840" w:leader="none"/>
        <w:tab w:val="left" w:pos="1140" w:leader="none"/>
      </w:tabs>
    </w:pPr>
    <w:rPr>
      <w:rFonts w:ascii="宋体"/>
      <w:sz w:val="21"/>
    </w:rPr>
  </w:style>
  <w:style w:type="paragraph" w:styleId="1293" w:customStyle="1">
    <w:name w:val="示例"/>
    <w:next w:val="1265"/>
    <w:uiPriority w:val="99"/>
    <w:qFormat/>
    <w:pPr>
      <w:ind w:firstLine="363"/>
      <w:jc w:val="both"/>
      <w:widowControl w:val="off"/>
    </w:pPr>
    <w:rPr>
      <w:rFonts w:ascii="宋体"/>
      <w:sz w:val="18"/>
      <w:szCs w:val="18"/>
    </w:rPr>
  </w:style>
  <w:style w:type="paragraph" w:styleId="1294" w:customStyle="1">
    <w:name w:val="标准标志"/>
    <w:next w:val="696"/>
    <w:uiPriority w:val="99"/>
    <w:qFormat/>
    <w:pPr>
      <w:jc w:val="right"/>
      <w:spacing w:line="240" w:lineRule="atLeast"/>
      <w:shd w:val="solid" w:color="ffffff" w:fill="ffffff"/>
      <w:framePr w:w="2546" w:h="1389" w:vSpace="181" w:hSpace="181" w:wrap="around" w:hAnchor="margin" w:x="6522" w:y="398" w:hRule="exact"/>
    </w:pPr>
    <w:rPr>
      <w:b/>
      <w:sz w:val="96"/>
      <w:szCs w:val="96"/>
    </w:rPr>
  </w:style>
  <w:style w:type="paragraph" w:styleId="1295" w:customStyle="1">
    <w:name w:val="图的脚注"/>
    <w:next w:val="1182"/>
    <w:uiPriority w:val="99"/>
    <w:qFormat/>
    <w:pPr>
      <w:ind w:left="840" w:hanging="420"/>
      <w:jc w:val="both"/>
      <w:widowControl w:val="off"/>
    </w:pPr>
    <w:rPr>
      <w:rFonts w:ascii="宋体"/>
      <w:sz w:val="18"/>
    </w:rPr>
  </w:style>
  <w:style w:type="paragraph" w:styleId="1296" w:customStyle="1">
    <w:name w:val="附录四级无"/>
    <w:basedOn w:val="1242"/>
    <w:uiPriority w:val="99"/>
    <w:qFormat/>
    <w:rPr>
      <w:rFonts w:ascii="宋体" w:eastAsia="宋体"/>
      <w:szCs w:val="21"/>
    </w:rPr>
  </w:style>
  <w:style w:type="paragraph" w:styleId="1297" w:customStyle="1">
    <w:name w:val="附录图标号"/>
    <w:basedOn w:val="696"/>
    <w:uiPriority w:val="99"/>
    <w:qFormat/>
    <w:pPr>
      <w:ind w:firstLine="363"/>
      <w:jc w:val="center"/>
      <w:keepNext/>
      <w:pageBreakBefore/>
      <w:spacing w:line="14" w:lineRule="exact"/>
      <w:widowControl/>
      <w:outlineLvl w:val="0"/>
    </w:pPr>
    <w:rPr>
      <w:color w:val="ffffff"/>
      <w:szCs w:val="24"/>
    </w:rPr>
  </w:style>
  <w:style w:type="paragraph" w:styleId="1298" w:customStyle="1">
    <w:name w:val="列项说明数字编号"/>
    <w:uiPriority w:val="99"/>
    <w:qFormat/>
    <w:pPr>
      <w:ind w:left="600" w:hanging="200"/>
    </w:pPr>
    <w:rPr>
      <w:rFonts w:ascii="宋体"/>
      <w:sz w:val="21"/>
    </w:rPr>
  </w:style>
  <w:style w:type="paragraph" w:styleId="1299" w:customStyle="1">
    <w:name w:val="正文表标题"/>
    <w:next w:val="1182"/>
    <w:uiPriority w:val="99"/>
    <w:qFormat/>
    <w:pPr>
      <w:jc w:val="center"/>
      <w:tabs>
        <w:tab w:val="left" w:pos="360" w:leader="none"/>
      </w:tabs>
    </w:pPr>
    <w:rPr>
      <w:rFonts w:ascii="黑体" w:eastAsia="黑体"/>
      <w:sz w:val="21"/>
    </w:rPr>
  </w:style>
  <w:style w:type="paragraph" w:styleId="1300" w:customStyle="1">
    <w:name w:val="列项说明"/>
    <w:basedOn w:val="696"/>
    <w:uiPriority w:val="99"/>
    <w:qFormat/>
    <w:pPr>
      <w:ind w:left="400" w:hanging="200"/>
      <w:jc w:val="left"/>
      <w:spacing w:line="320" w:lineRule="exact"/>
    </w:pPr>
    <w:rPr>
      <w:rFonts w:ascii="宋体"/>
    </w:rPr>
  </w:style>
  <w:style w:type="paragraph" w:styleId="1301" w:customStyle="1">
    <w:name w:val="条文脚注"/>
    <w:basedOn w:val="741"/>
    <w:uiPriority w:val="99"/>
    <w:qFormat/>
    <w:pPr>
      <w:jc w:val="both"/>
      <w:spacing w:line="240" w:lineRule="auto"/>
      <w:tabs>
        <w:tab w:val="left" w:pos="0" w:leader="none"/>
      </w:tabs>
    </w:pPr>
    <w:rPr>
      <w:rFonts w:ascii="宋体"/>
      <w:lang w:val="zh-CN"/>
    </w:rPr>
  </w:style>
  <w:style w:type="paragraph" w:styleId="1302" w:customStyle="1">
    <w:name w:val="标题 11"/>
    <w:basedOn w:val="696"/>
    <w:uiPriority w:val="99"/>
    <w:qFormat/>
    <w:pPr>
      <w:ind w:left="102"/>
      <w:jc w:val="left"/>
      <w:outlineLvl w:val="1"/>
    </w:pPr>
    <w:rPr>
      <w:rFonts w:ascii="宋体" w:hAnsi="宋体"/>
      <w:sz w:val="31"/>
      <w:szCs w:val="31"/>
      <w:lang w:eastAsia="en-US"/>
    </w:rPr>
  </w:style>
  <w:style w:type="paragraph" w:styleId="1303" w:customStyle="1">
    <w:name w:val="tableheading"/>
    <w:basedOn w:val="696"/>
    <w:uiPriority w:val="99"/>
    <w:qFormat/>
    <w:pPr>
      <w:jc w:val="left"/>
      <w:spacing w:before="100" w:beforeAutospacing="1" w:after="100" w:afterAutospacing="1"/>
      <w:widowControl/>
    </w:pPr>
    <w:rPr>
      <w:rFonts w:ascii="宋体" w:hAnsi="宋体" w:cs="宋体"/>
      <w:sz w:val="24"/>
      <w:szCs w:val="24"/>
    </w:rPr>
  </w:style>
  <w:style w:type="paragraph" w:styleId="1304" w:customStyle="1">
    <w:name w:val="附录五级条标题"/>
    <w:basedOn w:val="1242"/>
    <w:next w:val="1182"/>
    <w:uiPriority w:val="99"/>
    <w:qFormat/>
    <w:pPr>
      <w:tabs>
        <w:tab w:val="left" w:pos="839" w:leader="none"/>
      </w:tabs>
      <w:outlineLvl w:val="6"/>
    </w:pPr>
  </w:style>
  <w:style w:type="paragraph" w:styleId="1305" w:customStyle="1">
    <w:name w:val="标准称谓"/>
    <w:next w:val="696"/>
    <w:uiPriority w:val="99"/>
    <w:qFormat/>
    <w:pPr>
      <w:jc w:val="both"/>
      <w:spacing w:line="240" w:lineRule="atLeast"/>
      <w:widowControl w:val="off"/>
      <w:framePr w:w="9639" w:h="624" w:vSpace="181" w:hSpace="181" w:wrap="around" w:vAnchor="page" w:hAnchor="page" w:x="1419" w:y="2286" w:hRule="exact"/>
    </w:pPr>
    <w:rPr>
      <w:rFonts w:ascii="宋体"/>
      <w:b/>
      <w:bCs/>
      <w:spacing w:val="20"/>
      <w:sz w:val="48"/>
    </w:rPr>
  </w:style>
  <w:style w:type="paragraph" w:styleId="1306" w:customStyle="1">
    <w:name w:val="普通文字"/>
    <w:basedOn w:val="696"/>
    <w:next w:val="696"/>
    <w:uiPriority w:val="99"/>
    <w:qFormat/>
    <w:rPr>
      <w:rFonts w:ascii="宋体"/>
      <w:sz w:val="24"/>
    </w:rPr>
  </w:style>
  <w:style w:type="paragraph" w:styleId="1307" w:customStyle="1">
    <w:name w:val="三级无"/>
    <w:basedOn w:val="1163"/>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308" w:customStyle="1">
    <w:name w:val="示例后文字"/>
    <w:basedOn w:val="1182"/>
    <w:next w:val="1182"/>
    <w:uiPriority w:val="99"/>
    <w:qFormat/>
    <w:pPr>
      <w:ind w:firstLine="360"/>
      <w:tabs>
        <w:tab w:val="center" w:pos="4201" w:leader="none"/>
        <w:tab w:val="right" w:pos="9298" w:leader="dot"/>
      </w:tabs>
    </w:pPr>
    <w:rPr>
      <w:rFonts w:eastAsia="宋体"/>
      <w:sz w:val="18"/>
      <w:szCs w:val="22"/>
    </w:rPr>
  </w:style>
  <w:style w:type="paragraph" w:styleId="1309" w:customStyle="1">
    <w:name w:val="一级无"/>
    <w:basedOn w:val="1225"/>
    <w:uiPriority w:val="99"/>
    <w:qFormat/>
    <w:rPr>
      <w:rFonts w:ascii="宋体" w:eastAsia="宋体"/>
    </w:rPr>
  </w:style>
  <w:style w:type="paragraph" w:styleId="1310" w:customStyle="1">
    <w:name w:val="封面标准文稿类别"/>
    <w:basedOn w:val="1237"/>
    <w:uiPriority w:val="99"/>
    <w:qFormat/>
    <w:pPr>
      <w:spacing w:after="160" w:line="240" w:lineRule="auto"/>
      <w:tabs>
        <w:tab w:val="left" w:pos="0" w:leader="none"/>
      </w:tabs>
      <w:framePr w:wrap="around"/>
    </w:pPr>
    <w:rPr>
      <w:sz w:val="24"/>
    </w:rPr>
  </w:style>
  <w:style w:type="paragraph" w:styleId="1311" w:customStyle="1">
    <w:name w:val="z-Bottom of Form1"/>
    <w:next w:val="696"/>
    <w:uiPriority w:val="99"/>
    <w:qFormat/>
    <w:pPr>
      <w:jc w:val="center"/>
      <w:widowControl w:val="off"/>
      <w:pBdr>
        <w:top w:val="single" w:color="000000" w:sz="2" w:space="0"/>
      </w:pBdr>
    </w:pPr>
    <w:rPr>
      <w:rFonts w:ascii="Arial" w:hAnsi="Arial"/>
      <w:vanish/>
      <w:sz w:val="16"/>
    </w:rPr>
  </w:style>
  <w:style w:type="paragraph" w:styleId="1312" w:customStyle="1">
    <w:name w:val="+标题4"/>
    <w:basedOn w:val="700"/>
    <w:uiPriority w:val="99"/>
    <w:qFormat/>
    <w:pPr>
      <w:jc w:val="both"/>
      <w:spacing w:line="500" w:lineRule="exact"/>
      <w:widowControl w:val="off"/>
    </w:pPr>
    <w:rPr>
      <w:rFonts w:ascii="Times New Roman" w:hAnsi="Times New Roman" w:eastAsia="宋体"/>
      <w:b/>
      <w:sz w:val="24"/>
    </w:rPr>
  </w:style>
  <w:style w:type="paragraph" w:styleId="1313" w:customStyle="1">
    <w:name w:val="参考文献"/>
    <w:basedOn w:val="696"/>
    <w:next w:val="1182"/>
    <w:uiPriority w:val="99"/>
    <w:qFormat/>
    <w:pPr>
      <w:jc w:val="center"/>
      <w:keepNext/>
      <w:pageBreakBefore/>
      <w:spacing w:before="640" w:after="200"/>
      <w:shd w:val="clear" w:color="ffffff" w:fill="ffffff"/>
      <w:widowControl/>
      <w:outlineLvl w:val="0"/>
    </w:pPr>
    <w:rPr>
      <w:rFonts w:ascii="黑体" w:eastAsia="黑体"/>
    </w:rPr>
  </w:style>
  <w:style w:type="paragraph" w:styleId="1314" w:customStyle="1">
    <w:name w:val="目次、索引正文"/>
    <w:uiPriority w:val="99"/>
    <w:qFormat/>
    <w:pPr>
      <w:jc w:val="both"/>
      <w:spacing w:line="320" w:lineRule="exact"/>
    </w:pPr>
    <w:rPr>
      <w:rFonts w:ascii="宋体"/>
      <w:sz w:val="21"/>
    </w:rPr>
  </w:style>
  <w:style w:type="paragraph" w:styleId="1315" w:customStyle="1">
    <w:name w:val="前言、引言标题"/>
    <w:next w:val="1182"/>
    <w:uiPriority w:val="99"/>
    <w:qFormat/>
    <w:pPr>
      <w:jc w:val="center"/>
      <w:keepNext/>
      <w:pageBreakBefore/>
      <w:spacing w:before="640" w:after="560"/>
      <w:shd w:val="clear" w:color="ffffff" w:fill="ffffff"/>
      <w:outlineLvl w:val="0"/>
    </w:pPr>
    <w:rPr>
      <w:rFonts w:ascii="黑体" w:eastAsia="黑体"/>
      <w:sz w:val="32"/>
    </w:rPr>
  </w:style>
  <w:style w:type="paragraph" w:styleId="1316" w:customStyle="1">
    <w:name w:val="附录图标题"/>
    <w:basedOn w:val="696"/>
    <w:next w:val="1182"/>
    <w:uiPriority w:val="99"/>
    <w:qFormat/>
    <w:pPr>
      <w:jc w:val="center"/>
      <w:tabs>
        <w:tab w:val="left" w:pos="363" w:leader="none"/>
      </w:tabs>
    </w:pPr>
    <w:rPr>
      <w:rFonts w:ascii="黑体" w:eastAsia="黑体"/>
      <w:szCs w:val="21"/>
    </w:rPr>
  </w:style>
  <w:style w:type="paragraph" w:styleId="1317" w:customStyle="1">
    <w:name w:val="xl64"/>
    <w:basedOn w:val="696"/>
    <w:qFormat/>
    <w:pPr>
      <w:jc w:val="right"/>
      <w:spacing w:before="100" w:beforeAutospacing="1" w:after="100" w:afterAutospacing="1"/>
      <w:widowControl/>
    </w:pPr>
    <w:rPr>
      <w:rFonts w:ascii="黑体" w:hAnsi="黑体" w:eastAsia="黑体" w:cs="宋体"/>
      <w:color w:val="000000"/>
      <w:szCs w:val="21"/>
    </w:rPr>
  </w:style>
  <w:style w:type="paragraph" w:styleId="1318" w:customStyle="1">
    <w:name w:val="其他标准标志"/>
    <w:basedOn w:val="1294"/>
    <w:uiPriority w:val="99"/>
    <w:qFormat/>
    <w:pPr>
      <w:framePr w:w="6101" w:wrap="around" w:vAnchor="page" w:hAnchor="page" w:x="4673" w:y="942"/>
    </w:pPr>
  </w:style>
  <w:style w:type="paragraph" w:styleId="1319" w:customStyle="1">
    <w:name w:val="☆ 正文"/>
    <w:basedOn w:val="696"/>
    <w:uiPriority w:val="99"/>
    <w:qFormat/>
  </w:style>
  <w:style w:type="paragraph" w:styleId="1320" w:customStyle="1">
    <w:name w:val="封面标准文稿编辑信息"/>
    <w:basedOn w:val="1310"/>
    <w:uiPriority w:val="99"/>
    <w:qFormat/>
    <w:pPr>
      <w:spacing w:before="180" w:line="180" w:lineRule="exact"/>
      <w:framePr w:wrap="around"/>
    </w:pPr>
    <w:rPr>
      <w:sz w:val="21"/>
    </w:rPr>
  </w:style>
  <w:style w:type="paragraph" w:styleId="1321" w:customStyle="1">
    <w:name w:val="xl65"/>
    <w:basedOn w:val="696"/>
    <w:qFormat/>
    <w:pPr>
      <w:jc w:val="center"/>
      <w:spacing w:before="100" w:beforeAutospacing="1" w:after="100" w:afterAutospacing="1"/>
      <w:widowControl/>
    </w:pPr>
    <w:rPr>
      <w:rFonts w:ascii="宋体" w:hAnsi="宋体" w:cs="宋体"/>
      <w:sz w:val="24"/>
      <w:szCs w:val="24"/>
    </w:rPr>
  </w:style>
  <w:style w:type="paragraph" w:styleId="1322" w:customStyle="1">
    <w:name w:val="Char Char Char Char Char Char"/>
    <w:basedOn w:val="696"/>
    <w:uiPriority w:val="99"/>
    <w:qFormat/>
    <w:pPr>
      <w:jc w:val="left"/>
      <w:spacing w:after="160" w:line="240" w:lineRule="exact"/>
      <w:widowControl/>
    </w:pPr>
    <w:rPr>
      <w:rFonts w:ascii="宋体"/>
      <w:sz w:val="34"/>
    </w:rPr>
  </w:style>
  <w:style w:type="paragraph" w:styleId="1323" w:customStyle="1">
    <w:name w:val="附录二级无"/>
    <w:basedOn w:val="1235"/>
    <w:uiPriority w:val="99"/>
    <w:qFormat/>
    <w:rPr>
      <w:rFonts w:ascii="宋体" w:eastAsia="宋体"/>
      <w:szCs w:val="21"/>
    </w:rPr>
  </w:style>
  <w:style w:type="paragraph" w:styleId="1324" w:customStyle="1">
    <w:name w:val="字母编号列项（一级）"/>
    <w:uiPriority w:val="99"/>
    <w:qFormat/>
    <w:pPr>
      <w:ind w:left="839" w:hanging="419"/>
      <w:jc w:val="both"/>
      <w:tabs>
        <w:tab w:val="left" w:pos="839" w:leader="none"/>
      </w:tabs>
    </w:pPr>
    <w:rPr>
      <w:rFonts w:ascii="宋体"/>
      <w:sz w:val="21"/>
    </w:rPr>
  </w:style>
  <w:style w:type="paragraph" w:styleId="1325" w:customStyle="1">
    <w:name w:val="封面正文"/>
    <w:uiPriority w:val="99"/>
    <w:qFormat/>
    <w:pPr>
      <w:jc w:val="both"/>
    </w:pPr>
  </w:style>
  <w:style w:type="paragraph" w:styleId="1326" w:customStyle="1">
    <w:name w:val="xl88"/>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27" w:customStyle="1">
    <w:name w:val="xl85"/>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328" w:customStyle="1">
    <w:name w:val="列出段落111"/>
    <w:basedOn w:val="696"/>
    <w:uiPriority w:val="99"/>
    <w:qFormat/>
    <w:pPr>
      <w:ind w:firstLine="420"/>
    </w:pPr>
    <w:rPr>
      <w:rFonts w:cs="Calibri"/>
      <w:szCs w:val="21"/>
    </w:rPr>
  </w:style>
  <w:style w:type="paragraph" w:styleId="1329" w:customStyle="1">
    <w:name w:val="目次、标准名称标题"/>
    <w:basedOn w:val="696"/>
    <w:next w:val="1182"/>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330" w:customStyle="1">
    <w:name w:val="附录标题"/>
    <w:basedOn w:val="1182"/>
    <w:next w:val="1182"/>
    <w:uiPriority w:val="99"/>
    <w:qFormat/>
    <w:pPr>
      <w:ind w:firstLine="0"/>
      <w:jc w:val="center"/>
      <w:tabs>
        <w:tab w:val="center" w:pos="4201" w:leader="none"/>
        <w:tab w:val="right" w:pos="9298" w:leader="dot"/>
      </w:tabs>
    </w:pPr>
    <w:rPr>
      <w:rFonts w:ascii="黑体" w:eastAsia="黑体"/>
      <w:szCs w:val="22"/>
    </w:rPr>
  </w:style>
  <w:style w:type="paragraph" w:styleId="1331" w:customStyle="1">
    <w:name w:val="封面标准文稿类别2"/>
    <w:basedOn w:val="1310"/>
    <w:uiPriority w:val="99"/>
    <w:qFormat/>
    <w:pPr>
      <w:framePr w:wrap="around" w:y="4469"/>
    </w:pPr>
  </w:style>
  <w:style w:type="paragraph" w:styleId="1332" w:customStyle="1">
    <w:name w:val="列出段落5"/>
    <w:basedOn w:val="696"/>
    <w:uiPriority w:val="99"/>
    <w:qFormat/>
    <w:pPr>
      <w:ind w:firstLine="420"/>
    </w:pPr>
    <w:rPr>
      <w:szCs w:val="21"/>
    </w:rPr>
  </w:style>
  <w:style w:type="paragraph" w:styleId="1333" w:customStyle="1">
    <w:name w:val="Body text|3"/>
    <w:basedOn w:val="696"/>
    <w:qFormat/>
    <w:pPr>
      <w:ind w:firstLine="300"/>
      <w:spacing w:after="200" w:line="360" w:lineRule="auto"/>
    </w:pPr>
    <w:rPr>
      <w:rFonts w:ascii="仿宋" w:hAnsi="仿宋" w:eastAsia="仿宋" w:cs="仿宋"/>
      <w:sz w:val="28"/>
      <w:szCs w:val="28"/>
    </w:rPr>
  </w:style>
  <w:style w:type="paragraph" w:styleId="1334" w:customStyle="1">
    <w:name w:val="默认段落字体 Para Char Char Char1 Char"/>
    <w:basedOn w:val="696"/>
    <w:uiPriority w:val="99"/>
    <w:qFormat/>
    <w:pPr>
      <w:ind w:left="420" w:firstLine="420"/>
      <w:spacing w:line="360" w:lineRule="auto"/>
    </w:pPr>
    <w:rPr>
      <w:sz w:val="24"/>
      <w:szCs w:val="21"/>
    </w:rPr>
  </w:style>
  <w:style w:type="paragraph" w:styleId="1335" w:customStyle="1">
    <w:name w:val="终结线"/>
    <w:basedOn w:val="696"/>
    <w:uiPriority w:val="99"/>
    <w:qFormat/>
    <w:pPr>
      <w:framePr w:vSpace="181" w:hSpace="181" w:wrap="around" w:vAnchor="text" w:hAnchor="margin" w:xAlign="center" w:y="285"/>
    </w:pPr>
    <w:rPr>
      <w:szCs w:val="24"/>
    </w:rPr>
  </w:style>
  <w:style w:type="paragraph" w:styleId="1336" w:customStyle="1">
    <w:name w:val="z-Top of Form1"/>
    <w:next w:val="696"/>
    <w:uiPriority w:val="99"/>
    <w:qFormat/>
    <w:pPr>
      <w:jc w:val="center"/>
      <w:widowControl w:val="off"/>
      <w:pBdr>
        <w:bottom w:val="single" w:color="000000" w:sz="2" w:space="0"/>
      </w:pBdr>
    </w:pPr>
    <w:rPr>
      <w:rFonts w:ascii="Arial" w:hAnsi="Arial"/>
      <w:vanish/>
      <w:sz w:val="16"/>
    </w:rPr>
  </w:style>
  <w:style w:type="paragraph" w:styleId="1337" w:customStyle="1">
    <w:name w:val="表格正文"/>
    <w:basedOn w:val="696"/>
    <w:qFormat/>
    <w:pPr>
      <w:ind w:firstLine="883"/>
      <w:jc w:val="left"/>
      <w:spacing w:line="360" w:lineRule="auto"/>
    </w:pPr>
    <w:rPr>
      <w:rFonts w:ascii="Arial" w:hAnsi="Arial" w:eastAsia="仿宋" w:cs="宋体"/>
      <w:szCs w:val="24"/>
    </w:rPr>
  </w:style>
  <w:style w:type="paragraph" w:styleId="1338" w:customStyle="1">
    <w:name w:val="正文SONG"/>
    <w:basedOn w:val="696"/>
    <w:uiPriority w:val="99"/>
    <w:qFormat/>
    <w:pPr>
      <w:ind w:firstLine="210"/>
      <w:spacing w:line="360" w:lineRule="auto"/>
    </w:pPr>
    <w:rPr>
      <w:rFonts w:ascii="仿宋_GB2312" w:hAnsi="宋体" w:eastAsia="仿宋_GB2312"/>
      <w:sz w:val="30"/>
      <w:szCs w:val="30"/>
    </w:rPr>
  </w:style>
  <w:style w:type="paragraph" w:styleId="1339" w:customStyle="1">
    <w:name w:val="Table Text"/>
    <w:uiPriority w:val="99"/>
    <w:qFormat/>
    <w:pPr>
      <w:spacing w:before="80" w:after="80"/>
    </w:pPr>
    <w:rPr>
      <w:rFonts w:ascii="Arial" w:hAnsi="Arial" w:cs="Arial Narrow"/>
      <w:sz w:val="18"/>
      <w:szCs w:val="18"/>
    </w:rPr>
  </w:style>
  <w:style w:type="paragraph" w:styleId="1340" w:customStyle="1">
    <w:name w:val="封面标准文稿编辑信息2"/>
    <w:basedOn w:val="1320"/>
    <w:uiPriority w:val="99"/>
    <w:qFormat/>
    <w:pPr>
      <w:framePr w:wrap="around" w:y="4469"/>
    </w:pPr>
  </w:style>
  <w:style w:type="paragraph" w:styleId="1341" w:customStyle="1">
    <w:name w:val="封面标准英文名称2"/>
    <w:basedOn w:val="1238"/>
    <w:uiPriority w:val="99"/>
    <w:qFormat/>
    <w:pPr>
      <w:framePr w:wrap="around" w:y="4469"/>
    </w:pPr>
  </w:style>
  <w:style w:type="paragraph" w:styleId="1342" w:customStyle="1">
    <w:name w:val="标准书脚_偶数页"/>
    <w:uiPriority w:val="99"/>
    <w:qFormat/>
    <w:pPr>
      <w:ind w:left="221"/>
      <w:spacing w:before="120"/>
    </w:pPr>
    <w:rPr>
      <w:rFonts w:ascii="宋体"/>
      <w:sz w:val="18"/>
      <w:szCs w:val="18"/>
    </w:rPr>
  </w:style>
  <w:style w:type="paragraph" w:styleId="1343" w:customStyle="1">
    <w:name w:val="列出段落3"/>
    <w:basedOn w:val="696"/>
    <w:uiPriority w:val="99"/>
    <w:qFormat/>
    <w:pPr>
      <w:ind w:firstLine="420"/>
    </w:pPr>
    <w:rPr>
      <w:rFonts w:eastAsia="等线"/>
      <w:szCs w:val="22"/>
    </w:rPr>
  </w:style>
  <w:style w:type="paragraph" w:styleId="1344" w:customStyle="1">
    <w:name w:val="GP正文(首行缩进)"/>
    <w:basedOn w:val="696"/>
    <w:qFormat/>
    <w:pPr>
      <w:ind w:firstLine="200"/>
      <w:jc w:val="left"/>
      <w:spacing w:line="360" w:lineRule="auto"/>
    </w:pPr>
    <w:rPr>
      <w:rFonts w:eastAsia="仿宋" w:cs="仿宋"/>
      <w:szCs w:val="21"/>
    </w:rPr>
  </w:style>
  <w:style w:type="paragraph" w:styleId="1345" w:customStyle="1">
    <w:name w:val="标准正文"/>
    <w:basedOn w:val="696"/>
    <w:qFormat/>
    <w:pPr>
      <w:ind w:firstLine="480"/>
      <w:spacing w:before="156" w:after="156" w:line="360" w:lineRule="auto"/>
    </w:pPr>
    <w:rPr>
      <w:rFonts w:eastAsia="仿宋" w:cs="宋体"/>
      <w:sz w:val="24"/>
      <w:szCs w:val="24"/>
    </w:rPr>
  </w:style>
  <w:style w:type="paragraph" w:styleId="1346" w:customStyle="1">
    <w:name w:val="封面标准号1"/>
    <w:uiPriority w:val="99"/>
    <w:qFormat/>
    <w:pPr>
      <w:jc w:val="right"/>
      <w:spacing w:before="308"/>
      <w:widowControl w:val="off"/>
    </w:pPr>
    <w:rPr>
      <w:sz w:val="28"/>
    </w:rPr>
  </w:style>
  <w:style w:type="paragraph" w:styleId="1347" w:customStyle="1">
    <w:name w:val="ugc"/>
    <w:basedOn w:val="696"/>
    <w:uiPriority w:val="99"/>
    <w:qFormat/>
    <w:pPr>
      <w:jc w:val="left"/>
      <w:spacing w:before="100" w:beforeAutospacing="1" w:after="100" w:afterAutospacing="1"/>
      <w:widowControl/>
    </w:pPr>
    <w:rPr>
      <w:rFonts w:ascii="宋体" w:hAnsi="宋体" w:cs="宋体"/>
      <w:szCs w:val="21"/>
    </w:rPr>
  </w:style>
  <w:style w:type="paragraph" w:styleId="1348" w:customStyle="1">
    <w:name w:val="Body text|1"/>
    <w:basedOn w:val="696"/>
    <w:qFormat/>
    <w:pPr>
      <w:ind w:firstLine="400"/>
      <w:spacing w:after="200" w:line="360" w:lineRule="auto"/>
    </w:pPr>
    <w:rPr>
      <w:rFonts w:ascii="宋体" w:hAnsi="宋体" w:cs="宋体"/>
      <w:sz w:val="30"/>
      <w:szCs w:val="30"/>
      <w:lang w:val="zh-TW" w:eastAsia="zh-TW" w:bidi="zh-TW"/>
    </w:rPr>
  </w:style>
  <w:style w:type="paragraph" w:styleId="1349" w:customStyle="1">
    <w:name w:val="附录五级无"/>
    <w:basedOn w:val="1304"/>
    <w:uiPriority w:val="99"/>
    <w:qFormat/>
    <w:pPr>
      <w:tabs>
        <w:tab w:val="left" w:pos="0" w:leader="none"/>
      </w:tabs>
    </w:pPr>
    <w:rPr>
      <w:rFonts w:ascii="宋体" w:eastAsia="宋体"/>
      <w:szCs w:val="21"/>
    </w:rPr>
  </w:style>
  <w:style w:type="paragraph" w:styleId="1350" w:customStyle="1">
    <w:name w:val="表1"/>
    <w:basedOn w:val="696"/>
    <w:qFormat/>
    <w:pPr>
      <w:numPr>
        <w:numId w:val="2"/>
      </w:numPr>
      <w:ind w:firstLine="200"/>
      <w:jc w:val="center"/>
      <w:spacing w:line="360" w:lineRule="auto"/>
    </w:pPr>
    <w:rPr>
      <w:rFonts w:ascii="Arial" w:hAnsi="Arial" w:eastAsia="仿宋" w:cs="宋体"/>
      <w:szCs w:val="24"/>
    </w:rPr>
  </w:style>
  <w:style w:type="paragraph" w:styleId="1351" w:customStyle="1">
    <w:name w:val="示例×："/>
    <w:basedOn w:val="1269"/>
    <w:uiPriority w:val="99"/>
    <w:qFormat/>
    <w:pPr>
      <w:ind w:firstLine="363"/>
      <w:outlineLvl w:val="9"/>
    </w:pPr>
    <w:rPr>
      <w:rFonts w:ascii="宋体" w:eastAsia="宋体"/>
      <w:sz w:val="18"/>
      <w:szCs w:val="18"/>
    </w:rPr>
  </w:style>
  <w:style w:type="paragraph" w:styleId="1352" w:customStyle="1">
    <w:name w:val="Heading #2|1"/>
    <w:basedOn w:val="696"/>
    <w:qFormat/>
    <w:pPr>
      <w:ind w:firstLine="883"/>
      <w:spacing w:after="220" w:line="360" w:lineRule="auto"/>
      <w:outlineLvl w:val="1"/>
    </w:pPr>
    <w:rPr>
      <w:rFonts w:ascii="宋体" w:hAnsi="宋体" w:cs="宋体"/>
      <w:b/>
      <w:bCs/>
      <w:sz w:val="30"/>
      <w:szCs w:val="30"/>
      <w:lang w:val="zh-TW" w:eastAsia="zh-TW" w:bidi="zh-TW"/>
    </w:rPr>
  </w:style>
  <w:style w:type="paragraph" w:styleId="1353" w:customStyle="1">
    <w:name w:val="列项——（一级）"/>
    <w:uiPriority w:val="99"/>
    <w:qFormat/>
    <w:pPr>
      <w:ind w:left="833" w:hanging="408"/>
      <w:jc w:val="both"/>
      <w:widowControl w:val="off"/>
    </w:pPr>
    <w:rPr>
      <w:rFonts w:ascii="宋体"/>
      <w:sz w:val="21"/>
    </w:rPr>
  </w:style>
  <w:style w:type="paragraph" w:styleId="1354" w:customStyle="1">
    <w:name w:val="封面标准号2"/>
    <w:uiPriority w:val="99"/>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355" w:customStyle="1">
    <w:name w:val="附录字母编号列项（一级）"/>
    <w:uiPriority w:val="99"/>
    <w:qFormat/>
    <w:pPr>
      <w:ind w:left="839" w:hanging="419"/>
      <w:tabs>
        <w:tab w:val="left" w:pos="839" w:leader="none"/>
      </w:tabs>
    </w:pPr>
    <w:rPr>
      <w:rFonts w:ascii="宋体"/>
      <w:sz w:val="21"/>
    </w:rPr>
  </w:style>
  <w:style w:type="paragraph" w:styleId="1356" w:customStyle="1">
    <w:name w:val="编号列项（三级）"/>
    <w:uiPriority w:val="99"/>
    <w:qFormat/>
    <w:pPr>
      <w:ind w:left="1678" w:hanging="419"/>
      <w:tabs>
        <w:tab w:val="left" w:pos="0" w:leader="none"/>
      </w:tabs>
    </w:pPr>
    <w:rPr>
      <w:rFonts w:ascii="宋体"/>
      <w:sz w:val="21"/>
    </w:rPr>
  </w:style>
  <w:style w:type="paragraph" w:styleId="1357" w:customStyle="1">
    <w:name w:val="图表脚注说明"/>
    <w:basedOn w:val="696"/>
    <w:uiPriority w:val="99"/>
    <w:qFormat/>
    <w:pPr>
      <w:ind w:left="544" w:hanging="181"/>
    </w:pPr>
    <w:rPr>
      <w:rFonts w:ascii="宋体"/>
      <w:sz w:val="18"/>
      <w:szCs w:val="18"/>
    </w:rPr>
  </w:style>
  <w:style w:type="paragraph" w:styleId="1358" w:customStyle="1">
    <w:name w:val="二级无"/>
    <w:basedOn w:val="1224"/>
    <w:uiPriority w:val="99"/>
    <w:qFormat/>
    <w:pPr>
      <w:ind w:left="0"/>
    </w:pPr>
    <w:rPr>
      <w:rFonts w:ascii="宋体" w:eastAsia="宋体"/>
    </w:rPr>
  </w:style>
  <w:style w:type="paragraph" w:styleId="1359" w:customStyle="1">
    <w:name w:val="GP正文(无首行缩进)"/>
    <w:basedOn w:val="696"/>
    <w:qFormat/>
    <w:pPr>
      <w:ind w:firstLine="480"/>
      <w:jc w:val="left"/>
      <w:spacing w:line="360" w:lineRule="auto"/>
    </w:pPr>
    <w:rPr>
      <w:rFonts w:ascii="Arial" w:hAnsi="宋体" w:eastAsia="仿宋" w:cs="宋体"/>
      <w:sz w:val="24"/>
      <w:szCs w:val="24"/>
    </w:rPr>
  </w:style>
  <w:style w:type="paragraph" w:styleId="1360" w:customStyle="1">
    <w:name w:val="封面标准代替信息"/>
    <w:uiPriority w:val="99"/>
    <w:qFormat/>
    <w:pPr>
      <w:jc w:val="right"/>
      <w:spacing w:before="57" w:line="280" w:lineRule="exact"/>
      <w:framePr w:w="9140" w:h="1242" w:hSpace="284" w:wrap="around" w:vAnchor="page" w:hAnchor="page" w:x="1645" w:y="2910" w:hRule="exact"/>
    </w:pPr>
    <w:rPr>
      <w:rFonts w:ascii="宋体"/>
      <w:sz w:val="21"/>
      <w:szCs w:val="21"/>
    </w:rPr>
  </w:style>
  <w:style w:type="paragraph" w:styleId="1361" w:customStyle="1">
    <w:name w:val="五级无"/>
    <w:basedOn w:val="1243"/>
    <w:uiPriority w:val="99"/>
    <w:qFormat/>
    <w:rPr>
      <w:rFonts w:ascii="宋体" w:eastAsia="宋体"/>
    </w:rPr>
  </w:style>
  <w:style w:type="paragraph" w:styleId="1362" w:customStyle="1">
    <w:name w:val="*正文"/>
    <w:basedOn w:val="696"/>
    <w:qFormat/>
    <w:pPr>
      <w:ind w:firstLine="200"/>
      <w:spacing w:line="440" w:lineRule="exact"/>
    </w:pPr>
    <w:rPr>
      <w:rFonts w:ascii="宋体" w:hAnsi="宋体"/>
      <w:sz w:val="20"/>
    </w:rPr>
  </w:style>
  <w:style w:type="paragraph" w:styleId="1363" w:customStyle="1">
    <w:name w:val="样式 首行缩进:  0 字符"/>
    <w:basedOn w:val="696"/>
    <w:qFormat/>
    <w:pPr>
      <w:ind w:firstLine="480"/>
    </w:pPr>
    <w:rPr>
      <w:rFonts w:ascii="Arial" w:hAnsi="Arial" w:cs="宋体"/>
    </w:rPr>
  </w:style>
  <w:style w:type="paragraph" w:styleId="1364" w:customStyle="1">
    <w:name w:val="Header or footer|2"/>
    <w:basedOn w:val="696"/>
    <w:qFormat/>
    <w:pPr>
      <w:ind w:firstLine="883"/>
      <w:spacing w:line="360" w:lineRule="auto"/>
    </w:pPr>
    <w:rPr>
      <w:rFonts w:ascii="仿宋" w:hAnsi="仿宋" w:eastAsia="仿宋" w:cs="仿宋"/>
      <w:sz w:val="20"/>
    </w:rPr>
  </w:style>
  <w:style w:type="paragraph" w:styleId="1365" w:customStyle="1">
    <w:name w:val="编号，小四"/>
    <w:basedOn w:val="696"/>
    <w:qFormat/>
    <w:pPr>
      <w:numPr>
        <w:numId w:val="3"/>
      </w:numPr>
      <w:ind w:firstLine="200"/>
      <w:spacing w:line="360" w:lineRule="auto"/>
    </w:pPr>
    <w:rPr>
      <w:rFonts w:ascii="Arial" w:hAnsi="Arial" w:eastAsia="仿宋" w:cs="宋体"/>
      <w:sz w:val="24"/>
      <w:szCs w:val="24"/>
    </w:rPr>
  </w:style>
  <w:style w:type="table" w:styleId="1366" w:customStyle="1">
    <w:name w:val="网格型2"/>
    <w:basedOn w:val="707"/>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7"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368" w:customStyle="1">
    <w:name w:val="彩色列表1"/>
    <w:basedOn w:val="696"/>
    <w:uiPriority w:val="99"/>
    <w:qFormat/>
    <w:pPr>
      <w:ind w:firstLine="420"/>
      <w:spacing w:line="360" w:lineRule="auto"/>
    </w:pPr>
    <w:rPr>
      <w:szCs w:val="24"/>
    </w:rPr>
  </w:style>
  <w:style w:type="table" w:styleId="1369" w:customStyle="1">
    <w:name w:val="网格型3"/>
    <w:basedOn w:val="70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0" w:customStyle="1">
    <w:name w:val="tt21"/>
    <w:qFormat/>
    <w:rPr>
      <w:rFonts w:hint="eastAsia" w:ascii="宋体" w:hAnsi="宋体" w:eastAsia="宋体"/>
      <w:sz w:val="18"/>
      <w:szCs w:val="18"/>
    </w:rPr>
  </w:style>
  <w:style w:type="paragraph" w:styleId="1371" w:customStyle="1">
    <w:name w:val="正文3"/>
    <w:qFormat/>
    <w:pPr>
      <w:jc w:val="both"/>
      <w:spacing w:line="312" w:lineRule="atLeast"/>
      <w:widowControl w:val="off"/>
    </w:pPr>
    <w:rPr>
      <w:rFonts w:ascii="宋体"/>
      <w:sz w:val="34"/>
    </w:rPr>
  </w:style>
  <w:style w:type="paragraph" w:styleId="1372" w:customStyle="1">
    <w:name w:val="Char Char Char Char3"/>
    <w:basedOn w:val="696"/>
    <w:qFormat/>
    <w:pPr>
      <w:jc w:val="left"/>
      <w:spacing w:after="160" w:line="240" w:lineRule="exact"/>
      <w:widowControl/>
    </w:pPr>
    <w:rPr>
      <w:rFonts w:ascii="Verdana" w:hAnsi="Verdana"/>
      <w:sz w:val="20"/>
      <w:lang w:eastAsia="en-US"/>
    </w:rPr>
  </w:style>
  <w:style w:type="paragraph" w:styleId="1373" w:customStyle="1">
    <w:name w:val="l15"/>
    <w:basedOn w:val="696"/>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374" w:customStyle="1">
    <w:name w:val="NormalCharacter"/>
    <w:semiHidden/>
    <w:qFormat/>
  </w:style>
  <w:style w:type="character" w:styleId="1375" w:customStyle="1">
    <w:name w:val="正文缩进1 Char"/>
    <w:qFormat/>
    <w:rPr>
      <w:rFonts w:eastAsia="楷体_GB2312"/>
      <w:sz w:val="24"/>
      <w:lang w:bidi="ar-SA"/>
    </w:rPr>
  </w:style>
  <w:style w:type="character" w:styleId="1376" w:customStyle="1">
    <w:name w:val="标题 3 Char1"/>
    <w:qFormat/>
    <w:rPr>
      <w:rFonts w:eastAsia="宋体"/>
      <w:b/>
      <w:sz w:val="32"/>
      <w:lang w:val="en-US" w:eastAsia="zh-CN" w:bidi="ar-SA"/>
    </w:rPr>
  </w:style>
  <w:style w:type="character" w:styleId="1377" w:customStyle="1">
    <w:name w:val="标题 2 Char Char"/>
    <w:qFormat/>
    <w:rPr>
      <w:rFonts w:ascii="Arial" w:hAnsi="Arial" w:eastAsia="黑体"/>
      <w:b/>
      <w:sz w:val="44"/>
      <w:lang w:val="en-US" w:eastAsia="zh-CN" w:bidi="ar-SA"/>
    </w:rPr>
  </w:style>
  <w:style w:type="paragraph" w:styleId="1378" w:customStyle="1">
    <w:name w:val="Char Char Char Char Char Char1 Char3"/>
    <w:basedOn w:val="696"/>
    <w:qFormat/>
    <w:pPr>
      <w:jc w:val="left"/>
      <w:spacing w:after="160" w:line="240" w:lineRule="exact"/>
      <w:widowControl/>
    </w:pPr>
    <w:rPr>
      <w:rFonts w:ascii="Verdana" w:hAnsi="Verdana"/>
      <w:lang w:eastAsia="en-US"/>
    </w:rPr>
  </w:style>
  <w:style w:type="paragraph" w:styleId="1379" w:customStyle="1">
    <w:name w:val="Char Char Char Char Char Char Char Char Char Char3"/>
    <w:basedOn w:val="696"/>
    <w:qFormat/>
    <w:pPr>
      <w:numPr>
        <w:numId w:val="4"/>
      </w:numPr>
      <w:tabs>
        <w:tab w:val="left" w:pos="360" w:leader="none"/>
        <w:tab w:val="left" w:pos="898" w:leader="none"/>
      </w:tabs>
    </w:pPr>
    <w:rPr>
      <w:sz w:val="24"/>
      <w:szCs w:val="24"/>
    </w:rPr>
  </w:style>
  <w:style w:type="paragraph" w:styleId="1380" w:customStyle="1">
    <w:name w:val="正文首行缩进两字符"/>
    <w:qFormat/>
    <w:pPr>
      <w:ind w:firstLine="200"/>
      <w:spacing w:line="360" w:lineRule="auto"/>
    </w:pPr>
  </w:style>
  <w:style w:type="character" w:styleId="1381" w:customStyle="1">
    <w:name w:val="批注框文本 Char"/>
    <w:uiPriority w:val="99"/>
    <w:qFormat/>
    <w:rPr>
      <w:sz w:val="18"/>
      <w:szCs w:val="18"/>
    </w:rPr>
  </w:style>
  <w:style w:type="character" w:styleId="1382" w:customStyle="1">
    <w:name w:val="未处理的提及2"/>
    <w:basedOn w:val="706"/>
    <w:uiPriority w:val="99"/>
    <w:semiHidden/>
    <w:unhideWhenUsed/>
    <w:qFormat/>
    <w:rPr>
      <w:color w:val="605e5c"/>
      <w:shd w:val="clear" w:color="auto" w:fill="e1dfdd"/>
    </w:rPr>
  </w:style>
  <w:style w:type="character" w:styleId="1383" w:customStyle="1">
    <w:name w:val="未处理的提及3"/>
    <w:basedOn w:val="706"/>
    <w:uiPriority w:val="99"/>
    <w:semiHidden/>
    <w:unhideWhenUsed/>
    <w:qFormat/>
    <w:rPr>
      <w:color w:val="605e5c"/>
      <w:shd w:val="clear" w:color="auto" w:fill="e1dfdd"/>
    </w:rPr>
  </w:style>
  <w:style w:type="table" w:styleId="1384"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www.creditchina.gov.cn" TargetMode="External"/><Relationship Id="rId16" Type="http://schemas.openxmlformats.org/officeDocument/2006/relationships/hyperlink" Target="http://www.creditchina.gov.cn" TargetMode="External"/><Relationship Id="rId17" Type="http://schemas.openxmlformats.org/officeDocument/2006/relationships/hyperlink" Target="http://www.creditchina.gov.cn" TargetMode="External"/><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95410107-91c5-4b54-a436-d0088fa5ca48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2C92CDB3</paraID>
      <start>9</start>
      <end>10</end>
      <status>unmodified</status>
      <modifiedWord/>
      <trackRevisions>false</trackRevisions>
    </reviewItem>
    <reviewItem>
      <errorID>94533d65-e154-4e17-9f2e-730625f3b8d4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53E86B83</paraID>
      <start>26</start>
      <end>27</end>
      <status>unmodified</status>
      <modifiedWord/>
      <trackRevisions>false</trackRevisions>
    </reviewItem>
    <reviewItem>
      <errorID>b6429a18-4e65-4f3d-938d-4bcabb52dc86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171CAED3</paraID>
      <start>11</start>
      <end>12</end>
      <status>unmodified</status>
      <modifiedWord/>
      <trackRevisions>false</trackRevisions>
    </reviewItem>
    <reviewItem>
      <errorID>6ef1c132-511b-4035-b71b-9e896038bcea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78F76CDD</paraID>
      <start>4</start>
      <end>5</end>
      <status>unmodified</status>
      <modifiedWord/>
      <trackRevisions>false</trackRevisions>
    </reviewItem>
    <reviewItem>
      <errorID>8cf9fe7b-91ef-448b-88bb-c1a2c71ded86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4921BD93</paraID>
      <start>8</start>
      <end>9</end>
      <status>unmodified</status>
      <modifiedWord/>
      <trackRevisions>false</trackRevisions>
    </reviewItem>
    <reviewItem>
      <errorID>94077722-26f1-4329-99bc-47a0cac21d8b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5FC344CE</paraID>
      <start>4</start>
      <end>5</end>
      <status>unmodified</status>
      <modifiedWord/>
      <trackRevisions>false</trackRevisions>
    </reviewItem>
    <reviewItem>
      <errorID>a0e8abac-ed78-4b14-af75-bec73d78bb43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50704CBA</paraID>
      <start>4</start>
      <end>5</end>
      <status>unmodified</status>
      <modifiedWord/>
      <trackRevisions>false</trackRevisions>
    </reviewItem>
    <reviewItem>
      <errorID>16cdda10-c487-42da-b28c-02c7169383b5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63EA6661</paraID>
      <start>4</start>
      <end>5</end>
      <status>unmodified</status>
      <modifiedWord/>
      <trackRevisions>false</trackRevisions>
    </reviewItem>
    <reviewItem>
      <errorID>e2102e5e-aaeb-456a-992b-fa325551557f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42B0023B</paraID>
      <start>4</start>
      <end>5</end>
      <status>unmodified</status>
      <modifiedWord/>
      <trackRevisions>false</trackRevisions>
    </reviewItem>
    <reviewItem>
      <errorID>946e7a3e-5ad3-4e73-821a-02e5a91b52d5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524A0445</paraID>
      <start>5</start>
      <end>6</end>
      <status>unmodified</status>
      <modifiedWord/>
      <trackRevisions>false</trackRevisions>
    </reviewItem>
    <reviewItem>
      <errorID>4d3e8f1e-bbc0-4cd7-ac3f-b832f8e498a3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F147B7F</paraID>
      <start>5</start>
      <end>6</end>
      <status>unmodified</status>
      <modifiedWord/>
      <trackRevisions>false</trackRevisions>
    </reviewItem>
    <reviewItem>
      <errorID>17acb7e7-89a4-4c8c-9333-446128d644e0</errorID>
      <errorWord>下花苑</errorWord>
      <group>L1_Knowledge</group>
      <groupName>知识性问题</groupName>
      <ability>L2_Location</ability>
      <abilityName>地名检查</abilityName>
      <candidateList>
        <item>下花园</item>
      </candidateList>
      <explain>地名表述错误</explain>
      <paraID>3E4EF08A</paraID>
      <start>5</start>
      <end>8</end>
      <status>unmodified</status>
      <modifiedWord/>
      <trackRevisions>false</trackRevisions>
    </reviewItem>
    <reviewItem>
      <errorID>578c43cf-f789-412a-8479-2ced91f0c28a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5074A5B0</paraID>
      <start>5</start>
      <end>6</end>
      <status>unmodified</status>
      <modifiedWord/>
      <trackRevisions>false</trackRevisions>
    </reviewItem>
    <reviewItem>
      <errorID>683d4e0c-a819-4a66-b52d-6b6bedca1564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5F1CDEC0</paraID>
      <start>5</start>
      <end>6</end>
      <status>unmodified</status>
      <modifiedWord/>
      <trackRevisions>false</trackRevisions>
    </reviewItem>
    <reviewItem>
      <errorID>196058e3-0ffc-4efc-82b2-fd5de4fa1885</errorID>
      <errorWord>干死</errorWord>
      <group>L1_Sensitive</group>
      <groupName>敏感问题</groupName>
      <ability>L2_Abuse</ability>
      <abilityName>侮辱言辞</abilityName>
      <candidateList/>
      <explain>【侮辱言辞】句中涉及侮辱性的敏感内容，请注意甄别。</explain>
      <paraID> B107377</paraID>
      <start>16</start>
      <end>18</end>
      <status>unmodified</status>
      <modifiedWord/>
      <trackRevisions>false</trackRevisions>
    </reviewItem>
    <reviewItem>
      <errorID>4dd64d00-ed8c-4978-8f59-b208a65673da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74F534F5</paraID>
      <start>11</start>
      <end>12</end>
      <status>unmodified</status>
      <modifiedWord/>
      <trackRevisions>false</trackRevisions>
    </reviewItem>
    <reviewItem>
      <errorID>f2c981de-041d-4d8b-927c-2e46c93c1139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29EA5227</paraID>
      <start>11</start>
      <end>12</end>
      <status>unmodified</status>
      <modifiedWord/>
      <trackRevisions>false</trackRevisions>
    </reviewItem>
    <reviewItem>
      <errorID>1505fd94-6474-4316-81e0-15fe13fda393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2690824C</paraID>
      <start>18</start>
      <end>19</end>
      <status>unmodified</status>
      <modifiedWord/>
      <trackRevisions>false</trackRevisions>
    </reviewItem>
    <reviewItem>
      <errorID>81b73c84-220f-4a21-a8f9-f4cb4e2bf32d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22B2DDC8</paraID>
      <start>63</start>
      <end>64</end>
      <status>unmodified</status>
      <modifiedWord/>
      <trackRevisions>false</trackRevisions>
    </reviewItem>
    <reviewItem>
      <errorID>b1ee9f69-ba3d-4770-aca3-6ec200efd318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5A1D7AB5</paraID>
      <start>16</start>
      <end>17</end>
      <status>unmodified</status>
      <modifiedWord/>
      <trackRevisions>false</trackRevisions>
    </reviewItem>
    <reviewItem>
      <errorID>cd891254-fa10-4bd1-98c0-f569ef3960f7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5976A68F</paraID>
      <start>98</start>
      <end>99</end>
      <status>unmodified</status>
      <modifiedWord/>
      <trackRevisions>false</trackRevisions>
    </reviewItem>
    <reviewItem>
      <errorID>1c49aad7-f1c9-4628-b571-d06336e76b86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32ACD838</paraID>
      <start>4</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E4560D6-2C0A-4DDE-98EA-5B05900D8253}">
  <ds:schemaRefs>
    <ds:schemaRef ds:uri="http://schemas.wps.cn/vas-ai-hub/contract-review"/>
  </ds:schemaRefs>
</ds:datastoreItem>
</file>

<file path=customXml/itemProps2.xml><?xml version="1.0" encoding="utf-8"?>
<ds:datastoreItem xmlns:ds="http://schemas.openxmlformats.org/officeDocument/2006/customXml" ds:itemID="{D729C07E-1B8E-4C19-9FE6-98968A6491E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尤小晔</cp:lastModifiedBy>
  <cp:revision>949</cp:revision>
  <dcterms:created xsi:type="dcterms:W3CDTF">2021-05-28T01:10:00Z</dcterms:created>
  <dcterms:modified xsi:type="dcterms:W3CDTF">2026-08-13T08:31:12Z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99909FAB1E8C4FCCADF6C085CE4AE1A8</vt:lpwstr>
  </property>
  <property fmtid="{D5CDD505-2E9C-101B-9397-08002B2CF9AE}" pid="4" name="KSOTemplateDocerSaveRecord">
    <vt:lpwstr>eyJoZGlkIjoiZGExNGFkOTQwMTZhNzc4OTZjY2ViYjdlMDgxZTJjMTMiLCJ1c2VySWQiOiIxNDI3NzQzNzc3In0=</vt:lpwstr>
  </property>
</Properties>
</file>