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72"/>
          <w:szCs w:val="72"/>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rPr>
          <w:rFonts w:hint="eastAsia" w:ascii="宋体" w:hAnsi="宋体"/>
          <w:b/>
          <w:bCs/>
          <w:color w:val="auto"/>
          <w:sz w:val="84"/>
          <w:highlight w:val="none"/>
        </w:rPr>
      </w:pPr>
      <w:r>
        <w:rPr>
          <w:rFonts w:hint="eastAsia" w:ascii="宋体" w:hAnsi="宋体" w:cs="宋体"/>
          <w:b/>
          <w:bCs/>
          <w:color w:val="auto"/>
          <w:sz w:val="84"/>
          <w:szCs w:val="84"/>
          <w:highlight w:val="none"/>
        </w:rPr>
        <w:t xml:space="preserve">（电子标）</w:t>
      </w:r>
      <w:r/>
    </w:p>
    <w:p>
      <w:pPr>
        <w:pStyle w:val="1007"/>
        <w:ind w:firstLine="480"/>
        <w:rPr>
          <w:rFonts w:hint="eastAsia"/>
          <w:color w:val="auto"/>
          <w:highlight w:val="none"/>
        </w:rPr>
      </w:pPr>
      <w:r>
        <w:rPr>
          <w:rFonts w:hint="eastAsia"/>
          <w:color w:val="auto"/>
          <w:highlight w:val="none"/>
        </w:rPr>
      </w:r>
      <w:r/>
    </w:p>
    <w:p>
      <w:pPr>
        <w:pStyle w:val="1007"/>
        <w:ind w:firstLine="480"/>
        <w:rPr>
          <w:rFonts w:hint="eastAsia"/>
          <w:color w:val="auto"/>
          <w:highlight w:val="none"/>
        </w:rPr>
      </w:pPr>
      <w:r>
        <w:rPr>
          <w:rFonts w:hint="eastAsia"/>
          <w:color w:val="auto"/>
          <w:highlight w:val="none"/>
        </w:rPr>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宜兴市中医医院医疗责任保险项目</w:t>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JSZC-320282-HCCG-G2026-0050</w:t>
      </w:r>
      <w:r>
        <w:rPr>
          <w:rFonts w:hint="eastAsia" w:ascii="宋体" w:hAnsi="宋体" w:cs="宋体"/>
          <w:color w:val="auto"/>
          <w:sz w:val="32"/>
          <w:szCs w:val="32"/>
          <w:highlight w:val="none"/>
        </w:rPr>
        <w:t xml:space="preserve">   </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宜兴市中医医院</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招标代理机构：</w:t>
      </w:r>
      <w:r>
        <w:rPr>
          <w:rFonts w:hint="eastAsia" w:ascii="宋体" w:hAnsi="宋体" w:cs="宋体"/>
          <w:color w:val="auto"/>
          <w:sz w:val="32"/>
          <w:szCs w:val="32"/>
          <w:highlight w:val="none"/>
          <w:lang w:eastAsia="zh-CN"/>
        </w:rPr>
        <w:t xml:space="preserve">江苏鸿成工程项目管理有限公司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八</w:t>
      </w:r>
      <w:r>
        <w:rPr>
          <w:rFonts w:hint="eastAsia" w:ascii="宋体" w:hAnsi="宋体" w:cs="宋体"/>
          <w:color w:val="auto"/>
          <w:sz w:val="32"/>
          <w:szCs w:val="32"/>
          <w:highlight w:val="none"/>
        </w:rPr>
        <w:t xml:space="preserve">月</w:t>
      </w:r>
      <w:r/>
    </w:p>
    <w:p>
      <w:pPr>
        <w:rPr>
          <w:rStyle w:val="1010"/>
          <w:rFonts w:hint="eastAsia" w:eastAsia="黑体"/>
          <w:bCs/>
          <w:color w:val="auto"/>
          <w:sz w:val="48"/>
          <w:highlight w:val="none"/>
        </w:rPr>
      </w:pPr>
      <w:r>
        <w:rPr>
          <w:rFonts w:hint="eastAsia"/>
          <w:color w:val="auto"/>
          <w:highlight w:val="none"/>
        </w:rPr>
        <w:t xml:space="preserve">                    </w:t>
      </w:r>
      <w:r/>
    </w:p>
    <w:p>
      <w:pPr>
        <w:rPr>
          <w:rStyle w:val="1010"/>
          <w:rFonts w:hint="eastAsia" w:eastAsia="黑体"/>
          <w:bCs/>
          <w:color w:val="auto"/>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auto"/>
          <w:sz w:val="48"/>
          <w:highlight w:val="none"/>
        </w:rPr>
      </w:r>
      <w:r/>
    </w:p>
    <w:p>
      <w:pPr>
        <w:jc w:val="center"/>
        <w:rPr>
          <w:rStyle w:val="1010"/>
          <w:rFonts w:eastAsia="黑体"/>
          <w:bCs/>
          <w:color w:val="auto"/>
          <w:sz w:val="48"/>
          <w:highlight w:val="none"/>
        </w:rPr>
      </w:pPr>
      <w:r>
        <w:rPr>
          <w:rStyle w:val="101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_Toc2870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_Toc2870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_Toc24238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_Toc24238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rFonts w:hint="eastAsia" w:eastAsia="黑体"/>
          <w:color w:val="auto"/>
          <w:sz w:val="32"/>
          <w:szCs w:val="32"/>
          <w:highlight w:val="none"/>
          <w:lang w:val="en-US" w:eastAsia="zh-CN"/>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_Toc4094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lang w:val="en-US" w:eastAsia="zh-CN"/>
        </w:rPr>
        <w:t xml:space="preserve">8</w:t>
      </w:r>
      <w:r/>
    </w:p>
    <w:p>
      <w:pPr>
        <w:pStyle w:val="1001"/>
        <w:spacing w:line="360" w:lineRule="auto"/>
        <w:tabs>
          <w:tab w:val="right" w:pos="9639" w:leader="dot"/>
        </w:tabs>
        <w:rPr>
          <w:rFonts w:eastAsia="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_Toc27472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rPr>
        <w:t xml:space="preserve">3</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t xml:space="preserve">0</w:t>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_Toc29764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_Toc29764 </w:instrText>
      </w:r>
      <w:r>
        <w:rPr>
          <w:color w:val="auto"/>
          <w:sz w:val="32"/>
          <w:szCs w:val="32"/>
          <w:highlight w:val="none"/>
        </w:rPr>
        <w:fldChar w:fldCharType="separate"/>
      </w:r>
      <w:r>
        <w:rPr>
          <w:color w:val="auto"/>
          <w:sz w:val="32"/>
          <w:szCs w:val="32"/>
          <w:highlight w:val="none"/>
        </w:rPr>
        <w:t xml:space="preserve">24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01"/>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_Toc3743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_Toc3743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ab/>
      </w:r>
      <w:bookmarkStart w:id="1" w:name="_Toc2870"/>
      <w:r/>
      <w:r/>
    </w:p>
    <w:p>
      <w:pPr>
        <w:jc w:val="center"/>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投标邀请函</w:t>
      </w:r>
      <w:bookmarkEnd w:id="0"/>
      <w:r/>
      <w:bookmarkEnd w:id="1"/>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auto"/>
          <w:sz w:val="24"/>
          <w:szCs w:val="24"/>
          <w:highlight w:val="none"/>
        </w:rPr>
        <w:t xml:space="preserve">提请遵守下表中的相关事项：</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2" w:name="OLE_LINK37"/>
            <w:r/>
            <w:bookmarkStart w:id="3" w:name="_Toc29543"/>
            <w:r>
              <w:rPr>
                <w:rFonts w:hint="eastAsia" w:ascii="宋体" w:hAnsi="宋体"/>
                <w:bCs/>
                <w:color w:val="auto"/>
                <w:sz w:val="24"/>
                <w:szCs w:val="24"/>
                <w:highlight w:val="none"/>
              </w:rPr>
              <w:t xml:space="preserve">序号</w:t>
            </w:r>
            <w:r/>
          </w:p>
        </w:tc>
        <w:tc>
          <w:tcPr>
            <w:tcW w:w="799"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799"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4" w:name="OLE_LINK108"/>
            <w:r/>
            <w:bookmarkEnd w:id="4"/>
            <w:r/>
            <w:r/>
          </w:p>
        </w:tc>
        <w:tc>
          <w:tcPr>
            <w:gridSpan w:val="2"/>
            <w:tcW w:w="8052" w:type="dxa"/>
            <w:vAlign w:val="top"/>
            <w:textDirection w:val="lrTb"/>
            <w:noWrap w:val="false"/>
          </w:tcPr>
          <w:p>
            <w:pPr>
              <w:jc w:val="left"/>
              <w:rPr>
                <w:rFonts w:hint="eastAsia" w:ascii="宋体" w:hAnsi="宋体"/>
                <w:bCs/>
                <w:color w:val="auto"/>
                <w:sz w:val="24"/>
                <w:szCs w:val="24"/>
                <w:highlight w:val="none"/>
              </w:rPr>
            </w:pPr>
            <w:r/>
            <w:bookmarkStart w:id="5" w:name="OLE_LINK192"/>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品    目：服务                          </w:t>
            </w:r>
            <w:r/>
          </w:p>
          <w:p>
            <w:pPr>
              <w:jc w:val="left"/>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采购方式：公开招标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评标方法：综合评分法</w:t>
            </w:r>
            <w:bookmarkEnd w:id="5"/>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220万元</w:t>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 180万元，超出最高限价的无效。</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本项目标的所属行业：其他未列明行业</w:t>
            </w:r>
            <w:r/>
          </w:p>
          <w:p>
            <w:pPr>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jc w:val="left"/>
              <w:rPr>
                <w:rFonts w:hint="eastAsia" w:eastAsia="宋体"/>
                <w:color w:val="auto"/>
                <w:highlight w:val="none"/>
                <w:lang w:val="zh-CN" w:eastAsia="zh-CN"/>
              </w:rPr>
            </w:pPr>
            <w:r>
              <w:rPr>
                <w:rFonts w:hint="eastAsia" w:ascii="宋体" w:hAnsi="宋体"/>
                <w:bCs/>
                <w:color w:val="auto"/>
                <w:sz w:val="24"/>
                <w:szCs w:val="24"/>
                <w:highlight w:val="none"/>
              </w:rPr>
              <w:t xml:space="preserve">本项目不接受联合体，不接受</w:t>
            </w:r>
            <w:r>
              <w:rPr>
                <w:rFonts w:hint="eastAsia" w:ascii="宋体" w:hAnsi="宋体"/>
                <w:bCs/>
                <w:color w:val="auto"/>
                <w:sz w:val="24"/>
                <w:szCs w:val="24"/>
                <w:highlight w:val="none"/>
                <w:lang w:val="en-US" w:eastAsia="zh-CN"/>
              </w:rPr>
              <w:t xml:space="preserve">中标后</w:t>
            </w:r>
            <w:r>
              <w:rPr>
                <w:rFonts w:hint="eastAsia" w:ascii="宋体" w:hAnsi="宋体"/>
                <w:bCs/>
                <w:color w:val="auto"/>
                <w:sz w:val="24"/>
                <w:szCs w:val="24"/>
                <w:highlight w:val="none"/>
              </w:rPr>
              <w:t xml:space="preserve">分包</w:t>
            </w:r>
            <w:r>
              <w:rPr>
                <w:rFonts w:hint="eastAsia" w:ascii="宋体" w:hAnsi="宋体"/>
                <w:bCs/>
                <w:color w:val="auto"/>
                <w:sz w:val="24"/>
                <w:szCs w:val="24"/>
                <w:highlight w:val="none"/>
                <w:lang w:eastAsia="zh-CN"/>
              </w:rPr>
              <w:t xml:space="preserve">。</w:t>
            </w:r>
            <w:r/>
          </w:p>
        </w:tc>
      </w:tr>
      <w:tr>
        <w:trPr>
          <w:jc w:val="center"/>
          <w:trHeight w:val="1556"/>
        </w:trPr>
        <w:tc>
          <w:tcPr>
            <w:tcW w:w="729" w:type="dxa"/>
            <w:vAlign w:val="center"/>
            <w:textDirection w:val="lrTb"/>
            <w:noWrap w:val="false"/>
          </w:tcPr>
          <w:p>
            <w:pPr>
              <w:jc w:val="center"/>
              <w:rPr>
                <w:rFonts w:ascii="宋体" w:hAnsi="宋体"/>
                <w:bCs/>
                <w:color w:val="auto"/>
                <w:sz w:val="24"/>
                <w:szCs w:val="24"/>
                <w:highlight w:val="none"/>
              </w:rPr>
            </w:pPr>
            <w:r/>
            <w:bookmarkStart w:id="6" w:name="OLE_LINK61"/>
            <w:r>
              <w:rPr>
                <w:rFonts w:ascii="宋体" w:hAnsi="宋体"/>
                <w:bCs/>
                <w:color w:val="auto"/>
                <w:sz w:val="24"/>
                <w:szCs w:val="24"/>
                <w:highlight w:val="none"/>
              </w:rPr>
              <w:t xml:space="preserve">2</w:t>
            </w:r>
            <w:r/>
          </w:p>
        </w:tc>
        <w:tc>
          <w:tcPr>
            <w:tcW w:w="799" w:type="dxa"/>
            <w:vAlign w:val="center"/>
            <w:textDirection w:val="lrTb"/>
            <w:noWrap w:val="false"/>
          </w:tcPr>
          <w:p>
            <w:pPr>
              <w:pStyle w:val="1020"/>
              <w:jc w:val="center"/>
              <w:spacing w:line="276" w:lineRule="auto"/>
              <w:rPr>
                <w:rFonts w:hint="eastAsia"/>
                <w:b/>
                <w:bCs/>
                <w:color w:val="auto"/>
                <w:highlight w:val="none"/>
                <w:lang w:val="zh-CN"/>
              </w:rPr>
            </w:pPr>
            <w:r/>
            <w:bookmarkStart w:id="7" w:name="OLE_LINK208"/>
            <w:r>
              <w:rPr>
                <w:rFonts w:hint="eastAsia"/>
                <w:b/>
                <w:bCs/>
                <w:color w:val="auto"/>
                <w:highlight w:val="none"/>
                <w:lang w:val="zh-CN"/>
              </w:rPr>
              <w:t xml:space="preserve">资</w:t>
            </w:r>
            <w:r/>
          </w:p>
          <w:p>
            <w:pPr>
              <w:pStyle w:val="1020"/>
              <w:jc w:val="center"/>
              <w:spacing w:line="276" w:lineRule="auto"/>
              <w:rPr>
                <w:rFonts w:hint="eastAsia"/>
                <w:b/>
                <w:bCs/>
                <w:color w:val="auto"/>
                <w:highlight w:val="none"/>
                <w:lang w:val="zh-CN"/>
              </w:rPr>
            </w:pPr>
            <w:r>
              <w:rPr>
                <w:rFonts w:hint="eastAsia"/>
                <w:b/>
                <w:bCs/>
                <w:color w:val="auto"/>
                <w:highlight w:val="none"/>
                <w:lang w:val="zh-CN"/>
              </w:rPr>
              <w:t xml:space="preserve">格</w:t>
            </w:r>
            <w:r/>
          </w:p>
          <w:p>
            <w:pPr>
              <w:pStyle w:val="1020"/>
              <w:jc w:val="center"/>
              <w:spacing w:line="276" w:lineRule="auto"/>
              <w:rPr>
                <w:rFonts w:hint="eastAsia"/>
                <w:b/>
                <w:bCs/>
                <w:color w:val="auto"/>
                <w:highlight w:val="none"/>
                <w:lang w:val="zh-CN"/>
              </w:rPr>
            </w:pPr>
            <w:r>
              <w:rPr>
                <w:rFonts w:hint="eastAsia"/>
                <w:b/>
                <w:bCs/>
                <w:color w:val="auto"/>
                <w:highlight w:val="none"/>
                <w:lang w:val="zh-CN"/>
              </w:rPr>
              <w:t xml:space="preserve">审</w:t>
            </w:r>
            <w:r/>
          </w:p>
          <w:p>
            <w:pPr>
              <w:pStyle w:val="1020"/>
              <w:jc w:val="center"/>
              <w:spacing w:line="276" w:lineRule="auto"/>
              <w:rPr>
                <w:color w:val="auto"/>
                <w:highlight w:val="none"/>
              </w:rPr>
            </w:pPr>
            <w:r>
              <w:rPr>
                <w:rFonts w:hint="eastAsia"/>
                <w:b/>
                <w:bCs/>
                <w:color w:val="auto"/>
                <w:highlight w:val="none"/>
                <w:lang w:val="zh-CN"/>
              </w:rPr>
              <w:t xml:space="preserve">查</w:t>
            </w:r>
            <w:bookmarkEnd w:id="7"/>
            <w:r/>
            <w:r/>
          </w:p>
        </w:tc>
        <w:tc>
          <w:tcPr>
            <w:gridSpan w:val="2"/>
            <w:tcW w:w="8052" w:type="dxa"/>
            <w:vAlign w:val="top"/>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eastAsia="宋体" w:cs="宋体"/>
                <w:bCs/>
                <w:color w:val="auto"/>
                <w:sz w:val="24"/>
                <w:szCs w:val="24"/>
                <w:highlight w:val="none"/>
              </w:rPr>
              <w:t xml:space="preserve">落实政府采购政策需满足的资格要求：本项目</w:t>
            </w:r>
            <w:r>
              <w:rPr>
                <w:rFonts w:hint="eastAsia" w:ascii="宋体" w:hAnsi="宋体" w:cs="宋体"/>
                <w:bCs/>
                <w:color w:val="auto"/>
                <w:sz w:val="24"/>
                <w:szCs w:val="24"/>
                <w:highlight w:val="none"/>
                <w:lang w:val="en-US" w:eastAsia="zh-CN"/>
              </w:rPr>
              <w:t xml:space="preserve">非</w:t>
            </w:r>
            <w:r>
              <w:rPr>
                <w:rFonts w:hint="eastAsia" w:ascii="宋体" w:hAnsi="宋体" w:eastAsia="宋体" w:cs="宋体"/>
                <w:bCs/>
                <w:color w:val="auto"/>
                <w:sz w:val="24"/>
                <w:szCs w:val="24"/>
                <w:highlight w:val="none"/>
              </w:rPr>
              <w:t xml:space="preserve">专门面向中小企业采购</w:t>
            </w:r>
            <w:r/>
          </w:p>
          <w:p>
            <w:pPr>
              <w:numPr>
                <w:ilvl w:val="0"/>
                <w:numId w:val="2"/>
              </w:numPr>
              <w:rPr>
                <w:rFonts w:hint="eastAsia" w:eastAsia="仿宋_GB2312"/>
                <w:color w:val="auto"/>
                <w:highlight w:val="none"/>
                <w:lang w:val="zh-CN" w:eastAsia="zh-CN"/>
              </w:rPr>
            </w:pPr>
            <w:r>
              <w:rPr>
                <w:rFonts w:hint="eastAsia" w:ascii="宋体" w:hAnsi="宋体" w:cs="宋体"/>
                <w:bCs/>
                <w:color w:val="auto"/>
                <w:sz w:val="24"/>
                <w:szCs w:val="24"/>
                <w:highlight w:val="none"/>
              </w:rPr>
              <w:t xml:space="preserve">本项目的特定资格要求：</w:t>
            </w:r>
            <w:r>
              <w:rPr>
                <w:rFonts w:hint="eastAsia" w:ascii="宋体" w:hAnsi="宋体" w:cs="宋体"/>
                <w:bCs/>
                <w:color w:val="000000"/>
                <w:sz w:val="24"/>
                <w:szCs w:val="24"/>
                <w:highlight w:val="none"/>
                <w:lang w:val="zh-CN"/>
              </w:rPr>
              <w:t xml:space="preserve">投标人需承诺</w:t>
            </w:r>
            <w:r>
              <w:rPr>
                <w:rFonts w:hint="eastAsia" w:ascii="宋体" w:hAnsi="宋体" w:cs="宋体"/>
                <w:bCs/>
                <w:color w:val="000000"/>
                <w:sz w:val="24"/>
                <w:szCs w:val="24"/>
                <w:highlight w:val="none"/>
                <w:lang w:val="en-US" w:eastAsia="zh-CN"/>
              </w:rPr>
              <w:t xml:space="preserve">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承诺函</w:t>
            </w:r>
            <w:r>
              <w:rPr>
                <w:rFonts w:hint="eastAsia" w:ascii="宋体" w:hAnsi="宋体" w:cs="宋体"/>
                <w:bCs/>
                <w:color w:val="000000"/>
                <w:sz w:val="24"/>
                <w:szCs w:val="24"/>
                <w:highlight w:val="none"/>
                <w:lang w:val="en-US" w:eastAsia="zh-CN"/>
              </w:rPr>
              <w:t xml:space="preserve">扫描件，格式自拟。</w:t>
            </w:r>
            <w:r>
              <w:rPr>
                <w:rFonts w:hint="eastAsia" w:ascii="宋体" w:hAnsi="宋体" w:cs="宋体"/>
                <w:bCs/>
                <w:color w:val="000000"/>
                <w:sz w:val="24"/>
                <w:szCs w:val="24"/>
                <w:highlight w:val="none"/>
                <w:lang w:val="zh-CN"/>
              </w:rPr>
              <w:t xml:space="preserve">）</w:t>
            </w:r>
            <w:bookmarkEnd w:id="6"/>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79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招标文件</w:t>
            </w:r>
            <w:r/>
          </w:p>
        </w:tc>
        <w:tc>
          <w:tcPr>
            <w:gridSpan w:val="2"/>
            <w:tcW w:w="8052" w:type="dxa"/>
            <w:vAlign w:val="top"/>
            <w:textDirection w:val="lrTb"/>
            <w:noWrap w:val="false"/>
          </w:tcPr>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1.“招标文件”的获取：投标文件提交截止时间前，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，应在“项目参与”中后下载电子招标文件(后缀名为“.kedt”)；可在“江苏政府采购网”采购公告附件中下载w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版招标文件。</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799"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投标文件</w:t>
            </w:r>
            <w:r/>
          </w:p>
        </w:tc>
        <w:tc>
          <w:tcPr>
            <w:gridSpan w:val="2"/>
            <w:tcW w:w="8052" w:type="dxa"/>
            <w:vAlign w:val="top"/>
            <w:textDirection w:val="lrTb"/>
            <w:noWrap w:val="false"/>
          </w:tcPr>
          <w:p>
            <w:pPr>
              <w:rPr>
                <w:rFonts w:ascii="宋体" w:hAnsi="宋体" w:cs="宋体"/>
                <w:bCs/>
                <w:color w:val="auto"/>
                <w:sz w:val="24"/>
                <w:szCs w:val="21"/>
                <w:highlight w:val="none"/>
              </w:rPr>
            </w:pPr>
            <w:r/>
            <w:bookmarkStart w:id="8" w:name="_Hlk127868380"/>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“投标</w:t>
            </w:r>
            <w:r>
              <w:rPr>
                <w:rFonts w:ascii="宋体" w:hAnsi="宋体" w:cs="宋体"/>
                <w:bCs/>
                <w:color w:val="auto"/>
                <w:sz w:val="24"/>
                <w:szCs w:val="21"/>
                <w:highlight w:val="none"/>
              </w:rPr>
              <w:t xml:space="preserve">文件</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制作</w:t>
            </w:r>
            <w:r>
              <w:rPr>
                <w:rFonts w:hint="eastAsia" w:ascii="宋体" w:hAnsi="宋体" w:cs="宋体"/>
                <w:bCs/>
                <w:color w:val="auto"/>
                <w:sz w:val="24"/>
                <w:szCs w:val="21"/>
                <w:highlight w:val="none"/>
              </w:rPr>
              <w:t xml:space="preserve">及</w:t>
            </w:r>
            <w:r>
              <w:rPr>
                <w:rFonts w:ascii="宋体" w:hAnsi="宋体" w:cs="宋体"/>
                <w:bCs/>
                <w:color w:val="auto"/>
                <w:sz w:val="24"/>
                <w:szCs w:val="21"/>
                <w:highlight w:val="none"/>
              </w:rPr>
              <w:t xml:space="preserve">提交</w:t>
            </w:r>
            <w:r>
              <w:rPr>
                <w:rFonts w:hint="eastAsia" w:ascii="宋体" w:hAnsi="宋体" w:cs="宋体"/>
                <w:bCs/>
                <w:color w:val="auto"/>
                <w:sz w:val="24"/>
                <w:szCs w:val="21"/>
                <w:highlight w:val="none"/>
              </w:rPr>
              <w:t xml:space="preserve">：将后缀名为“.kedt”的招标文件导入政府采购客户端工具制作投标文件,导出加密的投标文件(后缀名为zip)</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通过“苏采云”系统上传投标文件。</w:t>
            </w:r>
            <w:bookmarkEnd w:id="8"/>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提交投标文件截止时间后的投标文件，恕不接受。</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中标</w:t>
            </w:r>
            <w:r>
              <w:rPr>
                <w:rFonts w:hint="eastAsia" w:ascii="宋体" w:hAnsi="宋体" w:cs="宋体"/>
                <w:bCs/>
                <w:color w:val="auto"/>
                <w:sz w:val="24"/>
                <w:szCs w:val="21"/>
                <w:highlight w:val="none"/>
              </w:rPr>
              <w:t xml:space="preserve">供应商在</w:t>
            </w:r>
            <w:r>
              <w:rPr>
                <w:rFonts w:hint="eastAsia" w:ascii="宋体" w:hAnsi="宋体" w:cs="宋体"/>
                <w:bCs/>
                <w:color w:val="auto"/>
                <w:sz w:val="24"/>
                <w:szCs w:val="21"/>
                <w:highlight w:val="none"/>
                <w:lang w:val="en-US" w:eastAsia="zh-CN"/>
              </w:rPr>
              <w:t xml:space="preserve">领取中标</w:t>
            </w:r>
            <w:r>
              <w:rPr>
                <w:rFonts w:hint="eastAsia" w:ascii="宋体" w:hAnsi="宋体" w:cs="宋体"/>
                <w:bCs/>
                <w:color w:val="auto"/>
                <w:sz w:val="24"/>
                <w:szCs w:val="21"/>
                <w:highlight w:val="none"/>
              </w:rPr>
              <w:t xml:space="preserve">通知书前，提供</w:t>
            </w:r>
            <w:r>
              <w:rPr>
                <w:rFonts w:hint="eastAsia" w:ascii="宋体" w:hAnsi="宋体" w:cs="宋体"/>
                <w:bCs/>
                <w:color w:val="auto"/>
                <w:sz w:val="24"/>
                <w:szCs w:val="21"/>
                <w:highlight w:val="none"/>
                <w:lang w:val="en-US" w:eastAsia="zh-CN"/>
              </w:rPr>
              <w:t xml:space="preserve">贰</w:t>
            </w:r>
            <w:r>
              <w:rPr>
                <w:rFonts w:hint="eastAsia" w:ascii="宋体" w:hAnsi="宋体" w:cs="宋体"/>
                <w:bCs/>
                <w:color w:val="auto"/>
                <w:sz w:val="24"/>
                <w:szCs w:val="21"/>
                <w:highlight w:val="none"/>
              </w:rPr>
              <w:t xml:space="preserve">份纸质</w:t>
            </w:r>
            <w:r>
              <w:rPr>
                <w:rFonts w:hint="eastAsia" w:ascii="宋体" w:hAnsi="宋体" w:cs="宋体"/>
                <w:bCs/>
                <w:color w:val="auto"/>
                <w:sz w:val="24"/>
                <w:szCs w:val="21"/>
                <w:highlight w:val="none"/>
                <w:lang w:val="en-US" w:eastAsia="zh-CN"/>
              </w:rPr>
              <w:t xml:space="preserve">投标</w:t>
            </w:r>
            <w:r>
              <w:rPr>
                <w:rFonts w:hint="eastAsia" w:ascii="宋体" w:hAnsi="宋体" w:cs="宋体"/>
                <w:bCs/>
                <w:color w:val="auto"/>
                <w:sz w:val="24"/>
                <w:szCs w:val="21"/>
                <w:highlight w:val="none"/>
              </w:rPr>
              <w:t xml:space="preserve">文件(必须与电子响应文件一致)。</w:t>
            </w:r>
            <w:r/>
          </w:p>
        </w:tc>
      </w:tr>
      <w:tr>
        <w:trPr>
          <w:jc w:val="center"/>
          <w:trHeight w:val="60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799" w:type="dxa"/>
            <w:vAlign w:val="center"/>
            <w:textDirection w:val="lrTb"/>
            <w:noWrap w:val="false"/>
          </w:tcPr>
          <w:p>
            <w:pPr>
              <w:pStyle w:val="1020"/>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799" w:type="dxa"/>
            <w:vAlign w:val="center"/>
            <w:textDirection w:val="lrTb"/>
            <w:noWrap w:val="false"/>
          </w:tcPr>
          <w:p>
            <w:pPr>
              <w:pStyle w:val="1020"/>
              <w:jc w:val="center"/>
              <w:rPr>
                <w:b/>
                <w:bCs/>
                <w:color w:val="auto"/>
                <w:szCs w:val="22"/>
                <w:highlight w:val="none"/>
                <w:lang w:val="zh-CN"/>
              </w:rPr>
            </w:pPr>
            <w:r>
              <w:rPr>
                <w:rFonts w:hint="eastAsia"/>
                <w:b/>
                <w:bCs/>
                <w:color w:val="auto"/>
                <w:szCs w:val="22"/>
                <w:highlight w:val="none"/>
                <w:lang w:val="zh-CN"/>
              </w:rPr>
              <w:t xml:space="preserve">其他</w:t>
            </w:r>
            <w:r/>
          </w:p>
          <w:p>
            <w:pPr>
              <w:pStyle w:val="1020"/>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auto"/>
                <w:sz w:val="24"/>
                <w:szCs w:val="21"/>
                <w:highlight w:val="none"/>
              </w:rPr>
            </w:pPr>
            <w:r/>
            <w:bookmarkStart w:id="9" w:name="_Hlk127868748"/>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rPr>
                <w:rFonts w:ascii="宋体" w:hAnsi="宋体" w:cs="宋体"/>
                <w:bCs/>
                <w:color w:val="auto"/>
                <w:sz w:val="24"/>
                <w:szCs w:val="21"/>
                <w:highlight w:val="none"/>
              </w:rPr>
            </w:pPr>
            <w:r/>
            <w:bookmarkStart w:id="10" w:name="_Hlk127868774"/>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bookmarkEnd w:id="10"/>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rPr>
                <w:rFonts w:hint="default" w:ascii="宋体" w:hAnsi="宋体" w:cs="宋体"/>
                <w:bCs/>
                <w:color w:val="auto"/>
                <w:sz w:val="24"/>
                <w:szCs w:val="21"/>
                <w:highlight w:val="none"/>
                <w:lang w:val="en-US"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w:t>
            </w:r>
            <w:r>
              <w:rPr>
                <w:rFonts w:hint="eastAsia" w:ascii="宋体" w:hAnsi="宋体" w:cs="宋体"/>
                <w:bCs/>
                <w:color w:val="auto"/>
                <w:sz w:val="24"/>
                <w:szCs w:val="21"/>
                <w:highlight w:val="none"/>
                <w:lang w:val="en-US" w:eastAsia="zh-CN"/>
              </w:rPr>
              <w:t xml:space="preserve">详见招标公告</w:t>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1" w:name="OLE_LINK84"/>
            <w:r>
              <w:rPr>
                <w:rFonts w:hint="eastAsia" w:ascii="宋体" w:hAnsi="宋体"/>
                <w:bCs/>
                <w:color w:val="auto"/>
                <w:sz w:val="24"/>
                <w:szCs w:val="24"/>
                <w:highlight w:val="none"/>
              </w:rPr>
              <w:t xml:space="preserve">8</w:t>
            </w:r>
            <w:r/>
          </w:p>
        </w:tc>
        <w:tc>
          <w:tcPr>
            <w:tcW w:w="799"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770" w:type="dxa"/>
            <w:vAlign w:val="center"/>
            <w:textDirection w:val="lrTb"/>
            <w:noWrap w:val="false"/>
          </w:tcPr>
          <w:p>
            <w:pPr>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宜兴市中医医院</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蒋</w:t>
            </w:r>
            <w:r>
              <w:rPr>
                <w:rFonts w:hint="eastAsia" w:ascii="宋体" w:hAnsi="宋体" w:eastAsia="宋体"/>
                <w:bCs/>
                <w:color w:val="auto"/>
                <w:sz w:val="24"/>
                <w:szCs w:val="24"/>
                <w:highlight w:val="none"/>
                <w:lang w:val="en-US" w:eastAsia="zh-CN"/>
              </w:rPr>
              <w:t xml:space="preserve">女士</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0510-81737266</w:t>
            </w:r>
            <w:r/>
          </w:p>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联系地址：江苏省无锡市宜兴市宜城街道阳泉东路128号 </w:t>
            </w:r>
            <w:r/>
          </w:p>
          <w:p>
            <w:pPr>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江苏鸿成工程项目管理有限公司</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段</w:t>
            </w:r>
            <w:r>
              <w:rPr>
                <w:rFonts w:hint="eastAsia" w:ascii="宋体" w:hAnsi="宋体"/>
                <w:bCs/>
                <w:color w:val="auto"/>
                <w:sz w:val="24"/>
                <w:szCs w:val="24"/>
                <w:highlight w:val="none"/>
                <w:lang w:eastAsia="zh-CN"/>
              </w:rPr>
              <w:t xml:space="preserve">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lang w:val="en-US" w:eastAsia="zh-CN"/>
              </w:rPr>
              <w:t xml:space="preserve">8800520402</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eastAsia="宋体"/>
                <w:bCs/>
                <w:color w:val="auto"/>
                <w:sz w:val="24"/>
                <w:szCs w:val="24"/>
                <w:highlight w:val="none"/>
              </w:rPr>
              <w:t xml:space="preserve">宜兴市杏园路</w:t>
            </w:r>
            <w:r>
              <w:rPr>
                <w:rFonts w:ascii="宋体" w:hAnsi="宋体" w:eastAsia="宋体"/>
                <w:bCs/>
                <w:color w:val="auto"/>
                <w:sz w:val="24"/>
                <w:szCs w:val="24"/>
                <w:highlight w:val="none"/>
              </w:rPr>
              <w:t xml:space="preserve">108号科创商务中心5号楼</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
            <w:bookmarkEnd w:id="11"/>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 w:name="_Toc24238"/>
      <w:r/>
      <w:bookmarkStart w:id="13" w:name="OLE_LINK38"/>
      <w:r>
        <w:rPr>
          <w:rFonts w:hint="eastAsia" w:ascii="黑体" w:hAnsi="黑体" w:eastAsia="黑体"/>
          <w:color w:val="auto"/>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4"/>
      <w:r>
        <w:rPr>
          <w:rFonts w:hint="eastAsia" w:ascii="宋体" w:hAnsi="宋体"/>
          <w:bCs/>
          <w:color w:val="auto"/>
          <w:sz w:val="24"/>
          <w:szCs w:val="24"/>
          <w:highlight w:val="none"/>
        </w:rPr>
        <w:t xml:space="preserve">；</w:t>
      </w:r>
      <w:bookmarkStart w:id="15"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6"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cs="宋体"/>
          <w:color w:val="auto"/>
          <w:sz w:val="24"/>
          <w:szCs w:val="24"/>
          <w:highlight w:val="none"/>
        </w:rPr>
        <w:t xml:space="preserve">“服务”指本招标文件中所述服务及相关产品。</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highlight w:val="none"/>
          <w:lang w:val="zh-CN"/>
        </w:rPr>
      </w:pPr>
      <w:r/>
      <w:bookmarkStart w:id="17" w:name="_Hlk151624258"/>
      <w:r/>
      <w:bookmarkStart w:id="18" w:name="_Hlk151624234"/>
      <w:r>
        <w:rPr>
          <w:rFonts w:hint="eastAsia" w:ascii="宋体" w:hAnsi="宋体"/>
          <w:bCs/>
          <w:color w:val="auto"/>
          <w:sz w:val="24"/>
          <w:szCs w:val="24"/>
          <w:highlight w:val="none"/>
          <w:lang w:val="zh-CN"/>
        </w:rPr>
        <w:t xml:space="preserve">3、政府采购政策</w:t>
      </w:r>
      <w:bookmarkEnd w:id="17"/>
      <w:bookmarkEnd w:id="18"/>
      <w:r/>
    </w:p>
    <w:p>
      <w:pPr>
        <w:ind w:firstLine="480"/>
        <w:spacing w:line="360" w:lineRule="auto"/>
        <w:rPr>
          <w:rFonts w:hint="eastAsia" w:ascii="宋体" w:hAnsi="宋体" w:eastAsia="宋体" w:cs="Times New Roman"/>
          <w:bCs/>
          <w:color w:val="auto"/>
          <w:sz w:val="24"/>
          <w:szCs w:val="24"/>
          <w:highlight w:val="none"/>
          <w:lang w:val="zh-CN"/>
        </w:rPr>
      </w:pPr>
      <w:r/>
      <w:bookmarkStart w:id="19" w:name="_Hlk151625314"/>
      <w:r>
        <w:rPr>
          <w:rFonts w:hint="eastAsia" w:ascii="宋体" w:hAnsi="宋体" w:eastAsia="宋体" w:cs="Times New Roman"/>
          <w:bCs/>
          <w:color w:val="auto"/>
          <w:sz w:val="24"/>
          <w:szCs w:val="24"/>
          <w:highlight w:val="none"/>
          <w:lang w:val="zh-CN"/>
        </w:rPr>
        <w:t xml:space="preserve">3.1 </w:t>
      </w:r>
      <w:bookmarkEnd w:id="19"/>
      <w:r>
        <w:rPr>
          <w:rFonts w:hint="eastAsia" w:ascii="宋体" w:hAnsi="宋体" w:eastAsia="宋体" w:cs="Times New Roman"/>
          <w:bCs/>
          <w:color w:val="auto"/>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3.2政府采购支持中小企业发展</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auto"/>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3.2.3 对于专门面向中小企业的项目</w:t>
      </w:r>
      <w:r>
        <w:rPr>
          <w:rFonts w:hint="eastAsia" w:ascii="宋体" w:hAnsi="宋体" w:eastAsia="宋体" w:cs="Times New Roman"/>
          <w:bCs/>
          <w:color w:val="auto"/>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auto"/>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auto"/>
          <w:sz w:val="24"/>
          <w:szCs w:val="24"/>
          <w:highlight w:val="none"/>
          <w:lang w:val="zh-CN"/>
        </w:rPr>
        <w:t xml:space="preserve">采购标的明细及所属行业等内容逐一进行填报</w:t>
      </w:r>
      <w:bookmarkEnd w:id="22"/>
      <w:r>
        <w:rPr>
          <w:rFonts w:hint="eastAsia" w:ascii="宋体" w:hAnsi="宋体" w:eastAsia="宋体" w:cs="Times New Roman"/>
          <w:bCs/>
          <w:color w:val="auto"/>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auto"/>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auto"/>
          <w:sz w:val="24"/>
          <w:szCs w:val="24"/>
          <w:highlight w:val="none"/>
          <w:lang w:val="zh-CN"/>
        </w:rPr>
        <w:t xml:space="preserve">若投标人提供的货物</w:t>
      </w:r>
      <w:bookmarkEnd w:id="23"/>
      <w:r>
        <w:rPr>
          <w:rFonts w:hint="eastAsia" w:ascii="宋体" w:hAnsi="宋体" w:eastAsia="宋体" w:cs="Times New Roman"/>
          <w:bCs/>
          <w:color w:val="auto"/>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鼓励</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 xml:space="preserve">注：支持中小企业发展、强制采购、优先采购及其他政府采购政策按相关文件规定执行。</w:t>
      </w:r>
      <w:r/>
    </w:p>
    <w:p>
      <w:pPr>
        <w:numPr>
          <w:ilvl w:val="0"/>
          <w:numId w:val="4"/>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投标费用</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4.2 </w:t>
      </w:r>
      <w:r>
        <w:rPr>
          <w:rFonts w:hint="eastAsia" w:ascii="宋体" w:hAnsi="宋体"/>
          <w:bCs/>
          <w:color w:val="auto"/>
          <w:sz w:val="24"/>
          <w:szCs w:val="24"/>
          <w:highlight w:val="none"/>
          <w:lang w:val="en-US" w:eastAsia="zh-CN"/>
        </w:rPr>
        <w:t xml:space="preserve">招标代理服务费：</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ff0000"/>
          <w:sz w:val="24"/>
          <w:szCs w:val="24"/>
          <w:highlight w:val="none"/>
        </w:rPr>
      </w:pPr>
      <w:r>
        <w:rPr>
          <w:rFonts w:ascii="等线" w:hAnsi="等线" w:eastAsia="等线" w:cs="等线"/>
          <w:color w:val="000000"/>
          <w:sz w:val="21"/>
          <w:szCs w:val="21"/>
          <w:highlight w:val="none"/>
        </w:rPr>
        <mc:AlternateContent>
          <mc:Choice Requires="wpg">
            <w:drawing>
              <wp:inline xmlns:wp="http://schemas.openxmlformats.org/drawingml/2006/wordprocessingDrawing" distT="0" distB="0" distL="0" distR="0">
                <wp:extent cx="3876675" cy="143827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7"/>
                        <a:stretch/>
                      </pic:blipFill>
                      <pic:spPr bwMode="auto">
                        <a:xfrm>
                          <a:off x="0" y="0"/>
                          <a:ext cx="3876675"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5.2pt;height:113.2pt;mso-wrap-distance-left:0.0pt;mso-wrap-distance-top:0.0pt;mso-wrap-distance-right:0.0pt;mso-wrap-distance-bottom:0.0pt;" stroked="f" strokeweight="0.75pt">
                <v:path textboxrect="0,0,0,0"/>
                <v:imagedata r:id="rId17" o:title=""/>
              </v:shape>
            </w:pict>
          </mc:Fallback>
        </mc:AlternateConten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24"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4"/>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26" w:name="OLE_LINK21"/>
      <w:r>
        <w:rPr>
          <w:rFonts w:hint="eastAsia" w:ascii="宋体" w:hAnsi="宋体"/>
          <w:bCs/>
          <w:color w:val="auto"/>
          <w:sz w:val="24"/>
          <w:szCs w:val="24"/>
          <w:highlight w:val="none"/>
        </w:rPr>
        <w:t xml:space="preserve">第四章 评标方法和标准</w:t>
      </w:r>
      <w:bookmarkEnd w:id="26"/>
      <w:r>
        <w:rPr>
          <w:rFonts w:hint="eastAsia" w:ascii="宋体" w:hAnsi="宋体"/>
          <w:bCs/>
          <w:color w:val="auto"/>
          <w:sz w:val="24"/>
          <w:szCs w:val="24"/>
          <w:highlight w:val="none"/>
        </w:rPr>
        <w:t xml:space="preserve">”由</w:t>
      </w:r>
      <w:bookmarkStart w:id="27" w:name="OLE_LINK13"/>
      <w:r>
        <w:rPr>
          <w:rFonts w:hint="eastAsia" w:ascii="宋体" w:hAnsi="宋体"/>
          <w:bCs/>
          <w:color w:val="auto"/>
          <w:sz w:val="24"/>
          <w:szCs w:val="24"/>
          <w:highlight w:val="none"/>
        </w:rPr>
        <w:t xml:space="preserve">采购人负责解释</w:t>
      </w:r>
      <w:bookmarkEnd w:id="27"/>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28"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28"/>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29" w:name="_Hlk151557699"/>
      <w:r>
        <w:rPr>
          <w:rFonts w:hint="eastAsia" w:ascii="宋体" w:hAnsi="宋体"/>
          <w:b/>
          <w:color w:val="auto"/>
          <w:sz w:val="24"/>
          <w:szCs w:val="24"/>
          <w:highlight w:val="none"/>
        </w:rPr>
        <w:t xml:space="preserve">9、</w:t>
      </w:r>
      <w:bookmarkStart w:id="30" w:name="OLE_LINK62"/>
      <w:r>
        <w:rPr>
          <w:rFonts w:hint="eastAsia" w:ascii="宋体" w:hAnsi="宋体"/>
          <w:b/>
          <w:color w:val="auto"/>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lang w:val="zh-CN"/>
        </w:rPr>
      </w:pPr>
      <w:r/>
      <w:bookmarkStart w:id="31" w:name="OLE_LINK20"/>
      <w:r/>
      <w:bookmarkStart w:id="32"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33" w:name="_Hlk151555273"/>
      <w:r/>
      <w:bookmarkStart w:id="34" w:name="_Hlk151448723"/>
      <w:r>
        <w:rPr>
          <w:rFonts w:hint="eastAsia" w:ascii="宋体" w:hAnsi="宋体"/>
          <w:bCs/>
          <w:color w:val="auto"/>
          <w:sz w:val="24"/>
          <w:szCs w:val="24"/>
          <w:highlight w:val="none"/>
        </w:rPr>
        <w:t xml:space="preserve">资格</w:t>
      </w:r>
      <w:bookmarkEnd w:id="31"/>
      <w:r>
        <w:rPr>
          <w:rFonts w:hint="eastAsia" w:ascii="宋体" w:hAnsi="宋体"/>
          <w:bCs/>
          <w:color w:val="auto"/>
          <w:sz w:val="24"/>
          <w:szCs w:val="24"/>
          <w:highlight w:val="none"/>
        </w:rPr>
        <w:t xml:space="preserve">条件</w:t>
      </w:r>
      <w:bookmarkEnd w:id="33"/>
      <w:r/>
      <w:bookmarkStart w:id="35" w:name="_Hlk139968547"/>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36" w:name="_Hlk151448601"/>
      <w:r>
        <w:rPr>
          <w:rFonts w:hint="eastAsia" w:ascii="宋体" w:hAnsi="宋体"/>
          <w:bCs/>
          <w:color w:val="auto"/>
          <w:sz w:val="24"/>
          <w:szCs w:val="24"/>
          <w:highlight w:val="none"/>
          <w:lang w:val="zh-CN"/>
        </w:rPr>
        <w:t xml:space="preserve">提供《关于资格的声明函》；</w:t>
      </w:r>
      <w:bookmarkEnd w:id="36"/>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w:t>
      </w:r>
      <w:bookmarkStart w:id="37" w:name="_Hlk163378222"/>
      <w:r>
        <w:rPr>
          <w:rFonts w:hint="eastAsia" w:ascii="宋体" w:hAnsi="宋体"/>
          <w:bCs/>
          <w:color w:val="auto"/>
          <w:sz w:val="24"/>
          <w:szCs w:val="24"/>
          <w:highlight w:val="none"/>
          <w:lang w:val="zh-CN"/>
        </w:rPr>
        <w:t xml:space="preserve">（授权委托书）</w:t>
      </w:r>
      <w:bookmarkEnd w:id="37"/>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38" w:name="_Hlk139976635"/>
      <w:r>
        <w:rPr>
          <w:rFonts w:hint="eastAsia" w:ascii="宋体" w:hAnsi="宋体"/>
          <w:bCs/>
          <w:color w:val="auto"/>
          <w:sz w:val="24"/>
          <w:szCs w:val="24"/>
          <w:highlight w:val="none"/>
          <w:lang w:val="zh-CN"/>
        </w:rPr>
        <w:t xml:space="preserve">人提供的资格声明函中作出的无不良信用记录承诺为准</w:t>
      </w:r>
      <w:bookmarkEnd w:id="38"/>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cs="宋体"/>
          <w:bCs/>
          <w:color w:val="000000"/>
          <w:sz w:val="24"/>
          <w:szCs w:val="24"/>
          <w:highlight w:val="none"/>
          <w:lang w:val="zh-CN"/>
        </w:rPr>
      </w:pPr>
      <w:r/>
      <w:bookmarkStart w:id="39" w:name="_Hlk151448642"/>
      <w:r>
        <w:rPr>
          <w:rFonts w:hint="eastAsia" w:ascii="宋体" w:hAnsi="宋体"/>
          <w:bCs/>
          <w:color w:val="auto"/>
          <w:sz w:val="24"/>
          <w:szCs w:val="24"/>
          <w:highlight w:val="none"/>
          <w:lang w:val="zh-CN"/>
        </w:rPr>
        <w:t xml:space="preserve">⑧</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bookmarkEnd w:id="39"/>
      <w:r/>
      <w:bookmarkStart w:id="40" w:name="OLE_LINK114"/>
      <w:r>
        <w:rPr>
          <w:rFonts w:hint="eastAsia" w:ascii="宋体" w:hAnsi="宋体" w:cs="宋体"/>
          <w:bCs/>
          <w:color w:val="000000"/>
          <w:sz w:val="24"/>
          <w:szCs w:val="24"/>
          <w:highlight w:val="none"/>
          <w:lang w:val="zh-CN"/>
        </w:rPr>
        <w:t xml:space="preserve">投标人需承诺</w:t>
      </w:r>
      <w:r>
        <w:rPr>
          <w:rFonts w:hint="eastAsia" w:ascii="宋体" w:hAnsi="宋体" w:cs="宋体"/>
          <w:bCs/>
          <w:color w:val="000000"/>
          <w:sz w:val="24"/>
          <w:szCs w:val="24"/>
          <w:highlight w:val="none"/>
          <w:lang w:val="en-US" w:eastAsia="zh-CN"/>
        </w:rPr>
        <w:t xml:space="preserve">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承诺函</w:t>
      </w:r>
      <w:r>
        <w:rPr>
          <w:rFonts w:hint="eastAsia" w:ascii="宋体" w:hAnsi="宋体" w:cs="宋体"/>
          <w:bCs/>
          <w:color w:val="000000"/>
          <w:sz w:val="24"/>
          <w:szCs w:val="24"/>
          <w:highlight w:val="none"/>
          <w:lang w:val="en-US" w:eastAsia="zh-CN"/>
        </w:rPr>
        <w:t xml:space="preserve">扫描件，格式自拟。</w:t>
      </w:r>
      <w:r>
        <w:rPr>
          <w:rFonts w:hint="eastAsia" w:ascii="宋体" w:hAnsi="宋体" w:cs="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注：投标人具备履行合同所必需的设备和专业技术能力在资格声明函中作出承诺；</w:t>
      </w:r>
      <w:bookmarkStart w:id="4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1"/>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以上近六个月、近十二个月是从提交投标文件截止日向前推算（不含投标文件提交截止当月）</w:t>
      </w:r>
      <w:r>
        <w:rPr>
          <w:rFonts w:hint="eastAsia" w:ascii="宋体" w:hAnsi="宋体"/>
          <w:bCs/>
          <w:color w:val="auto"/>
          <w:sz w:val="24"/>
          <w:szCs w:val="24"/>
          <w:highlight w:val="none"/>
        </w:rPr>
        <w:t xml:space="preserve">。</w:t>
      </w:r>
      <w:bookmarkEnd w:id="34"/>
      <w:bookmarkEnd w:id="35"/>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42" w:name="_Hlk151555369"/>
      <w:r>
        <w:rPr>
          <w:rFonts w:hint="eastAsia" w:ascii="宋体" w:hAnsi="宋体"/>
          <w:bCs/>
          <w:color w:val="auto"/>
          <w:sz w:val="24"/>
          <w:szCs w:val="24"/>
          <w:highlight w:val="none"/>
        </w:rPr>
        <w:t xml:space="preserve">符合条件</w:t>
      </w:r>
      <w:bookmarkEnd w:id="42"/>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43"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43"/>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w:t>
      </w:r>
      <w:r>
        <w:rPr>
          <w:rFonts w:ascii="宋体" w:hAnsi="宋体"/>
          <w:bCs/>
          <w:color w:val="auto"/>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hint="eastAsia" w:ascii="宋体" w:hAnsi="宋体" w:eastAsia="宋体" w:cs="Times New Roman"/>
          <w:color w:val="auto"/>
          <w:sz w:val="24"/>
          <w:szCs w:val="24"/>
          <w:highlight w:val="none"/>
          <w:lang w:val="zh-CN"/>
        </w:rPr>
        <w:t xml:space="preserve">项目人员配置清单</w:t>
      </w:r>
      <w:r/>
    </w:p>
    <w:p>
      <w:pPr>
        <w:pStyle w:val="1006"/>
        <w:ind w:left="400"/>
        <w:spacing w:before="0" w:beforeAutospacing="0" w:after="0" w:afterAutospacing="0" w:line="360" w:lineRule="auto"/>
        <w:tabs>
          <w:tab w:val="left" w:pos="0" w:leader="none"/>
          <w:tab w:val="left" w:pos="255" w:leader="none"/>
        </w:tabs>
        <w:rPr>
          <w:rFonts w:hint="eastAsia" w:ascii="宋体" w:hAnsi="宋体" w:eastAsia="宋体" w:cs="Times New Roman"/>
          <w:color w:val="auto"/>
          <w:sz w:val="24"/>
          <w:szCs w:val="24"/>
          <w:highlight w:val="none"/>
          <w:lang w:val="zh-CN"/>
        </w:rPr>
      </w:pPr>
      <w:r>
        <w:rPr>
          <w:rFonts w:hint="eastAsia" w:ascii="宋体" w:hAnsi="宋体" w:cs="宋体"/>
          <w:color w:val="auto"/>
          <w:szCs w:val="24"/>
          <w:highlight w:val="none"/>
        </w:rPr>
        <w:t xml:space="preserve">④</w:t>
      </w:r>
      <w:r>
        <w:rPr>
          <w:rFonts w:hint="eastAsia" w:ascii="宋体" w:hAnsi="宋体"/>
          <w:color w:val="auto"/>
          <w:sz w:val="24"/>
          <w:szCs w:val="21"/>
          <w:highlight w:val="none"/>
          <w:lang w:val="zh-CN"/>
        </w:rPr>
        <w:t xml:space="preserve">服务内容详细说明（格式自拟）</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其他相关材料</w:t>
      </w:r>
      <w:bookmarkEnd w:id="30"/>
      <w:bookmarkEnd w:id="32"/>
      <w:bookmarkEnd w:id="4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w:t>
      </w:r>
      <w:bookmarkStart w:id="44" w:name="OLE_LINK19"/>
      <w:r>
        <w:rPr>
          <w:rFonts w:hint="eastAsia" w:ascii="宋体" w:hAnsi="宋体"/>
          <w:bCs/>
          <w:color w:val="auto"/>
          <w:sz w:val="24"/>
          <w:szCs w:val="24"/>
          <w:highlight w:val="none"/>
        </w:rPr>
        <w:t xml:space="preserve">不需要缴纳社会保障资金</w:t>
      </w:r>
      <w:bookmarkEnd w:id="44"/>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r/>
    </w:p>
    <w:p>
      <w:pPr>
        <w:ind w:firstLine="480"/>
        <w:jc w:val="left"/>
        <w:spacing w:line="360" w:lineRule="auto"/>
        <w:rPr>
          <w:rFonts w:ascii="宋体" w:hAnsi="宋体"/>
          <w:bCs/>
          <w:color w:val="auto"/>
          <w:sz w:val="24"/>
          <w:szCs w:val="24"/>
          <w:highlight w:val="none"/>
        </w:rPr>
      </w:pPr>
      <w:r/>
      <w:bookmarkStart w:id="45" w:name="OLE_LINK219"/>
      <w:r>
        <w:rPr>
          <w:rFonts w:hint="eastAsia" w:ascii="宋体" w:hAnsi="宋体"/>
          <w:bCs/>
          <w:color w:val="auto"/>
          <w:sz w:val="24"/>
          <w:szCs w:val="24"/>
          <w:highlight w:val="none"/>
        </w:rPr>
        <w:t xml:space="preserve">10、</w:t>
      </w:r>
      <w:bookmarkStart w:id="46" w:name="_Toc520356155"/>
      <w:r/>
      <w:bookmarkStart w:id="47" w:name="_Toc515647770"/>
      <w:r/>
      <w:bookmarkStart w:id="48" w:name="_Toc2248"/>
      <w:r/>
      <w:bookmarkStart w:id="49" w:name="_Toc23231"/>
      <w:r/>
      <w:bookmarkStart w:id="50" w:name="_Toc19624"/>
      <w:r>
        <w:rPr>
          <w:rFonts w:hint="eastAsia" w:ascii="宋体" w:hAnsi="宋体"/>
          <w:bCs/>
          <w:color w:val="auto"/>
          <w:sz w:val="24"/>
          <w:szCs w:val="24"/>
          <w:highlight w:val="none"/>
        </w:rPr>
        <w:t xml:space="preserve">投标报价</w:t>
      </w:r>
      <w:bookmarkEnd w:id="46"/>
      <w:r/>
      <w:bookmarkEnd w:id="47"/>
      <w:r/>
      <w:bookmarkEnd w:id="48"/>
      <w:r/>
      <w:bookmarkEnd w:id="49"/>
      <w:r/>
      <w:bookmarkEnd w:id="5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1" w:name="OLE_LINK204"/>
      <w:r>
        <w:rPr>
          <w:rFonts w:hint="eastAsia" w:ascii="宋体" w:hAnsi="宋体"/>
          <w:bCs/>
          <w:color w:val="auto"/>
          <w:sz w:val="24"/>
          <w:szCs w:val="24"/>
          <w:highlight w:val="none"/>
          <w:lang w:val="zh-CN"/>
        </w:rPr>
        <w:t xml:space="preserve">。</w:t>
      </w:r>
      <w:bookmarkEnd w:id="51"/>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cs="宋体"/>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cs="宋体"/>
          <w:color w:val="auto"/>
          <w:sz w:val="24"/>
          <w:szCs w:val="24"/>
          <w:highlight w:val="none"/>
        </w:rPr>
        <w:t xml:space="preserve">每种服务及货物只能有一个投标报价。采购人不接受具有附加条件的报价</w:t>
      </w:r>
      <w:r>
        <w:rPr>
          <w:rFonts w:hint="eastAsia" w:ascii="宋体" w:hAnsi="宋体"/>
          <w:bCs/>
          <w:color w:val="auto"/>
          <w:sz w:val="24"/>
          <w:szCs w:val="24"/>
          <w:highlight w:val="none"/>
          <w:lang w:val="zh-CN"/>
        </w:rPr>
        <w:t xml:space="preserve">。</w:t>
      </w:r>
      <w:bookmarkEnd w:id="4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bookmarkStart w:id="52"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53"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bookmarkStart w:id="54"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54"/>
      <w:r/>
      <w:bookmarkEnd w:id="53"/>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55" w:name="_Hlk131926146"/>
      <w:r>
        <w:rPr>
          <w:rFonts w:ascii="宋体" w:hAnsi="宋体"/>
          <w:bCs/>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ind w:firstLine="480"/>
        <w:jc w:val="left"/>
        <w:spacing w:line="360" w:lineRule="auto"/>
        <w:rPr>
          <w:rFonts w:ascii="宋体" w:hAnsi="宋体"/>
          <w:bCs/>
          <w:color w:val="auto"/>
          <w:sz w:val="24"/>
          <w:szCs w:val="24"/>
          <w:highlight w:val="none"/>
        </w:rPr>
      </w:pPr>
      <w:r/>
      <w:bookmarkStart w:id="56" w:name="OLE_LINK12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57" w:name="_Hlk151449127"/>
      <w:r/>
      <w:bookmarkStart w:id="58"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55"/>
      <w:r/>
      <w:bookmarkEnd w:id="57"/>
      <w:r/>
      <w:bookmarkStart w:id="59" w:name="_Hlk151449258"/>
      <w:r>
        <w:rPr>
          <w:rFonts w:hint="eastAsia" w:ascii="宋体" w:hAnsi="宋体"/>
          <w:bCs/>
          <w:color w:val="auto"/>
          <w:sz w:val="24"/>
          <w:szCs w:val="24"/>
          <w:highlight w:val="none"/>
        </w:rPr>
        <w:t xml:space="preserve">。</w:t>
      </w:r>
      <w:bookmarkEnd w:id="56"/>
      <w:r/>
      <w:bookmarkEnd w:id="59"/>
      <w:r/>
      <w:bookmarkEnd w:id="52"/>
      <w:bookmarkEnd w:id="58"/>
      <w:r/>
    </w:p>
    <w:p>
      <w:pPr>
        <w:ind w:firstLine="480"/>
        <w:jc w:val="left"/>
        <w:spacing w:line="360" w:lineRule="auto"/>
        <w:rPr>
          <w:rFonts w:ascii="宋体" w:hAnsi="宋体"/>
          <w:bCs/>
          <w:color w:val="auto"/>
          <w:sz w:val="24"/>
          <w:szCs w:val="24"/>
          <w:highlight w:val="none"/>
        </w:rPr>
      </w:pPr>
      <w:r/>
      <w:bookmarkStart w:id="60"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61" w:name="OLE_LINK227"/>
      <w:r>
        <w:rPr>
          <w:rFonts w:hint="eastAsia" w:ascii="宋体" w:hAnsi="宋体"/>
          <w:bCs/>
          <w:color w:val="auto"/>
          <w:sz w:val="24"/>
          <w:szCs w:val="28"/>
          <w:highlight w:val="none"/>
        </w:rPr>
        <w:t xml:space="preserve">如</w:t>
      </w:r>
      <w:bookmarkStart w:id="62" w:name="OLE_LINK45"/>
      <w:r>
        <w:rPr>
          <w:rFonts w:hint="eastAsia" w:ascii="宋体" w:hAnsi="宋体"/>
          <w:bCs/>
          <w:color w:val="auto"/>
          <w:sz w:val="24"/>
          <w:szCs w:val="28"/>
          <w:highlight w:val="none"/>
        </w:rPr>
        <w:t xml:space="preserve">采购人、</w:t>
      </w:r>
      <w:bookmarkEnd w:id="62"/>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0"/>
      <w:r/>
      <w:bookmarkEnd w:id="6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63" w:name="OLE_LINK260"/>
      <w:r>
        <w:rPr>
          <w:rFonts w:hint="eastAsia" w:ascii="宋体" w:hAnsi="宋体"/>
          <w:bCs/>
          <w:color w:val="auto"/>
          <w:sz w:val="24"/>
          <w:szCs w:val="24"/>
          <w:highlight w:val="none"/>
        </w:rPr>
        <w:t xml:space="preserve">补充、修改或者撤回</w:t>
      </w:r>
      <w:bookmarkEnd w:id="6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4" w:name="OLE_LINK228"/>
      <w:r>
        <w:rPr>
          <w:rFonts w:hint="eastAsia" w:ascii="宋体" w:hAnsi="宋体"/>
          <w:bCs/>
          <w:color w:val="auto"/>
          <w:sz w:val="24"/>
          <w:szCs w:val="24"/>
          <w:highlight w:val="none"/>
        </w:rPr>
        <w:t xml:space="preserve">在投标截止时间之后，</w:t>
      </w:r>
      <w:bookmarkStart w:id="65" w:name="_Hlk128404679"/>
      <w:r>
        <w:rPr>
          <w:rFonts w:hint="eastAsia" w:ascii="宋体" w:hAnsi="宋体"/>
          <w:bCs/>
          <w:color w:val="auto"/>
          <w:sz w:val="24"/>
          <w:szCs w:val="24"/>
          <w:highlight w:val="none"/>
        </w:rPr>
        <w:t xml:space="preserve">采购人、采购代理机构、评标委员会不接受</w:t>
      </w:r>
      <w:bookmarkEnd w:id="65"/>
      <w:r>
        <w:rPr>
          <w:rFonts w:hint="eastAsia" w:ascii="宋体" w:hAnsi="宋体"/>
          <w:bCs/>
          <w:color w:val="auto"/>
          <w:sz w:val="24"/>
          <w:szCs w:val="24"/>
          <w:highlight w:val="none"/>
        </w:rPr>
        <w:t xml:space="preserve">投标人主动对其投标文件做任何</w:t>
      </w:r>
      <w:bookmarkStart w:id="66" w:name="OLE_LINK54"/>
      <w:r>
        <w:rPr>
          <w:rFonts w:hint="eastAsia" w:ascii="宋体" w:hAnsi="宋体"/>
          <w:bCs/>
          <w:color w:val="auto"/>
          <w:sz w:val="24"/>
          <w:szCs w:val="24"/>
          <w:highlight w:val="none"/>
        </w:rPr>
        <w:t xml:space="preserve">补充、</w:t>
      </w:r>
      <w:bookmarkEnd w:id="66"/>
      <w:r>
        <w:rPr>
          <w:rFonts w:hint="eastAsia" w:ascii="宋体" w:hAnsi="宋体"/>
          <w:bCs/>
          <w:color w:val="auto"/>
          <w:sz w:val="24"/>
          <w:szCs w:val="24"/>
          <w:highlight w:val="none"/>
        </w:rPr>
        <w:t xml:space="preserve">修改</w:t>
      </w:r>
      <w:bookmarkEnd w:id="64"/>
      <w:r>
        <w:rPr>
          <w:rFonts w:hint="eastAsia" w:ascii="宋体" w:hAnsi="宋体"/>
          <w:bCs/>
          <w:color w:val="auto"/>
          <w:sz w:val="24"/>
          <w:szCs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67" w:name="OLE_LINK137"/>
      <w:r>
        <w:rPr>
          <w:rFonts w:hint="eastAsia" w:ascii="宋体" w:hAnsi="宋体" w:cs="宋体"/>
          <w:bCs/>
          <w:color w:val="auto"/>
          <w:sz w:val="24"/>
          <w:szCs w:val="24"/>
          <w:highlight w:val="none"/>
          <w:lang w:val="zh-CN"/>
        </w:rPr>
        <w:t xml:space="preserve">（含虚假承诺）</w:t>
      </w:r>
      <w:bookmarkEnd w:id="67"/>
      <w:r>
        <w:rPr>
          <w:rFonts w:hint="eastAsia" w:ascii="宋体" w:hAnsi="宋体" w:cs="宋体"/>
          <w:bCs/>
          <w:color w:val="auto"/>
          <w:sz w:val="24"/>
          <w:szCs w:val="24"/>
          <w:highlight w:val="none"/>
          <w:lang w:val="zh-CN"/>
        </w:rPr>
        <w:t xml:space="preserve">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68"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68"/>
      <w:r>
        <w:rPr>
          <w:rFonts w:hint="eastAsia" w:ascii="宋体" w:hAnsi="宋体" w:cs="宋体"/>
          <w:bCs/>
          <w:color w:val="auto"/>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630"/>
        <w:jc w:val="left"/>
        <w:spacing w:line="360" w:lineRule="auto"/>
        <w:tabs>
          <w:tab w:val="left"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zh-CN"/>
        </w:rPr>
        <w:t xml:space="preserve">）法律、法规和招标文件规定的其他无效情形。</w:t>
      </w:r>
      <w:r/>
    </w:p>
    <w:p>
      <w:pPr>
        <w:pStyle w:val="799"/>
        <w:rPr>
          <w:highlight w:val="none"/>
          <w:lang w:val="zh-CN"/>
        </w:rPr>
      </w:pPr>
      <w:r>
        <w:rPr>
          <w:highlight w:val="none"/>
          <w:lang w:val="zh-CN"/>
        </w:rPr>
      </w:r>
      <w:r/>
    </w:p>
    <w:p>
      <w:pPr>
        <w:numPr>
          <w:ilvl w:val="0"/>
          <w:numId w:val="8"/>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69" w:name="_Hlk151449361"/>
      <w:r/>
      <w:bookmarkStart w:id="70" w:name="OLE_LINK96"/>
      <w:r>
        <w:rPr>
          <w:rFonts w:hint="eastAsia" w:ascii="宋体" w:hAnsi="宋体"/>
          <w:bCs/>
          <w:color w:val="auto"/>
          <w:sz w:val="24"/>
          <w:szCs w:val="24"/>
          <w:highlight w:val="none"/>
        </w:rPr>
        <w:t xml:space="preserve">19、</w:t>
      </w:r>
      <w:bookmarkStart w:id="71" w:name="_Hlk151562826"/>
      <w:r>
        <w:rPr>
          <w:rFonts w:hint="eastAsia" w:ascii="宋体" w:hAnsi="宋体"/>
          <w:bCs/>
          <w:color w:val="auto"/>
          <w:sz w:val="24"/>
          <w:szCs w:val="24"/>
          <w:highlight w:val="none"/>
        </w:rPr>
        <w:t xml:space="preserve">联合体、中标后分包（如有）</w:t>
      </w:r>
      <w:bookmarkEnd w:id="69"/>
      <w:bookmarkEnd w:id="71"/>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7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72"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73" w:name="OLE_LINK199"/>
      <w:r>
        <w:rPr>
          <w:rFonts w:hint="eastAsia" w:ascii="宋体" w:hAnsi="宋体"/>
          <w:bCs/>
          <w:color w:val="auto"/>
          <w:sz w:val="24"/>
          <w:szCs w:val="24"/>
          <w:highlight w:val="none"/>
          <w:lang w:val="zh-CN"/>
        </w:rPr>
        <w:t xml:space="preserve">订联合体协议书</w:t>
      </w:r>
      <w:bookmarkEnd w:id="73"/>
      <w:r>
        <w:rPr>
          <w:rFonts w:hint="eastAsia" w:ascii="宋体" w:hAnsi="宋体"/>
          <w:bCs/>
          <w:color w:val="auto"/>
          <w:sz w:val="24"/>
          <w:szCs w:val="24"/>
          <w:highlight w:val="none"/>
          <w:lang w:val="zh-CN"/>
        </w:rPr>
        <w:t xml:space="preserve">，明确联合体主体单位（即牵头人）和各方的权利义务</w:t>
      </w:r>
      <w:bookmarkEnd w:id="72"/>
      <w:r/>
      <w:bookmarkStart w:id="74" w:name="OLE_LINK127"/>
      <w:r/>
      <w:bookmarkStart w:id="75" w:name="OLE_LINK63"/>
      <w:r/>
      <w:bookmarkStart w:id="76"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7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75"/>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77"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76"/>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20、开标</w:t>
      </w:r>
      <w:r/>
    </w:p>
    <w:p>
      <w:pPr>
        <w:ind w:firstLine="480"/>
        <w:jc w:val="left"/>
        <w:spacing w:line="360" w:lineRule="auto"/>
        <w:rPr>
          <w:rFonts w:ascii="宋体" w:hAnsi="宋体"/>
          <w:bCs/>
          <w:color w:val="auto"/>
          <w:sz w:val="24"/>
          <w:szCs w:val="24"/>
          <w:highlight w:val="none"/>
          <w:lang w:val="zh-CN"/>
        </w:rPr>
      </w:pPr>
      <w:r/>
      <w:bookmarkStart w:id="78"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9"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79"/>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80" w:name="_Hlk151562848"/>
      <w:r>
        <w:rPr>
          <w:rFonts w:hint="eastAsia" w:ascii="宋体" w:hAnsi="宋体"/>
          <w:bCs/>
          <w:color w:val="auto"/>
          <w:sz w:val="24"/>
          <w:szCs w:val="24"/>
          <w:highlight w:val="none"/>
          <w:lang w:val="zh-CN"/>
        </w:rPr>
        <w:t xml:space="preserve">在“苏采云开标大厅”开标，相关注意事项详见投标邀请函。</w:t>
      </w:r>
      <w:bookmarkEnd w:id="80"/>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81" w:name="_Hlk151562868"/>
      <w:r>
        <w:rPr>
          <w:rFonts w:hint="eastAsia" w:ascii="宋体" w:hAnsi="宋体"/>
          <w:bCs/>
          <w:color w:val="auto"/>
          <w:sz w:val="24"/>
          <w:szCs w:val="24"/>
          <w:highlight w:val="none"/>
          <w:lang w:val="zh-CN"/>
        </w:rPr>
        <w:t xml:space="preserve">开标</w:t>
      </w:r>
      <w:bookmarkStart w:id="82"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2"/>
      <w:r>
        <w:rPr>
          <w:rFonts w:hint="eastAsia" w:ascii="宋体" w:hAnsi="宋体"/>
          <w:bCs/>
          <w:color w:val="auto"/>
          <w:sz w:val="24"/>
          <w:szCs w:val="24"/>
          <w:highlight w:val="none"/>
          <w:lang w:val="zh-CN"/>
        </w:rPr>
        <w:t xml:space="preserve">投标人未参加开标的，视同认可开标结果。</w:t>
      </w:r>
      <w:bookmarkEnd w:id="81"/>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83" w:name="OLE_LINK131"/>
      <w:r/>
      <w:bookmarkStart w:id="84"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83"/>
      <w:r/>
      <w:bookmarkStart w:id="85"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84"/>
      <w:r/>
      <w:bookmarkEnd w:id="85"/>
      <w:r>
        <w:rPr>
          <w:rFonts w:hint="eastAsia" w:ascii="宋体" w:hAnsi="宋体"/>
          <w:bCs/>
          <w:color w:val="auto"/>
          <w:sz w:val="24"/>
          <w:szCs w:val="24"/>
          <w:highlight w:val="none"/>
          <w:lang w:val="zh-CN"/>
        </w:rPr>
        <w:t xml:space="preserve">。</w:t>
      </w:r>
      <w:bookmarkEnd w:id="78"/>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21、资格审查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ascii="宋体" w:hAnsi="宋体" w:cs="宋体"/>
          <w:bCs/>
          <w:color w:val="auto"/>
          <w:sz w:val="24"/>
          <w:szCs w:val="24"/>
          <w:highlight w:val="none"/>
        </w:rPr>
      </w:pPr>
      <w:r/>
      <w:bookmarkStart w:id="86" w:name="OLE_LINK257"/>
      <w:r/>
      <w:bookmarkStart w:id="87" w:name="OLE_LINK261"/>
      <w:r>
        <w:rPr>
          <w:rFonts w:hint="eastAsia" w:ascii="宋体" w:hAnsi="宋体" w:cs="宋体"/>
          <w:bCs/>
          <w:color w:val="auto"/>
          <w:sz w:val="24"/>
          <w:szCs w:val="24"/>
          <w:highlight w:val="none"/>
        </w:rPr>
        <w:t xml:space="preserve">21.2.1 </w:t>
      </w:r>
      <w:bookmarkEnd w:id="86"/>
      <w:r/>
      <w:bookmarkStart w:id="88"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88"/>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87"/>
      <w:r/>
      <w:bookmarkStart w:id="89"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89"/>
      <w:r/>
      <w:bookmarkStart w:id="90"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22、评标</w:t>
      </w:r>
      <w:bookmarkEnd w:id="90"/>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bookmarkStart w:id="91"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91"/>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92"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92"/>
      <w:r/>
      <w:bookmarkStart w:id="93"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93"/>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auto"/>
          <w:sz w:val="24"/>
          <w:highlight w:val="none"/>
        </w:rPr>
      </w:pPr>
      <w:r/>
      <w:bookmarkStart w:id="94"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bookmarkEnd w:id="94"/>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95"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95"/>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96" w:name="_Hlk128408333"/>
      <w:r>
        <w:rPr>
          <w:rFonts w:hint="eastAsia" w:ascii="宋体" w:hAnsi="宋体"/>
          <w:bCs/>
          <w:color w:val="auto"/>
          <w:sz w:val="24"/>
          <w:szCs w:val="24"/>
          <w:highlight w:val="none"/>
          <w:lang w:val="zh-CN"/>
        </w:rPr>
        <w:t xml:space="preserve">并作为中标候选人排序，</w:t>
      </w:r>
      <w:bookmarkStart w:id="97"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7"/>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96"/>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98" w:name="OLE_LINK201"/>
      <w:r>
        <w:rPr>
          <w:rFonts w:hint="eastAsia" w:ascii="宋体" w:hAnsi="宋体" w:cs="宋体"/>
          <w:bCs/>
          <w:color w:val="auto"/>
          <w:sz w:val="24"/>
          <w:szCs w:val="24"/>
          <w:highlight w:val="none"/>
        </w:rPr>
        <w:t xml:space="preserve">（</w:t>
      </w:r>
      <w:bookmarkStart w:id="99" w:name="OLE_LINK202"/>
      <w:r>
        <w:rPr>
          <w:rFonts w:hint="eastAsia" w:ascii="宋体" w:hAnsi="宋体" w:cs="宋体"/>
          <w:bCs/>
          <w:color w:val="auto"/>
          <w:sz w:val="24"/>
          <w:szCs w:val="24"/>
          <w:highlight w:val="none"/>
        </w:rPr>
        <w:t xml:space="preserve">22.5.2</w:t>
      </w:r>
      <w:bookmarkEnd w:id="99"/>
      <w:r>
        <w:rPr>
          <w:rFonts w:hint="eastAsia" w:ascii="宋体" w:hAnsi="宋体" w:cs="宋体"/>
          <w:bCs/>
          <w:color w:val="auto"/>
          <w:sz w:val="24"/>
          <w:szCs w:val="24"/>
          <w:highlight w:val="none"/>
        </w:rPr>
        <w:t xml:space="preserve">）</w:t>
      </w:r>
      <w:bookmarkEnd w:id="98"/>
      <w:r>
        <w:rPr>
          <w:rFonts w:hint="eastAsia" w:ascii="宋体" w:hAnsi="宋体" w:cs="宋体"/>
          <w:bCs/>
          <w:color w:val="auto"/>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100"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0"/>
      <w:r/>
      <w:bookmarkStart w:id="101" w:name="OLE_LINK135"/>
      <w:r/>
      <w:bookmarkEnd w:id="101"/>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26、投标保证金：本项目免收投标保证金。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auto"/>
          <w:sz w:val="24"/>
          <w:szCs w:val="24"/>
          <w:highlight w:val="none"/>
          <w:lang w:val="zh-CN"/>
        </w:rPr>
      </w:pPr>
      <w:r>
        <w:rPr>
          <w:rFonts w:hint="eastAsia" w:ascii="宋体" w:hAnsi="宋体"/>
          <w:bCs/>
          <w:color w:val="auto"/>
          <w:sz w:val="24"/>
          <w:szCs w:val="24"/>
          <w:highlight w:val="none"/>
        </w:rPr>
        <w:t xml:space="preserve">27.4</w:t>
      </w:r>
      <w:bookmarkStart w:id="102" w:name="_Toc23122"/>
      <w:r>
        <w:rPr>
          <w:rFonts w:hint="eastAsia" w:ascii="宋体" w:hAnsi="宋体"/>
          <w:bCs/>
          <w:color w:val="auto"/>
          <w:sz w:val="24"/>
          <w:szCs w:val="24"/>
          <w:highlight w:val="none"/>
        </w:rPr>
        <w:t xml:space="preserve"> </w:t>
      </w:r>
      <w:r>
        <w:rPr>
          <w:rFonts w:hint="eastAsia" w:ascii="宋体" w:hAnsi="宋体"/>
          <w:b/>
          <w:bCs/>
          <w:color w:val="auto"/>
          <w:sz w:val="24"/>
          <w:szCs w:val="24"/>
          <w:highlight w:val="none"/>
          <w:lang w:val="en-US" w:eastAsia="zh-CN"/>
        </w:rPr>
        <w:t xml:space="preserve">本项目无需</w:t>
      </w:r>
      <w:r>
        <w:rPr>
          <w:rFonts w:hint="eastAsia" w:ascii="宋体" w:hAnsi="宋体"/>
          <w:b/>
          <w:bCs/>
          <w:color w:val="auto"/>
          <w:sz w:val="24"/>
          <w:szCs w:val="24"/>
          <w:highlight w:val="none"/>
          <w:lang w:val="zh-CN"/>
        </w:rPr>
        <w:t xml:space="preserve">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bookmarkStart w:id="103"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4" w:name="OLE_LINK2"/>
      <w:r>
        <w:rPr>
          <w:rFonts w:hint="eastAsia" w:ascii="宋体" w:hAnsi="宋体"/>
          <w:bCs/>
          <w:color w:val="auto"/>
          <w:sz w:val="24"/>
          <w:szCs w:val="24"/>
          <w:highlight w:val="none"/>
          <w:lang w:val="zh-CN"/>
        </w:rPr>
        <w:t xml:space="preserve">。</w:t>
      </w:r>
      <w:bookmarkEnd w:id="103"/>
      <w:r/>
      <w:bookmarkEnd w:id="10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105"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5"/>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投标的服务</w:t>
      </w:r>
      <w:r>
        <w:rPr>
          <w:rFonts w:hint="eastAsia" w:ascii="宋体" w:hAnsi="宋体"/>
          <w:bCs/>
          <w:color w:val="auto"/>
          <w:sz w:val="24"/>
          <w:szCs w:val="24"/>
          <w:highlight w:val="none"/>
          <w:lang w:val="en-US" w:eastAsia="zh-CN"/>
        </w:rPr>
        <w:t xml:space="preserve">及产品</w:t>
      </w:r>
      <w:r>
        <w:rPr>
          <w:rFonts w:hint="eastAsia" w:ascii="宋体" w:hAnsi="宋体"/>
          <w:bCs/>
          <w:color w:val="auto"/>
          <w:sz w:val="24"/>
          <w:szCs w:val="24"/>
          <w:highlight w:val="none"/>
          <w:lang w:val="zh-CN"/>
        </w:rPr>
        <w:t xml:space="preserve">等应符合国家、行业等相关标准及要求。</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106"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107"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7"/>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32.2 </w:t>
      </w:r>
      <w:bookmarkStart w:id="10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08"/>
      <w:r>
        <w:rPr>
          <w:rFonts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32.3 </w:t>
      </w:r>
      <w:bookmarkStart w:id="10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0"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06"/>
      <w:r/>
      <w:bookmarkEnd w:id="110"/>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spacing w:line="360" w:lineRule="auto"/>
        <w:rPr>
          <w:rFonts w:ascii="黑体" w:hAnsi="黑体" w:eastAsia="黑体"/>
          <w:color w:val="auto"/>
          <w:sz w:val="28"/>
          <w:highlight w:val="none"/>
        </w:rPr>
      </w:pPr>
      <w:r>
        <w:rPr>
          <w:rFonts w:ascii="黑体" w:hAnsi="黑体" w:eastAsia="黑体"/>
          <w:color w:val="auto"/>
          <w:sz w:val="28"/>
          <w:highlight w:val="none"/>
        </w:rPr>
        <w:br w:type="page" w:clear="all"/>
      </w:r>
      <w:bookmarkEnd w:id="102"/>
      <w:r/>
      <w:bookmarkStart w:id="111" w:name="_Toc23355"/>
      <w:r>
        <w:rPr>
          <w:rFonts w:hint="eastAsia" w:ascii="黑体" w:hAnsi="黑体" w:eastAsia="黑体"/>
          <w:color w:val="auto"/>
          <w:sz w:val="28"/>
          <w:highlight w:val="none"/>
        </w:rPr>
        <w:t xml:space="preserve">第三章 项目技术要求和有关说明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r>
        <w:rPr>
          <w:rFonts w:hint="eastAsia" w:ascii="宋体" w:hAnsi="宋体" w:cs="宋体"/>
          <w:color w:val="auto"/>
          <w:sz w:val="24"/>
          <w:szCs w:val="24"/>
          <w:highlight w:val="none"/>
          <w:lang w:val="en-US" w:eastAsia="zh-CN"/>
        </w:rPr>
        <w:t xml:space="preserve">宜兴市中医医院医疗责任保险项目，</w:t>
      </w:r>
      <w:r>
        <w:rPr>
          <w:rFonts w:hint="eastAsia" w:ascii="宋体" w:hAnsi="宋体" w:eastAsia="宋体" w:cs="宋体"/>
          <w:color w:val="auto"/>
          <w:sz w:val="24"/>
          <w:szCs w:val="24"/>
          <w:highlight w:val="none"/>
        </w:rPr>
        <w:t xml:space="preserve">具体要求如下：</w:t>
      </w:r>
      <w:r/>
    </w:p>
    <w:p>
      <w:pPr>
        <w:numPr>
          <w:ilvl w:val="0"/>
          <w:numId w:val="0"/>
        </w:num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（1）保险期限</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p>
    <w:p>
      <w:pPr>
        <w:pStyle w:val="799"/>
        <w:ind w:left="0" w:firstLine="0"/>
        <w:rPr>
          <w:rFonts w:hint="eastAsia" w:ascii="宋体" w:hAnsi="宋体" w:eastAsia="宋体" w:cs="宋体"/>
          <w:b w:val="0"/>
          <w:bCs/>
          <w:color w:val="auto"/>
          <w:sz w:val="24"/>
          <w:szCs w:val="24"/>
          <w:highlight w:val="none"/>
        </w:rPr>
      </w:pPr>
      <w:r>
        <w:rPr>
          <w:rFonts w:hint="eastAsia"/>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主险</w:t>
      </w:r>
      <w:r>
        <w:rPr>
          <w:rFonts w:hint="eastAsia" w:ascii="宋体" w:hAnsi="宋体" w:eastAsia="宋体" w:cs="宋体"/>
          <w:b w:val="0"/>
          <w:bCs/>
          <w:color w:val="auto"/>
          <w:sz w:val="24"/>
          <w:szCs w:val="24"/>
          <w:highlight w:val="none"/>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在保险单列明的保险期间及承保区域范围内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在保险单中载明的被保险人的医务人员（以下简称投保医务人员）在诊疗活动中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因执业过失造成患者人身损害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在本保险期间内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由患者或其近亲属首次向被保险人提出索赔申请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依法应由被保险人承担民事赔偿责任时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保险人按照本保险合同的约定负责赔偿</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保险责任范围内的事故发生后，包括事故鉴定费查勘费、取证费、仲裁或诉讼费、被保险人由此支付的律师费等，保险人按照约定也负责赔偿。</w:t>
      </w:r>
      <w:r/>
    </w:p>
    <w:p>
      <w:pPr>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保险方案：</w:t>
      </w:r>
      <w:r/>
    </w:p>
    <w:tbl>
      <w:tblPr>
        <w:tblStyle w:val="826"/>
        <w:tblW w:w="0" w:type="auto"/>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3870"/>
        <w:gridCol w:w="2450"/>
      </w:tblGrid>
      <w:tr>
        <w:trPr>
          <w:trHeight w:val="319"/>
        </w:trPr>
        <w:tc>
          <w:tcPr>
            <w:tcW w:w="1528" w:type="dxa"/>
            <w:vAlign w:val="top"/>
            <w:vMerge w:val="restart"/>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eastAsia="zh-CN"/>
              </w:rPr>
              <w:t xml:space="preserve">主险</w:t>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累计赔偿限额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216万元</w:t>
            </w:r>
            <w:r/>
          </w:p>
        </w:tc>
      </w:tr>
      <w:tr>
        <w:trPr>
          <w:trHeight w:val="300"/>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每次事故每人赔偿限额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35万元</w:t>
            </w:r>
            <w:r/>
          </w:p>
        </w:tc>
      </w:tr>
      <w:tr>
        <w:trPr>
          <w:trHeight w:val="348"/>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每次事故每人精神损害赔偿限额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5万元</w:t>
            </w:r>
            <w:r/>
          </w:p>
        </w:tc>
      </w:tr>
      <w:tr>
        <w:trPr>
          <w:trHeight w:val="488"/>
        </w:trPr>
        <w:tc>
          <w:tcPr>
            <w:tcW w:w="1528" w:type="dxa"/>
            <w:vAlign w:val="center"/>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sz w:val="21"/>
                <w:szCs w:val="21"/>
                <w:highlight w:val="none"/>
                <w:vertAlign w:val="baseline"/>
                <w:lang w:val="en-US" w:eastAsia="zh-CN"/>
              </w:rPr>
              <w:t xml:space="preserve">附加条款</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b/>
                <w:bCs/>
                <w:color w:val="auto"/>
                <w:sz w:val="21"/>
                <w:szCs w:val="21"/>
                <w:highlight w:val="none"/>
                <w:vertAlign w:val="baseline"/>
                <w:lang w:eastAsia="zh-CN"/>
              </w:rPr>
            </w:pPr>
            <w:r>
              <w:rPr>
                <w:rFonts w:hint="eastAsia" w:ascii="微软雅黑" w:hAnsi="微软雅黑" w:eastAsia="微软雅黑" w:cs="微软雅黑"/>
                <w:b/>
                <w:bCs/>
                <w:sz w:val="21"/>
                <w:szCs w:val="21"/>
                <w:highlight w:val="none"/>
                <w:vertAlign w:val="baseline"/>
                <w:lang w:val="en-US" w:eastAsia="zh-CN"/>
              </w:rPr>
              <w:t xml:space="preserve">1、</w:t>
            </w:r>
            <w:r>
              <w:rPr>
                <w:rFonts w:hint="eastAsia" w:ascii="微软雅黑" w:hAnsi="微软雅黑" w:eastAsia="微软雅黑" w:cs="微软雅黑"/>
                <w:b/>
                <w:bCs/>
                <w:color w:val="auto"/>
                <w:sz w:val="21"/>
                <w:szCs w:val="21"/>
                <w:highlight w:val="none"/>
                <w:vertAlign w:val="baseline"/>
                <w:lang w:val="en-US" w:eastAsia="zh-CN"/>
              </w:rPr>
              <w:t xml:space="preserve">附加外请医务人员医疗责任保险</w:t>
            </w:r>
            <w:r>
              <w:rPr>
                <w:rFonts w:hint="eastAsia" w:ascii="微软雅黑" w:hAnsi="微软雅黑" w:eastAsia="微软雅黑" w:cs="微软雅黑"/>
                <w:b/>
                <w:bCs/>
                <w:color w:val="auto"/>
                <w:sz w:val="21"/>
                <w:szCs w:val="21"/>
                <w:highlight w:val="none"/>
                <w:vertAlign w:val="baseline"/>
                <w:lang w:eastAsia="zh-CN"/>
              </w:rPr>
              <w:t xml:space="preserve">（累计赔偿限额</w:t>
            </w:r>
            <w:r>
              <w:rPr>
                <w:rFonts w:hint="eastAsia" w:ascii="微软雅黑" w:hAnsi="微软雅黑" w:eastAsia="微软雅黑" w:cs="微软雅黑"/>
                <w:b/>
                <w:bCs/>
                <w:color w:val="auto"/>
                <w:sz w:val="21"/>
                <w:szCs w:val="21"/>
                <w:highlight w:val="none"/>
                <w:vertAlign w:val="baseline"/>
                <w:lang w:val="en-US" w:eastAsia="zh-CN"/>
              </w:rPr>
              <w:t xml:space="preserve">216万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val="en-US" w:eastAsia="zh-CN"/>
              </w:rPr>
              <w:t xml:space="preserve">，每次事故每人赔偿限额35万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eastAsia="zh-CN"/>
              </w:rPr>
              <w:t xml:space="preserve">）</w:t>
            </w:r>
            <w:r/>
          </w:p>
          <w:p>
            <w:pPr>
              <w:jc w:val="left"/>
              <w:spacing w:after="0" w:line="240" w:lineRule="auto"/>
              <w:rPr>
                <w:rFonts w:hint="eastAsia" w:ascii="微软雅黑" w:hAnsi="微软雅黑" w:eastAsia="微软雅黑" w:cs="微软雅黑"/>
                <w:b/>
                <w:bCs/>
                <w:color w:val="auto"/>
                <w:sz w:val="21"/>
                <w:szCs w:val="21"/>
                <w:highlight w:val="none"/>
                <w:vertAlign w:val="baseline"/>
              </w:rPr>
            </w:pPr>
            <w:r>
              <w:rPr>
                <w:rFonts w:hint="eastAsia" w:ascii="微软雅黑" w:hAnsi="微软雅黑" w:eastAsia="微软雅黑" w:cs="微软雅黑"/>
                <w:b/>
                <w:bCs/>
                <w:color w:val="auto"/>
                <w:sz w:val="21"/>
                <w:szCs w:val="21"/>
                <w:highlight w:val="none"/>
                <w:vertAlign w:val="baseline"/>
                <w:lang w:val="en-US" w:eastAsia="zh-CN"/>
              </w:rPr>
              <w:t xml:space="preserve">2、附加进修医务人员医疗责任保险（</w:t>
            </w:r>
            <w:r>
              <w:rPr>
                <w:rFonts w:hint="eastAsia" w:ascii="微软雅黑" w:hAnsi="微软雅黑" w:eastAsia="微软雅黑" w:cs="微软雅黑"/>
                <w:b/>
                <w:bCs/>
                <w:color w:val="auto"/>
                <w:sz w:val="21"/>
                <w:szCs w:val="21"/>
                <w:highlight w:val="none"/>
                <w:vertAlign w:val="baseline"/>
                <w:lang w:eastAsia="zh-CN"/>
              </w:rPr>
              <w:t xml:space="preserve">累计赔偿限额</w:t>
            </w:r>
            <w:r>
              <w:rPr>
                <w:rFonts w:hint="eastAsia" w:ascii="微软雅黑" w:hAnsi="微软雅黑" w:eastAsia="微软雅黑" w:cs="微软雅黑"/>
                <w:b/>
                <w:bCs/>
                <w:color w:val="auto"/>
                <w:sz w:val="21"/>
                <w:szCs w:val="21"/>
                <w:highlight w:val="none"/>
                <w:vertAlign w:val="baseline"/>
                <w:lang w:val="en-US" w:eastAsia="zh-CN"/>
              </w:rPr>
              <w:t xml:space="preserve">216万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val="en-US" w:eastAsia="zh-CN"/>
              </w:rPr>
              <w:t xml:space="preserve">，每次事故每人赔偿限额35万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color w:val="auto"/>
                <w:sz w:val="21"/>
                <w:szCs w:val="21"/>
                <w:highlight w:val="none"/>
                <w:vertAlign w:val="baseline"/>
                <w:lang w:eastAsia="zh-CN"/>
              </w:rPr>
              <w:t xml:space="preserve">）</w:t>
            </w:r>
            <w:r/>
          </w:p>
          <w:p>
            <w:pPr>
              <w:jc w:val="left"/>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3、</w:t>
            </w:r>
            <w:r>
              <w:rPr>
                <w:rFonts w:hint="eastAsia" w:ascii="微软雅黑" w:hAnsi="微软雅黑" w:eastAsia="微软雅黑" w:cs="微软雅黑"/>
                <w:b/>
                <w:bCs/>
                <w:sz w:val="21"/>
                <w:szCs w:val="21"/>
                <w:highlight w:val="none"/>
                <w:vertAlign w:val="baseline"/>
                <w:lang w:eastAsia="zh-CN"/>
              </w:rPr>
              <w:t xml:space="preserve">附加</w:t>
            </w:r>
            <w:r>
              <w:rPr>
                <w:rFonts w:hint="eastAsia" w:ascii="微软雅黑" w:hAnsi="微软雅黑" w:eastAsia="微软雅黑" w:cs="微软雅黑"/>
                <w:b/>
                <w:bCs/>
                <w:sz w:val="21"/>
                <w:szCs w:val="21"/>
                <w:highlight w:val="none"/>
                <w:vertAlign w:val="baseline"/>
                <w:lang w:val="en-US" w:eastAsia="zh-CN"/>
              </w:rPr>
              <w:t xml:space="preserve">公平分担损失保险条款</w:t>
            </w:r>
            <w:r>
              <w:rPr>
                <w:rFonts w:hint="eastAsia" w:ascii="微软雅黑" w:hAnsi="微软雅黑" w:eastAsia="微软雅黑" w:cs="微软雅黑"/>
                <w:b/>
                <w:bCs/>
                <w:sz w:val="21"/>
                <w:szCs w:val="21"/>
                <w:highlight w:val="none"/>
                <w:vertAlign w:val="baseline"/>
                <w:lang w:eastAsia="zh-CN"/>
              </w:rPr>
              <w:t xml:space="preserve">（累计赔偿限额</w:t>
            </w:r>
            <w:r>
              <w:rPr>
                <w:rFonts w:hint="eastAsia" w:ascii="微软雅黑" w:hAnsi="微软雅黑" w:eastAsia="微软雅黑" w:cs="微软雅黑"/>
                <w:b/>
                <w:bCs/>
                <w:sz w:val="21"/>
                <w:szCs w:val="21"/>
                <w:highlight w:val="none"/>
                <w:vertAlign w:val="baseline"/>
                <w:lang w:val="en-US" w:eastAsia="zh-CN"/>
              </w:rPr>
              <w:t xml:space="preserve">216万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sz w:val="21"/>
                <w:szCs w:val="21"/>
                <w:highlight w:val="none"/>
                <w:vertAlign w:val="baseline"/>
                <w:lang w:val="en-US" w:eastAsia="zh-CN"/>
              </w:rPr>
              <w:t xml:space="preserve">，</w:t>
            </w:r>
            <w:r>
              <w:rPr>
                <w:rFonts w:hint="eastAsia" w:ascii="微软雅黑" w:hAnsi="微软雅黑" w:eastAsia="微软雅黑" w:cs="微软雅黑"/>
                <w:b/>
                <w:bCs/>
                <w:color w:val="auto"/>
                <w:sz w:val="21"/>
                <w:szCs w:val="21"/>
                <w:highlight w:val="none"/>
                <w:vertAlign w:val="baseline"/>
                <w:lang w:val="en-US" w:eastAsia="zh-CN"/>
              </w:rPr>
              <w:t xml:space="preserve">每次事故每人赔偿限额</w:t>
            </w:r>
            <w:r>
              <w:rPr>
                <w:rFonts w:hint="eastAsia" w:ascii="微软雅黑" w:hAnsi="微软雅黑" w:eastAsia="微软雅黑" w:cs="微软雅黑"/>
                <w:b/>
                <w:bCs/>
                <w:sz w:val="21"/>
                <w:szCs w:val="21"/>
                <w:highlight w:val="none"/>
                <w:vertAlign w:val="baseline"/>
                <w:lang w:val="en-US" w:eastAsia="zh-CN"/>
              </w:rPr>
              <w:t xml:space="preserve">2万</w:t>
            </w:r>
            <w:r>
              <w:rPr>
                <w:rFonts w:hint="eastAsia" w:ascii="微软雅黑" w:hAnsi="微软雅黑" w:eastAsia="微软雅黑" w:cs="微软雅黑"/>
                <w:b/>
                <w:bCs/>
                <w:i w:val="0"/>
                <w:iCs w:val="0"/>
                <w:color w:val="000000"/>
                <w:sz w:val="21"/>
                <w:szCs w:val="21"/>
                <w:highlight w:val="none"/>
                <w:u w:val="none"/>
                <w:lang w:val="en-US" w:eastAsia="zh-CN" w:bidi="ar"/>
              </w:rPr>
              <w:t xml:space="preserve">元</w:t>
            </w:r>
            <w:r>
              <w:rPr>
                <w:rFonts w:hint="eastAsia" w:ascii="微软雅黑" w:hAnsi="微软雅黑" w:eastAsia="微软雅黑" w:cs="微软雅黑"/>
                <w:b/>
                <w:bCs/>
                <w:sz w:val="21"/>
                <w:szCs w:val="21"/>
                <w:highlight w:val="none"/>
                <w:vertAlign w:val="baseline"/>
                <w:lang w:val="en-US" w:eastAsia="zh-CN"/>
              </w:rPr>
              <w:t xml:space="preserve">）</w:t>
            </w:r>
            <w:r/>
          </w:p>
        </w:tc>
      </w:tr>
      <w:tr>
        <w:trPr>
          <w:trHeight w:val="337"/>
        </w:trPr>
        <w:tc>
          <w:tcPr>
            <w:tcW w:w="1528" w:type="dxa"/>
            <w:vAlign w:val="top"/>
            <w:textDirection w:val="lrTb"/>
            <w:noWrap w:val="false"/>
          </w:tcPr>
          <w:p>
            <w:pPr>
              <w:jc w:val="left"/>
              <w:spacing w:after="0" w:line="240" w:lineRule="auto"/>
              <w:rPr>
                <w:rFonts w:hint="default"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保费总计</w:t>
            </w:r>
            <w:r/>
          </w:p>
        </w:tc>
        <w:tc>
          <w:tcPr>
            <w:gridSpan w:val="2"/>
            <w:tcW w:w="6320" w:type="dxa"/>
            <w:vAlign w:val="top"/>
            <w:textDirection w:val="lrTb"/>
            <w:noWrap w:val="false"/>
          </w:tcPr>
          <w:p>
            <w:pPr>
              <w:jc w:val="left"/>
              <w:spacing w:after="0" w:line="240" w:lineRule="auto"/>
              <w:rPr>
                <w:rFonts w:hint="default"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180万</w:t>
            </w:r>
            <w:r/>
          </w:p>
        </w:tc>
      </w:tr>
      <w:tr>
        <w:trPr>
          <w:trHeight w:val="337"/>
        </w:trPr>
        <w:tc>
          <w:tcPr>
            <w:tcW w:w="1528"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免赔额</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每次事故绝对免赔3000元或损失金额的15%，两者取高。</w:t>
            </w:r>
            <w:r/>
          </w:p>
        </w:tc>
      </w:tr>
      <w:tr>
        <w:trPr>
          <w:trHeight w:val="337"/>
        </w:trPr>
        <w:tc>
          <w:tcPr>
            <w:tcW w:w="1528"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保险费给付</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b/>
                <w:bCs/>
                <w:sz w:val="21"/>
                <w:szCs w:val="21"/>
                <w:highlight w:val="none"/>
                <w:vertAlign w:val="baseline"/>
                <w:lang w:val="en-US" w:eastAsia="zh-CN"/>
              </w:rPr>
            </w:pPr>
            <w:r>
              <w:rPr>
                <w:rFonts w:hint="eastAsia" w:ascii="微软雅黑" w:hAnsi="微软雅黑" w:eastAsia="微软雅黑" w:cs="微软雅黑"/>
                <w:b/>
                <w:bCs/>
                <w:sz w:val="21"/>
                <w:szCs w:val="21"/>
                <w:highlight w:val="none"/>
                <w:vertAlign w:val="baseline"/>
                <w:lang w:val="en-US" w:eastAsia="zh-CN"/>
              </w:rPr>
              <w:t xml:space="preserve">投保人应在约定的保单生效日之前一次性全额缴纳保费。</w:t>
            </w:r>
            <w:r/>
          </w:p>
        </w:tc>
      </w:tr>
    </w:tbl>
    <w:p>
      <w:pPr>
        <w:pStyle w:val="824"/>
        <w:numPr>
          <w:ilvl w:val="0"/>
          <w:numId w:val="0"/>
        </w:numPr>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保险条款要求</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主条款</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医疗责任险</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责任范围</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在保险单列明的保险期间</w:t>
      </w:r>
      <w:r>
        <w:rPr>
          <w:rFonts w:hint="eastAsia" w:ascii="宋体" w:hAnsi="宋体" w:eastAsia="宋体" w:cs="宋体"/>
          <w:bCs/>
          <w:sz w:val="24"/>
          <w:szCs w:val="24"/>
          <w:highlight w:val="none"/>
        </w:rPr>
        <w:t xml:space="preserve">或追溯期</w:t>
      </w:r>
      <w:r>
        <w:rPr>
          <w:rFonts w:hint="eastAsia" w:ascii="宋体" w:hAnsi="宋体" w:eastAsia="宋体" w:cs="宋体"/>
          <w:bCs/>
          <w:color w:val="auto"/>
          <w:sz w:val="24"/>
          <w:szCs w:val="24"/>
          <w:highlight w:val="none"/>
        </w:rPr>
        <w:t xml:space="preserve">及承保区域范围内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在保险单中载明的被保险人的医务人员（以下简称投保医务人员）在诊疗活动中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因执业过失造成患者人身损害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在本保险期间内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由患者或其近亲属首次向被保险人提出索赔申请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依法应由被保险人承担民事赔偿责任时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保险人按照本保险合同的约定负责赔偿</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本保险合同所指的追溯期是指从保险期间开始之时起向前追溯的约定的期间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追溯期的具体起止时间以保险单载明的时间为准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本保险合同所指的诊疗活动是指通过各种检查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使用药物、器械及手术等方法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对疾病作出判断和消除疾病、缓解病情、减轻痛苦、改善功能、延长生命、帮助患者恢复健康的活动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包括诊断、治疗、护理环节</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保险责任范围内的事故发生后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事先经保险人书面同意的法律费用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包括事故鉴定费、查勘费、取证费、仲裁或诉讼费、案件受理费、律师费等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保险人按照本保险合同的约定也负责赔偿</w:t>
      </w:r>
      <w:r>
        <w:rPr>
          <w:rFonts w:hint="eastAsia" w:ascii="宋体" w:hAnsi="宋体" w:eastAsia="宋体" w:cs="宋体"/>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责任免除</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原因除外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被保险人或其投保医务人员的故意行为、犯罪行为和非执业行为</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战争、敌对行为、军事行动、武装冲突、恐怖活动、罢工、骚乱、暴动、盗窃、抢劫</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核反应、核子辐射和放射性污染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但使用放射器材治疗发生的赔偿责任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地震、海啸、雷击、暴雨、洪水等自然灾害及火灾、爆炸等意外事故</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情形除外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未经国家有关部门认定合格的医务人员进行的诊疗工作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临床试验性检查、治疗</w:t>
      </w:r>
      <w:r>
        <w:rPr>
          <w:rFonts w:hint="eastAsia" w:ascii="宋体" w:hAnsi="宋体" w:eastAsia="宋体" w:cs="宋体"/>
          <w:bCs/>
          <w:color w:val="auto"/>
          <w:sz w:val="24"/>
          <w:szCs w:val="24"/>
          <w:highlight w:val="none"/>
          <w:lang w:eastAsia="zh-CN"/>
        </w:rPr>
        <w:t xml:space="preserve">以及其他</w:t>
      </w:r>
      <w:r>
        <w:rPr>
          <w:rFonts w:hint="eastAsia" w:ascii="宋体" w:hAnsi="宋体" w:eastAsia="宋体" w:cs="宋体"/>
          <w:bCs/>
          <w:color w:val="auto"/>
          <w:sz w:val="24"/>
          <w:szCs w:val="24"/>
          <w:highlight w:val="none"/>
        </w:rPr>
        <w:t xml:space="preserve">不以治疗为目的的诊疗活动造成患者的人身损害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包括但不限于整形美容、体检</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被保险人或其投保医务人员从事未经国家有关部门许可的诊疗工作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被保险人或其投保医务人员被吊销执业许可或被取消执业资格以及受停业、停职处分后仍继续进行诊疗工作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被保险人投保医务人员在饮酒、吸毒或药剂麻醉状态下进行诊疗工作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因药品、消毒药剂、医疗器械的缺陷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或者输入不合格的血液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w:t>
      </w:r>
      <w:r>
        <w:rPr>
          <w:rFonts w:hint="eastAsia" w:ascii="宋体" w:hAnsi="宋体" w:cs="宋体"/>
          <w:bCs/>
          <w:color w:val="auto"/>
          <w:sz w:val="24"/>
          <w:szCs w:val="24"/>
          <w:highlight w:val="none"/>
          <w:lang w:val="en-US" w:eastAsia="zh-CN"/>
        </w:rPr>
        <w:t xml:space="preserve">不合格的</w:t>
      </w:r>
      <w:r>
        <w:rPr>
          <w:rFonts w:hint="eastAsia" w:ascii="宋体" w:hAnsi="宋体" w:eastAsia="宋体" w:cs="宋体"/>
          <w:bCs/>
          <w:color w:val="auto"/>
          <w:sz w:val="24"/>
          <w:szCs w:val="24"/>
          <w:highlight w:val="none"/>
        </w:rPr>
        <w:t xml:space="preserve">药品不良反应造成患者损害</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 被保险人或其投保医务人员使用未经国家有关部门批准使用的药品、消毒药剂和医疗器械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但经国家有关部门批准进行临床实验所使用的药品、消毒药剂、医疗器械不在此限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 被保险人或其投保医务人员在正当的诊断、治疗范围外使用麻醉药品、医疗用毒性药品、精神药品和放射性药品</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9. 被保险人医务人员在抢救生命垂危的患者等紧急情况下已经尽到合理诊疗义务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10. 被保险人医务人员限于当时的医疗水平难以诊疗</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 患者或者其近亲属不配合医疗机构进行符合诊疗规范的诊疗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被保险人及其医务人员没有过错的</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损失、费用和责任除外</w:t>
      </w:r>
      <w:r/>
    </w:p>
    <w:p>
      <w:pPr>
        <w:numPr>
          <w:ilvl w:val="0"/>
          <w:numId w:val="13"/>
        </w:numPr>
        <w:ind w:left="0" w:firstLine="4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被保险人医务人员或其代表的人身伤亡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直接或间接由于计算机2000年问题引起的损失；</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罚款、罚金或惩罚性赔偿</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本保险合同载明的免赔额</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被保险人根据与患者、其近亲属或他人签订的协议应承担的责任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但即使没有这种协议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被保险人依法仍应承担的责任不在此限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投保医务人员自终止在被保险人的营业处所内工作之后所发生的任何损失、费用和责任</w:t>
      </w:r>
      <w:r>
        <w:rPr>
          <w:rFonts w:hint="eastAsia" w:ascii="宋体" w:hAnsi="宋体" w:eastAsia="宋体" w:cs="宋体"/>
          <w:bCs/>
          <w:color w:val="auto"/>
          <w:sz w:val="24"/>
          <w:szCs w:val="24"/>
          <w:highlight w:val="none"/>
          <w:lang w:eastAsia="zh-CN"/>
        </w:rPr>
        <w:t xml:space="preserve">。</w:t>
      </w:r>
      <w:r/>
    </w:p>
    <w:p>
      <w:pPr>
        <w:numPr>
          <w:ilvl w:val="0"/>
          <w:numId w:val="0"/>
        </w:numPr>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0"/>
          <w:numId w:val="14"/>
        </w:num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理赔要求</w:t>
      </w:r>
      <w:r/>
    </w:p>
    <w:p>
      <w:pPr>
        <w:ind w:firstLine="72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w:t>
      </w:r>
      <w:r>
        <w:rPr>
          <w:rFonts w:hint="eastAsia" w:ascii="宋体" w:hAnsi="宋体" w:eastAsia="宋体" w:cs="宋体"/>
          <w:b w:val="0"/>
          <w:bCs w:val="0"/>
          <w:color w:val="auto"/>
          <w:sz w:val="24"/>
          <w:szCs w:val="24"/>
          <w:highlight w:val="none"/>
          <w:lang w:val="en-US" w:eastAsia="zh-CN"/>
        </w:rPr>
        <w:t xml:space="preserve">司法局出具的人民调解协议书、</w:t>
      </w:r>
      <w:r>
        <w:rPr>
          <w:rFonts w:hint="eastAsia" w:ascii="宋体" w:hAnsi="宋体" w:eastAsia="宋体" w:cs="宋体"/>
          <w:b w:val="0"/>
          <w:bCs w:val="0"/>
          <w:color w:val="auto"/>
          <w:sz w:val="24"/>
          <w:szCs w:val="24"/>
          <w:highlight w:val="none"/>
        </w:rPr>
        <w:t xml:space="preserve">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w:t>
      </w:r>
      <w:r>
        <w:rPr>
          <w:rFonts w:hint="eastAsia" w:ascii="宋体" w:hAnsi="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pStyle w:val="799"/>
        <w:numPr>
          <w:ilvl w:val="0"/>
          <w:numId w:val="0"/>
        </w:numPr>
        <w:ind w:left="947"/>
        <w:rPr>
          <w:rFonts w:hint="default"/>
          <w:color w:val="auto"/>
          <w:highlight w:val="none"/>
          <w:lang w:val="en-US" w:eastAsia="zh-CN"/>
        </w:rPr>
      </w:pPr>
      <w:r>
        <w:rPr>
          <w:rFonts w:hint="default"/>
          <w:color w:val="auto"/>
          <w:highlight w:val="none"/>
          <w:lang w:val="en-US" w:eastAsia="zh-CN"/>
        </w:rPr>
      </w:r>
      <w:r/>
    </w:p>
    <w:p>
      <w:pPr>
        <w:pStyle w:val="788"/>
        <w:jc w:val="left"/>
        <w:keepLines w:val="0"/>
        <w:keepNext w:val="0"/>
        <w:spacing w:before="0" w:after="0" w:line="360" w:lineRule="auto"/>
        <w:shd w:val="clear" w:color="auto" w:fill="ffffff"/>
        <w:widowControl/>
        <w:tabs>
          <w:tab w:val="left" w:pos="1800" w:leader="none"/>
        </w:tabs>
        <w:rPr>
          <w:rFonts w:ascii="Times New Roman" w:hAnsi="宋体" w:eastAsia="宋体" w:cs="宋体"/>
          <w:b/>
          <w:bCs/>
          <w:color w:val="auto"/>
          <w:spacing w:val="2"/>
          <w:sz w:val="24"/>
          <w:szCs w:val="24"/>
          <w:highlight w:val="none"/>
        </w:rPr>
      </w:pPr>
      <w:r>
        <w:rPr>
          <w:rFonts w:ascii="Times New Roman" w:hAnsi="宋体" w:eastAsia="宋体" w:cs="宋体"/>
          <w:b/>
          <w:bCs/>
          <w:color w:val="auto"/>
          <w:spacing w:val="2"/>
          <w:sz w:val="24"/>
          <w:szCs w:val="24"/>
          <w:highlight w:val="none"/>
        </w:rPr>
      </w:r>
      <w:r/>
    </w:p>
    <w:p>
      <w:pPr>
        <w:pStyle w:val="789"/>
        <w:numPr>
          <w:ilvl w:val="0"/>
          <w:numId w:val="0"/>
        </w:numPr>
        <w:keepLines w:val="0"/>
        <w:keepNext w:val="0"/>
        <w:spacing w:before="0" w:after="0" w:line="360" w:lineRule="auto"/>
        <w:rPr>
          <w:rFonts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lang w:eastAsia="zh-CN"/>
        </w:rPr>
        <w:t xml:space="preserve">五</w:t>
      </w:r>
      <w:r>
        <w:rPr>
          <w:rFonts w:hint="eastAsia" w:ascii="宋体" w:hAnsi="宋体" w:eastAsia="宋体" w:cs="宋体"/>
          <w:b/>
          <w:bCs/>
          <w:color w:val="auto"/>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pStyle w:val="825"/>
        <w:rPr>
          <w:rFonts w:hint="eastAsia"/>
          <w:color w:val="auto"/>
          <w:highlight w:val="none"/>
          <w:lang w:eastAsia="zh-CN"/>
        </w:rPr>
      </w:pPr>
      <w:r>
        <w:rPr>
          <w:rFonts w:hint="eastAsia"/>
          <w:color w:val="auto"/>
          <w:highlight w:val="none"/>
          <w:lang w:eastAsia="zh-CN"/>
        </w:rPr>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03"/>
        <w:ind w:firstLine="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采购项目交付或者实施的时间和地点</w:t>
      </w:r>
      <w:r/>
    </w:p>
    <w:p>
      <w:pPr>
        <w:ind w:firstLine="480"/>
        <w:spacing w:line="360" w:lineRule="auto"/>
        <w:rPr>
          <w:rFonts w:hint="eastAsia" w:hAnsi="宋体" w:eastAsia="宋体" w:cs="宋体"/>
          <w:color w:val="auto"/>
          <w:spacing w:val="2"/>
          <w:sz w:val="24"/>
          <w:highlight w:val="none"/>
          <w:lang w:eastAsia="zh-CN"/>
        </w:rPr>
      </w:pPr>
      <w:r>
        <w:rPr>
          <w:rFonts w:hint="eastAsia" w:hAnsi="宋体" w:cs="宋体"/>
          <w:color w:val="auto"/>
          <w:spacing w:val="2"/>
          <w:sz w:val="24"/>
          <w:highlight w:val="none"/>
        </w:rPr>
        <w:t xml:space="preserve">实施时间：</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480"/>
        <w:spacing w:line="360" w:lineRule="auto"/>
        <w:rPr>
          <w:rFonts w:hAnsi="宋体" w:cs="宋体"/>
          <w:color w:val="auto"/>
          <w:sz w:val="24"/>
          <w:highlight w:val="none"/>
          <w:lang w:val="zh-CN"/>
        </w:rPr>
      </w:pPr>
      <w:r>
        <w:rPr>
          <w:rFonts w:hint="eastAsia" w:hAnsi="宋体" w:cs="宋体"/>
          <w:color w:val="auto"/>
          <w:spacing w:val="2"/>
          <w:sz w:val="24"/>
          <w:highlight w:val="none"/>
        </w:rPr>
        <w:t xml:space="preserve">实施地点：</w:t>
      </w:r>
      <w:r>
        <w:rPr>
          <w:rFonts w:hint="eastAsia" w:hAnsi="宋体" w:cs="宋体"/>
          <w:color w:val="auto"/>
          <w:sz w:val="24"/>
          <w:highlight w:val="none"/>
          <w:lang w:val="zh-CN"/>
        </w:rPr>
        <w:t xml:space="preserve">宜兴市中医医院。</w:t>
      </w:r>
      <w:r/>
    </w:p>
    <w:p>
      <w:pPr>
        <w:ind w:firstLine="480"/>
        <w:spacing w:line="360" w:lineRule="auto"/>
        <w:rPr>
          <w:rFonts w:hAnsi="宋体" w:cs="宋体"/>
          <w:color w:val="auto"/>
          <w:sz w:val="24"/>
          <w:highlight w:val="none"/>
          <w:lang w:val="zh-CN"/>
        </w:rPr>
      </w:pPr>
      <w:r>
        <w:rPr>
          <w:rFonts w:hAnsi="宋体" w:cs="宋体"/>
          <w:color w:val="auto"/>
          <w:sz w:val="24"/>
          <w:highlight w:val="none"/>
          <w:lang w:val="zh-CN"/>
        </w:rPr>
      </w:r>
      <w:r/>
    </w:p>
    <w:p>
      <w:pPr>
        <w:pStyle w:val="803"/>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、采购标的需满足的服务标准、期限、效率等要求： </w:t>
      </w:r>
      <w:r/>
    </w:p>
    <w:p>
      <w:pPr>
        <w:ind w:firstLine="420"/>
        <w:jc w:val="left"/>
        <w:spacing w:line="360" w:lineRule="auto"/>
        <w:widowControl/>
        <w:rPr>
          <w:rFonts w:ascii="宋体" w:hAnsi="宋体"/>
          <w:color w:val="auto"/>
          <w:sz w:val="24"/>
          <w:highlight w:val="none"/>
        </w:rPr>
        <w:outlineLvl w:val="0"/>
      </w:pPr>
      <w:r/>
      <w:bookmarkStart w:id="112" w:name="_Toc14230"/>
      <w:r>
        <w:rPr>
          <w:rFonts w:hint="eastAsia" w:ascii="宋体" w:hAnsi="宋体" w:cs="宋体"/>
          <w:bCs/>
          <w:color w:val="auto"/>
          <w:sz w:val="24"/>
          <w:highlight w:val="none"/>
        </w:rPr>
        <w:t xml:space="preserve">1.</w:t>
      </w:r>
      <w:r>
        <w:rPr>
          <w:rFonts w:hint="eastAsia" w:ascii="宋体" w:hAnsi="宋体"/>
          <w:color w:val="auto"/>
          <w:sz w:val="24"/>
          <w:highlight w:val="none"/>
        </w:rPr>
        <w:t xml:space="preserve">服务要求：</w:t>
      </w:r>
      <w:bookmarkEnd w:id="112"/>
      <w:r/>
      <w:bookmarkStart w:id="113" w:name="_Toc10536"/>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3"/>
      <w:r/>
    </w:p>
    <w:p>
      <w:pPr>
        <w:ind w:firstLine="482"/>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2"/>
        <w:jc w:val="left"/>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医院基本信息</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以下数据仅供参考</w:t>
      </w:r>
      <w:r>
        <w:rPr>
          <w:rFonts w:hint="eastAsia" w:ascii="宋体" w:hAnsi="宋体" w:eastAsia="宋体" w:cs="宋体"/>
          <w:b/>
          <w:bCs w:val="0"/>
          <w:color w:val="auto"/>
          <w:sz w:val="24"/>
          <w:szCs w:val="24"/>
          <w:highlight w:val="none"/>
          <w:lang w:eastAsia="zh-CN"/>
        </w:rPr>
        <w:t xml:space="preserve">。</w:t>
      </w:r>
      <w:r/>
    </w:p>
    <w:p>
      <w:pPr>
        <w:pStyle w:val="825"/>
        <w:ind w:left="0" w:firstLine="482"/>
        <w:spacing w:line="360" w:lineRule="auto"/>
        <w:tabs>
          <w:tab w:val="center" w:pos="4589" w:leader="none"/>
        </w:tabs>
        <w:rPr>
          <w:rFonts w:hint="default"/>
          <w:color w:val="auto"/>
          <w:highlight w:val="none"/>
          <w:lang w:val="en-US"/>
        </w:rPr>
      </w:pPr>
      <w:r>
        <w:rPr>
          <w:rFonts w:hint="eastAsia" w:ascii="宋体" w:hAnsi="宋体" w:eastAsia="宋体" w:cs="宋体"/>
          <w:b/>
          <w:bCs w:val="0"/>
          <w:color w:val="auto"/>
          <w:sz w:val="24"/>
          <w:szCs w:val="24"/>
          <w:highlight w:val="none"/>
          <w:lang w:eastAsia="zh-CN"/>
        </w:rPr>
        <w:t xml:space="preserve">床位数：</w:t>
      </w:r>
      <w:r>
        <w:rPr>
          <w:rFonts w:hint="eastAsia" w:ascii="宋体" w:hAnsi="宋体" w:eastAsia="宋体" w:cs="宋体"/>
          <w:b/>
          <w:bCs w:val="0"/>
          <w:color w:val="auto"/>
          <w:sz w:val="24"/>
          <w:szCs w:val="24"/>
          <w:highlight w:val="none"/>
          <w:lang w:val="en-US" w:eastAsia="zh-CN"/>
        </w:rPr>
        <w:t xml:space="preserve">649    </w:t>
      </w:r>
      <w:r>
        <w:rPr>
          <w:rFonts w:hint="eastAsia" w:ascii="宋体" w:hAnsi="宋体" w:eastAsia="宋体" w:cs="宋体"/>
          <w:b/>
          <w:bCs w:val="0"/>
          <w:color w:val="auto"/>
          <w:sz w:val="24"/>
          <w:szCs w:val="24"/>
          <w:highlight w:val="none"/>
          <w:lang w:eastAsia="zh-CN"/>
        </w:rPr>
        <w:t xml:space="preserve">医务人员总数：</w:t>
      </w:r>
      <w:r>
        <w:rPr>
          <w:rFonts w:hint="eastAsia" w:ascii="宋体" w:hAnsi="宋体" w:eastAsia="宋体" w:cs="宋体"/>
          <w:b/>
          <w:bCs w:val="0"/>
          <w:color w:val="auto"/>
          <w:sz w:val="24"/>
          <w:szCs w:val="24"/>
          <w:highlight w:val="none"/>
          <w:lang w:val="en-US" w:eastAsia="zh-CN"/>
        </w:rPr>
        <w:t xml:space="preserve">913   </w:t>
      </w:r>
      <w:r>
        <w:rPr>
          <w:rFonts w:hint="eastAsia" w:ascii="宋体" w:hAnsi="宋体" w:eastAsia="宋体" w:cs="宋体"/>
          <w:b/>
          <w:bCs w:val="0"/>
          <w:color w:val="auto"/>
          <w:sz w:val="24"/>
          <w:szCs w:val="24"/>
          <w:highlight w:val="none"/>
        </w:rPr>
        <w:t xml:space="preserve">上年度手术量</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8718</w:t>
      </w:r>
      <w:r/>
    </w:p>
    <w:p>
      <w:pPr>
        <w:pStyle w:val="825"/>
        <w:ind w:left="0" w:firstLine="480"/>
        <w:spacing w:line="360" w:lineRule="auto"/>
        <w:tabs>
          <w:tab w:val="center" w:pos="4589" w:leader="none"/>
        </w:tabs>
        <w:rPr>
          <w:rFonts w:hint="eastAsia" w:ascii="宋体" w:hAnsi="宋体" w:eastAsia="宋体" w:cs="宋体"/>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rPr>
        <w:t xml:space="preserve">九、</w:t>
      </w:r>
      <w:r>
        <w:rPr>
          <w:rFonts w:hint="eastAsia" w:ascii="宋体" w:hAnsi="宋体" w:cs="宋体"/>
          <w:b/>
          <w:bCs/>
          <w:color w:val="auto"/>
          <w:sz w:val="24"/>
          <w:szCs w:val="24"/>
          <w:highlight w:val="none"/>
          <w:lang w:val="en-US" w:eastAsia="zh-CN" w:bidi="ar-SA"/>
        </w:rPr>
        <w:t xml:space="preserve">付款方式</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rPr>
      </w:pPr>
      <w:r>
        <w:rPr>
          <w:rFonts w:hint="eastAsia"/>
        </w:rPr>
      </w:r>
      <w:r/>
    </w:p>
    <w:p>
      <w:pPr>
        <w:ind w:firstLine="560"/>
        <w:jc w:val="center"/>
        <w:spacing w:line="360" w:lineRule="auto"/>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ascii="黑体" w:hAnsi="黑体" w:eastAsia="黑体"/>
          <w:bCs/>
          <w:color w:val="auto"/>
          <w:sz w:val="28"/>
          <w:highlight w:val="none"/>
        </w:rPr>
      </w:pPr>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r/>
    </w:p>
    <w:p>
      <w:pPr>
        <w:jc w:val="left"/>
        <w:spacing w:line="360" w:lineRule="auto"/>
        <w:rPr>
          <w:rFonts w:ascii="宋体" w:hAnsi="宋体"/>
          <w:color w:val="auto"/>
          <w:szCs w:val="21"/>
          <w:highlight w:val="none"/>
        </w:rPr>
      </w:pPr>
      <w:r>
        <w:rPr>
          <w:rFonts w:ascii="宋体" w:hAnsi="宋体"/>
          <w:color w:val="auto"/>
          <w:szCs w:val="21"/>
          <w:highlight w:val="none"/>
        </w:rPr>
      </w:r>
      <w:bookmarkEnd w:id="111"/>
      <w:r/>
    </w:p>
    <w:p>
      <w:pPr>
        <w:jc w:val="left"/>
        <w:spacing w:line="360" w:lineRule="auto"/>
        <w:rPr>
          <w:rFonts w:ascii="宋体" w:hAnsi="宋体"/>
          <w:color w:val="auto"/>
          <w:sz w:val="24"/>
          <w:szCs w:val="24"/>
          <w:highlight w:val="none"/>
        </w:rPr>
      </w:pPr>
      <w:r/>
      <w:bookmarkStart w:id="114" w:name="_Toc2535"/>
      <w:r/>
      <w:bookmarkStart w:id="115" w:name="_Toc487900374"/>
      <w:r/>
      <w:bookmarkStart w:id="116" w:name="_Toc29764"/>
      <w:r/>
      <w:bookmarkStart w:id="117" w:name="_Toc5576"/>
      <w:r/>
      <w:bookmarkStart w:id="118" w:name="_Toc526779129"/>
      <w:r>
        <w:rPr>
          <w:rFonts w:hint="eastAsia" w:ascii="宋体" w:hAnsi="宋体"/>
          <w:color w:val="auto"/>
          <w:sz w:val="24"/>
          <w:szCs w:val="24"/>
          <w:highlight w:val="none"/>
        </w:rPr>
        <w:t xml:space="preserve">一、评分项目（总分100分）</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技术商务部分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80</w:t>
            </w:r>
            <w:r>
              <w:rPr>
                <w:rFonts w:hint="eastAsia" w:ascii="宋体" w:hAnsi="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57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20分</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5"/>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p>
      <w:pPr>
        <w:numPr>
          <w:ilvl w:val="0"/>
          <w:numId w:val="1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798"/>
        <w:tblpPr w:horzAnchor="text" w:tblpXSpec="left" w:vertAnchor="text" w:tblpY="1"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1487"/>
        <w:gridCol w:w="830"/>
        <w:gridCol w:w="6188"/>
      </w:tblGrid>
      <w:tr>
        <w:trPr>
          <w:trHeight w:val="101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评审细则</w:t>
            </w:r>
            <w:r/>
          </w:p>
        </w:tc>
      </w:tr>
      <w:tr>
        <w:trPr>
          <w:trHeight w:val="455"/>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76"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服务团队</w:t>
            </w:r>
            <w:r/>
          </w:p>
          <w:p>
            <w:pPr>
              <w:jc w:val="center"/>
              <w:spacing w:line="276"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配置及管理方案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76" w:lineRule="auto"/>
              <w:rPr>
                <w:rFonts w:hint="default"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服务团队配置及管理方案</w:t>
            </w:r>
            <w:r>
              <w:rPr>
                <w:rFonts w:hint="eastAsia" w:ascii="宋体" w:hAnsi="宋体" w:eastAsia="宋体" w:cs="宋体"/>
                <w:sz w:val="24"/>
                <w:szCs w:val="24"/>
                <w:highlight w:val="none"/>
                <w:lang w:eastAsia="zh-CN" w:bidi="en-US"/>
              </w:rPr>
              <w:t xml:space="preserve">等内容进行评分；</w:t>
            </w:r>
            <w:r>
              <w:rPr>
                <w:rFonts w:hint="eastAsia" w:ascii="宋体" w:hAnsi="宋体" w:eastAsia="宋体" w:cs="宋体"/>
                <w:sz w:val="24"/>
                <w:szCs w:val="24"/>
                <w:highlight w:val="none"/>
                <w:lang w:bidi="en-US"/>
              </w:rPr>
              <w:t xml:space="preserve">方案内容详实、需求贴合度高且条理清晰的得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承保服务</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承保</w:t>
            </w:r>
            <w:r>
              <w:rPr>
                <w:rFonts w:hint="eastAsia" w:ascii="宋体" w:hAnsi="宋体" w:eastAsia="宋体" w:cs="宋体"/>
                <w:sz w:val="24"/>
                <w:szCs w:val="24"/>
                <w:highlight w:val="none"/>
                <w:lang w:eastAsia="zh-CN" w:bidi="en-US"/>
              </w:rPr>
              <w:t xml:space="preserve">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理赔服务</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方案及承诺</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根据投标人提供的理赔服务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及承诺等内容进行评分；方案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风险减量的服务方案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主险保险</w:t>
            </w:r>
            <w:r/>
          </w:p>
          <w:p>
            <w:pPr>
              <w:jc w:val="center"/>
              <w:spacing w:line="240" w:lineRule="auto"/>
              <w:rPr>
                <w:rFonts w:hint="eastAsia" w:ascii="宋体" w:hAnsi="宋体" w:cs="宋体"/>
                <w:sz w:val="24"/>
                <w:szCs w:val="24"/>
                <w:highlight w:val="none"/>
                <w:lang w:eastAsia="zh-CN" w:bidi="en-US"/>
              </w:rPr>
            </w:pPr>
            <w:r>
              <w:rPr>
                <w:rFonts w:hint="eastAsia" w:ascii="宋体" w:hAnsi="宋体" w:eastAsia="宋体" w:cs="宋体"/>
                <w:sz w:val="24"/>
                <w:szCs w:val="24"/>
                <w:highlight w:val="none"/>
                <w:lang w:bidi="en-US"/>
              </w:rPr>
              <w:t xml:space="preserve">责任</w:t>
            </w:r>
            <w:r>
              <w:rPr>
                <w:rFonts w:hint="eastAsia" w:ascii="宋体" w:hAnsi="宋体" w:cs="宋体"/>
                <w:sz w:val="24"/>
                <w:szCs w:val="24"/>
                <w:highlight w:val="none"/>
                <w:lang w:eastAsia="zh-CN" w:bidi="en-US"/>
              </w:rPr>
              <w:t xml:space="preserve">范围</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s="宋体"/>
                <w:sz w:val="24"/>
                <w:szCs w:val="24"/>
                <w:highlight w:val="none"/>
                <w:lang w:eastAsia="zh-CN" w:bidi="en-US"/>
              </w:rPr>
              <w:t xml:space="preserve">完整性</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eastAsia="zh-CN" w:bidi="en-US"/>
              </w:rPr>
              <w:t xml:space="preserve">完全满足</w:t>
            </w:r>
            <w:r>
              <w:rPr>
                <w:rFonts w:hint="eastAsia" w:ascii="宋体" w:hAnsi="宋体" w:cs="宋体"/>
                <w:sz w:val="24"/>
                <w:szCs w:val="24"/>
                <w:highlight w:val="none"/>
                <w:lang w:val="en-US" w:eastAsia="zh-CN" w:bidi="en-US"/>
              </w:rPr>
              <w:t xml:space="preserve">招标文件</w:t>
            </w:r>
            <w:r>
              <w:rPr>
                <w:rFonts w:hint="eastAsia" w:ascii="宋体" w:hAnsi="宋体" w:eastAsia="宋体" w:cs="宋体"/>
                <w:sz w:val="24"/>
                <w:szCs w:val="24"/>
                <w:highlight w:val="none"/>
                <w:lang w:eastAsia="zh-CN" w:bidi="en-US"/>
              </w:rPr>
              <w:t xml:space="preserve">规定</w:t>
            </w:r>
            <w:r>
              <w:rPr>
                <w:rFonts w:hint="eastAsia" w:ascii="宋体" w:hAnsi="宋体" w:cs="宋体"/>
                <w:sz w:val="24"/>
                <w:szCs w:val="24"/>
                <w:highlight w:val="none"/>
                <w:lang w:val="en-US" w:eastAsia="zh-CN" w:bidi="en-US"/>
              </w:rPr>
              <w:t xml:space="preserve">的全部</w:t>
            </w:r>
            <w:r>
              <w:rPr>
                <w:rFonts w:hint="eastAsia" w:ascii="宋体" w:hAnsi="宋体" w:eastAsia="宋体" w:cs="宋体"/>
                <w:sz w:val="24"/>
                <w:szCs w:val="24"/>
                <w:highlight w:val="none"/>
                <w:lang w:eastAsia="zh-CN" w:bidi="en-US"/>
              </w:rPr>
              <w:t xml:space="preserve">保险责任要求（含保险期间/追溯期承保、医务人员执业过失</w:t>
            </w:r>
            <w:r>
              <w:rPr>
                <w:rFonts w:hint="eastAsia" w:ascii="宋体" w:hAnsi="宋体" w:cs="宋体"/>
                <w:sz w:val="24"/>
                <w:szCs w:val="24"/>
                <w:highlight w:val="none"/>
                <w:lang w:eastAsia="zh-CN" w:bidi="en-US"/>
              </w:rPr>
              <w:t xml:space="preserve">致</w:t>
            </w:r>
            <w:r>
              <w:rPr>
                <w:rFonts w:hint="eastAsia" w:ascii="宋体" w:hAnsi="宋体" w:cs="宋体"/>
                <w:sz w:val="24"/>
                <w:szCs w:val="24"/>
                <w:highlight w:val="none"/>
                <w:lang w:val="en-US" w:eastAsia="zh-CN" w:bidi="en-US"/>
              </w:rPr>
              <w:t xml:space="preserve">患者</w:t>
            </w:r>
            <w:r>
              <w:rPr>
                <w:rFonts w:hint="eastAsia" w:ascii="宋体" w:hAnsi="宋体" w:eastAsia="宋体" w:cs="宋体"/>
                <w:sz w:val="24"/>
                <w:szCs w:val="24"/>
                <w:highlight w:val="none"/>
                <w:lang w:eastAsia="zh-CN" w:bidi="en-US"/>
              </w:rPr>
              <w:t xml:space="preserve">人身损害赔</w:t>
            </w:r>
            <w:r>
              <w:rPr>
                <w:rFonts w:hint="eastAsia" w:ascii="宋体" w:hAnsi="宋体" w:cs="宋体"/>
                <w:sz w:val="24"/>
                <w:szCs w:val="24"/>
                <w:highlight w:val="none"/>
                <w:lang w:eastAsia="zh-CN" w:bidi="en-US"/>
              </w:rPr>
              <w:t xml:space="preserve">偿</w:t>
            </w:r>
            <w:r>
              <w:rPr>
                <w:rFonts w:hint="eastAsia" w:ascii="宋体" w:hAnsi="宋体" w:eastAsia="宋体" w:cs="宋体"/>
                <w:sz w:val="24"/>
                <w:szCs w:val="24"/>
                <w:highlight w:val="none"/>
                <w:lang w:eastAsia="zh-CN" w:bidi="en-US"/>
              </w:rPr>
              <w:t xml:space="preserve">、体检</w:t>
            </w:r>
            <w:r>
              <w:rPr>
                <w:rFonts w:hint="eastAsia" w:ascii="宋体" w:hAnsi="宋体" w:cs="宋体"/>
                <w:sz w:val="24"/>
                <w:szCs w:val="24"/>
                <w:highlight w:val="none"/>
                <w:lang w:eastAsia="zh-CN" w:bidi="en-US"/>
              </w:rPr>
              <w:t xml:space="preserve">承保范围</w:t>
            </w:r>
            <w:r>
              <w:rPr>
                <w:rFonts w:hint="eastAsia" w:ascii="宋体" w:hAnsi="宋体" w:eastAsia="宋体" w:cs="宋体"/>
                <w:sz w:val="24"/>
                <w:szCs w:val="24"/>
                <w:highlight w:val="none"/>
                <w:lang w:eastAsia="zh-CN" w:bidi="en-US"/>
              </w:rPr>
              <w:t xml:space="preserve">、事故鉴定费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查勘费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取证费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仲裁</w:t>
            </w:r>
            <w:r>
              <w:rPr>
                <w:rFonts w:hint="eastAsia" w:ascii="宋体" w:hAnsi="宋体" w:cs="宋体"/>
                <w:sz w:val="24"/>
                <w:szCs w:val="24"/>
                <w:highlight w:val="none"/>
                <w:lang w:val="en-US" w:eastAsia="zh-CN" w:bidi="en-US"/>
              </w:rPr>
              <w:t xml:space="preserve">或</w:t>
            </w:r>
            <w:r>
              <w:rPr>
                <w:rFonts w:hint="eastAsia" w:ascii="宋体" w:hAnsi="宋体" w:eastAsia="宋体" w:cs="宋体"/>
                <w:sz w:val="24"/>
                <w:szCs w:val="24"/>
                <w:highlight w:val="none"/>
                <w:lang w:eastAsia="zh-CN" w:bidi="en-US"/>
              </w:rPr>
              <w:t xml:space="preserve">诉讼费全</w:t>
            </w:r>
            <w:r>
              <w:rPr>
                <w:rFonts w:hint="eastAsia" w:ascii="宋体" w:hAnsi="宋体" w:cs="宋体"/>
                <w:sz w:val="24"/>
                <w:szCs w:val="24"/>
                <w:highlight w:val="none"/>
                <w:lang w:eastAsia="zh-CN" w:bidi="en-US"/>
              </w:rPr>
              <w:t xml:space="preserve">额</w:t>
            </w:r>
            <w:r>
              <w:rPr>
                <w:rFonts w:hint="eastAsia" w:ascii="宋体" w:hAnsi="宋体" w:eastAsia="宋体" w:cs="宋体"/>
                <w:sz w:val="24"/>
                <w:szCs w:val="24"/>
                <w:highlight w:val="none"/>
                <w:lang w:eastAsia="zh-CN" w:bidi="en-US"/>
              </w:rPr>
              <w:t xml:space="preserve">赔付</w:t>
            </w:r>
            <w:r>
              <w:rPr>
                <w:rFonts w:hint="eastAsia" w:ascii="宋体" w:hAnsi="宋体" w:cs="宋体"/>
                <w:sz w:val="24"/>
                <w:szCs w:val="24"/>
                <w:highlight w:val="none"/>
                <w:lang w:eastAsia="zh-CN" w:bidi="en-US"/>
              </w:rPr>
              <w:t xml:space="preserve">且</w:t>
            </w:r>
            <w:r>
              <w:rPr>
                <w:rFonts w:hint="eastAsia" w:ascii="宋体" w:hAnsi="宋体" w:eastAsia="宋体" w:cs="宋体"/>
                <w:sz w:val="24"/>
                <w:szCs w:val="24"/>
                <w:highlight w:val="none"/>
                <w:lang w:eastAsia="zh-CN" w:bidi="en-US"/>
              </w:rPr>
              <w:t xml:space="preserve">无</w:t>
            </w:r>
            <w:r>
              <w:rPr>
                <w:rFonts w:hint="eastAsia" w:ascii="宋体" w:hAnsi="宋体" w:cs="宋体"/>
                <w:sz w:val="24"/>
                <w:szCs w:val="24"/>
                <w:highlight w:val="none"/>
                <w:lang w:eastAsia="zh-CN" w:bidi="en-US"/>
              </w:rPr>
              <w:t xml:space="preserve">赔付</w:t>
            </w:r>
            <w:r>
              <w:rPr>
                <w:rFonts w:hint="eastAsia" w:ascii="宋体" w:hAnsi="宋体" w:eastAsia="宋体" w:cs="宋体"/>
                <w:sz w:val="24"/>
                <w:szCs w:val="24"/>
                <w:highlight w:val="none"/>
                <w:lang w:eastAsia="zh-CN" w:bidi="en-US"/>
              </w:rPr>
              <w:t xml:space="preserve">限制），</w:t>
            </w:r>
            <w:r>
              <w:rPr>
                <w:rFonts w:hint="eastAsia" w:ascii="宋体" w:hAnsi="宋体" w:cs="宋体"/>
                <w:sz w:val="24"/>
                <w:szCs w:val="24"/>
                <w:highlight w:val="none"/>
                <w:lang w:eastAsia="zh-CN" w:bidi="en-US"/>
              </w:rPr>
              <w:t xml:space="preserve">保险</w:t>
            </w:r>
            <w:r>
              <w:rPr>
                <w:rFonts w:hint="eastAsia" w:ascii="宋体" w:hAnsi="宋体" w:eastAsia="宋体" w:cs="宋体"/>
                <w:sz w:val="24"/>
                <w:szCs w:val="24"/>
                <w:highlight w:val="none"/>
                <w:lang w:eastAsia="zh-CN" w:bidi="en-US"/>
              </w:rPr>
              <w:t xml:space="preserve">条款</w:t>
            </w:r>
            <w:r>
              <w:rPr>
                <w:rFonts w:hint="eastAsia" w:ascii="宋体" w:hAnsi="宋体" w:cs="宋体"/>
                <w:sz w:val="24"/>
                <w:szCs w:val="24"/>
                <w:highlight w:val="none"/>
                <w:lang w:eastAsia="zh-CN" w:bidi="en-US"/>
              </w:rPr>
              <w:t xml:space="preserve">内容</w:t>
            </w:r>
            <w:r>
              <w:rPr>
                <w:rFonts w:hint="eastAsia" w:ascii="宋体" w:hAnsi="宋体" w:eastAsia="宋体" w:cs="宋体"/>
                <w:sz w:val="24"/>
                <w:szCs w:val="24"/>
                <w:highlight w:val="none"/>
                <w:lang w:eastAsia="zh-CN" w:bidi="en-US"/>
              </w:rPr>
              <w:t xml:space="preserve">完整无删减、无隐形免责</w:t>
            </w:r>
            <w:r>
              <w:rPr>
                <w:rFonts w:hint="eastAsia" w:ascii="宋体" w:hAnsi="宋体" w:cs="宋体"/>
                <w:sz w:val="24"/>
                <w:szCs w:val="24"/>
                <w:highlight w:val="none"/>
                <w:lang w:eastAsia="zh-CN" w:bidi="en-US"/>
              </w:rPr>
              <w:t xml:space="preserve">条款</w:t>
            </w:r>
            <w:r>
              <w:rPr>
                <w:rFonts w:hint="eastAsia" w:ascii="宋体" w:hAnsi="宋体" w:eastAsia="宋体" w:cs="宋体"/>
                <w:sz w:val="24"/>
                <w:szCs w:val="24"/>
                <w:highlight w:val="none"/>
                <w:lang w:eastAsia="zh-CN" w:bidi="en-US"/>
              </w:rPr>
              <w:t xml:space="preserve">、无额外限制的得10分；基本满足全部核心责任，仅个别表述略有简化、无实质性删减限制的得7分；满足基础赔付责任，但对追溯期</w:t>
            </w:r>
            <w:r>
              <w:rPr>
                <w:rFonts w:hint="eastAsia" w:ascii="宋体" w:hAnsi="宋体" w:cs="宋体"/>
                <w:sz w:val="24"/>
                <w:szCs w:val="24"/>
                <w:highlight w:val="none"/>
                <w:lang w:val="en-US" w:eastAsia="zh-CN" w:bidi="en-US"/>
              </w:rPr>
              <w:t xml:space="preserve">等</w:t>
            </w:r>
            <w:r>
              <w:rPr>
                <w:rFonts w:hint="eastAsia" w:ascii="宋体" w:hAnsi="宋体" w:eastAsia="宋体" w:cs="宋体"/>
                <w:sz w:val="24"/>
                <w:szCs w:val="24"/>
                <w:highlight w:val="none"/>
                <w:lang w:eastAsia="zh-CN" w:bidi="en-US"/>
              </w:rPr>
              <w:t xml:space="preserve">存在限制、缩减承保范围的得4分；关键保险责任缺失</w:t>
            </w:r>
            <w:r>
              <w:rPr>
                <w:rFonts w:hint="eastAsia" w:ascii="宋体" w:hAnsi="宋体" w:cs="宋体"/>
                <w:sz w:val="24"/>
                <w:szCs w:val="24"/>
                <w:highlight w:val="none"/>
                <w:lang w:eastAsia="zh-CN" w:bidi="en-US"/>
              </w:rPr>
              <w:t xml:space="preserve">、</w:t>
            </w:r>
            <w:r>
              <w:rPr>
                <w:rFonts w:hint="eastAsia" w:ascii="宋体" w:hAnsi="宋体" w:eastAsia="宋体" w:cs="宋体"/>
                <w:sz w:val="24"/>
                <w:szCs w:val="24"/>
                <w:highlight w:val="none"/>
                <w:lang w:eastAsia="zh-CN" w:bidi="en-US"/>
              </w:rPr>
              <w:t xml:space="preserve">不满足要求或未提供不得分。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宣传培训</w:t>
            </w:r>
            <w:r/>
          </w:p>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s="宋体"/>
                <w:sz w:val="24"/>
                <w:szCs w:val="24"/>
                <w:highlight w:val="none"/>
                <w:lang w:val="en-US" w:eastAsia="zh-CN" w:bidi="en-US"/>
              </w:rPr>
              <w:t xml:space="preserve">5</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eastAsia="宋体" w:cs="宋体"/>
                <w:sz w:val="24"/>
                <w:szCs w:val="24"/>
                <w:highlight w:val="none"/>
                <w:lang w:bidi="en-US"/>
              </w:rPr>
              <w:t xml:space="preserve">针对宣传计划及措施</w:t>
            </w:r>
            <w:r>
              <w:rPr>
                <w:rFonts w:hint="eastAsia" w:ascii="宋体" w:hAnsi="宋体" w:eastAsia="宋体" w:cs="宋体"/>
                <w:sz w:val="24"/>
                <w:szCs w:val="24"/>
                <w:highlight w:val="none"/>
                <w:lang w:eastAsia="zh-CN" w:bidi="en-US"/>
              </w:rPr>
              <w:t xml:space="preserve">、培训服务等内容</w:t>
            </w:r>
            <w:r>
              <w:rPr>
                <w:rFonts w:hint="eastAsia" w:ascii="宋体" w:hAnsi="宋体" w:eastAsia="宋体" w:cs="宋体"/>
                <w:sz w:val="24"/>
                <w:szCs w:val="24"/>
                <w:highlight w:val="none"/>
                <w:lang w:bidi="en-US"/>
              </w:rPr>
              <w:t xml:space="preserve">进行阐述，阐述内容须满足采购需求。方案完整、内容详尽、针对性很强的得</w:t>
            </w:r>
            <w:r>
              <w:rPr>
                <w:rFonts w:hint="eastAsia" w:ascii="宋体" w:hAnsi="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分；方案较完整、内容较详尽、针对性较强的得</w:t>
            </w:r>
            <w:r>
              <w:rPr>
                <w:rFonts w:hint="eastAsia" w:ascii="宋体" w:hAnsi="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分；方案不完整、内容简略、针对性不强的得</w:t>
            </w:r>
            <w:r>
              <w:rPr>
                <w:rFonts w:hint="eastAsia" w:ascii="宋体" w:hAnsi="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不得分</w:t>
            </w:r>
            <w:r>
              <w:rPr>
                <w:rFonts w:hint="eastAsia" w:ascii="宋体" w:hAnsi="宋体" w:eastAsia="宋体" w:cs="宋体"/>
                <w:sz w:val="24"/>
                <w:szCs w:val="24"/>
                <w:highlight w:val="none"/>
                <w:lang w:eastAsia="zh-CN" w:bidi="en-US"/>
              </w:rPr>
              <w:t xml:space="preserve">。</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内部业务</w:t>
            </w:r>
            <w:r/>
          </w:p>
          <w:p>
            <w:pPr>
              <w:jc w:val="center"/>
              <w:spacing w:line="240" w:lineRule="auto"/>
              <w:rPr>
                <w:rFonts w:hint="eastAsia" w:ascii="宋体" w:hAnsi="宋体"/>
                <w:color w:val="auto"/>
                <w:szCs w:val="21"/>
                <w:highlight w:val="none"/>
                <w:lang w:bidi="en-US"/>
              </w:rPr>
            </w:pPr>
            <w:r>
              <w:rPr>
                <w:rFonts w:hint="eastAsia" w:ascii="宋体" w:hAnsi="宋体" w:eastAsia="宋体" w:cs="宋体"/>
                <w:sz w:val="24"/>
                <w:szCs w:val="24"/>
                <w:highlight w:val="none"/>
                <w:lang w:bidi="en-US"/>
              </w:rPr>
              <w:t xml:space="preserve">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eastAsia" w:ascii="宋体" w:hAnsi="宋体"/>
                <w:color w:val="auto"/>
                <w:szCs w:val="21"/>
                <w:highlight w:val="none"/>
                <w:lang w:val="en-US" w:eastAsia="zh-CN" w:bidi="en-US"/>
              </w:rPr>
            </w:pPr>
            <w:r>
              <w:rPr>
                <w:rFonts w:hint="eastAsia" w:ascii="宋体" w:hAnsi="宋体" w:cs="宋体"/>
                <w:sz w:val="24"/>
                <w:szCs w:val="24"/>
                <w:highlight w:val="none"/>
                <w:lang w:val="en-US" w:eastAsia="zh-CN" w:bidi="en-US"/>
              </w:rPr>
              <w:t xml:space="preserve">5</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color w:val="auto"/>
                <w:szCs w:val="21"/>
                <w:highlight w:val="none"/>
                <w:lang w:bidi="en-US"/>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内部业务管理方案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1180"/>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bookmarkStart w:id="323" w:name="_GoBack"/>
            <w:r>
              <w:rPr>
                <w:rFonts w:hint="eastAsia" w:ascii="宋体" w:hAnsi="宋体" w:eastAsia="宋体" w:cs="宋体"/>
                <w:color w:val="auto"/>
                <w:sz w:val="24"/>
                <w:szCs w:val="24"/>
                <w:highlight w:val="none"/>
              </w:rPr>
              <w:t xml:space="preserve">商务评审因素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5"/>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总公司202</w:t>
            </w:r>
            <w:r>
              <w:rPr>
                <w:rFonts w:hint="eastAsia" w:ascii="宋体" w:hAnsi="宋体"/>
                <w:color w:val="auto"/>
                <w:szCs w:val="21"/>
                <w:highlight w:val="none"/>
                <w:lang w:val="en-US" w:eastAsia="zh-CN" w:bidi="en-US"/>
              </w:rPr>
              <w:t xml:space="preserve">5</w:t>
            </w:r>
            <w:r>
              <w:rPr>
                <w:rFonts w:hint="eastAsia" w:ascii="宋体" w:hAnsi="宋体"/>
                <w:color w:val="auto"/>
                <w:szCs w:val="21"/>
                <w:highlight w:val="none"/>
                <w:lang w:bidi="en-US"/>
              </w:rPr>
              <w:t xml:space="preserve">年综合偿付能力充足率（</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分）：偿付能力﹤100%，不得分；100%≤偿付能力﹤200%，最高得</w:t>
            </w:r>
            <w:r>
              <w:rPr>
                <w:rFonts w:hint="eastAsia" w:ascii="宋体" w:hAnsi="宋体"/>
                <w:color w:val="auto"/>
                <w:szCs w:val="21"/>
                <w:highlight w:val="none"/>
                <w:lang w:val="en-US" w:eastAsia="zh-CN" w:bidi="en-US"/>
              </w:rPr>
              <w:t xml:space="preserve">3</w:t>
            </w:r>
            <w:r>
              <w:rPr>
                <w:rFonts w:hint="eastAsia" w:ascii="宋体" w:hAnsi="宋体"/>
                <w:color w:val="auto"/>
                <w:szCs w:val="21"/>
                <w:highlight w:val="none"/>
                <w:lang w:bidi="en-US"/>
              </w:rPr>
              <w:t xml:space="preserve">分；偿付能力≥200%，最高得</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分。（提供相关证明材料扫描件，不提供不得分）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业务经验</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eastAsia" w:ascii="宋体" w:hAnsi="宋体" w:eastAsia="宋体" w:cs="Times New Roman"/>
                <w:color w:val="auto"/>
                <w:szCs w:val="21"/>
                <w:highlight w:val="none"/>
                <w:lang w:val="en-US" w:eastAsia="zh-CN" w:bidi="en-US"/>
              </w:rPr>
            </w:pPr>
            <w:r>
              <w:rPr>
                <w:rFonts w:hint="eastAsia" w:ascii="宋体" w:hAnsi="宋体" w:eastAsia="宋体" w:cs="Times New Roman"/>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top"/>
            <w:textDirection w:val="lrTb"/>
            <w:noWrap w:val="false"/>
          </w:tcPr>
          <w:p>
            <w:pPr>
              <w:jc w:val="left"/>
              <w:spacing w:line="240" w:lineRule="auto"/>
              <w:rPr>
                <w:rFonts w:hint="eastAsia" w:ascii="宋体" w:hAnsi="宋体" w:eastAsia="宋体" w:cs="Times New Roman"/>
                <w:color w:val="auto"/>
                <w:szCs w:val="21"/>
                <w:highlight w:val="none"/>
                <w:lang w:val="en-US" w:eastAsia="zh-CN" w:bidi="en-US"/>
              </w:rPr>
            </w:pPr>
            <w:r>
              <w:rPr>
                <w:rFonts w:hint="eastAsia" w:ascii="宋体" w:hAnsi="宋体" w:eastAsia="宋体" w:cs="Times New Roman"/>
                <w:color w:val="auto"/>
                <w:szCs w:val="21"/>
                <w:highlight w:val="none"/>
                <w:lang w:bidi="en-US"/>
              </w:rPr>
              <w:t xml:space="preserve">202</w:t>
            </w:r>
            <w:r>
              <w:rPr>
                <w:rFonts w:hint="eastAsia" w:ascii="宋体" w:hAnsi="宋体" w:eastAsia="宋体" w:cs="Times New Roman"/>
                <w:color w:val="auto"/>
                <w:szCs w:val="21"/>
                <w:highlight w:val="none"/>
                <w:lang w:val="en-US" w:eastAsia="zh-CN" w:bidi="en-US"/>
              </w:rPr>
              <w:t xml:space="preserve">3</w:t>
            </w:r>
            <w:r>
              <w:rPr>
                <w:rFonts w:hint="eastAsia" w:ascii="宋体" w:hAnsi="宋体" w:eastAsia="宋体" w:cs="Times New Roman"/>
                <w:color w:val="auto"/>
                <w:szCs w:val="21"/>
                <w:highlight w:val="none"/>
                <w:lang w:bidi="en-US"/>
              </w:rPr>
              <w:t xml:space="preserve">年1月1日以来，</w:t>
            </w:r>
            <w:r>
              <w:rPr>
                <w:rFonts w:hint="eastAsia" w:ascii="宋体" w:hAnsi="宋体" w:eastAsia="宋体" w:cs="Times New Roman"/>
                <w:color w:val="auto"/>
                <w:szCs w:val="21"/>
                <w:highlight w:val="none"/>
                <w:lang w:val="en-US" w:eastAsia="zh-CN" w:bidi="en-US"/>
              </w:rPr>
              <w:t xml:space="preserve">供应商已经完成或正在履行的同类保险项目（6分）（每提供一个得1分，以中标通知书或保险合同或正式保单扫描件为准，最高得6分）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网点分布</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eastAsia="zh-CN" w:bidi="en-US"/>
              </w:rPr>
              <w:t xml:space="preserve">供应商</w:t>
            </w:r>
            <w:r>
              <w:rPr>
                <w:rFonts w:hint="eastAsia" w:ascii="宋体" w:hAnsi="宋体"/>
                <w:color w:val="auto"/>
                <w:szCs w:val="21"/>
                <w:highlight w:val="none"/>
                <w:lang w:bidi="en-US"/>
              </w:rPr>
              <w:t xml:space="preserve">所属分支机构及经营部数量（</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分）；（以营业执照副本扫描件为准，所属分支机构有1个得</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分，经营部或服务网点有1个得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分，累计得</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w:t>
            </w:r>
            <w:r/>
          </w:p>
        </w:tc>
      </w:tr>
      <w:tr>
        <w:trPr>
          <w:trHeight w:val="613"/>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Borders>
              <w:left w:val="single" w:color="auto" w:sz="4" w:space="0"/>
              <w:right w:val="single" w:color="auto" w:sz="4" w:space="0"/>
            </w:tcBorders>
            <w:tcW w:w="1487" w:type="dxa"/>
            <w:vAlign w:val="center"/>
            <w:textDirection w:val="lrTb"/>
            <w:noWrap w:val="false"/>
          </w:tcPr>
          <w:p>
            <w:pPr>
              <w:jc w:val="center"/>
              <w:spacing w:line="36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bidi="en-US"/>
              </w:rPr>
              <w:t xml:space="preserve">合规经营</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val="en-US" w:eastAsia="zh-CN" w:bidi="en-US"/>
              </w:rPr>
              <w:t xml:space="preserve">2</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spacing w:line="24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eastAsia="zh-CN" w:bidi="en-US"/>
              </w:rPr>
              <w:t xml:space="preserve">供应商</w:t>
            </w:r>
            <w:r>
              <w:rPr>
                <w:rFonts w:hint="eastAsia" w:ascii="宋体" w:hAnsi="宋体"/>
                <w:color w:val="auto"/>
                <w:szCs w:val="21"/>
                <w:highlight w:val="none"/>
                <w:lang w:bidi="en-US"/>
              </w:rPr>
              <w:t xml:space="preserve">（不含下属机构）提供202</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年1月1日以来，有无受到国家金融监督管理部门（原银保监部门）处罚情况；（以处罚文件为准，有处罚的，不得分；没有处罚的，得</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分，供应商提供202</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年1月1日以来有无受到国家金融监督管理部门即原银保监部门处罚的承诺书）</w:t>
            </w:r>
            <w:bookmarkEnd w:id="323"/>
            <w:r/>
          </w:p>
        </w:tc>
      </w:tr>
    </w:tbl>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价格部分</w:t>
      </w:r>
      <w:r/>
    </w:p>
    <w:tbl>
      <w:tblPr>
        <w:tblStyle w:val="798"/>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招标文件</w:t>
            </w:r>
            <w:r>
              <w:rPr>
                <w:rFonts w:hint="eastAsia" w:ascii="宋体" w:hAnsi="宋体"/>
                <w:color w:val="auto"/>
                <w:sz w:val="24"/>
                <w:szCs w:val="24"/>
                <w:highlight w:val="none"/>
              </w:rPr>
              <w:t xml:space="preserve">要求且投标价格最低的报价为评标基准价，其价格分为</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分。其他投标供应商的价格分统一按照下列公式计算:投标报价得分=(评标基准价/投标报价)×</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分。（以四舍五入法，保留两位小数）</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rPr>
          <w:rFonts w:hint="eastAsia" w:eastAsia="宋体"/>
          <w:color w:val="auto"/>
          <w:highlight w:val="none"/>
          <w:lang w:eastAsia="zh-CN"/>
        </w:rPr>
      </w:pPr>
      <w:r>
        <w:rPr>
          <w:rFonts w:hint="eastAsia" w:ascii="宋体" w:hAnsi="宋体"/>
          <w:color w:val="auto"/>
          <w:sz w:val="24"/>
          <w:szCs w:val="24"/>
          <w:highlight w:val="none"/>
        </w:rPr>
        <w:t xml:space="preserve">1、评分过程中如出现小数点后三位，采用四舍五入法，最终保留两位小数</w:t>
      </w:r>
      <w:r>
        <w:rPr>
          <w:rFonts w:hint="eastAsia" w:ascii="宋体" w:hAnsi="宋体"/>
          <w:color w:val="auto"/>
          <w:sz w:val="24"/>
          <w:szCs w:val="24"/>
          <w:highlight w:val="none"/>
          <w:lang w:eastAsia="zh-CN"/>
        </w:rPr>
        <w:t xml:space="preserve">。</w:t>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799"/>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799"/>
        <w:rPr>
          <w:rFonts w:hint="eastAsia"/>
          <w:highlight w:val="none"/>
        </w:rPr>
      </w:pPr>
      <w:r>
        <w:rPr>
          <w:rFonts w:hint="eastAsia"/>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bookmarkEnd w:id="114"/>
      <w:bookmarkEnd w:id="115"/>
      <w:bookmarkEnd w:id="116"/>
      <w:bookmarkEnd w:id="117"/>
      <w:bookmarkEnd w:id="118"/>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r/>
    </w:p>
    <w:p>
      <w:pPr>
        <w:pStyle w:val="1017"/>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17"/>
        <w:ind w:firstLine="0"/>
        <w:jc w:val="right"/>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pStyle w:val="1017"/>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18"/>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hint="eastAsia" w:ascii="宋体" w:hAnsi="宋体" w:cs="宋体"/>
          <w:color w:val="auto"/>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宜兴市中医医院医疗责任保险项目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宜兴市中医医院</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eastAsia="宋体" w:cs="宋体"/>
          <w:color w:val="auto"/>
          <w:sz w:val="24"/>
          <w:szCs w:val="24"/>
          <w:highlight w:val="none"/>
        </w:rPr>
      </w:pPr>
      <w:r/>
      <w:bookmarkStart w:id="119" w:name="_Toc15367"/>
      <w:r/>
      <w:bookmarkStart w:id="120" w:name="_Toc22967"/>
      <w:r/>
      <w:bookmarkStart w:id="121" w:name="_Toc28855"/>
      <w:r/>
      <w:bookmarkStart w:id="122" w:name="_Toc20421"/>
      <w:r/>
      <w:bookmarkStart w:id="123" w:name="_Toc19273"/>
      <w:r/>
      <w:bookmarkStart w:id="124" w:name="_Toc3743"/>
      <w:r/>
      <w:bookmarkStart w:id="125" w:name="_Toc27444"/>
      <w:r/>
      <w:bookmarkStart w:id="126" w:name="_Toc24602"/>
      <w:r>
        <w:rPr>
          <w:rFonts w:hint="eastAsia" w:ascii="宋体" w:hAnsi="宋体" w:eastAsia="宋体" w:cs="宋体"/>
          <w:b/>
          <w:color w:val="auto"/>
          <w:sz w:val="24"/>
          <w:szCs w:val="24"/>
          <w:highlight w:val="none"/>
        </w:rPr>
        <w:t xml:space="preserve">1.1 合同组成部分</w:t>
      </w:r>
      <w:bookmarkEnd w:id="119"/>
      <w:r/>
      <w:bookmarkEnd w:id="120"/>
      <w:r/>
      <w:bookmarkEnd w:id="121"/>
      <w:r/>
      <w:bookmarkEnd w:id="122"/>
      <w:r/>
      <w:bookmarkEnd w:id="1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ind w:firstLine="482"/>
        <w:spacing w:line="560" w:lineRule="exact"/>
        <w:rPr>
          <w:rFonts w:ascii="宋体" w:hAnsi="宋体" w:eastAsia="宋体" w:cs="宋体"/>
          <w:b/>
          <w:color w:val="auto"/>
          <w:sz w:val="24"/>
          <w:szCs w:val="24"/>
          <w:highlight w:val="none"/>
        </w:rPr>
      </w:pPr>
      <w:r/>
      <w:bookmarkStart w:id="127" w:name="_Toc6311"/>
      <w:r/>
      <w:bookmarkStart w:id="128" w:name="_Toc18585"/>
      <w:r/>
      <w:bookmarkStart w:id="129" w:name="_Toc2918"/>
      <w:r/>
      <w:bookmarkStart w:id="130" w:name="_Toc22185"/>
      <w:r/>
      <w:bookmarkStart w:id="131" w:name="_Toc6773"/>
      <w:r>
        <w:rPr>
          <w:rFonts w:hint="eastAsia" w:ascii="宋体" w:hAnsi="宋体" w:eastAsia="宋体" w:cs="宋体"/>
          <w:b/>
          <w:color w:val="auto"/>
          <w:sz w:val="24"/>
          <w:szCs w:val="24"/>
          <w:highlight w:val="none"/>
        </w:rPr>
        <w:t xml:space="preserve">1.2 标的</w:t>
      </w:r>
      <w:bookmarkEnd w:id="127"/>
      <w:r/>
      <w:bookmarkEnd w:id="128"/>
      <w:r/>
      <w:bookmarkEnd w:id="129"/>
      <w:r/>
      <w:bookmarkEnd w:id="130"/>
      <w:r/>
      <w:bookmarkEnd w:id="131"/>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1.2.2 标的数量：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标的质量：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32" w:name="_Toc21124"/>
      <w:r/>
      <w:bookmarkStart w:id="133" w:name="_Toc13918"/>
      <w:r/>
      <w:bookmarkStart w:id="134" w:name="_Toc4929"/>
      <w:r/>
      <w:bookmarkStart w:id="135" w:name="_Toc5635"/>
      <w:r/>
      <w:bookmarkStart w:id="136" w:name="_Toc1386"/>
      <w:r>
        <w:rPr>
          <w:rFonts w:hint="eastAsia" w:ascii="宋体" w:hAnsi="宋体" w:eastAsia="宋体" w:cs="宋体"/>
          <w:b/>
          <w:color w:val="auto"/>
          <w:sz w:val="24"/>
          <w:szCs w:val="24"/>
          <w:highlight w:val="none"/>
        </w:rPr>
        <w:t xml:space="preserve">1.3 价款</w:t>
      </w:r>
      <w:bookmarkEnd w:id="132"/>
      <w:r/>
      <w:bookmarkEnd w:id="133"/>
      <w:r/>
      <w:bookmarkEnd w:id="134"/>
      <w:r/>
      <w:bookmarkEnd w:id="135"/>
      <w:r/>
      <w:bookmarkEnd w:id="1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ind w:firstLine="482"/>
        <w:spacing w:line="560" w:lineRule="exact"/>
        <w:rPr>
          <w:rFonts w:ascii="宋体" w:hAnsi="宋体" w:eastAsia="宋体" w:cs="宋体"/>
          <w:b/>
          <w:color w:val="auto"/>
          <w:sz w:val="24"/>
          <w:szCs w:val="24"/>
          <w:highlight w:val="none"/>
        </w:rPr>
      </w:pPr>
      <w:r/>
      <w:bookmarkStart w:id="137" w:name="_Toc30158"/>
      <w:r/>
      <w:bookmarkStart w:id="138" w:name="_Toc26916"/>
      <w:r/>
      <w:bookmarkStart w:id="139" w:name="_Toc30506"/>
      <w:r/>
      <w:bookmarkStart w:id="140" w:name="_Toc14993"/>
      <w:r/>
      <w:bookmarkStart w:id="141" w:name="_Toc3654"/>
      <w:r>
        <w:rPr>
          <w:rFonts w:hint="eastAsia" w:ascii="宋体" w:hAnsi="宋体" w:eastAsia="宋体" w:cs="宋体"/>
          <w:b/>
          <w:color w:val="auto"/>
          <w:sz w:val="24"/>
          <w:szCs w:val="24"/>
          <w:highlight w:val="none"/>
        </w:rPr>
        <w:t xml:space="preserve">1.4 付款方式和发票开具方式</w:t>
      </w:r>
      <w:bookmarkEnd w:id="137"/>
      <w:r/>
      <w:bookmarkEnd w:id="138"/>
      <w:r/>
      <w:bookmarkEnd w:id="139"/>
      <w:r/>
      <w:bookmarkEnd w:id="140"/>
      <w:r/>
      <w:bookmarkEnd w:id="1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42" w:name="_Toc31421"/>
      <w:r/>
      <w:bookmarkStart w:id="143" w:name="_Toc11108"/>
      <w:r/>
      <w:bookmarkStart w:id="144" w:name="_Toc4760"/>
      <w:r/>
      <w:bookmarkStart w:id="145" w:name="_Toc3625"/>
      <w:r/>
      <w:bookmarkStart w:id="146" w:name="_Toc8772"/>
      <w:r>
        <w:rPr>
          <w:rFonts w:hint="eastAsia" w:ascii="宋体" w:hAnsi="宋体" w:eastAsia="宋体" w:cs="宋体"/>
          <w:b/>
          <w:color w:val="auto"/>
          <w:sz w:val="24"/>
          <w:szCs w:val="24"/>
          <w:highlight w:val="none"/>
        </w:rPr>
        <w:t xml:space="preserve">1.5 履行期限、地点和方式</w:t>
      </w:r>
      <w:bookmarkEnd w:id="142"/>
      <w:r/>
      <w:bookmarkEnd w:id="143"/>
      <w:r/>
      <w:bookmarkEnd w:id="144"/>
      <w:r/>
      <w:bookmarkEnd w:id="145"/>
      <w:r/>
      <w:bookmarkEnd w:id="146"/>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 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履行地点：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履行方式：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color w:val="auto"/>
          <w:sz w:val="24"/>
          <w:szCs w:val="24"/>
          <w:highlight w:val="none"/>
          <w:u w:val="single"/>
        </w:rPr>
      </w:pPr>
      <w:r/>
      <w:bookmarkStart w:id="147" w:name="_Toc8586"/>
      <w:r/>
      <w:bookmarkStart w:id="148" w:name="_Toc5698"/>
      <w:r/>
      <w:bookmarkStart w:id="149" w:name="_Toc24662"/>
      <w:r/>
      <w:bookmarkStart w:id="150" w:name="_Toc3079"/>
      <w:r/>
      <w:bookmarkStart w:id="151" w:name="_Toc2375"/>
      <w:r>
        <w:rPr>
          <w:rFonts w:hint="eastAsia" w:ascii="宋体" w:hAnsi="宋体" w:eastAsia="宋体" w:cs="宋体"/>
          <w:b/>
          <w:color w:val="auto"/>
          <w:sz w:val="24"/>
          <w:szCs w:val="24"/>
          <w:highlight w:val="none"/>
        </w:rPr>
        <w:t xml:space="preserve">1.6 违约责任</w:t>
      </w:r>
      <w:bookmarkEnd w:id="147"/>
      <w:r/>
      <w:bookmarkEnd w:id="148"/>
      <w:r/>
      <w:bookmarkEnd w:id="149"/>
      <w:r/>
      <w:bookmarkEnd w:id="150"/>
      <w:r/>
      <w:bookmarkEnd w:id="151"/>
      <w:r/>
      <w:r/>
    </w:p>
    <w:p>
      <w:pPr>
        <w:ind w:firstLine="480"/>
        <w:spacing w:line="560" w:lineRule="exact"/>
        <w:rPr>
          <w:rFonts w:ascii="宋体" w:hAnsi="宋体" w:eastAsia="宋体" w:cs="宋体"/>
          <w:color w:val="auto"/>
          <w:sz w:val="24"/>
          <w:szCs w:val="24"/>
          <w:highlight w:val="none"/>
        </w:rPr>
      </w:pPr>
      <w:r/>
      <w:bookmarkStart w:id="152" w:name="_Toc32454"/>
      <w:r/>
      <w:bookmarkStart w:id="153" w:name="_Toc26807"/>
      <w:r/>
      <w:bookmarkStart w:id="154" w:name="_Toc30329"/>
      <w:r/>
      <w:bookmarkStart w:id="155" w:name="_Toc18683"/>
      <w:r/>
      <w:bookmarkStart w:id="156" w:name="_Toc9497"/>
      <w:r>
        <w:rPr>
          <w:rFonts w:hint="eastAsia" w:ascii="宋体" w:hAnsi="宋体" w:eastAsia="宋体" w:cs="宋体"/>
          <w:color w:val="auto"/>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0.5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合同争议的解决</w:t>
      </w:r>
      <w:bookmarkEnd w:id="152"/>
      <w:r/>
      <w:bookmarkEnd w:id="153"/>
      <w:r/>
      <w:bookmarkEnd w:id="154"/>
      <w:r/>
      <w:bookmarkEnd w:id="155"/>
      <w:r/>
      <w:bookmarkEnd w:id="156"/>
      <w:r/>
      <w:r/>
    </w:p>
    <w:p>
      <w:pPr>
        <w:ind w:firstLine="480"/>
        <w:spacing w:line="560" w:lineRule="exact"/>
        <w:rPr>
          <w:rFonts w:hint="eastAsia" w:ascii="宋体" w:hAnsi="宋体" w:eastAsia="宋体" w:cs="宋体"/>
          <w:color w:val="auto"/>
          <w:sz w:val="24"/>
          <w:szCs w:val="24"/>
          <w:highlight w:val="none"/>
        </w:rPr>
      </w:pPr>
      <w:r/>
      <w:bookmarkStart w:id="157" w:name="_Toc16417"/>
      <w:r/>
      <w:bookmarkStart w:id="158" w:name="_Toc23784"/>
      <w:r/>
      <w:bookmarkStart w:id="159" w:name="_Toc12273"/>
      <w:r/>
      <w:bookmarkStart w:id="160" w:name="_Toc15827"/>
      <w:r/>
      <w:bookmarkStart w:id="161" w:name="_Toc26227"/>
      <w:r>
        <w:rPr>
          <w:rFonts w:hint="eastAsia" w:ascii="宋体" w:hAnsi="宋体" w:eastAsia="宋体" w:cs="宋体"/>
          <w:color w:val="auto"/>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②向甲方所在地（宜兴）人民法院起诉。</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合同生效</w:t>
      </w:r>
      <w:bookmarkEnd w:id="157"/>
      <w:r/>
      <w:bookmarkEnd w:id="158"/>
      <w:r/>
      <w:bookmarkEnd w:id="159"/>
      <w:r/>
      <w:bookmarkEnd w:id="160"/>
      <w:r/>
      <w:bookmarkEnd w:id="16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w:t>
      </w:r>
      <w:r>
        <w:rPr>
          <w:rFonts w:hint="eastAsia" w:ascii="宋体" w:hAnsi="宋体" w:eastAsia="宋体" w:cs="宋体"/>
          <w:color w:val="auto"/>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pStyle w:val="1024"/>
        <w:rPr>
          <w:color w:val="auto"/>
          <w:highlight w:val="none"/>
        </w:rPr>
      </w:pPr>
      <w:r>
        <w:rPr>
          <w:color w:val="auto"/>
          <w:highlight w:val="none"/>
        </w:rPr>
      </w:r>
      <w:r/>
    </w:p>
    <w:p>
      <w:pPr>
        <w:ind w:firstLine="1265"/>
        <w:spacing w:line="560" w:lineRule="exact"/>
        <w:rPr>
          <w:rFonts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jc w:val="left"/>
        <w:spacing w:line="560" w:lineRule="exact"/>
        <w:widowControl/>
        <w:rPr>
          <w:rFonts w:ascii="宋体" w:hAnsi="宋体" w:eastAsia="宋体" w:cs="宋体"/>
          <w:b/>
          <w:color w:val="auto"/>
          <w:sz w:val="24"/>
          <w:szCs w:val="24"/>
          <w:highlight w:val="none"/>
        </w:rPr>
      </w:pPr>
      <w:r/>
      <w:bookmarkStart w:id="162" w:name="_Toc331685783"/>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30"/>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合同一般条款</w:t>
      </w:r>
      <w:bookmarkEnd w:id="162"/>
      <w:r/>
      <w:r/>
    </w:p>
    <w:p>
      <w:pPr>
        <w:ind w:firstLine="482"/>
        <w:spacing w:line="560" w:lineRule="exact"/>
        <w:rPr>
          <w:rFonts w:ascii="宋体" w:hAnsi="宋体" w:eastAsia="宋体" w:cs="宋体"/>
          <w:b/>
          <w:color w:val="auto"/>
          <w:sz w:val="24"/>
          <w:szCs w:val="24"/>
          <w:highlight w:val="none"/>
        </w:rPr>
      </w:pPr>
      <w:r/>
      <w:bookmarkStart w:id="163" w:name="_Ref467379109"/>
      <w:r/>
      <w:bookmarkStart w:id="164" w:name="_Toc31297"/>
      <w:r/>
      <w:bookmarkStart w:id="165" w:name="_Toc19680"/>
      <w:r/>
      <w:bookmarkStart w:id="166" w:name="_Toc279701240"/>
      <w:r/>
      <w:bookmarkStart w:id="167" w:name="_Ref467379225"/>
      <w:r/>
      <w:bookmarkStart w:id="168" w:name="_Toc259093669"/>
      <w:r/>
      <w:bookmarkStart w:id="169" w:name="_Ref467379195"/>
      <w:r/>
      <w:bookmarkStart w:id="170" w:name="_Toc25079"/>
      <w:r/>
      <w:bookmarkStart w:id="171" w:name="_Ref467378404"/>
      <w:r/>
      <w:bookmarkStart w:id="172" w:name="_Toc14021"/>
      <w:r/>
      <w:bookmarkStart w:id="173" w:name="_Toc5228"/>
      <w:r/>
      <w:bookmarkStart w:id="174" w:name="_Ref467379094"/>
      <w:r/>
      <w:bookmarkStart w:id="175" w:name="_Ref467379214"/>
      <w:r/>
      <w:bookmarkStart w:id="176" w:name="_Toc487900349"/>
      <w:r/>
      <w:bookmarkStart w:id="177" w:name="_Ref467378499"/>
      <w:r/>
      <w:bookmarkStart w:id="178" w:name="_Ref467378463"/>
      <w:r/>
      <w:bookmarkStart w:id="179" w:name="_Ref467379205"/>
      <w:r/>
      <w:bookmarkStart w:id="180" w:name="_Ref467379101"/>
      <w:r>
        <w:rPr>
          <w:rFonts w:hint="eastAsia" w:ascii="宋体" w:hAnsi="宋体" w:eastAsia="宋体" w:cs="宋体"/>
          <w:b/>
          <w:color w:val="auto"/>
          <w:sz w:val="24"/>
          <w:szCs w:val="24"/>
          <w:highlight w:val="none"/>
        </w:rPr>
        <w:t xml:space="preserve">2.1 定义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auto"/>
          <w:sz w:val="24"/>
          <w:szCs w:val="24"/>
          <w:highlight w:val="none"/>
        </w:rPr>
      </w:pPr>
      <w:r/>
      <w:bookmarkStart w:id="181" w:name="_Ref467378840"/>
      <w:r>
        <w:rPr>
          <w:rFonts w:hint="eastAsia" w:ascii="宋体" w:hAnsi="宋体" w:eastAsia="宋体" w:cs="宋体"/>
          <w:color w:val="auto"/>
          <w:sz w:val="24"/>
          <w:szCs w:val="24"/>
          <w:highlight w:val="none"/>
        </w:rPr>
        <w:t xml:space="preserve">2.1.4 “甲方”系指与中标供应商签署合同的采购人</w:t>
      </w:r>
      <w:bookmarkEnd w:id="181"/>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4"/>
          <w:highlight w:val="none"/>
        </w:rPr>
      </w:pPr>
      <w:r/>
      <w:bookmarkStart w:id="182" w:name="_Ref467379400"/>
      <w:r>
        <w:rPr>
          <w:rFonts w:hint="eastAsia" w:ascii="宋体" w:hAnsi="宋体" w:eastAsia="宋体" w:cs="宋体"/>
          <w:color w:val="auto"/>
          <w:sz w:val="24"/>
          <w:szCs w:val="24"/>
          <w:highlight w:val="none"/>
        </w:rPr>
        <w:t xml:space="preserve">2.1.5 “乙方”系指根据合同约定提供服务的中标供应商</w:t>
      </w:r>
      <w:bookmarkEnd w:id="182"/>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4"/>
          <w:highlight w:val="none"/>
        </w:rPr>
      </w:pPr>
      <w:r/>
      <w:bookmarkStart w:id="183" w:name="_Ref467379436"/>
      <w:r>
        <w:rPr>
          <w:rFonts w:hint="eastAsia" w:ascii="宋体" w:hAnsi="宋体" w:eastAsia="宋体" w:cs="宋体"/>
          <w:color w:val="auto"/>
          <w:sz w:val="24"/>
          <w:szCs w:val="24"/>
          <w:highlight w:val="none"/>
        </w:rPr>
        <w:t xml:space="preserve">2.1.6 “现场”系指合同约定提供服务的地点。</w:t>
      </w:r>
      <w:bookmarkEnd w:id="183"/>
      <w:r/>
      <w:r/>
    </w:p>
    <w:p>
      <w:pPr>
        <w:ind w:firstLine="482"/>
        <w:spacing w:line="560" w:lineRule="exact"/>
        <w:rPr>
          <w:rFonts w:ascii="宋体" w:hAnsi="宋体" w:eastAsia="宋体" w:cs="宋体"/>
          <w:b/>
          <w:color w:val="auto"/>
          <w:sz w:val="24"/>
          <w:szCs w:val="24"/>
          <w:highlight w:val="none"/>
        </w:rPr>
      </w:pPr>
      <w:r/>
      <w:bookmarkStart w:id="184" w:name="_Toc259093670"/>
      <w:r/>
      <w:bookmarkStart w:id="185" w:name="_Toc31402"/>
      <w:r/>
      <w:bookmarkStart w:id="186" w:name="_Toc23289"/>
      <w:r/>
      <w:bookmarkStart w:id="187" w:name="_Toc3769"/>
      <w:r/>
      <w:bookmarkStart w:id="188" w:name="_Toc279701241"/>
      <w:r/>
      <w:bookmarkStart w:id="189" w:name="_Toc487900350"/>
      <w:r/>
      <w:bookmarkStart w:id="190" w:name="_Toc16752"/>
      <w:r/>
      <w:bookmarkStart w:id="191" w:name="_Toc19539"/>
      <w:r>
        <w:rPr>
          <w:rFonts w:hint="eastAsia" w:ascii="宋体" w:hAnsi="宋体" w:eastAsia="宋体" w:cs="宋体"/>
          <w:b/>
          <w:color w:val="auto"/>
          <w:sz w:val="24"/>
          <w:szCs w:val="24"/>
          <w:highlight w:val="none"/>
        </w:rPr>
        <w:t xml:space="preserve">2.2 技术规范</w:t>
      </w:r>
      <w:bookmarkEnd w:id="184"/>
      <w:r/>
      <w:bookmarkEnd w:id="185"/>
      <w:r/>
      <w:bookmarkEnd w:id="186"/>
      <w:r/>
      <w:bookmarkEnd w:id="187"/>
      <w:r/>
      <w:bookmarkEnd w:id="188"/>
      <w:r/>
      <w:bookmarkEnd w:id="189"/>
      <w:r/>
      <w:bookmarkEnd w:id="190"/>
      <w:r/>
      <w:bookmarkEnd w:id="19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4"/>
          <w:highlight w:val="none"/>
        </w:rPr>
      </w:pPr>
      <w:r/>
      <w:bookmarkStart w:id="192" w:name="_Toc27945"/>
      <w:r/>
      <w:bookmarkStart w:id="193" w:name="_Toc13673"/>
      <w:r/>
      <w:bookmarkStart w:id="194" w:name="_Toc9161"/>
      <w:r/>
      <w:bookmarkStart w:id="195" w:name="_Toc12412"/>
      <w:r/>
      <w:bookmarkStart w:id="196" w:name="_Toc487900351"/>
      <w:r/>
      <w:bookmarkStart w:id="197" w:name="_Toc279701242"/>
      <w:r/>
      <w:bookmarkStart w:id="198" w:name="_Toc4133"/>
      <w:r/>
      <w:bookmarkStart w:id="199" w:name="_Toc259093671"/>
      <w:r>
        <w:rPr>
          <w:rFonts w:hint="eastAsia" w:ascii="宋体" w:hAnsi="宋体" w:eastAsia="宋体" w:cs="宋体"/>
          <w:b/>
          <w:color w:val="auto"/>
          <w:sz w:val="24"/>
          <w:szCs w:val="24"/>
          <w:highlight w:val="none"/>
        </w:rPr>
        <w:t xml:space="preserve">2.3 知识产权</w:t>
      </w:r>
      <w:bookmarkEnd w:id="192"/>
      <w:r/>
      <w:bookmarkEnd w:id="193"/>
      <w:r/>
      <w:bookmarkEnd w:id="194"/>
      <w:r/>
      <w:bookmarkEnd w:id="195"/>
      <w:r/>
      <w:bookmarkEnd w:id="196"/>
      <w:r/>
      <w:bookmarkEnd w:id="197"/>
      <w:r/>
      <w:bookmarkEnd w:id="198"/>
      <w:r/>
      <w:bookmarkEnd w:id="19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技术成果归属甲方。</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履约检查和问题反馈</w:t>
      </w:r>
      <w:r/>
    </w:p>
    <w:p>
      <w:pPr>
        <w:ind w:firstLine="480"/>
        <w:spacing w:line="560" w:lineRule="exact"/>
        <w:rPr>
          <w:rFonts w:ascii="宋体" w:hAnsi="宋体" w:eastAsia="宋体" w:cs="宋体"/>
          <w:color w:val="auto"/>
          <w:sz w:val="24"/>
          <w:szCs w:val="24"/>
          <w:highlight w:val="none"/>
        </w:rPr>
      </w:pPr>
      <w:r/>
      <w:bookmarkStart w:id="200" w:name="_Ref467379657"/>
      <w:r>
        <w:rPr>
          <w:rFonts w:hint="eastAsia" w:ascii="宋体" w:hAnsi="宋体" w:eastAsia="宋体" w:cs="宋体"/>
          <w:color w:val="auto"/>
          <w:sz w:val="24"/>
          <w:szCs w:val="24"/>
          <w:highlight w:val="none"/>
        </w:rPr>
        <w:t xml:space="preserve">2.4.1</w:t>
      </w:r>
      <w:bookmarkEnd w:id="200"/>
      <w:r/>
      <w:bookmarkStart w:id="201" w:name="_Toc186431854"/>
      <w:r/>
      <w:bookmarkStart w:id="202" w:name="_Toc487900357"/>
      <w:r/>
      <w:bookmarkStart w:id="203" w:name="_Ref467379807"/>
      <w:r/>
      <w:bookmarkStart w:id="204" w:name="_Toc279701247"/>
      <w:r/>
      <w:bookmarkStart w:id="205" w:name="_Ref467379793"/>
      <w:r/>
      <w:bookmarkStart w:id="206" w:name="_Toc259093676"/>
      <w:r>
        <w:rPr>
          <w:rFonts w:hint="eastAsia" w:ascii="宋体" w:hAnsi="宋体" w:eastAsia="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合同履行期间，甲方有权将履行过程中出现的问题反馈给乙方，双方当事人应以书面形式约定需要完善和改进的内容</w:t>
      </w:r>
      <w:bookmarkEnd w:id="201"/>
      <w:r/>
      <w:bookmarkStart w:id="207" w:name="_Toc186431855"/>
      <w:r>
        <w:rPr>
          <w:rFonts w:hint="eastAsia" w:ascii="宋体" w:hAnsi="宋体" w:eastAsia="宋体" w:cs="宋体"/>
          <w:color w:val="auto"/>
          <w:sz w:val="24"/>
          <w:szCs w:val="24"/>
          <w:highlight w:val="none"/>
        </w:rPr>
        <w:t xml:space="preserve">。</w:t>
      </w:r>
      <w:bookmarkEnd w:id="202"/>
      <w:bookmarkEnd w:id="203"/>
      <w:bookmarkEnd w:id="204"/>
      <w:bookmarkEnd w:id="205"/>
      <w:bookmarkEnd w:id="206"/>
      <w:bookmarkEnd w:id="207"/>
      <w:r/>
    </w:p>
    <w:p>
      <w:pPr>
        <w:ind w:firstLine="482"/>
        <w:spacing w:line="560" w:lineRule="exact"/>
        <w:rPr>
          <w:rFonts w:ascii="宋体" w:hAnsi="宋体" w:eastAsia="宋体" w:cs="宋体"/>
          <w:b/>
          <w:color w:val="auto"/>
          <w:sz w:val="24"/>
          <w:szCs w:val="24"/>
          <w:highlight w:val="none"/>
        </w:rPr>
      </w:pPr>
      <w:r/>
      <w:bookmarkStart w:id="208" w:name="_Toc259093677"/>
      <w:r/>
      <w:bookmarkStart w:id="209" w:name="_Ref467379923"/>
      <w:r/>
      <w:bookmarkStart w:id="210" w:name="_Ref467379852"/>
      <w:r/>
      <w:bookmarkStart w:id="211" w:name="_Toc279701248"/>
      <w:r/>
      <w:bookmarkStart w:id="212" w:name="_Ref467379863"/>
      <w:r/>
      <w:bookmarkStart w:id="213" w:name="_Toc487900358"/>
      <w:r/>
      <w:bookmarkStart w:id="214" w:name="_Toc13467"/>
      <w:r/>
      <w:bookmarkStart w:id="215" w:name="_Toc18990"/>
      <w:r/>
      <w:bookmarkStart w:id="216" w:name="_Toc16163"/>
      <w:r/>
      <w:bookmarkStart w:id="217" w:name="_Toc30507"/>
      <w:r/>
      <w:bookmarkStart w:id="218" w:name="_Toc13154"/>
      <w:r>
        <w:rPr>
          <w:rFonts w:hint="eastAsia" w:ascii="宋体" w:hAnsi="宋体" w:eastAsia="宋体" w:cs="宋体"/>
          <w:b/>
          <w:color w:val="auto"/>
          <w:sz w:val="24"/>
          <w:szCs w:val="24"/>
          <w:highlight w:val="none"/>
        </w:rPr>
        <w:t xml:space="preserve">2.5 技术资料</w:t>
      </w:r>
      <w:bookmarkEnd w:id="208"/>
      <w:r/>
      <w:bookmarkEnd w:id="209"/>
      <w:r/>
      <w:bookmarkEnd w:id="210"/>
      <w:r/>
      <w:bookmarkEnd w:id="211"/>
      <w:r/>
      <w:bookmarkEnd w:id="212"/>
      <w:r/>
      <w:bookmarkEnd w:id="213"/>
      <w:r>
        <w:rPr>
          <w:rFonts w:hint="eastAsia" w:ascii="宋体" w:hAnsi="宋体" w:eastAsia="宋体" w:cs="宋体"/>
          <w:b/>
          <w:color w:val="auto"/>
          <w:sz w:val="24"/>
          <w:szCs w:val="24"/>
          <w:highlight w:val="none"/>
        </w:rPr>
        <w:t xml:space="preserve">和保密义务</w:t>
      </w:r>
      <w:bookmarkEnd w:id="214"/>
      <w:r/>
      <w:bookmarkEnd w:id="215"/>
      <w:r/>
      <w:bookmarkEnd w:id="216"/>
      <w:r/>
      <w:bookmarkEnd w:id="217"/>
      <w:r/>
      <w:bookmarkEnd w:id="218"/>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4"/>
          <w:highlight w:val="none"/>
        </w:rPr>
      </w:pPr>
      <w:r/>
      <w:bookmarkStart w:id="219" w:name="_Toc19069"/>
      <w:r/>
      <w:bookmarkStart w:id="220" w:name="_Toc487900362"/>
      <w:r/>
      <w:bookmarkStart w:id="221" w:name="_Toc259093681"/>
      <w:r/>
      <w:bookmarkStart w:id="222" w:name="_Toc279701252"/>
      <w:r>
        <w:rPr>
          <w:rFonts w:hint="eastAsia" w:ascii="宋体" w:hAnsi="宋体" w:eastAsia="宋体" w:cs="宋体"/>
          <w:b/>
          <w:color w:val="auto"/>
          <w:sz w:val="24"/>
          <w:szCs w:val="24"/>
          <w:highlight w:val="none"/>
        </w:rPr>
        <w:t xml:space="preserve">2.6 质量保证</w:t>
      </w:r>
      <w:bookmarkEnd w:id="21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4"/>
          <w:highlight w:val="none"/>
        </w:rPr>
      </w:pPr>
      <w:r/>
      <w:bookmarkStart w:id="223" w:name="_Toc22267"/>
      <w:r>
        <w:rPr>
          <w:rFonts w:hint="eastAsia" w:ascii="宋体" w:hAnsi="宋体" w:eastAsia="宋体" w:cs="宋体"/>
          <w:b/>
          <w:color w:val="auto"/>
          <w:sz w:val="24"/>
          <w:szCs w:val="24"/>
          <w:highlight w:val="none"/>
        </w:rPr>
        <w:t xml:space="preserve">2.7 延迟</w:t>
      </w:r>
      <w:bookmarkEnd w:id="220"/>
      <w:r/>
      <w:bookmarkEnd w:id="221"/>
      <w:r/>
      <w:bookmarkEnd w:id="222"/>
      <w:r>
        <w:rPr>
          <w:rFonts w:hint="eastAsia" w:ascii="宋体" w:hAnsi="宋体" w:eastAsia="宋体" w:cs="宋体"/>
          <w:b/>
          <w:color w:val="auto"/>
          <w:sz w:val="24"/>
          <w:szCs w:val="24"/>
          <w:highlight w:val="none"/>
        </w:rPr>
        <w:t xml:space="preserve">履行</w:t>
      </w:r>
      <w:bookmarkEnd w:id="2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auto"/>
          <w:sz w:val="24"/>
          <w:szCs w:val="24"/>
          <w:highlight w:val="none"/>
        </w:rPr>
      </w:pPr>
      <w:r/>
      <w:bookmarkStart w:id="224" w:name="_Toc10611"/>
      <w:r/>
      <w:bookmarkStart w:id="225" w:name="_Toc279701254"/>
      <w:r/>
      <w:bookmarkStart w:id="226" w:name="_Toc259093683"/>
      <w:r/>
      <w:bookmarkStart w:id="227" w:name="_Ref467378121"/>
      <w:r/>
      <w:bookmarkStart w:id="228" w:name="_Toc487900364"/>
      <w:r>
        <w:rPr>
          <w:rFonts w:hint="eastAsia" w:ascii="宋体" w:hAnsi="宋体" w:eastAsia="宋体" w:cs="宋体"/>
          <w:b/>
          <w:color w:val="auto"/>
          <w:sz w:val="24"/>
          <w:szCs w:val="24"/>
          <w:highlight w:val="none"/>
        </w:rPr>
        <w:t xml:space="preserve">2.8 合同变更</w:t>
      </w:r>
      <w:bookmarkEnd w:id="224"/>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9" w:name="_Toc259093688"/>
      <w:r/>
      <w:bookmarkStart w:id="230" w:name="_Toc487900369"/>
      <w:r/>
      <w:bookmarkStart w:id="231" w:name="_Toc279701259"/>
      <w:r/>
      <w:r/>
    </w:p>
    <w:p>
      <w:pPr>
        <w:ind w:firstLine="482"/>
        <w:spacing w:line="560" w:lineRule="exact"/>
        <w:rPr>
          <w:rFonts w:ascii="宋体" w:hAnsi="宋体" w:eastAsia="宋体" w:cs="宋体"/>
          <w:b/>
          <w:color w:val="auto"/>
          <w:sz w:val="24"/>
          <w:szCs w:val="24"/>
          <w:highlight w:val="none"/>
        </w:rPr>
      </w:pPr>
      <w:r/>
      <w:bookmarkStart w:id="232" w:name="_Toc21830"/>
      <w:r/>
      <w:bookmarkStart w:id="233" w:name="_Toc10663"/>
      <w:r/>
      <w:bookmarkStart w:id="234" w:name="_Toc42"/>
      <w:r/>
      <w:bookmarkStart w:id="235" w:name="_Toc23368"/>
      <w:r/>
      <w:bookmarkStart w:id="236" w:name="_Toc26689"/>
      <w:r>
        <w:rPr>
          <w:rFonts w:hint="eastAsia" w:ascii="宋体" w:hAnsi="宋体" w:eastAsia="宋体" w:cs="宋体"/>
          <w:b/>
          <w:color w:val="auto"/>
          <w:sz w:val="24"/>
          <w:szCs w:val="24"/>
          <w:highlight w:val="none"/>
        </w:rPr>
        <w:t xml:space="preserve">2.9 合同转让</w:t>
      </w:r>
      <w:bookmarkEnd w:id="229"/>
      <w:r/>
      <w:bookmarkEnd w:id="230"/>
      <w:r/>
      <w:bookmarkEnd w:id="231"/>
      <w:r>
        <w:rPr>
          <w:rFonts w:hint="eastAsia" w:ascii="宋体" w:hAnsi="宋体" w:eastAsia="宋体" w:cs="宋体"/>
          <w:b/>
          <w:color w:val="auto"/>
          <w:sz w:val="24"/>
          <w:szCs w:val="24"/>
          <w:highlight w:val="none"/>
        </w:rPr>
        <w:t xml:space="preserve">和分包</w:t>
      </w:r>
      <w:bookmarkEnd w:id="232"/>
      <w:r/>
      <w:bookmarkEnd w:id="233"/>
      <w:r/>
      <w:bookmarkEnd w:id="234"/>
      <w:r/>
      <w:bookmarkEnd w:id="235"/>
      <w:r/>
      <w:bookmarkEnd w:id="2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w:t>
      </w:r>
      <w:r>
        <w:rPr>
          <w:rFonts w:hint="eastAsia" w:ascii="宋体" w:hAnsi="宋体" w:eastAsia="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auto"/>
          <w:sz w:val="24"/>
          <w:szCs w:val="24"/>
          <w:highlight w:val="none"/>
        </w:rPr>
      </w:pPr>
      <w:r/>
      <w:bookmarkStart w:id="237" w:name="_Toc32494"/>
      <w:r/>
      <w:bookmarkStart w:id="238" w:name="_Toc14371"/>
      <w:r/>
      <w:bookmarkStart w:id="239" w:name="_Toc25571"/>
      <w:r/>
      <w:bookmarkStart w:id="240" w:name="_Toc26633"/>
      <w:r/>
      <w:bookmarkStart w:id="241" w:name="_Toc4720"/>
      <w:r>
        <w:rPr>
          <w:rFonts w:hint="eastAsia" w:ascii="宋体" w:hAnsi="宋体" w:eastAsia="宋体" w:cs="宋体"/>
          <w:b/>
          <w:color w:val="auto"/>
          <w:sz w:val="24"/>
          <w:szCs w:val="24"/>
          <w:highlight w:val="none"/>
        </w:rPr>
        <w:t xml:space="preserve">2.10 不可抗力</w:t>
      </w:r>
      <w:bookmarkEnd w:id="237"/>
      <w:r/>
      <w:bookmarkEnd w:id="238"/>
      <w:r/>
      <w:bookmarkEnd w:id="239"/>
      <w:r/>
      <w:bookmarkEnd w:id="240"/>
      <w:r/>
      <w:bookmarkEnd w:id="2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2.10.3 因不可抗力致使合同有变更必要的，</w:t>
      </w:r>
      <w:r>
        <w:rPr>
          <w:rFonts w:hint="eastAsia" w:ascii="宋体" w:hAnsi="宋体" w:eastAsia="宋体" w:cs="宋体"/>
          <w:color w:val="auto"/>
          <w:sz w:val="24"/>
          <w:szCs w:val="20"/>
          <w:highlight w:val="none"/>
        </w:rPr>
        <w:t xml:space="preserve">双方当事人应在约定时间内以书面形式变更合同</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4"/>
          <w:highlight w:val="none"/>
        </w:rPr>
        <w:t xml:space="preserve">2.10.4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2.10.5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auto"/>
          <w:sz w:val="24"/>
          <w:szCs w:val="24"/>
          <w:highlight w:val="none"/>
        </w:rPr>
      </w:pPr>
      <w:r/>
      <w:bookmarkStart w:id="242" w:name="_Toc279701255"/>
      <w:r/>
      <w:bookmarkStart w:id="243" w:name="_Toc23854"/>
      <w:r/>
      <w:bookmarkStart w:id="244" w:name="_Toc25783"/>
      <w:r/>
      <w:bookmarkStart w:id="245" w:name="_Toc3638"/>
      <w:r/>
      <w:bookmarkStart w:id="246" w:name="_Toc24465"/>
      <w:r/>
      <w:bookmarkStart w:id="247" w:name="_Toc487900365"/>
      <w:r/>
      <w:bookmarkStart w:id="248" w:name="_Toc14115"/>
      <w:r/>
      <w:bookmarkStart w:id="249" w:name="_Toc259093684"/>
      <w:r>
        <w:rPr>
          <w:rFonts w:hint="eastAsia" w:ascii="宋体" w:hAnsi="宋体" w:eastAsia="宋体" w:cs="宋体"/>
          <w:b/>
          <w:color w:val="auto"/>
          <w:sz w:val="24"/>
          <w:szCs w:val="24"/>
          <w:highlight w:val="none"/>
        </w:rPr>
        <w:t xml:space="preserve">2.11 税费</w:t>
      </w:r>
      <w:bookmarkEnd w:id="242"/>
      <w:r/>
      <w:bookmarkEnd w:id="243"/>
      <w:r/>
      <w:bookmarkEnd w:id="244"/>
      <w:r/>
      <w:bookmarkEnd w:id="245"/>
      <w:r/>
      <w:bookmarkEnd w:id="246"/>
      <w:r/>
      <w:bookmarkEnd w:id="247"/>
      <w:r/>
      <w:bookmarkEnd w:id="248"/>
      <w:r/>
      <w:bookmarkEnd w:id="24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auto"/>
          <w:sz w:val="24"/>
          <w:szCs w:val="24"/>
          <w:highlight w:val="none"/>
        </w:rPr>
      </w:pPr>
      <w:r/>
      <w:bookmarkStart w:id="250" w:name="_Toc7315"/>
      <w:r/>
      <w:bookmarkStart w:id="251" w:name="_Toc259093687"/>
      <w:r/>
      <w:bookmarkStart w:id="252" w:name="_Toc14814"/>
      <w:r/>
      <w:bookmarkStart w:id="253" w:name="_Toc25525"/>
      <w:r/>
      <w:bookmarkStart w:id="254" w:name="_Toc487900368"/>
      <w:r/>
      <w:bookmarkStart w:id="255" w:name="_Toc279701258"/>
      <w:r/>
      <w:bookmarkStart w:id="256" w:name="_Toc26883"/>
      <w:r/>
      <w:bookmarkStart w:id="257" w:name="_Toc30105"/>
      <w:r>
        <w:rPr>
          <w:rFonts w:hint="eastAsia" w:ascii="宋体" w:hAnsi="宋体" w:eastAsia="宋体" w:cs="宋体"/>
          <w:b/>
          <w:color w:val="auto"/>
          <w:sz w:val="24"/>
          <w:szCs w:val="24"/>
          <w:highlight w:val="none"/>
        </w:rPr>
        <w:t xml:space="preserve">2.12 乙方破产</w:t>
      </w:r>
      <w:bookmarkEnd w:id="250"/>
      <w:r/>
      <w:bookmarkEnd w:id="251"/>
      <w:r/>
      <w:bookmarkEnd w:id="252"/>
      <w:r/>
      <w:bookmarkEnd w:id="253"/>
      <w:r/>
      <w:bookmarkEnd w:id="254"/>
      <w:r/>
      <w:bookmarkEnd w:id="255"/>
      <w:r/>
      <w:bookmarkEnd w:id="256"/>
      <w:r/>
      <w:bookmarkEnd w:id="257"/>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4"/>
          <w:highlight w:val="none"/>
        </w:rPr>
      </w:pPr>
      <w:r/>
      <w:bookmarkStart w:id="258" w:name="_Toc1123"/>
      <w:r/>
      <w:bookmarkStart w:id="259" w:name="_Toc2016"/>
      <w:r/>
      <w:bookmarkStart w:id="260" w:name="_Toc23323"/>
      <w:r>
        <w:rPr>
          <w:rFonts w:hint="eastAsia" w:ascii="宋体" w:hAnsi="宋体" w:eastAsia="宋体" w:cs="宋体"/>
          <w:b/>
          <w:color w:val="auto"/>
          <w:sz w:val="24"/>
          <w:szCs w:val="24"/>
          <w:highlight w:val="none"/>
        </w:rPr>
        <w:t xml:space="preserve">2.13 合同中止、终止</w:t>
      </w:r>
      <w:bookmarkEnd w:id="258"/>
      <w:r/>
      <w:bookmarkEnd w:id="259"/>
      <w:r/>
      <w:bookmarkEnd w:id="26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 双方当事人不得擅自中止或者终止合同；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4"/>
          <w:highlight w:val="none"/>
        </w:rPr>
      </w:pPr>
      <w:r/>
      <w:bookmarkStart w:id="261" w:name="_Toc17363"/>
      <w:r/>
      <w:bookmarkStart w:id="262" w:name="_Toc14525"/>
      <w:r/>
      <w:bookmarkStart w:id="263" w:name="_Toc1969"/>
      <w:r>
        <w:rPr>
          <w:rFonts w:hint="eastAsia" w:ascii="宋体" w:hAnsi="宋体" w:eastAsia="宋体" w:cs="宋体"/>
          <w:b/>
          <w:color w:val="auto"/>
          <w:sz w:val="24"/>
          <w:szCs w:val="24"/>
          <w:highlight w:val="none"/>
        </w:rPr>
        <w:t xml:space="preserve">2.14 检验和验收</w:t>
      </w:r>
      <w:bookmarkEnd w:id="261"/>
      <w:r/>
      <w:bookmarkEnd w:id="262"/>
      <w:r/>
      <w:bookmarkEnd w:id="26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5"/>
      <w:bookmarkEnd w:id="226"/>
      <w:bookmarkEnd w:id="227"/>
      <w:bookmarkEnd w:id="228"/>
      <w:r/>
    </w:p>
    <w:p>
      <w:pPr>
        <w:ind w:firstLine="482"/>
        <w:spacing w:line="560" w:lineRule="exact"/>
        <w:rPr>
          <w:rFonts w:ascii="宋体" w:hAnsi="宋体" w:eastAsia="宋体" w:cs="宋体"/>
          <w:b/>
          <w:color w:val="auto"/>
          <w:sz w:val="24"/>
          <w:szCs w:val="24"/>
          <w:highlight w:val="none"/>
        </w:rPr>
      </w:pPr>
      <w:r/>
      <w:bookmarkStart w:id="264" w:name="_Toc259093690"/>
      <w:r/>
      <w:bookmarkStart w:id="265" w:name="_Toc487900371"/>
      <w:r/>
      <w:bookmarkStart w:id="266" w:name="_Toc279701261"/>
      <w:r/>
      <w:bookmarkStart w:id="267" w:name="_Toc31892"/>
      <w:r/>
      <w:bookmarkStart w:id="268" w:name="_Toc12666"/>
      <w:r/>
      <w:bookmarkStart w:id="269" w:name="_Toc25198"/>
      <w:r/>
      <w:bookmarkStart w:id="270" w:name="_Toc9808"/>
      <w:r/>
      <w:bookmarkStart w:id="271" w:name="_Toc2308"/>
      <w:r>
        <w:rPr>
          <w:rFonts w:hint="eastAsia" w:ascii="宋体" w:hAnsi="宋体" w:eastAsia="宋体" w:cs="宋体"/>
          <w:b/>
          <w:color w:val="auto"/>
          <w:sz w:val="24"/>
          <w:szCs w:val="24"/>
          <w:highlight w:val="none"/>
        </w:rPr>
        <w:t xml:space="preserve">2.15 通知</w:t>
      </w:r>
      <w:bookmarkEnd w:id="264"/>
      <w:r/>
      <w:bookmarkEnd w:id="265"/>
      <w:r/>
      <w:bookmarkEnd w:id="266"/>
      <w:r>
        <w:rPr>
          <w:rFonts w:hint="eastAsia" w:ascii="宋体" w:hAnsi="宋体" w:eastAsia="宋体" w:cs="宋体"/>
          <w:b/>
          <w:color w:val="auto"/>
          <w:sz w:val="24"/>
          <w:szCs w:val="24"/>
          <w:highlight w:val="none"/>
        </w:rPr>
        <w:t xml:space="preserve">和送达</w:t>
      </w:r>
      <w:bookmarkEnd w:id="267"/>
      <w:r/>
      <w:bookmarkEnd w:id="268"/>
      <w:r/>
      <w:bookmarkEnd w:id="269"/>
      <w:r/>
      <w:bookmarkEnd w:id="270"/>
      <w:r/>
      <w:bookmarkEnd w:id="271"/>
      <w:r/>
      <w:r/>
    </w:p>
    <w:p>
      <w:pPr>
        <w:ind w:firstLine="480"/>
        <w:spacing w:line="560" w:lineRule="exact"/>
        <w:rPr>
          <w:rFonts w:ascii="宋体" w:hAnsi="宋体" w:eastAsia="宋体" w:cs="宋体"/>
          <w:color w:val="auto"/>
          <w:sz w:val="24"/>
          <w:szCs w:val="24"/>
          <w:highlight w:val="none"/>
        </w:rPr>
      </w:pPr>
      <w:r/>
      <w:bookmarkStart w:id="272" w:name="_Toc29220"/>
      <w:r/>
      <w:bookmarkStart w:id="273" w:name="_Toc7073"/>
      <w:r/>
      <w:bookmarkStart w:id="274" w:name="_Toc259093691"/>
      <w:r/>
      <w:bookmarkStart w:id="275" w:name="_Toc279701262"/>
      <w:r/>
      <w:bookmarkStart w:id="276" w:name="_Toc487900372"/>
      <w:r>
        <w:rPr>
          <w:rFonts w:hint="eastAsia" w:ascii="宋体" w:hAnsi="宋体" w:eastAsia="宋体" w:cs="宋体"/>
          <w:color w:val="auto"/>
          <w:sz w:val="24"/>
          <w:szCs w:val="24"/>
          <w:highlight w:val="none"/>
        </w:rPr>
        <w:t xml:space="preserve">2.15.1 任何一方因履行合同而以合同第一部分尾部所列明的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个工作日内书面通知对方当事人，在对方当事人收到有关变更通知之前，变更前的约定送达方式或者地址仍视为有效。</w:t>
      </w:r>
      <w:bookmarkEnd w:id="272"/>
      <w:r/>
      <w:bookmarkEnd w:id="273"/>
      <w:r/>
      <w:r/>
    </w:p>
    <w:p>
      <w:pPr>
        <w:ind w:firstLine="480"/>
        <w:spacing w:line="560" w:lineRule="exact"/>
        <w:rPr>
          <w:rFonts w:ascii="宋体" w:hAnsi="宋体" w:eastAsia="宋体" w:cs="宋体"/>
          <w:color w:val="auto"/>
          <w:sz w:val="24"/>
          <w:szCs w:val="24"/>
          <w:highlight w:val="none"/>
        </w:rPr>
      </w:pPr>
      <w:r/>
      <w:bookmarkStart w:id="277" w:name="_Toc18401"/>
      <w:r/>
      <w:bookmarkStart w:id="278" w:name="_Toc27674"/>
      <w:r>
        <w:rPr>
          <w:rFonts w:hint="eastAsia" w:ascii="宋体" w:hAnsi="宋体" w:eastAsia="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7"/>
      <w:r/>
      <w:bookmarkEnd w:id="278"/>
      <w:r/>
      <w:bookmarkEnd w:id="274"/>
      <w:bookmarkEnd w:id="275"/>
      <w:bookmarkEnd w:id="276"/>
      <w:r/>
    </w:p>
    <w:p>
      <w:pPr>
        <w:ind w:firstLine="482"/>
        <w:spacing w:line="560" w:lineRule="exact"/>
        <w:rPr>
          <w:rFonts w:ascii="宋体" w:hAnsi="宋体" w:eastAsia="宋体" w:cs="宋体"/>
          <w:b/>
          <w:color w:val="auto"/>
          <w:sz w:val="24"/>
          <w:szCs w:val="24"/>
          <w:highlight w:val="none"/>
        </w:rPr>
      </w:pPr>
      <w:r/>
      <w:bookmarkStart w:id="279" w:name="_Toc487900373"/>
      <w:r/>
      <w:bookmarkStart w:id="280" w:name="_Toc20808"/>
      <w:r/>
      <w:bookmarkStart w:id="281" w:name="_Toc5063"/>
      <w:r/>
      <w:bookmarkStart w:id="282" w:name="_Toc12254"/>
      <w:r/>
      <w:bookmarkStart w:id="283" w:name="_Toc279701263"/>
      <w:r/>
      <w:bookmarkStart w:id="284" w:name="_Toc259093692"/>
      <w:r/>
      <w:bookmarkStart w:id="285" w:name="_Toc28906"/>
      <w:r/>
      <w:bookmarkStart w:id="286" w:name="_Toc27644"/>
      <w:r>
        <w:rPr>
          <w:rFonts w:hint="eastAsia" w:ascii="宋体" w:hAnsi="宋体" w:eastAsia="宋体" w:cs="宋体"/>
          <w:b/>
          <w:color w:val="auto"/>
          <w:sz w:val="24"/>
          <w:szCs w:val="24"/>
          <w:highlight w:val="none"/>
        </w:rPr>
        <w:t xml:space="preserve">2.16 合同使用的文字和适用的法律</w:t>
      </w:r>
      <w:bookmarkEnd w:id="279"/>
      <w:r/>
      <w:bookmarkEnd w:id="280"/>
      <w:r/>
      <w:bookmarkEnd w:id="281"/>
      <w:r/>
      <w:bookmarkEnd w:id="282"/>
      <w:r/>
      <w:bookmarkEnd w:id="283"/>
      <w:r/>
      <w:bookmarkEnd w:id="284"/>
      <w:r/>
      <w:bookmarkEnd w:id="285"/>
      <w:r/>
      <w:bookmarkEnd w:id="28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2.16.1 合同使用汉语书就、变更和解释；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2.16.2 合同适用中华人民共和国法律。</w:t>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br w:type="page" w:clear="all"/>
      </w:r>
      <w:r>
        <w:rPr>
          <w:rFonts w:hint="eastAsia" w:ascii="黑体" w:hAnsi="黑体" w:eastAsia="黑体"/>
          <w:color w:val="auto"/>
          <w:sz w:val="28"/>
          <w:highlight w:val="none"/>
        </w:rPr>
        <w:t xml:space="preserve">第六章 投标文件（格式）</w:t>
      </w:r>
      <w:bookmarkEnd w:id="124"/>
      <w:r/>
      <w:bookmarkEnd w:id="125"/>
      <w:r/>
      <w:r/>
    </w:p>
    <w:p>
      <w:pPr>
        <w:rPr>
          <w:rFonts w:hint="eastAsia" w:ascii="黑体" w:eastAsia="黑体"/>
          <w:b/>
          <w:color w:val="auto"/>
          <w:sz w:val="120"/>
          <w:szCs w:val="120"/>
          <w:highlight w:val="none"/>
        </w:rPr>
      </w:pPr>
      <w:r>
        <w:rPr>
          <w:rFonts w:hint="eastAsia" w:ascii="黑体" w:eastAsia="黑体"/>
          <w:b/>
          <w:color w:val="auto"/>
          <w:sz w:val="120"/>
          <w:szCs w:val="120"/>
          <w:highlight w:val="none"/>
        </w:rPr>
      </w:r>
      <w:r/>
    </w:p>
    <w:p>
      <w:pPr>
        <w:jc w:val="center"/>
        <w:rPr>
          <w:rFonts w:hint="eastAsia" w:ascii="宋体" w:hAnsi="宋体"/>
          <w:b/>
          <w:color w:val="auto"/>
          <w:sz w:val="120"/>
          <w:szCs w:val="120"/>
          <w:highlight w:val="none"/>
        </w:rPr>
      </w:pPr>
      <w:r/>
      <w:bookmarkStart w:id="287" w:name="_Toc29240"/>
      <w:r>
        <w:rPr>
          <w:rFonts w:hint="eastAsia" w:ascii="宋体" w:hAnsi="宋体"/>
          <w:b/>
          <w:color w:val="auto"/>
          <w:sz w:val="120"/>
          <w:szCs w:val="120"/>
          <w:highlight w:val="none"/>
        </w:rPr>
        <w:t xml:space="preserve">投</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bookmarkEnd w:id="287"/>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2168"/>
        <w:rPr>
          <w:rFonts w:ascii="宋体" w:hAnsi="宋体"/>
          <w:b/>
          <w:color w:val="auto"/>
          <w:sz w:val="36"/>
          <w:szCs w:val="36"/>
          <w:highlight w:val="none"/>
          <w:u w:val="single"/>
        </w:rPr>
      </w:pPr>
      <w:r/>
      <w:bookmarkStart w:id="288" w:name="_Toc10010"/>
      <w:r/>
      <w:bookmarkStart w:id="289" w:name="_Toc24371"/>
      <w:r>
        <w:rPr>
          <w:rFonts w:hint="eastAsia" w:ascii="宋体" w:hAnsi="宋体"/>
          <w:b/>
          <w:color w:val="auto"/>
          <w:sz w:val="36"/>
          <w:szCs w:val="36"/>
          <w:highlight w:val="none"/>
        </w:rPr>
        <w:t xml:space="preserve">项目名称：</w:t>
      </w:r>
      <w:bookmarkEnd w:id="288"/>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bookmarkStart w:id="290" w:name="_Toc2400"/>
      <w:r>
        <w:rPr>
          <w:rFonts w:hint="eastAsia" w:ascii="宋体" w:hAnsi="宋体"/>
          <w:b/>
          <w:color w:val="auto"/>
          <w:sz w:val="36"/>
          <w:szCs w:val="36"/>
          <w:highlight w:val="none"/>
        </w:rPr>
        <w:t xml:space="preserve">项目编号：</w:t>
      </w:r>
      <w:bookmarkEnd w:id="29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89"/>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126"/>
      <w:r>
        <w:rPr>
          <w:rFonts w:hint="eastAsia" w:ascii="黑体" w:hAnsi="宋体" w:eastAsia="黑体"/>
          <w:bCs/>
          <w:color w:val="auto"/>
          <w:sz w:val="28"/>
          <w:szCs w:val="28"/>
          <w:highlight w:val="none"/>
        </w:rPr>
        <w:t xml:space="preserve">（一）开标一览表：</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宋体" w:hAnsi="宋体" w:eastAsia="黑体" w:cs="宋体"/>
          <w:color w:val="auto"/>
          <w:sz w:val="24"/>
          <w:szCs w:val="24"/>
          <w:highlight w:val="none"/>
          <w:lang w:eastAsia="zh-CN"/>
        </w:rPr>
      </w:pPr>
      <w:r/>
      <w:bookmarkStart w:id="291" w:name="_Toc32423"/>
      <w:r/>
      <w:bookmarkEnd w:id="291"/>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292"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bookmarkEnd w:id="292"/>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798"/>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22"/>
              <w:jc w:val="center"/>
              <w:widowControl/>
              <w:rPr>
                <w:color w:val="auto"/>
                <w:highlight w:val="none"/>
              </w:rPr>
            </w:pPr>
            <w:r>
              <w:rPr>
                <w:rFonts w:ascii="Segoe UI" w:hAnsi="Segoe UI" w:eastAsia="Segoe UI" w:cs="Segoe UI"/>
                <w:color w:val="auto"/>
                <w:sz w:val="27"/>
                <w:szCs w:val="27"/>
                <w:highlight w:val="none"/>
              </w:rPr>
              <w:t xml:space="preserve">项目名称</w:t>
            </w:r>
            <w:r/>
          </w:p>
        </w:tc>
        <w:tc>
          <w:tcPr>
            <w:tcW w:w="2747" w:type="dxa"/>
            <w:vAlign w:val="center"/>
            <w:textDirection w:val="lrTb"/>
            <w:noWrap w:val="false"/>
          </w:tcPr>
          <w:p>
            <w:pPr>
              <w:pStyle w:val="822"/>
              <w:jc w:val="center"/>
              <w:widowControl/>
              <w:rPr>
                <w:color w:val="auto"/>
                <w:highlight w:val="none"/>
              </w:rPr>
            </w:pPr>
            <w:r>
              <w:rPr>
                <w:rFonts w:ascii="Segoe UI" w:hAnsi="Segoe UI" w:eastAsia="Segoe UI" w:cs="Segoe UI"/>
                <w:color w:val="auto"/>
                <w:sz w:val="27"/>
                <w:szCs w:val="27"/>
                <w:highlight w:val="none"/>
              </w:rPr>
              <w:t xml:space="preserve">项目内容</w:t>
            </w:r>
            <w:r/>
          </w:p>
        </w:tc>
        <w:tc>
          <w:tcPr>
            <w:tcW w:w="4128" w:type="dxa"/>
            <w:vAlign w:val="center"/>
            <w:textDirection w:val="lrTb"/>
            <w:noWrap w:val="false"/>
          </w:tcPr>
          <w:p>
            <w:pPr>
              <w:pStyle w:val="822"/>
              <w:jc w:val="center"/>
              <w:widowControl/>
              <w:rPr>
                <w:rFonts w:hint="eastAsia" w:eastAsia="宋体"/>
                <w:color w:val="auto"/>
                <w:highlight w:val="none"/>
                <w:lang w:eastAsia="zh-CN"/>
              </w:rPr>
            </w:pPr>
            <w:r>
              <w:rPr>
                <w:rFonts w:hint="eastAsia" w:ascii="Segoe UI" w:hAnsi="Segoe UI" w:eastAsia="宋体" w:cs="Segoe UI"/>
                <w:color w:val="auto"/>
                <w:sz w:val="27"/>
                <w:szCs w:val="27"/>
                <w:highlight w:val="none"/>
                <w:lang w:val="en-US" w:eastAsia="zh-CN"/>
              </w:rPr>
              <w:t xml:space="preserve">报价</w:t>
            </w:r>
            <w:r/>
          </w:p>
        </w:tc>
      </w:tr>
      <w:tr>
        <w:trPr>
          <w:trHeight w:val="926"/>
        </w:trPr>
        <w:tc>
          <w:tcPr>
            <w:tcW w:w="2844" w:type="dxa"/>
            <w:vAlign w:val="center"/>
            <w:textDirection w:val="lrTb"/>
            <w:noWrap w:val="false"/>
          </w:tcPr>
          <w:p>
            <w:pPr>
              <w:pStyle w:val="822"/>
              <w:jc w:val="center"/>
              <w:widowControl/>
              <w:rPr>
                <w:color w:val="auto"/>
                <w:highlight w:val="none"/>
              </w:rPr>
            </w:pPr>
            <w:r>
              <w:rPr>
                <w:rFonts w:hint="eastAsia" w:ascii="宋体" w:hAnsi="宋体"/>
                <w:bCs/>
                <w:color w:val="auto"/>
                <w:sz w:val="24"/>
                <w:szCs w:val="24"/>
                <w:highlight w:val="none"/>
                <w:lang w:eastAsia="zh-CN"/>
              </w:rPr>
              <w:t xml:space="preserve">宜兴市中医医院医疗责任保险项目</w:t>
            </w:r>
            <w:r/>
          </w:p>
        </w:tc>
        <w:tc>
          <w:tcPr>
            <w:tcW w:w="2747" w:type="dxa"/>
            <w:vAlign w:val="center"/>
            <w:textDirection w:val="lrTb"/>
            <w:noWrap w:val="false"/>
          </w:tcPr>
          <w:p>
            <w:pPr>
              <w:pStyle w:val="822"/>
              <w:jc w:val="center"/>
              <w:widowControl/>
              <w:rPr>
                <w:rFonts w:hint="eastAsia" w:eastAsia="宋体"/>
                <w:color w:val="auto"/>
                <w:highlight w:val="none"/>
                <w:lang w:eastAsia="zh-CN"/>
              </w:rPr>
            </w:pPr>
            <w:r>
              <w:rPr>
                <w:rFonts w:ascii="Segoe UI" w:hAnsi="Segoe UI" w:eastAsia="Segoe UI" w:cs="Segoe UI"/>
                <w:color w:val="auto"/>
                <w:sz w:val="27"/>
                <w:szCs w:val="27"/>
                <w:highlight w:val="none"/>
              </w:rPr>
              <w:t xml:space="preserve">详见</w:t>
            </w:r>
            <w:r>
              <w:rPr>
                <w:rFonts w:hint="eastAsia" w:ascii="Segoe UI" w:hAnsi="Segoe UI" w:eastAsia="宋体" w:cs="Segoe UI"/>
                <w:color w:val="auto"/>
                <w:sz w:val="27"/>
                <w:szCs w:val="27"/>
                <w:highlight w:val="none"/>
                <w:lang w:eastAsia="zh-CN"/>
              </w:rPr>
              <w:t xml:space="preserve">投标文件</w:t>
            </w:r>
            <w:r/>
          </w:p>
        </w:tc>
        <w:tc>
          <w:tcPr>
            <w:tcW w:w="4128" w:type="dxa"/>
            <w:vAlign w:val="center"/>
            <w:textDirection w:val="lrTb"/>
            <w:noWrap w:val="false"/>
          </w:tcPr>
          <w:p>
            <w:pPr>
              <w:pStyle w:val="822"/>
              <w:jc w:val="center"/>
              <w:widowControl/>
              <w:rPr>
                <w:rFonts w:hint="eastAsia" w:eastAsia="宋体"/>
                <w:color w:val="auto"/>
                <w:highlight w:val="none"/>
                <w:lang w:val="en-US" w:eastAsia="zh-CN"/>
              </w:rPr>
            </w:pPr>
            <w:r>
              <w:rPr>
                <w:rFonts w:hint="eastAsia" w:ascii="宋体" w:hAnsi="宋体" w:cs="宋体"/>
                <w:color w:val="auto"/>
                <w:spacing w:val="-2"/>
                <w:sz w:val="24"/>
                <w:szCs w:val="24"/>
                <w:highlight w:val="none"/>
                <w:lang w:val="en-US" w:eastAsia="zh-CN"/>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34"/>
        <w:rPr>
          <w:rFonts w:hint="eastAsia"/>
          <w:color w:val="auto"/>
          <w:highlight w:val="none"/>
          <w:lang w:val="en-US" w:eastAsia="zh-CN"/>
        </w:rPr>
      </w:pPr>
      <w:r>
        <w:rPr>
          <w:rFonts w:hint="eastAsia"/>
          <w:color w:val="auto"/>
          <w:highlight w:val="none"/>
          <w:lang w:val="en-US" w:eastAsia="zh-CN"/>
        </w:rPr>
      </w:r>
      <w:r/>
    </w:p>
    <w:p>
      <w:pPr>
        <w:jc w:val="center"/>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480"/>
        <w:jc w:val="left"/>
        <w:rPr>
          <w:rFonts w:hint="eastAsia" w:ascii="宋体" w:hAnsi="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auto"/>
          <w:sz w:val="24"/>
          <w:szCs w:val="24"/>
          <w:highlight w:val="none"/>
        </w:rPr>
      </w:r>
      <w:r/>
    </w:p>
    <w:p>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93" w:name="报价方关于资格的声明函（格式）"/>
      <w:r/>
      <w:bookmarkEnd w:id="293"/>
      <w:r/>
      <w:bookmarkStart w:id="294" w:name="_Toc24943"/>
      <w:r>
        <w:rPr>
          <w:rFonts w:hint="eastAsia" w:ascii="黑体" w:eastAsia="黑体"/>
          <w:bCs/>
          <w:color w:val="auto"/>
          <w:sz w:val="28"/>
          <w:szCs w:val="28"/>
          <w:highlight w:val="none"/>
        </w:rPr>
        <w:t xml:space="preserve">关于资格的声明函</w:t>
      </w:r>
      <w:bookmarkEnd w:id="294"/>
      <w:r/>
      <w:r/>
    </w:p>
    <w:p>
      <w:pPr>
        <w:jc w:val="center"/>
        <w:spacing w:line="480" w:lineRule="auto"/>
        <w:rPr>
          <w:rFonts w:ascii="宋体"/>
          <w:bCs/>
          <w:color w:val="auto"/>
          <w:sz w:val="24"/>
          <w:szCs w:val="24"/>
          <w:highlight w:val="none"/>
        </w:rPr>
      </w:pPr>
      <w:r/>
      <w:bookmarkStart w:id="295"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宜兴市中医医院</w:t>
      </w:r>
      <w:r>
        <w:rPr>
          <w:rFonts w:hint="eastAsia" w:ascii="宋体" w:hAnsi="宋体"/>
          <w:bCs/>
          <w:color w:val="auto"/>
          <w:sz w:val="24"/>
          <w:szCs w:val="24"/>
          <w:highlight w:val="none"/>
        </w:rPr>
        <w:t xml:space="preserve">：</w:t>
      </w:r>
      <w:bookmarkEnd w:id="295"/>
      <w:r/>
      <w:r/>
    </w:p>
    <w:p>
      <w:pPr>
        <w:ind w:firstLine="480"/>
        <w:jc w:val="left"/>
        <w:spacing w:line="480" w:lineRule="auto"/>
        <w:rPr>
          <w:rFonts w:ascii="宋体"/>
          <w:bCs/>
          <w:color w:val="auto"/>
          <w:sz w:val="24"/>
          <w:szCs w:val="24"/>
          <w:highlight w:val="none"/>
        </w:rPr>
      </w:pPr>
      <w:r/>
      <w:bookmarkStart w:id="296"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JSZC-320282-HCCG-G2026-0050</w:t>
      </w:r>
      <w:r>
        <w:rPr>
          <w:rFonts w:hint="eastAsia" w:ascii="宋体" w:hAnsi="宋体"/>
          <w:bCs/>
          <w:color w:val="auto"/>
          <w:sz w:val="24"/>
          <w:szCs w:val="24"/>
          <w:highlight w:val="none"/>
        </w:rPr>
        <w:t xml:space="preserve"> ）政府采购活动前三年内在经营活动中没有重大违法记录；</w:t>
      </w:r>
      <w:r>
        <w:rPr>
          <w:rFonts w:ascii="宋体" w:hAnsi="宋体" w:cs="宋体"/>
          <w:color w:val="auto"/>
          <w:sz w:val="24"/>
          <w:szCs w:val="24"/>
          <w:highlight w:val="none"/>
          <w:lang w:bidi="ar"/>
        </w:rPr>
        <w:t xml:space="preserve">同时，投标时不存在</w:t>
      </w:r>
      <w:bookmarkStart w:id="297" w:name="OLE_LINK242"/>
      <w:r>
        <w:rPr>
          <w:rFonts w:hint="eastAsia" w:ascii="宋体" w:hAnsi="宋体" w:cs="宋体"/>
          <w:color w:val="auto"/>
          <w:sz w:val="24"/>
          <w:szCs w:val="24"/>
          <w:highlight w:val="none"/>
          <w:lang w:bidi="ar"/>
        </w:rPr>
        <w:t xml:space="preserve">有效期限</w:t>
      </w:r>
      <w:bookmarkEnd w:id="297"/>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96"/>
      <w:r>
        <w:rPr>
          <w:rFonts w:hint="eastAsia" w:ascii="宋体" w:hAnsi="宋体"/>
          <w:bCs/>
          <w:color w:val="auto"/>
          <w:sz w:val="24"/>
          <w:szCs w:val="24"/>
          <w:highlight w:val="none"/>
        </w:rPr>
        <w:t xml:space="preserve">我公司（单位）愿针对本次项目进行投标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298"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p>
                  </w:txbxContent>
                </v:textbox>
              </v:shape>
            </w:pict>
          </mc:Fallback>
        </mc:AlternateContent>
      </w:r>
      <w:r>
        <w:rPr>
          <w:rFonts w:hint="eastAsia" w:ascii="宋体" w:hAnsi="宋体"/>
          <w:bCs/>
          <w:color w:val="auto"/>
          <w:sz w:val="24"/>
          <w:highlight w:val="none"/>
        </w:rPr>
        <w:t xml:space="preserve">投标人（电子签章）：</w:t>
      </w:r>
      <w:r/>
    </w:p>
    <w:p>
      <w:pPr>
        <w:jc w:val="left"/>
        <w:spacing w:line="360" w:lineRule="auto"/>
        <w:rPr>
          <w:rFonts w:ascii="黑体" w:eastAsia="黑体"/>
          <w:bCs/>
          <w:color w:val="auto"/>
          <w:sz w:val="28"/>
          <w:szCs w:val="28"/>
          <w:highlight w:val="none"/>
        </w:rPr>
      </w:pPr>
      <w:r/>
      <w:bookmarkStart w:id="299" w:name="OLE_LINK152"/>
      <w:r/>
      <w:bookmarkStart w:id="300" w:name="OLE_LINK36"/>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9"/>
      <w:bookmarkEnd w:id="300"/>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ascii="宋体" w:hAnsi="宋体"/>
          <w:color w:val="auto"/>
          <w:sz w:val="24"/>
          <w:szCs w:val="21"/>
          <w:highlight w:val="none"/>
          <w:lang w:val="zh-CN"/>
        </w:rPr>
      </w:pPr>
      <w:r/>
      <w:bookmarkStart w:id="301" w:name="OLE_LINK186"/>
      <w:r>
        <w:rPr>
          <w:rFonts w:hint="eastAsia" w:ascii="宋体" w:hAnsi="宋体"/>
          <w:bCs/>
          <w:color w:val="auto"/>
          <w:sz w:val="24"/>
          <w:highlight w:val="none"/>
          <w:lang w:val="zh-CN"/>
        </w:rPr>
        <w:t xml:space="preserve">宜兴市中医医院、</w:t>
      </w:r>
      <w:bookmarkEnd w:id="301"/>
      <w:r>
        <w:rPr>
          <w:rFonts w:hint="eastAsia" w:ascii="宋体" w:hAnsi="宋体"/>
          <w:bCs/>
          <w:color w:val="auto"/>
          <w:sz w:val="24"/>
          <w:highlight w:val="none"/>
          <w:lang w:val="zh-CN"/>
        </w:rPr>
        <w:t xml:space="preserve">江苏鸿成工程项目管理有限公司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02"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02"/>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bCs/>
          <w:color w:val="auto"/>
          <w:sz w:val="24"/>
          <w:szCs w:val="24"/>
          <w:highlight w:val="none"/>
        </w:rPr>
        <w:t xml:space="preserve">  ）</w:t>
      </w:r>
      <w:r>
        <w:rPr>
          <w:rFonts w:hint="eastAsia" w:ascii="宋体" w:hAnsi="宋体"/>
          <w:color w:val="auto"/>
          <w:sz w:val="24"/>
          <w:szCs w:val="21"/>
          <w:highlight w:val="none"/>
          <w:lang w:val="zh-CN"/>
        </w:rPr>
        <w:t xml:space="preserve">的投标</w:t>
      </w:r>
      <w:bookmarkStart w:id="303" w:name="_Hlk144474232"/>
      <w:r/>
      <w:bookmarkStart w:id="304" w:name="_Hlk135833699"/>
      <w:r/>
      <w:bookmarkStart w:id="305"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pStyle w:val="1011"/>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11"/>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11"/>
        <w:rPr>
          <w:color w:val="auto"/>
          <w:highlight w:val="none"/>
        </w:rPr>
      </w:pPr>
      <w:r>
        <w:rPr>
          <w:color w:val="auto"/>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w:t>
      </w:r>
      <w:bookmarkStart w:id="306" w:name="_Hlk151362709"/>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bookmarkEnd w:id="306"/>
      <w:r/>
    </w:p>
    <w:p>
      <w:pPr>
        <w:jc w:val="left"/>
        <w:rPr>
          <w:color w:val="auto"/>
          <w:sz w:val="24"/>
          <w:szCs w:val="24"/>
          <w:highlight w:val="none"/>
        </w:rPr>
      </w:pPr>
      <w:r>
        <w:rPr>
          <w:color w:val="auto"/>
          <w:sz w:val="24"/>
          <w:szCs w:val="24"/>
          <w:highlight w:val="none"/>
        </w:rPr>
      </w:r>
      <w:bookmarkEnd w:id="303"/>
      <w:bookmarkEnd w:id="304"/>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hint="eastAsia" w:ascii="宋体" w:hAnsi="宋体" w:eastAsia="宋体"/>
          <w:color w:val="auto"/>
          <w:sz w:val="24"/>
          <w:szCs w:val="21"/>
          <w:highlight w:val="none"/>
          <w:lang w:val="en-US" w:eastAsia="zh-CN"/>
        </w:rPr>
      </w:pPr>
      <w:r>
        <w:rPr>
          <w:rFonts w:hint="eastAsia" w:ascii="黑体" w:hAnsi="宋体" w:eastAsia="黑体"/>
          <w:bCs/>
          <w:color w:val="auto"/>
          <w:sz w:val="24"/>
          <w:szCs w:val="24"/>
          <w:highlight w:val="none"/>
        </w:rPr>
        <w:t xml:space="preserve">7、无不良信用记录：</w:t>
      </w:r>
      <w:r>
        <w:rPr>
          <w:rFonts w:hint="eastAsia" w:ascii="宋体" w:hAnsi="宋体"/>
          <w:color w:val="auto"/>
          <w:sz w:val="24"/>
          <w:szCs w:val="21"/>
          <w:highlight w:val="none"/>
          <w:lang w:val="zh-CN"/>
        </w:rPr>
        <w:t xml:space="preserve">详见第二章投标人须知相关</w:t>
      </w:r>
      <w:r>
        <w:rPr>
          <w:rFonts w:hint="eastAsia" w:ascii="宋体" w:hAnsi="宋体"/>
          <w:color w:val="auto"/>
          <w:sz w:val="24"/>
          <w:szCs w:val="21"/>
          <w:highlight w:val="none"/>
          <w:lang w:val="en-US" w:eastAsia="zh-CN"/>
        </w:rPr>
        <w:t xml:space="preserve">要求</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8、中小企业声明</w:t>
      </w:r>
      <w:r/>
    </w:p>
    <w:p>
      <w:pPr>
        <w:ind w:firstLine="480"/>
        <w:spacing w:line="360" w:lineRule="auto"/>
        <w:rPr>
          <w:rFonts w:hint="eastAsia"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w:t>
      </w:r>
      <w:bookmarkEnd w:id="305"/>
      <w:r/>
    </w:p>
    <w:p>
      <w:pPr>
        <w:ind w:firstLine="480"/>
        <w:jc w:val="left"/>
        <w:rPr>
          <w:rFonts w:ascii="黑体" w:hAnsi="宋体" w:eastAsia="黑体"/>
          <w:bCs/>
          <w:color w:val="auto"/>
          <w:sz w:val="24"/>
          <w:szCs w:val="24"/>
          <w:highlight w:val="none"/>
        </w:rPr>
      </w:pPr>
      <w:r/>
      <w:bookmarkStart w:id="307" w:name="_Hlk151563619"/>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308" w:name="_Hlk151458994"/>
      <w:r>
        <w:rPr>
          <w:rFonts w:hint="eastAsia" w:ascii="黑体" w:hAnsi="宋体" w:eastAsia="黑体"/>
          <w:bCs/>
          <w:color w:val="auto"/>
          <w:sz w:val="24"/>
          <w:szCs w:val="24"/>
          <w:highlight w:val="none"/>
        </w:rPr>
        <w:t xml:space="preserve">特定资格要求</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8"/>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7"/>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799"/>
        <w:rPr>
          <w:rFonts w:ascii="宋体" w:hAnsi="宋体"/>
          <w:b/>
          <w:color w:val="auto"/>
          <w:sz w:val="24"/>
          <w:szCs w:val="24"/>
          <w:highlight w:val="none"/>
          <w:lang w:val="zh-CN"/>
        </w:rPr>
      </w:pPr>
      <w:r>
        <w:rPr>
          <w:rFonts w:ascii="宋体" w:hAnsi="宋体"/>
          <w:b/>
          <w:color w:val="auto"/>
          <w:sz w:val="24"/>
          <w:szCs w:val="24"/>
          <w:highlight w:val="none"/>
          <w:lang w:val="zh-CN"/>
        </w:rPr>
      </w:r>
      <w:r/>
    </w:p>
    <w:p>
      <w:pPr>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799"/>
        <w:rPr>
          <w:color w:val="auto"/>
          <w:highlight w:val="none"/>
          <w:lang w:val="zh-CN"/>
        </w:rPr>
      </w:pPr>
      <w:r>
        <w:rPr>
          <w:color w:val="auto"/>
          <w:highlight w:val="none"/>
          <w:lang w:val="zh-CN"/>
        </w:rPr>
      </w:r>
      <w:r/>
    </w:p>
    <w:p>
      <w:pPr>
        <w:spacing w:line="360" w:lineRule="auto"/>
        <w:tabs>
          <w:tab w:val="left" w:pos="0" w:leader="none"/>
          <w:tab w:val="left" w:pos="255" w:leader="none"/>
        </w:tabs>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致宜兴市中医医院、江苏鸿成工程项目管理有限公司：</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（项目编号：JSZC-320282-HCCG-G2026-0050）</w:t>
      </w:r>
      <w:r>
        <w:rPr>
          <w:rFonts w:hint="eastAsia" w:ascii="宋体" w:hAnsi="宋体"/>
          <w:bCs/>
          <w:color w:val="auto"/>
          <w:sz w:val="24"/>
          <w:highlight w:val="none"/>
          <w:lang w:val="zh-CN"/>
        </w:rPr>
        <w:t xml:space="preserve">招标文件，经仔细阅读和研究，我方决定参加投标。</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09" w:name="_Hlk131935611"/>
      <w:r>
        <w:rPr>
          <w:rFonts w:hint="eastAsia" w:ascii="宋体" w:hAnsi="宋体"/>
          <w:bCs/>
          <w:color w:val="auto"/>
          <w:sz w:val="24"/>
          <w:highlight w:val="none"/>
          <w:lang w:val="zh-CN"/>
        </w:rPr>
        <w:t xml:space="preserve">《项目技术要求偏离表》</w:t>
      </w:r>
      <w:bookmarkEnd w:id="309"/>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7"/>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0"/>
        </w:numPr>
        <w:ind w:left="0"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eastAsia="zh-CN" w:bidi="ar-SA"/>
        </w:rPr>
        <w:t xml:space="preserve">1</w:t>
      </w:r>
      <w:r>
        <w:rPr>
          <w:rFonts w:hint="eastAsia" w:ascii="宋体" w:hAnsi="宋体"/>
          <w:bCs/>
          <w:color w:val="auto"/>
          <w:sz w:val="24"/>
          <w:highlight w:val="none"/>
          <w:lang w:val="en-US" w:eastAsia="zh-CN" w:bidi="ar-SA"/>
        </w:rPr>
        <w:t xml:space="preserve">2</w:t>
      </w:r>
      <w:r>
        <w:rPr>
          <w:rFonts w:ascii="宋体" w:hAnsi="宋体"/>
          <w:bCs/>
          <w:color w:val="auto"/>
          <w:sz w:val="24"/>
          <w:highlight w:val="none"/>
          <w:lang w:val="zh-CN" w:eastAsia="zh-CN" w:bidi="ar-SA"/>
        </w:rPr>
        <w:t xml:space="preserve">．</w:t>
      </w:r>
      <w:r>
        <w:rPr>
          <w:rFonts w:hint="eastAsia" w:ascii="宋体" w:hAnsi="宋体"/>
          <w:bCs/>
          <w:color w:val="auto"/>
          <w:sz w:val="24"/>
          <w:highlight w:val="none"/>
          <w:lang w:val="zh-CN"/>
        </w:rPr>
        <w:t xml:space="preserve">与本投标有关的一切正式往来函电，请联系：</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left"/>
        <w:rPr>
          <w:rFonts w:hint="eastAsia" w:ascii="宋体" w:hAnsi="宋体"/>
          <w:bCs/>
          <w:color w:val="auto"/>
          <w:sz w:val="24"/>
          <w:highlight w:val="none"/>
        </w:rPr>
      </w:pPr>
      <w:r>
        <w:rPr>
          <w:rFonts w:ascii="宋体" w:hAnsi="宋体"/>
          <w:bCs/>
          <w:color w:val="auto"/>
          <w:sz w:val="24"/>
          <w:highlight w:val="none"/>
        </w:rPr>
        <w:br w:type="page" w:clear="all"/>
      </w:r>
      <w:r/>
    </w:p>
    <w:p>
      <w:pPr>
        <w:spacing w:line="360" w:lineRule="auto"/>
        <w:rPr>
          <w:rFonts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10" w:name="_Hlk160091427"/>
      <w:r>
        <w:rPr>
          <w:rFonts w:hint="eastAsia" w:ascii="黑体" w:hAnsi="黑体" w:eastAsia="黑体"/>
          <w:color w:val="auto"/>
          <w:sz w:val="28"/>
          <w:szCs w:val="21"/>
          <w:highlight w:val="none"/>
          <w:lang w:val="zh-CN"/>
        </w:rPr>
        <w:t xml:space="preserve">项目技术要求偏离表</w:t>
      </w:r>
      <w:bookmarkEnd w:id="310"/>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color w:val="auto"/>
          <w:sz w:val="24"/>
          <w:szCs w:val="24"/>
          <w:highlight w:val="none"/>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招标服务</w:t>
            </w:r>
            <w:r>
              <w:rPr>
                <w:rFonts w:hint="eastAsia" w:ascii="宋体" w:hAnsi="宋体"/>
                <w:color w:val="auto"/>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投标服务</w:t>
            </w:r>
            <w:r>
              <w:rPr>
                <w:rFonts w:hint="eastAsia" w:ascii="宋体" w:hAnsi="宋体"/>
                <w:color w:val="auto"/>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1022"/>
        <w:ind w:firstLine="480"/>
        <w:rPr>
          <w:rFonts w:hint="eastAsia" w:ascii="黑体" w:hAnsi="宋体" w:eastAsia="黑体"/>
          <w:bCs/>
          <w:color w:val="auto"/>
          <w:sz w:val="24"/>
          <w:szCs w:val="24"/>
          <w:highlight w:val="none"/>
        </w:rPr>
      </w:pPr>
      <w:r>
        <w:rPr>
          <w:rFonts w:ascii="宋体" w:hAnsi="宋体"/>
          <w:bCs/>
          <w:color w:val="auto"/>
          <w:szCs w:val="21"/>
          <w:highlight w:val="none"/>
        </w:rPr>
        <w:br w:type="page" w:clear="all"/>
      </w:r>
      <w:bookmarkStart w:id="311" w:name="_Hlk151456575"/>
      <w:r>
        <w:rPr>
          <w:rFonts w:hint="eastAsia" w:ascii="宋体" w:hAnsi="宋体"/>
          <w:bCs/>
          <w:color w:val="auto"/>
          <w:szCs w:val="21"/>
          <w:highlight w:val="none"/>
          <w:lang w:val="en-US" w:eastAsia="zh-CN"/>
        </w:rPr>
        <w:t xml:space="preserve">3</w:t>
      </w:r>
      <w:r>
        <w:rPr>
          <w:rFonts w:hint="eastAsia" w:ascii="黑体" w:hAnsi="宋体" w:eastAsia="黑体" w:cs="Times New Roman"/>
          <w:bCs/>
          <w:color w:val="auto"/>
          <w:sz w:val="24"/>
          <w:szCs w:val="24"/>
          <w:highlight w:val="none"/>
          <w:lang w:val="en-US" w:eastAsia="zh-CN" w:bidi="ar-SA"/>
        </w:rPr>
        <w:t xml:space="preserve">、</w:t>
      </w:r>
      <w:r>
        <w:rPr>
          <w:rFonts w:hint="eastAsia" w:ascii="黑体" w:hAnsi="宋体" w:eastAsia="黑体" w:cs="Times New Roman"/>
          <w:bCs/>
          <w:color w:val="auto"/>
          <w:sz w:val="24"/>
          <w:szCs w:val="24"/>
          <w:highlight w:val="none"/>
          <w:lang w:val="zh-CN" w:eastAsia="zh-CN" w:bidi="ar-SA"/>
        </w:rPr>
        <w:t xml:space="preserve">项</w:t>
      </w:r>
      <w:r>
        <w:rPr>
          <w:rFonts w:hint="eastAsia" w:ascii="黑体" w:hAnsi="宋体" w:eastAsia="黑体"/>
          <w:bCs/>
          <w:color w:val="auto"/>
          <w:sz w:val="24"/>
          <w:szCs w:val="24"/>
          <w:highlight w:val="none"/>
          <w:lang w:val="zh-CN"/>
        </w:rPr>
        <w:t xml:space="preserve">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JSZC-320282-HCCG-G2026-0050</w:t>
      </w:r>
      <w:r>
        <w:rPr>
          <w:rFonts w:hint="eastAsia" w:ascii="宋体" w:hAnsi="宋体"/>
          <w:color w:val="auto"/>
          <w:sz w:val="24"/>
          <w:szCs w:val="24"/>
          <w:highlight w:val="none"/>
        </w:rPr>
        <w:t xml:space="preserve"> </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p>
        </w:tc>
        <w:tc>
          <w:tcPr>
            <w:tcW w:w="1130"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color w:val="auto"/>
          <w:highlight w:val="none"/>
        </w:rPr>
      </w:pPr>
      <w:r>
        <w:rPr>
          <w:rFonts w:hint="eastAsia" w:ascii="宋体" w:hAnsi="宋体"/>
          <w:color w:val="auto"/>
          <w:highlight w:val="none"/>
        </w:rPr>
        <w:t xml:space="preserve">注：1. 表格不够可自行延长。</w:t>
      </w:r>
      <w:r/>
    </w:p>
    <w:p>
      <w:pPr>
        <w:ind w:firstLine="420"/>
        <w:rPr>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.上述</w:t>
      </w:r>
      <w:r>
        <w:rPr>
          <w:rFonts w:hint="eastAsia"/>
          <w:color w:val="auto"/>
          <w:highlight w:val="none"/>
        </w:rPr>
        <w:t xml:space="preserve">人员如在项目执行过程中需要更换，须经采购人同意。擅自更换或不到位属违约行为。</w:t>
      </w:r>
      <w:r/>
    </w:p>
    <w:p>
      <w:pPr>
        <w:pStyle w:val="1022"/>
        <w:rPr>
          <w:color w:val="auto"/>
          <w:highlight w:val="none"/>
        </w:rPr>
      </w:pPr>
      <w:r>
        <w:rPr>
          <w:color w:val="auto"/>
          <w:highlight w:val="none"/>
        </w:rPr>
      </w:r>
      <w:r/>
    </w:p>
    <w:p>
      <w:pPr>
        <w:pStyle w:val="1023"/>
        <w:rPr>
          <w:color w:val="auto"/>
          <w:highlight w:val="none"/>
        </w:rPr>
      </w:pPr>
      <w:r>
        <w:rPr>
          <w:color w:val="auto"/>
          <w:highlight w:val="none"/>
        </w:rPr>
      </w:r>
      <w:r/>
    </w:p>
    <w:p>
      <w:pPr>
        <w:jc w:val="right"/>
        <w:rPr>
          <w:rFonts w:hint="eastAsia" w:ascii="宋体" w:hAnsi="宋体"/>
          <w:bCs/>
          <w:color w:val="auto"/>
          <w:sz w:val="24"/>
          <w:highlight w:val="none"/>
        </w:rPr>
      </w:pPr>
      <w:r>
        <w:rPr>
          <w:rFonts w:hint="eastAsia" w:ascii="宋体" w:hAnsi="宋体"/>
          <w:bCs/>
          <w:color w:val="auto"/>
          <w:sz w:val="24"/>
          <w:highlight w:val="none"/>
        </w:rPr>
        <w:t xml:space="preserve">投标人（电子签章）：</w:t>
      </w:r>
      <w:r/>
    </w:p>
    <w:p>
      <w:pPr>
        <w:pStyle w:val="1023"/>
        <w:jc w:val="right"/>
        <w:rPr>
          <w:color w:val="auto"/>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pStyle w:val="1022"/>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、服务内容的详细</w:t>
      </w:r>
      <w:r>
        <w:rPr>
          <w:rFonts w:hint="eastAsia" w:ascii="黑体" w:hAnsi="宋体" w:eastAsia="黑体"/>
          <w:bCs/>
          <w:color w:val="auto"/>
          <w:sz w:val="24"/>
          <w:szCs w:val="24"/>
          <w:highlight w:val="none"/>
        </w:rPr>
        <w:t xml:space="preserve">说明</w:t>
      </w:r>
      <w:r>
        <w:rPr>
          <w:rFonts w:hint="eastAsia" w:ascii="黑体" w:hAnsi="宋体" w:eastAsia="黑体"/>
          <w:bCs/>
          <w:color w:val="auto"/>
          <w:sz w:val="24"/>
          <w:szCs w:val="24"/>
          <w:highlight w:val="none"/>
          <w:lang w:val="zh-CN"/>
        </w:rPr>
        <w:t xml:space="preserve">及服务方案（</w:t>
      </w:r>
      <w:r>
        <w:rPr>
          <w:rFonts w:hint="eastAsia" w:ascii="黑体" w:hAnsi="宋体" w:eastAsia="黑体"/>
          <w:bCs/>
          <w:color w:val="auto"/>
          <w:sz w:val="24"/>
          <w:szCs w:val="24"/>
          <w:highlight w:val="none"/>
        </w:rPr>
        <w:t xml:space="preserve">格式自拟</w:t>
      </w:r>
      <w:r>
        <w:rPr>
          <w:rFonts w:hint="eastAsia" w:ascii="黑体" w:hAnsi="宋体" w:eastAsia="黑体"/>
          <w:bCs/>
          <w:color w:val="auto"/>
          <w:sz w:val="24"/>
          <w:szCs w:val="24"/>
          <w:highlight w:val="none"/>
          <w:lang w:val="zh-CN"/>
        </w:rPr>
        <w:t xml:space="preserve">）：</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580" w:lineRule="exact"/>
        <w:widowControl w:val="off"/>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auto"/>
          <w:sz w:val="24"/>
          <w:szCs w:val="24"/>
          <w:highlight w:val="none"/>
        </w:rPr>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w:t>
      </w:r>
      <w:bookmarkStart w:id="312"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13" w:name="_Hlk151451525"/>
      <w:r>
        <w:rPr>
          <w:rFonts w:hint="eastAsia" w:ascii="黑体" w:hAnsi="宋体" w:eastAsia="黑体"/>
          <w:bCs/>
          <w:color w:val="auto"/>
          <w:sz w:val="28"/>
          <w:szCs w:val="28"/>
          <w:highlight w:val="none"/>
        </w:rPr>
        <w:t xml:space="preserve">企业报价折扣证明</w:t>
      </w:r>
      <w:bookmarkEnd w:id="311"/>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序号</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企业性质</w:t>
            </w:r>
            <w:r/>
          </w:p>
        </w:tc>
        <w:tc>
          <w:tcPr>
            <w:tcW w:w="2454"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服务承接商类别</w:t>
            </w:r>
            <w:r/>
          </w:p>
        </w:tc>
        <w:tc>
          <w:tcPr>
            <w:tcW w:w="4276"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1</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小微型企业</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小微企业</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p>
        </w:tc>
        <w:tc>
          <w:tcPr>
            <w:tcW w:w="1451"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06"/>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3</w:t>
            </w:r>
            <w:r/>
          </w:p>
        </w:tc>
        <w:tc>
          <w:tcPr>
            <w:tcW w:w="1451"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w:t>
            </w:r>
            <w:r/>
          </w:p>
        </w:tc>
        <w:tc>
          <w:tcPr>
            <w:tcW w:w="2454" w:type="dxa"/>
            <w:vAlign w:val="center"/>
            <w:textDirection w:val="lrTb"/>
            <w:noWrap w:val="false"/>
          </w:tcPr>
          <w:p>
            <w:pPr>
              <w:pStyle w:val="1006"/>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06"/>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监狱企业</w:t>
            </w:r>
            <w:r/>
          </w:p>
        </w:tc>
        <w:tc>
          <w:tcPr>
            <w:tcW w:w="4276" w:type="dxa"/>
            <w:vAlign w:val="center"/>
            <w:textDirection w:val="lrTb"/>
            <w:noWrap w:val="false"/>
          </w:tcPr>
          <w:p>
            <w:pPr>
              <w:pStyle w:val="1006"/>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14"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1、投标人根据招标文件要求提供相关证明材料（如有），以提供的有效证明材料为准 。</w:t>
      </w:r>
      <w:bookmarkEnd w:id="314"/>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313"/>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315" w:name="OLE_LINK35"/>
      <w:r/>
      <w:bookmarkStart w:id="316"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bCs/>
          <w:color w:val="auto"/>
          <w:sz w:val="24"/>
          <w:szCs w:val="24"/>
          <w:highlight w:val="none"/>
          <w:u w:val="single"/>
        </w:rPr>
        <w:t xml:space="preserve">（单位名称）</w:t>
      </w:r>
      <w:r>
        <w:rPr>
          <w:rFonts w:hint="eastAsia" w:ascii="宋体"/>
          <w:bCs/>
          <w:color w:val="auto"/>
          <w:sz w:val="24"/>
          <w:szCs w:val="24"/>
          <w:highlight w:val="none"/>
        </w:rPr>
        <w:t xml:space="preserve">的</w:t>
      </w:r>
      <w:r>
        <w:rPr>
          <w:rFonts w:hint="eastAsia" w:ascii="宋体"/>
          <w:bCs/>
          <w:color w:val="auto"/>
          <w:sz w:val="24"/>
          <w:szCs w:val="24"/>
          <w:highlight w:val="none"/>
          <w:u w:val="single"/>
        </w:rPr>
        <w:t xml:space="preserve">（项目名称）</w:t>
      </w:r>
      <w:r>
        <w:rPr>
          <w:rFonts w:hint="eastAsia" w:asci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1.</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w:t>
      </w:r>
      <w:r>
        <w:rPr>
          <w:rFonts w:hint="eastAsia" w:ascii="宋体"/>
          <w:bCs/>
          <w:color w:val="auto"/>
          <w:sz w:val="24"/>
          <w:szCs w:val="24"/>
          <w:highlight w:val="none"/>
          <w:u w:val="single"/>
        </w:rPr>
        <w:t xml:space="preserve">于（采购文件中明确的所属行业）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2.</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，属于</w:t>
      </w:r>
      <w:r>
        <w:rPr>
          <w:rFonts w:hint="eastAsia" w:ascii="宋体"/>
          <w:bCs/>
          <w:color w:val="auto"/>
          <w:sz w:val="24"/>
          <w:szCs w:val="24"/>
          <w:highlight w:val="none"/>
          <w:u w:val="single"/>
        </w:rPr>
        <w:t xml:space="preserve">（采购文件中明确的所属行业）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left="5460" w:hanging="5460"/>
        <w:jc w:val="left"/>
        <w:spacing w:before="156" w:line="360" w:lineRule="auto"/>
        <w:rPr>
          <w:rFonts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17"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17"/>
      <w:r/>
      <w:bookmarkEnd w:id="315"/>
      <w:bookmarkEnd w:id="316"/>
      <w:r/>
    </w:p>
    <w:p>
      <w:pPr>
        <w:ind w:firstLine="480"/>
        <w:jc w:val="left"/>
        <w:rPr>
          <w:rFonts w:ascii="黑体" w:hAnsi="宋体" w:eastAsia="黑体"/>
          <w:bCs/>
          <w:color w:val="auto"/>
          <w:sz w:val="24"/>
          <w:szCs w:val="24"/>
          <w:highlight w:val="none"/>
        </w:rPr>
      </w:pPr>
      <w:r/>
      <w:bookmarkStart w:id="318" w:name="OLE_LINK150"/>
      <w:r>
        <w:rPr>
          <w:rFonts w:ascii="宋体" w:hAnsi="宋体"/>
          <w:color w:val="auto"/>
          <w:sz w:val="24"/>
          <w:szCs w:val="21"/>
          <w:highlight w:val="none"/>
        </w:rPr>
        <w:br w:type="page" w:clear="all"/>
      </w:r>
      <w:bookmarkStart w:id="319" w:name="OLE_LINK205"/>
      <w:r>
        <w:rPr>
          <w:rFonts w:hint="eastAsia" w:ascii="黑体" w:hAnsi="宋体" w:eastAsia="黑体"/>
          <w:bCs/>
          <w:color w:val="auto"/>
          <w:sz w:val="24"/>
          <w:szCs w:val="24"/>
          <w:highlight w:val="none"/>
        </w:rPr>
        <w:t xml:space="preserve">附件2：残疾人福利性单位声明函（格式）：</w:t>
      </w:r>
      <w:r/>
    </w:p>
    <w:p>
      <w:pPr>
        <w:spacing w:line="360" w:lineRule="auto"/>
        <w:rPr>
          <w:rFonts w:ascii="宋体" w:hAnsi="宋体"/>
          <w:color w:val="auto"/>
          <w:sz w:val="28"/>
          <w:highlight w:val="none"/>
        </w:rPr>
      </w:pPr>
      <w:r>
        <w:rPr>
          <w:rFonts w:ascii="宋体" w:hAnsi="宋体"/>
          <w:color w:val="auto"/>
          <w:sz w:val="28"/>
          <w:highlight w:val="none"/>
        </w:rPr>
      </w:r>
      <w:r/>
    </w:p>
    <w:p>
      <w:pPr>
        <w:jc w:val="center"/>
        <w:rPr>
          <w:rFonts w:ascii="黑体" w:eastAsia="黑体"/>
          <w:bCs/>
          <w:color w:val="auto"/>
          <w:sz w:val="28"/>
          <w:szCs w:val="28"/>
          <w:highlight w:val="none"/>
        </w:rPr>
      </w:pPr>
      <w:r/>
      <w:bookmarkStart w:id="320" w:name="OLE_LINK64"/>
      <w:r/>
      <w:bookmarkStart w:id="321" w:name="OLE_LINK33"/>
      <w:r>
        <w:rPr>
          <w:rFonts w:hint="eastAsia" w:ascii="黑体" w:eastAsia="黑体"/>
          <w:bCs/>
          <w:color w:val="auto"/>
          <w:sz w:val="28"/>
          <w:szCs w:val="28"/>
          <w:highlight w:val="none"/>
        </w:rPr>
        <w:t xml:space="preserve">残疾人福利性单位</w:t>
      </w:r>
      <w:bookmarkEnd w:id="320"/>
      <w:r>
        <w:rPr>
          <w:rFonts w:hint="eastAsia" w:ascii="黑体" w:eastAsia="黑体"/>
          <w:bCs/>
          <w:color w:val="auto"/>
          <w:sz w:val="28"/>
          <w:szCs w:val="28"/>
          <w:highlight w:val="none"/>
        </w:rPr>
        <w:t xml:space="preserve">声明函</w:t>
      </w:r>
      <w:bookmarkEnd w:id="319"/>
      <w:r/>
      <w:bookmarkEnd w:id="321"/>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项目采购活动由本单位提供服务。</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bookmarkEnd w:id="318"/>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黑体" w:hAnsi="宋体" w:eastAsia="黑体"/>
          <w:bCs/>
          <w:color w:val="auto"/>
          <w:sz w:val="28"/>
          <w:szCs w:val="28"/>
          <w:highlight w:val="none"/>
        </w:rPr>
      </w:pPr>
      <w:r>
        <w:rPr>
          <w:rFonts w:ascii="宋体" w:hAnsi="宋体"/>
          <w:bCs/>
          <w:color w:val="auto"/>
          <w:sz w:val="24"/>
          <w:highlight w:val="none"/>
        </w:rPr>
        <w:br w:type="page" w:clear="all"/>
      </w:r>
      <w:bookmarkStart w:id="322" w:name="_Hlk151456734"/>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12"/>
      <w:r/>
      <w:bookmarkEnd w:id="322"/>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宋体" w:hAnsi="宋体"/>
          <w:b/>
          <w:bCs/>
          <w:color w:val="auto"/>
          <w:sz w:val="24"/>
          <w:szCs w:val="21"/>
          <w:highlight w:val="none"/>
        </w:rPr>
      </w:pPr>
      <w:r>
        <w:rPr>
          <w:rFonts w:ascii="宋体" w:hAnsi="宋体"/>
          <w:b/>
          <w:bCs/>
          <w:color w:val="auto"/>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JSZC-320282-HCCG-G2026-0050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3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14"/>
  </w:num>
  <w:num w:numId="4">
    <w:abstractNumId w:val="2"/>
  </w:num>
  <w:num w:numId="5">
    <w:abstractNumId w:val="1"/>
  </w:num>
  <w:num w:numId="6">
    <w:abstractNumId w:val="8"/>
  </w:num>
  <w:num w:numId="7">
    <w:abstractNumId w:val="11"/>
  </w:num>
  <w:num w:numId="8">
    <w:abstractNumId w:val="16"/>
  </w:num>
  <w:num w:numId="9">
    <w:abstractNumId w:val="7"/>
  </w:num>
  <w:num w:numId="10">
    <w:abstractNumId w:val="0"/>
  </w:num>
  <w:num w:numId="11">
    <w:abstractNumId w:val="12"/>
  </w:num>
  <w:num w:numId="12">
    <w:abstractNumId w:val="15"/>
  </w:num>
  <w:num w:numId="13">
    <w:abstractNumId w:val="9"/>
  </w:num>
  <w:num w:numId="14">
    <w:abstractNumId w:val="4"/>
  </w:num>
  <w:num w:numId="15">
    <w:abstractNumId w:val="13"/>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next w:val="799"/>
    <w:link w:val="1013"/>
    <w:uiPriority w:val="0"/>
    <w:qFormat/>
    <w:pPr>
      <w:jc w:val="both"/>
      <w:widowControl w:val="off"/>
    </w:pPr>
    <w:rPr>
      <w:rFonts w:hint="default" w:ascii="Times New Roman" w:hAnsi="Times New Roman" w:eastAsia="宋体" w:cs="Times New Roman"/>
      <w:sz w:val="21"/>
      <w:lang w:val="en-US" w:eastAsia="zh-CN" w:bidi="ar-SA"/>
    </w:rPr>
  </w:style>
  <w:style w:type="paragraph" w:styleId="788">
    <w:name w:val="Heading 1"/>
    <w:basedOn w:val="787"/>
    <w:next w:val="787"/>
    <w:link w:val="831"/>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32"/>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33"/>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34"/>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35"/>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36"/>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38"/>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9"/>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customStyle="1">
    <w:name w:val="正文1"/>
    <w:basedOn w:val="787"/>
    <w:next w:val="787"/>
    <w:uiPriority w:val="99"/>
    <w:qFormat/>
    <w:pPr>
      <w:ind w:left="420" w:firstLine="527"/>
      <w:spacing w:before="120" w:line="360" w:lineRule="auto"/>
    </w:pPr>
    <w:rPr>
      <w:rFonts w:ascii="宋体" w:hAnsi="宋体"/>
    </w:rPr>
  </w:style>
  <w:style w:type="paragraph" w:styleId="800">
    <w:name w:val="toc 7"/>
    <w:basedOn w:val="787"/>
    <w:next w:val="787"/>
    <w:uiPriority w:val="39"/>
    <w:unhideWhenUsed/>
    <w:qFormat/>
    <w:pPr>
      <w:ind w:left="1701" w:right="0" w:firstLine="0"/>
      <w:spacing w:after="57"/>
    </w:pPr>
  </w:style>
  <w:style w:type="paragraph" w:styleId="80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annotation text"/>
    <w:basedOn w:val="787"/>
    <w:uiPriority w:val="99"/>
    <w:semiHidden/>
    <w:unhideWhenUsed/>
    <w:qFormat/>
    <w:pPr>
      <w:jc w:val="left"/>
    </w:pPr>
  </w:style>
  <w:style w:type="paragraph" w:styleId="803">
    <w:name w:val="Body Text"/>
    <w:basedOn w:val="787"/>
    <w:next w:val="804"/>
    <w:uiPriority w:val="0"/>
    <w:qFormat/>
    <w:pPr>
      <w:widowControl/>
    </w:pPr>
    <w:rPr>
      <w:rFonts w:ascii="华文中宋" w:hAnsi="Times New Roman" w:eastAsia="华文中宋" w:cs="Times New Roman"/>
      <w:bCs/>
      <w:sz w:val="28"/>
      <w:szCs w:val="21"/>
    </w:rPr>
  </w:style>
  <w:style w:type="paragraph" w:styleId="804">
    <w:name w:val="List"/>
    <w:basedOn w:val="787"/>
    <w:uiPriority w:val="99"/>
    <w:semiHidden/>
    <w:unhideWhenUsed/>
    <w:qFormat/>
    <w:pPr>
      <w:contextualSpacing/>
      <w:ind w:left="200" w:hanging="200"/>
    </w:pPr>
  </w:style>
  <w:style w:type="paragraph" w:styleId="805">
    <w:name w:val="Body Text Indent"/>
    <w:basedOn w:val="787"/>
    <w:next w:val="806"/>
    <w:uiPriority w:val="0"/>
    <w:qFormat/>
    <w:pPr>
      <w:ind w:left="156"/>
      <w:spacing w:line="300" w:lineRule="auto"/>
      <w:widowControl/>
    </w:pPr>
    <w:rPr>
      <w:rFonts w:ascii="仿宋_GB2312" w:eastAsia="仿宋_GB2312"/>
      <w:sz w:val="28"/>
      <w:szCs w:val="20"/>
    </w:rPr>
  </w:style>
  <w:style w:type="paragraph" w:styleId="806">
    <w:name w:val="envelope return"/>
    <w:basedOn w:val="787"/>
    <w:uiPriority w:val="99"/>
    <w:unhideWhenUsed/>
    <w:qFormat/>
    <w:rPr>
      <w:rFonts w:ascii="Arial" w:hAnsi="Arial"/>
    </w:rPr>
  </w:style>
  <w:style w:type="paragraph" w:styleId="807">
    <w:name w:val="index 4"/>
    <w:basedOn w:val="787"/>
    <w:next w:val="787"/>
    <w:uiPriority w:val="99"/>
    <w:qFormat/>
    <w:pPr>
      <w:ind w:left="960" w:hanging="240"/>
      <w:jc w:val="left"/>
      <w:spacing w:line="360" w:lineRule="auto"/>
    </w:pPr>
    <w:rPr>
      <w:sz w:val="20"/>
    </w:rPr>
  </w:style>
  <w:style w:type="paragraph" w:styleId="808">
    <w:name w:val="toc 5"/>
    <w:basedOn w:val="787"/>
    <w:next w:val="787"/>
    <w:uiPriority w:val="39"/>
    <w:unhideWhenUsed/>
    <w:qFormat/>
    <w:pPr>
      <w:ind w:left="1134" w:right="0" w:firstLine="0"/>
      <w:spacing w:after="57"/>
    </w:pPr>
  </w:style>
  <w:style w:type="paragraph" w:styleId="809">
    <w:name w:val="toc 3"/>
    <w:basedOn w:val="787"/>
    <w:next w:val="787"/>
    <w:uiPriority w:val="39"/>
    <w:unhideWhenUsed/>
    <w:qFormat/>
    <w:pPr>
      <w:ind w:left="567" w:right="0" w:firstLine="0"/>
      <w:spacing w:after="57"/>
    </w:pPr>
  </w:style>
  <w:style w:type="paragraph" w:styleId="810">
    <w:name w:val="toc 8"/>
    <w:basedOn w:val="787"/>
    <w:next w:val="787"/>
    <w:uiPriority w:val="39"/>
    <w:unhideWhenUsed/>
    <w:qFormat/>
    <w:pPr>
      <w:ind w:left="1984" w:right="0" w:firstLine="0"/>
      <w:spacing w:after="57"/>
    </w:pPr>
  </w:style>
  <w:style w:type="paragraph" w:styleId="811">
    <w:name w:val="endnote text"/>
    <w:basedOn w:val="787"/>
    <w:link w:val="977"/>
    <w:uiPriority w:val="99"/>
    <w:semiHidden/>
    <w:unhideWhenUsed/>
    <w:qFormat/>
    <w:pPr>
      <w:spacing w:after="0" w:line="240" w:lineRule="auto"/>
    </w:pPr>
    <w:rPr>
      <w:sz w:val="20"/>
    </w:rPr>
  </w:style>
  <w:style w:type="paragraph" w:styleId="812">
    <w:name w:val="Footer"/>
    <w:basedOn w:val="787"/>
    <w:link w:val="850"/>
    <w:uiPriority w:val="99"/>
    <w:unhideWhenUsed/>
    <w:qFormat/>
    <w:pPr>
      <w:spacing w:after="0" w:line="240" w:lineRule="auto"/>
      <w:tabs>
        <w:tab w:val="center" w:pos="7143" w:leader="none"/>
        <w:tab w:val="right" w:pos="14287" w:leader="none"/>
      </w:tabs>
    </w:pPr>
  </w:style>
  <w:style w:type="paragraph" w:styleId="813">
    <w:name w:val="Header"/>
    <w:basedOn w:val="787"/>
    <w:link w:val="848"/>
    <w:uiPriority w:val="99"/>
    <w:unhideWhenUsed/>
    <w:qFormat/>
    <w:pPr>
      <w:spacing w:after="0" w:line="240" w:lineRule="auto"/>
      <w:tabs>
        <w:tab w:val="center" w:pos="7143" w:leader="none"/>
        <w:tab w:val="right" w:pos="14287" w:leader="none"/>
      </w:tabs>
    </w:pPr>
  </w:style>
  <w:style w:type="paragraph" w:styleId="814">
    <w:name w:val="toc 1"/>
    <w:basedOn w:val="787"/>
    <w:next w:val="787"/>
    <w:uiPriority w:val="39"/>
    <w:unhideWhenUsed/>
    <w:qFormat/>
    <w:pPr>
      <w:ind w:left="0" w:right="0" w:firstLine="0"/>
      <w:spacing w:after="57"/>
    </w:pPr>
  </w:style>
  <w:style w:type="paragraph" w:styleId="815">
    <w:name w:val="toc 4"/>
    <w:basedOn w:val="787"/>
    <w:next w:val="787"/>
    <w:uiPriority w:val="39"/>
    <w:unhideWhenUsed/>
    <w:qFormat/>
    <w:pPr>
      <w:ind w:left="850" w:right="0" w:firstLine="0"/>
      <w:spacing w:after="57"/>
    </w:pPr>
  </w:style>
  <w:style w:type="paragraph" w:styleId="816">
    <w:name w:val="Subtitle"/>
    <w:basedOn w:val="787"/>
    <w:next w:val="787"/>
    <w:link w:val="843"/>
    <w:uiPriority w:val="11"/>
    <w:qFormat/>
    <w:pPr>
      <w:spacing w:before="200" w:after="200"/>
    </w:pPr>
    <w:rPr>
      <w:sz w:val="24"/>
      <w:szCs w:val="24"/>
    </w:rPr>
  </w:style>
  <w:style w:type="paragraph" w:styleId="817">
    <w:name w:val="footnote text"/>
    <w:basedOn w:val="787"/>
    <w:link w:val="976"/>
    <w:uiPriority w:val="99"/>
    <w:semiHidden/>
    <w:unhideWhenUsed/>
    <w:qFormat/>
    <w:pPr>
      <w:spacing w:after="40" w:line="240" w:lineRule="auto"/>
    </w:pPr>
    <w:rPr>
      <w:sz w:val="18"/>
    </w:rPr>
  </w:style>
  <w:style w:type="paragraph" w:styleId="818">
    <w:name w:val="toc 6"/>
    <w:basedOn w:val="787"/>
    <w:next w:val="787"/>
    <w:uiPriority w:val="39"/>
    <w:unhideWhenUsed/>
    <w:qFormat/>
    <w:pPr>
      <w:ind w:left="1417" w:right="0" w:firstLine="0"/>
      <w:spacing w:after="57"/>
    </w:pPr>
  </w:style>
  <w:style w:type="paragraph" w:styleId="819">
    <w:name w:val="table of figures"/>
    <w:basedOn w:val="787"/>
    <w:next w:val="787"/>
    <w:uiPriority w:val="99"/>
    <w:unhideWhenUsed/>
    <w:qFormat/>
    <w:pPr>
      <w:spacing w:after="0" w:afterAutospacing="0"/>
    </w:pPr>
  </w:style>
  <w:style w:type="paragraph" w:styleId="820">
    <w:name w:val="toc 2"/>
    <w:basedOn w:val="787"/>
    <w:next w:val="787"/>
    <w:uiPriority w:val="39"/>
    <w:unhideWhenUsed/>
    <w:qFormat/>
    <w:pPr>
      <w:ind w:left="283" w:right="0" w:firstLine="0"/>
      <w:spacing w:after="57"/>
    </w:pPr>
  </w:style>
  <w:style w:type="paragraph" w:styleId="821">
    <w:name w:val="toc 9"/>
    <w:basedOn w:val="787"/>
    <w:next w:val="787"/>
    <w:uiPriority w:val="39"/>
    <w:unhideWhenUsed/>
    <w:qFormat/>
    <w:pPr>
      <w:ind w:left="2268" w:right="0" w:firstLine="0"/>
      <w:spacing w:after="57"/>
    </w:pPr>
  </w:style>
  <w:style w:type="paragraph" w:styleId="822">
    <w:name w:val="Normal (Web)"/>
    <w:basedOn w:val="787"/>
    <w:uiPriority w:val="99"/>
    <w:unhideWhenUsed/>
    <w:qFormat/>
    <w:pPr>
      <w:jc w:val="left"/>
      <w:spacing w:before="100" w:beforeAutospacing="1" w:after="100" w:afterAutospacing="1"/>
    </w:pPr>
    <w:rPr>
      <w:rFonts w:ascii="Times New Roman" w:hAnsi="Times New Roman"/>
      <w:sz w:val="24"/>
    </w:rPr>
  </w:style>
  <w:style w:type="paragraph" w:styleId="823">
    <w:name w:val="Title"/>
    <w:basedOn w:val="787"/>
    <w:next w:val="787"/>
    <w:link w:val="842"/>
    <w:uiPriority w:val="10"/>
    <w:qFormat/>
    <w:pPr>
      <w:contextualSpacing/>
      <w:spacing w:before="300" w:after="200"/>
    </w:pPr>
    <w:rPr>
      <w:sz w:val="48"/>
      <w:szCs w:val="48"/>
    </w:rPr>
  </w:style>
  <w:style w:type="paragraph" w:styleId="824">
    <w:name w:val="Body Text First Indent"/>
    <w:basedOn w:val="787"/>
    <w:uiPriority w:val="0"/>
    <w:qFormat/>
    <w:pPr>
      <w:ind w:firstLine="420"/>
      <w:spacing w:after="120"/>
    </w:pPr>
    <w:rPr>
      <w:sz w:val="21"/>
      <w:szCs w:val="24"/>
    </w:rPr>
  </w:style>
  <w:style w:type="paragraph" w:styleId="825">
    <w:name w:val="Body Text First Indent 2"/>
    <w:basedOn w:val="805"/>
    <w:next w:val="787"/>
    <w:uiPriority w:val="0"/>
    <w:qFormat/>
    <w:pPr>
      <w:ind w:left="420" w:firstLine="420"/>
      <w:spacing w:after="120" w:line="240" w:lineRule="auto"/>
      <w:widowControl w:val="off"/>
    </w:pPr>
    <w:rPr>
      <w:rFonts w:ascii="Cambria" w:hAnsi="Cambria" w:eastAsia="华文细黑"/>
      <w:sz w:val="21"/>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列出段落1"/>
    <w:basedOn w:val="787"/>
    <w:uiPriority w:val="99"/>
    <w:qFormat/>
    <w:pPr>
      <w:spacing w:line="400" w:lineRule="exact"/>
      <w:tabs>
        <w:tab w:val="left" w:pos="680" w:leader="none"/>
      </w:tabs>
    </w:pPr>
    <w:rPr>
      <w:rFonts w:ascii="宋体" w:hAnsi="宋体"/>
      <w:spacing w:val="-2"/>
      <w:sz w:val="24"/>
    </w:rPr>
  </w:style>
  <w:style w:type="character" w:styleId="831" w:customStyle="1">
    <w:name w:val="Heading 1 Char"/>
    <w:link w:val="788"/>
    <w:uiPriority w:val="9"/>
    <w:qFormat/>
    <w:rPr>
      <w:rFonts w:ascii="Arial" w:hAnsi="Arial" w:eastAsia="Arial" w:cs="Arial"/>
      <w:sz w:val="40"/>
      <w:szCs w:val="40"/>
    </w:rPr>
  </w:style>
  <w:style w:type="character" w:styleId="832" w:customStyle="1">
    <w:name w:val="Heading 2 Char"/>
    <w:link w:val="789"/>
    <w:uiPriority w:val="9"/>
    <w:qFormat/>
    <w:rPr>
      <w:rFonts w:ascii="Arial" w:hAnsi="Arial" w:eastAsia="Arial" w:cs="Arial"/>
      <w:sz w:val="34"/>
    </w:rPr>
  </w:style>
  <w:style w:type="character" w:styleId="833" w:customStyle="1">
    <w:name w:val="Heading 3 Char"/>
    <w:link w:val="790"/>
    <w:uiPriority w:val="9"/>
    <w:qFormat/>
    <w:rPr>
      <w:rFonts w:ascii="Arial" w:hAnsi="Arial" w:eastAsia="Arial" w:cs="Arial"/>
      <w:sz w:val="30"/>
      <w:szCs w:val="30"/>
    </w:rPr>
  </w:style>
  <w:style w:type="character" w:styleId="834" w:customStyle="1">
    <w:name w:val="Heading 4 Char"/>
    <w:link w:val="791"/>
    <w:uiPriority w:val="9"/>
    <w:qFormat/>
    <w:rPr>
      <w:rFonts w:ascii="Arial" w:hAnsi="Arial" w:eastAsia="Arial" w:cs="Arial"/>
      <w:b/>
      <w:bCs/>
      <w:sz w:val="26"/>
      <w:szCs w:val="26"/>
    </w:rPr>
  </w:style>
  <w:style w:type="character" w:styleId="835" w:customStyle="1">
    <w:name w:val="Heading 5 Char"/>
    <w:link w:val="792"/>
    <w:uiPriority w:val="9"/>
    <w:qFormat/>
    <w:rPr>
      <w:rFonts w:ascii="Arial" w:hAnsi="Arial" w:eastAsia="Arial" w:cs="Arial"/>
      <w:b/>
      <w:bCs/>
      <w:sz w:val="24"/>
      <w:szCs w:val="24"/>
    </w:rPr>
  </w:style>
  <w:style w:type="character" w:styleId="836" w:customStyle="1">
    <w:name w:val="Heading 6 Char"/>
    <w:link w:val="793"/>
    <w:uiPriority w:val="9"/>
    <w:qFormat/>
    <w:rPr>
      <w:rFonts w:ascii="Arial" w:hAnsi="Arial" w:eastAsia="Arial" w:cs="Arial"/>
      <w:b/>
      <w:bCs/>
      <w:sz w:val="22"/>
      <w:szCs w:val="22"/>
    </w:rPr>
  </w:style>
  <w:style w:type="character" w:styleId="837" w:customStyle="1">
    <w:name w:val="Heading 7 Char"/>
    <w:link w:val="794"/>
    <w:uiPriority w:val="9"/>
    <w:qFormat/>
    <w:rPr>
      <w:rFonts w:ascii="Arial" w:hAnsi="Arial" w:eastAsia="Arial" w:cs="Arial"/>
      <w:b/>
      <w:bCs/>
      <w:i/>
      <w:iCs/>
      <w:sz w:val="22"/>
      <w:szCs w:val="22"/>
    </w:rPr>
  </w:style>
  <w:style w:type="character" w:styleId="838" w:customStyle="1">
    <w:name w:val="Heading 8 Char"/>
    <w:link w:val="795"/>
    <w:uiPriority w:val="9"/>
    <w:qFormat/>
    <w:rPr>
      <w:rFonts w:ascii="Arial" w:hAnsi="Arial" w:eastAsia="Arial" w:cs="Arial"/>
      <w:i/>
      <w:iCs/>
      <w:sz w:val="22"/>
      <w:szCs w:val="22"/>
    </w:rPr>
  </w:style>
  <w:style w:type="character" w:styleId="839" w:customStyle="1">
    <w:name w:val="Heading 9 Char"/>
    <w:link w:val="796"/>
    <w:uiPriority w:val="9"/>
    <w:qFormat/>
    <w:rPr>
      <w:rFonts w:ascii="Arial" w:hAnsi="Arial" w:eastAsia="Arial" w:cs="Arial"/>
      <w:i/>
      <w:iCs/>
      <w:sz w:val="21"/>
      <w:szCs w:val="21"/>
    </w:rPr>
  </w:style>
  <w:style w:type="paragraph" w:styleId="840">
    <w:name w:val="List Paragraph"/>
    <w:basedOn w:val="787"/>
    <w:uiPriority w:val="34"/>
    <w:qFormat/>
    <w:pPr>
      <w:contextualSpacing/>
      <w:ind w:left="720"/>
    </w:p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link w:val="823"/>
    <w:uiPriority w:val="10"/>
    <w:qFormat/>
    <w:rPr>
      <w:sz w:val="48"/>
      <w:szCs w:val="48"/>
    </w:rPr>
  </w:style>
  <w:style w:type="character" w:styleId="843" w:customStyle="1">
    <w:name w:val="Subtitle Char"/>
    <w:link w:val="816"/>
    <w:uiPriority w:val="11"/>
    <w:qFormat/>
    <w:rPr>
      <w:sz w:val="24"/>
      <w:szCs w:val="24"/>
    </w:rPr>
  </w:style>
  <w:style w:type="paragraph" w:styleId="844">
    <w:name w:val="Quote"/>
    <w:basedOn w:val="787"/>
    <w:next w:val="787"/>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7"/>
    <w:next w:val="787"/>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link w:val="813"/>
    <w:uiPriority w:val="99"/>
    <w:qFormat/>
  </w:style>
  <w:style w:type="character" w:styleId="849" w:customStyle="1">
    <w:name w:val="Footer Char"/>
    <w:link w:val="812"/>
    <w:uiPriority w:val="99"/>
    <w:qFormat/>
  </w:style>
  <w:style w:type="character" w:styleId="850" w:customStyle="1">
    <w:name w:val="Caption Char"/>
    <w:link w:val="812"/>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7"/>
    <w:uiPriority w:val="99"/>
    <w:qFormat/>
    <w:rPr>
      <w:sz w:val="18"/>
    </w:rPr>
  </w:style>
  <w:style w:type="character" w:styleId="977" w:customStyle="1">
    <w:name w:val="Endnote Text Char"/>
    <w:link w:val="811"/>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11"/>
    <w:basedOn w:val="787"/>
    <w:next w:val="787"/>
    <w:link w:val="991"/>
    <w:uiPriority w:val="0"/>
    <w:qFormat/>
    <w:pPr>
      <w:keepLines/>
      <w:keepNext/>
      <w:spacing w:before="340" w:beforeAutospacing="0" w:after="330" w:afterAutospacing="0" w:line="576" w:lineRule="auto"/>
      <w:outlineLvl w:val="0"/>
    </w:pPr>
    <w:rPr>
      <w:b/>
      <w:sz w:val="44"/>
    </w:rPr>
  </w:style>
  <w:style w:type="paragraph" w:styleId="980" w:customStyle="1">
    <w:name w:val="标题 21"/>
    <w:basedOn w:val="787"/>
    <w:next w:val="787"/>
    <w:uiPriority w:val="0"/>
    <w:qFormat/>
    <w:pPr>
      <w:keepLines/>
      <w:keepNext/>
      <w:spacing w:before="260" w:beforeAutospacing="0" w:after="260" w:afterAutospacing="0" w:line="413" w:lineRule="auto"/>
      <w:outlineLvl w:val="1"/>
    </w:pPr>
    <w:rPr>
      <w:rFonts w:ascii="Arial" w:hAnsi="Arial" w:eastAsia="黑体"/>
      <w:b/>
      <w:sz w:val="32"/>
    </w:rPr>
  </w:style>
  <w:style w:type="paragraph" w:styleId="981" w:customStyle="1">
    <w:name w:val="标题 31"/>
    <w:basedOn w:val="787"/>
    <w:next w:val="787"/>
    <w:uiPriority w:val="0"/>
    <w:qFormat/>
    <w:pPr>
      <w:keepLines/>
      <w:keepNext/>
      <w:spacing w:before="260" w:beforeAutospacing="0" w:after="260" w:afterAutospacing="0" w:line="413" w:lineRule="auto"/>
      <w:outlineLvl w:val="2"/>
    </w:pPr>
    <w:rPr>
      <w:b/>
      <w:sz w:val="32"/>
    </w:rPr>
  </w:style>
  <w:style w:type="paragraph" w:styleId="982" w:customStyle="1">
    <w:name w:val="标题 41"/>
    <w:basedOn w:val="787"/>
    <w:next w:val="787"/>
    <w:uiPriority w:val="0"/>
    <w:qFormat/>
    <w:pPr>
      <w:keepLines/>
      <w:keepNext/>
      <w:spacing w:before="280" w:beforeAutospacing="0" w:after="290" w:afterAutospacing="0" w:line="372" w:lineRule="auto"/>
      <w:outlineLvl w:val="3"/>
    </w:pPr>
    <w:rPr>
      <w:rFonts w:ascii="Arial" w:hAnsi="Arial" w:eastAsia="黑体"/>
      <w:b/>
      <w:sz w:val="28"/>
    </w:rPr>
  </w:style>
  <w:style w:type="paragraph" w:styleId="983" w:customStyle="1">
    <w:name w:val="标题 51"/>
    <w:basedOn w:val="787"/>
    <w:next w:val="787"/>
    <w:uiPriority w:val="0"/>
    <w:qFormat/>
    <w:pPr>
      <w:keepLines/>
      <w:keepNext/>
      <w:spacing w:before="280" w:beforeAutospacing="0" w:after="290" w:afterAutospacing="0" w:line="372" w:lineRule="auto"/>
      <w:outlineLvl w:val="4"/>
    </w:pPr>
    <w:rPr>
      <w:b/>
      <w:sz w:val="28"/>
    </w:rPr>
  </w:style>
  <w:style w:type="paragraph" w:styleId="984" w:customStyle="1">
    <w:name w:val="标题 61"/>
    <w:basedOn w:val="787"/>
    <w:next w:val="787"/>
    <w:uiPriority w:val="0"/>
    <w:qFormat/>
    <w:pPr>
      <w:keepLines/>
      <w:keepNext/>
      <w:spacing w:before="240" w:beforeAutospacing="0" w:after="64" w:afterAutospacing="0" w:line="317" w:lineRule="auto"/>
      <w:outlineLvl w:val="5"/>
    </w:pPr>
    <w:rPr>
      <w:rFonts w:ascii="Arial" w:hAnsi="Arial" w:eastAsia="黑体"/>
      <w:b/>
      <w:sz w:val="24"/>
    </w:rPr>
  </w:style>
  <w:style w:type="paragraph" w:styleId="985" w:customStyle="1">
    <w:name w:val="标题 71"/>
    <w:basedOn w:val="787"/>
    <w:next w:val="787"/>
    <w:uiPriority w:val="0"/>
    <w:qFormat/>
    <w:pPr>
      <w:keepLines/>
      <w:keepNext/>
      <w:spacing w:before="240" w:beforeAutospacing="0" w:after="64" w:afterAutospacing="0" w:line="317" w:lineRule="auto"/>
      <w:outlineLvl w:val="6"/>
    </w:pPr>
    <w:rPr>
      <w:b/>
      <w:sz w:val="24"/>
    </w:rPr>
  </w:style>
  <w:style w:type="paragraph" w:styleId="986" w:customStyle="1">
    <w:name w:val="标题 81"/>
    <w:basedOn w:val="787"/>
    <w:next w:val="787"/>
    <w:uiPriority w:val="0"/>
    <w:qFormat/>
    <w:pPr>
      <w:keepLines/>
      <w:keepNext/>
      <w:spacing w:before="240" w:beforeAutospacing="0" w:after="64" w:afterAutospacing="0" w:line="317" w:lineRule="auto"/>
      <w:outlineLvl w:val="7"/>
    </w:pPr>
    <w:rPr>
      <w:rFonts w:ascii="Arial" w:hAnsi="Arial" w:eastAsia="黑体"/>
      <w:sz w:val="24"/>
    </w:rPr>
  </w:style>
  <w:style w:type="paragraph" w:styleId="987" w:customStyle="1">
    <w:name w:val="标题 91"/>
    <w:basedOn w:val="787"/>
    <w:next w:val="787"/>
    <w:uiPriority w:val="0"/>
    <w:qFormat/>
    <w:pPr>
      <w:keepLines/>
      <w:keepNext/>
      <w:spacing w:before="240" w:beforeAutospacing="0" w:after="64" w:afterAutospacing="0" w:line="317" w:lineRule="auto"/>
      <w:outlineLvl w:val="8"/>
    </w:pPr>
    <w:rPr>
      <w:rFonts w:ascii="Arial" w:hAnsi="Arial" w:eastAsia="黑体"/>
      <w:sz w:val="21"/>
    </w:rPr>
  </w:style>
  <w:style w:type="character" w:styleId="988" w:customStyle="1">
    <w:name w:val="默认段落字体1"/>
    <w:link w:val="787"/>
    <w:uiPriority w:val="0"/>
    <w:qFormat/>
  </w:style>
  <w:style w:type="table" w:styleId="989" w:customStyle="1">
    <w:name w:val="普通表格1"/>
    <w:uiPriority w:val="0"/>
    <w:semiHidden/>
    <w:qFormat/>
    <w:tblPr/>
  </w:style>
  <w:style w:type="paragraph" w:styleId="990" w:customStyle="1">
    <w:name w:val="列表项目符号 21"/>
    <w:basedOn w:val="787"/>
    <w:uiPriority w:val="0"/>
    <w:qFormat/>
    <w:pPr>
      <w:numPr>
        <w:ilvl w:val="0"/>
        <w:numId w:val="1"/>
      </w:numPr>
    </w:pPr>
  </w:style>
  <w:style w:type="character" w:styleId="991" w:customStyle="1">
    <w:name w:val="标题 1 Char"/>
    <w:link w:val="979"/>
    <w:uiPriority w:val="0"/>
    <w:qFormat/>
    <w:rPr>
      <w:b/>
      <w:sz w:val="44"/>
    </w:rPr>
  </w:style>
  <w:style w:type="paragraph" w:styleId="992" w:customStyle="1">
    <w:name w:val="批注文字1"/>
    <w:basedOn w:val="787"/>
    <w:uiPriority w:val="0"/>
    <w:qFormat/>
    <w:pPr>
      <w:jc w:val="left"/>
    </w:pPr>
  </w:style>
  <w:style w:type="paragraph" w:styleId="993" w:customStyle="1">
    <w:name w:val="正文文本12"/>
    <w:basedOn w:val="787"/>
    <w:next w:val="994"/>
    <w:uiPriority w:val="0"/>
    <w:qFormat/>
    <w:rPr>
      <w:rFonts w:cs="Times New Roman"/>
      <w:sz w:val="20"/>
      <w:szCs w:val="20"/>
    </w:rPr>
  </w:style>
  <w:style w:type="paragraph" w:styleId="994" w:customStyle="1">
    <w:name w:val="正文首行缩进1"/>
    <w:basedOn w:val="993"/>
    <w:uiPriority w:val="0"/>
    <w:unhideWhenUsed/>
    <w:qFormat/>
    <w:pPr>
      <w:ind w:firstLine="420"/>
    </w:pPr>
  </w:style>
  <w:style w:type="paragraph" w:styleId="995" w:customStyle="1">
    <w:name w:val="正文文本缩进1"/>
    <w:basedOn w:val="787"/>
    <w:uiPriority w:val="0"/>
    <w:qFormat/>
    <w:pPr>
      <w:ind w:left="420" w:firstLine="1124"/>
      <w:spacing w:after="120" w:line="360" w:lineRule="auto"/>
    </w:pPr>
    <w:rPr>
      <w:rFonts w:ascii="Calibri" w:hAnsi="Calibri"/>
      <w:sz w:val="24"/>
      <w:szCs w:val="24"/>
    </w:rPr>
  </w:style>
  <w:style w:type="paragraph" w:styleId="996" w:customStyle="1">
    <w:name w:val="纯文本11"/>
    <w:basedOn w:val="787"/>
    <w:link w:val="997"/>
    <w:uiPriority w:val="0"/>
    <w:qFormat/>
    <w:rPr>
      <w:rFonts w:ascii="宋体" w:hAnsi="Courier New"/>
    </w:rPr>
  </w:style>
  <w:style w:type="character" w:styleId="997" w:customStyle="1">
    <w:name w:val="纯文本 Char"/>
    <w:link w:val="996"/>
    <w:uiPriority w:val="0"/>
    <w:qFormat/>
    <w:rPr>
      <w:rFonts w:ascii="宋体" w:hAnsi="Courier New"/>
      <w:sz w:val="21"/>
    </w:rPr>
  </w:style>
  <w:style w:type="paragraph" w:styleId="998" w:customStyle="1">
    <w:name w:val="批注框文本1"/>
    <w:basedOn w:val="787"/>
    <w:uiPriority w:val="0"/>
    <w:semiHidden/>
    <w:qFormat/>
    <w:rPr>
      <w:sz w:val="18"/>
      <w:szCs w:val="18"/>
    </w:rPr>
  </w:style>
  <w:style w:type="paragraph" w:styleId="999" w:customStyle="1">
    <w:name w:val="页脚1"/>
    <w:basedOn w:val="787"/>
    <w:uiPriority w:val="0"/>
    <w:qFormat/>
    <w:pPr>
      <w:jc w:val="left"/>
      <w:tabs>
        <w:tab w:val="center" w:pos="4153" w:leader="none"/>
        <w:tab w:val="right" w:pos="8306" w:leader="none"/>
      </w:tabs>
    </w:pPr>
    <w:rPr>
      <w:sz w:val="18"/>
    </w:rPr>
  </w:style>
  <w:style w:type="paragraph" w:styleId="1000" w:customStyle="1">
    <w:name w:val="页眉1"/>
    <w:basedOn w:val="78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01" w:customStyle="1">
    <w:name w:val="目录 11"/>
    <w:basedOn w:val="787"/>
    <w:next w:val="787"/>
    <w:uiPriority w:val="0"/>
    <w:qFormat/>
  </w:style>
  <w:style w:type="paragraph" w:styleId="1002" w:customStyle="1">
    <w:name w:val="正文文本缩进 31"/>
    <w:basedOn w:val="787"/>
    <w:uiPriority w:val="0"/>
    <w:qFormat/>
    <w:pPr>
      <w:ind w:left="420"/>
      <w:jc w:val="left"/>
      <w:spacing w:after="120"/>
      <w:widowControl/>
    </w:pPr>
    <w:rPr>
      <w:sz w:val="16"/>
      <w:szCs w:val="16"/>
    </w:rPr>
  </w:style>
  <w:style w:type="paragraph" w:styleId="1003" w:customStyle="1">
    <w:name w:val="目录 21"/>
    <w:basedOn w:val="787"/>
    <w:next w:val="787"/>
    <w:uiPriority w:val="0"/>
    <w:qFormat/>
    <w:pPr>
      <w:ind w:left="420"/>
    </w:pPr>
  </w:style>
  <w:style w:type="paragraph" w:styleId="1004" w:customStyle="1">
    <w:name w:val="正文文本 21"/>
    <w:basedOn w:val="787"/>
    <w:link w:val="1005"/>
    <w:uiPriority w:val="0"/>
    <w:qFormat/>
    <w:pPr>
      <w:spacing w:after="120" w:line="480" w:lineRule="auto"/>
    </w:pPr>
    <w:rPr>
      <w:rFonts w:cs="Times New Roman"/>
      <w:sz w:val="20"/>
      <w:szCs w:val="20"/>
    </w:rPr>
  </w:style>
  <w:style w:type="character" w:styleId="1005" w:customStyle="1">
    <w:name w:val="正文文本 2 Char"/>
    <w:link w:val="1004"/>
    <w:uiPriority w:val="0"/>
    <w:qFormat/>
  </w:style>
  <w:style w:type="paragraph" w:styleId="1006" w:customStyle="1">
    <w:name w:val="普通(网站)1"/>
    <w:basedOn w:val="787"/>
    <w:uiPriority w:val="0"/>
    <w:qFormat/>
    <w:pPr>
      <w:ind w:left="0" w:right="0"/>
      <w:jc w:val="left"/>
      <w:spacing w:before="100" w:beforeAutospacing="1" w:after="100" w:afterAutospacing="1"/>
    </w:pPr>
    <w:rPr>
      <w:sz w:val="24"/>
      <w:lang w:val="en-US" w:eastAsia="zh-CN" w:bidi="ar"/>
    </w:rPr>
  </w:style>
  <w:style w:type="paragraph" w:styleId="1007" w:customStyle="1">
    <w:name w:val="正文首行缩进 21"/>
    <w:basedOn w:val="995"/>
    <w:uiPriority w:val="0"/>
    <w:qFormat/>
    <w:pPr>
      <w:ind w:firstLine="420"/>
      <w:spacing w:line="240" w:lineRule="auto"/>
    </w:pPr>
  </w:style>
  <w:style w:type="table" w:styleId="1008" w:customStyle="1">
    <w:name w:val="网格型1"/>
    <w:basedOn w:val="989"/>
    <w:uiPriority w:val="0"/>
    <w:qFormat/>
    <w:pPr>
      <w:jc w:val="both"/>
      <w:widowControl w:val="off"/>
    </w:pPr>
    <w:tblPr/>
  </w:style>
  <w:style w:type="character" w:styleId="1009" w:customStyle="1">
    <w:name w:val="页码1"/>
    <w:link w:val="787"/>
    <w:uiPriority w:val="0"/>
    <w:qFormat/>
  </w:style>
  <w:style w:type="character" w:styleId="1010" w:customStyle="1">
    <w:name w:val="已访问的超链接1"/>
    <w:link w:val="787"/>
    <w:uiPriority w:val="0"/>
    <w:qFormat/>
    <w:rPr>
      <w:color w:val="000000"/>
      <w:u w:val="none"/>
    </w:rPr>
  </w:style>
  <w:style w:type="paragraph" w:styleId="1011" w:customStyle="1">
    <w:name w:val="正文文本11"/>
    <w:basedOn w:val="787"/>
    <w:next w:val="787"/>
    <w:uiPriority w:val="0"/>
    <w:qFormat/>
    <w:rPr>
      <w:sz w:val="20"/>
    </w:rPr>
  </w:style>
  <w:style w:type="character" w:styleId="1012" w:customStyle="1">
    <w:name w:val="font01"/>
    <w:link w:val="787"/>
    <w:uiPriority w:val="0"/>
    <w:qFormat/>
    <w:rPr>
      <w:rFonts w:ascii="Calibri" w:hAnsi="Calibri" w:cs="Calibri"/>
      <w:color w:val="000000"/>
      <w:sz w:val="20"/>
      <w:szCs w:val="20"/>
      <w:u w:val="none"/>
    </w:rPr>
  </w:style>
  <w:style w:type="character" w:styleId="1013" w:customStyle="1">
    <w:name w:val="font51"/>
    <w:link w:val="787"/>
    <w:uiPriority w:val="0"/>
    <w:qFormat/>
    <w:rPr>
      <w:rFonts w:hint="eastAsia" w:ascii="宋体" w:hAnsi="宋体" w:eastAsia="宋体" w:cs="宋体"/>
      <w:color w:val="000000"/>
      <w:sz w:val="20"/>
      <w:szCs w:val="20"/>
      <w:u w:val="none"/>
    </w:rPr>
  </w:style>
  <w:style w:type="paragraph" w:styleId="101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1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Default Paragraph Font Para Char"/>
    <w:basedOn w:val="787"/>
    <w:uiPriority w:val="0"/>
    <w:qFormat/>
    <w:pPr>
      <w:jc w:val="left"/>
      <w:spacing w:after="160" w:line="240" w:lineRule="exact"/>
      <w:widowControl/>
    </w:pPr>
  </w:style>
  <w:style w:type="paragraph" w:styleId="1017" w:customStyle="1">
    <w:name w:val="正文缩进1"/>
    <w:basedOn w:val="787"/>
    <w:uiPriority w:val="0"/>
    <w:qFormat/>
    <w:pPr>
      <w:ind w:firstLine="420"/>
      <w:jc w:val="left"/>
    </w:pPr>
    <w:rPr>
      <w:rFonts w:ascii="宋体" w:hAnsi="Calibri" w:eastAsia="宋体" w:cs="Times New Roman"/>
      <w:sz w:val="24"/>
      <w:szCs w:val="22"/>
    </w:rPr>
  </w:style>
  <w:style w:type="paragraph" w:styleId="1018" w:customStyle="1">
    <w:name w:val="索引 11"/>
    <w:basedOn w:val="787"/>
    <w:next w:val="787"/>
    <w:uiPriority w:val="0"/>
    <w:qFormat/>
    <w:pPr>
      <w:spacing w:line="360" w:lineRule="auto"/>
    </w:pPr>
    <w:rPr>
      <w:rFonts w:ascii="仿宋_GB2312" w:eastAsia="仿宋_GB2312"/>
      <w:sz w:val="24"/>
      <w:szCs w:val="20"/>
    </w:rPr>
  </w:style>
  <w:style w:type="paragraph" w:styleId="1019" w:customStyle="1">
    <w:name w:val="列出段落"/>
    <w:basedOn w:val="787"/>
    <w:uiPriority w:val="0"/>
    <w:qFormat/>
    <w:pPr>
      <w:ind w:firstLine="420"/>
    </w:pPr>
    <w:rPr>
      <w:sz w:val="21"/>
    </w:rPr>
  </w:style>
  <w:style w:type="paragraph" w:styleId="1020" w:customStyle="1">
    <w:name w:val="普通文字"/>
    <w:basedOn w:val="787"/>
    <w:next w:val="787"/>
    <w:uiPriority w:val="0"/>
    <w:qFormat/>
    <w:rPr>
      <w:rFonts w:ascii="宋体"/>
      <w:sz w:val="24"/>
    </w:rPr>
  </w:style>
  <w:style w:type="paragraph" w:styleId="1021" w:customStyle="1">
    <w:name w:val="纯文本1"/>
    <w:basedOn w:val="787"/>
    <w:uiPriority w:val="0"/>
    <w:qFormat/>
    <w:rPr>
      <w:rFonts w:ascii="宋体" w:hAnsi="Courier New" w:eastAsia="宋体" w:cs="Times New Roman"/>
      <w:szCs w:val="22"/>
    </w:rPr>
  </w:style>
  <w:style w:type="paragraph" w:styleId="1022" w:customStyle="1">
    <w:name w:val="正文文本1"/>
    <w:basedOn w:val="787"/>
    <w:uiPriority w:val="0"/>
    <w:qFormat/>
    <w:rPr>
      <w:rFonts w:cs="Times New Roman"/>
      <w:sz w:val="20"/>
      <w:szCs w:val="20"/>
    </w:rPr>
  </w:style>
  <w:style w:type="paragraph" w:styleId="1023" w:customStyle="1">
    <w:name w:val="正文文本首行缩进"/>
    <w:basedOn w:val="1022"/>
    <w:uiPriority w:val="0"/>
    <w:qFormat/>
    <w:pPr>
      <w:ind w:firstLine="420"/>
      <w:spacing w:after="120"/>
      <w:tabs>
        <w:tab w:val="left" w:pos="2020" w:leader="none"/>
        <w:tab w:val="center" w:pos="4535" w:leader="none"/>
      </w:tabs>
    </w:pPr>
    <w:rPr>
      <w:rFonts w:ascii="Times New Roman"/>
      <w:sz w:val="21"/>
    </w:rPr>
  </w:style>
  <w:style w:type="paragraph" w:styleId="1024" w:customStyle="1">
    <w:name w:val="Fließtext"/>
    <w:basedOn w:val="787"/>
    <w:uiPriority w:val="0"/>
    <w:qFormat/>
    <w:rPr>
      <w:rFonts w:ascii="Calibri" w:hAnsi="Calibri" w:eastAsia="宋体" w:cs="Times New Roman"/>
      <w:szCs w:val="20"/>
    </w:rPr>
  </w:style>
  <w:style w:type="paragraph" w:styleId="1025" w:customStyle="1">
    <w:name w:val="Table Text"/>
    <w:basedOn w:val="787"/>
    <w:uiPriority w:val="0"/>
    <w:semiHidden/>
    <w:qFormat/>
    <w:rPr>
      <w:rFonts w:ascii="宋体" w:hAnsi="宋体" w:eastAsia="宋体" w:cs="宋体"/>
      <w:sz w:val="24"/>
      <w:szCs w:val="24"/>
      <w:lang w:val="en-US" w:eastAsia="en-US" w:bidi="ar-SA"/>
    </w:rPr>
  </w:style>
  <w:style w:type="table" w:styleId="1026" w:customStyle="1">
    <w:name w:val="Table Normal"/>
    <w:uiPriority w:val="0"/>
    <w:semiHidden/>
    <w:unhideWhenUsed/>
    <w:qFormat/>
    <w:tblPr>
      <w:tblCellMar>
        <w:left w:w="0" w:type="dxa"/>
        <w:top w:w="0" w:type="dxa"/>
        <w:right w:w="0" w:type="dxa"/>
        <w:bottom w:w="0" w:type="dxa"/>
      </w:tblCellMar>
    </w:tblPr>
  </w:style>
  <w:style w:type="character" w:styleId="1027" w:customStyle="1">
    <w:name w:val="font11"/>
    <w:basedOn w:val="797"/>
    <w:uiPriority w:val="0"/>
    <w:qFormat/>
    <w:rPr>
      <w:rFonts w:hint="eastAsia" w:ascii="宋体" w:hAnsi="宋体" w:eastAsia="宋体" w:cs="宋体"/>
      <w:color w:val="000000"/>
      <w:sz w:val="28"/>
      <w:szCs w:val="28"/>
      <w:u w:val="none"/>
    </w:rPr>
  </w:style>
  <w:style w:type="character" w:styleId="1028" w:customStyle="1">
    <w:name w:val="font71"/>
    <w:basedOn w:val="797"/>
    <w:uiPriority w:val="0"/>
    <w:qFormat/>
    <w:rPr>
      <w:rFonts w:hint="eastAsia" w:ascii="宋体" w:hAnsi="宋体" w:eastAsia="宋体" w:cs="宋体"/>
      <w:b/>
      <w:bCs/>
      <w:color w:val="c00000"/>
      <w:sz w:val="28"/>
      <w:szCs w:val="28"/>
      <w:u w:val="none"/>
    </w:rPr>
  </w:style>
  <w:style w:type="character" w:styleId="1029" w:customStyle="1">
    <w:name w:val="font81"/>
    <w:basedOn w:val="797"/>
    <w:uiPriority w:val="0"/>
    <w:qFormat/>
    <w:rPr>
      <w:rFonts w:hint="eastAsia" w:ascii="宋体" w:hAnsi="宋体" w:eastAsia="宋体" w:cs="宋体"/>
      <w:b/>
      <w:bCs/>
      <w:color w:val="000000"/>
      <w:sz w:val="28"/>
      <w:szCs w:val="28"/>
      <w:u w:val="none"/>
    </w:rPr>
  </w:style>
  <w:style w:type="character" w:styleId="1030" w:customStyle="1">
    <w:name w:val="font101"/>
    <w:basedOn w:val="797"/>
    <w:uiPriority w:val="0"/>
    <w:qFormat/>
    <w:rPr>
      <w:rFonts w:hint="eastAsia" w:ascii="宋体" w:hAnsi="宋体" w:eastAsia="宋体" w:cs="宋体"/>
      <w:color w:val="c00000"/>
      <w:sz w:val="28"/>
      <w:szCs w:val="28"/>
      <w:u w:val="none"/>
    </w:rPr>
  </w:style>
  <w:style w:type="character" w:styleId="1031" w:customStyle="1">
    <w:name w:val="font61"/>
    <w:basedOn w:val="797"/>
    <w:uiPriority w:val="0"/>
    <w:qFormat/>
    <w:rPr>
      <w:rFonts w:hint="eastAsia" w:ascii="宋体" w:hAnsi="宋体" w:eastAsia="宋体" w:cs="宋体"/>
      <w:color w:val="000000"/>
      <w:sz w:val="28"/>
      <w:szCs w:val="28"/>
      <w:u w:val="none"/>
    </w:rPr>
  </w:style>
  <w:style w:type="character" w:styleId="1032" w:customStyle="1">
    <w:name w:val="font121"/>
    <w:basedOn w:val="797"/>
    <w:uiPriority w:val="0"/>
    <w:qFormat/>
    <w:rPr>
      <w:rFonts w:hint="eastAsia" w:ascii="宋体" w:hAnsi="宋体" w:eastAsia="宋体" w:cs="宋体"/>
      <w:b/>
      <w:bCs/>
      <w:color w:val="000000"/>
      <w:sz w:val="28"/>
      <w:szCs w:val="28"/>
      <w:u w:val="none"/>
    </w:rPr>
  </w:style>
  <w:style w:type="character" w:styleId="1033" w:customStyle="1">
    <w:name w:val="font131"/>
    <w:basedOn w:val="797"/>
    <w:uiPriority w:val="0"/>
    <w:qFormat/>
    <w:rPr>
      <w:rFonts w:hint="eastAsia" w:ascii="宋体" w:hAnsi="宋体" w:eastAsia="宋体" w:cs="宋体"/>
      <w:color w:val="ff0000"/>
      <w:sz w:val="28"/>
      <w:szCs w:val="28"/>
      <w:u w:val="none"/>
    </w:rPr>
  </w:style>
  <w:style w:type="paragraph" w:styleId="1034"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0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10</cp:revision>
  <dcterms:created xsi:type="dcterms:W3CDTF">2015-06-30T18:07:00Z</dcterms:created>
  <dcterms:modified xsi:type="dcterms:W3CDTF">2026-08-21T05:47:59Z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7D7BC60C3E774B518C9D9B7CF191ED8E_13</vt:lpwstr>
  </property>
  <property fmtid="{D5CDD505-2E9C-101B-9397-08002B2CF9AE}" pid="4" name="KSOTemplateDocerSaveRecord">
    <vt:lpwstr>eyJoZGlkIjoiZWQyNTFkY2U4MWIxMDIxMDQzY2FkY2FjZDY3ODI2MzMiLCJ1c2VySWQiOiI3Mjg3MDc3NTMifQ==</vt:lpwstr>
  </property>
</Properties>
</file>