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ind w:firstLine="0"/>
        <w:rPr>
          <w:rFonts w:hint="eastAsia" w:eastAsia="黑体"/>
          <w:b/>
          <w:bCs/>
          <w:sz w:val="84"/>
        </w:rPr>
      </w:pPr>
      <w:r>
        <w:rPr>
          <w:rFonts w:hint="eastAsia" w:eastAsia="黑体"/>
          <w:b/>
          <w:bCs/>
          <w:sz w:val="84"/>
        </w:rPr>
      </w:r>
      <w:r/>
    </w:p>
    <w:p>
      <w:pPr>
        <w:pStyle w:val="86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8"/>
        <w:ind w:firstLine="2249"/>
        <w:rPr>
          <w:rFonts w:hint="eastAsia"/>
          <w:b/>
          <w:bCs/>
          <w:sz w:val="32"/>
        </w:rPr>
      </w:pPr>
      <w:r>
        <w:rPr>
          <w:rFonts w:hint="eastAsia"/>
          <w:b/>
          <w:bCs/>
          <w:sz w:val="32"/>
        </w:rPr>
      </w:r>
      <w:r/>
    </w:p>
    <w:p>
      <w:pPr>
        <w:pStyle w:val="868"/>
        <w:ind w:left="0" w:firstLine="0"/>
        <w:rPr>
          <w:rFonts w:hint="eastAsia"/>
          <w:b/>
          <w:bCs/>
          <w:sz w:val="32"/>
          <w:szCs w:val="32"/>
        </w:rPr>
      </w:pPr>
      <w:r>
        <w:rPr>
          <w:rFonts w:hint="eastAsia"/>
          <w:b/>
          <w:bCs/>
          <w:sz w:val="32"/>
        </w:rPr>
        <w:t xml:space="preserve">     项目名称：泰村花园（一、二期）、戴安花园</w:t>
      </w:r>
      <w:r>
        <w:rPr>
          <w:rFonts w:hint="eastAsia"/>
          <w:b/>
          <w:bCs/>
          <w:sz w:val="32"/>
        </w:rPr>
      </w:r>
    </w:p>
    <w:p>
      <w:pPr>
        <w:pStyle w:val="868"/>
        <w:ind w:left="0" w:firstLine="0"/>
        <w:rPr>
          <w:rFonts w:hint="eastAsia"/>
          <w:b/>
          <w:bCs/>
          <w:sz w:val="32"/>
          <w:szCs w:val="32"/>
        </w:rPr>
      </w:pPr>
      <w:r>
        <w:rPr>
          <w:rFonts w:hint="eastAsia"/>
          <w:b/>
          <w:bCs/>
          <w:sz w:val="32"/>
        </w:rPr>
        <w:t xml:space="preserve">               物业服务项目</w:t>
      </w:r>
      <w:r/>
      <w:r/>
    </w:p>
    <w:p>
      <w:pPr>
        <w:pStyle w:val="755"/>
        <w:rPr>
          <w:b/>
          <w:color w:val="ff0000"/>
          <w:sz w:val="30"/>
          <w:szCs w:val="30"/>
        </w:rPr>
      </w:pPr>
      <w:r>
        <w:rPr>
          <w:rFonts w:hint="eastAsia"/>
          <w:b/>
          <w:bCs/>
          <w:color w:val="ff0000"/>
          <w:sz w:val="32"/>
        </w:rPr>
        <w:t xml:space="preserve">     项目编号：JSZC-320400-JZCG-G2026-0270</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5"/>
        <w:rPr>
          <w:rFonts w:hint="eastAsia"/>
          <w:b/>
          <w:color w:val="ff0000"/>
          <w:sz w:val="21"/>
          <w:szCs w:val="21"/>
        </w:rPr>
      </w:pPr>
      <w:r>
        <w:rPr>
          <w:rFonts w:hint="eastAsia"/>
          <w:b/>
          <w:color w:val="ff0000"/>
          <w:sz w:val="21"/>
          <w:szCs w:val="21"/>
        </w:rPr>
      </w:r>
      <w:r/>
    </w:p>
    <w:p>
      <w:pPr>
        <w:pStyle w:val="755"/>
        <w:jc w:val="center"/>
        <w:rPr>
          <w:rFonts w:hint="eastAsia"/>
          <w:b/>
          <w:color w:val="ff0000"/>
          <w:sz w:val="30"/>
          <w:szCs w:val="30"/>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专门面向中小企业）</w:t>
      </w:r>
      <w:r>
        <w:rPr>
          <w:rFonts w:hint="eastAsia"/>
          <w:b/>
          <w:color w:val="ff0000"/>
          <w:sz w:val="30"/>
          <w:szCs w:val="30"/>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jc w:val="center"/>
        <w:rPr>
          <w:rFonts w:hint="eastAsia"/>
          <w:b/>
          <w:bCs/>
          <w:sz w:val="32"/>
        </w:rPr>
      </w:pPr>
      <w:r>
        <w:rPr>
          <w:rFonts w:hint="eastAsia"/>
          <w:b/>
          <w:bCs/>
          <w:sz w:val="32"/>
        </w:rPr>
        <w:t xml:space="preserve">常州市政府采购中心</w:t>
      </w:r>
      <w:r>
        <w:rPr>
          <w:rFonts w:hint="eastAsia"/>
          <w:b/>
          <w:bCs/>
          <w:sz w:val="32"/>
        </w:rPr>
      </w:r>
      <w:r/>
    </w:p>
    <w:p>
      <w:pPr>
        <w:pStyle w:val="868"/>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b/>
          <w:bCs/>
          <w:sz w:val="32"/>
          <w:lang w:val="en-US" w:eastAsia="zh-CN"/>
        </w:rPr>
        <w:t xml:space="preserve">1</w:t>
      </w:r>
      <w:r>
        <w:rPr>
          <w:rFonts w:hint="eastAsia"/>
          <w:b/>
          <w:bCs/>
          <w:sz w:val="32"/>
          <w:lang w:val="en-US" w:eastAsia="zh-CN"/>
        </w:rPr>
        <w:t xml:space="preserve">4</w:t>
      </w:r>
      <w:r>
        <w:rPr>
          <w:rFonts w:hint="eastAsia"/>
          <w:b/>
          <w:bCs/>
          <w:sz w:val="32"/>
        </w:rPr>
        <w:t xml:space="preserve">日</w:t>
      </w:r>
      <w:r>
        <w:rPr>
          <w:rFonts w:hint="eastAsia"/>
          <w:b/>
          <w:bCs/>
          <w:sz w:val="32"/>
        </w:rPr>
      </w:r>
      <w:r/>
    </w:p>
    <w:p>
      <w:pPr>
        <w:pStyle w:val="868"/>
        <w:ind w:firstLine="0"/>
        <w:rPr>
          <w:rFonts w:hint="eastAsia"/>
          <w:u w:val="single"/>
        </w:rPr>
      </w:pPr>
      <w:r>
        <w:rPr>
          <w:rFonts w:hint="eastAsia"/>
        </w:rPr>
        <w:t xml:space="preserve">                        </w:t>
      </w:r>
      <w:r>
        <w:rPr>
          <w:rFonts w:hint="eastAsia"/>
          <w:u w:val="single"/>
        </w:rPr>
      </w:r>
      <w:r/>
    </w:p>
    <w:p>
      <w:pPr>
        <w:pStyle w:val="868"/>
        <w:ind w:firstLine="0"/>
        <w:jc w:val="center"/>
        <w:rPr>
          <w:rFonts w:hint="eastAsia"/>
        </w:rPr>
      </w:pPr>
      <w:r>
        <w:rPr>
          <w:rFonts w:hint="eastAsia"/>
        </w:rPr>
      </w:r>
      <w:r/>
    </w:p>
    <w:p>
      <w:pPr>
        <w:pStyle w:val="755"/>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5"/>
        <w:spacing w:line="480" w:lineRule="auto"/>
        <w:rPr>
          <w:rFonts w:hint="eastAsia" w:ascii="仿宋_GB2312" w:hAnsi="Arial" w:eastAsia="仿宋_GB2312"/>
          <w:b/>
          <w:sz w:val="28"/>
        </w:rPr>
      </w:pPr>
      <w:r>
        <w:rPr>
          <w:rFonts w:hint="eastAsia" w:ascii="仿宋_GB2312" w:hAnsi="Arial" w:eastAsia="仿宋_GB2312"/>
          <w:b/>
          <w:sz w:val="28"/>
        </w:rPr>
      </w:r>
      <w:r/>
    </w:p>
    <w:p>
      <w:pPr>
        <w:pStyle w:val="869"/>
        <w:tabs>
          <w:tab w:val="right" w:pos="8306" w:leader="dot"/>
        </w:tabs>
        <w:rPr>
          <w:sz w:val="36"/>
          <w:szCs w:val="36"/>
        </w:rPr>
      </w:pPr>
      <w:r/>
      <w:bookmarkStart w:id="6" w:name="_Toc11126_WPSOffice_Type1"/>
      <w:r>
        <w:rPr>
          <w:sz w:val="36"/>
          <w:szCs w:val="36"/>
        </w:rPr>
        <w:fldChar w:fldCharType="begin"/>
      </w:r>
      <w:r>
        <w:rPr>
          <w:sz w:val="36"/>
          <w:szCs w:val="36"/>
        </w:rPr>
        <w:instrText xml:space="preserve"> HYPERLINK \l _Toc8294_WPSOffice_Level1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8294_WPSOffice_Level1Page"/>
      <w:r>
        <w:rPr>
          <w:sz w:val="36"/>
          <w:szCs w:val="36"/>
        </w:rPr>
        <w:t xml:space="preserve">3</w:t>
      </w:r>
      <w:bookmarkEnd w:id="7"/>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_Toc7389_WPSOffice_Level1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bookmarkStart w:id="8" w:name="_Toc7389_WPSOffice_Level1Page"/>
      <w:r>
        <w:rPr>
          <w:sz w:val="36"/>
          <w:szCs w:val="36"/>
        </w:rPr>
        <w:t xml:space="preserve">6</w:t>
      </w:r>
      <w:bookmarkEnd w:id="8"/>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_Toc2893_WPSOffice_Level1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2893_WPSOffice_Level1Page"/>
      <w:r>
        <w:rPr>
          <w:sz w:val="36"/>
          <w:szCs w:val="36"/>
        </w:rPr>
        <w:t xml:space="preserve">19</w:t>
      </w:r>
      <w:bookmarkEnd w:id="9"/>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_Toc19056_WPSOffice_Level1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19056_WPSOffice_Level1Page"/>
      <w:r>
        <w:rPr>
          <w:sz w:val="36"/>
          <w:szCs w:val="36"/>
        </w:rPr>
        <w:t xml:space="preserve">22</w:t>
      </w:r>
      <w:bookmarkEnd w:id="10"/>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_Toc3041_WPSOffice_Level1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3041_WPSOffice_Level1Page"/>
      <w:r>
        <w:rPr>
          <w:sz w:val="36"/>
          <w:szCs w:val="36"/>
        </w:rPr>
        <w:t xml:space="preserve">39</w:t>
      </w:r>
      <w:bookmarkEnd w:id="11"/>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_Toc12399_WPSOffice_Level1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12399_WPSOffice_Level1Page"/>
      <w:r>
        <w:rPr>
          <w:sz w:val="36"/>
          <w:szCs w:val="36"/>
        </w:rPr>
        <w:t xml:space="preserve">44</w:t>
      </w:r>
      <w:bookmarkEnd w:id="12"/>
      <w:r>
        <w:rPr>
          <w:sz w:val="36"/>
          <w:szCs w:val="36"/>
        </w:rPr>
        <w:fldChar w:fldCharType="end"/>
      </w:r>
      <w:r>
        <w:rPr>
          <w:sz w:val="36"/>
          <w:szCs w:val="36"/>
        </w:rPr>
      </w:r>
      <w:r/>
    </w:p>
    <w:p>
      <w:pPr>
        <w:pStyle w:val="869"/>
        <w:tabs>
          <w:tab w:val="right" w:pos="8306" w:leader="dot"/>
        </w:tabs>
        <w:rPr>
          <w:sz w:val="36"/>
          <w:szCs w:val="36"/>
        </w:rPr>
      </w:pPr>
      <w:r/>
      <w:bookmarkEnd w:id="6"/>
      <w:r>
        <w:rPr>
          <w:sz w:val="36"/>
          <w:szCs w:val="36"/>
        </w:rPr>
      </w:r>
      <w:r/>
    </w:p>
    <w:p>
      <w:pPr>
        <w:pStyle w:val="869"/>
        <w:tabs>
          <w:tab w:val="right" w:pos="8306" w:leader="dot"/>
        </w:tabs>
        <w:rPr>
          <w:sz w:val="36"/>
          <w:szCs w:val="36"/>
        </w:rPr>
      </w:pPr>
      <w:r>
        <w:rPr>
          <w:sz w:val="36"/>
          <w:szCs w:val="36"/>
        </w:rPr>
      </w:r>
      <w:r/>
    </w:p>
    <w:p>
      <w:pPr>
        <w:pStyle w:val="869"/>
        <w:tabs>
          <w:tab w:val="right" w:pos="8306" w:leader="dot"/>
        </w:tabs>
      </w:pPr>
      <w:r/>
      <w:r/>
    </w:p>
    <w:p>
      <w:pPr>
        <w:pStyle w:val="869"/>
        <w:tabs>
          <w:tab w:val="right" w:pos="8306" w:leader="dot"/>
        </w:tabs>
      </w:pPr>
      <w:r/>
      <w:r/>
    </w:p>
    <w:p>
      <w:pPr>
        <w:pStyle w:val="869"/>
        <w:tabs>
          <w:tab w:val="right" w:pos="8306" w:leader="dot"/>
        </w:tabs>
      </w:pPr>
      <w:r/>
      <w:r/>
    </w:p>
    <w:p>
      <w:pPr>
        <w:pStyle w:val="869"/>
        <w:tabs>
          <w:tab w:val="right" w:pos="8306" w:leader="dot"/>
        </w:tabs>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szCs w:val="44"/>
        </w:rPr>
      </w:pPr>
      <w:r/>
      <w:bookmarkStart w:id="13" w:name="_Toc8294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755"/>
        <w:ind w:firstLine="480"/>
        <w:rPr>
          <w:rFonts w:ascii="宋体" w:hAnsi="宋体"/>
          <w:sz w:val="24"/>
          <w:szCs w:val="24"/>
        </w:rPr>
      </w:pPr>
      <w:r>
        <w:rPr>
          <w:rFonts w:hint="eastAsia" w:ascii="宋体" w:hAnsi="宋体"/>
          <w:sz w:val="24"/>
          <w:szCs w:val="24"/>
        </w:rPr>
        <w:t xml:space="preserve">受常州市钟楼区邹区镇人民政府的委托，常州市政府采购中心就泰村花园（一、二期）、戴安花园物业服务项目(JSZC-320400-JZCG-G2026-0270)进行公开招标采购，欢迎符合条件的供应商投标。</w:t>
      </w:r>
      <w:r>
        <w:rPr>
          <w:rFonts w:ascii="宋体" w:hAnsi="宋体"/>
          <w:sz w:val="24"/>
          <w:szCs w:val="24"/>
        </w:rPr>
      </w:r>
      <w:r/>
    </w:p>
    <w:p>
      <w:pPr>
        <w:pStyle w:val="758"/>
        <w:ind w:firstLine="498"/>
        <w:spacing w:before="156" w:after="156" w:line="360" w:lineRule="auto"/>
      </w:pPr>
      <w:r/>
      <w:bookmarkStart w:id="14" w:name="_Toc35393790"/>
      <w:r/>
      <w:bookmarkStart w:id="15" w:name="_Toc35393621"/>
      <w:r/>
      <w:bookmarkStart w:id="16" w:name="_Toc28359079"/>
      <w:r/>
      <w:bookmarkStart w:id="17" w:name="_Toc28359002"/>
      <w:r/>
      <w:bookmarkStart w:id="18" w:name="_Toc38985263"/>
      <w:r/>
      <w:bookmarkStart w:id="19" w:name="_Hlk24379207"/>
      <w:r>
        <w:rPr>
          <w:rFonts w:hint="eastAsia"/>
        </w:rPr>
        <w:t xml:space="preserve">一、项目基本情况</w:t>
      </w:r>
      <w:bookmarkEnd w:id="14"/>
      <w:r/>
      <w:bookmarkEnd w:id="15"/>
      <w:r/>
      <w:bookmarkEnd w:id="16"/>
      <w:r/>
      <w:bookmarkEnd w:id="17"/>
      <w:r/>
      <w:bookmarkEnd w:id="18"/>
      <w:r/>
      <w:r/>
    </w:p>
    <w:p>
      <w:pPr>
        <w:pStyle w:val="755"/>
        <w:ind w:firstLine="480"/>
        <w:rPr>
          <w:rFonts w:ascii="宋体" w:hAnsi="宋体"/>
          <w:sz w:val="24"/>
          <w:szCs w:val="24"/>
        </w:rPr>
      </w:pPr>
      <w:r>
        <w:rPr>
          <w:rFonts w:hint="eastAsia" w:ascii="宋体" w:hAnsi="宋体"/>
          <w:sz w:val="24"/>
          <w:szCs w:val="24"/>
        </w:rPr>
        <w:t xml:space="preserve">1.项目编号：JSZC-320400-JZCG-G2026-0270</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2.项目名称：泰村花园（一、二期）、戴安花园物业服务项目</w:t>
      </w:r>
      <w:r>
        <w:rPr>
          <w:rFonts w:ascii="宋体" w:hAnsi="宋体"/>
          <w:sz w:val="24"/>
          <w:szCs w:val="24"/>
        </w:rPr>
      </w:r>
      <w:r/>
    </w:p>
    <w:p>
      <w:pPr>
        <w:pStyle w:val="755"/>
        <w:ind w:firstLine="480"/>
        <w:rPr>
          <w:rFonts w:ascii="宋体" w:hAnsi="宋体"/>
          <w:sz w:val="24"/>
          <w:szCs w:val="24"/>
        </w:rPr>
      </w:pPr>
      <w:r/>
      <w:bookmarkEnd w:id="19"/>
      <w:r>
        <w:rPr>
          <w:rFonts w:hint="eastAsia" w:ascii="宋体" w:hAnsi="宋体"/>
          <w:sz w:val="24"/>
          <w:szCs w:val="24"/>
        </w:rPr>
        <w:t xml:space="preserve">3.预算金额：</w:t>
      </w:r>
      <w:r>
        <w:rPr>
          <w:rFonts w:hint="eastAsia" w:ascii="宋体" w:hAnsi="宋体"/>
          <w:sz w:val="24"/>
          <w:szCs w:val="24"/>
          <w:lang w:val="en-US" w:eastAsia="zh-CN"/>
        </w:rPr>
        <w:t xml:space="preserve">497.88万元/三年，165.96万元/年</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lang w:val="en-US" w:eastAsia="zh-CN"/>
        </w:rPr>
        <w:t xml:space="preserve">497.88万元/三年，165.96万元/年</w:t>
      </w:r>
      <w:r>
        <w:rPr>
          <w:rFonts w:hint="eastAsia" w:ascii="宋体" w:hAnsi="宋体"/>
          <w:sz w:val="24"/>
          <w:szCs w:val="24"/>
        </w:rPr>
        <w:t xml:space="preserve">。</w:t>
      </w:r>
      <w:r>
        <w:rPr>
          <w:rFonts w:ascii="宋体" w:hAnsi="宋体"/>
          <w:sz w:val="24"/>
          <w:szCs w:val="24"/>
        </w:rPr>
      </w:r>
      <w:r/>
    </w:p>
    <w:p>
      <w:pPr>
        <w:pStyle w:val="755"/>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本项目为邹区镇泰村花园、戴安花园安置小区物业服务，邹区镇泰村花园一、二期、戴安花园安置小区总面积约21.4万平方米，主要服务为区域内的安保、停车管理、保洁、垃圾清运、消控等服务项目。</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5"/>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lang w:val="en-US" w:eastAsia="zh-CN"/>
        </w:rPr>
        <w:t xml:space="preserve">本项目服务周期为三年，一年合同期满后经采购人考核合格后可续签下一年合同，服务期限总累计不得超过三年；考核不合格的，终止合同不再续签。</w:t>
      </w:r>
      <w:r>
        <w:rPr>
          <w:rFonts w:ascii="宋体" w:hAnsi="宋体"/>
          <w:sz w:val="24"/>
          <w:szCs w:val="24"/>
          <w:u w:val="single"/>
        </w:rPr>
      </w:r>
      <w:r/>
    </w:p>
    <w:p>
      <w:pPr>
        <w:pStyle w:val="758"/>
        <w:ind w:firstLine="498"/>
        <w:spacing w:before="156" w:after="156" w:line="360" w:lineRule="auto"/>
      </w:pPr>
      <w:r/>
      <w:bookmarkStart w:id="20" w:name="_Toc28359080"/>
      <w:r/>
      <w:bookmarkStart w:id="21" w:name="_Toc35393622"/>
      <w:r/>
      <w:bookmarkStart w:id="22" w:name="_Toc35393791"/>
      <w:r/>
      <w:bookmarkStart w:id="23" w:name="_Toc38985264"/>
      <w:r/>
      <w:bookmarkStart w:id="24" w:name="_Toc28359003"/>
      <w:r>
        <w:rPr>
          <w:rFonts w:hint="eastAsia"/>
        </w:rPr>
        <w:t xml:space="preserve">二、申请人的资格要求：</w:t>
      </w:r>
      <w:bookmarkEnd w:id="20"/>
      <w:r/>
      <w:bookmarkEnd w:id="21"/>
      <w:r/>
      <w:bookmarkEnd w:id="22"/>
      <w:r/>
      <w:bookmarkEnd w:id="23"/>
      <w:r/>
      <w:bookmarkEnd w:id="24"/>
      <w:r/>
      <w:r/>
    </w:p>
    <w:p>
      <w:pPr>
        <w:pStyle w:val="755"/>
        <w:ind w:firstLine="480"/>
        <w:rPr>
          <w:rFonts w:hint="eastAsia" w:ascii="宋体" w:hAnsi="宋体"/>
          <w:sz w:val="24"/>
          <w:szCs w:val="24"/>
        </w:rPr>
      </w:pPr>
      <w:r/>
      <w:bookmarkStart w:id="25" w:name="_Toc28359004"/>
      <w:r/>
      <w:bookmarkStart w:id="26" w:name="_Toc38985265"/>
      <w:r/>
      <w:bookmarkStart w:id="27" w:name="_Toc35393623"/>
      <w:r/>
      <w:bookmarkStart w:id="28" w:name="_Toc28359081"/>
      <w:r/>
      <w:bookmarkStart w:id="29"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55"/>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755"/>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5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5"/>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758"/>
        <w:ind w:firstLine="498"/>
        <w:spacing w:before="156" w:after="156" w:line="360" w:lineRule="auto"/>
      </w:pPr>
      <w:r>
        <w:rPr>
          <w:rFonts w:hint="eastAsia"/>
        </w:rPr>
        <w:t xml:space="preserve">三、获取招标文件</w:t>
      </w:r>
      <w:bookmarkEnd w:id="25"/>
      <w:r/>
      <w:bookmarkEnd w:id="26"/>
      <w:r/>
      <w:bookmarkEnd w:id="27"/>
      <w:r/>
      <w:bookmarkEnd w:id="28"/>
      <w:r/>
      <w:bookmarkEnd w:id="29"/>
      <w:r/>
      <w:r/>
    </w:p>
    <w:p>
      <w:pPr>
        <w:pStyle w:val="755"/>
        <w:ind w:firstLine="540"/>
        <w:spacing w:line="360" w:lineRule="auto"/>
        <w:rPr>
          <w:rFonts w:ascii="宋体" w:hAnsi="宋体" w:cs="宋体"/>
          <w:sz w:val="24"/>
          <w:szCs w:val="24"/>
        </w:rPr>
      </w:pPr>
      <w:r/>
      <w:bookmarkStart w:id="30" w:name="_Toc28359005"/>
      <w:r/>
      <w:bookmarkStart w:id="31" w:name="_Toc28359082"/>
      <w:r/>
      <w:bookmarkStart w:id="32" w:name="_Toc35393793"/>
      <w:r/>
      <w:bookmarkStart w:id="33" w:name="_Toc35393624"/>
      <w:r/>
      <w:bookmarkStart w:id="34"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5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58"/>
        <w:ind w:firstLine="498"/>
        <w:spacing w:before="156" w:after="156" w:line="360" w:lineRule="auto"/>
      </w:pPr>
      <w:r/>
      <w:bookmarkEnd w:id="30"/>
      <w:r/>
      <w:bookmarkEnd w:id="31"/>
      <w:r/>
      <w:bookmarkEnd w:id="32"/>
      <w:r/>
      <w:bookmarkEnd w:id="33"/>
      <w:r/>
      <w:bookmarkEnd w:id="34"/>
      <w:r/>
      <w:bookmarkStart w:id="35" w:name="_Toc28359007"/>
      <w:r/>
      <w:bookmarkStart w:id="36" w:name="_Toc28359084"/>
      <w:r/>
      <w:bookmarkStart w:id="37" w:name="_Toc35393794"/>
      <w:r/>
      <w:bookmarkStart w:id="38" w:name="_Toc38985267"/>
      <w:r/>
      <w:bookmarkStart w:id="39" w:name="_Toc35393625"/>
      <w:r>
        <w:rPr>
          <w:rFonts w:hint="eastAsia"/>
        </w:rPr>
        <w:t xml:space="preserve">四、投标文件提交</w:t>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58"/>
        <w:ind w:firstLine="498"/>
        <w:spacing w:before="156" w:after="156" w:line="360" w:lineRule="auto"/>
      </w:pPr>
      <w:r>
        <w:rPr>
          <w:rFonts w:hint="eastAsia"/>
        </w:rPr>
        <w:t xml:space="preserve">五、公告期限</w:t>
      </w:r>
      <w:bookmarkEnd w:id="35"/>
      <w:r/>
      <w:bookmarkEnd w:id="36"/>
      <w:r/>
      <w:bookmarkEnd w:id="37"/>
      <w:r/>
      <w:bookmarkEnd w:id="38"/>
      <w:r/>
      <w:bookmarkEnd w:id="39"/>
      <w:r/>
      <w:r/>
    </w:p>
    <w:p>
      <w:pPr>
        <w:pStyle w:val="755"/>
        <w:ind w:firstLine="480"/>
        <w:rPr>
          <w:rFonts w:ascii="宋体" w:hAnsi="宋体" w:cs="宋体"/>
          <w:sz w:val="24"/>
          <w:szCs w:val="24"/>
        </w:rPr>
      </w:pPr>
      <w:r/>
      <w:bookmarkStart w:id="40" w:name="_Toc35393795"/>
      <w:r/>
      <w:bookmarkStart w:id="41" w:name="_Toc38985268"/>
      <w:r/>
      <w:bookmarkStart w:id="42"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58"/>
        <w:ind w:firstLine="498"/>
        <w:spacing w:before="156" w:after="156" w:line="360" w:lineRule="auto"/>
      </w:pPr>
      <w:r>
        <w:rPr>
          <w:rFonts w:hint="eastAsia"/>
        </w:rPr>
        <w:t xml:space="preserve">六、其他补充事宜</w:t>
      </w:r>
      <w:bookmarkEnd w:id="40"/>
      <w:r/>
      <w:bookmarkEnd w:id="41"/>
      <w:r/>
      <w:bookmarkEnd w:id="42"/>
      <w:r/>
      <w:r/>
    </w:p>
    <w:p>
      <w:pPr>
        <w:pStyle w:val="75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58"/>
        <w:ind w:firstLine="498"/>
        <w:spacing w:before="156" w:after="156" w:line="360" w:lineRule="auto"/>
      </w:pPr>
      <w:r/>
      <w:bookmarkStart w:id="43" w:name="_Toc35393796"/>
      <w:r/>
      <w:bookmarkStart w:id="44" w:name="_Toc35393627"/>
      <w:r/>
      <w:bookmarkStart w:id="45" w:name="_Toc38985269"/>
      <w:r/>
      <w:bookmarkStart w:id="46" w:name="_Toc28359085"/>
      <w:r/>
      <w:bookmarkStart w:id="47" w:name="_Toc28359008"/>
      <w:r>
        <w:rPr>
          <w:rFonts w:hint="eastAsia"/>
        </w:rPr>
        <w:t xml:space="preserve">七、本次招标联系方式</w:t>
      </w:r>
      <w:bookmarkEnd w:id="43"/>
      <w:r/>
      <w:bookmarkEnd w:id="44"/>
      <w:r/>
      <w:bookmarkEnd w:id="45"/>
      <w:r/>
      <w:bookmarkEnd w:id="46"/>
      <w:r/>
      <w:bookmarkEnd w:id="47"/>
      <w:r/>
      <w:r/>
    </w:p>
    <w:p>
      <w:pPr>
        <w:pStyle w:val="75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55"/>
        <w:ind w:left="1079" w:hanging="300"/>
        <w:jc w:val="left"/>
        <w:spacing w:line="360" w:lineRule="auto"/>
        <w:rPr>
          <w:rFonts w:ascii="宋体" w:hAnsi="宋体"/>
          <w:sz w:val="24"/>
          <w:szCs w:val="24"/>
          <w:u w:val="none"/>
        </w:rPr>
      </w:pPr>
      <w:r>
        <w:rPr>
          <w:rFonts w:hint="eastAsia" w:ascii="宋体" w:hAnsi="宋体"/>
          <w:sz w:val="24"/>
          <w:szCs w:val="24"/>
          <w:u w:val="none"/>
        </w:rPr>
        <w:t xml:space="preserve">名</w:t>
      </w:r>
      <w:r>
        <w:rPr>
          <w:rFonts w:hint="eastAsia" w:ascii="宋体" w:hAnsi="宋体"/>
          <w:sz w:val="24"/>
          <w:szCs w:val="24"/>
          <w:u w:val="none"/>
          <w:lang w:val="en-US" w:eastAsia="zh-CN"/>
        </w:rPr>
        <w:t xml:space="preserve">   </w:t>
      </w:r>
      <w:r>
        <w:rPr>
          <w:rFonts w:hint="eastAsia" w:ascii="宋体" w:hAnsi="宋体"/>
          <w:sz w:val="24"/>
          <w:szCs w:val="24"/>
          <w:u w:val="none"/>
        </w:rPr>
        <w:t xml:space="preserve"> 称：</w:t>
      </w:r>
      <w:r>
        <w:rPr>
          <w:rFonts w:hint="eastAsia" w:ascii="宋体" w:hAnsi="宋体"/>
          <w:sz w:val="24"/>
          <w:szCs w:val="24"/>
          <w:u w:val="none"/>
          <w:lang w:val="en-US" w:eastAsia="zh-CN"/>
        </w:rPr>
        <w:t xml:space="preserve">常州市钟楼区邹区镇人民政府</w:t>
      </w:r>
      <w:r>
        <w:rPr>
          <w:rFonts w:ascii="宋体" w:hAnsi="宋体"/>
          <w:sz w:val="24"/>
          <w:szCs w:val="24"/>
          <w:u w:val="none"/>
        </w:rPr>
      </w:r>
      <w:r/>
    </w:p>
    <w:p>
      <w:pPr>
        <w:pStyle w:val="755"/>
        <w:ind w:left="1079" w:hanging="300"/>
        <w:jc w:val="left"/>
        <w:spacing w:line="360" w:lineRule="auto"/>
        <w:rPr>
          <w:rFonts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w:t>
      </w:r>
      <w:r>
        <w:rPr>
          <w:rFonts w:hint="eastAsia" w:ascii="宋体" w:hAnsi="宋体"/>
          <w:sz w:val="24"/>
          <w:szCs w:val="24"/>
          <w:u w:val="none"/>
          <w:lang w:val="en-US" w:eastAsia="zh-CN"/>
        </w:rPr>
        <w:t xml:space="preserve">常州市钟楼区会灵东路21号</w:t>
      </w:r>
      <w:r>
        <w:rPr>
          <w:rFonts w:ascii="宋体" w:hAnsi="宋体"/>
          <w:sz w:val="24"/>
          <w:szCs w:val="24"/>
          <w:u w:val="none"/>
        </w:rPr>
      </w:r>
      <w:r/>
    </w:p>
    <w:p>
      <w:pPr>
        <w:pStyle w:val="755"/>
        <w:ind w:left="1079" w:hanging="300"/>
        <w:jc w:val="left"/>
        <w:spacing w:line="36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  张先生</w:t>
      </w:r>
      <w:r>
        <w:rPr>
          <w:rFonts w:hint="eastAsia" w:ascii="宋体" w:hAnsi="宋体"/>
          <w:sz w:val="24"/>
          <w:szCs w:val="24"/>
          <w:u w:val="none"/>
          <w:lang w:val="en-US" w:eastAsia="zh-CN"/>
        </w:rPr>
        <w:t xml:space="preserve">       </w:t>
      </w:r>
      <w:r>
        <w:rPr>
          <w:rFonts w:hint="eastAsia" w:ascii="宋体" w:hAnsi="宋体"/>
          <w:sz w:val="24"/>
          <w:szCs w:val="24"/>
          <w:u w:val="none"/>
        </w:rPr>
        <w:t xml:space="preserve">         </w:t>
      </w:r>
      <w:r>
        <w:rPr>
          <w:rFonts w:ascii="宋体" w:hAnsi="宋体"/>
          <w:sz w:val="24"/>
          <w:szCs w:val="24"/>
          <w:u w:val="none"/>
        </w:rPr>
      </w:r>
      <w:r/>
    </w:p>
    <w:p>
      <w:pPr>
        <w:pStyle w:val="755"/>
        <w:ind w:left="1079" w:hanging="300"/>
        <w:jc w:val="left"/>
        <w:spacing w:line="360" w:lineRule="auto"/>
        <w:rPr>
          <w:rFonts w:ascii="宋体" w:hAnsi="宋体" w:eastAsia="宋体"/>
          <w:sz w:val="24"/>
          <w:szCs w:val="24"/>
          <w:u w:val="none"/>
          <w:lang w:val="en-US" w:eastAsia="zh-CN"/>
        </w:rPr>
      </w:pPr>
      <w:r>
        <w:rPr>
          <w:rFonts w:hint="eastAsia" w:ascii="宋体" w:hAnsi="宋体"/>
          <w:sz w:val="24"/>
          <w:szCs w:val="24"/>
          <w:u w:val="none"/>
        </w:rPr>
        <w:t xml:space="preserve">联系方式：</w:t>
      </w:r>
      <w:bookmarkStart w:id="48" w:name="_Toc28359086"/>
      <w:r/>
      <w:bookmarkStart w:id="49" w:name="_Toc28359009"/>
      <w:r>
        <w:rPr>
          <w:rFonts w:hint="eastAsia" w:ascii="宋体" w:hAnsi="宋体"/>
          <w:sz w:val="24"/>
          <w:szCs w:val="24"/>
          <w:u w:val="none"/>
          <w:lang w:val="en-US" w:eastAsia="zh-CN"/>
        </w:rPr>
        <w:t xml:space="preserve">0519-83839092 </w:t>
      </w:r>
      <w:r>
        <w:rPr>
          <w:rFonts w:ascii="宋体" w:hAnsi="宋体" w:eastAsia="宋体"/>
          <w:sz w:val="24"/>
          <w:szCs w:val="24"/>
          <w:u w:val="none"/>
          <w:lang w:val="en-US" w:eastAsia="zh-CN"/>
        </w:rPr>
      </w:r>
      <w:r/>
    </w:p>
    <w:p>
      <w:pPr>
        <w:pStyle w:val="755"/>
        <w:ind w:left="1079" w:hanging="300"/>
        <w:jc w:val="left"/>
        <w:spacing w:line="360" w:lineRule="auto"/>
        <w:rPr>
          <w:rFonts w:ascii="宋体" w:hAnsi="宋体"/>
          <w:sz w:val="24"/>
          <w:szCs w:val="24"/>
          <w:u w:val="none"/>
        </w:rPr>
      </w:pPr>
      <w:r>
        <w:rPr>
          <w:rFonts w:hint="eastAsia" w:ascii="宋体" w:hAnsi="宋体" w:cs="宋体"/>
          <w:sz w:val="24"/>
          <w:szCs w:val="24"/>
          <w:u w:val="none"/>
        </w:rPr>
        <w:t xml:space="preserve">2.常州市政府采购中心信息</w:t>
      </w:r>
      <w:bookmarkEnd w:id="48"/>
      <w:r/>
      <w:bookmarkEnd w:id="49"/>
      <w:r>
        <w:rPr>
          <w:rFonts w:ascii="宋体" w:hAnsi="宋体"/>
          <w:sz w:val="24"/>
          <w:szCs w:val="24"/>
          <w:u w:val="none"/>
        </w:rPr>
      </w:r>
      <w:r/>
    </w:p>
    <w:p>
      <w:pPr>
        <w:pStyle w:val="755"/>
        <w:ind w:firstLine="720"/>
        <w:spacing w:line="36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55"/>
        <w:ind w:firstLine="720"/>
        <w:spacing w:line="360" w:lineRule="auto"/>
        <w:rPr>
          <w:rFonts w:ascii="宋体" w:hAnsi="宋体"/>
          <w:sz w:val="24"/>
          <w:szCs w:val="24"/>
        </w:rPr>
      </w:pPr>
      <w:r/>
      <w:bookmarkStart w:id="50" w:name="_Toc28359087"/>
      <w:r/>
      <w:bookmarkStart w:id="51"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5"/>
        <w:ind w:firstLine="720"/>
        <w:spacing w:line="360" w:lineRule="auto"/>
        <w:rPr>
          <w:rFonts w:ascii="宋体" w:hAnsi="宋体"/>
          <w:sz w:val="24"/>
          <w:szCs w:val="24"/>
        </w:rPr>
      </w:pPr>
      <w:r>
        <w:rPr>
          <w:rFonts w:ascii="宋体" w:hAnsi="宋体"/>
          <w:sz w:val="24"/>
          <w:szCs w:val="24"/>
        </w:rPr>
      </w:r>
      <w:r/>
    </w:p>
    <w:p>
      <w:pPr>
        <w:pStyle w:val="758"/>
        <w:ind w:firstLine="498"/>
        <w:spacing w:before="156" w:after="156" w:line="360" w:lineRule="auto"/>
      </w:pPr>
      <w:r/>
      <w:bookmarkEnd w:id="50"/>
      <w:r/>
      <w:bookmarkEnd w:id="51"/>
      <w:r>
        <w:rPr>
          <w:rFonts w:hint="eastAsia"/>
        </w:rPr>
        <w:t xml:space="preserve">八、其他</w:t>
      </w:r>
      <w:r/>
    </w:p>
    <w:p>
      <w:pPr>
        <w:pStyle w:val="75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5"/>
        <w:ind w:firstLine="480"/>
        <w:spacing w:line="560" w:lineRule="exact"/>
        <w:rPr>
          <w:rFonts w:hint="eastAsia" w:ascii="宋体" w:hAnsi="宋体"/>
          <w:sz w:val="24"/>
        </w:rPr>
      </w:pPr>
      <w:r>
        <w:rPr>
          <w:rFonts w:hint="eastAsia" w:ascii="宋体" w:hAnsi="宋体"/>
          <w:sz w:val="24"/>
        </w:rPr>
      </w:r>
      <w:r/>
    </w:p>
    <w:p>
      <w:pPr>
        <w:pStyle w:val="756"/>
        <w:rPr>
          <w:rFonts w:hint="eastAsia" w:ascii="黑体" w:eastAsia="黑体"/>
          <w:sz w:val="44"/>
          <w:szCs w:val="44"/>
        </w:rPr>
      </w:pPr>
      <w:r>
        <w:rPr>
          <w:rFonts w:ascii="宋体" w:hAnsi="宋体"/>
          <w:sz w:val="24"/>
          <w:szCs w:val="24"/>
        </w:rPr>
        <w:br w:type="page" w:clear="all"/>
      </w:r>
      <w:bookmarkStart w:id="52" w:name="_Toc120614211"/>
      <w:r/>
      <w:bookmarkStart w:id="53" w:name="_Toc7389_WPSOffice_Level1"/>
      <w:r>
        <w:rPr>
          <w:rFonts w:hint="eastAsia" w:ascii="黑体" w:eastAsia="黑体"/>
          <w:sz w:val="44"/>
          <w:szCs w:val="44"/>
        </w:rPr>
        <w:t xml:space="preserve">第二章  </w:t>
      </w:r>
      <w:bookmarkEnd w:id="1"/>
      <w:r/>
      <w:bookmarkEnd w:id="2"/>
      <w:r/>
      <w:bookmarkEnd w:id="3"/>
      <w:r/>
      <w:bookmarkEnd w:id="4"/>
      <w:r/>
      <w:bookmarkEnd w:id="5"/>
      <w:r/>
      <w:bookmarkEnd w:id="52"/>
      <w:r/>
      <w:bookmarkStart w:id="54" w:name="_Toc120614213"/>
      <w:r/>
      <w:bookmarkStart w:id="55" w:name="_Toc20823274"/>
      <w:r/>
      <w:bookmarkStart w:id="56" w:name="_Toc16938518"/>
      <w:r/>
      <w:bookmarkStart w:id="57" w:name="_Toc513029202"/>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758"/>
        <w:ind w:firstLine="498"/>
        <w:pageBreakBefore w:val="0"/>
        <w:spacing w:before="156" w:after="156" w:line="400" w:lineRule="exact"/>
        <w:widowControl w:val="off"/>
        <w:rPr>
          <w:rFonts w:hint="eastAsia"/>
        </w:rPr>
      </w:pPr>
      <w:r/>
      <w:bookmarkStart w:id="58" w:name="_Toc16938519"/>
      <w:r/>
      <w:bookmarkStart w:id="59" w:name="_Toc513029203"/>
      <w:r/>
      <w:bookmarkStart w:id="60" w:name="_Toc20823275"/>
      <w:r/>
      <w:bookmarkStart w:id="61" w:name="_Toc120614214"/>
      <w:r>
        <w:rPr>
          <w:rFonts w:hint="eastAsia"/>
        </w:rPr>
        <w:t xml:space="preserve">一、总则</w:t>
      </w:r>
      <w:bookmarkEnd w:id="58"/>
      <w:r/>
      <w:bookmarkEnd w:id="59"/>
      <w:r/>
      <w:bookmarkEnd w:id="60"/>
      <w:r/>
      <w:bookmarkEnd w:id="61"/>
      <w:r>
        <w:rPr>
          <w:rFonts w:hint="eastAsia"/>
        </w:rPr>
      </w:r>
      <w:r/>
    </w:p>
    <w:p>
      <w:pPr>
        <w:pStyle w:val="759"/>
        <w:ind w:firstLine="420"/>
        <w:pageBreakBefore w:val="0"/>
        <w:spacing w:before="0" w:after="0" w:line="400" w:lineRule="exact"/>
        <w:widowControl w:val="off"/>
        <w:rPr>
          <w:rFonts w:hint="eastAsia"/>
          <w:b w:val="0"/>
          <w:bCs w:val="0"/>
        </w:rPr>
      </w:pPr>
      <w:r/>
      <w:bookmarkStart w:id="62" w:name="_Hlt16619475"/>
      <w:r/>
      <w:bookmarkEnd w:id="62"/>
      <w:r/>
      <w:bookmarkStart w:id="63" w:name="_Toc458694821"/>
      <w:r/>
      <w:bookmarkStart w:id="64" w:name="_Toc20823276"/>
      <w:r/>
      <w:bookmarkStart w:id="65" w:name="_Toc16938520"/>
      <w:r/>
      <w:bookmarkStart w:id="66" w:name="_Toc513029204"/>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67" w:name="_Toc20823277"/>
      <w:r/>
      <w:bookmarkStart w:id="68" w:name="_Toc513029205"/>
      <w:r/>
      <w:bookmarkStart w:id="69" w:name="_Toc16938521"/>
      <w:r>
        <w:rPr>
          <w:rFonts w:hint="eastAsia"/>
          <w:b w:val="0"/>
          <w:bCs w:val="0"/>
        </w:rPr>
        <w:t xml:space="preserve">2、合格的投标人</w:t>
      </w:r>
      <w:bookmarkEnd w:id="67"/>
      <w:r/>
      <w:bookmarkEnd w:id="68"/>
      <w:r/>
      <w:bookmarkEnd w:id="69"/>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70" w:name="_Toc16938522"/>
      <w:r/>
      <w:bookmarkStart w:id="71" w:name="_Toc513029206"/>
      <w:r/>
      <w:bookmarkStart w:id="72" w:name="_Toc20823278"/>
      <w:r>
        <w:rPr>
          <w:rFonts w:hint="eastAsia"/>
          <w:b w:val="0"/>
          <w:bCs w:val="0"/>
        </w:rPr>
        <w:t xml:space="preserve">3、适用法律</w:t>
      </w:r>
      <w:bookmarkEnd w:id="70"/>
      <w:r/>
      <w:bookmarkEnd w:id="71"/>
      <w:r/>
      <w:bookmarkEnd w:id="72"/>
      <w:r>
        <w:rPr>
          <w:rFonts w:hint="eastAsia"/>
          <w:b w:val="0"/>
          <w:bCs w:val="0"/>
        </w:rPr>
      </w:r>
      <w:r/>
    </w:p>
    <w:p>
      <w:pPr>
        <w:pStyle w:val="755"/>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73" w:name="_Toc462564067"/>
      <w:r/>
      <w:bookmarkStart w:id="74" w:name="_Toc20823279"/>
      <w:r/>
      <w:bookmarkStart w:id="75" w:name="_Toc513029207"/>
      <w:r/>
      <w:bookmarkStart w:id="76" w:name="_Toc16938523"/>
      <w:r>
        <w:rPr>
          <w:rFonts w:hint="eastAsia"/>
          <w:b w:val="0"/>
          <w:bCs w:val="0"/>
        </w:rPr>
        <w:t xml:space="preserve">4、投标费用</w:t>
      </w:r>
      <w:bookmarkEnd w:id="73"/>
      <w:r/>
      <w:bookmarkEnd w:id="74"/>
      <w:r/>
      <w:bookmarkEnd w:id="75"/>
      <w:r/>
      <w:bookmarkEnd w:id="7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59"/>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58"/>
        <w:ind w:firstLine="321"/>
        <w:pageBreakBefore w:val="0"/>
        <w:spacing w:before="156" w:after="156" w:line="400" w:lineRule="exact"/>
        <w:widowControl w:val="off"/>
        <w:rPr>
          <w:rFonts w:hint="eastAsia"/>
        </w:rPr>
      </w:pPr>
      <w:r/>
      <w:bookmarkStart w:id="77" w:name="_Toc20823281"/>
      <w:r/>
      <w:bookmarkStart w:id="78" w:name="_Toc513029209"/>
      <w:r/>
      <w:bookmarkStart w:id="79" w:name="_Toc16938525"/>
      <w:r/>
      <w:bookmarkStart w:id="80" w:name="_Toc120614215"/>
      <w:r>
        <w:rPr>
          <w:rFonts w:hint="eastAsia"/>
        </w:rPr>
        <w:t xml:space="preserve">二、招标文件</w:t>
      </w:r>
      <w:bookmarkEnd w:id="77"/>
      <w:r/>
      <w:bookmarkEnd w:id="78"/>
      <w:r/>
      <w:bookmarkEnd w:id="79"/>
      <w:r/>
      <w:bookmarkEnd w:id="80"/>
      <w:r>
        <w:rPr>
          <w:rFonts w:hint="eastAsia"/>
        </w:rPr>
      </w:r>
      <w:r/>
    </w:p>
    <w:p>
      <w:pPr>
        <w:pStyle w:val="759"/>
        <w:ind w:firstLine="420"/>
        <w:pageBreakBefore w:val="0"/>
        <w:spacing w:before="0" w:after="0" w:line="400" w:lineRule="exact"/>
        <w:widowControl w:val="off"/>
        <w:rPr>
          <w:rFonts w:hint="eastAsia"/>
          <w:b w:val="0"/>
          <w:bCs w:val="0"/>
        </w:rPr>
      </w:pPr>
      <w:r/>
      <w:bookmarkStart w:id="81" w:name="_Toc513029210"/>
      <w:r/>
      <w:bookmarkStart w:id="82" w:name="_Toc16938526"/>
      <w:r/>
      <w:bookmarkStart w:id="83" w:name="_Toc20823282"/>
      <w:r>
        <w:rPr>
          <w:rFonts w:hint="eastAsia"/>
          <w:b w:val="0"/>
          <w:bCs w:val="0"/>
        </w:rPr>
        <w:t xml:space="preserve">6、招标文件构成</w:t>
      </w:r>
      <w:bookmarkEnd w:id="81"/>
      <w:r/>
      <w:bookmarkEnd w:id="82"/>
      <w:r/>
      <w:bookmarkEnd w:id="83"/>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5"/>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9"/>
        <w:ind w:firstLine="560"/>
        <w:pageBreakBefore w:val="0"/>
        <w:spacing w:before="0" w:after="0" w:line="400" w:lineRule="exact"/>
        <w:widowControl w:val="off"/>
        <w:rPr>
          <w:rFonts w:hint="eastAsia"/>
          <w:b w:val="0"/>
          <w:bCs w:val="0"/>
        </w:rPr>
      </w:pPr>
      <w:r/>
      <w:bookmarkStart w:id="84" w:name="_Toc462564070"/>
      <w:r/>
      <w:bookmarkStart w:id="85" w:name="_Toc513029211"/>
      <w:r/>
      <w:bookmarkStart w:id="86" w:name="_Toc16938527"/>
      <w:r/>
      <w:bookmarkStart w:id="87" w:name="_Toc20823283"/>
      <w:r>
        <w:rPr>
          <w:rFonts w:hint="eastAsia"/>
          <w:b w:val="0"/>
          <w:bCs w:val="0"/>
        </w:rPr>
        <w:t xml:space="preserve">7、招标文件的澄清</w:t>
      </w:r>
      <w:bookmarkEnd w:id="84"/>
      <w:r/>
      <w:bookmarkEnd w:id="85"/>
      <w:r/>
      <w:bookmarkEnd w:id="86"/>
      <w:r/>
      <w:bookmarkEnd w:id="87"/>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59"/>
        <w:ind w:firstLine="560"/>
        <w:pageBreakBefore w:val="0"/>
        <w:spacing w:before="0" w:after="0" w:line="400" w:lineRule="exact"/>
        <w:widowControl w:val="off"/>
        <w:rPr>
          <w:rFonts w:hint="eastAsia"/>
          <w:b w:val="0"/>
          <w:bCs w:val="0"/>
        </w:rPr>
      </w:pPr>
      <w:r/>
      <w:bookmarkStart w:id="88" w:name="_Toc16938528"/>
      <w:r/>
      <w:bookmarkStart w:id="89" w:name="_Toc513029212"/>
      <w:r/>
      <w:bookmarkStart w:id="90" w:name="_Toc20823284"/>
      <w:r/>
      <w:bookmarkStart w:id="91" w:name="_Toc462564071"/>
      <w:r>
        <w:rPr>
          <w:rFonts w:hint="eastAsia"/>
          <w:b w:val="0"/>
          <w:bCs w:val="0"/>
        </w:rPr>
        <w:t xml:space="preserve">8、招标文件的修改</w:t>
      </w:r>
      <w:bookmarkEnd w:id="88"/>
      <w:r/>
      <w:bookmarkEnd w:id="89"/>
      <w:r/>
      <w:bookmarkEnd w:id="90"/>
      <w:r/>
      <w:bookmarkEnd w:id="91"/>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5"/>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58"/>
        <w:ind w:firstLine="482"/>
        <w:pageBreakBefore w:val="0"/>
        <w:spacing w:before="156" w:after="156" w:line="400" w:lineRule="exact"/>
        <w:widowControl w:val="off"/>
        <w:rPr>
          <w:rFonts w:hint="eastAsia"/>
        </w:rPr>
      </w:pPr>
      <w:r/>
      <w:bookmarkStart w:id="92" w:name="_Toc462564072"/>
      <w:r/>
      <w:bookmarkStart w:id="93" w:name="_Toc16938529"/>
      <w:r/>
      <w:bookmarkStart w:id="94" w:name="_Toc513029213"/>
      <w:r/>
      <w:bookmarkStart w:id="95" w:name="_Toc120614216"/>
      <w:r/>
      <w:bookmarkStart w:id="96" w:name="_Toc20823285"/>
      <w:r>
        <w:rPr>
          <w:rFonts w:hint="eastAsia"/>
        </w:rPr>
        <w:t xml:space="preserve">三、投标文件的编制</w:t>
      </w:r>
      <w:bookmarkEnd w:id="92"/>
      <w:r/>
      <w:bookmarkEnd w:id="93"/>
      <w:r/>
      <w:bookmarkEnd w:id="94"/>
      <w:r/>
      <w:bookmarkEnd w:id="95"/>
      <w:r/>
      <w:bookmarkEnd w:id="96"/>
      <w:r>
        <w:rPr>
          <w:rFonts w:hint="eastAsia"/>
        </w:rPr>
      </w:r>
      <w:r/>
    </w:p>
    <w:p>
      <w:pPr>
        <w:pStyle w:val="759"/>
        <w:ind w:firstLine="560"/>
        <w:pageBreakBefore w:val="0"/>
        <w:spacing w:before="0" w:after="0" w:line="400" w:lineRule="exact"/>
        <w:widowControl w:val="off"/>
        <w:rPr>
          <w:rFonts w:hint="eastAsia"/>
          <w:bCs w:val="0"/>
        </w:rPr>
      </w:pPr>
      <w:r/>
      <w:bookmarkStart w:id="97" w:name="_Toc513029214"/>
      <w:r/>
      <w:bookmarkStart w:id="98" w:name="_Toc462564073"/>
      <w:r/>
      <w:bookmarkStart w:id="99" w:name="_Toc16938530"/>
      <w:r/>
      <w:bookmarkStart w:id="100" w:name="_Toc20823286"/>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1" w:name="_Toc462564074"/>
      <w:r/>
      <w:bookmarkStart w:id="102" w:name="_Toc513029215"/>
      <w:r/>
      <w:bookmarkStart w:id="103" w:name="_Toc20823287"/>
      <w:r/>
      <w:bookmarkStart w:id="104" w:name="_Toc16938531"/>
      <w:r>
        <w:rPr>
          <w:rFonts w:hint="eastAsia"/>
          <w:b w:val="0"/>
          <w:bCs w:val="0"/>
        </w:rPr>
        <w:t xml:space="preserve">10、投标文件构成</w:t>
      </w:r>
      <w:bookmarkEnd w:id="101"/>
      <w:r/>
      <w:bookmarkEnd w:id="102"/>
      <w:r/>
      <w:bookmarkEnd w:id="103"/>
      <w:r/>
      <w:bookmarkEnd w:id="104"/>
      <w:r>
        <w:rPr>
          <w:rFonts w:hint="eastAsia"/>
          <w:b w:val="0"/>
          <w:bCs w:val="0"/>
        </w:rPr>
      </w:r>
      <w:r/>
    </w:p>
    <w:p>
      <w:pPr>
        <w:pStyle w:val="755"/>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5" w:name="_Hlt26668975"/>
      <w:r/>
      <w:bookmarkEnd w:id="105"/>
      <w:r/>
      <w:bookmarkStart w:id="106" w:name="_Hlt26670360"/>
      <w:r/>
      <w:bookmarkEnd w:id="106"/>
      <w:r/>
      <w:bookmarkStart w:id="107" w:name="_Hlt26954838"/>
      <w:r/>
      <w:bookmarkEnd w:id="107"/>
      <w:r/>
      <w:bookmarkStart w:id="108" w:name="_Toc14577357"/>
      <w:r/>
      <w:bookmarkStart w:id="109" w:name="_Toc49090509"/>
      <w:r/>
      <w:bookmarkStart w:id="110" w:name="_Toc513029219"/>
      <w:r/>
      <w:bookmarkStart w:id="111" w:name="_Toc49090507"/>
      <w:r/>
      <w:bookmarkStart w:id="112" w:name="_Toc513029216"/>
      <w:r/>
      <w:bookmarkStart w:id="113" w:name="_Toc14577354"/>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755"/>
        <w:pageBreakBefore w:val="0"/>
        <w:spacing w:line="400" w:lineRule="exact"/>
        <w:widowControl w:val="off"/>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19" w:name="_Hlt26670403"/>
      <w:r/>
      <w:bookmarkEnd w:id="119"/>
      <w:r/>
      <w:bookmarkStart w:id="120" w:name="_Hlt26668983"/>
      <w:r/>
      <w:bookmarkEnd w:id="120"/>
      <w:r/>
      <w:bookmarkStart w:id="121" w:name="_Hlt26954731"/>
      <w:r/>
      <w:bookmarkEnd w:id="121"/>
      <w:r/>
      <w:bookmarkStart w:id="122" w:name="_Hlt26954846"/>
      <w:r/>
      <w:bookmarkEnd w:id="122"/>
      <w:r/>
      <w:bookmarkStart w:id="123" w:name="_Hlt26670486"/>
      <w:r/>
      <w:bookmarkEnd w:id="123"/>
      <w:r/>
      <w:bookmarkStart w:id="124" w:name="_Hlt26670425"/>
      <w:r/>
      <w:bookmarkEnd w:id="124"/>
      <w:r/>
      <w:bookmarkStart w:id="125" w:name="_Hlt26954842"/>
      <w:r/>
      <w:bookmarkEnd w:id="125"/>
      <w:r/>
      <w:bookmarkStart w:id="126" w:name="_Hlt26670482"/>
      <w:r/>
      <w:bookmarkEnd w:id="126"/>
      <w:r/>
      <w:bookmarkStart w:id="127" w:name="_Hlt26954848"/>
      <w:r/>
      <w:bookmarkEnd w:id="127"/>
      <w:r/>
      <w:bookmarkStart w:id="128" w:name="_Hlt26954844"/>
      <w:r/>
      <w:bookmarkEnd w:id="128"/>
      <w:r>
        <w:rPr>
          <w:rFonts w:hint="eastAsia"/>
          <w:b w:val="0"/>
          <w:bCs w:val="0"/>
        </w:rPr>
        <w:t xml:space="preserve">13、技术要求响应及偏离表、商务要求响应及偏离表</w:t>
      </w:r>
      <w:r>
        <w:rPr>
          <w:rFonts w:hint="eastAsia"/>
          <w:b w:val="0"/>
          <w:bCs w:val="0"/>
        </w:rPr>
      </w:r>
      <w:r/>
    </w:p>
    <w:p>
      <w:pPr>
        <w:pStyle w:val="755"/>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5"/>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59"/>
        <w:ind w:firstLine="420"/>
        <w:pageBreakBefore w:val="0"/>
        <w:spacing w:before="0" w:after="0" w:line="400" w:lineRule="exact"/>
        <w:widowControl w:val="off"/>
        <w:rPr>
          <w:rFonts w:hint="eastAsia"/>
          <w:b w:val="0"/>
          <w:bCs w:val="0"/>
        </w:rPr>
      </w:pPr>
      <w:r/>
      <w:bookmarkStart w:id="129" w:name="_Toc49090510"/>
      <w:r/>
      <w:bookmarkStart w:id="130" w:name="_Toc14577359"/>
      <w:r>
        <w:rPr>
          <w:rFonts w:hint="eastAsia"/>
          <w:b w:val="0"/>
          <w:bCs w:val="0"/>
        </w:rPr>
        <w:t xml:space="preserve">14、投标函和开标一览表</w:t>
      </w:r>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End w:id="129"/>
      <w:r/>
      <w:bookmarkEnd w:id="130"/>
      <w:r/>
      <w:bookmarkStart w:id="131" w:name="_Hlt26954734"/>
      <w:r/>
      <w:bookmarkEnd w:id="131"/>
      <w:r/>
      <w:bookmarkStart w:id="132" w:name="_Hlt26670489"/>
      <w:r/>
      <w:bookmarkEnd w:id="132"/>
      <w:r/>
      <w:bookmarkStart w:id="133" w:name="_Hlt26954850"/>
      <w:r/>
      <w:bookmarkEnd w:id="133"/>
      <w:r/>
      <w:bookmarkStart w:id="134" w:name="_Toc49090511"/>
      <w:r/>
      <w:bookmarkStart w:id="135" w:name="_Toc14577360"/>
      <w:r>
        <w:rPr>
          <w:rFonts w:hint="eastAsia"/>
          <w:b w:val="0"/>
          <w:bCs w:val="0"/>
        </w:rPr>
        <w:t xml:space="preserve">15、投标有效期</w:t>
      </w:r>
      <w:bookmarkEnd w:id="134"/>
      <w:r/>
      <w:bookmarkEnd w:id="13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36" w:name="_Hlt26954739"/>
      <w:r/>
      <w:bookmarkEnd w:id="136"/>
      <w:r/>
      <w:bookmarkStart w:id="137" w:name="_Hlt26954852"/>
      <w:r/>
      <w:bookmarkEnd w:id="137"/>
      <w:r/>
      <w:bookmarkStart w:id="138" w:name="_Toc120614217"/>
      <w:r/>
      <w:bookmarkStart w:id="139" w:name="_Toc16938540"/>
      <w:r/>
      <w:bookmarkStart w:id="140" w:name="_Toc513029224"/>
      <w:r/>
      <w:bookmarkStart w:id="141" w:name="_Toc20823296"/>
      <w:r>
        <w:rPr>
          <w:rFonts w:hint="eastAsia"/>
        </w:rPr>
        <w:t xml:space="preserve">四、投标文件的递交</w:t>
      </w:r>
      <w:bookmarkEnd w:id="138"/>
      <w:r/>
      <w:bookmarkEnd w:id="139"/>
      <w:r/>
      <w:bookmarkEnd w:id="140"/>
      <w:r/>
      <w:bookmarkEnd w:id="141"/>
      <w:r>
        <w:rPr>
          <w:rFonts w:hint="eastAsia"/>
        </w:rPr>
      </w:r>
      <w:r/>
    </w:p>
    <w:p>
      <w:pPr>
        <w:pStyle w:val="759"/>
        <w:ind w:firstLine="560"/>
        <w:pageBreakBefore w:val="0"/>
        <w:spacing w:before="0" w:after="0" w:line="400" w:lineRule="exact"/>
        <w:widowControl w:val="off"/>
        <w:rPr>
          <w:rFonts w:hint="eastAsia" w:ascii="黑体"/>
          <w:b w:val="0"/>
          <w:bCs w:val="0"/>
        </w:rPr>
      </w:pPr>
      <w:r/>
      <w:bookmarkStart w:id="142" w:name="_Toc20823297"/>
      <w:r/>
      <w:bookmarkStart w:id="143" w:name="_Toc513029225"/>
      <w:r/>
      <w:bookmarkStart w:id="144" w:name="_Toc16938541"/>
      <w:r/>
      <w:bookmarkStart w:id="145" w:name="_Toc462564084"/>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52"/>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513029226"/>
      <w:r/>
      <w:bookmarkStart w:id="147" w:name="_Toc16938542"/>
      <w:r/>
      <w:bookmarkStart w:id="148" w:name="_Toc20823298"/>
      <w:r>
        <w:rPr>
          <w:rFonts w:hint="eastAsia" w:ascii="宋体" w:hAnsi="宋体"/>
          <w:bCs/>
          <w:sz w:val="24"/>
        </w:rPr>
      </w:r>
      <w:r/>
    </w:p>
    <w:p>
      <w:pPr>
        <w:pStyle w:val="759"/>
        <w:ind w:firstLine="420"/>
        <w:pageBreakBefore w:val="0"/>
        <w:spacing w:line="400" w:lineRule="exact"/>
        <w:widowControl w:val="off"/>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49" w:name="_Toc20823299"/>
      <w:r/>
      <w:bookmarkStart w:id="150" w:name="_Toc513029227"/>
      <w:r/>
      <w:bookmarkStart w:id="151" w:name="_Toc16938543"/>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52" w:name="_Toc20823300"/>
      <w:r/>
      <w:bookmarkStart w:id="153" w:name="_Toc16938544"/>
      <w:r/>
      <w:bookmarkStart w:id="154" w:name="_Toc513029228"/>
      <w:r>
        <w:rPr>
          <w:rFonts w:hint="eastAsia"/>
          <w:b w:val="0"/>
          <w:bCs w:val="0"/>
        </w:rPr>
        <w:t xml:space="preserve">20、投标文件的撤回和修改</w:t>
      </w:r>
      <w:bookmarkEnd w:id="152"/>
      <w:r/>
      <w:bookmarkEnd w:id="153"/>
      <w:r/>
      <w:bookmarkEnd w:id="154"/>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55" w:name="_Toc120614218"/>
      <w:r/>
      <w:bookmarkStart w:id="156" w:name="_Toc513029229"/>
      <w:r/>
      <w:bookmarkStart w:id="157" w:name="_Toc20823301"/>
      <w:r/>
      <w:bookmarkStart w:id="158" w:name="_Toc16938545"/>
      <w:r>
        <w:rPr>
          <w:rFonts w:hint="eastAsia"/>
        </w:rPr>
        <w:t xml:space="preserve">五、开标与评标</w:t>
      </w:r>
      <w:bookmarkEnd w:id="155"/>
      <w:r/>
      <w:bookmarkEnd w:id="156"/>
      <w:r/>
      <w:bookmarkEnd w:id="157"/>
      <w:r/>
      <w:bookmarkEnd w:id="158"/>
      <w:r>
        <w:rPr>
          <w:rFonts w:hint="eastAsia"/>
        </w:rPr>
      </w:r>
      <w:r/>
    </w:p>
    <w:p>
      <w:pPr>
        <w:pStyle w:val="759"/>
        <w:ind w:firstLine="420"/>
        <w:pageBreakBefore w:val="0"/>
        <w:spacing w:before="0" w:after="0" w:line="400" w:lineRule="exact"/>
        <w:widowControl w:val="off"/>
        <w:rPr>
          <w:rFonts w:hint="eastAsia"/>
          <w:b w:val="0"/>
          <w:bCs w:val="0"/>
        </w:rPr>
      </w:pPr>
      <w:r/>
      <w:bookmarkStart w:id="159" w:name="_Toc16938546"/>
      <w:r/>
      <w:bookmarkStart w:id="160" w:name="_Toc20823302"/>
      <w:r/>
      <w:bookmarkStart w:id="161" w:name="_Toc513029230"/>
      <w:r>
        <w:rPr>
          <w:rFonts w:hint="eastAsia"/>
          <w:b w:val="0"/>
          <w:bCs w:val="0"/>
        </w:rPr>
        <w:t xml:space="preserve">21、开标</w:t>
      </w:r>
      <w:bookmarkEnd w:id="159"/>
      <w:r/>
      <w:bookmarkEnd w:id="160"/>
      <w:r/>
      <w:bookmarkEnd w:id="161"/>
      <w:r>
        <w:rPr>
          <w:rFonts w:hint="eastAsia"/>
          <w:b w:val="0"/>
          <w:bCs w:val="0"/>
        </w:rPr>
      </w:r>
      <w:r/>
    </w:p>
    <w:p>
      <w:pPr>
        <w:pStyle w:val="755"/>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2" w:name="_Toc16938547"/>
      <w:r/>
      <w:bookmarkStart w:id="163" w:name="_Toc20823303"/>
      <w:r/>
      <w:bookmarkStart w:id="164" w:name="_Toc513029231"/>
      <w:r>
        <w:rPr>
          <w:rFonts w:hint="eastAsia"/>
          <w:b w:val="0"/>
          <w:bCs w:val="0"/>
        </w:rPr>
        <w:t xml:space="preserve">22、评标委员会</w:t>
      </w:r>
      <w:r>
        <w:rPr>
          <w:rFonts w:hint="eastAsia"/>
          <w:b w:val="0"/>
          <w:bCs w:val="0"/>
        </w:rPr>
      </w:r>
      <w:r/>
    </w:p>
    <w:p>
      <w:pPr>
        <w:pStyle w:val="755"/>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59"/>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5" w:name="_Toc16938548"/>
      <w:r/>
      <w:bookmarkStart w:id="166" w:name="_Toc513029232"/>
      <w:r/>
      <w:bookmarkStart w:id="167" w:name="_Toc20823304"/>
      <w:r>
        <w:rPr>
          <w:rFonts w:hint="eastAsia"/>
          <w:b w:val="0"/>
          <w:bCs w:val="0"/>
        </w:rPr>
        <w:t xml:space="preserve">24、投标文件的澄清</w:t>
      </w:r>
      <w:bookmarkEnd w:id="165"/>
      <w:r/>
      <w:bookmarkEnd w:id="166"/>
      <w:r/>
      <w:bookmarkEnd w:id="167"/>
      <w:r>
        <w:rPr>
          <w:rFonts w:hint="eastAsia"/>
          <w:b w:val="0"/>
          <w:bCs w:val="0"/>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8" w:name="_Toc20823305"/>
      <w:r/>
      <w:bookmarkStart w:id="169" w:name="_Toc16938549"/>
      <w:r/>
      <w:bookmarkStart w:id="170" w:name="_Toc513029233"/>
      <w:r>
        <w:rPr>
          <w:rFonts w:hint="eastAsia"/>
          <w:b w:val="0"/>
          <w:bCs w:val="0"/>
        </w:rPr>
        <w:t xml:space="preserve">25、对投标文件的初审</w:t>
      </w:r>
      <w:bookmarkEnd w:id="168"/>
      <w:r/>
      <w:bookmarkEnd w:id="169"/>
      <w:r/>
      <w:bookmarkEnd w:id="170"/>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5"/>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5"/>
        <w:ind w:firstLine="420"/>
        <w:pageBreakBefore w:val="0"/>
        <w:spacing w:line="400" w:lineRule="exact"/>
        <w:widowControl w:val="off"/>
        <w:rPr>
          <w:rFonts w:hint="eastAsia" w:ascii="宋体" w:hAnsi="宋体"/>
          <w:sz w:val="24"/>
        </w:rPr>
      </w:pPr>
      <w:r/>
      <w:bookmarkStart w:id="171" w:name="_Toc513029234"/>
      <w:r/>
      <w:bookmarkStart w:id="172" w:name="_Toc20823306"/>
      <w:r/>
      <w:bookmarkStart w:id="173"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755"/>
        <w:ind w:left="479"/>
        <w:pageBreakBefore w:val="0"/>
        <w:spacing w:line="400" w:lineRule="exact"/>
        <w:widowControl w:val="off"/>
        <w:rPr>
          <w:rFonts w:hint="eastAsia" w:ascii="宋体" w:hAnsi="宋体"/>
          <w:bCs/>
          <w:sz w:val="24"/>
        </w:rPr>
      </w:pPr>
      <w:r/>
      <w:bookmarkStart w:id="174" w:name="_Toc513029235"/>
      <w:r/>
      <w:bookmarkStart w:id="175" w:name="_Toc16938551"/>
      <w:r/>
      <w:bookmarkStart w:id="176" w:name="_Toc20823307"/>
      <w:r>
        <w:rPr>
          <w:rFonts w:hint="eastAsia" w:ascii="宋体" w:hAnsi="宋体"/>
          <w:bCs/>
          <w:sz w:val="24"/>
        </w:rPr>
        <w:t xml:space="preserve">26.1无效投标条款</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5"/>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5"/>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Start w:id="178" w:name="_Toc513029238"/>
      <w:r/>
      <w:bookmarkStart w:id="179" w:name="_Toc16938554"/>
      <w:r/>
      <w:bookmarkStart w:id="180" w:name="_Toc20823310"/>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5"/>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5"/>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58"/>
        <w:pageBreakBefore w:val="0"/>
        <w:spacing w:before="156" w:after="156" w:line="400" w:lineRule="exact"/>
        <w:widowControl w:val="off"/>
        <w:rPr>
          <w:rFonts w:hint="eastAsia"/>
        </w:rPr>
      </w:pPr>
      <w:r/>
      <w:bookmarkStart w:id="182" w:name="_Toc120614220"/>
      <w:r/>
      <w:bookmarkStart w:id="183" w:name="_Toc16938552"/>
      <w:r/>
      <w:bookmarkStart w:id="184" w:name="_Toc20823308"/>
      <w:r/>
      <w:bookmarkStart w:id="185" w:name="_Toc513029236"/>
      <w:r>
        <w:rPr>
          <w:rFonts w:hint="eastAsia"/>
        </w:rPr>
        <w:t xml:space="preserve">七、授予合同</w:t>
      </w:r>
      <w:bookmarkEnd w:id="182"/>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3"/>
      <w:r/>
      <w:bookmarkEnd w:id="184"/>
      <w:r/>
      <w:bookmarkEnd w:id="185"/>
      <w:r/>
      <w:bookmarkStart w:id="186" w:name="_Toc20823309"/>
      <w:r/>
      <w:bookmarkStart w:id="187" w:name="_Toc16938553"/>
      <w:r/>
      <w:bookmarkStart w:id="188"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6"/>
      <w:r/>
      <w:bookmarkEnd w:id="187"/>
      <w:r/>
      <w:bookmarkEnd w:id="188"/>
      <w:r/>
      <w:bookmarkStart w:id="189" w:name="_Toc479757207"/>
      <w:r/>
      <w:bookmarkStart w:id="190" w:name="_Toc120614221"/>
      <w:r/>
      <w:bookmarkStart w:id="191" w:name="_Toc16938558"/>
      <w:r/>
      <w:bookmarkStart w:id="192" w:name="_Toc513029242"/>
      <w:r/>
      <w:bookmarkStart w:id="193"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5"/>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5"/>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r>
      <w:r/>
    </w:p>
    <w:p>
      <w:pPr>
        <w:pStyle w:val="755"/>
      </w:pPr>
      <w:r/>
      <w:r/>
    </w:p>
    <w:p>
      <w:pPr>
        <w:pStyle w:val="830"/>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194" w:name="_Toc2893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755"/>
        <w:ind w:firstLine="480"/>
        <w:spacing w:line="500" w:lineRule="exact"/>
        <w:rPr>
          <w:rFonts w:hint="eastAsia" w:ascii="宋体" w:hAnsi="宋体"/>
          <w:bCs/>
          <w:sz w:val="24"/>
        </w:rPr>
      </w:pPr>
      <w:r/>
      <w:bookmarkStart w:id="195" w:name="_Toc16938559"/>
      <w:r/>
      <w:bookmarkStart w:id="196" w:name="_Toc20823315"/>
      <w:r/>
      <w:bookmarkStart w:id="19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5"/>
        <w:ind w:firstLine="640"/>
        <w:spacing w:line="500" w:lineRule="exact"/>
        <w:rPr>
          <w:rFonts w:hint="eastAsia" w:ascii="宋体" w:hAnsi="宋体"/>
          <w:bCs/>
          <w:sz w:val="32"/>
          <w:szCs w:val="32"/>
        </w:rPr>
      </w:pPr>
      <w:r>
        <w:rPr>
          <w:rFonts w:hint="eastAsia" w:ascii="宋体" w:hAnsi="宋体"/>
          <w:bCs/>
          <w:sz w:val="32"/>
          <w:szCs w:val="32"/>
        </w:rPr>
      </w:r>
      <w:r/>
    </w:p>
    <w:p>
      <w:pPr>
        <w:pStyle w:val="755"/>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17"/>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817"/>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81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17"/>
        <w:keepLines w:val="0"/>
        <w:keepNext w:val="0"/>
        <w:pageBreakBefore w:val="0"/>
        <w:widowControl w:val="off"/>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17"/>
        <w:keepLines w:val="0"/>
        <w:keepNext w:val="0"/>
        <w:pageBreakBefore w:val="0"/>
        <w:widowControl w:val="off"/>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17"/>
        <w:keepLines w:val="0"/>
        <w:keepNext w:val="0"/>
        <w:pageBreakBefore w:val="0"/>
        <w:widowControl w:val="off"/>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17"/>
        <w:keepLines w:val="0"/>
        <w:keepNext w:val="0"/>
        <w:pageBreakBefore w:val="0"/>
        <w:widowControl w:val="off"/>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17"/>
        <w:keepLines w:val="0"/>
        <w:keepNext w:val="0"/>
        <w:pageBreakBefore w:val="0"/>
        <w:widowControl w:val="off"/>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17"/>
        <w:keepLines w:val="0"/>
        <w:keepNext w:val="0"/>
        <w:pageBreakBefore w:val="0"/>
        <w:widowControl w:val="off"/>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17"/>
        <w:keepLines w:val="0"/>
        <w:keepNext w:val="0"/>
        <w:pageBreakBefore w:val="0"/>
        <w:widowControl w:val="off"/>
        <w:rPr>
          <w:rFonts w:hAnsi="宋体"/>
          <w:sz w:val="24"/>
          <w:szCs w:val="24"/>
        </w:rPr>
      </w:pPr>
      <w:r>
        <w:rPr>
          <w:rFonts w:hint="eastAsia" w:hAnsi="宋体"/>
          <w:sz w:val="24"/>
          <w:szCs w:val="24"/>
        </w:rPr>
        <w:t xml:space="preserve">1.5 履行地点：</w:t>
      </w:r>
      <w:r>
        <w:rPr>
          <w:rFonts w:hAnsi="宋体"/>
          <w:sz w:val="24"/>
          <w:szCs w:val="24"/>
        </w:rPr>
      </w:r>
      <w:r/>
    </w:p>
    <w:p>
      <w:pPr>
        <w:pStyle w:val="817"/>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17"/>
        <w:keepLines w:val="0"/>
        <w:keepNext w:val="0"/>
        <w:pageBreakBefore w:val="0"/>
        <w:widowControl w:val="off"/>
        <w:rPr>
          <w:rFonts w:hAnsi="宋体"/>
          <w:b/>
          <w:sz w:val="24"/>
          <w:szCs w:val="24"/>
        </w:rPr>
      </w:pPr>
      <w:r>
        <w:rPr>
          <w:rFonts w:hAnsi="宋体"/>
          <w:b/>
          <w:sz w:val="24"/>
          <w:szCs w:val="24"/>
        </w:rPr>
        <w:t xml:space="preserve">二、合同金额</w:t>
      </w:r>
      <w:r>
        <w:rPr>
          <w:rFonts w:hAnsi="宋体"/>
          <w:b/>
          <w:sz w:val="24"/>
          <w:szCs w:val="24"/>
        </w:rPr>
      </w:r>
      <w:r/>
    </w:p>
    <w:p>
      <w:pPr>
        <w:pStyle w:val="817"/>
        <w:ind w:left="410" w:hanging="410"/>
        <w:keepLines w:val="0"/>
        <w:keepNext w:val="0"/>
        <w:pageBreakBefore w:val="0"/>
        <w:widowControl w:val="off"/>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17"/>
        <w:keepLines w:val="0"/>
        <w:keepNext w:val="0"/>
        <w:pageBreakBefore w:val="0"/>
        <w:widowControl w:val="off"/>
        <w:rPr>
          <w:rFonts w:hAnsi="宋体"/>
          <w:b/>
          <w:sz w:val="24"/>
          <w:szCs w:val="24"/>
        </w:rPr>
      </w:pPr>
      <w:r>
        <w:rPr>
          <w:rFonts w:hAnsi="宋体"/>
          <w:b/>
          <w:sz w:val="24"/>
          <w:szCs w:val="24"/>
        </w:rPr>
        <w:t xml:space="preserve">三、技术资料</w:t>
      </w:r>
      <w:r>
        <w:rPr>
          <w:rFonts w:hAnsi="宋体"/>
          <w:b/>
          <w:sz w:val="24"/>
          <w:szCs w:val="24"/>
        </w:rPr>
      </w:r>
      <w:r/>
    </w:p>
    <w:p>
      <w:pPr>
        <w:pStyle w:val="817"/>
        <w:ind w:left="410" w:hanging="410"/>
        <w:keepLines w:val="0"/>
        <w:keepNext w:val="0"/>
        <w:pageBreakBefore w:val="0"/>
        <w:widowControl w:val="off"/>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17"/>
        <w:ind w:left="410" w:hanging="410"/>
        <w:keepLines w:val="0"/>
        <w:keepNext w:val="0"/>
        <w:pageBreakBefore w:val="0"/>
        <w:widowControl w:val="off"/>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17"/>
        <w:ind w:left="412" w:hanging="412"/>
        <w:keepLines w:val="0"/>
        <w:keepNext w:val="0"/>
        <w:pageBreakBefore w:val="0"/>
        <w:widowControl w:val="off"/>
        <w:rPr>
          <w:rFonts w:hAnsi="宋体"/>
          <w:b/>
          <w:sz w:val="24"/>
          <w:szCs w:val="24"/>
        </w:rPr>
      </w:pPr>
      <w:r>
        <w:rPr>
          <w:rFonts w:hAnsi="宋体"/>
          <w:b/>
          <w:sz w:val="24"/>
          <w:szCs w:val="24"/>
        </w:rPr>
        <w:t xml:space="preserve">四、知识产权</w:t>
      </w:r>
      <w:r>
        <w:rPr>
          <w:rFonts w:hAnsi="宋体"/>
          <w:b/>
          <w:sz w:val="24"/>
          <w:szCs w:val="24"/>
        </w:rPr>
      </w:r>
      <w:r/>
    </w:p>
    <w:p>
      <w:pPr>
        <w:pStyle w:val="817"/>
        <w:ind w:left="408" w:hanging="408"/>
        <w:keepLines w:val="0"/>
        <w:keepNext w:val="0"/>
        <w:pageBreakBefore w:val="0"/>
        <w:widowControl w:val="off"/>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17"/>
        <w:keepLines w:val="0"/>
        <w:keepNext w:val="0"/>
        <w:pageBreakBefore w:val="0"/>
        <w:widowControl w:val="off"/>
        <w:rPr>
          <w:rFonts w:hAnsi="宋体"/>
          <w:sz w:val="24"/>
          <w:szCs w:val="24"/>
          <w:u w:val="single"/>
        </w:rPr>
      </w:pPr>
      <w:r>
        <w:rPr>
          <w:rFonts w:hAnsi="宋体"/>
          <w:b/>
          <w:sz w:val="24"/>
          <w:szCs w:val="24"/>
        </w:rPr>
        <w:t xml:space="preserve">五、产权担保</w:t>
      </w:r>
      <w:r>
        <w:rPr>
          <w:rFonts w:hAnsi="宋体"/>
          <w:sz w:val="24"/>
          <w:szCs w:val="24"/>
          <w:u w:val="single"/>
        </w:rPr>
      </w:r>
      <w:r/>
    </w:p>
    <w:p>
      <w:pPr>
        <w:pStyle w:val="817"/>
        <w:ind w:left="408" w:hanging="408"/>
        <w:keepLines w:val="0"/>
        <w:keepNext w:val="0"/>
        <w:pageBreakBefore w:val="0"/>
        <w:widowControl w:val="off"/>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17"/>
        <w:ind w:left="410" w:hanging="410"/>
        <w:keepLines w:val="0"/>
        <w:keepNext w:val="0"/>
        <w:pageBreakBefore w:val="0"/>
        <w:widowControl w:val="off"/>
        <w:rPr>
          <w:rFonts w:hAnsi="宋体"/>
          <w:b/>
          <w:sz w:val="24"/>
          <w:szCs w:val="24"/>
        </w:rPr>
      </w:pPr>
      <w:r>
        <w:rPr>
          <w:rFonts w:hAnsi="宋体"/>
          <w:b/>
          <w:sz w:val="24"/>
          <w:szCs w:val="24"/>
        </w:rPr>
        <w:t xml:space="preserve">六、履约保证金</w:t>
      </w:r>
      <w:r>
        <w:rPr>
          <w:rFonts w:hAnsi="宋体"/>
          <w:b/>
          <w:sz w:val="24"/>
          <w:szCs w:val="24"/>
        </w:rPr>
      </w:r>
      <w:r/>
    </w:p>
    <w:p>
      <w:pPr>
        <w:pStyle w:val="817"/>
        <w:ind w:left="408" w:hanging="408"/>
        <w:keepLines w:val="0"/>
        <w:keepNext w:val="0"/>
        <w:pageBreakBefore w:val="0"/>
        <w:widowControl w:val="off"/>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17"/>
        <w:ind w:left="408" w:hanging="408"/>
        <w:keepLines w:val="0"/>
        <w:keepNext w:val="0"/>
        <w:pageBreakBefore w:val="0"/>
        <w:widowControl w:val="off"/>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17"/>
        <w:ind w:left="408" w:hanging="408"/>
        <w:keepLines w:val="0"/>
        <w:keepNext w:val="0"/>
        <w:pageBreakBefore w:val="0"/>
        <w:widowControl w:val="off"/>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17"/>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817"/>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817"/>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817"/>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755"/>
        <w:keepLines w:val="0"/>
        <w:keepNext w:val="0"/>
        <w:pageBreakBefore w:val="0"/>
        <w:widowControl w:val="off"/>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55"/>
        <w:keepLines w:val="0"/>
        <w:keepNext w:val="0"/>
        <w:pageBreakBefore w:val="0"/>
        <w:widowControl w:val="off"/>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55"/>
        <w:keepLines w:val="0"/>
        <w:keepNext w:val="0"/>
        <w:pageBreakBefore w:val="0"/>
        <w:widowControl w:val="off"/>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55"/>
        <w:keepLines w:val="0"/>
        <w:keepNext w:val="0"/>
        <w:pageBreakBefore w:val="0"/>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17"/>
        <w:keepLines w:val="0"/>
        <w:keepNext w:val="0"/>
        <w:pageBreakBefore w:val="0"/>
        <w:widowControl w:val="off"/>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55"/>
        <w:keepLines w:val="0"/>
        <w:keepNext w:val="0"/>
        <w:pageBreakBefore w:val="0"/>
        <w:widowControl w:val="off"/>
        <w:rPr>
          <w:rFonts w:ascii="宋体" w:hAnsi="宋体"/>
          <w:b/>
          <w:bCs/>
          <w:sz w:val="24"/>
        </w:rPr>
      </w:pPr>
      <w:r>
        <w:rPr>
          <w:rFonts w:hint="eastAsia" w:ascii="宋体" w:hAnsi="宋体"/>
          <w:sz w:val="24"/>
        </w:rPr>
        <w:t xml:space="preserve">8.1分期付款：</w:t>
      </w:r>
      <w:r>
        <w:rPr>
          <w:rFonts w:hint="eastAsia" w:ascii="宋体" w:hAnsi="宋体"/>
          <w:sz w:val="24"/>
          <w:lang w:val="en-US" w:eastAsia="zh-CN"/>
        </w:rPr>
        <w:t xml:space="preserve">（1）合同签订（收到发票）后10个工作日内支付一年合同价款的10%作为预付款（中标人明确表示无需预付款或者主动要求降低预付款比例的，采购人可不适用前述规定）；  （2）</w:t>
      </w:r>
      <w:r>
        <w:rPr>
          <w:rFonts w:hint="eastAsia" w:ascii="宋体" w:hAnsi="宋体"/>
          <w:sz w:val="24"/>
          <w:lang w:val="en-US" w:eastAsia="zh-CN"/>
        </w:rPr>
        <w:t xml:space="preserve">每月度进行考核，每半年进行汇总，并按汇总的考核结果支付该半年经采购人核准后的服务费用；  （3）每次付款时，中标人应与采购人根据考核等情况确定每期应付实际服务费金额，并按要求提交相关付款材料并开具有效发票，凭票向采购人申请付款，对于满足合同约定支付条件的，采购人原则上应当自收到发票后10个工作日内将资金支付到合同约定的中标人账户。因中标人原因，其未对应满足合同约定支付条件导致相应后果的，采购人不承担任何责任；  （4）合同价款按中标（成交）价格执行，在合同实施期间不因薪资政策调整、市场变化等任何因素而变动。</w:t>
      </w:r>
      <w:r>
        <w:rPr>
          <w:rFonts w:hint="eastAsia" w:ascii="宋体" w:hAnsi="宋体"/>
          <w:b/>
          <w:bCs/>
          <w:sz w:val="24"/>
        </w:rPr>
        <w:t xml:space="preserve">满足合同约定支付条件的，自收到发票后10个工作日内支付。</w:t>
      </w:r>
      <w:r>
        <w:rPr>
          <w:rFonts w:ascii="宋体" w:hAnsi="宋体"/>
          <w:b/>
          <w:bCs/>
          <w:sz w:val="24"/>
        </w:rPr>
      </w:r>
      <w:r/>
    </w:p>
    <w:p>
      <w:pPr>
        <w:pStyle w:val="755"/>
        <w:keepLines w:val="0"/>
        <w:keepNext w:val="0"/>
        <w:pageBreakBefore w:val="0"/>
        <w:widowControl w:val="off"/>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55"/>
        <w:keepLines w:val="0"/>
        <w:keepNext w:val="0"/>
        <w:pageBreakBefore w:val="0"/>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17"/>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17"/>
        <w:ind w:left="480" w:hanging="480"/>
        <w:keepLines w:val="0"/>
        <w:keepNext w:val="0"/>
        <w:pageBreakBefore w:val="0"/>
        <w:widowControl w:val="off"/>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17"/>
        <w:ind w:left="480" w:hanging="480"/>
        <w:keepLines w:val="0"/>
        <w:keepNext w:val="0"/>
        <w:pageBreakBefore w:val="0"/>
        <w:widowControl w:val="off"/>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17"/>
        <w:ind w:left="480" w:hanging="480"/>
        <w:keepLines w:val="0"/>
        <w:keepNext w:val="0"/>
        <w:pageBreakBefore w:val="0"/>
        <w:widowControl w:val="off"/>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17"/>
        <w:ind w:left="480" w:hanging="480"/>
        <w:keepLines w:val="0"/>
        <w:keepNext w:val="0"/>
        <w:pageBreakBefore w:val="0"/>
        <w:widowControl w:val="off"/>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17"/>
        <w:ind w:left="480" w:hanging="480"/>
        <w:keepLines w:val="0"/>
        <w:keepNext w:val="0"/>
        <w:pageBreakBefore w:val="0"/>
        <w:widowControl w:val="off"/>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17"/>
        <w:ind w:left="480" w:hanging="480"/>
        <w:keepLines w:val="0"/>
        <w:keepNext w:val="0"/>
        <w:pageBreakBefore w:val="0"/>
        <w:widowControl w:val="off"/>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17"/>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17"/>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17"/>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17"/>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17"/>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17"/>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17"/>
        <w:ind w:left="480" w:hanging="48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17"/>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17"/>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17"/>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17"/>
        <w:keepLines w:val="0"/>
        <w:keepNext w:val="0"/>
        <w:pageBreakBefore w:val="0"/>
        <w:widowControl w:val="off"/>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17"/>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17"/>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17"/>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17"/>
        <w:ind w:left="480" w:hanging="48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17"/>
        <w:ind w:left="480" w:hanging="480"/>
        <w:spacing w:before="120" w:after="120" w:line="0" w:lineRule="atLeast"/>
        <w:rPr>
          <w:rFonts w:hAnsi="宋体"/>
          <w:sz w:val="24"/>
          <w:szCs w:val="24"/>
        </w:rPr>
      </w:pPr>
      <w:r>
        <w:rPr>
          <w:rFonts w:hAnsi="宋体"/>
          <w:sz w:val="24"/>
          <w:szCs w:val="24"/>
        </w:rPr>
        <w:t xml:space="preserve">  </w:t>
      </w:r>
      <w:r>
        <w:rPr>
          <w:rFonts w:hAnsi="宋体"/>
          <w:sz w:val="24"/>
          <w:szCs w:val="24"/>
        </w:rPr>
      </w:r>
      <w:r/>
    </w:p>
    <w:p>
      <w:pPr>
        <w:pStyle w:val="817"/>
        <w:ind w:left="480" w:hanging="480"/>
        <w:spacing w:before="120" w:after="120" w:line="0" w:lineRule="atLeast"/>
        <w:rPr>
          <w:rFonts w:hAnsi="宋体"/>
          <w:sz w:val="24"/>
          <w:szCs w:val="24"/>
        </w:rPr>
      </w:pPr>
      <w:r>
        <w:rPr>
          <w:rFonts w:hAnsi="宋体"/>
          <w:sz w:val="24"/>
          <w:szCs w:val="24"/>
        </w:rPr>
      </w:r>
      <w:r/>
    </w:p>
    <w:p>
      <w:pPr>
        <w:pStyle w:val="817"/>
        <w:ind w:left="479" w:hanging="240"/>
        <w:spacing w:before="120" w:after="120" w:line="0" w:lineRule="atLeast"/>
        <w:rPr>
          <w:rFonts w:hAnsi="宋体"/>
          <w:sz w:val="24"/>
          <w:szCs w:val="24"/>
        </w:rPr>
      </w:pPr>
      <w:r>
        <w:rPr>
          <w:rFonts w:hAnsi="宋体"/>
          <w:sz w:val="24"/>
          <w:szCs w:val="24"/>
        </w:rPr>
        <w:t xml:space="preserve">甲方：                        乙方： </w:t>
      </w:r>
      <w:r>
        <w:rPr>
          <w:rFonts w:hAnsi="宋体"/>
          <w:sz w:val="24"/>
          <w:szCs w:val="24"/>
        </w:rPr>
      </w:r>
      <w:r/>
    </w:p>
    <w:p>
      <w:pPr>
        <w:pStyle w:val="81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1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1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1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5"/>
      <w:r/>
      <w:bookmarkEnd w:id="196"/>
      <w:r/>
      <w:bookmarkEnd w:id="197"/>
      <w:r/>
      <w:bookmarkStart w:id="198" w:name="_Hlt16619369"/>
      <w:r/>
      <w:bookmarkEnd w:id="198"/>
      <w:r/>
      <w:bookmarkStart w:id="199" w:name="_Toc462564139"/>
      <w:r/>
      <w:bookmarkStart w:id="200" w:name="_Toc479757211"/>
      <w:r/>
      <w:bookmarkStart w:id="201" w:name="_Toc49090575"/>
      <w:r/>
      <w:bookmarkStart w:id="202" w:name="_Toc120614281"/>
      <w:r/>
      <w:bookmarkStart w:id="203" w:name="_Toc26554093"/>
      <w:r>
        <w:rPr>
          <w:rFonts w:hint="eastAsia" w:ascii="黑体" w:eastAsia="黑体"/>
          <w:bCs/>
          <w:sz w:val="44"/>
        </w:rPr>
      </w:r>
      <w:r/>
    </w:p>
    <w:p>
      <w:pPr>
        <w:pStyle w:val="817"/>
        <w:jc w:val="center"/>
        <w:spacing w:before="120" w:after="120" w:line="0" w:lineRule="atLeast"/>
        <w:rPr>
          <w:rFonts w:hint="eastAsia" w:ascii="黑体" w:eastAsia="黑体"/>
          <w:bCs/>
          <w:sz w:val="44"/>
        </w:rPr>
      </w:pPr>
      <w:r>
        <w:rPr>
          <w:rFonts w:hint="eastAsia" w:ascii="黑体" w:eastAsia="黑体"/>
          <w:bCs/>
          <w:sz w:val="44"/>
        </w:rPr>
      </w:r>
      <w:r/>
    </w:p>
    <w:p>
      <w:pPr>
        <w:pStyle w:val="817"/>
        <w:jc w:val="center"/>
        <w:spacing w:before="120" w:after="120" w:line="0" w:lineRule="atLeast"/>
        <w:rPr>
          <w:rFonts w:hint="eastAsia" w:ascii="黑体" w:eastAsia="黑体"/>
          <w:bCs/>
          <w:sz w:val="44"/>
        </w:rPr>
      </w:pPr>
      <w:r>
        <w:rPr>
          <w:rFonts w:hint="eastAsia" w:ascii="黑体" w:eastAsia="黑体"/>
          <w:bCs/>
          <w:sz w:val="44"/>
        </w:rPr>
      </w:r>
      <w:r/>
    </w:p>
    <w:p>
      <w:pPr>
        <w:pStyle w:val="817"/>
        <w:jc w:val="center"/>
        <w:spacing w:before="120" w:after="120" w:line="0" w:lineRule="atLeast"/>
        <w:rPr>
          <w:rFonts w:hint="eastAsia" w:ascii="黑体" w:eastAsia="黑体"/>
          <w:bCs/>
          <w:sz w:val="44"/>
        </w:rPr>
      </w:pPr>
      <w:r>
        <w:rPr>
          <w:rFonts w:hint="eastAsia" w:ascii="黑体" w:eastAsia="黑体"/>
          <w:bCs/>
          <w:sz w:val="44"/>
        </w:rPr>
      </w:r>
      <w:r/>
    </w:p>
    <w:p>
      <w:pPr>
        <w:pStyle w:val="817"/>
        <w:jc w:val="center"/>
        <w:spacing w:before="120" w:after="120" w:line="0" w:lineRule="atLeast"/>
        <w:rPr>
          <w:rFonts w:hint="eastAsia" w:ascii="黑体" w:eastAsia="黑体"/>
          <w:bCs/>
          <w:sz w:val="44"/>
        </w:rPr>
      </w:pPr>
      <w:r>
        <w:rPr>
          <w:rFonts w:hint="eastAsia" w:ascii="黑体" w:eastAsia="黑体"/>
          <w:bCs/>
          <w:sz w:val="44"/>
        </w:rPr>
      </w:r>
      <w:r/>
    </w:p>
    <w:p>
      <w:pPr>
        <w:pStyle w:val="817"/>
        <w:jc w:val="center"/>
        <w:spacing w:before="120" w:after="120" w:line="0" w:lineRule="atLeast"/>
        <w:rPr>
          <w:rFonts w:hint="eastAsia" w:ascii="黑体" w:eastAsia="黑体"/>
          <w:bCs/>
          <w:sz w:val="44"/>
        </w:rPr>
      </w:pPr>
      <w:r>
        <w:rPr>
          <w:rFonts w:hint="eastAsia" w:ascii="黑体" w:eastAsia="黑体"/>
          <w:bCs/>
          <w:sz w:val="44"/>
        </w:rPr>
      </w:r>
      <w:r/>
    </w:p>
    <w:p>
      <w:pPr>
        <w:pStyle w:val="817"/>
        <w:jc w:val="center"/>
        <w:spacing w:before="120" w:after="120" w:line="0" w:lineRule="atLeast"/>
        <w:rPr>
          <w:rFonts w:hint="eastAsia" w:ascii="黑体" w:eastAsia="黑体"/>
          <w:bCs/>
          <w:sz w:val="44"/>
        </w:rPr>
      </w:pPr>
      <w:r>
        <w:rPr>
          <w:rFonts w:hint="eastAsia" w:ascii="黑体" w:eastAsia="黑体"/>
          <w:bCs/>
          <w:sz w:val="44"/>
        </w:rPr>
      </w:r>
      <w:r/>
    </w:p>
    <w:p>
      <w:pPr>
        <w:pStyle w:val="756"/>
        <w:rPr>
          <w:rFonts w:hint="eastAsia" w:ascii="黑体" w:eastAsia="黑体"/>
          <w:b/>
          <w:bCs/>
          <w:sz w:val="44"/>
        </w:rPr>
      </w:pPr>
      <w:r/>
      <w:bookmarkStart w:id="204" w:name="_Toc19056_WPSOffice_Level1"/>
      <w:r>
        <w:rPr>
          <w:rFonts w:hint="eastAsia" w:ascii="黑体" w:eastAsia="黑体"/>
          <w:b/>
          <w:bCs/>
          <w:sz w:val="44"/>
        </w:rPr>
        <w:t xml:space="preserve">第四章 采购需求</w:t>
      </w:r>
      <w:bookmarkEnd w:id="204"/>
      <w:r>
        <w:rPr>
          <w:rFonts w:hint="eastAsia" w:ascii="黑体" w:eastAsia="黑体"/>
          <w:b/>
          <w:bCs/>
          <w:sz w:val="44"/>
        </w:rPr>
      </w:r>
      <w:r/>
    </w:p>
    <w:p>
      <w:pPr>
        <w:pStyle w:val="855"/>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55"/>
        <w:rPr>
          <w:rFonts w:hint="eastAsia"/>
          <w:bCs/>
          <w:sz w:val="21"/>
          <w:szCs w:val="21"/>
        </w:rPr>
      </w:pPr>
      <w:r>
        <w:rPr>
          <w:bCs/>
          <w:sz w:val="21"/>
          <w:szCs w:val="21"/>
        </w:rPr>
        <w:t xml:space="preserve">1.</w:t>
      </w:r>
      <w:r>
        <w:rPr>
          <w:rFonts w:hint="eastAsia"/>
          <w:bCs/>
          <w:sz w:val="21"/>
          <w:szCs w:val="21"/>
        </w:rPr>
        <w:t xml:space="preserve">项目名称：泰村花园（一、二期）、戴安花园物业服务项目</w:t>
      </w:r>
      <w:r>
        <w:rPr>
          <w:bCs/>
          <w:sz w:val="21"/>
          <w:szCs w:val="21"/>
        </w:rPr>
        <w:t xml:space="preserve"> </w:t>
      </w:r>
      <w:r>
        <w:rPr>
          <w:rFonts w:hint="eastAsia"/>
          <w:bCs/>
          <w:sz w:val="21"/>
          <w:szCs w:val="21"/>
        </w:rPr>
      </w:r>
      <w:r/>
    </w:p>
    <w:p>
      <w:pPr>
        <w:pStyle w:val="755"/>
        <w:rPr>
          <w:rFonts w:ascii="宋体" w:hAnsi="宋体"/>
          <w:sz w:val="21"/>
          <w:szCs w:val="21"/>
        </w:rPr>
      </w:pPr>
      <w:r>
        <w:rPr>
          <w:rFonts w:hint="eastAsia" w:ascii="宋体" w:hAnsi="宋体"/>
          <w:sz w:val="21"/>
          <w:szCs w:val="21"/>
        </w:rPr>
        <w:t xml:space="preserve">2.预算金额：</w:t>
      </w:r>
      <w:r>
        <w:rPr>
          <w:rFonts w:hint="eastAsia" w:ascii="宋体" w:hAnsi="宋体"/>
          <w:sz w:val="21"/>
          <w:szCs w:val="21"/>
          <w:lang w:val="en-US" w:eastAsia="zh-CN"/>
        </w:rPr>
        <w:t xml:space="preserve">497.88万元/三年，165.96万元/年</w:t>
      </w:r>
      <w:r>
        <w:rPr>
          <w:rFonts w:ascii="宋体" w:hAnsi="宋体"/>
          <w:sz w:val="21"/>
          <w:szCs w:val="21"/>
        </w:rPr>
        <w:t xml:space="preserve"> </w:t>
      </w:r>
      <w:r>
        <w:rPr>
          <w:rFonts w:ascii="宋体" w:hAnsi="宋体"/>
          <w:sz w:val="21"/>
          <w:szCs w:val="21"/>
        </w:rPr>
      </w:r>
      <w:r/>
    </w:p>
    <w:p>
      <w:pPr>
        <w:pStyle w:val="755"/>
        <w:rPr>
          <w:rFonts w:ascii="宋体" w:hAnsi="宋体"/>
          <w:sz w:val="21"/>
          <w:szCs w:val="21"/>
        </w:rPr>
      </w:pPr>
      <w:r>
        <w:rPr>
          <w:rFonts w:hint="eastAsia" w:ascii="宋体" w:hAnsi="宋体"/>
          <w:sz w:val="21"/>
          <w:szCs w:val="21"/>
        </w:rPr>
        <w:t xml:space="preserve">3.最高限价：</w:t>
      </w:r>
      <w:r>
        <w:rPr>
          <w:rFonts w:hint="eastAsia" w:ascii="宋体" w:hAnsi="宋体"/>
          <w:sz w:val="21"/>
          <w:szCs w:val="21"/>
          <w:lang w:val="en-US" w:eastAsia="zh-CN"/>
        </w:rPr>
        <w:t xml:space="preserve">497.88万元/三年，165.96万元/年</w:t>
      </w:r>
      <w:r>
        <w:rPr>
          <w:rFonts w:ascii="宋体" w:hAnsi="宋体"/>
          <w:sz w:val="21"/>
          <w:szCs w:val="21"/>
        </w:rPr>
      </w:r>
      <w:r/>
    </w:p>
    <w:p>
      <w:pPr>
        <w:pStyle w:val="755"/>
        <w:rPr>
          <w:rFonts w:ascii="宋体" w:hAnsi="宋体"/>
          <w:sz w:val="21"/>
          <w:szCs w:val="21"/>
          <w:u w:val="single"/>
        </w:rPr>
      </w:pPr>
      <w:r>
        <w:rPr>
          <w:rFonts w:hint="eastAsia" w:ascii="宋体" w:hAnsi="宋体"/>
          <w:sz w:val="21"/>
          <w:szCs w:val="21"/>
        </w:rPr>
        <w:t xml:space="preserve">4.采购项目概况（简介）：</w:t>
      </w:r>
      <w:r>
        <w:rPr>
          <w:rFonts w:hint="eastAsia" w:ascii="宋体" w:hAnsi="宋体" w:cs="宋体"/>
          <w:sz w:val="21"/>
          <w:szCs w:val="21"/>
        </w:rPr>
        <w:t xml:space="preserve"> </w:t>
      </w:r>
      <w:r>
        <w:rPr>
          <w:rFonts w:hint="eastAsia" w:ascii="宋体" w:hAnsi="宋体" w:cs="宋体"/>
          <w:sz w:val="21"/>
          <w:szCs w:val="21"/>
          <w:lang w:val="en-US" w:eastAsia="zh-CN"/>
        </w:rPr>
        <w:t xml:space="preserve">本项目为邹区镇泰村花园、戴安花园安置小区物业服务，邹区镇泰村花园一、二期、戴安花园安置小区总面积约21.4万平方米，主要服务为区域内的安保、停车管理、保洁、垃圾清运、消控等服务项目。</w:t>
      </w:r>
      <w:r>
        <w:rPr>
          <w:rFonts w:ascii="宋体" w:hAnsi="宋体"/>
          <w:sz w:val="21"/>
          <w:szCs w:val="21"/>
          <w:u w:val="single"/>
        </w:rPr>
      </w:r>
      <w:r/>
    </w:p>
    <w:p>
      <w:pPr>
        <w:pStyle w:val="755"/>
        <w:rPr>
          <w:rFonts w:hint="eastAsia" w:ascii="宋体" w:hAnsi="宋体"/>
          <w:sz w:val="21"/>
          <w:szCs w:val="21"/>
        </w:rPr>
      </w:pPr>
      <w:r>
        <w:rPr>
          <w:rFonts w:hint="eastAsia" w:ascii="宋体" w:hAnsi="宋体"/>
          <w:sz w:val="21"/>
          <w:szCs w:val="21"/>
        </w:rPr>
        <w:t xml:space="preserve">5.合同履行期限：</w:t>
      </w:r>
      <w:r>
        <w:rPr>
          <w:rFonts w:hint="eastAsia" w:ascii="宋体" w:hAnsi="宋体"/>
          <w:sz w:val="21"/>
          <w:szCs w:val="21"/>
          <w:lang w:val="en-US" w:eastAsia="zh-CN"/>
        </w:rPr>
        <w:t xml:space="preserve">本项目服务周期为三年，一年合同期满后经采购人考核合格后可续签下一年合同，服务期限总累计不得超过三年；考核不合格的，终止合同不再续签。</w:t>
      </w:r>
      <w:r>
        <w:rPr>
          <w:rFonts w:hint="eastAsia" w:ascii="宋体" w:hAnsi="宋体"/>
          <w:sz w:val="21"/>
          <w:szCs w:val="21"/>
        </w:rPr>
      </w:r>
      <w:r/>
    </w:p>
    <w:p>
      <w:pPr>
        <w:pStyle w:val="755"/>
        <w:rPr>
          <w:rFonts w:hint="eastAsia" w:ascii="宋体" w:hAnsi="宋体" w:eastAsia="宋体"/>
          <w:sz w:val="21"/>
          <w:szCs w:val="21"/>
          <w:lang w:eastAsia="zh-CN"/>
        </w:rPr>
      </w:pPr>
      <w:r>
        <w:rPr>
          <w:rFonts w:hint="eastAsia" w:ascii="宋体" w:hAnsi="宋体"/>
          <w:sz w:val="21"/>
          <w:szCs w:val="21"/>
        </w:rPr>
        <w:t xml:space="preserve">6.是/否接受联合体投标：   </w:t>
      </w:r>
      <w:r>
        <w:rPr>
          <w:rFonts w:hint="eastAsia" w:ascii="宋体" w:hAnsi="宋体"/>
          <w:sz w:val="21"/>
          <w:szCs w:val="21"/>
          <w:lang w:val="en-US" w:eastAsia="zh-CN"/>
        </w:rPr>
        <w:t xml:space="preserve">否</w:t>
      </w:r>
      <w:r>
        <w:rPr>
          <w:rFonts w:hint="eastAsia" w:ascii="宋体" w:hAnsi="宋体" w:eastAsia="宋体"/>
          <w:sz w:val="21"/>
          <w:szCs w:val="21"/>
          <w:lang w:eastAsia="zh-CN"/>
        </w:rPr>
      </w:r>
      <w:r/>
    </w:p>
    <w:p>
      <w:pPr>
        <w:pStyle w:val="755"/>
        <w:rPr>
          <w:rFonts w:hint="eastAsia" w:ascii="宋体" w:hAnsi="宋体"/>
          <w:bCs/>
          <w:sz w:val="21"/>
          <w:szCs w:val="21"/>
          <w:highlight w:val="yellow"/>
        </w:rPr>
      </w:pPr>
      <w:r>
        <w:rPr>
          <w:rFonts w:hint="eastAsia"/>
          <w:sz w:val="21"/>
          <w:szCs w:val="21"/>
        </w:rPr>
        <w:t xml:space="preserve">7.</w:t>
      </w:r>
      <w:r>
        <w:rPr>
          <w:sz w:val="21"/>
          <w:szCs w:val="21"/>
        </w:rPr>
        <w:t xml:space="preserve">是</w:t>
      </w:r>
      <w:r>
        <w:rPr>
          <w:rFonts w:hint="eastAsia"/>
          <w:sz w:val="21"/>
          <w:szCs w:val="21"/>
        </w:rPr>
        <w:t xml:space="preserve">/</w:t>
      </w:r>
      <w:r>
        <w:rPr>
          <w:sz w:val="21"/>
          <w:szCs w:val="21"/>
        </w:rPr>
        <w:t xml:space="preserve">否接受分支机构参与响应：</w:t>
      </w:r>
      <w:r>
        <w:rPr>
          <w:rFonts w:hint="eastAsia" w:ascii="宋体" w:hAnsi="宋体"/>
          <w:sz w:val="21"/>
          <w:szCs w:val="21"/>
        </w:rPr>
        <w:t xml:space="preserve">   </w:t>
      </w:r>
      <w:r>
        <w:rPr>
          <w:rFonts w:hint="eastAsia" w:ascii="宋体" w:hAnsi="宋体"/>
          <w:sz w:val="21"/>
          <w:szCs w:val="21"/>
          <w:lang w:val="en-US" w:eastAsia="zh-CN"/>
        </w:rPr>
        <w:t xml:space="preserve">否</w:t>
      </w:r>
      <w:r>
        <w:rPr>
          <w:rFonts w:hint="eastAsia" w:ascii="宋体" w:hAnsi="宋体"/>
          <w:bCs/>
          <w:sz w:val="21"/>
          <w:szCs w:val="21"/>
          <w:highlight w:val="yellow"/>
        </w:rPr>
      </w:r>
      <w:r/>
    </w:p>
    <w:p>
      <w:pPr>
        <w:pStyle w:val="755"/>
        <w:rPr>
          <w:rFonts w:ascii="宋体" w:hAnsi="宋体" w:eastAsia="宋体"/>
          <w:sz w:val="21"/>
          <w:szCs w:val="21"/>
          <w:lang w:val="en-US" w:eastAsia="zh-CN"/>
        </w:rPr>
      </w:pPr>
      <w:r>
        <w:rPr>
          <w:rFonts w:hint="eastAsia" w:ascii="宋体" w:hAnsi="宋体"/>
          <w:sz w:val="21"/>
          <w:szCs w:val="21"/>
        </w:rPr>
        <w:t xml:space="preserve">8.</w:t>
      </w:r>
      <w:r>
        <w:rPr>
          <w:rFonts w:ascii="宋体" w:hAnsi="宋体"/>
          <w:sz w:val="21"/>
          <w:szCs w:val="21"/>
        </w:rPr>
        <w:t xml:space="preserve">是</w:t>
      </w:r>
      <w:r>
        <w:rPr>
          <w:rFonts w:hint="eastAsia" w:ascii="宋体" w:hAnsi="宋体"/>
          <w:sz w:val="21"/>
          <w:szCs w:val="21"/>
        </w:rPr>
        <w:t xml:space="preserve">/</w:t>
      </w:r>
      <w:r>
        <w:rPr>
          <w:rFonts w:ascii="宋体" w:hAnsi="宋体"/>
          <w:sz w:val="21"/>
          <w:szCs w:val="21"/>
        </w:rPr>
        <w:t xml:space="preserve">否属于政府购买服务：</w:t>
      </w:r>
      <w:r>
        <w:rPr>
          <w:rFonts w:hint="eastAsia" w:ascii="宋体" w:hAnsi="宋体"/>
          <w:sz w:val="21"/>
          <w:szCs w:val="21"/>
          <w:lang w:val="en-US" w:eastAsia="zh-CN"/>
        </w:rPr>
        <w:t xml:space="preserve">   是</w:t>
      </w:r>
      <w:r>
        <w:rPr>
          <w:rFonts w:ascii="宋体" w:hAnsi="宋体" w:eastAsia="宋体"/>
          <w:sz w:val="21"/>
          <w:szCs w:val="21"/>
          <w:lang w:val="en-US" w:eastAsia="zh-CN"/>
        </w:rPr>
      </w:r>
      <w:r/>
    </w:p>
    <w:p>
      <w:pPr>
        <w:pStyle w:val="755"/>
        <w:rPr>
          <w:rFonts w:hint="eastAsia"/>
          <w:sz w:val="21"/>
          <w:szCs w:val="21"/>
        </w:rPr>
      </w:pPr>
      <w:r>
        <w:rPr>
          <w:rFonts w:hint="eastAsia" w:ascii="宋体" w:hAnsi="宋体"/>
          <w:sz w:val="21"/>
          <w:szCs w:val="21"/>
        </w:rPr>
        <w:t xml:space="preserve">9.</w:t>
      </w:r>
      <w:r>
        <w:rPr>
          <w:sz w:val="21"/>
          <w:szCs w:val="21"/>
        </w:rPr>
        <w:t xml:space="preserve">是</w:t>
      </w:r>
      <w:r>
        <w:rPr>
          <w:rFonts w:hint="eastAsia"/>
          <w:sz w:val="21"/>
          <w:szCs w:val="21"/>
        </w:rPr>
        <w:t xml:space="preserve">/</w:t>
      </w:r>
      <w:r>
        <w:rPr>
          <w:sz w:val="21"/>
          <w:szCs w:val="21"/>
        </w:rPr>
        <w:t xml:space="preserve">否接受</w:t>
      </w:r>
      <w:r>
        <w:rPr>
          <w:rFonts w:hint="eastAsia"/>
          <w:sz w:val="21"/>
          <w:szCs w:val="21"/>
        </w:rPr>
        <w:t xml:space="preserve">进口产品投标：</w:t>
      </w:r>
      <w:r>
        <w:rPr>
          <w:rFonts w:hint="eastAsia" w:ascii="宋体" w:hAnsi="宋体"/>
          <w:sz w:val="21"/>
          <w:szCs w:val="21"/>
        </w:rPr>
        <w:t xml:space="preserve">   </w:t>
      </w:r>
      <w:r>
        <w:rPr>
          <w:rFonts w:hint="eastAsia" w:ascii="宋体" w:hAnsi="宋体"/>
          <w:sz w:val="21"/>
          <w:szCs w:val="21"/>
          <w:lang w:val="en-US" w:eastAsia="zh-CN"/>
        </w:rPr>
        <w:t xml:space="preserve">否</w:t>
      </w:r>
      <w:r>
        <w:rPr>
          <w:rFonts w:hint="eastAsia"/>
          <w:sz w:val="21"/>
          <w:szCs w:val="21"/>
        </w:rPr>
      </w:r>
      <w:r/>
    </w:p>
    <w:p>
      <w:pPr>
        <w:pStyle w:val="755"/>
        <w:rPr>
          <w:rFonts w:hint="eastAsia"/>
          <w:sz w:val="21"/>
          <w:szCs w:val="21"/>
          <w:highlight w:val="none"/>
        </w:rPr>
      </w:pPr>
      <w:r>
        <w:rPr>
          <w:rFonts w:hint="eastAsia"/>
          <w:sz w:val="21"/>
          <w:szCs w:val="21"/>
        </w:rPr>
        <w:t xml:space="preserve">10.</w:t>
      </w:r>
      <w:r>
        <w:rPr>
          <w:sz w:val="21"/>
          <w:szCs w:val="21"/>
        </w:rPr>
        <w:t xml:space="preserve"> </w:t>
      </w:r>
      <w:r>
        <w:rPr>
          <w:rFonts w:hint="eastAsia"/>
          <w:sz w:val="21"/>
          <w:szCs w:val="21"/>
        </w:rPr>
        <w:t xml:space="preserve">是/否</w:t>
      </w:r>
      <w:r>
        <w:rPr>
          <w:sz w:val="21"/>
          <w:szCs w:val="21"/>
        </w:rPr>
        <w:t xml:space="preserve">专</w:t>
      </w:r>
      <w:r>
        <w:rPr>
          <w:sz w:val="21"/>
          <w:szCs w:val="21"/>
          <w:highlight w:val="none"/>
        </w:rPr>
        <w:t xml:space="preserve">门面向中小企业预留采购份额</w:t>
      </w:r>
      <w:r>
        <w:rPr>
          <w:rFonts w:hint="eastAsia"/>
          <w:sz w:val="21"/>
          <w:szCs w:val="21"/>
          <w:highlight w:val="none"/>
        </w:rPr>
        <w:t xml:space="preserve">：</w:t>
      </w:r>
      <w:r>
        <w:rPr>
          <w:rFonts w:hint="eastAsia" w:ascii="宋体" w:hAnsi="宋体"/>
          <w:sz w:val="21"/>
          <w:szCs w:val="21"/>
          <w:highlight w:val="none"/>
          <w:lang w:val="en-US" w:eastAsia="zh-CN"/>
        </w:rPr>
        <w:t xml:space="preserve">   是</w:t>
      </w:r>
      <w:r>
        <w:rPr>
          <w:rFonts w:hint="eastAsia"/>
          <w:sz w:val="21"/>
          <w:szCs w:val="21"/>
          <w:highlight w:val="none"/>
        </w:rPr>
      </w:r>
      <w:r/>
    </w:p>
    <w:p>
      <w:pPr>
        <w:pStyle w:val="755"/>
        <w:rPr>
          <w:rFonts w:hint="eastAsia" w:ascii="宋体" w:hAnsi="宋体" w:eastAsia="宋体"/>
          <w:bCs/>
          <w:sz w:val="21"/>
          <w:szCs w:val="21"/>
          <w:highlight w:val="none"/>
          <w:lang w:eastAsia="zh-CN"/>
        </w:rPr>
      </w:pPr>
      <w:r>
        <w:rPr>
          <w:rFonts w:hint="eastAsia"/>
          <w:sz w:val="21"/>
          <w:szCs w:val="21"/>
          <w:highlight w:val="none"/>
        </w:rPr>
        <w:t xml:space="preserve">11.本项目的特定资格要求：</w:t>
      </w:r>
      <w:r>
        <w:rPr>
          <w:rFonts w:hint="eastAsia" w:ascii="宋体" w:hAnsi="宋体"/>
          <w:bCs/>
          <w:sz w:val="21"/>
          <w:szCs w:val="21"/>
          <w:highlight w:val="none"/>
          <w:lang w:val="en-US" w:eastAsia="zh-CN"/>
        </w:rPr>
        <w:t xml:space="preserve"> </w:t>
      </w:r>
      <w:r>
        <w:rPr>
          <w:rFonts w:hint="eastAsia" w:ascii="宋体" w:hAnsi="宋体"/>
          <w:bCs/>
          <w:sz w:val="21"/>
          <w:szCs w:val="21"/>
          <w:highlight w:val="none"/>
          <w:lang w:val="en-US" w:eastAsia="zh-CN"/>
        </w:rPr>
        <w:t xml:space="preserve">  </w:t>
      </w:r>
      <w:r>
        <w:rPr>
          <w:rFonts w:hint="eastAsia" w:ascii="宋体" w:hAnsi="宋体"/>
          <w:bCs/>
          <w:sz w:val="21"/>
          <w:szCs w:val="21"/>
          <w:highlight w:val="none"/>
        </w:rPr>
        <w:t xml:space="preserve">无</w:t>
      </w:r>
      <w:r>
        <w:rPr>
          <w:rFonts w:hint="eastAsia" w:ascii="宋体" w:hAnsi="宋体"/>
          <w:bCs/>
          <w:sz w:val="21"/>
          <w:szCs w:val="21"/>
          <w:highlight w:val="none"/>
          <w:lang w:val="en-US" w:eastAsia="zh-CN"/>
        </w:rPr>
        <w:t xml:space="preserve"> </w:t>
      </w:r>
      <w:r>
        <w:rPr>
          <w:rFonts w:hint="eastAsia" w:ascii="宋体" w:hAnsi="宋体" w:eastAsia="宋体"/>
          <w:bCs/>
          <w:sz w:val="21"/>
          <w:szCs w:val="21"/>
          <w:highlight w:val="none"/>
          <w:lang w:eastAsia="zh-CN"/>
        </w:rPr>
      </w:r>
      <w:r/>
    </w:p>
    <w:p>
      <w:pPr>
        <w:pStyle w:val="755"/>
        <w:rPr>
          <w:rFonts w:hint="eastAsia" w:ascii="宋体" w:hAnsi="宋体"/>
          <w:bCs/>
          <w:sz w:val="21"/>
          <w:szCs w:val="21"/>
          <w:highlight w:val="none"/>
        </w:rPr>
      </w:pPr>
      <w:r>
        <w:rPr>
          <w:rFonts w:hint="eastAsia" w:ascii="宋体" w:hAnsi="宋体"/>
          <w:bCs/>
          <w:sz w:val="21"/>
          <w:szCs w:val="21"/>
          <w:highlight w:val="none"/>
        </w:rPr>
        <w:t xml:space="preserve">12.项目类别：  服务类</w:t>
      </w:r>
      <w:r>
        <w:rPr>
          <w:rFonts w:hint="eastAsia" w:ascii="宋体" w:hAnsi="宋体"/>
          <w:bCs/>
          <w:sz w:val="21"/>
          <w:szCs w:val="21"/>
          <w:highlight w:val="none"/>
        </w:rPr>
      </w:r>
      <w:r/>
    </w:p>
    <w:p>
      <w:pPr>
        <w:pStyle w:val="755"/>
        <w:rPr>
          <w:rFonts w:hint="eastAsia" w:ascii="宋体" w:hAnsi="宋体"/>
          <w:bCs/>
          <w:sz w:val="21"/>
          <w:szCs w:val="21"/>
        </w:rPr>
      </w:pPr>
      <w:r>
        <w:rPr>
          <w:rFonts w:hint="eastAsia" w:ascii="宋体" w:hAnsi="宋体"/>
          <w:bCs/>
          <w:sz w:val="21"/>
          <w:szCs w:val="21"/>
        </w:rPr>
        <w:t xml:space="preserve">13.</w:t>
      </w:r>
      <w:r>
        <w:rPr>
          <w:rFonts w:ascii="宋体" w:hAnsi="宋体"/>
          <w:sz w:val="21"/>
          <w:szCs w:val="21"/>
        </w:rPr>
        <w:t xml:space="preserve"> 是</w:t>
      </w:r>
      <w:r>
        <w:rPr>
          <w:rFonts w:hint="eastAsia" w:ascii="宋体" w:hAnsi="宋体"/>
          <w:sz w:val="21"/>
          <w:szCs w:val="21"/>
        </w:rPr>
        <w:t xml:space="preserve">/</w:t>
      </w:r>
      <w:r>
        <w:rPr>
          <w:rFonts w:ascii="宋体" w:hAnsi="宋体"/>
          <w:sz w:val="21"/>
          <w:szCs w:val="21"/>
        </w:rPr>
        <w:t xml:space="preserve">否</w:t>
      </w:r>
      <w:r>
        <w:rPr>
          <w:rFonts w:hint="eastAsia"/>
          <w:sz w:val="21"/>
          <w:szCs w:val="21"/>
        </w:rPr>
        <w:t xml:space="preserve">包含产品采购</w:t>
      </w:r>
      <w:r>
        <w:rPr>
          <w:sz w:val="21"/>
          <w:szCs w:val="21"/>
        </w:rPr>
        <w:t xml:space="preserve">：</w:t>
      </w:r>
      <w:r>
        <w:rPr>
          <w:rFonts w:hint="eastAsia"/>
          <w:sz w:val="21"/>
          <w:szCs w:val="21"/>
        </w:rPr>
        <w:t xml:space="preserve">否</w:t>
      </w:r>
      <w:r>
        <w:rPr>
          <w:rFonts w:hint="eastAsia" w:ascii="宋体" w:hAnsi="宋体"/>
          <w:bCs/>
          <w:sz w:val="21"/>
          <w:szCs w:val="21"/>
        </w:rPr>
      </w:r>
      <w:r/>
    </w:p>
    <w:p>
      <w:pPr>
        <w:pStyle w:val="755"/>
        <w:rPr>
          <w:rFonts w:ascii="宋体" w:hAnsi="宋体"/>
          <w:sz w:val="24"/>
        </w:rPr>
      </w:pPr>
      <w:r>
        <w:rPr>
          <w:rFonts w:ascii="宋体" w:hAnsi="宋体"/>
          <w:sz w:val="24"/>
        </w:rPr>
      </w:r>
      <w:r/>
    </w:p>
    <w:p>
      <w:pPr>
        <w:pStyle w:val="855"/>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55"/>
        <w:rPr>
          <w:b/>
          <w:bCs/>
          <w:i/>
          <w:sz w:val="21"/>
          <w:szCs w:val="21"/>
        </w:rPr>
      </w:pPr>
      <w:r>
        <w:rPr>
          <w:b/>
          <w:bCs/>
          <w:sz w:val="21"/>
          <w:szCs w:val="21"/>
        </w:rPr>
        <w:t xml:space="preserve">1. 交付（实施）的时间（期限）和地点（范围）</w:t>
      </w:r>
      <w:r>
        <w:rPr>
          <w:b/>
          <w:bCs/>
          <w:i/>
          <w:sz w:val="21"/>
          <w:szCs w:val="21"/>
        </w:rPr>
      </w:r>
      <w:r/>
    </w:p>
    <w:p>
      <w:pPr>
        <w:pStyle w:val="755"/>
        <w:ind w:firstLine="420"/>
        <w:rPr>
          <w:rFonts w:hint="eastAsia"/>
          <w:i w:val="0"/>
          <w:iCs/>
          <w:sz w:val="21"/>
          <w:szCs w:val="21"/>
          <w:lang w:val="en-US" w:eastAsia="zh-CN"/>
        </w:rPr>
      </w:pPr>
      <w:r>
        <w:rPr>
          <w:rFonts w:hint="eastAsia"/>
          <w:i w:val="0"/>
          <w:iCs/>
          <w:sz w:val="21"/>
          <w:szCs w:val="21"/>
          <w:lang w:val="en-US" w:eastAsia="zh-CN"/>
        </w:rPr>
        <w:t xml:space="preserve">（1）实施时间：三年，合同一年一签。一年合同期满后经采购人考核合格后可续签下一年合同，服务期限总累计不得超过三年；考核不合格的，终止合同不再续签。</w:t>
      </w:r>
      <w:r>
        <w:rPr>
          <w:rFonts w:hint="eastAsia"/>
          <w:i w:val="0"/>
          <w:iCs/>
          <w:sz w:val="21"/>
          <w:szCs w:val="21"/>
          <w:lang w:val="en-US" w:eastAsia="zh-CN"/>
        </w:rPr>
      </w:r>
      <w:r/>
    </w:p>
    <w:p>
      <w:pPr>
        <w:pStyle w:val="755"/>
        <w:ind w:firstLine="420"/>
        <w:rPr>
          <w:rFonts w:hint="eastAsia"/>
          <w:i w:val="0"/>
          <w:iCs/>
          <w:sz w:val="21"/>
          <w:szCs w:val="21"/>
          <w:lang w:val="en-US" w:eastAsia="zh-CN"/>
        </w:rPr>
      </w:pPr>
      <w:r>
        <w:rPr>
          <w:rFonts w:hint="eastAsia"/>
          <w:i w:val="0"/>
          <w:iCs/>
          <w:sz w:val="21"/>
          <w:szCs w:val="21"/>
          <w:lang w:val="en-US" w:eastAsia="zh-CN"/>
        </w:rPr>
        <w:t xml:space="preserve">（2）实施地点：常州市钟楼区，邹区镇泰村花园、戴安花园安置小区。</w:t>
      </w:r>
      <w:r>
        <w:rPr>
          <w:rFonts w:hint="eastAsia"/>
          <w:i w:val="0"/>
          <w:iCs/>
          <w:sz w:val="21"/>
          <w:szCs w:val="21"/>
          <w:lang w:val="en-US" w:eastAsia="zh-CN"/>
        </w:rPr>
      </w:r>
      <w:r/>
    </w:p>
    <w:p>
      <w:pPr>
        <w:pStyle w:val="755"/>
        <w:rPr>
          <w:i w:val="0"/>
          <w:iCs/>
          <w:sz w:val="21"/>
          <w:szCs w:val="21"/>
        </w:rPr>
      </w:pPr>
      <w:r>
        <w:rPr>
          <w:i w:val="0"/>
          <w:iCs/>
          <w:sz w:val="21"/>
          <w:szCs w:val="21"/>
        </w:rPr>
      </w:r>
      <w:r/>
    </w:p>
    <w:p>
      <w:pPr>
        <w:pStyle w:val="755"/>
        <w:rPr>
          <w:b/>
          <w:bCs/>
          <w:sz w:val="21"/>
          <w:szCs w:val="21"/>
        </w:rPr>
      </w:pPr>
      <w:r>
        <w:rPr>
          <w:b/>
          <w:bCs/>
          <w:sz w:val="21"/>
          <w:szCs w:val="21"/>
        </w:rPr>
        <w:t xml:space="preserve">2. 付款条件（进度和方式）</w:t>
      </w:r>
      <w:r>
        <w:rPr>
          <w:b/>
          <w:bCs/>
          <w:sz w:val="21"/>
          <w:szCs w:val="21"/>
        </w:rPr>
      </w:r>
      <w:r/>
    </w:p>
    <w:p>
      <w:pPr>
        <w:pStyle w:val="755"/>
        <w:rPr>
          <w:rFonts w:hint="eastAsia"/>
          <w:b/>
          <w:bCs/>
          <w:sz w:val="21"/>
          <w:szCs w:val="21"/>
          <w:lang w:val="en-US" w:eastAsia="zh-CN"/>
        </w:rPr>
      </w:pPr>
      <w:r>
        <w:rPr>
          <w:rFonts w:hint="eastAsia"/>
          <w:b/>
          <w:bCs/>
          <w:sz w:val="21"/>
          <w:szCs w:val="21"/>
          <w:lang w:val="en-US" w:eastAsia="zh-CN"/>
        </w:rPr>
        <w:t xml:space="preserve">付款方式：分期付款</w:t>
      </w:r>
      <w:r>
        <w:rPr>
          <w:rFonts w:hint="eastAsia"/>
          <w:b/>
          <w:bCs/>
          <w:sz w:val="21"/>
          <w:szCs w:val="21"/>
          <w:lang w:val="en-US" w:eastAsia="zh-CN"/>
        </w:rPr>
      </w:r>
      <w:r/>
    </w:p>
    <w:p>
      <w:pPr>
        <w:pStyle w:val="755"/>
        <w:ind w:firstLine="420"/>
        <w:rPr>
          <w:rFonts w:hint="eastAsia"/>
          <w:sz w:val="21"/>
          <w:szCs w:val="21"/>
          <w:lang w:val="en-US" w:eastAsia="zh-CN"/>
        </w:rPr>
      </w:pPr>
      <w:r>
        <w:rPr>
          <w:rFonts w:hint="eastAsia"/>
          <w:sz w:val="21"/>
          <w:szCs w:val="21"/>
          <w:lang w:val="en-US" w:eastAsia="zh-CN"/>
        </w:rPr>
        <w:t xml:space="preserve">（1）合同签订（收到发票）后10个工作日内支付一年合同价款的10%作为预付款（中标人明确表示无需预付款或者主动要求降低预付款比例的，采购人可不适用前述规定）。</w:t>
      </w:r>
      <w:r>
        <w:rPr>
          <w:rFonts w:hint="eastAsia"/>
          <w:sz w:val="21"/>
          <w:szCs w:val="21"/>
          <w:lang w:val="en-US" w:eastAsia="zh-CN"/>
        </w:rPr>
      </w:r>
      <w:r/>
    </w:p>
    <w:p>
      <w:pPr>
        <w:pStyle w:val="755"/>
        <w:ind w:firstLine="420"/>
        <w:rPr>
          <w:rFonts w:hint="eastAsia"/>
          <w:sz w:val="21"/>
          <w:szCs w:val="21"/>
          <w:lang w:val="en-US" w:eastAsia="zh-CN"/>
        </w:rPr>
      </w:pPr>
      <w:r>
        <w:rPr>
          <w:rFonts w:hint="eastAsia"/>
          <w:sz w:val="21"/>
          <w:szCs w:val="21"/>
          <w:lang w:val="en-US" w:eastAsia="zh-CN"/>
        </w:rPr>
        <w:t xml:space="preserve">（2）每月度进行考核，每半年进行汇总，并按汇总的考核结果支付该半年经采购人核准后的服务费用。</w:t>
      </w:r>
      <w:r>
        <w:rPr>
          <w:rFonts w:hint="eastAsia"/>
          <w:sz w:val="21"/>
          <w:szCs w:val="21"/>
          <w:lang w:val="en-US" w:eastAsia="zh-CN"/>
        </w:rPr>
      </w:r>
      <w:r/>
    </w:p>
    <w:p>
      <w:pPr>
        <w:pStyle w:val="755"/>
        <w:ind w:firstLine="420"/>
        <w:rPr>
          <w:rFonts w:hint="eastAsia"/>
          <w:sz w:val="21"/>
          <w:szCs w:val="21"/>
          <w:lang w:val="en-US" w:eastAsia="zh-CN"/>
        </w:rPr>
      </w:pPr>
      <w:r>
        <w:rPr>
          <w:rFonts w:hint="eastAsia"/>
          <w:sz w:val="21"/>
          <w:szCs w:val="21"/>
          <w:lang w:val="en-US" w:eastAsia="zh-CN"/>
        </w:rPr>
        <w:t xml:space="preserve">（3）每次付款时，中标人应与采购人根据考核等情况确定每期应付实际服务费金额，并按要求提交相关付款材料并开具有效发票，凭票向采购人申请付款，对于满足合同约定支付条件的，采购人原则上应当自收到发票后10个工作日内将资金支付到合同约定的中标人账户。因中标人原因，其未对应满足合同约定支付条件导致相应后果的，采购人不承担任何责任。</w:t>
      </w:r>
      <w:r>
        <w:rPr>
          <w:rFonts w:hint="eastAsia"/>
          <w:sz w:val="21"/>
          <w:szCs w:val="21"/>
          <w:lang w:val="en-US" w:eastAsia="zh-CN"/>
        </w:rPr>
      </w:r>
      <w:r/>
    </w:p>
    <w:p>
      <w:pPr>
        <w:pStyle w:val="755"/>
        <w:ind w:firstLine="420"/>
        <w:rPr>
          <w:rFonts w:hint="eastAsia"/>
          <w:b/>
          <w:bCs/>
          <w:sz w:val="21"/>
          <w:szCs w:val="21"/>
        </w:rPr>
      </w:pPr>
      <w:r>
        <w:rPr>
          <w:rFonts w:hint="eastAsia"/>
          <w:sz w:val="21"/>
          <w:szCs w:val="21"/>
          <w:lang w:val="en-US" w:eastAsia="zh-CN"/>
        </w:rPr>
        <w:t xml:space="preserve">（4）合同价款按中标（成交）价格执行，在合同实施期间不因薪资政策调整、市场变化等任何因素而变动。</w:t>
      </w:r>
      <w:r>
        <w:rPr>
          <w:rFonts w:hint="eastAsia"/>
          <w:b/>
          <w:bCs/>
          <w:sz w:val="21"/>
          <w:szCs w:val="21"/>
        </w:rPr>
        <w:t xml:space="preserve">满足合同约定支付条件的，自收到发票后10个工作日内支付。</w:t>
      </w:r>
      <w:r>
        <w:rPr>
          <w:rFonts w:hint="eastAsia"/>
          <w:b/>
          <w:bCs/>
          <w:sz w:val="21"/>
          <w:szCs w:val="21"/>
        </w:rPr>
      </w:r>
      <w:r/>
    </w:p>
    <w:p>
      <w:pPr>
        <w:pStyle w:val="755"/>
        <w:rPr>
          <w:rFonts w:hint="eastAsia"/>
          <w:sz w:val="21"/>
          <w:szCs w:val="21"/>
        </w:rPr>
      </w:pPr>
      <w:r>
        <w:rPr>
          <w:rFonts w:hint="eastAsia"/>
          <w:sz w:val="21"/>
          <w:szCs w:val="21"/>
        </w:rPr>
      </w:r>
      <w:r/>
    </w:p>
    <w:p>
      <w:pPr>
        <w:pStyle w:val="755"/>
        <w:rPr>
          <w:b/>
          <w:i/>
          <w:sz w:val="24"/>
        </w:rPr>
      </w:pPr>
      <w:r>
        <w:rPr>
          <w:b/>
          <w:i/>
          <w:sz w:val="24"/>
        </w:rPr>
      </w:r>
      <w:r/>
    </w:p>
    <w:p>
      <w:pPr>
        <w:pStyle w:val="855"/>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55"/>
        <w:keepLines w:val="0"/>
        <w:keepNext w:val="0"/>
        <w:pageBreakBefore w:val="0"/>
        <w:spacing w:line="24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（一）基础管理要求</w:t>
      </w:r>
      <w:r>
        <w:rPr>
          <w:rFonts w:ascii="宋体" w:hAnsi="宋体" w:eastAsia="宋体" w:cs="宋体"/>
          <w:b/>
          <w:bCs/>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1、建立健全各项管理制度、各岗位工作标准，并制定具体的落实措施和考核办法；</w:t>
      </w:r>
      <w:r>
        <w:rPr>
          <w:rFonts w:hint="eastAsia" w:ascii="宋体" w:hAnsi="宋体" w:eastAsia="宋体" w:cs="宋体"/>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2、管理人员和专业技术人员持证上岗，员工统一着装，佩戴明显标志，工作规范，作风严谨；</w:t>
      </w:r>
      <w:r>
        <w:rPr>
          <w:rFonts w:hint="eastAsia" w:ascii="宋体" w:hAnsi="宋体" w:eastAsia="宋体" w:cs="宋体"/>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3、建立24小时值班制度，设立服务电话,接受采购人对物业管理服务报修、求助、建议、问询、质疑、投诉等各类信息的收集和反馈，并及时处理，有回访制度和记录；</w:t>
      </w:r>
      <w:r>
        <w:rPr>
          <w:rFonts w:hint="eastAsia" w:ascii="宋体" w:hAnsi="宋体" w:eastAsia="宋体" w:cs="宋体"/>
          <w:color w:val="000000"/>
          <w:sz w:val="21"/>
          <w:szCs w:val="21"/>
          <w:highlight w:val="none"/>
          <w:lang w:val="en-US" w:eastAsia="zh-CN"/>
        </w:rPr>
      </w:r>
      <w:r/>
    </w:p>
    <w:p>
      <w:pPr>
        <w:pStyle w:val="855"/>
        <w:numPr>
          <w:ilvl w:val="0"/>
          <w:numId w:val="0"/>
        </w:numPr>
        <w:ind w:firstLine="420"/>
        <w:jc w:val="both"/>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4、定期征求采购人和楼内各业主对物业管理服务工作的意见。</w:t>
      </w:r>
      <w:r>
        <w:rPr>
          <w:rFonts w:hint="eastAsia" w:ascii="宋体" w:hAnsi="宋体" w:eastAsia="宋体" w:cs="宋体"/>
          <w:b/>
          <w:color w:val="000000"/>
          <w:sz w:val="21"/>
          <w:szCs w:val="21"/>
          <w:highlight w:val="none"/>
        </w:rPr>
      </w:r>
      <w:r/>
    </w:p>
    <w:p>
      <w:pPr>
        <w:pStyle w:val="755"/>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（二）物业管理具体内容</w:t>
      </w:r>
      <w:r>
        <w:rPr>
          <w:rFonts w:ascii="宋体" w:hAnsi="宋体" w:eastAsia="宋体" w:cs="宋体"/>
          <w:b/>
          <w:bCs/>
          <w:color w:val="000000"/>
          <w:sz w:val="21"/>
          <w:szCs w:val="21"/>
          <w:highlight w:val="none"/>
          <w:lang w:val="en-US" w:eastAsia="zh-CN" w:bidi="ar-SA"/>
        </w:rPr>
      </w:r>
      <w:r/>
    </w:p>
    <w:p>
      <w:pPr>
        <w:pStyle w:val="755"/>
        <w:numPr>
          <w:ilvl w:val="0"/>
          <w:numId w:val="0"/>
        </w:numPr>
        <w:jc w:val="both"/>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1.泰村花园</w:t>
      </w:r>
      <w:r>
        <w:rPr>
          <w:rFonts w:hint="eastAsia" w:ascii="宋体" w:hAnsi="宋体" w:eastAsia="宋体" w:cs="宋体"/>
          <w:b/>
          <w:bCs/>
          <w:color w:val="000000"/>
          <w:sz w:val="21"/>
          <w:szCs w:val="21"/>
          <w:highlight w:val="none"/>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7"/>
        <w:gridCol w:w="1120"/>
        <w:gridCol w:w="1245"/>
        <w:gridCol w:w="945"/>
        <w:gridCol w:w="821"/>
        <w:gridCol w:w="1267"/>
        <w:gridCol w:w="1267"/>
        <w:gridCol w:w="1329"/>
      </w:tblGrid>
      <w:tr>
        <w:trPr>
          <w:trHeight w:val="661"/>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户数</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人口</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垃圾亭/栏</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垃圾桶</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公厕</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t xml:space="preserve">景观池塘</w:t>
            </w:r>
            <w:r>
              <w:rPr>
                <w:rFonts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t xml:space="preserve">小区</w:t>
            </w:r>
            <w:r>
              <w:rPr>
                <w:rFonts w:hint="eastAsia" w:ascii="宋体" w:hAnsi="宋体" w:eastAsia="宋体" w:cs="宋体"/>
                <w:b/>
                <w:bCs/>
                <w:color w:val="000000"/>
                <w:sz w:val="21"/>
                <w:szCs w:val="21"/>
                <w:highlight w:val="none"/>
                <w:lang w:val="en-US" w:eastAsia="zh-CN" w:bidi="ar-SA"/>
              </w:rPr>
              <w:t xml:space="preserve">道路面积</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总建筑面积</w:t>
            </w:r>
            <w:r>
              <w:rPr>
                <w:rFonts w:hint="eastAsia" w:ascii="宋体" w:hAnsi="宋体" w:eastAsia="宋体" w:cs="宋体"/>
                <w:b/>
                <w:bCs/>
                <w:color w:val="000000"/>
                <w:sz w:val="21"/>
                <w:szCs w:val="21"/>
                <w:highlight w:val="none"/>
                <w:lang w:val="en-US" w:eastAsia="zh-CN" w:bidi="ar-SA"/>
              </w:rPr>
            </w:r>
            <w:r/>
          </w:p>
        </w:tc>
      </w:tr>
      <w:tr>
        <w:trPr>
          <w:trHeight w:val="70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1160户</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约</w:t>
            </w:r>
            <w:r>
              <w:rPr>
                <w:rFonts w:hint="eastAsia" w:ascii="宋体" w:hAnsi="宋体" w:eastAsia="宋体" w:cs="宋体"/>
                <w:b w:val="0"/>
                <w:bCs w:val="0"/>
                <w:color w:val="000000"/>
                <w:sz w:val="21"/>
                <w:szCs w:val="21"/>
                <w:highlight w:val="none"/>
                <w:lang w:val="en-US" w:eastAsia="zh-CN" w:bidi="ar-SA"/>
              </w:rPr>
              <w:t xml:space="preserve">3000人</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5座</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250个</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座</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t xml:space="preserve">00㎡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71500㎡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158000㎡</w:t>
            </w:r>
            <w:r>
              <w:rPr>
                <w:rFonts w:hint="eastAsia" w:ascii="宋体" w:hAnsi="宋体" w:eastAsia="宋体" w:cs="宋体"/>
                <w:b w:val="0"/>
                <w:bCs w:val="0"/>
                <w:color w:val="000000"/>
                <w:sz w:val="21"/>
                <w:szCs w:val="21"/>
                <w:highlight w:val="none"/>
                <w:lang w:val="en-US" w:eastAsia="zh-CN" w:bidi="ar-SA"/>
              </w:rPr>
            </w:r>
            <w:r/>
          </w:p>
        </w:tc>
      </w:tr>
    </w:tbl>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小区内所有道路、地下室、绿化带、单元楼道、电梯等公共部位的清扫、杂物乱堆放的清理管理工作；生活垃圾的收集清运至指定垃圾中转站；小区内所有地下室、单元楼道、电梯等公共部位的清扫、杂物乱堆放的清理管理工作（楼道、地下室保洁一周一次）。</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①小区公共设施、公共区域等上述所有公共环境的清洁卫生；</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②小区内垃圾收集、清运；</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③小区内建筑垃圾收集、清运、消纳；</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④停车场保洁工作；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⑤小区公共洗手间保洁与管理；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⑥办公场地的保洁、小区管理用房的清洁卫生；</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⑦篮球场、南广场、景观河保洁；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⑧其他相关区域的保洁。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①负责小区内公共设施的定时定期擦拭工作（包括路灯、雕塑物、景观造型、休闲椅、果壳箱等）；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②物业公用部位和相关场地的清洁卫生，生活垃圾清运，化粪池定期清洗，天沟、地沟、雨、污水管道的疏通等；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③负责小区果壳箱内及办公生活垃圾的定时袋装、清运工作；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④负责定期做好公共场所的消杀灭菌（蚊、蝇、虫等）及灭鼠工作；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⑤负责公厕的清洁工作：台盆、地面、镜子、厕具保证清洁、厕所无异味；</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⑥保洁工作中发现需维修和其他隐患及时报告；</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⑦小区内所有单元楼道、地下室、电梯轿厢内部的清扫保洁；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⑧对于小区范围内乱种菜的情况及时汇报采购人。</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⑨其他相关区域的保洁。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（2）小区的安全保卫工作，包括进出门岗有人24小时值守，小区内公共秩序维护，车库车位、车辆停放秩序的24小时管理等。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①小区物业管理用房、各主、次入口、停车场及全部区域二十四小时安全护卫及秩序维护、消防安全；</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②停车场安全管理保卫及秩序维护、交通疏导；</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③小区公共区域设施、设备的安全护卫。</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④正确引导不同类型的车辆停入相应车位。</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①上岗必须着统一服装，配备必要的保安器械；</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②大门岗不间断看护，其余区域定时巡逻；</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③对外来人员和车辆、物品进出进行登记，并对管理区域内车辆（机动车和非机动车）行驶和停放进行管理；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④秩序维护人员中熟悉区域内技防、消防设施的操作员，负责掌控小区消防、泵房的维护、卫生、消控设备的操作流程；</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⑤负责小区日常秩序、劝阻居民不文明行为、设施设备的安全保卫等工作；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⑥业主在公共部位堆放的杂物须及时清理，如非机动车库及机动车库中堆放的老旧家具等，在此过程中产生的问题妥善处理；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⑦对可能发生的涉及安全和秩序的各种情况有应急预案和措施。</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（3）房屋建筑公用部位、公用设施设备的维修、养护、运行和管理，附属配套建筑和设施的维修、养护和管理。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1）房屋公用部位的维修、养护和管理，包括但不限于：主体结构（包括基础、墙体、柱、梁、楼板、屋顶）、楼梯间、电梯间、公用门厅、走廊通道、户外墙面等；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2）房屋公用设施设备的维修、养护、运行和管理，包括但不限于：公用的下水管道、落水管、电梯、公用照明、邮政信箱、避雷装置、天线、二次加压水泵及水箱等；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3）物业管理区域内公用设施和附属建筑物、构筑物的维修、养护和管理，包括但不限于：道路、化粪池、自行车棚、停车场等；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4）公共环境卫生，包括公共场所及场地、房屋公用部位的清洁卫生、垃圾的收集、清运等；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5）车辆停放车位的服务与管理，特别是对外来车辆有效制止乱停放；</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6）维护公共秩序，包括门岗执勤、巡视等；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7）物业管理有关的文件、资料和业主情况的管理，包括物业工程图纸、竣工验收资料、产权资料、业主和物业使用人档案、维修档案；</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8）其他相关维修、养护和管理。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）日常维修</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房屋及公用设施设备的大中修的费用（单项维修材料费用500元以上）由采购人负责。停车管理设施的维保维修费用全部由中标人负责。</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常零星维修：物业范围内的零星单项维修材料在500元（含500元，包含单项维修所需的材料费）以下的由中标人承担（500元以内维修项目主要包括：小面积屋面防水，路灯维修，楼道内换感应开关、灯头灯泡、均分器、时控开关，公厕换水箱水龙头，雨污水管堵塞，公共绿地的养护等所有公共部位），如采购人与中标人对零星单项维修是否超过500元有争议，则由采购人委托第三方单位进行价格的核定。所有维修人员在实施维修工作时须具备相应的操作证及职业素养。</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）积极做好相关考评工作等。</w:t>
      </w:r>
      <w:r>
        <w:rPr>
          <w:rFonts w:hint="eastAsia" w:ascii="宋体" w:hAnsi="宋体" w:eastAsia="宋体" w:cs="宋体"/>
          <w:b w:val="0"/>
          <w:bCs w:val="0"/>
          <w:color w:val="000000"/>
          <w:sz w:val="21"/>
          <w:szCs w:val="21"/>
          <w:highlight w:val="none"/>
          <w:lang w:val="en-US" w:eastAsia="zh-CN"/>
        </w:rPr>
      </w:r>
      <w:r/>
    </w:p>
    <w:p>
      <w:pPr>
        <w:pStyle w:val="755"/>
        <w:numPr>
          <w:ilvl w:val="0"/>
          <w:numId w:val="0"/>
        </w:numPr>
        <w:jc w:val="both"/>
        <w:keepLines w:val="0"/>
        <w:keepNext w:val="0"/>
        <w:pageBreakBefore w:val="0"/>
        <w:spacing w:beforeAutospacing="0" w:afterAutospacing="0" w:line="36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2.戴安花园</w:t>
      </w:r>
      <w:r>
        <w:rPr>
          <w:rFonts w:ascii="宋体" w:hAnsi="宋体" w:eastAsia="宋体" w:cs="宋体"/>
          <w:b/>
          <w:bCs/>
          <w:color w:val="000000"/>
          <w:sz w:val="21"/>
          <w:szCs w:val="21"/>
          <w:highlight w:val="none"/>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5"/>
        <w:gridCol w:w="2133"/>
        <w:gridCol w:w="4660"/>
      </w:tblGrid>
      <w:tr>
        <w:trPr>
          <w:trHeight w:val="285"/>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序号</w:t>
            </w:r>
            <w:r>
              <w:rPr>
                <w:rFonts w:hint="eastAsia" w:ascii="宋体" w:hAnsi="宋体" w:eastAsia="宋体" w:cs="宋体"/>
                <w:b/>
                <w:bCs/>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b/>
                <w:bCs/>
                <w:color w:val="000000"/>
                <w:szCs w:val="22"/>
                <w:highlight w:val="none"/>
              </w:rPr>
            </w:pPr>
            <w:r>
              <w:rPr>
                <w:rFonts w:hint="eastAsia" w:ascii="宋体" w:hAnsi="宋体" w:cs="宋体"/>
                <w:b/>
                <w:bCs/>
                <w:color w:val="000000"/>
                <w:szCs w:val="22"/>
                <w:highlight w:val="none"/>
                <w:lang w:val="en-US" w:eastAsia="zh-CN"/>
              </w:rPr>
              <w:t xml:space="preserve">服务</w:t>
            </w:r>
            <w:r>
              <w:rPr>
                <w:rFonts w:hint="eastAsia" w:ascii="宋体" w:hAnsi="宋体" w:eastAsia="宋体" w:cs="宋体"/>
                <w:b/>
                <w:bCs/>
                <w:color w:val="000000"/>
                <w:szCs w:val="22"/>
                <w:highlight w:val="none"/>
              </w:rPr>
              <w:t xml:space="preserve">内容</w:t>
            </w:r>
            <w:r>
              <w:rPr>
                <w:rFonts w:hint="eastAsia" w:ascii="宋体" w:hAnsi="宋体" w:eastAsia="宋体" w:cs="宋体"/>
                <w:b/>
                <w:bCs/>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ascii="宋体" w:hAnsi="宋体" w:eastAsia="宋体" w:cs="宋体"/>
                <w:b/>
                <w:bCs/>
                <w:color w:val="000000"/>
                <w:szCs w:val="22"/>
                <w:highlight w:val="none"/>
                <w:lang w:val="en-US" w:eastAsia="zh-CN"/>
              </w:rPr>
            </w:pPr>
            <w:r>
              <w:rPr>
                <w:rFonts w:hint="eastAsia" w:ascii="宋体" w:hAnsi="宋体" w:cs="宋体"/>
                <w:b/>
                <w:bCs/>
                <w:color w:val="000000"/>
                <w:szCs w:val="22"/>
                <w:highlight w:val="none"/>
                <w:lang w:val="en-US" w:eastAsia="zh-CN"/>
              </w:rPr>
              <w:t xml:space="preserve">基本情况</w:t>
            </w:r>
            <w:r>
              <w:rPr>
                <w:rFonts w:ascii="宋体" w:hAnsi="宋体" w:eastAsia="宋体" w:cs="宋体"/>
                <w:b/>
                <w:bCs/>
                <w:color w:val="000000"/>
                <w:szCs w:val="22"/>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道路</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7500㎡</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人行道、广场</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6000㎡</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绿化带、绿地</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12000㎡</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4</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地下车库</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7000㎡</w:t>
            </w:r>
            <w:r>
              <w:rPr>
                <w:rFonts w:hint="eastAsia" w:ascii="宋体" w:hAnsi="宋体" w:eastAsia="宋体" w:cs="宋体"/>
                <w:color w:val="000000"/>
                <w:szCs w:val="22"/>
                <w:highlight w:val="none"/>
              </w:rPr>
            </w:r>
            <w:r/>
          </w:p>
        </w:tc>
      </w:tr>
      <w:tr>
        <w:trPr>
          <w:trHeight w:val="857"/>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5</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电梯间</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val="false"/>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23个单元(每个单元一部电梯,保洁区域含电梯及进户公共区域)、</w:t>
            </w:r>
            <w:r>
              <w:rPr>
                <w:rFonts w:hint="eastAsia" w:ascii="宋体" w:hAnsi="宋体" w:cs="宋体"/>
                <w:color w:val="000000"/>
                <w:szCs w:val="22"/>
                <w:highlight w:val="none"/>
                <w:lang w:val="en-US" w:eastAsia="zh-CN"/>
              </w:rPr>
              <w:t xml:space="preserve">2</w:t>
            </w:r>
            <w:r>
              <w:rPr>
                <w:rFonts w:hint="eastAsia" w:ascii="宋体" w:hAnsi="宋体" w:eastAsia="宋体" w:cs="宋体"/>
                <w:color w:val="000000"/>
                <w:szCs w:val="22"/>
                <w:highlight w:val="none"/>
              </w:rPr>
              <w:t xml:space="preserve">个出入地下车库楼梯和2个地下车库进出口</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配套办公楼</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1幢</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7</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垃圾桶（240L）</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60个</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8</w:t>
            </w:r>
            <w:r>
              <w:rPr>
                <w:rFonts w:hint="eastAsia" w:ascii="宋体" w:hAnsi="宋体" w:eastAsia="宋体" w:cs="宋体"/>
                <w:color w:val="000000"/>
                <w:szCs w:val="22"/>
                <w:highlight w:val="none"/>
              </w:rPr>
            </w:r>
            <w:r/>
          </w:p>
        </w:tc>
        <w:tc>
          <w:tcPr>
            <w:tcBorders>
              <w:top w:val="none" w:color="000000" w:sz="4" w:space="0"/>
              <w:left w:val="none" w:color="000000" w:sz="4" w:space="0"/>
              <w:bottom w:val="non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小广告清理</w:t>
            </w:r>
            <w:r>
              <w:rPr>
                <w:rFonts w:hint="eastAsia" w:ascii="宋体" w:hAnsi="宋体" w:eastAsia="宋体" w:cs="宋体"/>
                <w:color w:val="000000"/>
                <w:szCs w:val="22"/>
                <w:highlight w:val="none"/>
              </w:rPr>
            </w:r>
            <w:r/>
          </w:p>
        </w:tc>
        <w:tc>
          <w:tcPr>
            <w:tcBorders>
              <w:top w:val="none" w:color="000000" w:sz="4" w:space="0"/>
              <w:left w:val="none" w:color="000000" w:sz="4" w:space="0"/>
              <w:bottom w:val="non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含楼道、地下车库、广场等小区范围内所有公共区域</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9</w:t>
            </w:r>
            <w:r>
              <w:rPr>
                <w:rFonts w:hint="eastAsia" w:ascii="宋体" w:hAnsi="宋体" w:eastAsia="宋体" w:cs="宋体"/>
                <w:color w:val="000000"/>
                <w:szCs w:val="22"/>
                <w:highlight w:val="none"/>
                <w:lang w:val="en-US" w:eastAsia="zh-CN"/>
              </w:rPr>
            </w:r>
            <w:r/>
          </w:p>
        </w:tc>
        <w:tc>
          <w:tcPr>
            <w:tcBorders>
              <w:top w:val="none" w:color="000000" w:sz="4" w:space="0"/>
              <w:left w:val="none" w:color="000000" w:sz="4" w:space="0"/>
              <w:bottom w:val="none" w:color="000000" w:sz="4" w:space="0"/>
              <w:right w:val="single" w:color="000000" w:sz="4" w:space="0"/>
            </w:tcBorders>
            <w:tcW w:w="2133" w:type="dxa"/>
            <w:vAlign w:val="center"/>
            <w:textDirection w:val="lrTb"/>
            <w:noWrap/>
          </w:tcPr>
          <w:p>
            <w:pPr>
              <w:pStyle w:val="755"/>
              <w:jc w:val="center"/>
              <w:widowControl/>
              <w:rPr>
                <w:rFonts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电梯维保</w:t>
            </w:r>
            <w:r>
              <w:rPr>
                <w:rFonts w:ascii="宋体" w:hAnsi="宋体" w:eastAsia="宋体" w:cs="宋体"/>
                <w:color w:val="000000"/>
                <w:szCs w:val="22"/>
                <w:highlight w:val="none"/>
                <w:lang w:val="en-US" w:eastAsia="zh-CN"/>
              </w:rPr>
            </w:r>
            <w:r/>
          </w:p>
        </w:tc>
        <w:tc>
          <w:tcPr>
            <w:tcBorders>
              <w:top w:val="none" w:color="000000" w:sz="4" w:space="0"/>
              <w:left w:val="none" w:color="000000" w:sz="4" w:space="0"/>
              <w:bottom w:val="non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23个单元(每个单元一部电梯</w:t>
            </w:r>
            <w:r>
              <w:rPr>
                <w:rFonts w:hint="eastAsia" w:ascii="宋体" w:hAnsi="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10</w:t>
            </w:r>
            <w:r>
              <w:rPr>
                <w:rFonts w:ascii="宋体" w:hAnsi="宋体" w:eastAsia="宋体" w:cs="宋体"/>
                <w:color w:val="00000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绿化养护</w:t>
            </w:r>
            <w:r>
              <w:rPr>
                <w:rFonts w:ascii="宋体" w:hAnsi="宋体" w:eastAsia="宋体" w:cs="宋体"/>
                <w:color w:val="00000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12000㎡</w:t>
            </w:r>
            <w:r>
              <w:rPr>
                <w:rFonts w:hint="eastAsia" w:ascii="宋体" w:hAnsi="宋体" w:eastAsia="宋体" w:cs="宋体"/>
                <w:color w:val="000000"/>
                <w:szCs w:val="22"/>
                <w:highlight w:val="none"/>
              </w:rPr>
            </w:r>
            <w:r/>
          </w:p>
        </w:tc>
      </w:tr>
    </w:tbl>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小区内所有道路、地下室、绿化带、单元楼道、电梯等公共部位的清扫、杂物乱堆放的清理管理工作；生活垃圾的收集清运至指定垃圾中转站；小区内所有地下室、单元楼道、电梯等公共部位的清扫、杂物乱堆放的清理管理工作（楼道、地下室保洁一周一次）。</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①小区公共设施、公共区域等上述所有公共环境的清洁卫生；</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②小区内垃圾收集、清运；</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③停车场保洁工作；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④小区公共洗手间保洁与管理；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⑤办公场地的保洁、小区管理用房的清洁卫生；</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⑥其他相关区域的保洁。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①负责小区内公共设施的定时定期擦拭工作（包括路灯、雕塑物、景观造型、休闲椅、果壳箱等）；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②物业公用部位和相关场地的清洁卫生，生活垃圾清运，化粪池定期清洗，天沟、地沟、雨、污水管道的疏通等；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③负责小区果壳箱内及办公生活垃圾的定时袋装、清运工作；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④负责定期做好公共场所的消杀灭菌（蚊、蝇、虫等）及灭鼠工作；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⑤负责公厕的清洁工作：台盆、地面、镜子、厕具保证清洁、厕所无异味；</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⑥保洁工作中发现需维修和其他隐患及时报告；</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⑦小区内所有单元楼道、地下室、电梯轿厢内部的清扫保洁；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⑧其他相关区域的保洁。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（2）小区的安全保卫工作，包括进出门岗有人24小时值守，小区内公共秩序维护，车库车位、车辆停放秩序的24小时管理等。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①小区物业管理用房、各主、次入口、停车场及全部区域二十四小时安全护卫及秩序维护、消防安全；</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②停车场安全管理保卫及秩序维护、交通疏导；</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③小区公共区域设施、设备的安全护卫。</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④正确引导不同类型的车辆停入相应车位，避免充电桩被占用。</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①上岗必须着统一服装，配备必要的保安器械；</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②大门岗不间断看护，其余区域定时巡逻；</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③对外来人员和车辆、物品进出进行登记，并对管理区域内车辆（机动车和非机动车）行驶和停放进行管理；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④秩序维护人员中熟悉区域内技防、消防设施的操作员，负责掌控小区消防、泵房的维护、卫生、消控设备的操作流程；</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⑤负责小区日常秩序、劝阻居民不文明行为、设施设备的安全保卫等工作；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⑥业主在公共部位堆放的杂物须及时清理，如非机动车库及机动车库中堆放的老旧家具等，在此过程中产生的问题妥善处理；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⑦对可能发生的涉及安全和秩序的各种情况有应急预案和措施。</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（3）消控室的运行值班，具体内容如下：</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1）消防控制室值班人员岗位要求</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①值班员负责对各种消防控制设备的监视和运用，不得脱岗、擅离职守</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②熟悉和掌握消防控制室设备的功能及操作规程，按照规定测试自动消防设施的功能，保障消防控制室设备的正常运行。</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③对火警信号应立即确认，及时准确启动有关消防设备，火灾确认后立即报火警并向消防主管人员报告，随即启动灭火和应急疏散预案。</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对消防控制设备及通讯器材等进行经常性检查，对消防设施故障应及时排除，不能排除的应立即向部门主管人员或消防安全管理人员报告，并协助技术人员进行修理、维护，不得擅自拆卸、挪用或停用消防设施。</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⑤认真记录报警控制器日运作情况，每日检査火灾报警控制器的自检、消音、复位功能以及主备电源切换功能，并填写值班记录，做好交接班工作。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⑥认真学习消防法律、法规及消防专业知识，积极参加消防专业培训，不断提高业务素质。</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⑦其他消控应遵循的法律法规及政策文件要求。</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2）人员安排</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①实行每日24小时专人值班制度，每班不少于2人。</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②掌握消控中心设施设备使用性能，负责消控设备的维护保养，确保设施设备运行正常。</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③防火、防盗、保卫社区财产。</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④保证操作人员的相对稳定。</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⑤消控室值班人员任职要求：身体状况良好，能够适应倒班工作。上岗前经过专业培训，熟练掌握本系统的工作原理和操作规程。</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（4）房屋建筑公用部位、公用设施设备的维修、养护、运行和管理，附属配套建筑和设施的维修、养护和管理。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1）房屋公用部位的维修、养护和管理，包括但不限于：主体结构（包括基础、墙体、柱、梁、楼板、屋顶）、楼梯间、电梯间、公用门厅、走廊通道、户外墙面等；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2）房屋公用设施设备的维修、养护、运行和管理，包括但不限于：公用的下水管道、落水管、电梯、公用照明、楼内消防设施设备、邮政信箱、避雷装置、天线、二次加压水泵及水箱等；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3）物业管理区域内公用设施和附属建筑物、构筑物的维修、养护和管理，包括但不限于：道路、化粪池、自行车棚、停车场等；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4）公共环境卫生，包括公共场所及场地、房屋公用部位的清洁卫生、垃圾的收集、清运等；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5）车辆停放车位的服务与管理，特别是对外来车辆有效制止乱停放；</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6）维护公共秩序，包括门岗执勤、巡视等；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7）物业管理有关的文件、资料和业主情况的管理，包括物业工程图纸、竣工验收资料、产权资料、业主和物业使用人档案、维修档案；</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8）其他相关维修、养护和管理。</w:t>
      </w:r>
      <w:r>
        <w:rPr>
          <w:rFonts w:hint="eastAsia" w:ascii="宋体" w:hAnsi="宋体" w:eastAsia="宋体" w:cs="宋体"/>
          <w:b w:val="0"/>
          <w:bCs w:val="0"/>
          <w:color w:val="000000"/>
          <w:sz w:val="21"/>
          <w:szCs w:val="21"/>
          <w:highlight w:val="none"/>
          <w:lang w:val="en-US" w:eastAsia="zh-CN"/>
        </w:rPr>
      </w:r>
      <w:r/>
    </w:p>
    <w:p>
      <w:pPr>
        <w:pStyle w:val="755"/>
        <w:ind w:firstLine="422"/>
        <w:keepLines w:val="0"/>
        <w:keepNext w:val="0"/>
        <w:pageBreakBefore w:val="0"/>
        <w:spacing w:line="240" w:lineRule="auto"/>
        <w:widowControl w:val="off"/>
        <w:rPr>
          <w:rFonts w:hint="eastAsia" w:ascii="宋体" w:hAnsi="宋体" w:eastAsia="宋体" w:cs="宋体"/>
          <w:b/>
          <w:bCs/>
          <w:color w:val="000000"/>
          <w:sz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lang w:val="en-US" w:eastAsia="zh-CN"/>
        </w:rPr>
        <w:t xml:space="preserve">区域内</w:t>
      </w:r>
      <w:r>
        <w:rPr>
          <w:rFonts w:hint="eastAsia" w:ascii="宋体" w:hAnsi="宋体" w:eastAsia="宋体" w:cs="宋体"/>
          <w:b/>
          <w:bCs/>
          <w:color w:val="000000"/>
          <w:szCs w:val="22"/>
          <w:highlight w:val="none"/>
        </w:rPr>
        <w:t xml:space="preserve">23个单元(每个单元一部电梯</w:t>
      </w:r>
      <w:r>
        <w:rPr>
          <w:rFonts w:hint="eastAsia" w:ascii="宋体" w:hAnsi="宋体" w:cs="宋体"/>
          <w:b/>
          <w:bCs/>
          <w:color w:val="000000"/>
          <w:szCs w:val="22"/>
          <w:highlight w:val="none"/>
          <w:lang w:eastAsia="zh-CN"/>
        </w:rPr>
        <w:t xml:space="preserve">）</w:t>
      </w:r>
      <w:r>
        <w:rPr>
          <w:rFonts w:hint="eastAsia" w:ascii="宋体" w:hAnsi="宋体" w:cs="宋体"/>
          <w:b/>
          <w:bCs/>
          <w:color w:val="000000"/>
          <w:szCs w:val="22"/>
          <w:highlight w:val="none"/>
          <w:lang w:val="en-US" w:eastAsia="zh-CN"/>
        </w:rPr>
        <w:t xml:space="preserve">进行维保，中标人若无电梯维保资质可</w:t>
      </w:r>
      <w:r>
        <w:rPr>
          <w:rFonts w:hint="eastAsia" w:ascii="宋体" w:hAnsi="宋体" w:eastAsia="宋体" w:cs="宋体"/>
          <w:b/>
          <w:bCs/>
          <w:color w:val="000000"/>
          <w:sz w:val="21"/>
          <w:highlight w:val="none"/>
        </w:rPr>
        <w:t xml:space="preserve">选聘有资质并符合国家对电梯维护管理标准的维保单位实施。</w:t>
      </w:r>
      <w:r>
        <w:rPr>
          <w:rFonts w:hint="eastAsia" w:ascii="宋体" w:hAnsi="宋体" w:eastAsia="宋体" w:cs="宋体"/>
          <w:b/>
          <w:bCs/>
          <w:color w:val="000000"/>
          <w:sz w:val="21"/>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维保基本内容包括但不限于：</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a.</w:t>
      </w:r>
      <w:r>
        <w:rPr>
          <w:rFonts w:hint="eastAsia" w:ascii="宋体" w:hAnsi="宋体" w:eastAsia="宋体" w:cs="宋体"/>
          <w:color w:val="000000"/>
          <w:sz w:val="21"/>
          <w:highlight w:val="none"/>
        </w:rPr>
        <w:t xml:space="preserve">主机加油和清洁、控制柜清洁整理及五方对讲检查；</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b.</w:t>
      </w:r>
      <w:r>
        <w:rPr>
          <w:rFonts w:hint="eastAsia" w:ascii="宋体" w:hAnsi="宋体" w:eastAsia="宋体" w:cs="宋体"/>
          <w:color w:val="000000"/>
          <w:sz w:val="21"/>
          <w:highlight w:val="none"/>
        </w:rPr>
        <w:t xml:space="preserve">电梯机件进行润滑；</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c.轿顶上所有安全装置；</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d.井道内导靴、对重、缓冲器、保险装置及权限开关等安全装置；</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e.保持导轨润滑、导靴运行正常；</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f.检查并润滑厅门、轿门、门铰链、门吊板、门导靴；</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g.检查曳引机钢丝绳张力及清洁；</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h.安全装置的检查和调整；</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i.定期检查维护限速器安全钳及各项安全调整等；</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j.采购人作出的与维保相关的要求。</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）维保基本要求包括但不限于：</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a.每月电梯进行两次有计划常规检查及例行保养；</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b.提供全天候应急处理与服务；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c.收到采购人及有关单位的报修通知及电梯关人实施救援，30分钟内赶到现场，对电梯故障进行处理及救援；</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d.采购人作出的其他基本要求。</w:t>
      </w:r>
      <w:r>
        <w:rPr>
          <w:rFonts w:hint="eastAsia" w:ascii="宋体" w:hAnsi="宋体" w:eastAsia="宋体" w:cs="宋体"/>
          <w:color w:val="000000"/>
          <w:sz w:val="21"/>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3）服务时间内按要求对电梯进行年检包括但不限于：</w:t>
      </w:r>
      <w:r>
        <w:rPr>
          <w:rFonts w:hint="eastAsia"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a.安全装置：限速器、安全钳、缓冲器、门锁、急停开关、报警对讲、光幕防夹功能校验；</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b.门系统：层门、轿门开关、锁紧、闭合可靠性，门扇无变形;</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c.曳引与运行：曳引机、钢丝绳磨损 / 断丝、制动器；上下运行、平层准确度;</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d.电气部分：接地、绝缘、控制柜、照明、风扇，线路无老化破损;</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e.标识资料：年检合格证、警示标识，应急救援资料齐全;</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f.应急测试：困人报警、五方对讲、手动盘车救援功能测试;</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g.其他规范要求的年检项目。</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6）</w:t>
      </w:r>
      <w:r>
        <w:rPr>
          <w:rFonts w:hint="eastAsia" w:ascii="宋体" w:hAnsi="宋体" w:cs="宋体"/>
          <w:color w:val="000000"/>
          <w:szCs w:val="22"/>
          <w:highlight w:val="none"/>
          <w:lang w:val="en-US" w:eastAsia="zh-CN"/>
        </w:rPr>
        <w:t xml:space="preserve">绿化养护</w:t>
      </w:r>
      <w:r>
        <w:rPr>
          <w:rFonts w:hint="eastAsia" w:ascii="宋体" w:hAnsi="宋体" w:cs="宋体"/>
          <w:color w:val="000000"/>
          <w:szCs w:val="22"/>
          <w:highlight w:val="none"/>
          <w:lang w:val="en-US" w:eastAsia="zh-CN"/>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rPr>
        <w:t xml:space="preserve">中标人对绿化养护服务的安全运行负全部责任，如有发现绿化养护服务不到位，投诉较多，采购人可根据实际情况要求中标人更换绿化养护服务单位。具体内容如下：</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小区内绿地、花木、建筑小品等的养护与管理。</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1）树木养护（乔木、灌木、绿篱）</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主要包括浇水、中耕松土、除草、修剪、切边、涂白、支撑加固、扶正、抗旱、排涝、病虫害防治、施肥、防寒、树木补植等。</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要求绿地无杂草、树木生长旺盛、无缺株（块），无明显斜倒，无明显病虫害、适时修剪，无枯枝死树，绿地无黄土露天及板结现象，绿化保存率达98%。</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a.浇水、抗旱：根据不同的环境条件，本地季节特点，各类树木的生物生态习性，适时浇水、抗旱，满足树木生长要求，7-9月高温干燥季节，保持每周绿地普遍浇透水一次；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b.中耕松土：保持土壤常年疏松，无板结；</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c.除草：要求日常保持绿地无杂草，做到除早、除小、除净。使用化学除草剂应当保证对植物的安全，不产生危害。并报请采购人同意后实施。树木无藤蔓缠绕；</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d.修剪：根据不同树种的习性，景观配置要求，适时修剪。绿地内乔灌木修剪，要体现群落结构、景观层次。绿篱，球类、色块修剪要求轮廓整齐线型流畅，外型饱满，无飞头，赤脚、斑秃现象；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乔木按习性及时抹茸、修剪，做到无明显徒长枝、病虫枝、交叉枝、下垂枝、扭伤枝、枯枝烂头，行道树枝下高、总高及冠幅基本一致；树冠完整，定杆整齐，整枝合理均匀，通风透光良好。紧贴基部节点不留死杈，剪口平整并涂防腐剂。对于剪口直径大于15cm的粗壮大枝，要分段截枝、以防树枝撕裂；</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花灌木修剪及时、合理，有利于短枝和花芽的形成；</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绿篱、色块及球类修剪适时；轮廓明显，曲线流畅，整齐平整，球类修剪圆整；</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e.切边：对绿地内树穴、绿篱、色块、花境与草坪交接处要进行切边，保持线条流畅清晰（树木胸径15cm以下树穴直径是树木胸径的6-8倍，树木胸径15cm以上树穴直径统一为120cm。）；</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f.涂白：每年11月上旬前对相关乔木进行一次涂白，高度按1.2米的高度进行涂白，涂白液按要求配比；</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g.支撑加固及树木扶正：新栽、高大、浅根系树木设支撑加固，倾斜树木及时扶正，尤其要加强台风季节树木防倾斜倒伏的措施；</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h.排涝：及时做好雨季、恶劣天气绿地、行道树、园路、铺装等地面的排水工作，确保不积水，植物不涝害、行人无安全隐患；</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i.病虫害防治：做好病虫害预测预报工作，防治及时、有效，用药正确，配比科学，安全操作，不发生药物危害，无大面积病虫害危害现象，无大面积树干蛀空、树皮腐蚀等现象；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j.保洁：开展日常绿化地块保洁工作，做到绿地无杂物，垃圾及漂浮物；</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k.防寒：按规范要求及时有效地做好冬季植物防寒和积雪清除工作。</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2）草坪养护</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草地色泽正常、地型优美，及时挑除杂草、控制病虫害，草坪覆盖率应达95%。杂草率应低于5%,无坑洼积水、无裸露地、无碎砖头石子、无残枝败叶、纸屑烟头；杂草应经常清除，防止杂草结籽繁衍，一般用手拔除或用小铲、锄头除草，结合中耕也可去除杂草。绿地无改变使用用途，无占用现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草坪生长高度：冷季型冬季不超过6cm夏季不超过8cm,暧季型夏季不超过8cm,冬季尽量低剪。</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草坪每年施肥不少于两次，施肥用量及面积须报采购人验收。及时防治病虫害，确保草坪无大面积病虫害发生，草坪中的树坑、色块、花境边缘应进行切边，切边界沟清晰，线型流畅。</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3）绿化补植</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中标人要根据现场状况制定科学合理的补植计划。补植应按照种植规范进行，施足基肥并加强浇水、养护管理措施。</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a.对长势衰弱的绿化或其他原因造成死亡的绿篱、花草、乔木、草坪及时拔除并补植恢复，补植的绿化的品种和规格应与原来的品种、规格一致，以保证优良的景观效果；</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b.按照种植规范，每年5月份、10月份根据需求播种和复播符合要求的草籽并做好养护工作；</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c.补植包期内因中标人管理不善造成的所有树木、地被、草坪、花卉死亡的，由中标人负责按原有品种、数量、规格在半个月内补栽到位。具体工程量以交接时双方现场清点数量为准。</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4）护绿管理</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a.实行常态巡查、动态管护制度。如发现擅自移伐、乱修剪树木，擅自在绿地内搭建、开挖、占用、堆放、悬挂等占绿毁绿等违规现象应第一时间制止；</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b.绿地无扣绳晾晒、各类乱种植现象；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c.根据采购人要求，及时清理和恢复擅自毁绿、违规毁绿现场；</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d.根据采购人巡查中发现的问题下达的整改通知，限期整改到位；</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e.绿化内建筑小品的清洁、维护，发现问题及时清洁、维护。</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5）组织管理及安全生产 </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a.对影响秩序或存在安全隐患的潜在问题要采取有效措施防控。及时处置有安全隐患、妨碍通行的树木；</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b.每月初上报月度养护计划；</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c.有相应的特殊天气状况及紧急事件的应急预案；</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d.在养护过程中造成安全事故等所有相关事故的，由中标人承担全部责任，与采购人无关；</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e.养护负责人保持24小时通信畅通。</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6）工作完成及配合情况 </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a.对采购人提出需要整改的问题，能按规定及时办结；</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b.不得出现新闻媒体曝光、群众举报、各项检查等造成的不良影响；</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c.对上级交办的突击性工作和管护中的临时性工作能认真完成； </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d.能按照采购人要求完成月度工作计划及交办的月度重点任务；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e.养护人员能按采购人要求及时配备到位。</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7）安全防护及事故处理</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中标人在养护期间，应当严格遵守安全生产作业的有关管理制度，并随时接受行业安全检查人员依法实施的监督检查，采取必要的安全防护措施，消除事故隐患。由于中标人安全措施不力造成事故的责任和因此发生的费用，由中标人承担；</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b.中标人应对其在养护场地的工作人员进行安全教育，并对他们的安全负责；</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c.中标人在从事喷洒农药、控制有害生物、修剪树木、修理设施、清理道路绿化或防台防汛等工作时应自行采取相应的安全防护措施；</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d.中标人对土壤进行消毒或防治病虫害时，不得使用国家禁止使用的剧毒、高残留或可能造成其它公害的药剂。中标人应按规定妥善收集和处理；</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e.养护期间，中标人应遵守国家有关环境保护的政策、法规。养护范围内的垃圾应按规定清理、外运；</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f.中标人应按合同约定进行施肥、沤肥。施肥、沤肥不得造成绿化景观和周边环境污染；</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g.养护期间，若发生重大伤亡及其他安全事故，中标人应按有关规定立即上报有关部门并通知采购人代表，同时按政府有关部门要求处理，由事故责任方承担全部责任。</w:t>
      </w:r>
      <w:r>
        <w:rPr>
          <w:rFonts w:hint="eastAsia" w:ascii="宋体" w:hAnsi="宋体" w:cs="宋体"/>
          <w:color w:val="000000"/>
          <w:highlight w:val="none"/>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t xml:space="preserve">）日常维修</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房屋及公用设施设备的大中修的费用（单项维修材料费用500元以上）由采购人负责。停车管理设施的维保维修费用全部由中标人负责。</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常零星维修：物业范围内的零星单项维修材料在500元（含500元，包含单项维修所需的材料费）以下的由中标人承担（500元以内维修项目主要包括：小面积屋面防水，路灯维修，楼道内换感应开关、灯头灯泡、均分器、时控开关，公厕换水箱水龙头，雨污水管堵塞，公共绿地的养护等所有公共部位），如采购人与中标人对零星单项维修是否超过500元有争议，则由采购人委托第三方单位进行价格的核定。所有维修人员在实施维修工作时须具备相应的操作证及职业素养。</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）积极做好相关考评工作等。</w:t>
      </w:r>
      <w:r>
        <w:rPr>
          <w:rFonts w:hint="eastAsia" w:ascii="宋体" w:hAnsi="宋体" w:eastAsia="宋体" w:cs="宋体"/>
          <w:b w:val="0"/>
          <w:bCs w:val="0"/>
          <w:color w:val="000000"/>
          <w:sz w:val="21"/>
          <w:szCs w:val="21"/>
          <w:highlight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（三）停车管理</w:t>
      </w:r>
      <w:r>
        <w:rPr>
          <w:rFonts w:hint="eastAsia" w:ascii="宋体" w:hAnsi="宋体" w:eastAsia="宋体" w:cs="宋体"/>
          <w:b/>
          <w:bCs/>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中标人进驻小区后车库车位管理由中标人负责，中标人进驻后配合采购人进行小区内车位管理费收取工作（如有）。中标人进场后须对小区内的停车秩序进行维护，疏导交通。</w:t>
      </w:r>
      <w:r>
        <w:rPr>
          <w:rFonts w:hint="eastAsia" w:ascii="宋体" w:hAnsi="宋体" w:eastAsia="宋体" w:cs="宋体"/>
          <w:b w:val="0"/>
          <w:bCs w:val="0"/>
          <w:color w:val="000000"/>
          <w:sz w:val="21"/>
          <w:szCs w:val="21"/>
          <w:highlight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en-US" w:eastAsia="zh-CN"/>
        </w:rPr>
        <w:t xml:space="preserve">）公共能耗</w:t>
      </w:r>
      <w:r>
        <w:rPr>
          <w:rFonts w:hint="eastAsia" w:ascii="宋体" w:hAnsi="宋体" w:eastAsia="宋体" w:cs="宋体"/>
          <w:b/>
          <w:bCs/>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安置小区物业管理区域内的公共能耗（包括公共区域照明、监控、消防、车辆道闸、地下车库、门岗物业用房等的用电，公共厕所、保洁用水等）由采购人负责。</w:t>
      </w:r>
      <w:r>
        <w:rPr>
          <w:rFonts w:hint="eastAsia" w:ascii="宋体" w:hAnsi="宋体" w:eastAsia="宋体" w:cs="宋体"/>
          <w:b w:val="0"/>
          <w:bCs w:val="0"/>
          <w:color w:val="000000"/>
          <w:sz w:val="21"/>
          <w:szCs w:val="21"/>
          <w:highlight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en-US" w:eastAsia="zh-CN"/>
        </w:rPr>
        <w:t xml:space="preserve">）配合采购人做好其他相关管理及费用收缴工作。</w:t>
      </w:r>
      <w:r>
        <w:rPr>
          <w:rFonts w:hint="eastAsia" w:ascii="宋体" w:hAnsi="宋体" w:eastAsia="宋体" w:cs="宋体"/>
          <w:b/>
          <w:bCs/>
          <w:color w:val="000000"/>
          <w:sz w:val="21"/>
          <w:szCs w:val="21"/>
          <w:highlight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en-US" w:eastAsia="zh-CN"/>
        </w:rPr>
        <w:t xml:space="preserve">）物业人员配置及相关要求</w:t>
      </w:r>
      <w:r>
        <w:rPr>
          <w:rFonts w:hint="eastAsia" w:ascii="宋体" w:hAnsi="宋体" w:eastAsia="宋体" w:cs="宋体"/>
          <w:b/>
          <w:bCs/>
          <w:color w:val="000000"/>
          <w:sz w:val="21"/>
          <w:szCs w:val="21"/>
          <w:highlight w:val="none"/>
          <w:lang w:val="en-US" w:eastAsia="zh-CN"/>
        </w:rPr>
      </w:r>
      <w:r/>
    </w:p>
    <w:p>
      <w:pPr>
        <w:pStyle w:val="755"/>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1.人员数量最低配置</w:t>
      </w:r>
      <w:r>
        <w:rPr>
          <w:rFonts w:hint="eastAsia" w:ascii="宋体" w:hAnsi="宋体" w:eastAsia="宋体" w:cs="宋体"/>
          <w:b/>
          <w:bCs/>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2535"/>
        <w:gridCol w:w="2070"/>
        <w:gridCol w:w="2925"/>
      </w:tblGrid>
      <w:tr>
        <w:trPr>
          <w:trHeight w:val="405"/>
        </w:trPr>
        <w:tc>
          <w:tcPr>
            <w:tcW w:w="691" w:type="dxa"/>
            <w:vAlign w:val="center"/>
            <w:textDirection w:val="lrTb"/>
            <w:noWrap/>
          </w:tcPr>
          <w:p>
            <w:pPr>
              <w:pStyle w:val="755"/>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2535" w:type="dxa"/>
            <w:vAlign w:val="center"/>
            <w:textDirection w:val="lrTb"/>
            <w:noWrap/>
          </w:tcPr>
          <w:p>
            <w:pPr>
              <w:pStyle w:val="755"/>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★部门（岗位）</w:t>
            </w:r>
            <w:r>
              <w:rPr>
                <w:rFonts w:hint="eastAsia" w:ascii="宋体" w:hAnsi="宋体" w:eastAsia="宋体" w:cs="宋体"/>
                <w:b/>
                <w:bCs/>
                <w:color w:val="000000"/>
                <w:sz w:val="21"/>
                <w:szCs w:val="21"/>
                <w:highlight w:val="none"/>
                <w:lang w:val="en-US" w:eastAsia="zh-CN"/>
              </w:rPr>
            </w:r>
            <w:r/>
          </w:p>
        </w:tc>
        <w:tc>
          <w:tcPr>
            <w:tcW w:w="2070" w:type="dxa"/>
            <w:vAlign w:val="center"/>
            <w:textDirection w:val="lrTb"/>
            <w:noWrap/>
          </w:tcPr>
          <w:p>
            <w:pPr>
              <w:pStyle w:val="755"/>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★人数最低配（人）</w:t>
            </w:r>
            <w:r>
              <w:rPr>
                <w:rFonts w:hint="eastAsia" w:ascii="宋体" w:hAnsi="宋体" w:eastAsia="宋体" w:cs="宋体"/>
                <w:b/>
                <w:bCs/>
                <w:color w:val="000000"/>
                <w:sz w:val="21"/>
                <w:szCs w:val="21"/>
                <w:highlight w:val="none"/>
                <w:lang w:val="en-US" w:eastAsia="zh-CN"/>
              </w:rPr>
            </w:r>
            <w:r/>
          </w:p>
        </w:tc>
        <w:tc>
          <w:tcPr>
            <w:tcW w:w="2925" w:type="dxa"/>
            <w:vAlign w:val="center"/>
            <w:textDirection w:val="lrTb"/>
            <w:noWrap/>
          </w:tcPr>
          <w:p>
            <w:pPr>
              <w:pStyle w:val="755"/>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基本要求</w:t>
            </w:r>
            <w:r>
              <w:rPr>
                <w:rFonts w:hint="eastAsia" w:ascii="宋体" w:hAnsi="宋体" w:eastAsia="宋体" w:cs="宋体"/>
                <w:b/>
                <w:bCs/>
                <w:color w:val="000000"/>
                <w:sz w:val="21"/>
                <w:szCs w:val="21"/>
                <w:highlight w:val="none"/>
                <w:lang w:val="en-US" w:eastAsia="zh-CN"/>
              </w:rPr>
            </w:r>
            <w:r/>
          </w:p>
        </w:tc>
      </w:tr>
      <w:tr>
        <w:trPr/>
        <w:tc>
          <w:tcPr>
            <w:tcW w:w="691" w:type="dxa"/>
            <w:vAlign w:val="center"/>
            <w:textDirection w:val="lrTb"/>
            <w:noWrap/>
          </w:tcPr>
          <w:p>
            <w:pPr>
              <w:pStyle w:val="755"/>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755"/>
              <w:jc w:val="center"/>
              <w:spacing w:line="24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管理人员</w:t>
            </w:r>
            <w:r>
              <w:rPr>
                <w:rFonts w:ascii="宋体" w:hAnsi="宋体" w:eastAsia="宋体" w:cs="宋体"/>
                <w:b w:val="0"/>
                <w:bCs w:val="0"/>
                <w:color w:val="000000"/>
                <w:sz w:val="21"/>
                <w:szCs w:val="21"/>
                <w:highlight w:val="none"/>
                <w:lang w:val="en-US" w:eastAsia="zh-CN" w:bidi="ar-SA"/>
              </w:rPr>
            </w:r>
            <w:r/>
          </w:p>
        </w:tc>
        <w:tc>
          <w:tcPr>
            <w:tcW w:w="2070" w:type="dxa"/>
            <w:vAlign w:val="center"/>
            <w:textDirection w:val="lrTb"/>
            <w:noWrap/>
          </w:tcPr>
          <w:p>
            <w:pPr>
              <w:pStyle w:val="755"/>
              <w:jc w:val="center"/>
              <w:spacing w:line="24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bidi="ar-SA"/>
              </w:rPr>
            </w:r>
            <w:r/>
          </w:p>
        </w:tc>
        <w:tc>
          <w:tcPr>
            <w:tcW w:w="2925" w:type="dxa"/>
            <w:vAlign w:val="center"/>
            <w:textDirection w:val="lrTb"/>
            <w:noWrap/>
          </w:tcPr>
          <w:p>
            <w:pPr>
              <w:pStyle w:val="755"/>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60</w:t>
            </w:r>
            <w:r>
              <w:rPr>
                <w:rFonts w:hint="eastAsia" w:ascii="宋体" w:hAnsi="宋体" w:eastAsia="宋体" w:cs="宋体"/>
                <w:b w:val="0"/>
                <w:bCs w:val="0"/>
                <w:color w:val="000000"/>
                <w:sz w:val="21"/>
                <w:szCs w:val="21"/>
                <w:highlight w:val="none"/>
                <w:lang w:val="en-US" w:eastAsia="zh-CN"/>
              </w:rPr>
              <w:t xml:space="preserve">周岁（含）以下</w:t>
            </w:r>
            <w:r>
              <w:rPr>
                <w:rFonts w:hint="eastAsia" w:ascii="宋体" w:hAnsi="宋体" w:eastAsia="宋体" w:cs="宋体"/>
                <w:b w:val="0"/>
                <w:bCs w:val="0"/>
                <w:color w:val="000000"/>
                <w:sz w:val="21"/>
                <w:szCs w:val="21"/>
                <w:highlight w:val="none"/>
                <w:lang w:val="en-US" w:eastAsia="zh-CN" w:bidi="ar-SA"/>
              </w:rPr>
            </w:r>
            <w:r/>
          </w:p>
        </w:tc>
      </w:tr>
      <w:tr>
        <w:trPr/>
        <w:tc>
          <w:tcPr>
            <w:tcW w:w="691" w:type="dxa"/>
            <w:vAlign w:val="center"/>
            <w:textDirection w:val="lrTb"/>
            <w:noWrap/>
          </w:tcPr>
          <w:p>
            <w:pPr>
              <w:pStyle w:val="755"/>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秩序维护主管</w:t>
            </w:r>
            <w:r>
              <w:rPr>
                <w:rFonts w:hint="eastAsia" w:ascii="宋体" w:hAnsi="宋体" w:eastAsia="宋体" w:cs="宋体"/>
                <w:b w:val="0"/>
                <w:bCs w:val="0"/>
                <w:color w:val="000000"/>
                <w:sz w:val="21"/>
                <w:szCs w:val="21"/>
                <w:highlight w:val="none"/>
                <w:lang w:val="en-US" w:eastAsia="zh-CN" w:bidi="ar-SA"/>
              </w:rPr>
            </w:r>
            <w:r/>
          </w:p>
        </w:tc>
        <w:tc>
          <w:tcPr>
            <w:tcW w:w="2070"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r>
            <w:r/>
          </w:p>
        </w:tc>
        <w:tc>
          <w:tcPr>
            <w:tcW w:w="2925" w:type="dxa"/>
            <w:vAlign w:val="center"/>
            <w:textDirection w:val="lrTb"/>
            <w:noWrap/>
          </w:tcPr>
          <w:p>
            <w:pPr>
              <w:pStyle w:val="755"/>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60周岁（含）以下</w:t>
            </w:r>
            <w:r>
              <w:rPr>
                <w:rFonts w:hint="eastAsia" w:ascii="宋体" w:hAnsi="宋体" w:cs="宋体"/>
                <w:b w:val="0"/>
                <w:bCs w:val="0"/>
                <w:color w:val="000000"/>
                <w:sz w:val="21"/>
                <w:szCs w:val="21"/>
                <w:highlight w:val="none"/>
                <w:lang w:val="en-US" w:eastAsia="zh-CN"/>
              </w:rPr>
              <w:t xml:space="preserve">，</w:t>
            </w:r>
            <w:r>
              <w:rPr>
                <w:rFonts w:ascii="宋体" w:hAnsi="宋体" w:eastAsia="宋体" w:cs="宋体"/>
                <w:color w:val="000000"/>
                <w:sz w:val="21"/>
                <w:highlight w:val="none"/>
              </w:rPr>
              <w:t xml:space="preserve">身体健康无残疾，工作认真负责，无不良记录</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691" w:type="dxa"/>
            <w:vAlign w:val="center"/>
            <w:textDirection w:val="lrTb"/>
            <w:noWrap/>
          </w:tcPr>
          <w:p>
            <w:pPr>
              <w:pStyle w:val="755"/>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秩序维护（含车辆管理</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消控及监控运行值班）</w:t>
            </w:r>
            <w:r>
              <w:rPr>
                <w:rFonts w:hint="eastAsia" w:ascii="宋体" w:hAnsi="宋体" w:eastAsia="宋体" w:cs="宋体"/>
                <w:b w:val="0"/>
                <w:bCs w:val="0"/>
                <w:color w:val="000000"/>
                <w:sz w:val="21"/>
                <w:szCs w:val="21"/>
                <w:highlight w:val="none"/>
                <w:lang w:val="en-US" w:eastAsia="zh-CN" w:bidi="ar-SA"/>
              </w:rPr>
            </w:r>
            <w:r/>
          </w:p>
        </w:tc>
        <w:tc>
          <w:tcPr>
            <w:tcW w:w="2070" w:type="dxa"/>
            <w:vAlign w:val="center"/>
            <w:textDirection w:val="lrTb"/>
            <w:noWrap/>
          </w:tcPr>
          <w:p>
            <w:pPr>
              <w:pStyle w:val="755"/>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bidi="ar-SA"/>
              </w:rPr>
            </w:r>
            <w:r/>
          </w:p>
        </w:tc>
        <w:tc>
          <w:tcPr>
            <w:tcW w:w="2925" w:type="dxa"/>
            <w:vAlign w:val="center"/>
            <w:textDirection w:val="lrTb"/>
            <w:noWrap/>
          </w:tcPr>
          <w:p>
            <w:pPr>
              <w:pStyle w:val="755"/>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周岁（含）以下</w:t>
            </w:r>
            <w:r>
              <w:rPr>
                <w:rFonts w:hint="eastAsia" w:ascii="宋体" w:hAnsi="宋体" w:cs="宋体"/>
                <w:b w:val="0"/>
                <w:bCs w:val="0"/>
                <w:color w:val="000000"/>
                <w:sz w:val="21"/>
                <w:szCs w:val="21"/>
                <w:highlight w:val="none"/>
                <w:lang w:val="en-US" w:eastAsia="zh-CN"/>
              </w:rPr>
              <w:t xml:space="preserve">，</w:t>
            </w:r>
            <w:r>
              <w:rPr>
                <w:rFonts w:ascii="宋体" w:hAnsi="宋体" w:eastAsia="宋体" w:cs="宋体"/>
                <w:color w:val="000000"/>
                <w:sz w:val="21"/>
                <w:highlight w:val="none"/>
              </w:rPr>
              <w:t xml:space="preserve">身体健康无残疾，工作认真负责，无不良记录</w:t>
            </w:r>
            <w:r>
              <w:rPr>
                <w:rFonts w:hint="eastAsia" w:ascii="宋体" w:hAnsi="宋体" w:cs="宋体"/>
                <w:color w:val="000000"/>
                <w:sz w:val="21"/>
                <w:highlight w:val="none"/>
                <w:lang w:eastAsia="zh-CN"/>
              </w:rPr>
              <w:t xml:space="preserve">，</w:t>
            </w:r>
            <w:r>
              <w:rPr>
                <w:rFonts w:hint="eastAsia" w:ascii="宋体" w:hAnsi="宋体" w:cs="宋体"/>
                <w:b w:val="0"/>
                <w:bCs w:val="0"/>
                <w:color w:val="000000"/>
                <w:sz w:val="21"/>
                <w:szCs w:val="21"/>
                <w:highlight w:val="none"/>
                <w:lang w:val="en-US" w:eastAsia="zh-CN"/>
              </w:rPr>
              <w:t xml:space="preserve">相应岗位人员需具有相应证书。</w:t>
            </w:r>
            <w:r>
              <w:rPr>
                <w:rFonts w:ascii="宋体" w:hAnsi="宋体" w:eastAsia="宋体" w:cs="宋体"/>
                <w:b w:val="0"/>
                <w:bCs w:val="0"/>
                <w:color w:val="000000"/>
                <w:sz w:val="21"/>
                <w:szCs w:val="21"/>
                <w:highlight w:val="none"/>
                <w:lang w:val="en-US" w:eastAsia="zh-CN"/>
              </w:rPr>
            </w:r>
            <w:r/>
          </w:p>
        </w:tc>
      </w:tr>
      <w:tr>
        <w:trPr/>
        <w:tc>
          <w:tcPr>
            <w:tcW w:w="691"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保洁</w:t>
            </w:r>
            <w:r>
              <w:rPr>
                <w:rFonts w:hint="eastAsia" w:ascii="宋体" w:hAnsi="宋体" w:eastAsia="宋体" w:cs="宋体"/>
                <w:b w:val="0"/>
                <w:bCs w:val="0"/>
                <w:color w:val="000000"/>
                <w:sz w:val="21"/>
                <w:szCs w:val="21"/>
                <w:highlight w:val="none"/>
                <w:lang w:val="en-US" w:eastAsia="zh-CN"/>
              </w:rPr>
            </w:r>
            <w:r/>
          </w:p>
        </w:tc>
        <w:tc>
          <w:tcPr>
            <w:tcW w:w="2070"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r>
            <w:r/>
          </w:p>
        </w:tc>
        <w:tc>
          <w:tcPr>
            <w:tcW w:w="2925" w:type="dxa"/>
            <w:vAlign w:val="center"/>
            <w:textDirection w:val="lrTb"/>
            <w:noWrap/>
          </w:tcPr>
          <w:p>
            <w:pPr>
              <w:pStyle w:val="755"/>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周岁（含）以下</w:t>
            </w:r>
            <w:r>
              <w:rPr>
                <w:rFonts w:hint="eastAsia" w:ascii="宋体" w:hAnsi="宋体" w:cs="宋体"/>
                <w:b w:val="0"/>
                <w:bCs w:val="0"/>
                <w:color w:val="000000"/>
                <w:sz w:val="21"/>
                <w:szCs w:val="21"/>
                <w:highlight w:val="none"/>
                <w:lang w:val="en-US" w:eastAsia="zh-CN"/>
              </w:rPr>
              <w:t xml:space="preserve">，</w:t>
            </w:r>
            <w:r>
              <w:rPr>
                <w:rFonts w:ascii="宋体" w:hAnsi="宋体" w:eastAsia="宋体" w:cs="宋体"/>
                <w:color w:val="000000"/>
                <w:sz w:val="21"/>
                <w:highlight w:val="none"/>
              </w:rPr>
              <w:t xml:space="preserve">身体健康无残疾，工作认真负责，无不良记录</w:t>
            </w:r>
            <w:r>
              <w:rPr>
                <w:rFonts w:hint="eastAsia" w:ascii="宋体" w:hAnsi="宋体" w:cs="宋体"/>
                <w:color w:val="000000"/>
                <w:sz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481"/>
        </w:trPr>
        <w:tc>
          <w:tcPr>
            <w:tcW w:w="691"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合计</w:t>
            </w:r>
            <w:r>
              <w:rPr>
                <w:rFonts w:hint="eastAsia" w:ascii="宋体" w:hAnsi="宋体" w:eastAsia="宋体" w:cs="宋体"/>
                <w:b w:val="0"/>
                <w:bCs w:val="0"/>
                <w:color w:val="000000"/>
                <w:sz w:val="21"/>
                <w:szCs w:val="21"/>
                <w:highlight w:val="none"/>
                <w:lang w:val="en-US" w:eastAsia="zh-CN"/>
              </w:rPr>
            </w:r>
            <w:r/>
          </w:p>
        </w:tc>
        <w:tc>
          <w:tcPr>
            <w:tcW w:w="2070" w:type="dxa"/>
            <w:vAlign w:val="center"/>
            <w:textDirection w:val="lrTb"/>
            <w:noWrap/>
          </w:tcPr>
          <w:p>
            <w:pPr>
              <w:pStyle w:val="755"/>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26</w:t>
            </w:r>
            <w:r>
              <w:rPr>
                <w:rFonts w:ascii="宋体" w:hAnsi="宋体" w:eastAsia="宋体" w:cs="宋体"/>
                <w:b w:val="0"/>
                <w:bCs w:val="0"/>
                <w:color w:val="000000"/>
                <w:sz w:val="21"/>
                <w:szCs w:val="21"/>
                <w:highlight w:val="none"/>
                <w:lang w:val="en-US" w:eastAsia="zh-CN"/>
              </w:rPr>
            </w:r>
            <w:r/>
          </w:p>
        </w:tc>
        <w:tc>
          <w:tcPr>
            <w:tcW w:w="2925" w:type="dxa"/>
            <w:vAlign w:val="center"/>
            <w:textDirection w:val="lrTb"/>
            <w:noWrap/>
          </w:tcPr>
          <w:p>
            <w:pPr>
              <w:pStyle w:val="755"/>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81"/>
        </w:trPr>
        <w:tc>
          <w:tcPr>
            <w:gridSpan w:val="4"/>
            <w:tcW w:w="8221" w:type="dxa"/>
            <w:vAlign w:val="center"/>
            <w:textDirection w:val="lrTb"/>
            <w:noWrap/>
          </w:tcPr>
          <w:p>
            <w:pPr>
              <w:pStyle w:val="755"/>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★投标人提供承诺函（承诺完全实质性响应本项目</w:t>
            </w:r>
            <w:r>
              <w:rPr>
                <w:rFonts w:hint="eastAsia" w:ascii="宋体" w:hAnsi="宋体" w:cs="宋体"/>
                <w:b w:val="0"/>
                <w:bCs w:val="0"/>
                <w:color w:val="000000"/>
                <w:sz w:val="21"/>
                <w:szCs w:val="21"/>
                <w:highlight w:val="none"/>
                <w:lang w:val="en-US" w:eastAsia="zh-CN"/>
              </w:rPr>
              <w:t xml:space="preserve">岗位及</w:t>
            </w:r>
            <w:r>
              <w:rPr>
                <w:rFonts w:hint="eastAsia" w:ascii="宋体" w:hAnsi="宋体" w:eastAsia="宋体" w:cs="宋体"/>
                <w:b w:val="0"/>
                <w:bCs w:val="0"/>
                <w:color w:val="000000"/>
                <w:sz w:val="21"/>
                <w:szCs w:val="21"/>
                <w:highlight w:val="none"/>
                <w:lang w:val="en-US" w:eastAsia="zh-CN"/>
              </w:rPr>
              <w:t xml:space="preserve">人员配置要求，格式自拟）并加盖公章。</w:t>
            </w:r>
            <w:r>
              <w:rPr>
                <w:rFonts w:hint="eastAsia" w:ascii="宋体" w:hAnsi="宋体" w:eastAsia="宋体" w:cs="宋体"/>
                <w:b w:val="0"/>
                <w:bCs w:val="0"/>
                <w:color w:val="000000"/>
                <w:sz w:val="21"/>
                <w:szCs w:val="21"/>
                <w:highlight w:val="none"/>
                <w:lang w:val="en-US" w:eastAsia="zh-CN"/>
              </w:rPr>
            </w:r>
            <w:r/>
          </w:p>
          <w:p>
            <w:pPr>
              <w:pStyle w:val="755"/>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人具有消防设施操作员证书（或建（构）筑物消防员证书）</w:t>
            </w:r>
            <w:r>
              <w:rPr>
                <w:rFonts w:hint="eastAsia" w:ascii="Times New Roman" w:hAnsi="Times New Roman"/>
                <w:b w:val="0"/>
                <w:bCs w:val="0"/>
                <w:color w:val="000000"/>
                <w:sz w:val="21"/>
                <w:szCs w:val="21"/>
                <w:highlight w:val="none"/>
                <w:lang w:val="en-US" w:eastAsia="zh-CN"/>
              </w:rPr>
              <w:t xml:space="preserve">及</w:t>
            </w:r>
            <w:r>
              <w:rPr>
                <w:rFonts w:hint="eastAsia"/>
                <w:b w:val="0"/>
                <w:bCs w:val="0"/>
                <w:color w:val="000000"/>
                <w:sz w:val="21"/>
                <w:szCs w:val="21"/>
                <w:highlight w:val="none"/>
                <w:lang w:val="en-US" w:eastAsia="zh-CN"/>
              </w:rPr>
              <w:t xml:space="preserve">投标人</w:t>
            </w:r>
            <w:r>
              <w:rPr>
                <w:rFonts w:hint="eastAsia" w:ascii="Times New Roman" w:hAnsi="Times New Roman"/>
                <w:b w:val="0"/>
                <w:bCs w:val="0"/>
                <w:color w:val="000000"/>
                <w:sz w:val="21"/>
                <w:szCs w:val="21"/>
                <w:highlight w:val="none"/>
                <w:lang w:val="en-US" w:eastAsia="zh-CN"/>
              </w:rPr>
              <w:t xml:space="preserve">为其缴纳的近三个月内任意一个月的社保缴纳证明材料扫描件并加盖</w:t>
            </w:r>
            <w:r>
              <w:rPr>
                <w:rFonts w:hint="eastAsia"/>
                <w:b w:val="0"/>
                <w:bCs w:val="0"/>
                <w:color w:val="000000"/>
                <w:sz w:val="21"/>
                <w:szCs w:val="21"/>
                <w:highlight w:val="none"/>
                <w:lang w:val="en-US" w:eastAsia="zh-CN"/>
              </w:rPr>
              <w:t xml:space="preserve">投标人</w:t>
            </w:r>
            <w:r>
              <w:rPr>
                <w:rFonts w:hint="eastAsia" w:ascii="Times New Roman" w:hAnsi="Times New Roman"/>
                <w:b w:val="0"/>
                <w:bCs w:val="0"/>
                <w:color w:val="000000"/>
                <w:sz w:val="21"/>
                <w:szCs w:val="21"/>
                <w:highlight w:val="none"/>
                <w:lang w:val="en-US" w:eastAsia="zh-CN"/>
              </w:rPr>
              <w:t xml:space="preserve">公章</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r>
    </w:tbl>
    <w:p>
      <w:pPr>
        <w:pStyle w:val="755"/>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55"/>
        <w:keepLines w:val="0"/>
        <w:keepNext w:val="0"/>
        <w:pageBreakBefore w:val="0"/>
        <w:spacing w:line="24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2.人员相关要求</w:t>
      </w:r>
      <w:r>
        <w:rPr>
          <w:rFonts w:ascii="宋体" w:hAnsi="宋体" w:eastAsia="宋体" w:cs="宋体"/>
          <w:b/>
          <w:bCs/>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（1）项目负责人身体健康（无心脏病、精神性</w:t>
      </w:r>
      <w:r>
        <w:rPr>
          <w:rFonts w:hint="eastAsia" w:ascii="宋体" w:hAnsi="宋体" w:eastAsia="宋体" w:cs="宋体"/>
          <w:b w:val="0"/>
          <w:bCs w:val="0"/>
          <w:color w:val="000000"/>
          <w:sz w:val="21"/>
          <w:szCs w:val="21"/>
          <w:highlight w:val="none"/>
          <w:u w:val="none"/>
          <w:lang w:val="en-US" w:eastAsia="zh-CN"/>
        </w:rPr>
        <w:t xml:space="preserve">疾病等严重疾病），具有较好的身体素质和政治素质，工作责任心强；熟悉物业管理工作流程</w:t>
      </w:r>
      <w:r>
        <w:rPr>
          <w:rFonts w:hint="eastAsia" w:ascii="宋体" w:hAnsi="宋体" w:eastAsia="宋体" w:cs="宋体"/>
          <w:b w:val="0"/>
          <w:bCs w:val="0"/>
          <w:color w:val="000000"/>
          <w:sz w:val="21"/>
          <w:szCs w:val="21"/>
          <w:highlight w:val="none"/>
          <w:lang w:val="en-US" w:eastAsia="zh-CN"/>
        </w:rPr>
        <w:t xml:space="preserve">，有较强的管理能力和良好的组织、沟通与协调能力。</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（2）所有服务人员须身体健康、五官端正，适合安置小区环境工作。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（3）有岗前培训，物业服务人员100%经过岗前或在岗培训合格才能独立在岗。</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（4）人员必须相对固定，避免经常更换。更换人员或新进人员必须及时做好台账记录。中标人不得通过不正当手</w:t>
      </w:r>
      <w:r>
        <w:rPr>
          <w:rFonts w:hint="eastAsia" w:ascii="宋体" w:hAnsi="宋体" w:cs="宋体"/>
          <w:b w:val="0"/>
          <w:bCs w:val="0"/>
          <w:color w:val="000000"/>
          <w:sz w:val="21"/>
          <w:szCs w:val="21"/>
          <w:highlight w:val="none"/>
          <w:lang w:val="en-US" w:eastAsia="zh-CN"/>
        </w:rPr>
        <w:t xml:space="preserve">段</w:t>
      </w:r>
      <w:r>
        <w:rPr>
          <w:rFonts w:hint="eastAsia" w:ascii="宋体" w:hAnsi="宋体" w:eastAsia="宋体" w:cs="宋体"/>
          <w:b w:val="0"/>
          <w:bCs w:val="0"/>
          <w:color w:val="000000"/>
          <w:sz w:val="21"/>
          <w:szCs w:val="21"/>
          <w:highlight w:val="none"/>
          <w:lang w:val="en-US" w:eastAsia="zh-CN"/>
        </w:rPr>
        <w:t xml:space="preserve">频繁更换人员获取利益。对进驻小区物业服务不满1个月就更换人员，每有1人次则扣罚中标人管理费500元（因采购人要求换人或员工生病、离职等特殊情况除外）。</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（5）中标人安排在该项目的所有员工必须遵纪守法不得从事非法活动。如有不服从采购人管理、不熟悉操作或工作态度差的员工，采购人有权要求中标人辞退、更换。</w:t>
      </w:r>
      <w:r>
        <w:rPr>
          <w:rFonts w:hint="eastAsia" w:ascii="宋体" w:hAnsi="宋体" w:eastAsia="宋体" w:cs="宋体"/>
          <w:b w:val="0"/>
          <w:bCs w:val="0"/>
          <w:color w:val="000000"/>
          <w:sz w:val="21"/>
          <w:szCs w:val="21"/>
          <w:highlight w:val="none"/>
          <w:lang w:val="en-US" w:eastAsia="zh-CN"/>
        </w:rPr>
      </w:r>
      <w:r/>
    </w:p>
    <w:p>
      <w:pPr>
        <w:pStyle w:val="755"/>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七</w:t>
      </w:r>
      <w:r>
        <w:rPr>
          <w:rFonts w:hint="eastAsia" w:ascii="宋体" w:hAnsi="宋体" w:eastAsia="宋体" w:cs="宋体"/>
          <w:b/>
          <w:bCs/>
          <w:color w:val="000000"/>
          <w:sz w:val="21"/>
          <w:szCs w:val="21"/>
          <w:highlight w:val="none"/>
          <w:lang w:val="en-US" w:eastAsia="zh-CN" w:bidi="ar-SA"/>
        </w:rPr>
        <w:t xml:space="preserve">）服务标准</w:t>
      </w:r>
      <w:r>
        <w:rPr>
          <w:rFonts w:ascii="宋体" w:hAnsi="宋体" w:eastAsia="宋体" w:cs="宋体"/>
          <w:b/>
          <w:bCs/>
          <w:color w:val="000000"/>
          <w:sz w:val="21"/>
          <w:szCs w:val="21"/>
          <w:highlight w:val="none"/>
          <w:lang w:val="en-US" w:eastAsia="zh-CN" w:bidi="ar-SA"/>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1.物业托管服务质量及效果要求</w:t>
      </w:r>
      <w:r>
        <w:rPr>
          <w:rFonts w:hint="eastAsia" w:ascii="宋体" w:hAnsi="宋体" w:eastAsia="宋体" w:cs="宋体"/>
          <w:b/>
          <w:bCs/>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针对各小区的实际情况，投标人应踏勘现场并在响应文件中要明确说明工作人员数量、工作内容和标准等，在保障完成任务的前提下体现合理性，提供项目配置人员表、拟委派的物业管理项目负责人的情况简介及项目经历、其他骨干人员工作简历及项目经历、物业从业人员的数量、专业分工、专业配备、专业技能要求、年龄构成、培训计划及内容、上岗标准等，表格自制。</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2）服务人员要统一着装、持证上岗、尽职尽责，岗位职责公开公布。为保证服务质量和维护形象，所有物业管理服务人员均要求具有初高中以上文化，品行端正，政治上信得过，本人政治面貌清楚，家庭主要成员没有现役罪犯或劳教人员。  </w:t>
      </w:r>
      <w:r>
        <w:rPr>
          <w:rFonts w:hint="eastAsia" w:ascii="宋体" w:hAnsi="宋体" w:eastAsia="宋体" w:cs="宋体"/>
          <w:b w:val="0"/>
          <w:bCs w:val="0"/>
          <w:color w:val="000000"/>
          <w:sz w:val="21"/>
          <w:szCs w:val="21"/>
          <w:highlight w:val="none"/>
          <w:u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2.建立健全物业管理制度</w:t>
      </w:r>
      <w:r>
        <w:rPr>
          <w:rFonts w:hint="eastAsia" w:ascii="宋体" w:hAnsi="宋体" w:eastAsia="宋体" w:cs="宋体"/>
          <w:b/>
          <w:bCs/>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根据小区的具体情况，物业单位应制定有关制度，如企业</w:t>
      </w:r>
      <w:r>
        <w:rPr>
          <w:rFonts w:hint="eastAsia" w:ascii="宋体" w:hAnsi="宋体" w:eastAsia="宋体" w:cs="宋体"/>
          <w:b w:val="0"/>
          <w:bCs w:val="0"/>
          <w:color w:val="000000"/>
          <w:sz w:val="21"/>
          <w:szCs w:val="21"/>
          <w:highlight w:val="none"/>
          <w:u w:val="none"/>
          <w:lang w:val="en-US" w:eastAsia="zh-CN"/>
        </w:rPr>
        <w:t xml:space="preserve">内部管理制度，日常服务的运作管理制度等。主要包括以下内容：物业管理员工行为规范，办公室工作职责，工程部职责，环境保洁部职责，秩序维护执勤职责、管理人员岗位责任制，操作人员岗位责任制，管理人员岗位考核细则，操作人员岗位考核细则，经济考核制度，考核奖惩制度，见义勇为奖励制度，房屋使用管理制度，设备运行管理制度，环境卫生管理制度，综合服务制度，24小时值班制度，进退场交接制度，应急预案制度等（包括紧急应对停电停水、消防与电梯故障、大型活动、水管损坏堵塞应急预案以及其他专门的紧急预案等），对各项制度的监督落实制度。</w:t>
      </w:r>
      <w:r>
        <w:rPr>
          <w:rFonts w:hint="eastAsia" w:ascii="宋体" w:hAnsi="宋体" w:eastAsia="宋体" w:cs="宋体"/>
          <w:b w:val="0"/>
          <w:bCs w:val="0"/>
          <w:color w:val="000000"/>
          <w:sz w:val="21"/>
          <w:szCs w:val="21"/>
          <w:highlight w:val="none"/>
          <w:u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3.招标相关说明</w:t>
      </w:r>
      <w:r>
        <w:rPr>
          <w:rFonts w:hint="eastAsia" w:ascii="宋体" w:hAnsi="宋体" w:eastAsia="宋体" w:cs="宋体"/>
          <w:b/>
          <w:bCs/>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（1）对投标人的要求：具有科学合理的组织架构，严格的管理细则和岗位责任制度；具有提供完善的后勤管理和保障服务的能力，并具有一定的企业规模。提供的服务要以人为本、优质文明。</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（2）投标人应针对本次招标项目特点编写公司中标后拟采取的管理方案。包括组织计划、人员安排、流程安排、设备工具的安排等，遇重大、紧急事项的应急措施等。</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3）中标人管理办公用房、仓库用房由采购人提供，在服务期限内免费给中标人使用，用水、电费用支出由中标人承担。中标人自备办公设备。合同终止之日起10日内，中标人须向采购人移交办公用房、仓库用房，如有相关房屋结构破坏、设备设施毁损的，中标人必须对房屋结构进行恢复、设备设施的赔偿。</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（4）中标人配置管理人员、值班人员的通讯设备，并负责此类设备所产生的费用。</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（5）中标人须提供足够的设备、工具、材料，自行解决物业管理服务时所需的日常工具和劳防用品，并能根据物业管理区域形象要求及规范，保证落实文明工作。</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（6）中标人负责所有有关物业管理区域环境保洁所需的清洁、洗涤药剂；清洁用品及耗材；生活（黑色）垃圾袋；地面和物体表面擦拭用的消毒剂；保洁（除垃圾箱外）、运送工具、设备及耗材等。</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（7）中标人的各岗位员工要求统一服装，并由中标人负责其员工工作服的配备和洗涤。</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（8）中标人有岗前培训机构，服务人员100%经过岗前或在岗培训合格才能独立上岗。</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（9）中标人不得在合同期限内将本项目的管理权转包或分包。</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（10）中标人有责任配合采购人接受相关部门的监督、检查，并提供必须的资料。如检查不合格，中标人必须按有关部门的整改要求给予落实，且采购人有权追究中标人相关责任并进行扣罚。</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（11）中标人自行负责其招聘员工的一切工资、福利、社会保险；如发生工伤、疾病乃至死亡的一切责任及费用由中标人全部负责；中标人应严格遵守国家有关的法律、法规及行业标准。</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12）中标人必须严格执行常州市政府用工工资标准的有关规定，并承担其雇员的劳动报酬、福利待遇、所有员工按劳动法缴纳社会保险、劳动保护、工伤抚恤等用人费用，承担未正确执行劳动法用工规定所产生的法律责任，维护和保障员工的合法权益。因投标方违反《劳动法》等法律法规而造成采购人的连带责任和损失全部由投标方承担。</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（13）项目实施期间，未按要求缴纳社保的，采购人可扣除相应费用，情节严重的，可终止服务合同。</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（14）所有员工入驻服务时须提供健康体检证明（费用由中标人负责）。</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（15）中标方自行承担日常工作中产生的各项安全事故的责任。中标人对发生的一般突发性事件必须有相应的应对措施，相关费用须在投标费用中考虑。</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（16）按采购人需求全年24小时不间断提供物业服务，中标人应根据工作需要合理安排好节假日其物业人员加班，其物业人员的加班费应严格按国家有关法律、法规要求的标准由中标人给付。 </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17）投标总价应包括：员工费用和管理人员费用、离职补偿金、保险、管理费、人员培训费、加班费、利润、设备、工具、消耗品、各种税费、政策性文件规定及合同明示或暗示的所有风险、责任、义务等各项应有的费用。采购人不接受中标人任何因遗漏报价而发生的费用追加。  </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（18）对投标人中标后的其他要求</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1）投标人中标后必须与采购人的管理人员和物业所在社区保持密切联系，共同研究，做好小区物业服务管理。并随时接受采购人的监督、检查，能如实提供检查时所需的情况和资料。</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2）投标人中标后必须积极配合镇政府各部门、社区做好安置小区矛盾调解、长效管理、文明城市、防汛应急等方面的工作，不得以任何理由推诿、扯皮。</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3）投标人中标后须做好物业服务管理年度计划、必须每月向采购人提供对物业服务管理项目工作计划和工作总结，并落实实施。</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4）采购人有权每月组织至少一次由双方管理人员参加的服务质量联合检查，检查按物业管理各项服务标准进行考核评分，并按物业服务管理考核办法进行扣罚，物业管理服务必须按标准限期进行整改。</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5）投标人中标后提供的材料及耗材，必须符合国家环保标准。</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6）中标人员工进行物业服务时必须做好安全措施，有明显标识的安全标志。不得损坏所有设备。因中标人员工工作不到位或工作失误等原因导致发生意外事故，一切责任由中标人负责。</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7）投标人中标后在服务期间，需开展某些活动时，应提前通知采购人，同意后方可实施。 </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8）服务期内中标人在经营中的一切债权和债务均由中标人负责。</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9）如投标人中标后有违法经营行为的，或有违法纵容、煽动工人怠工、罢工等过激行为的，或因中标人无视工人权益引致工人有怠工、罢工等过激行为的，采购人有权即时终止本承包合同。</w:t>
      </w:r>
      <w:r>
        <w:rPr>
          <w:rFonts w:hint="eastAsia" w:ascii="宋体" w:hAnsi="宋体" w:eastAsia="宋体" w:cs="宋体"/>
          <w:b w:val="0"/>
          <w:bCs w:val="0"/>
          <w:color w:val="000000"/>
          <w:sz w:val="21"/>
          <w:szCs w:val="21"/>
          <w:highlight w:val="none"/>
          <w:u w:val="none"/>
          <w:lang w:val="en-US" w:eastAsia="zh-CN"/>
        </w:rPr>
      </w:r>
      <w:r/>
    </w:p>
    <w:p>
      <w:pPr>
        <w:pStyle w:val="755"/>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八</w:t>
      </w:r>
      <w:r>
        <w:rPr>
          <w:rFonts w:hint="eastAsia" w:ascii="宋体" w:hAnsi="宋体" w:eastAsia="宋体" w:cs="宋体"/>
          <w:b/>
          <w:bCs/>
          <w:color w:val="000000"/>
          <w:sz w:val="21"/>
          <w:szCs w:val="21"/>
          <w:highlight w:val="none"/>
          <w:lang w:val="en-US" w:eastAsia="zh-CN" w:bidi="ar-SA"/>
        </w:rPr>
        <w:t xml:space="preserve">）邹区镇安置小区物业管理考核办法及考核付款说明</w:t>
      </w:r>
      <w:r>
        <w:rPr>
          <w:rFonts w:ascii="宋体" w:hAnsi="宋体" w:eastAsia="宋体" w:cs="宋体"/>
          <w:b/>
          <w:bCs/>
          <w:color w:val="000000"/>
          <w:sz w:val="21"/>
          <w:szCs w:val="21"/>
          <w:highlight w:val="none"/>
          <w:lang w:val="en-US" w:eastAsia="zh-CN" w:bidi="ar-SA"/>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为充分体现邹区镇的整体形象，突出邹区镇高效管理服务一流的管理理念，镇物业管理科对全镇安置小区进一步明确责任、完善机制、规范管理，从而提升安置小区整体居住环境、人文环境，现对安置小区物业管理实施如下考核：</w:t>
      </w:r>
      <w:r>
        <w:rPr>
          <w:rFonts w:hint="eastAsia" w:ascii="宋体" w:hAnsi="宋体" w:eastAsia="宋体" w:cs="宋体"/>
          <w:b w:val="0"/>
          <w:bCs w:val="0"/>
          <w:color w:val="000000"/>
          <w:sz w:val="21"/>
          <w:szCs w:val="21"/>
          <w:highlight w:val="none"/>
          <w:u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1.考核内容</w:t>
      </w:r>
      <w:r>
        <w:rPr>
          <w:rFonts w:hint="eastAsia" w:ascii="宋体" w:hAnsi="宋体" w:eastAsia="宋体" w:cs="宋体"/>
          <w:b/>
          <w:bCs/>
          <w:color w:val="000000"/>
          <w:sz w:val="21"/>
          <w:szCs w:val="21"/>
          <w:highlight w:val="none"/>
          <w:u w:val="none"/>
          <w:lang w:val="en-US" w:eastAsia="zh-CN"/>
        </w:rPr>
      </w:r>
      <w:r/>
    </w:p>
    <w:p>
      <w:pPr>
        <w:pStyle w:val="755"/>
        <w:ind w:firstLine="422"/>
        <w:jc w:val="center"/>
        <w:spacing w:line="360" w:lineRule="auto"/>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物业管理服务质量考核标准</w:t>
      </w:r>
      <w:r>
        <w:rPr>
          <w:rFonts w:hint="eastAsia" w:ascii="宋体" w:hAnsi="宋体" w:eastAsia="宋体" w:cs="宋体"/>
          <w:b/>
          <w:bCs/>
          <w:color w:val="000000"/>
          <w:sz w:val="21"/>
          <w:szCs w:val="21"/>
          <w:highlight w:val="none"/>
          <w:u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815"/>
        <w:gridCol w:w="2214"/>
        <w:gridCol w:w="660"/>
        <w:gridCol w:w="3969"/>
        <w:gridCol w:w="1040"/>
      </w:tblGrid>
      <w:tr>
        <w:trPr>
          <w:trHeight w:val="578"/>
        </w:trPr>
        <w:tc>
          <w:tcPr>
            <w:tcW w:w="1417"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服务项目</w:t>
            </w:r>
            <w:r>
              <w:rPr>
                <w:rFonts w:hint="eastAsia" w:ascii="宋体" w:hAnsi="宋体" w:eastAsia="宋体" w:cs="宋体"/>
                <w:b/>
                <w:bCs/>
                <w:color w:val="000000"/>
                <w:sz w:val="21"/>
                <w:szCs w:val="21"/>
                <w:highlight w:val="none"/>
                <w:lang w:val="en-US" w:eastAsia="zh-CN" w:bidi="ar-SA"/>
              </w:rPr>
            </w:r>
            <w:r/>
          </w:p>
        </w:tc>
        <w:tc>
          <w:tcPr>
            <w:tcW w:w="815"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内容</w:t>
            </w:r>
            <w:r>
              <w:rPr>
                <w:rFonts w:hint="eastAsia" w:ascii="宋体" w:hAnsi="宋体" w:eastAsia="宋体" w:cs="宋体"/>
                <w:b/>
                <w:bCs/>
                <w:color w:val="000000"/>
                <w:sz w:val="21"/>
                <w:szCs w:val="21"/>
                <w:highlight w:val="none"/>
                <w:lang w:val="en-US" w:eastAsia="zh-CN" w:bidi="ar-SA"/>
              </w:rPr>
            </w:r>
            <w:r/>
          </w:p>
        </w:tc>
        <w:tc>
          <w:tcPr>
            <w:tcW w:w="2214"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服务标准</w:t>
            </w:r>
            <w:r>
              <w:rPr>
                <w:rFonts w:hint="eastAsia" w:ascii="宋体" w:hAnsi="宋体" w:eastAsia="宋体" w:cs="宋体"/>
                <w:b/>
                <w:bCs/>
                <w:color w:val="000000"/>
                <w:sz w:val="21"/>
                <w:szCs w:val="21"/>
                <w:highlight w:val="none"/>
                <w:lang w:val="en-US" w:eastAsia="zh-CN" w:bidi="ar-SA"/>
              </w:rPr>
            </w:r>
            <w:r/>
          </w:p>
        </w:tc>
        <w:tc>
          <w:tcPr>
            <w:tcW w:w="660"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分值</w:t>
            </w:r>
            <w:r>
              <w:rPr>
                <w:rFonts w:hint="eastAsia" w:ascii="宋体" w:hAnsi="宋体" w:eastAsia="宋体" w:cs="宋体"/>
                <w:b/>
                <w:bCs/>
                <w:color w:val="000000"/>
                <w:sz w:val="21"/>
                <w:szCs w:val="21"/>
                <w:highlight w:val="none"/>
                <w:lang w:val="en-US" w:eastAsia="zh-CN" w:bidi="ar-SA"/>
              </w:rPr>
            </w:r>
            <w:r/>
          </w:p>
        </w:tc>
        <w:tc>
          <w:tcPr>
            <w:tcW w:w="3969"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扣分细则</w:t>
            </w:r>
            <w:r>
              <w:rPr>
                <w:rFonts w:hint="eastAsia" w:ascii="宋体" w:hAnsi="宋体" w:eastAsia="宋体" w:cs="宋体"/>
                <w:b/>
                <w:bCs/>
                <w:color w:val="000000"/>
                <w:sz w:val="21"/>
                <w:szCs w:val="21"/>
                <w:highlight w:val="none"/>
                <w:lang w:val="en-US" w:eastAsia="zh-CN" w:bidi="ar-SA"/>
              </w:rPr>
            </w:r>
            <w:r/>
          </w:p>
        </w:tc>
        <w:tc>
          <w:tcPr>
            <w:tcW w:w="1040"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考评</w:t>
            </w:r>
            <w:r>
              <w:rPr>
                <w:rFonts w:hint="eastAsia" w:ascii="宋体" w:hAnsi="宋体" w:eastAsia="宋体" w:cs="宋体"/>
                <w:b/>
                <w:bCs/>
                <w:color w:val="000000"/>
                <w:sz w:val="21"/>
                <w:szCs w:val="21"/>
                <w:highlight w:val="none"/>
                <w:lang w:val="en-US" w:eastAsia="zh-CN" w:bidi="ar-SA"/>
              </w:rPr>
            </w:r>
            <w:r/>
          </w:p>
        </w:tc>
      </w:tr>
      <w:tr>
        <w:trPr>
          <w:trHeight w:val="857"/>
        </w:trPr>
        <w:tc>
          <w:tcPr>
            <w:tcW w:w="1417"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日常管理与服务（27分）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服务人员</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基本要求</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小区经理及主管应取得物业管理从业资格证或上岗证，物业公司与小区物业服务人员应签订劳动合同，服务人员应定期参加培训。</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无物业管理从业资格证或上岗证扣1分，劳动合同签订每缺一人扣0.5分，上岗前未参加培训扣0.5分。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90"/>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工作计划</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制定小区物业管理与物业服务工作计划并计划组织实施。</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无月度物业管理计划报告扣1分，未按计划实施扣0.5分。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548"/>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管理制度</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建立基本的管理制度；社区对物业督查考核制度；收费标准、服务标准、服务时间、及各类机房管理制度上墙公示。</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每少一项未上墙扣0.1分，社区对物业的日常督查制度未建台账扣1.5分，社区未按规定对物业考核扣1.5分、例会制度无台账扣1.5分，无设施设备、保洁巡检记录一处扣0.5分。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报</w:t>
            </w:r>
            <w:r>
              <w:rPr>
                <w:rFonts w:hint="eastAsia" w:ascii="宋体" w:hAnsi="宋体" w:eastAsia="宋体" w:cs="宋体"/>
                <w:b w:val="0"/>
                <w:bCs w:val="0"/>
                <w:color w:val="000000"/>
                <w:sz w:val="21"/>
                <w:szCs w:val="21"/>
                <w:highlight w:val="none"/>
                <w:lang w:val="en-US" w:eastAsia="zh-CN" w:bidi="ar-SA"/>
              </w:rPr>
              <w:t xml:space="preserve">修、投诉受理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受理业主或使用人</w:t>
            </w:r>
            <w:r>
              <w:rPr>
                <w:rFonts w:hint="eastAsia" w:ascii="宋体" w:hAnsi="宋体" w:cs="宋体"/>
                <w:b w:val="0"/>
                <w:bCs w:val="0"/>
                <w:color w:val="000000"/>
                <w:sz w:val="21"/>
                <w:szCs w:val="21"/>
                <w:highlight w:val="none"/>
                <w:lang w:val="en-US" w:eastAsia="zh-CN" w:bidi="ar-SA"/>
              </w:rPr>
              <w:t xml:space="preserve">报</w:t>
            </w:r>
            <w:r>
              <w:rPr>
                <w:rFonts w:hint="eastAsia" w:ascii="宋体" w:hAnsi="宋体" w:eastAsia="宋体" w:cs="宋体"/>
                <w:b w:val="0"/>
                <w:bCs w:val="0"/>
                <w:color w:val="000000"/>
                <w:sz w:val="21"/>
                <w:szCs w:val="21"/>
                <w:highlight w:val="none"/>
                <w:lang w:val="en-US" w:eastAsia="zh-CN" w:bidi="ar-SA"/>
              </w:rPr>
              <w:t xml:space="preserve">修、投诉，急修2小时到场查看处理，不能及时修复的，约时修理；投诉5天内答复处理，投诉登记、处理记录、回访记录等填写完整。</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未按标准及时维修而产生的升级投诉有一例扣1分；投诉、维修没有回访记录有一例扣0.5分；有漏报、瞒报现象每发现一起扣1分。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办公环境</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办公室内外环境清洁、整齐、有序，办公桌面归置整齐，卫生间整洁无异味。</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地面垃圾及与办公无关的杂物一处扣0.2分；办公桌面凌乱一处扣0.2分；告示栏不整洁扣0.2分；墙面剥脱、有较大污迹、蛛网一处扣0.2分；卫生间不符要求扣0.5分。 </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装修事项</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告知业主或使用人装修须知，对违规装修、违章搭建应及时劝阻并告知相关部门，有记录。建筑垃圾临时堆放点符合要求。</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装修资料手续不全每发现一户扣0.5分，违章装修每发现一户扣0.5分，无装修巡查记录一户扣0.5分，占用公共通道、违章搭建发现一处扣4分、破窗、墙开店扣4分。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56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档案管理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建立基础的档案管理制度、调查表、项目财务数据、项目财务核算专账。</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基础资料、业户资料每少一项扣0.1分，资料目录少一份扣0.2分，资料未归档扣0.5分。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管理费用的收缴</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按有关规定收缴相关费用。</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未收汽车停车费的发现一辆扣0.2分，电瓶车未收充电费的发现一辆扣0.5分，未收商铺物业费的发现一户扣0.5分。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967"/>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备案制度</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物业项目服务方案及相关服务人员的配置应至物业服务中心备案。</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有一项未进行备案的扣1分，备案内容与实际不符的扣1分，未按规则进行备案变更的扣1分。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公共区域保洁服务</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（26分）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生活垃圾</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收集与处理</w:t>
            </w:r>
            <w:r>
              <w:rPr>
                <w:rFonts w:hint="eastAsia" w:ascii="宋体" w:hAnsi="宋体" w:eastAsia="宋体" w:cs="宋体"/>
                <w:b w:val="0"/>
                <w:bCs w:val="0"/>
                <w:color w:val="000000"/>
                <w:sz w:val="21"/>
                <w:szCs w:val="21"/>
                <w:highlight w:val="none"/>
                <w:lang w:val="en-US" w:eastAsia="zh-CN" w:bidi="ar-SA"/>
              </w:rPr>
            </w:r>
            <w:r/>
          </w:p>
        </w:tc>
        <w:tc>
          <w:tcPr>
            <w:tcW w:w="2214"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每天收集垃圾2次，将生活垃圾收集运送至小区指定垃圾堆放点，需和建筑垃圾堆放点分开设置。生活垃圾及时清运，配置专门清运垃圾分类的车辆，无抛洒滴漏（翻桶车）。</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6分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未及时收集、清运扣1分，出现抛洒滴漏扣1分，其余每发现一处不符合扣0.2分。</w:t>
            </w:r>
            <w:r>
              <w:rPr>
                <w:rFonts w:hint="eastAsia" w:ascii="宋体" w:hAnsi="宋体" w:eastAsia="宋体" w:cs="宋体"/>
                <w:b w:val="0"/>
                <w:bCs w:val="0"/>
                <w:color w:val="000000"/>
                <w:sz w:val="21"/>
                <w:szCs w:val="21"/>
                <w:highlight w:val="none"/>
                <w:lang w:val="en-US" w:eastAsia="zh-CN" w:bidi="ar-SA"/>
              </w:rPr>
            </w:r>
            <w:r/>
          </w:p>
        </w:tc>
        <w:tc>
          <w:tcPr>
            <w:tcW w:w="1040" w:type="dxa"/>
            <w:vAlign w:val="top"/>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保洁员工作时间要根据文明城市或长效管理考评时间适当调整</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楼内、楼外</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公共区域</w:t>
            </w:r>
            <w:r>
              <w:rPr>
                <w:rFonts w:hint="eastAsia" w:ascii="宋体" w:hAnsi="宋体" w:eastAsia="宋体" w:cs="宋体"/>
                <w:b w:val="0"/>
                <w:bCs w:val="0"/>
                <w:color w:val="000000"/>
                <w:sz w:val="21"/>
                <w:szCs w:val="21"/>
                <w:highlight w:val="none"/>
                <w:lang w:val="en-US" w:eastAsia="zh-CN" w:bidi="ar-SA"/>
              </w:rPr>
            </w:r>
            <w:r/>
          </w:p>
        </w:tc>
        <w:tc>
          <w:tcPr>
            <w:tcW w:w="2214"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屋顶平台、通道、电梯轿厢、楼梯台阶保洁后无明显垃圾与积灰；楼梯栏杆、开关盒、表箱盖、单元门保洁后无积尘；天花板、公共灯具无明显蜘蛛网与积尘，单元楼道无垃圾堆放，自行车停放，墙壁无乱涂乱画、乱张贴。</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单元玻璃雨篷、门、窗等玻璃无明显灰尘，消火栓、信报箱无污迹、无蜘蛛网；道路地面目视基本干净，无明显垃圾、杂物；绿地、明沟目视基本干净；定期消杀及灭鼠害蚊蝇；公共灯具、宣传栏、标识、雕塑小品、消火栓、信报箱、休闲娱乐健身设施等目视无积灰、无乱涂乱贴；设置警示标识，楼外公共区域无乱堆放。</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屋顶平台乱堆放发现一处扣2分，通道台阶每发现一处扣2分，电梯轿厢、扶手、开关、表箱、单元门等设施每发现一处扣1分，蜘蛛网每发现一处扣1分，有明显积灰一处扣0.2分。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雕塑、宣传栏、休闲等设施每发现一处不清洁扣0.5分，水景每发现一处漂浮物扣0.5分，乱涂乱画乱贴每发现一处扣1分，警示标识未设置每发现一处扣1分，单元玻璃雨篷、门、窗等玻璃有积灰扣0.5分，楼外公共区域乱堆放扣2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小区内无流动摊贩、占道经营，发现一起扣0.5分。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垃圾桶、箱</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垃圾桶、果皮箱夏季每周清洁1次，其它季节每月清洁2次，周围地面无明显散落垃圾及污迹。配置冲洗油污的车辆</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垃圾房未按频次清洁扣0.5分。垃圾桶未按频次清洁扣0.5分，周围每发现一处污迹扣1分。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c>
          <w:tcPr>
            <w:tcW w:w="1040"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水电</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系统</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（11分）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排水系统</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每季度清扫1次排水明沟；楼顶每年检查清理雨水口1次；雨水口无开裂、破损，排水设施完好，明沟内无垃圾和杂草。</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1.发现未清扫明沟扣1分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2.有落水管破损1米以上扣1分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3.楼顶雨水口损坏1个以上扣0.5分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4.季度屋面未清理、无相关记录扣0.5分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楼道灯及开关</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每季度全面检查与保养1次，有记录，楼道灯完好率为95%以上。</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6分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1.楼道灯灯泡发现不亮扣0.5分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2.感应开关或盖板损坏扣0.5分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3.总开关及控制器未检查扣0.5分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4.无灯罩扣0.5分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消防</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系统</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消防设备管理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月1次检查与维修，消防栓（箱）烟感头、喷淋头、消防水阀、消防标志、疏散指示灯、消防应急灯、消防排烟系统等消防设备24小时正常运转。每季度检测1次消防设备，有记录。灭火器每月检查1次，无压力不够现象。</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1.每月1次未对消防标志，疏散指示灯，消防应急灯保养或无保养记录扣0.5分。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2.消防排烟系统等消防设备检查1次发现运转异常扣1分。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3.每季度未对消防设备或系统检测1次或无记录扣0.5分。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4.每月未对灭火器检查1处扣0.3分。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5.管网水压力不正常扣1分。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6.无台账、缺月、季、年养护计划扣1分。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公共秩序维护（21分）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人员要求</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监控（消控）人员取得消防行业特有工种职业资格证书，上岗时佩戴统一标志，穿戴统一制服，仪容仪表端庄整洁。</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监控（消控）人员无资格证书扣1分，仪表仪容、个人卫生不符合要求扣0.5分，着装不符合要求扣1分，不挂牌上岗1人扣0.5分。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门岗</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（车库）</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出入口24小时值班看守。</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脱岗全扣。在岗执勤不到位有一例扣0.5分，工作时间睡觉全扣，不按规定时间站岗一次扣2分。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对进出小区的车辆进行管理。</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车辆、人员管控不到位一例各扣1分，交通疏导不及时、不到位一例扣1分。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岗亭内外、出入口环境清洁整齐有序。</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岗亭内部物品摆放不整齐、有杂物，窗户玻璃有积尘有一处扣一分，岗亭周围、及出入口有垃圾、乱堆、乱放、乱张贴一处扣2分。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巡逻岗</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白天夜间不间断巡逻，并有巡逻记录。消防演练每年一次，有台账、有照片。</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无巡逻记录扣0.5分，巡逻少一次扣0.5分，无消防记录扣1分，无演练扣2分。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交通、车辆管理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地面车辆划线停放有序。</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车位停放不整齐一处扣0.1分，车辆在绿化带、道板上乱停放一辆扣2分。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车库内车辆停放有序，消防设施设备完好，交通标识明显、完整。</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车辆停放无序扣0.5分，消防设施设备不全一件扣1分，交通标识不完整、不明显一项扣0.5分。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其他（10分）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存在居民举报（投诉、信访）、上级巡查、媒体曝光情况</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经查属实或确实存在失职，视情况严重程度，在1-3分之间酌情扣分。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专职管理人员的考勤和绩效管理</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专职管理人员的考勤和绩效管理不通过扣2分。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设立项目财务核算专账并按照要求接受督查</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未按照要求接受督查扣5分。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gridSpan w:val="6"/>
            <w:tcW w:w="101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注：以上考核措施为暂行内容，在合同实施期间，采购人有权根据政策文件及项目实际情况对相关考核、规章制度进行修改、细化、调整，相关考核、规章等也会逐年修订，投标人必须无条件接受。</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bl>
    <w:p>
      <w:pPr>
        <w:pStyle w:val="755"/>
        <w:ind w:firstLine="420"/>
        <w:spacing w:line="360" w:lineRule="auto"/>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2.考评方法</w:t>
      </w:r>
      <w:r>
        <w:rPr>
          <w:rFonts w:hint="eastAsia" w:ascii="宋体" w:hAnsi="宋体" w:eastAsia="宋体" w:cs="宋体"/>
          <w:b/>
          <w:bCs/>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社区考核小区：每月主要由社区负责，考核本项目住宅小区物业管理工作，根据物业服务合同内容和小区的实际情况进行考核。考核为即时扣分，次月5号前社区将考核结果电子版、纸质版（加盖公章）交至镇物管科。</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（2）镇物管科考核小区：物管科负责每月对辖区内的住宅小区物业企业的服务管理工作进行考核，包括基础台账、调查表、项目财务数据、设施设备及现场环境等方面。</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（3）上级考核：包括但不限于文明城市、长效管理检查，按各级政府部门对文明城市检查标准，长效管理考核要求进行全面考核。</w:t>
      </w:r>
      <w:r>
        <w:rPr>
          <w:rFonts w:hint="eastAsia" w:ascii="宋体" w:hAnsi="宋体" w:eastAsia="宋体" w:cs="宋体"/>
          <w:b w:val="0"/>
          <w:bCs w:val="0"/>
          <w:color w:val="000000"/>
          <w:sz w:val="21"/>
          <w:szCs w:val="21"/>
          <w:highlight w:val="none"/>
          <w:u w:val="none"/>
          <w:lang w:val="en-US" w:eastAsia="zh-CN"/>
        </w:rPr>
      </w:r>
      <w:r/>
    </w:p>
    <w:p>
      <w:pPr>
        <w:pStyle w:val="755"/>
        <w:numPr>
          <w:ilvl w:val="0"/>
          <w:numId w:val="0"/>
        </w:numP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3.每月末进行考核，具体</w:t>
      </w:r>
      <w:r>
        <w:rPr>
          <w:rFonts w:hint="eastAsia" w:ascii="宋体" w:hAnsi="宋体" w:cs="宋体"/>
          <w:b/>
          <w:bCs/>
          <w:color w:val="000000"/>
          <w:sz w:val="21"/>
          <w:szCs w:val="21"/>
          <w:highlight w:val="none"/>
          <w:lang w:val="en-US" w:eastAsia="zh-CN" w:bidi="ar-SA"/>
        </w:rPr>
        <w:t xml:space="preserve">结算</w:t>
      </w:r>
      <w:r>
        <w:rPr>
          <w:rFonts w:hint="eastAsia" w:ascii="宋体" w:hAnsi="宋体" w:eastAsia="宋体" w:cs="宋体"/>
          <w:b/>
          <w:bCs/>
          <w:color w:val="000000"/>
          <w:sz w:val="21"/>
          <w:szCs w:val="21"/>
          <w:highlight w:val="none"/>
          <w:lang w:val="en-US" w:eastAsia="zh-CN" w:bidi="ar-SA"/>
        </w:rPr>
        <w:t xml:space="preserve">说明如下：</w:t>
      </w:r>
      <w:r>
        <w:rPr>
          <w:rFonts w:hint="eastAsia" w:ascii="宋体" w:hAnsi="宋体" w:eastAsia="宋体" w:cs="宋体"/>
          <w:b/>
          <w:bCs/>
          <w:color w:val="000000"/>
          <w:sz w:val="21"/>
          <w:szCs w:val="21"/>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906"/>
        <w:gridCol w:w="3089"/>
        <w:gridCol w:w="3116"/>
      </w:tblGrid>
      <w:tr>
        <w:trPr/>
        <w:tc>
          <w:tcPr>
            <w:tcW w:w="839"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序号</w:t>
            </w:r>
            <w:r>
              <w:rPr>
                <w:rFonts w:hint="eastAsia" w:ascii="宋体" w:hAnsi="宋体" w:eastAsia="宋体" w:cs="宋体"/>
                <w:b/>
                <w:bCs/>
                <w:color w:val="000000"/>
                <w:sz w:val="21"/>
                <w:szCs w:val="21"/>
                <w:highlight w:val="none"/>
                <w:lang w:val="en-US" w:eastAsia="zh-CN" w:bidi="ar-SA"/>
              </w:rPr>
            </w:r>
            <w:r/>
          </w:p>
        </w:tc>
        <w:tc>
          <w:tcPr>
            <w:tcW w:w="1906"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考评得分</w:t>
            </w:r>
            <w:r>
              <w:rPr>
                <w:rFonts w:hint="eastAsia" w:ascii="宋体" w:hAnsi="宋体" w:eastAsia="宋体" w:cs="宋体"/>
                <w:b/>
                <w:bCs/>
                <w:color w:val="000000"/>
                <w:sz w:val="21"/>
                <w:szCs w:val="21"/>
                <w:highlight w:val="none"/>
                <w:lang w:val="en-US" w:eastAsia="zh-CN" w:bidi="ar-SA"/>
              </w:rPr>
            </w:r>
            <w:r/>
          </w:p>
        </w:tc>
        <w:tc>
          <w:tcPr>
            <w:tcW w:w="3089"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t xml:space="preserve">考核对应每月结算金额</w:t>
            </w:r>
            <w:r>
              <w:rPr>
                <w:rFonts w:hint="eastAsia" w:ascii="宋体" w:hAnsi="宋体" w:eastAsia="宋体" w:cs="宋体"/>
                <w:b/>
                <w:bCs/>
                <w:color w:val="000000"/>
                <w:sz w:val="21"/>
                <w:szCs w:val="21"/>
                <w:highlight w:val="none"/>
                <w:lang w:val="en-US" w:eastAsia="zh-CN" w:bidi="ar-SA"/>
              </w:rPr>
            </w:r>
            <w:r/>
          </w:p>
        </w:tc>
        <w:tc>
          <w:tcPr>
            <w:tcW w:w="3116"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备注</w:t>
            </w:r>
            <w:r>
              <w:rPr>
                <w:rFonts w:hint="eastAsia" w:ascii="宋体" w:hAnsi="宋体" w:eastAsia="宋体" w:cs="宋体"/>
                <w:b/>
                <w:bCs/>
                <w:color w:val="000000"/>
                <w:sz w:val="21"/>
                <w:szCs w:val="21"/>
                <w:highlight w:val="none"/>
                <w:lang w:val="en-US" w:eastAsia="zh-CN" w:bidi="ar-SA"/>
              </w:rPr>
            </w:r>
            <w:r/>
          </w:p>
        </w:tc>
      </w:tr>
      <w:tr>
        <w:trPr/>
        <w:tc>
          <w:tcPr>
            <w:tcW w:w="83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100—90分（含）</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当月物业费全额结算</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w:t>
            </w:r>
            <w:r>
              <w:rPr>
                <w:rFonts w:hint="eastAsia" w:ascii="宋体" w:hAnsi="宋体" w:eastAsia="宋体" w:cs="宋体"/>
                <w:b w:val="0"/>
                <w:bCs w:val="0"/>
                <w:color w:val="000000"/>
                <w:sz w:val="21"/>
                <w:szCs w:val="21"/>
                <w:highlight w:val="none"/>
                <w:lang w:val="en-US" w:eastAsia="zh-CN" w:bidi="ar-SA"/>
              </w:rPr>
            </w:r>
            <w:r/>
          </w:p>
        </w:tc>
      </w:tr>
      <w:tr>
        <w:trPr/>
        <w:tc>
          <w:tcPr>
            <w:tcW w:w="83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90—85分（含）</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每分相应扣除当月物业费的1%</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合同价÷12×90%-【合同价÷12×（90分-当月考核得分）×1%】</w:t>
            </w:r>
            <w:r>
              <w:rPr>
                <w:rFonts w:hint="eastAsia" w:ascii="宋体" w:hAnsi="宋体" w:eastAsia="宋体" w:cs="宋体"/>
                <w:b w:val="0"/>
                <w:bCs w:val="0"/>
                <w:color w:val="000000"/>
                <w:sz w:val="21"/>
                <w:szCs w:val="21"/>
                <w:highlight w:val="none"/>
                <w:lang w:val="en-US" w:eastAsia="zh-CN" w:bidi="ar-SA"/>
              </w:rPr>
            </w:r>
            <w:r/>
          </w:p>
        </w:tc>
      </w:tr>
      <w:tr>
        <w:trPr>
          <w:trHeight w:val="90"/>
        </w:trPr>
        <w:tc>
          <w:tcPr>
            <w:tcW w:w="83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85—80分（含）</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每分相应扣除当月物业费的2%</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合同价÷12×90%-【合同价÷12×（90分-当月考核得分）×2%】</w:t>
            </w:r>
            <w:r>
              <w:rPr>
                <w:rFonts w:hint="eastAsia" w:ascii="宋体" w:hAnsi="宋体" w:eastAsia="宋体" w:cs="宋体"/>
                <w:b w:val="0"/>
                <w:bCs w:val="0"/>
                <w:color w:val="000000"/>
                <w:sz w:val="21"/>
                <w:szCs w:val="21"/>
                <w:highlight w:val="none"/>
                <w:lang w:val="en-US" w:eastAsia="zh-CN" w:bidi="ar-SA"/>
              </w:rPr>
            </w:r>
            <w:r/>
          </w:p>
        </w:tc>
      </w:tr>
      <w:tr>
        <w:trPr/>
        <w:tc>
          <w:tcPr>
            <w:tcW w:w="83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80分以下为考核不合格</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物业费扣减50%</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合同价÷12×90%÷2</w:t>
            </w:r>
            <w:r>
              <w:rPr>
                <w:rFonts w:hint="eastAsia" w:ascii="宋体" w:hAnsi="宋体" w:eastAsia="宋体" w:cs="宋体"/>
                <w:b w:val="0"/>
                <w:bCs w:val="0"/>
                <w:color w:val="000000"/>
                <w:sz w:val="21"/>
                <w:szCs w:val="21"/>
                <w:highlight w:val="none"/>
                <w:lang w:val="en-US" w:eastAsia="zh-CN" w:bidi="ar-SA"/>
              </w:rPr>
            </w:r>
            <w:r/>
          </w:p>
        </w:tc>
      </w:tr>
    </w:tbl>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注：（1）每项按标准扣分，对在限期内未整改完成的加倍扣分，扣完为止；</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（2）镇物管科考核低于90分以下的，视同社区考核</w:t>
      </w:r>
      <w:r>
        <w:rPr>
          <w:rFonts w:hint="eastAsia" w:ascii="宋体" w:hAnsi="宋体" w:cs="宋体"/>
          <w:b w:val="0"/>
          <w:bCs w:val="0"/>
          <w:color w:val="000000"/>
          <w:sz w:val="21"/>
          <w:szCs w:val="21"/>
          <w:highlight w:val="none"/>
          <w:lang w:val="en-US" w:eastAsia="zh-CN" w:bidi="ar-SA"/>
        </w:rPr>
        <w:t xml:space="preserve">分</w:t>
      </w:r>
      <w:r>
        <w:rPr>
          <w:rFonts w:hint="eastAsia" w:ascii="宋体" w:hAnsi="宋体" w:eastAsia="宋体" w:cs="宋体"/>
          <w:b w:val="0"/>
          <w:bCs w:val="0"/>
          <w:color w:val="000000"/>
          <w:sz w:val="21"/>
          <w:szCs w:val="21"/>
          <w:highlight w:val="none"/>
          <w:lang w:val="en-US" w:eastAsia="zh-CN" w:bidi="ar-SA"/>
        </w:rPr>
        <w:t xml:space="preserve">数低于80分（不含80分），相关付款按上述对应方式进行支付；</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（3）合同期内连续2个月或累计4次考评结果在80分（不含80分）以下的以及重大活动期间因本项目物业管理工作不到位造成重大影响的，采购人有权解除合同，以及不再续签下一年合同；</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（4）每月度进行考核，每半年进行汇总，并按汇总的考核结果支付该半年经采购人核准后的服务费用。</w:t>
      </w:r>
      <w:r>
        <w:rPr>
          <w:rFonts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w:t>
      </w:r>
      <w:r>
        <w:rPr>
          <w:rFonts w:ascii="宋体" w:hAnsi="宋体" w:eastAsia="宋体" w:cs="宋体"/>
          <w:b/>
          <w:bCs/>
          <w:color w:val="000000"/>
          <w:sz w:val="21"/>
          <w:szCs w:val="21"/>
          <w:highlight w:val="none"/>
          <w:lang w:val="en-US" w:eastAsia="zh-CN" w:bidi="ar-SA"/>
        </w:rPr>
        <w:t xml:space="preserve">若中标人在合同实施期间，违反下列规定将被解除承包合同</w:t>
      </w:r>
      <w:r>
        <w:rPr>
          <w:rFonts w:ascii="宋体" w:hAnsi="宋体" w:eastAsia="宋体" w:cs="宋体"/>
          <w:b/>
          <w:bCs/>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将本项目物业管理擅自分包、转包给第三方。</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经查证，发现中标人提供虚假材料谋取中标,报相关部门依法查处。</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未按响应文件要求配置项目人员或中标人擅自更改现场项目负责人及项目成员造成服务不达标的；项目负责人或项目小组成员缺岗累计5日/月。</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管理质量方面因达不到招标文件要求及中标人承诺的。</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累计三次未按采购人要求及时进行整改并无正当书面理由的，造成较为严重后果的。</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合同期内连续2个月或累计4次考评结果在80分（不含80分）以下的以及重大活动期间因本项目物业管理工作不到位造成重大影响的，采购人有权解除合同，以及不再续签下一年合同；</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存在居民举报（投诉、信访）、上级巡查、媒体曝光情况，经查属实或确实存在失职，造成严重不良影响的，采购人有权解除合同；</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由于政策调整或管理权属发生变化，采购人有权解除合同，且中标人须在30日内完成清退场工作；</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法律规定的其它情形。</w:t>
      </w:r>
      <w:r>
        <w:rPr>
          <w:rFonts w:ascii="宋体" w:hAnsi="宋体" w:eastAsia="宋体" w:cs="宋体"/>
          <w:b w:val="0"/>
          <w:bCs w:val="0"/>
          <w:color w:val="000000"/>
          <w:sz w:val="21"/>
          <w:szCs w:val="21"/>
          <w:highlight w:val="none"/>
          <w:lang w:val="en-US" w:eastAsia="zh-CN" w:bidi="ar-SA"/>
        </w:rPr>
      </w:r>
      <w:r/>
    </w:p>
    <w:p>
      <w:pPr>
        <w:pStyle w:val="755"/>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55"/>
        <w:spacing w:line="360" w:lineRule="auto"/>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十）</w:t>
      </w:r>
      <w:r>
        <w:rPr>
          <w:rFonts w:hint="eastAsia" w:ascii="宋体" w:hAnsi="宋体" w:eastAsia="宋体" w:cs="宋体"/>
          <w:b/>
          <w:bCs/>
          <w:sz w:val="21"/>
          <w:szCs w:val="21"/>
        </w:rPr>
        <w:t xml:space="preserve">实质性要求</w:t>
      </w:r>
      <w:r>
        <w:rPr>
          <w:rFonts w:hint="eastAsia" w:ascii="宋体" w:hAnsi="宋体" w:eastAsia="宋体" w:cs="宋体"/>
          <w:b/>
          <w:bCs/>
          <w:sz w:val="21"/>
          <w:szCs w:val="21"/>
        </w:rPr>
      </w:r>
      <w:r/>
    </w:p>
    <w:tbl>
      <w:tblPr>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5275"/>
        <w:gridCol w:w="2318"/>
      </w:tblGrid>
      <w:tr>
        <w:trPr>
          <w:trHeight w:val="485"/>
        </w:trPr>
        <w:tc>
          <w:tcPr>
            <w:tcW w:w="929" w:type="dxa"/>
            <w:vAlign w:val="center"/>
            <w:textDirection w:val="lrTb"/>
            <w:noWrap w:val="false"/>
          </w:tcPr>
          <w:p>
            <w:pPr>
              <w:pStyle w:val="75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275" w:type="dxa"/>
            <w:vAlign w:val="center"/>
            <w:textDirection w:val="lrTb"/>
            <w:noWrap w:val="false"/>
          </w:tcPr>
          <w:p>
            <w:pPr>
              <w:pStyle w:val="75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实质性条款</w:t>
            </w:r>
            <w:r>
              <w:rPr>
                <w:rFonts w:hint="eastAsia" w:ascii="宋体" w:hAnsi="宋体" w:eastAsia="宋体" w:cs="宋体"/>
                <w:sz w:val="21"/>
                <w:szCs w:val="21"/>
              </w:rPr>
            </w:r>
            <w:r/>
          </w:p>
        </w:tc>
        <w:tc>
          <w:tcPr>
            <w:tcW w:w="2318" w:type="dxa"/>
            <w:vAlign w:val="center"/>
            <w:textDirection w:val="lrTb"/>
            <w:noWrap w:val="false"/>
          </w:tcPr>
          <w:p>
            <w:pPr>
              <w:pStyle w:val="75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证明材料</w:t>
            </w:r>
            <w:r>
              <w:rPr>
                <w:rFonts w:hint="eastAsia" w:ascii="宋体" w:hAnsi="宋体" w:eastAsia="宋体" w:cs="宋体"/>
                <w:sz w:val="21"/>
                <w:szCs w:val="21"/>
              </w:rPr>
            </w:r>
            <w:r/>
          </w:p>
        </w:tc>
      </w:tr>
      <w:tr>
        <w:trPr>
          <w:trHeight w:val="1432"/>
        </w:trPr>
        <w:tc>
          <w:tcPr>
            <w:tcW w:w="929" w:type="dxa"/>
            <w:vAlign w:val="center"/>
            <w:textDirection w:val="lrTb"/>
            <w:noWrap w:val="false"/>
          </w:tcPr>
          <w:p>
            <w:pPr>
              <w:pStyle w:val="7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275" w:type="dxa"/>
            <w:vAlign w:val="center"/>
            <w:textDirection w:val="lrTb"/>
            <w:noWrap w:val="false"/>
          </w:tcPr>
          <w:p>
            <w:pPr>
              <w:pStyle w:val="755"/>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★为了保证服务质量，</w:t>
            </w:r>
            <w:r>
              <w:rPr>
                <w:rFonts w:hint="eastAsia" w:ascii="宋体" w:hAnsi="宋体" w:cs="宋体"/>
                <w:sz w:val="21"/>
                <w:szCs w:val="21"/>
                <w:lang w:val="en-US" w:eastAsia="zh-CN"/>
              </w:rPr>
              <w:t xml:space="preserve">项目</w:t>
            </w:r>
            <w:r>
              <w:rPr>
                <w:rFonts w:hint="eastAsia" w:ascii="宋体" w:hAnsi="宋体" w:eastAsia="宋体" w:cs="宋体"/>
                <w:sz w:val="21"/>
                <w:szCs w:val="21"/>
                <w:lang w:eastAsia="zh-CN"/>
              </w:rPr>
              <w:t xml:space="preserve">拟配置的物业服务人员总数不得低于</w:t>
            </w:r>
            <w:r>
              <w:rPr>
                <w:rFonts w:hint="eastAsia" w:ascii="宋体" w:hAnsi="宋体" w:cs="宋体"/>
                <w:sz w:val="21"/>
                <w:szCs w:val="21"/>
                <w:lang w:val="en-US" w:eastAsia="zh-CN"/>
              </w:rPr>
              <w:t xml:space="preserve">26</w:t>
            </w:r>
            <w:r>
              <w:rPr>
                <w:rFonts w:hint="eastAsia" w:ascii="宋体" w:hAnsi="宋体" w:eastAsia="宋体" w:cs="宋体"/>
                <w:sz w:val="21"/>
                <w:szCs w:val="21"/>
                <w:lang w:eastAsia="zh-CN"/>
              </w:rPr>
              <w:t xml:space="preserve">人。其中</w:t>
            </w:r>
            <w:r>
              <w:rPr>
                <w:rFonts w:hint="eastAsia" w:ascii="宋体" w:hAnsi="宋体" w:eastAsia="宋体" w:cs="宋体"/>
                <w:sz w:val="21"/>
                <w:szCs w:val="21"/>
                <w:lang w:val="en-US" w:eastAsia="zh-CN"/>
              </w:rPr>
              <w:t xml:space="preserve">管理人员</w:t>
            </w:r>
            <w:r>
              <w:rPr>
                <w:rFonts w:hint="eastAsia" w:ascii="宋体" w:hAnsi="宋体" w:eastAsia="宋体" w:cs="宋体"/>
                <w:sz w:val="21"/>
                <w:szCs w:val="21"/>
                <w:lang w:eastAsia="zh-CN"/>
              </w:rPr>
              <w:t xml:space="preserve">1人，</w:t>
            </w:r>
            <w:r>
              <w:rPr>
                <w:rFonts w:hint="eastAsia" w:ascii="宋体" w:hAnsi="宋体" w:eastAsia="宋体" w:cs="宋体"/>
                <w:sz w:val="21"/>
                <w:szCs w:val="21"/>
                <w:lang w:val="en-US" w:eastAsia="zh-CN"/>
              </w:rPr>
              <w:t xml:space="preserve">秩序维护主管</w:t>
            </w:r>
            <w:r>
              <w:rPr>
                <w:rFonts w:hint="eastAsia" w:ascii="宋体" w:hAnsi="宋体" w:eastAsia="宋体" w:cs="宋体"/>
                <w:sz w:val="21"/>
                <w:szCs w:val="21"/>
                <w:lang w:eastAsia="zh-CN"/>
              </w:rPr>
              <w:t xml:space="preserve">1人，</w:t>
            </w:r>
            <w:r>
              <w:rPr>
                <w:rFonts w:hint="eastAsia" w:ascii="宋体" w:hAnsi="宋体" w:eastAsia="宋体" w:cs="宋体"/>
                <w:sz w:val="21"/>
                <w:szCs w:val="21"/>
                <w:lang w:val="en-US" w:eastAsia="zh-CN"/>
              </w:rPr>
              <w:t xml:space="preserve">秩序维护（含车辆管理</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消控及监控运行值班）人员</w:t>
            </w:r>
            <w:r>
              <w:rPr>
                <w:rFonts w:hint="eastAsia" w:ascii="宋体" w:hAnsi="宋体" w:cs="宋体"/>
                <w:sz w:val="21"/>
                <w:szCs w:val="21"/>
                <w:lang w:val="en-US" w:eastAsia="zh-CN"/>
              </w:rPr>
              <w:t xml:space="preserve">15</w:t>
            </w:r>
            <w:r>
              <w:rPr>
                <w:rFonts w:hint="eastAsia" w:ascii="宋体" w:hAnsi="宋体" w:eastAsia="宋体" w:cs="宋体"/>
                <w:sz w:val="21"/>
                <w:szCs w:val="21"/>
                <w:lang w:eastAsia="zh-CN"/>
              </w:rPr>
              <w:t xml:space="preserve">人，保洁</w:t>
            </w:r>
            <w:r>
              <w:rPr>
                <w:rFonts w:hint="eastAsia" w:ascii="宋体" w:hAnsi="宋体" w:cs="宋体"/>
                <w:sz w:val="21"/>
                <w:szCs w:val="21"/>
                <w:lang w:val="en-US" w:eastAsia="zh-CN"/>
              </w:rPr>
              <w:t xml:space="preserve">9</w:t>
            </w:r>
            <w:r>
              <w:rPr>
                <w:rFonts w:hint="eastAsia" w:ascii="宋体" w:hAnsi="宋体" w:eastAsia="宋体" w:cs="宋体"/>
                <w:sz w:val="21"/>
                <w:szCs w:val="21"/>
                <w:lang w:eastAsia="zh-CN"/>
              </w:rPr>
              <w:t xml:space="preserve">人。</w:t>
            </w:r>
            <w:r>
              <w:rPr>
                <w:rFonts w:hint="eastAsia" w:ascii="宋体" w:hAnsi="宋体" w:eastAsia="宋体" w:cs="宋体"/>
                <w:sz w:val="21"/>
                <w:szCs w:val="21"/>
                <w:lang w:eastAsia="zh-CN"/>
              </w:rPr>
            </w:r>
            <w:r/>
          </w:p>
        </w:tc>
        <w:tc>
          <w:tcPr>
            <w:tcW w:w="2318" w:type="dxa"/>
            <w:vAlign w:val="center"/>
            <w:textDirection w:val="lrTb"/>
            <w:noWrap w:val="false"/>
          </w:tcPr>
          <w:p>
            <w:pPr>
              <w:pStyle w:val="755"/>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需提供承诺函，格式自拟，并加盖投标人公章</w:t>
            </w:r>
            <w:r>
              <w:rPr>
                <w:rFonts w:hint="eastAsia" w:ascii="宋体" w:hAnsi="宋体" w:eastAsia="宋体" w:cs="宋体"/>
                <w:sz w:val="21"/>
                <w:szCs w:val="21"/>
              </w:rPr>
            </w:r>
            <w:r/>
          </w:p>
        </w:tc>
      </w:tr>
      <w:tr>
        <w:trPr>
          <w:trHeight w:val="1852"/>
        </w:trPr>
        <w:tc>
          <w:tcPr>
            <w:tcW w:w="929" w:type="dxa"/>
            <w:vAlign w:val="center"/>
            <w:textDirection w:val="lrTb"/>
            <w:noWrap w:val="false"/>
          </w:tcPr>
          <w:p>
            <w:pPr>
              <w:pStyle w:val="755"/>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5275" w:type="dxa"/>
            <w:vAlign w:val="center"/>
            <w:textDirection w:val="lrTb"/>
            <w:noWrap w:val="false"/>
          </w:tcPr>
          <w:p>
            <w:pPr>
              <w:pStyle w:val="755"/>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cyan"/>
                <w:lang w:eastAsia="zh-CN"/>
              </w:rPr>
              <w:t xml:space="preserve">★</w:t>
            </w:r>
            <w:r>
              <w:rPr>
                <w:rFonts w:hint="eastAsia" w:ascii="宋体" w:hAnsi="宋体" w:eastAsia="宋体" w:cs="宋体"/>
                <w:sz w:val="21"/>
                <w:szCs w:val="21"/>
                <w:lang w:val="en-US" w:eastAsia="zh-CN"/>
              </w:rPr>
              <w:t xml:space="preserve">秩序维护</w:t>
            </w:r>
            <w:r>
              <w:rPr>
                <w:rFonts w:hint="eastAsia" w:ascii="宋体" w:hAnsi="宋体" w:cs="宋体"/>
                <w:sz w:val="21"/>
                <w:szCs w:val="21"/>
                <w:lang w:val="en-US" w:eastAsia="zh-CN"/>
              </w:rPr>
              <w:t xml:space="preserve">人员中4</w:t>
            </w:r>
            <w:r>
              <w:rPr>
                <w:rFonts w:hint="eastAsia" w:ascii="宋体" w:hAnsi="宋体" w:eastAsia="宋体" w:cs="宋体"/>
                <w:sz w:val="21"/>
                <w:szCs w:val="21"/>
                <w:lang w:val="en-US" w:eastAsia="zh-CN"/>
              </w:rPr>
              <w:t xml:space="preserve">人需具有消防设施操作员证书(或建(构)筑物消防员证书)</w:t>
            </w:r>
            <w:r>
              <w:rPr>
                <w:rFonts w:hint="eastAsia" w:ascii="宋体" w:hAnsi="宋体" w:eastAsia="宋体" w:cs="宋体"/>
                <w:sz w:val="21"/>
                <w:szCs w:val="21"/>
                <w:lang w:val="en-US" w:eastAsia="zh-CN" w:bidi="ar-SA"/>
              </w:rPr>
            </w:r>
            <w:r/>
          </w:p>
        </w:tc>
        <w:tc>
          <w:tcPr>
            <w:tcW w:w="2318" w:type="dxa"/>
            <w:vAlign w:val="center"/>
            <w:textDirection w:val="lrTb"/>
            <w:noWrap w:val="false"/>
          </w:tcPr>
          <w:p>
            <w:pPr>
              <w:pStyle w:val="755"/>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需提供</w:t>
            </w:r>
            <w:r>
              <w:rPr>
                <w:rFonts w:hint="eastAsia" w:ascii="宋体" w:hAnsi="宋体" w:eastAsia="宋体" w:cs="宋体"/>
                <w:sz w:val="21"/>
                <w:szCs w:val="21"/>
                <w:lang w:val="en-US" w:eastAsia="zh-CN"/>
              </w:rPr>
              <w:t xml:space="preserve">相关人员证书</w:t>
            </w:r>
            <w:r>
              <w:rPr>
                <w:rFonts w:hint="eastAsia" w:ascii="Times New Roman" w:hAnsi="Times New Roman"/>
                <w:b w:val="0"/>
                <w:bCs w:val="0"/>
                <w:sz w:val="21"/>
                <w:szCs w:val="21"/>
                <w:lang w:val="en-US" w:eastAsia="zh-CN"/>
              </w:rPr>
              <w:t xml:space="preserve">及</w:t>
            </w:r>
            <w:r>
              <w:rPr>
                <w:rFonts w:hint="eastAsia"/>
                <w:b w:val="0"/>
                <w:bCs w:val="0"/>
                <w:sz w:val="21"/>
                <w:szCs w:val="21"/>
                <w:lang w:val="en-US" w:eastAsia="zh-CN"/>
              </w:rPr>
              <w:t xml:space="preserve">投标人</w:t>
            </w:r>
            <w:r>
              <w:rPr>
                <w:rFonts w:hint="eastAsia" w:ascii="Times New Roman" w:hAnsi="Times New Roman"/>
                <w:b w:val="0"/>
                <w:bCs w:val="0"/>
                <w:sz w:val="21"/>
                <w:szCs w:val="21"/>
                <w:lang w:val="en-US" w:eastAsia="zh-CN"/>
              </w:rPr>
              <w:t xml:space="preserve">为其缴纳的近三个月内任意一个月的社保缴纳证明材料扫描件</w:t>
            </w:r>
            <w:r>
              <w:rPr>
                <w:rFonts w:hint="eastAsia" w:ascii="宋体" w:hAnsi="宋体" w:eastAsia="宋体" w:cs="宋体"/>
                <w:sz w:val="21"/>
                <w:szCs w:val="21"/>
                <w:lang w:val="en-US" w:eastAsia="zh-CN"/>
              </w:rPr>
              <w:t xml:space="preserve">并加盖投标人公章</w:t>
            </w:r>
            <w:r>
              <w:rPr>
                <w:rFonts w:hint="eastAsia" w:ascii="宋体" w:hAnsi="宋体" w:eastAsia="宋体" w:cs="宋体"/>
                <w:sz w:val="21"/>
                <w:szCs w:val="21"/>
                <w:lang w:val="en-US" w:eastAsia="zh-CN" w:bidi="ar-SA"/>
              </w:rPr>
            </w:r>
            <w:r/>
          </w:p>
        </w:tc>
      </w:tr>
    </w:tbl>
    <w:p>
      <w:pPr>
        <w:pStyle w:val="755"/>
        <w:rPr>
          <w:rFonts w:hint="eastAsia"/>
          <w:sz w:val="24"/>
          <w:highlight w:val="yellow"/>
        </w:rPr>
      </w:pPr>
      <w:r>
        <w:rPr>
          <w:rFonts w:hint="eastAsia"/>
          <w:sz w:val="24"/>
          <w:highlight w:val="yellow"/>
        </w:rPr>
      </w:r>
      <w:r/>
    </w:p>
    <w:p>
      <w:pPr>
        <w:pStyle w:val="755"/>
        <w:spacing w:line="360" w:lineRule="auto"/>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十</w:t>
      </w:r>
      <w:r>
        <w:rPr>
          <w:rFonts w:hint="eastAsia" w:ascii="宋体" w:hAnsi="宋体" w:cs="宋体"/>
          <w:b/>
          <w:bCs/>
          <w:sz w:val="21"/>
          <w:szCs w:val="21"/>
          <w:lang w:val="en-US" w:eastAsia="zh-CN"/>
        </w:rPr>
        <w:t xml:space="preserve">一</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采购标的对应的中小企业划分标准所属行业一览表</w:t>
      </w:r>
      <w:r>
        <w:rPr>
          <w:rFonts w:hint="eastAsia" w:ascii="宋体" w:hAnsi="宋体" w:eastAsia="宋体" w:cs="宋体"/>
          <w:b/>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4374"/>
        <w:gridCol w:w="3773"/>
      </w:tblGrid>
      <w:tr>
        <w:trPr>
          <w:cantSplit/>
          <w:trHeight w:val="620"/>
        </w:trPr>
        <w:tc>
          <w:tcPr>
            <w:tcW w:w="842" w:type="dxa"/>
            <w:vAlign w:val="center"/>
            <w:textDirection w:val="lrTb"/>
            <w:noWrap w:val="false"/>
          </w:tcPr>
          <w:p>
            <w:pPr>
              <w:pStyle w:val="7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4374" w:type="dxa"/>
            <w:vAlign w:val="center"/>
            <w:textDirection w:val="lrTb"/>
            <w:noWrap w:val="false"/>
          </w:tcPr>
          <w:p>
            <w:pPr>
              <w:pStyle w:val="7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773" w:type="dxa"/>
            <w:vAlign w:val="center"/>
            <w:textDirection w:val="lrTb"/>
            <w:noWrap w:val="false"/>
          </w:tcPr>
          <w:p>
            <w:pPr>
              <w:pStyle w:val="7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583"/>
        </w:trPr>
        <w:tc>
          <w:tcPr>
            <w:tcW w:w="842" w:type="dxa"/>
            <w:vAlign w:val="center"/>
            <w:textDirection w:val="lrTb"/>
            <w:noWrap w:val="false"/>
          </w:tcPr>
          <w:p>
            <w:pPr>
              <w:pStyle w:val="7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4374" w:type="dxa"/>
            <w:vAlign w:val="center"/>
            <w:textDirection w:val="lrTb"/>
            <w:noWrap w:val="false"/>
          </w:tcPr>
          <w:p>
            <w:pPr>
              <w:pStyle w:val="755"/>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邹区镇泰村花园、戴安花园安置小区物业服务</w:t>
            </w:r>
            <w:r>
              <w:rPr>
                <w:rFonts w:hint="eastAsia" w:ascii="宋体" w:hAnsi="宋体" w:eastAsia="宋体" w:cs="宋体"/>
                <w:sz w:val="21"/>
                <w:szCs w:val="21"/>
                <w:lang w:eastAsia="zh-CN"/>
              </w:rPr>
            </w:r>
            <w:r/>
          </w:p>
        </w:tc>
        <w:tc>
          <w:tcPr>
            <w:tcW w:w="3773" w:type="dxa"/>
            <w:vAlign w:val="center"/>
            <w:textDirection w:val="lrTb"/>
            <w:noWrap w:val="false"/>
          </w:tcPr>
          <w:p>
            <w:pPr>
              <w:pStyle w:val="755"/>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物业管理</w:t>
            </w:r>
            <w:r>
              <w:rPr>
                <w:rFonts w:hint="eastAsia" w:ascii="宋体" w:hAnsi="宋体" w:eastAsia="宋体" w:cs="宋体"/>
                <w:sz w:val="21"/>
                <w:szCs w:val="21"/>
                <w:lang w:val="en-US" w:eastAsia="zh-CN"/>
              </w:rPr>
            </w:r>
            <w:r/>
          </w:p>
        </w:tc>
      </w:tr>
    </w:tbl>
    <w:p>
      <w:pPr>
        <w:pStyle w:val="755"/>
        <w:ind w:firstLine="480"/>
        <w:rPr>
          <w:rFonts w:hint="eastAsia" w:ascii="宋体" w:hAnsi="宋体"/>
          <w:color w:val="000000"/>
          <w:sz w:val="24"/>
        </w:rPr>
      </w:pPr>
      <w:r>
        <w:rPr>
          <w:rFonts w:hint="eastAsia" w:ascii="宋体" w:hAnsi="宋体"/>
          <w:color w:val="000000"/>
          <w:sz w:val="24"/>
        </w:rPr>
      </w:r>
      <w:r/>
    </w:p>
    <w:p>
      <w:pPr>
        <w:pStyle w:val="755"/>
        <w:rPr>
          <w:rFonts w:ascii="宋体" w:hAnsi="宋体" w:eastAsia="宋体"/>
          <w:b/>
          <w:bCs/>
          <w:color w:val="000000"/>
          <w:sz w:val="24"/>
          <w:lang w:val="en-US" w:eastAsia="zh-CN"/>
        </w:rPr>
      </w:pP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十二）投标分项报价表</w:t>
      </w:r>
      <w:r>
        <w:rPr>
          <w:rFonts w:ascii="宋体" w:hAnsi="宋体" w:eastAsia="宋体"/>
          <w:b/>
          <w:bCs/>
          <w:color w:val="000000"/>
          <w:sz w:val="24"/>
          <w:lang w:val="en-US" w:eastAsia="zh-CN"/>
        </w:rPr>
      </w:r>
      <w:r/>
    </w:p>
    <w:p>
      <w:pPr>
        <w:pStyle w:val="755"/>
        <w:ind w:firstLine="482"/>
        <w:jc w:val="center"/>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lang w:val="en-US" w:eastAsia="zh-CN"/>
        </w:rPr>
        <w:t xml:space="preserve">投标</w:t>
      </w:r>
      <w:r>
        <w:rPr>
          <w:rFonts w:hint="eastAsia" w:ascii="宋体" w:hAnsi="宋体"/>
          <w:b/>
          <w:bCs/>
          <w:color w:val="000000"/>
          <w:sz w:val="24"/>
        </w:rPr>
        <w:t xml:space="preserve">分项报价表</w:t>
      </w:r>
      <w:r>
        <w:rPr>
          <w:rFonts w:hint="eastAsia" w:ascii="宋体" w:hAnsi="宋体"/>
          <w:b/>
          <w:bCs/>
          <w:color w:val="000000"/>
          <w:sz w:val="24"/>
        </w:rPr>
      </w:r>
      <w:r/>
    </w:p>
    <w:p>
      <w:pPr>
        <w:pStyle w:val="755"/>
        <w:ind w:firstLine="480"/>
        <w:rPr>
          <w:rFonts w:hint="eastAsia" w:ascii="宋体" w:hAnsi="宋体"/>
          <w:color w:val="000000"/>
          <w:sz w:val="24"/>
        </w:rPr>
      </w:pPr>
      <w:r>
        <w:rPr>
          <w:rFonts w:hint="eastAsia"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258"/>
        <w:gridCol w:w="862"/>
        <w:gridCol w:w="821"/>
        <w:gridCol w:w="838"/>
        <w:gridCol w:w="821"/>
        <w:gridCol w:w="820"/>
        <w:gridCol w:w="795"/>
        <w:gridCol w:w="3521"/>
      </w:tblGrid>
      <w:tr>
        <w:trPr>
          <w:trHeight w:val="898"/>
        </w:trPr>
        <w:tc>
          <w:tcPr>
            <w:tcW w:w="617"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258"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名称</w:t>
            </w:r>
            <w:r>
              <w:rPr>
                <w:rFonts w:hint="eastAsia" w:ascii="宋体" w:hAnsi="宋体"/>
                <w:b/>
                <w:bCs/>
                <w:color w:val="000000"/>
                <w:sz w:val="24"/>
              </w:rPr>
            </w:r>
            <w:r/>
          </w:p>
        </w:tc>
        <w:tc>
          <w:tcPr>
            <w:tcW w:w="862"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服务范围</w:t>
            </w:r>
            <w:r>
              <w:rPr>
                <w:rFonts w:hint="eastAsia" w:ascii="宋体" w:hAnsi="宋体"/>
                <w:b/>
                <w:bCs/>
                <w:color w:val="000000"/>
                <w:sz w:val="24"/>
              </w:rPr>
            </w:r>
            <w:r/>
          </w:p>
        </w:tc>
        <w:tc>
          <w:tcPr>
            <w:tcW w:w="8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服务要求</w:t>
            </w:r>
            <w:r>
              <w:rPr>
                <w:rFonts w:hint="eastAsia" w:ascii="宋体" w:hAnsi="宋体"/>
                <w:b/>
                <w:bCs/>
                <w:color w:val="000000"/>
                <w:sz w:val="24"/>
              </w:rPr>
            </w:r>
            <w:r/>
          </w:p>
        </w:tc>
        <w:tc>
          <w:tcPr>
            <w:tcW w:w="838"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岗位要求</w:t>
            </w:r>
            <w:r>
              <w:rPr>
                <w:rFonts w:hint="eastAsia" w:ascii="宋体" w:hAnsi="宋体"/>
                <w:b/>
                <w:bCs/>
                <w:color w:val="000000"/>
                <w:sz w:val="24"/>
              </w:rPr>
            </w:r>
            <w:r/>
          </w:p>
        </w:tc>
        <w:tc>
          <w:tcPr>
            <w:tcW w:w="8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服务标准</w:t>
            </w:r>
            <w:r>
              <w:rPr>
                <w:rFonts w:hint="eastAsia" w:ascii="宋体" w:hAnsi="宋体"/>
                <w:b/>
                <w:bCs/>
                <w:color w:val="000000"/>
                <w:sz w:val="24"/>
              </w:rPr>
            </w:r>
            <w:r/>
          </w:p>
        </w:tc>
        <w:tc>
          <w:tcPr>
            <w:tcW w:w="820"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服务时间</w:t>
            </w:r>
            <w:r>
              <w:rPr>
                <w:rFonts w:hint="eastAsia" w:ascii="宋体" w:hAnsi="宋体"/>
                <w:b/>
                <w:bCs/>
                <w:color w:val="000000"/>
                <w:sz w:val="24"/>
              </w:rPr>
            </w:r>
            <w:r/>
          </w:p>
        </w:tc>
        <w:tc>
          <w:tcPr>
            <w:tcW w:w="795"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服务人数</w:t>
            </w:r>
            <w:r>
              <w:rPr>
                <w:rFonts w:hint="eastAsia" w:ascii="宋体" w:hAnsi="宋体"/>
                <w:b/>
                <w:bCs/>
                <w:color w:val="000000"/>
                <w:sz w:val="24"/>
              </w:rPr>
            </w:r>
            <w:r/>
          </w:p>
        </w:tc>
        <w:tc>
          <w:tcPr>
            <w:tcW w:w="35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备注（如果有）</w:t>
            </w:r>
            <w:r>
              <w:rPr>
                <w:rFonts w:hint="eastAsia" w:ascii="宋体" w:hAnsi="宋体"/>
                <w:b/>
                <w:bCs/>
                <w:color w:val="000000"/>
                <w:sz w:val="24"/>
              </w:rPr>
            </w:r>
            <w:r/>
          </w:p>
        </w:tc>
      </w:tr>
      <w:tr>
        <w:trPr>
          <w:trHeight w:val="890"/>
        </w:trPr>
        <w:tc>
          <w:tcPr>
            <w:tcW w:w="617" w:type="dxa"/>
            <w:vAlign w:val="center"/>
            <w:textDirection w:val="lrTb"/>
            <w:noWrap w:val="false"/>
          </w:tcPr>
          <w:p>
            <w:pPr>
              <w:pStyle w:val="755"/>
              <w:jc w:val="center"/>
              <w:rPr>
                <w:rFonts w:ascii="宋体" w:hAnsi="宋体" w:cs="宋体"/>
                <w:szCs w:val="21"/>
                <w:lang w:val="en-US" w:eastAsia="zh-CN"/>
              </w:rPr>
            </w:pPr>
            <w:r>
              <w:rPr>
                <w:rFonts w:hint="eastAsia" w:ascii="宋体" w:hAnsi="宋体" w:cs="宋体"/>
                <w:szCs w:val="21"/>
                <w:lang w:val="en-US" w:eastAsia="zh-CN"/>
              </w:rPr>
              <w:t xml:space="preserve">1</w:t>
            </w:r>
            <w:r>
              <w:rPr>
                <w:rFonts w:ascii="宋体" w:hAnsi="宋体" w:cs="宋体"/>
                <w:szCs w:val="21"/>
                <w:lang w:val="en-US" w:eastAsia="zh-CN"/>
              </w:rPr>
            </w:r>
            <w:r/>
          </w:p>
        </w:tc>
        <w:tc>
          <w:tcPr>
            <w:tcW w:w="1258" w:type="dxa"/>
            <w:vAlign w:val="center"/>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管理人员</w:t>
            </w:r>
            <w:r>
              <w:rPr>
                <w:rFonts w:hint="eastAsia" w:ascii="宋体" w:hAnsi="宋体" w:eastAsia="宋体" w:cs="Times New Roman"/>
                <w:color w:val="000000"/>
                <w:sz w:val="21"/>
                <w:szCs w:val="21"/>
                <w:lang w:val="en-US" w:eastAsia="zh-CN" w:bidi="ar-SA"/>
              </w:rPr>
            </w:r>
            <w:r/>
          </w:p>
        </w:tc>
        <w:tc>
          <w:tcPr>
            <w:tcW w:w="862" w:type="dxa"/>
            <w:vAlign w:val="center"/>
            <w:vMerge w:val="restart"/>
            <w:textDirection w:val="lrTb"/>
            <w:noWrap w:val="false"/>
          </w:tcPr>
          <w:p>
            <w:pPr>
              <w:pStyle w:val="755"/>
              <w:ind w:firstLine="0"/>
              <w:jc w:val="center"/>
              <w:keepLines w:val="0"/>
              <w:keepNext w:val="0"/>
              <w:pageBreakBefore w:val="0"/>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邹区镇戴安花园</w:t>
            </w:r>
            <w:r>
              <w:rPr>
                <w:rFonts w:hint="eastAsia" w:ascii="宋体" w:hAnsi="宋体" w:cs="宋体"/>
                <w:szCs w:val="21"/>
              </w:rPr>
              <w:t xml:space="preserve">泰村</w:t>
            </w:r>
            <w:r>
              <w:rPr>
                <w:rFonts w:hint="eastAsia" w:ascii="宋体" w:hAnsi="宋体" w:cs="宋体"/>
                <w:szCs w:val="21"/>
                <w:lang w:val="en-US" w:eastAsia="zh-CN"/>
              </w:rPr>
              <w:t xml:space="preserve">花园</w:t>
            </w:r>
            <w:r>
              <w:rPr>
                <w:rFonts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755"/>
              <w:jc w:val="center"/>
              <w:rPr>
                <w:rFonts w:hint="eastAsia" w:ascii="宋体" w:hAnsi="宋体" w:cs="宋体"/>
                <w:szCs w:val="21"/>
              </w:rPr>
            </w:pPr>
            <w:r>
              <w:rPr>
                <w:rFonts w:hint="eastAsia" w:ascii="宋体" w:hAnsi="宋体" w:cs="宋体"/>
                <w:szCs w:val="21"/>
              </w:rPr>
              <w:t xml:space="preserve">详见“三、技术要求</w:t>
            </w:r>
            <w:r>
              <w:rPr>
                <w:rFonts w:hint="eastAsia" w:ascii="宋体" w:hAnsi="宋体" w:cs="宋体"/>
                <w:szCs w:val="21"/>
              </w:rPr>
            </w:r>
            <w:r/>
          </w:p>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38" w:type="dxa"/>
            <w:vAlign w:val="center"/>
            <w:vMerge w:val="restart"/>
            <w:textDirection w:val="lrTb"/>
            <w:noWrap w:val="false"/>
          </w:tcPr>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（六）物业人员配置及相关要求</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（七）服务标准</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0" w:type="dxa"/>
            <w:vAlign w:val="center"/>
            <w:vMerge w:val="restart"/>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rPr>
              <w:t xml:space="preserve">36个月</w:t>
            </w:r>
            <w:r>
              <w:rPr>
                <w:rFonts w:hint="eastAsia" w:ascii="宋体" w:hAnsi="宋体" w:eastAsia="宋体" w:cs="Times New Roman"/>
                <w:color w:val="000000"/>
                <w:sz w:val="21"/>
                <w:szCs w:val="21"/>
                <w:lang w:val="en-US" w:eastAsia="zh-CN" w:bidi="ar-SA"/>
              </w:rPr>
            </w:r>
            <w:r/>
          </w:p>
        </w:tc>
        <w:tc>
          <w:tcPr>
            <w:tcW w:w="795" w:type="dxa"/>
            <w:vAlign w:val="center"/>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人</w:t>
            </w:r>
            <w:r>
              <w:rPr>
                <w:rFonts w:hint="eastAsia" w:ascii="宋体" w:hAnsi="宋体" w:eastAsia="宋体" w:cs="Times New Roman"/>
                <w:color w:val="000000"/>
                <w:sz w:val="21"/>
                <w:szCs w:val="21"/>
                <w:lang w:val="en-US" w:eastAsia="zh-CN" w:bidi="ar-SA"/>
              </w:rPr>
            </w:r>
            <w:r/>
          </w:p>
        </w:tc>
        <w:tc>
          <w:tcPr>
            <w:tcW w:w="3521" w:type="dxa"/>
            <w:vAlign w:val="center"/>
            <w:vMerge w:val="restart"/>
            <w:textDirection w:val="lrTb"/>
            <w:noWrap w:val="false"/>
          </w:tcPr>
          <w:p>
            <w:pPr>
              <w:pStyle w:val="755"/>
              <w:jc w:val="left"/>
              <w:rPr>
                <w:rFonts w:ascii="宋体" w:hAnsi="宋体" w:cs="宋体"/>
                <w:b/>
                <w:bCs/>
                <w:szCs w:val="21"/>
                <w:highlight w:val="yellow"/>
                <w:lang w:val="en-US" w:eastAsia="zh-CN"/>
              </w:rPr>
            </w:pPr>
            <w:r>
              <w:rPr>
                <w:rFonts w:hint="eastAsia" w:ascii="宋体" w:hAnsi="宋体" w:cs="宋体"/>
                <w:szCs w:val="21"/>
              </w:rPr>
              <w:t xml:space="preserve">包含员工费用和管理人员费用、离职补偿金、保险、管理费、培训费、各类加班费（法定节假日等）、值班费、岗位补贴、高温补贴、员工福利、利润、设备、工具、消耗品、工会费、折旧、</w:t>
            </w:r>
            <w:r>
              <w:rPr>
                <w:rFonts w:hint="eastAsia" w:ascii="宋体" w:hAnsi="宋体" w:eastAsia="宋体" w:cs="宋体"/>
                <w:b/>
                <w:bCs/>
                <w:color w:val="000000"/>
                <w:sz w:val="21"/>
                <w:szCs w:val="21"/>
                <w:highlight w:val="none"/>
                <w:lang w:val="en-US" w:eastAsia="zh-CN" w:bidi="ar-SA"/>
              </w:rPr>
              <w:t xml:space="preserve">泰村花园</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szCs w:val="21"/>
                <w:highlight w:val="yellow"/>
              </w:rPr>
              <w:t xml:space="preserve">垃圾清运费</w:t>
            </w:r>
            <w:r>
              <w:rPr>
                <w:rFonts w:hint="eastAsia" w:ascii="宋体" w:hAnsi="宋体" w:cs="宋体"/>
                <w:b/>
                <w:bCs/>
                <w:szCs w:val="21"/>
                <w:highlight w:val="yellow"/>
                <w:lang w:eastAsia="zh-CN"/>
              </w:rPr>
              <w:t xml:space="preserve">（</w:t>
            </w:r>
            <w:r>
              <w:rPr>
                <w:rFonts w:hint="eastAsia" w:ascii="宋体" w:hAnsi="宋体" w:cs="宋体"/>
                <w:b/>
                <w:bCs/>
                <w:szCs w:val="21"/>
                <w:highlight w:val="yellow"/>
                <w:lang w:val="en-US" w:eastAsia="zh-CN"/>
              </w:rPr>
              <w:t xml:space="preserve">1580</w:t>
            </w:r>
            <w:r>
              <w:rPr>
                <w:rFonts w:hint="eastAsia" w:ascii="宋体" w:hAnsi="宋体" w:cs="宋体"/>
                <w:b/>
                <w:bCs/>
                <w:szCs w:val="21"/>
                <w:highlight w:val="yellow"/>
                <w:lang w:eastAsia="zh-CN"/>
              </w:rPr>
              <w:t xml:space="preserve">00元/年，按1项计取，不可竞争）、</w:t>
            </w:r>
            <w:r>
              <w:rPr>
                <w:rFonts w:hint="eastAsia" w:ascii="宋体" w:hAnsi="宋体" w:cs="宋体"/>
                <w:b/>
                <w:bCs/>
                <w:color w:val="000000"/>
                <w:sz w:val="21"/>
                <w:highlight w:val="none"/>
                <w:lang w:val="en-US" w:eastAsia="zh-CN"/>
              </w:rPr>
              <w:t xml:space="preserve">戴安花园：</w:t>
            </w:r>
            <w:r>
              <w:rPr>
                <w:rFonts w:hint="eastAsia" w:ascii="宋体" w:hAnsi="宋体"/>
                <w:b/>
                <w:bCs/>
                <w:color w:val="000000"/>
                <w:sz w:val="21"/>
                <w:szCs w:val="21"/>
                <w:highlight w:val="yellow"/>
                <w:lang w:eastAsia="zh-CN"/>
              </w:rPr>
              <w:t xml:space="preserve">垃圾清运费（</w:t>
            </w:r>
            <w:r>
              <w:rPr>
                <w:rFonts w:hint="eastAsia" w:ascii="宋体" w:hAnsi="宋体"/>
                <w:b/>
                <w:bCs/>
                <w:color w:val="000000"/>
                <w:sz w:val="21"/>
                <w:szCs w:val="21"/>
                <w:highlight w:val="yellow"/>
                <w:lang w:val="en-US" w:eastAsia="zh-CN"/>
              </w:rPr>
              <w:t xml:space="preserve">500</w:t>
            </w:r>
            <w:r>
              <w:rPr>
                <w:rFonts w:hint="eastAsia" w:ascii="宋体" w:hAnsi="宋体"/>
                <w:b/>
                <w:bCs/>
                <w:color w:val="000000"/>
                <w:sz w:val="21"/>
                <w:szCs w:val="21"/>
                <w:highlight w:val="yellow"/>
                <w:lang w:eastAsia="zh-CN"/>
              </w:rPr>
              <w:t xml:space="preserve">00元/年，按1项计取，不可竞争）、电梯维保</w:t>
            </w:r>
            <w:r>
              <w:rPr>
                <w:rFonts w:hint="eastAsia" w:ascii="宋体" w:hAnsi="宋体"/>
                <w:b/>
                <w:bCs/>
                <w:color w:val="000000"/>
                <w:sz w:val="21"/>
                <w:szCs w:val="21"/>
                <w:highlight w:val="yellow"/>
                <w:lang w:val="en-US" w:eastAsia="zh-CN"/>
              </w:rPr>
              <w:t xml:space="preserve">费（</w:t>
            </w:r>
            <w:r>
              <w:rPr>
                <w:rFonts w:hint="eastAsia" w:ascii="宋体" w:hAnsi="宋体"/>
                <w:b/>
                <w:bCs/>
                <w:color w:val="000000"/>
                <w:sz w:val="21"/>
                <w:szCs w:val="21"/>
                <w:highlight w:val="yellow"/>
                <w:lang w:eastAsia="zh-CN"/>
              </w:rPr>
              <w:t xml:space="preserve">90000元</w:t>
            </w:r>
            <w:r>
              <w:rPr>
                <w:rFonts w:hint="eastAsia" w:ascii="宋体" w:hAnsi="宋体"/>
                <w:b/>
                <w:bCs/>
                <w:color w:val="000000"/>
                <w:sz w:val="21"/>
                <w:szCs w:val="21"/>
                <w:highlight w:val="yellow"/>
                <w:lang w:val="en-US" w:eastAsia="zh-CN"/>
              </w:rPr>
              <w:t xml:space="preserve">/年，按1项计取，不可竞争）、</w:t>
            </w:r>
            <w:r>
              <w:rPr>
                <w:rFonts w:hint="eastAsia" w:ascii="宋体" w:hAnsi="宋体" w:cs="宋体"/>
                <w:szCs w:val="21"/>
              </w:rPr>
              <w:t xml:space="preserve">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b/>
                <w:bCs/>
                <w:szCs w:val="21"/>
                <w:highlight w:val="yellow"/>
                <w:lang w:val="en-US" w:eastAsia="zh-CN"/>
              </w:rPr>
            </w:r>
            <w:r/>
          </w:p>
        </w:tc>
      </w:tr>
      <w:tr>
        <w:trPr>
          <w:trHeight w:val="2602"/>
        </w:trPr>
        <w:tc>
          <w:tcPr>
            <w:tcW w:w="617" w:type="dxa"/>
            <w:vAlign w:val="center"/>
            <w:textDirection w:val="lrTb"/>
            <w:noWrap w:val="false"/>
          </w:tcPr>
          <w:p>
            <w:pPr>
              <w:pStyle w:val="755"/>
              <w:jc w:val="center"/>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r>
            <w:r/>
          </w:p>
        </w:tc>
        <w:tc>
          <w:tcPr>
            <w:tcW w:w="1258" w:type="dxa"/>
            <w:vAlign w:val="center"/>
            <w:textDirection w:val="lrTb"/>
            <w:noWrap w:val="false"/>
          </w:tcPr>
          <w:p>
            <w:pPr>
              <w:pStyle w:val="755"/>
              <w:jc w:val="center"/>
              <w:rPr>
                <w:rFonts w:hint="eastAsia" w:ascii="宋体" w:hAnsi="宋体" w:cs="宋体"/>
                <w:szCs w:val="21"/>
              </w:rPr>
            </w:pPr>
            <w:r>
              <w:rPr>
                <w:rFonts w:hint="eastAsia" w:ascii="宋体" w:hAnsi="宋体" w:cs="宋体"/>
                <w:szCs w:val="21"/>
                <w:lang w:val="en-US" w:eastAsia="zh-CN"/>
              </w:rPr>
              <w:t xml:space="preserve">秩序维护主管</w:t>
            </w:r>
            <w:r>
              <w:rPr>
                <w:rFonts w:hint="eastAsia" w:ascii="宋体" w:hAnsi="宋体" w:cs="宋体"/>
                <w:szCs w:val="21"/>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2734"/>
        </w:trPr>
        <w:tc>
          <w:tcPr>
            <w:tcW w:w="617" w:type="dxa"/>
            <w:vAlign w:val="center"/>
            <w:textDirection w:val="lrTb"/>
            <w:noWrap w:val="false"/>
          </w:tcPr>
          <w:p>
            <w:pPr>
              <w:pStyle w:val="755"/>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3</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Cs w:val="21"/>
              </w:rPr>
              <w:t xml:space="preserve">秩序维护人员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15</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898"/>
        </w:trPr>
        <w:tc>
          <w:tcPr>
            <w:tcW w:w="617" w:type="dxa"/>
            <w:vAlign w:val="center"/>
            <w:textDirection w:val="lrTb"/>
            <w:noWrap w:val="false"/>
          </w:tcPr>
          <w:p>
            <w:pPr>
              <w:pStyle w:val="755"/>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4</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Cs w:val="21"/>
              </w:rPr>
              <w:t xml:space="preserve">保洁员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9</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594"/>
        </w:trPr>
        <w:tc>
          <w:tcPr>
            <w:gridSpan w:val="3"/>
            <w:tcW w:w="2737" w:type="dxa"/>
            <w:vAlign w:val="center"/>
            <w:textDirection w:val="lrTb"/>
            <w:noWrap w:val="false"/>
          </w:tcPr>
          <w:p>
            <w:pPr>
              <w:pStyle w:val="755"/>
              <w:jc w:val="center"/>
              <w:spacing w:line="360" w:lineRule="exac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每月投标单价（元）</w:t>
            </w:r>
            <w:r>
              <w:rPr>
                <w:rFonts w:hint="eastAsia" w:ascii="宋体" w:hAnsi="宋体"/>
                <w:color w:val="000000"/>
                <w:sz w:val="24"/>
              </w:rPr>
            </w:r>
            <w:r/>
          </w:p>
        </w:tc>
        <w:tc>
          <w:tcPr>
            <w:gridSpan w:val="6"/>
            <w:tcW w:w="7616" w:type="dxa"/>
            <w:vAlign w:val="center"/>
            <w:textDirection w:val="lrTb"/>
            <w:noWrap w:val="false"/>
          </w:tcPr>
          <w:p>
            <w:pPr>
              <w:pStyle w:val="755"/>
              <w:ind w:firstLine="480"/>
              <w:jc w:val="center"/>
              <w:rPr>
                <w:rFonts w:hint="eastAsia" w:ascii="宋体" w:hAnsi="宋体"/>
                <w:color w:val="000000"/>
                <w:sz w:val="24"/>
              </w:rPr>
            </w:pPr>
            <w:r>
              <w:rPr>
                <w:rFonts w:hint="eastAsia" w:ascii="宋体" w:hAnsi="宋体"/>
                <w:color w:val="000000"/>
                <w:sz w:val="24"/>
              </w:rPr>
            </w:r>
            <w:r/>
          </w:p>
        </w:tc>
      </w:tr>
      <w:tr>
        <w:trPr>
          <w:trHeight w:val="594"/>
        </w:trPr>
        <w:tc>
          <w:tcPr>
            <w:gridSpan w:val="3"/>
            <w:tcW w:w="2737" w:type="dxa"/>
            <w:vAlign w:val="center"/>
            <w:textDirection w:val="lrTb"/>
            <w:noWrap w:val="false"/>
          </w:tcPr>
          <w:p>
            <w:pPr>
              <w:pStyle w:val="755"/>
              <w:jc w:val="center"/>
              <w:rPr>
                <w:rFonts w:hint="eastAsia" w:ascii="宋体" w:hAnsi="宋体"/>
                <w:color w:val="000000"/>
                <w:sz w:val="21"/>
                <w:szCs w:val="21"/>
              </w:rPr>
            </w:pPr>
            <w:r>
              <w:rPr>
                <w:rFonts w:hint="eastAsia" w:ascii="宋体" w:hAnsi="宋体"/>
                <w:b/>
                <w:bCs/>
                <w:color w:val="000000"/>
                <w:sz w:val="21"/>
                <w:szCs w:val="21"/>
              </w:rPr>
              <w:t xml:space="preserve">投标总报价</w:t>
            </w:r>
            <w:r>
              <w:rPr>
                <w:rFonts w:hint="eastAsia" w:ascii="宋体" w:hAnsi="宋体"/>
                <w:b/>
                <w:bCs/>
                <w:color w:val="000000"/>
                <w:sz w:val="21"/>
                <w:szCs w:val="21"/>
                <w:lang w:eastAsia="zh-CN"/>
              </w:rPr>
              <w:t xml:space="preserve">（</w:t>
            </w:r>
            <w:r>
              <w:rPr>
                <w:rFonts w:hint="eastAsia" w:ascii="宋体" w:hAnsi="宋体"/>
                <w:b/>
                <w:bCs/>
                <w:color w:val="000000"/>
                <w:sz w:val="21"/>
                <w:szCs w:val="21"/>
                <w:lang w:val="en-US" w:eastAsia="zh-CN"/>
              </w:rPr>
              <w:t xml:space="preserve">元）</w:t>
            </w:r>
            <w:r>
              <w:rPr>
                <w:rFonts w:hint="eastAsia" w:ascii="宋体" w:hAnsi="宋体"/>
                <w:color w:val="000000"/>
                <w:sz w:val="21"/>
                <w:szCs w:val="21"/>
              </w:rPr>
            </w:r>
            <w:r/>
          </w:p>
        </w:tc>
        <w:tc>
          <w:tcPr>
            <w:gridSpan w:val="6"/>
            <w:tcW w:w="7616" w:type="dxa"/>
            <w:vAlign w:val="center"/>
            <w:textDirection w:val="lrTb"/>
            <w:noWrap w:val="false"/>
          </w:tcPr>
          <w:p>
            <w:pPr>
              <w:pStyle w:val="755"/>
              <w:ind w:firstLine="480"/>
              <w:jc w:val="center"/>
              <w:rPr>
                <w:rFonts w:hint="eastAsia" w:ascii="宋体" w:hAnsi="宋体"/>
                <w:color w:val="000000"/>
                <w:sz w:val="24"/>
              </w:rPr>
            </w:pPr>
            <w:r>
              <w:rPr>
                <w:rFonts w:hint="eastAsia" w:ascii="宋体" w:hAnsi="宋体"/>
                <w:color w:val="000000"/>
                <w:sz w:val="24"/>
              </w:rPr>
            </w:r>
            <w:r/>
          </w:p>
        </w:tc>
      </w:tr>
    </w:tbl>
    <w:p>
      <w:pPr>
        <w:pStyle w:val="755"/>
        <w:ind w:firstLine="480"/>
        <w:rPr>
          <w:rFonts w:hint="eastAsia" w:ascii="宋体" w:hAnsi="宋体"/>
          <w:color w:val="000000"/>
          <w:sz w:val="24"/>
        </w:rPr>
      </w:pPr>
      <w:r>
        <w:rPr>
          <w:rFonts w:hint="eastAsia" w:ascii="宋体" w:hAnsi="宋体"/>
          <w:color w:val="000000"/>
          <w:sz w:val="24"/>
        </w:rPr>
      </w:r>
      <w:r/>
    </w:p>
    <w:p>
      <w:pPr>
        <w:pStyle w:val="75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55"/>
        <w:rPr>
          <w:rFonts w:hint="eastAsia" w:ascii="宋体" w:hAnsi="宋体"/>
          <w:sz w:val="24"/>
          <w:szCs w:val="24"/>
          <w:u w:val="single"/>
        </w:rPr>
      </w:pPr>
      <w:r>
        <w:rPr>
          <w:rFonts w:hint="eastAsia" w:ascii="宋体" w:hAnsi="宋体"/>
          <w:sz w:val="24"/>
          <w:szCs w:val="24"/>
          <w:u w:val="single"/>
        </w:rPr>
      </w:r>
      <w:r/>
    </w:p>
    <w:p>
      <w:pPr>
        <w:pStyle w:val="755"/>
        <w:ind w:firstLine="48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6"/>
        <w:rPr>
          <w:rFonts w:hint="eastAsia" w:ascii="黑体" w:eastAsia="黑体"/>
          <w:bCs/>
          <w:sz w:val="44"/>
        </w:rPr>
      </w:pPr>
      <w:r/>
      <w:bookmarkStart w:id="205" w:name="_Toc3041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5"/>
      <w:r>
        <w:rPr>
          <w:rFonts w:hint="eastAsia" w:ascii="黑体" w:eastAsia="黑体"/>
          <w:bCs/>
          <w:sz w:val="44"/>
        </w:rPr>
      </w:r>
      <w:r/>
    </w:p>
    <w:p>
      <w:pPr>
        <w:pStyle w:val="755"/>
        <w:rPr>
          <w:rFonts w:hint="eastAsia"/>
        </w:rPr>
      </w:pPr>
      <w:r>
        <w:rPr>
          <w:rFonts w:hint="eastAsia"/>
        </w:rPr>
      </w:r>
      <w:r/>
    </w:p>
    <w:p>
      <w:pPr>
        <w:pStyle w:val="86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6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68"/>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868"/>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868"/>
        <w:spacing w:line="0" w:lineRule="atLeast"/>
        <w:rPr>
          <w:rFonts w:hint="eastAsia" w:ascii="宋体" w:hAnsi="宋体"/>
        </w:rPr>
      </w:pPr>
      <w:r>
        <w:rPr>
          <w:rFonts w:hint="eastAsia" w:ascii="宋体" w:hAnsi="宋体"/>
        </w:rPr>
      </w:r>
      <w:r/>
    </w:p>
    <w:p>
      <w:pPr>
        <w:pStyle w:val="755"/>
        <w:rPr>
          <w:rFonts w:hint="eastAsia"/>
        </w:rPr>
      </w:pPr>
      <w:r>
        <w:rPr>
          <w:rFonts w:hint="eastAsia" w:ascii="宋体" w:hAnsi="宋体"/>
          <w:b/>
        </w:rPr>
        <w:t xml:space="preserve">评标方法与评标标准</w:t>
      </w:r>
      <w:r>
        <w:rPr>
          <w:rFonts w:hint="eastAsia"/>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jc w:val="center"/>
              <w:pageBreakBefore w:val="0"/>
              <w:spacing w:line="240" w:lineRule="auto"/>
              <w:widowControl/>
              <w:rPr>
                <w:rFonts w:ascii="宋体" w:hAnsi="宋体" w:cs="宋体"/>
                <w:sz w:val="24"/>
              </w:rPr>
            </w:pPr>
            <w:r>
              <w:rPr>
                <w:rFonts w:hint="eastAsia" w:ascii="宋体" w:hAnsi="宋体"/>
                <w:b/>
                <w:szCs w:val="21"/>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pageBreakBefore w:val="0"/>
              <w:spacing w:line="240" w:lineRule="auto"/>
              <w:rPr>
                <w:rFonts w:ascii="宋体" w:hAnsi="宋体"/>
                <w:b/>
                <w:szCs w:val="21"/>
              </w:rPr>
            </w:pPr>
            <w:r>
              <w:rPr>
                <w:rFonts w:hint="eastAsia" w:ascii="宋体" w:hAnsi="宋体"/>
                <w:b/>
                <w:szCs w:val="21"/>
              </w:rPr>
              <w:t xml:space="preserve">最低分值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755"/>
              <w:jc w:val="center"/>
              <w:pageBreakBefore w:val="0"/>
              <w:spacing w:line="240" w:lineRule="auto"/>
              <w:rPr>
                <w:rFonts w:ascii="宋体" w:hAnsi="宋体"/>
                <w:b/>
                <w:szCs w:val="21"/>
              </w:rPr>
            </w:pPr>
            <w:r>
              <w:rPr>
                <w:rFonts w:hint="eastAsia" w:ascii="宋体" w:hAnsi="宋体"/>
                <w:b/>
                <w:szCs w:val="21"/>
              </w:rPr>
              <w:t xml:space="preserve">最高分值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rPr>
                <w:rFonts w:hint="eastAsia" w:ascii="宋体" w:hAnsi="宋体"/>
                <w:b/>
                <w:szCs w:val="21"/>
              </w:rPr>
            </w:pPr>
            <w:r>
              <w:rPr>
                <w:rFonts w:hint="eastAsia"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rPr>
                <w:rFonts w:hint="eastAsia" w:ascii="宋体" w:hAnsi="宋体"/>
                <w:b/>
                <w:szCs w:val="21"/>
              </w:rPr>
            </w:pPr>
            <w:r>
              <w:rPr>
                <w:rFonts w:hint="eastAsia" w:ascii="宋体" w:hAnsi="宋体"/>
                <w:b/>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bidi="ar-SA"/>
              </w:rPr>
            </w:pPr>
            <w:r>
              <w:rPr>
                <w:rFonts w:hint="eastAsia" w:ascii="Times New Roman" w:hAnsi="Times New Roman"/>
                <w:b w:val="0"/>
                <w:bCs w:val="0"/>
                <w:sz w:val="21"/>
                <w:szCs w:val="21"/>
                <w:lang w:val="en-US" w:eastAsia="zh-CN"/>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Times New Roman" w:hAnsi="Times New Roman"/>
                <w:b w:val="0"/>
                <w:bCs w:val="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jc w:val="center"/>
              <w:pageBreakBefore w:val="0"/>
              <w:spacing w:line="240" w:lineRule="auto"/>
              <w:widowControl/>
              <w:rPr>
                <w:rFonts w:ascii="宋体" w:hAnsi="宋体" w:cs="宋体"/>
                <w:sz w:val="24"/>
              </w:rPr>
            </w:pPr>
            <w:r>
              <w:rPr>
                <w:rFonts w:hint="eastAsia" w:ascii="宋体" w:hAnsi="宋体"/>
                <w:b/>
                <w:szCs w:val="21"/>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pageBreakBefore w:val="0"/>
              <w:spacing w:line="240" w:lineRule="auto"/>
              <w:rPr>
                <w:rFonts w:ascii="宋体" w:hAnsi="宋体"/>
                <w:b/>
                <w:szCs w:val="21"/>
              </w:rPr>
            </w:pPr>
            <w:r>
              <w:rPr>
                <w:rFonts w:hint="eastAsia" w:ascii="宋体" w:hAnsi="宋体"/>
                <w:b/>
                <w:szCs w:val="21"/>
              </w:rPr>
              <w:t xml:space="preserve">最低分值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755"/>
              <w:jc w:val="center"/>
              <w:pageBreakBefore w:val="0"/>
              <w:spacing w:line="240" w:lineRule="auto"/>
              <w:rPr>
                <w:rFonts w:ascii="宋体" w:hAnsi="宋体"/>
                <w:b/>
                <w:szCs w:val="21"/>
              </w:rPr>
            </w:pPr>
            <w:r>
              <w:rPr>
                <w:rFonts w:hint="eastAsia" w:ascii="宋体" w:hAnsi="宋体"/>
                <w:b/>
                <w:szCs w:val="21"/>
              </w:rPr>
              <w:t xml:space="preserve">最高分值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rPr>
                <w:rFonts w:hint="eastAsia" w:ascii="宋体" w:hAnsi="宋体"/>
                <w:b/>
                <w:szCs w:val="21"/>
              </w:rPr>
            </w:pPr>
            <w:r>
              <w:rPr>
                <w:rFonts w:hint="eastAsia" w:ascii="宋体" w:hAnsi="宋体"/>
                <w:b/>
                <w:szCs w:val="21"/>
              </w:rPr>
              <w:t xml:space="preserve">是否暗标评审</w:t>
            </w:r>
            <w:r>
              <w:rPr>
                <w:rFonts w:hint="eastAsia"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rPr>
                <w:rFonts w:hint="eastAsia" w:ascii="宋体" w:hAnsi="宋体"/>
                <w:b/>
                <w:szCs w:val="21"/>
              </w:rPr>
            </w:pPr>
            <w:r>
              <w:rPr>
                <w:rFonts w:hint="eastAsia" w:ascii="宋体" w:hAnsi="宋体"/>
                <w:b/>
                <w:szCs w:val="21"/>
              </w:rPr>
              <w:t xml:space="preserve">是否客观分</w:t>
            </w:r>
            <w:r>
              <w:rPr>
                <w:rFonts w:hint="eastAsia" w:ascii="宋体" w:hAnsi="宋体"/>
                <w:b/>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jc w:val="left"/>
              <w:widowControl/>
              <w:rPr>
                <w:rFonts w:hint="eastAsia" w:ascii="宋体" w:hAnsi="宋体" w:cs="宋体"/>
                <w:b/>
                <w:bCs/>
                <w:sz w:val="20"/>
                <w:szCs w:val="20"/>
              </w:rPr>
            </w:pPr>
            <w:r>
              <w:rPr>
                <w:rFonts w:ascii="宋体" w:hAnsi="宋体" w:cs="宋体"/>
                <w:b/>
                <w:sz w:val="18"/>
                <w:szCs w:val="18"/>
              </w:rPr>
              <w:t xml:space="preserve">下列（2.1</w:t>
            </w:r>
            <w:r>
              <w:rPr>
                <w:rFonts w:hint="eastAsia" w:ascii="宋体" w:hAnsi="宋体" w:cs="宋体"/>
                <w:b/>
                <w:sz w:val="18"/>
                <w:szCs w:val="18"/>
              </w:rPr>
              <w:t xml:space="preserve">-2.</w:t>
            </w:r>
            <w:r>
              <w:rPr>
                <w:rFonts w:hint="eastAsia" w:ascii="宋体" w:hAnsi="宋体" w:cs="宋体"/>
                <w:b/>
                <w:sz w:val="18"/>
                <w:szCs w:val="18"/>
                <w:lang w:val="en-US" w:eastAsia="zh-CN"/>
              </w:rPr>
              <w:t xml:space="preserve">9）</w:t>
            </w:r>
            <w:r>
              <w:rPr>
                <w:rFonts w:ascii="宋体" w:hAnsi="宋体" w:cs="宋体"/>
                <w:b/>
                <w:sz w:val="18"/>
                <w:szCs w:val="18"/>
              </w:rPr>
              <w:t xml:space="preserve">评分项属于暗标评审项</w:t>
            </w:r>
            <w:r>
              <w:rPr>
                <w:rFonts w:hint="eastAsia" w:ascii="宋体" w:hAnsi="宋体" w:cs="宋体"/>
                <w:b/>
                <w:sz w:val="18"/>
                <w:szCs w:val="18"/>
              </w:rPr>
              <w:t xml:space="preserve">。</w:t>
            </w:r>
            <w:r>
              <w:rPr>
                <w:rFonts w:ascii="宋体" w:hAnsi="宋体" w:cs="宋体"/>
                <w:b/>
                <w:sz w:val="18"/>
                <w:szCs w:val="18"/>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38</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组织架构管理方案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根据本项目采购需求，提供针对本项目拟成立的项目组织架构、项目组织规章制度、各岗位分工及岗位职责等方案。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方案简单，操作性欠缺，规范欠缺的得1分。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重点、难点分析及应对措施</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根据本项目采购需求，提供针对本项目的重点、难点分析及应对措施。</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重点切入准确、内容阐述精细，难点分析精准，应对措施科学、合理，操作性强的，得4分；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重点切入较为准确，内容阐述完整，难点分析到位，应对措施较为科学合理，操作性较强的，得3分；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重点切入基本准确，内容阐述基本完整，难点分析基本到位，应对措施基本科学合理，具有基本操作性的，得2分；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重点内容切入有偏差，内容阐述简单，难点分析欠缺，应对措施操作性欠缺的，得1分。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2.3</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清洁卫生服务方案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根据本项目采购需求，提供针对本项目的清洁卫生服务方案。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2.4</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秩序维护、停车管理服务方案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根据本项目采购需求，提供针对本项目的秩序维护、机动车管理、非机动车管理（含车库）服务方案。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2.5</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日常维修（零星维修）服务</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根据本项目采购需求，提供针对本项目的日常维修（零星维修）服务方案。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2.6</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垃圾清运服务</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根据本项目采购需求，提供针对本项目的垃圾清运服务方案。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2.7</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消控服务方案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根据本项目采购需求，提供针对本项目的消控服务方案及保障措施。</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hint="eastAsia" w:ascii="宋体" w:hAnsi="宋体" w:cs="宋体"/>
                <w:b/>
                <w:bCs/>
                <w:sz w:val="20"/>
                <w:szCs w:val="20"/>
                <w:lang w:val="en-US" w:eastAsia="zh-CN"/>
              </w:rPr>
            </w:pPr>
            <w:r>
              <w:rPr>
                <w:rFonts w:hint="eastAsia" w:ascii="宋体" w:hAnsi="宋体" w:cs="宋体"/>
                <w:b/>
                <w:bCs/>
                <w:sz w:val="20"/>
                <w:szCs w:val="20"/>
                <w:lang w:val="en-US" w:eastAsia="zh-CN"/>
              </w:rPr>
              <w:t xml:space="preserve">2.8</w:t>
            </w:r>
            <w:r>
              <w:rPr>
                <w:rFonts w:hint="eastAsia" w:ascii="宋体" w:hAnsi="宋体" w:cs="宋体"/>
                <w:b/>
                <w:bCs/>
                <w:sz w:val="20"/>
                <w:szCs w:val="20"/>
                <w:lang w:val="en-US" w:eastAsia="zh-CN"/>
              </w:rPr>
            </w:r>
            <w:r/>
          </w:p>
          <w:p>
            <w:pPr>
              <w:pStyle w:val="755"/>
              <w:jc w:val="center"/>
              <w:pageBreakBefore w:val="0"/>
              <w:spacing w:line="240" w:lineRule="auto"/>
              <w:widowControl/>
              <w:rPr>
                <w:rFonts w:ascii="宋体" w:hAnsi="宋体" w:cs="宋体"/>
                <w:b/>
                <w:bCs/>
                <w:sz w:val="20"/>
                <w:szCs w:val="20"/>
                <w:lang w:val="en-US" w:eastAsia="zh-CN"/>
              </w:rPr>
            </w:pP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进退场交接方案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根据本项目采购需求，提供针对本项目的进退场交接方案。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2.9</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应急事件处理预案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根据本项目采购需求，提供针对本项目的应急事件处理预案（包括不限于消防管控、意外情况、安全管控或特殊情况下的管理预案）。方案详尽、精细，科学性强，操作性强、规范合理的得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ascii="宋体" w:hAnsi="宋体" w:cs="宋体"/>
                <w:b/>
                <w:bCs/>
                <w:sz w:val="20"/>
                <w:szCs w:val="20"/>
              </w:rPr>
            </w:pPr>
            <w:r>
              <w:rPr>
                <w:rFonts w:hint="eastAsia" w:ascii="宋体" w:hAnsi="宋体" w:eastAsia="宋体" w:cs="宋体"/>
                <w:b/>
                <w:bCs/>
                <w:color w:val="000000"/>
                <w:sz w:val="21"/>
                <w:szCs w:val="21"/>
                <w:highlight w:val="none"/>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供应商自2023年1月1日以来（以合同签订时间为准）具有类似住宅类物业管理业绩的，有1个得3分，本项最高得12分。同一项目不重复计分。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注：投标文件中提供业绩合同扫描件并加盖供应商公章。未提供的不得分。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3.2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体系认证</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供应商具有有效的质量管理体系认证、环境管理体系认证、职业健康安全管理体系认证的每有一个证书得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分，本项最高得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注：投标文件中提供证书扫描件并加盖供应商公章。未提供的不得分。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3.3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bCs/>
                <w:color w:val="000000"/>
                <w:sz w:val="21"/>
                <w:szCs w:val="21"/>
                <w:highlight w:val="none"/>
                <w:lang w:val="en-US" w:eastAsia="zh-CN"/>
              </w:rPr>
              <w:t xml:space="preserve">管理人员</w:t>
            </w:r>
            <w:r>
              <w:rPr>
                <w:rFonts w:hint="eastAsia" w:ascii="宋体" w:hAnsi="宋体" w:eastAsia="宋体" w:cs="宋体"/>
                <w:b/>
                <w:bCs/>
                <w:color w:val="000000"/>
                <w:sz w:val="21"/>
                <w:szCs w:val="21"/>
                <w:highlight w:val="none"/>
                <w:lang w:val="en-US" w:eastAsia="zh-CN"/>
              </w:rPr>
              <w:t xml:space="preserve">实力</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拟派管理人员[须为本单位正式员工</w:t>
            </w:r>
            <w:r>
              <w:rPr>
                <w:rFonts w:hint="eastAsia"/>
                <w:b w:val="0"/>
                <w:bCs w:val="0"/>
                <w:sz w:val="21"/>
                <w:szCs w:val="21"/>
                <w:lang w:val="en-US" w:eastAsia="zh-CN"/>
              </w:rPr>
              <w:t xml:space="preserve">，</w:t>
            </w:r>
            <w:r>
              <w:rPr>
                <w:rFonts w:hint="eastAsia" w:ascii="Times New Roman" w:hAnsi="Times New Roman"/>
                <w:b w:val="0"/>
                <w:bCs w:val="0"/>
                <w:sz w:val="21"/>
                <w:szCs w:val="21"/>
                <w:lang w:val="en-US" w:eastAsia="zh-CN"/>
              </w:rPr>
              <w:t xml:space="preserve">限评1人，本项最高得5分]：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1.具有本科及以上学历的得2分；具有大专学历的得1分。本小项最高得2分。</w:t>
            </w:r>
            <w:r>
              <w:rPr>
                <w:rFonts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2.具有人社部门认可的中级及以上职称的得2分，本小项最高得2分。</w:t>
            </w:r>
            <w:r>
              <w:rPr>
                <w:rFonts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3.具有红十字会颁发的急救类证书的得1分，本小项最高得1分。</w:t>
            </w:r>
            <w:r>
              <w:rPr>
                <w:rFonts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w:t>
            </w:r>
            <w:r>
              <w:rPr>
                <w:rFonts w:hint="eastAsia"/>
                <w:b w:val="0"/>
                <w:bCs w:val="0"/>
                <w:sz w:val="21"/>
                <w:szCs w:val="21"/>
                <w:lang w:val="en-US" w:eastAsia="zh-CN"/>
              </w:rPr>
              <w:t xml:space="preserve">相关</w:t>
            </w:r>
            <w:r>
              <w:rPr>
                <w:rFonts w:hint="eastAsia" w:ascii="Times New Roman" w:hAnsi="Times New Roman"/>
                <w:b w:val="0"/>
                <w:bCs w:val="0"/>
                <w:sz w:val="21"/>
                <w:szCs w:val="21"/>
                <w:lang w:val="en-US" w:eastAsia="zh-CN"/>
              </w:rPr>
              <w:t xml:space="preserve">证书及供应商为其缴纳的近三个月内任意一个月（自提交投标文件截止时间之日起往前推算）的社保缴纳证明材料扫描件并加盖供应商公章。未提供的不得分。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3.4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秩序维护主管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拟派秩序维护主管[须为本单位正式员工，限评1人，本项最高得</w:t>
            </w:r>
            <w:r>
              <w:rPr>
                <w:rFonts w:hint="eastAsia"/>
                <w:b w:val="0"/>
                <w:bCs w:val="0"/>
                <w:sz w:val="21"/>
                <w:szCs w:val="21"/>
                <w:lang w:val="en-US" w:eastAsia="zh-CN"/>
              </w:rPr>
              <w:t xml:space="preserve">10</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1.具有本科及以上学历的得2分；具有大专学历的得1分。本小项最高得2分。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2.具有人社部门或经人社部门</w:t>
            </w:r>
            <w:r>
              <w:rPr>
                <w:rFonts w:hint="eastAsia"/>
                <w:b w:val="0"/>
                <w:bCs w:val="0"/>
                <w:sz w:val="21"/>
                <w:szCs w:val="21"/>
                <w:lang w:val="en-US" w:eastAsia="zh-CN"/>
              </w:rPr>
              <w:t xml:space="preserve">认可</w:t>
            </w:r>
            <w:r>
              <w:rPr>
                <w:rFonts w:hint="eastAsia" w:ascii="Times New Roman" w:hAnsi="Times New Roman"/>
                <w:b w:val="0"/>
                <w:bCs w:val="0"/>
                <w:sz w:val="21"/>
                <w:szCs w:val="21"/>
                <w:lang w:val="en-US" w:eastAsia="zh-CN"/>
              </w:rPr>
              <w:t xml:space="preserve">的评价机构颁发的高级（三级）及以上保安员证的得3分；具有中级（四级）保安员证的得2分；具有初级（五级）保安员证的得1分。本小项最高得3分。</w:t>
            </w:r>
            <w:r>
              <w:rPr>
                <w:rFonts w:hint="eastAsia"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.具有人社部门</w:t>
            </w:r>
            <w:r>
              <w:rPr>
                <w:rFonts w:hint="eastAsia"/>
                <w:b w:val="0"/>
                <w:bCs w:val="0"/>
                <w:sz w:val="21"/>
                <w:szCs w:val="21"/>
                <w:lang w:val="en-US" w:eastAsia="zh-CN"/>
              </w:rPr>
              <w:t xml:space="preserve">认可</w:t>
            </w:r>
            <w:r>
              <w:rPr>
                <w:rFonts w:hint="eastAsia" w:ascii="Times New Roman" w:hAnsi="Times New Roman"/>
                <w:b w:val="0"/>
                <w:bCs w:val="0"/>
                <w:sz w:val="21"/>
                <w:szCs w:val="21"/>
                <w:lang w:val="en-US" w:eastAsia="zh-CN"/>
              </w:rPr>
              <w:t xml:space="preserve">的中级及以上职称的得2分。</w:t>
            </w:r>
            <w:r>
              <w:rPr>
                <w:rFonts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.具有应急管理部门颁发的应急救援员证书的得1分，本小项最高得1分。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w:t>
            </w:r>
            <w:r>
              <w:rPr>
                <w:rFonts w:hint="eastAsia"/>
                <w:b w:val="0"/>
                <w:bCs w:val="0"/>
                <w:sz w:val="21"/>
                <w:szCs w:val="21"/>
                <w:lang w:val="en-US" w:eastAsia="zh-CN"/>
              </w:rPr>
              <w:t xml:space="preserve">相关</w:t>
            </w:r>
            <w:r>
              <w:rPr>
                <w:rFonts w:hint="eastAsia" w:ascii="Times New Roman" w:hAnsi="Times New Roman"/>
                <w:b w:val="0"/>
                <w:bCs w:val="0"/>
                <w:sz w:val="21"/>
                <w:szCs w:val="21"/>
                <w:lang w:val="en-US" w:eastAsia="zh-CN"/>
              </w:rPr>
              <w:t xml:space="preserve">证书及供应商为其缴纳的近三个月内任意一个月（自提交投标文件截止时间之日起往前推算）的社保缴纳证明材料扫描件并加盖供应商公章。未提供的不得分。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3.5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秩序维护人员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宋体" w:hAnsi="宋体" w:cs="宋体"/>
                <w:b w:val="0"/>
                <w:bCs w:val="0"/>
                <w:sz w:val="21"/>
                <w:szCs w:val="21"/>
                <w:lang w:val="en-US" w:eastAsia="zh-CN"/>
              </w:rPr>
            </w:pPr>
            <w:r>
              <w:rPr>
                <w:rFonts w:hint="eastAsia" w:ascii="Times New Roman" w:hAnsi="Times New Roman"/>
                <w:b w:val="0"/>
                <w:bCs w:val="0"/>
                <w:sz w:val="21"/>
                <w:szCs w:val="21"/>
                <w:lang w:val="en-US" w:eastAsia="zh-CN"/>
              </w:rPr>
              <w:t xml:space="preserve">拟派秩序安全维护人员</w:t>
            </w:r>
            <w:r>
              <w:rPr>
                <w:rFonts w:hint="eastAsia"/>
                <w:b w:val="0"/>
                <w:bCs w:val="0"/>
                <w:sz w:val="21"/>
                <w:szCs w:val="21"/>
                <w:lang w:val="en-US" w:eastAsia="zh-CN"/>
              </w:rPr>
              <w:t xml:space="preserve">（不含管理人员、秩序维护主管）</w:t>
            </w:r>
            <w:r>
              <w:rPr>
                <w:rFonts w:hint="eastAsia" w:ascii="Times New Roman" w:hAnsi="Times New Roman"/>
                <w:b w:val="0"/>
                <w:bCs w:val="0"/>
                <w:sz w:val="21"/>
                <w:szCs w:val="21"/>
                <w:lang w:val="en-US" w:eastAsia="zh-CN"/>
              </w:rPr>
              <w:t xml:space="preserve">[须为本单位正式员工，本项</w:t>
            </w:r>
            <w:r>
              <w:rPr>
                <w:rFonts w:hint="eastAsia" w:ascii="宋体" w:hAnsi="宋体" w:cs="宋体"/>
                <w:b w:val="0"/>
                <w:bCs w:val="0"/>
                <w:sz w:val="21"/>
                <w:szCs w:val="21"/>
                <w:lang w:val="en-US" w:eastAsia="zh-CN"/>
              </w:rPr>
              <w:t xml:space="preserve">最高得10分]：</w:t>
            </w:r>
            <w:r>
              <w:rPr>
                <w:rFonts w:hint="eastAsia" w:ascii="宋体" w:hAnsi="宋体" w:cs="宋体"/>
                <w:b w:val="0"/>
                <w:bCs w:val="0"/>
                <w:sz w:val="21"/>
                <w:szCs w:val="21"/>
                <w:lang w:val="en-US" w:eastAsia="zh-CN"/>
              </w:rPr>
              <w:br w:type="textWrapping" w:clear="all"/>
            </w:r>
            <w:r>
              <w:rPr>
                <w:rFonts w:hint="eastAsia" w:ascii="宋体" w:hAnsi="宋体" w:cs="宋体"/>
                <w:b w:val="0"/>
                <w:bCs w:val="0"/>
                <w:sz w:val="21"/>
                <w:szCs w:val="21"/>
                <w:lang w:val="en-US" w:eastAsia="zh-CN"/>
              </w:rPr>
              <w:t xml:space="preserve">  1.具有本科及以上学历的得2分；具有大专学历的得1分，限评1人；</w:t>
            </w:r>
            <w:r>
              <w:rPr>
                <w:rFonts w:hint="eastAsia" w:ascii="宋体" w:hAnsi="宋体" w:cs="宋体"/>
                <w:b w:val="0"/>
                <w:bCs w:val="0"/>
                <w:sz w:val="21"/>
                <w:szCs w:val="21"/>
                <w:lang w:val="en-US" w:eastAsia="zh-CN"/>
              </w:rPr>
            </w:r>
            <w:r/>
          </w:p>
          <w:p>
            <w:pPr>
              <w:pStyle w:val="755"/>
              <w:ind w:firstLine="210"/>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2.具有人社部门或经人社部门认可的评价机构颁发的高级（三级）及以上保安员证的得3分；具有中级（四级）保安员证的得2分；具有初级（五级）保安员证的得1分，限评2人；</w:t>
            </w:r>
            <w:r>
              <w:rPr>
                <w:rFonts w:hint="eastAsia" w:ascii="宋体" w:hAnsi="宋体" w:cs="宋体"/>
                <w:b w:val="0"/>
                <w:bCs w:val="0"/>
                <w:sz w:val="21"/>
                <w:szCs w:val="21"/>
                <w:lang w:val="en-US" w:eastAsia="zh-CN"/>
              </w:rPr>
            </w:r>
            <w:r/>
          </w:p>
          <w:p>
            <w:pPr>
              <w:pStyle w:val="755"/>
              <w:ind w:firstLine="210"/>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3.具有特种作业操作证（低压电工作业）及特种作业操作证（高压电工作业）的得2分，限评1人。</w:t>
            </w:r>
            <w:r>
              <w:rPr>
                <w:rFonts w:hint="eastAsia" w:ascii="宋体" w:hAnsi="宋体" w:cs="宋体"/>
                <w:b w:val="0"/>
                <w:bCs w:val="0"/>
                <w:sz w:val="21"/>
                <w:szCs w:val="21"/>
                <w:lang w:val="en-US" w:eastAsia="zh-CN"/>
              </w:rPr>
            </w:r>
            <w:r/>
          </w:p>
          <w:p>
            <w:pPr>
              <w:pStyle w:val="755"/>
              <w:ind w:firstLine="210"/>
              <w:rPr>
                <w:rFonts w:hint="eastAsia" w:ascii="宋体" w:hAnsi="宋体" w:cs="宋体"/>
                <w:b/>
                <w:bCs/>
                <w:sz w:val="20"/>
                <w:szCs w:val="20"/>
              </w:rPr>
            </w:pPr>
            <w:r>
              <w:rPr>
                <w:rFonts w:hint="eastAsia" w:ascii="宋体" w:hAnsi="宋体" w:cs="宋体"/>
                <w:b w:val="0"/>
                <w:bCs w:val="0"/>
                <w:sz w:val="21"/>
                <w:szCs w:val="21"/>
                <w:lang w:val="en-US" w:eastAsia="zh-CN"/>
              </w:rPr>
              <w:t xml:space="preserve">注：投标文件中提供相</w:t>
            </w:r>
            <w:r>
              <w:rPr>
                <w:rFonts w:hint="eastAsia"/>
                <w:b w:val="0"/>
                <w:bCs w:val="0"/>
                <w:sz w:val="21"/>
                <w:szCs w:val="21"/>
                <w:lang w:val="en-US" w:eastAsia="zh-CN"/>
              </w:rPr>
              <w:t xml:space="preserve">关证书</w:t>
            </w:r>
            <w:r>
              <w:rPr>
                <w:rFonts w:hint="eastAsia" w:ascii="Times New Roman" w:hAnsi="Times New Roman"/>
                <w:b w:val="0"/>
                <w:bCs w:val="0"/>
                <w:sz w:val="21"/>
                <w:szCs w:val="21"/>
                <w:lang w:val="en-US" w:eastAsia="zh-CN"/>
              </w:rPr>
              <w:t xml:space="preserve">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val="en-US" w:eastAsia="zh-CN"/>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b/>
                <w:bCs/>
                <w:highlight w:val="none"/>
              </w:rPr>
              <w:t xml:space="preserve">其他人员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拟派本项目其他人员（不含3.4、3.5），具有</w:t>
            </w:r>
            <w:r>
              <w:rPr>
                <w:rFonts w:hint="eastAsia" w:ascii="宋体" w:hAnsi="宋体" w:eastAsia="宋体" w:cs="宋体"/>
                <w:sz w:val="21"/>
                <w:szCs w:val="21"/>
                <w:highlight w:val="none"/>
                <w:lang w:val="en-US" w:eastAsia="zh-CN"/>
              </w:rPr>
              <w:t xml:space="preserve">保安员证书的有一个得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分，本项</w:t>
            </w:r>
            <w:r>
              <w:rPr>
                <w:rFonts w:hint="eastAsia" w:ascii="宋体" w:hAnsi="宋体" w:eastAsia="宋体" w:cs="宋体"/>
                <w:sz w:val="21"/>
                <w:szCs w:val="21"/>
                <w:highlight w:val="none"/>
                <w:lang w:val="en-US" w:eastAsia="zh-CN"/>
              </w:rPr>
              <w:t xml:space="preserve">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55"/>
              <w:ind w:firstLine="420"/>
              <w:rPr>
                <w:rFonts w:hint="eastAsia" w:ascii="宋体" w:hAnsi="宋体" w:cs="宋体"/>
                <w:b/>
                <w:bCs/>
                <w:sz w:val="20"/>
                <w:szCs w:val="20"/>
              </w:rPr>
            </w:pPr>
            <w:r>
              <w:rPr>
                <w:rFonts w:hint="eastAsia"/>
                <w:b w:val="0"/>
                <w:bCs w:val="0"/>
                <w:sz w:val="21"/>
                <w:szCs w:val="21"/>
                <w:highlight w:val="none"/>
                <w:lang w:val="en-US" w:eastAsia="zh-CN"/>
              </w:rPr>
              <w:t xml:space="preserve">注</w:t>
            </w:r>
            <w:r>
              <w:rPr>
                <w:rFonts w:hint="eastAsia" w:ascii="Times New Roman" w:hAnsi="Times New Roman"/>
                <w:b w:val="0"/>
                <w:bCs w:val="0"/>
                <w:sz w:val="21"/>
                <w:szCs w:val="21"/>
                <w:highlight w:val="none"/>
                <w:lang w:val="en-US" w:eastAsia="zh-CN"/>
              </w:rPr>
              <w:t xml:space="preserve">：投标文件中</w:t>
            </w:r>
            <w:r>
              <w:rPr>
                <w:rFonts w:hint="eastAsia"/>
                <w:b w:val="0"/>
                <w:bCs w:val="0"/>
                <w:sz w:val="21"/>
                <w:szCs w:val="21"/>
                <w:highlight w:val="none"/>
                <w:lang w:val="en-US" w:eastAsia="zh-CN"/>
              </w:rPr>
              <w:t xml:space="preserve">需提供相关证书</w:t>
            </w:r>
            <w:r>
              <w:rPr>
                <w:rFonts w:hint="eastAsia" w:ascii="Times New Roman" w:hAnsi="Times New Roman"/>
                <w:b w:val="0"/>
                <w:bCs w:val="0"/>
                <w:sz w:val="21"/>
                <w:szCs w:val="21"/>
                <w:highlight w:val="none"/>
                <w:lang w:val="en-US" w:eastAsia="zh-CN"/>
              </w:rPr>
              <w:t xml:space="preserve">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bl>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rPr>
          <w:rFonts w:hint="eastAsia" w:ascii="黑体" w:eastAsia="黑体"/>
          <w:bCs/>
          <w:sz w:val="44"/>
        </w:rPr>
      </w:r>
      <w:r/>
    </w:p>
    <w:p>
      <w:pPr>
        <w:pStyle w:val="756"/>
        <w:rPr>
          <w:rFonts w:hint="eastAsia" w:ascii="黑体" w:eastAsia="黑体"/>
          <w:bCs/>
          <w:sz w:val="44"/>
        </w:rPr>
      </w:pPr>
      <w:r>
        <w:rPr>
          <w:rFonts w:hint="eastAsia" w:ascii="黑体" w:eastAsia="黑体"/>
          <w:bCs/>
          <w:sz w:val="44"/>
        </w:rPr>
      </w:r>
      <w:r/>
    </w:p>
    <w:p>
      <w:pPr>
        <w:pStyle w:val="756"/>
        <w:rPr>
          <w:rFonts w:hint="eastAsia" w:ascii="黑体" w:eastAsia="黑体"/>
          <w:bCs/>
          <w:sz w:val="44"/>
        </w:rPr>
      </w:pPr>
      <w:r/>
      <w:bookmarkStart w:id="206" w:name="_Toc12399_WPSOffice_Level1"/>
      <w:r>
        <w:rPr>
          <w:rFonts w:hint="eastAsia" w:ascii="黑体" w:eastAsia="黑体"/>
          <w:bCs/>
          <w:sz w:val="44"/>
        </w:rPr>
        <w:t xml:space="preserve">第六章  投标</w:t>
      </w:r>
      <w:bookmarkEnd w:id="201"/>
      <w:r/>
      <w:bookmarkEnd w:id="202"/>
      <w:r/>
      <w:bookmarkEnd w:id="203"/>
      <w:r>
        <w:rPr>
          <w:rFonts w:hint="eastAsia" w:ascii="黑体" w:eastAsia="黑体"/>
          <w:bCs/>
          <w:sz w:val="44"/>
        </w:rPr>
        <w:t xml:space="preserve">文件格式</w:t>
      </w:r>
      <w:bookmarkEnd w:id="206"/>
      <w:r>
        <w:rPr>
          <w:rFonts w:hint="eastAsia" w:ascii="黑体" w:eastAsia="黑体"/>
          <w:bCs/>
          <w:sz w:val="44"/>
        </w:rPr>
        <w:t xml:space="preserve"> </w:t>
      </w:r>
      <w:r>
        <w:rPr>
          <w:rFonts w:hint="eastAsia" w:ascii="黑体" w:eastAsia="黑体"/>
          <w:bCs/>
          <w:sz w:val="44"/>
        </w:rPr>
      </w:r>
      <w:r/>
    </w:p>
    <w:p>
      <w:pPr>
        <w:pStyle w:val="755"/>
        <w:jc w:val="center"/>
        <w:rPr>
          <w:rFonts w:hint="eastAsia" w:ascii="宋体" w:hAnsi="宋体"/>
          <w:b/>
          <w:sz w:val="72"/>
        </w:rPr>
      </w:pPr>
      <w:r/>
      <w:bookmarkStart w:id="207" w:name="_Hlt26955039"/>
      <w:r/>
      <w:bookmarkEnd w:id="207"/>
      <w:r/>
      <w:bookmarkStart w:id="208" w:name="_Hlt26671244"/>
      <w:r/>
      <w:bookmarkEnd w:id="208"/>
      <w:r/>
      <w:bookmarkStart w:id="209" w:name="_Toc120614282"/>
      <w:r/>
      <w:bookmarkStart w:id="210" w:name="_Toc26554094"/>
      <w:r/>
      <w:bookmarkStart w:id="211" w:name="_Toc49090576"/>
      <w:r>
        <w:rPr>
          <w:rFonts w:hint="eastAsia" w:ascii="宋体" w:hAnsi="宋体"/>
          <w:b/>
          <w:sz w:val="72"/>
        </w:rPr>
      </w:r>
      <w:r/>
    </w:p>
    <w:p>
      <w:pPr>
        <w:pStyle w:val="755"/>
        <w:jc w:val="center"/>
        <w:rPr>
          <w:rFonts w:hint="eastAsia" w:ascii="宋体" w:hAnsi="宋体"/>
          <w:b/>
          <w:sz w:val="72"/>
        </w:rPr>
      </w:pPr>
      <w:r/>
      <w:bookmarkStart w:id="212" w:name="_Toc6099_WPSOffice_Level1"/>
      <w:r>
        <w:rPr>
          <w:rFonts w:hint="eastAsia" w:ascii="宋体" w:hAnsi="宋体"/>
          <w:b/>
          <w:sz w:val="72"/>
        </w:rPr>
        <w:t xml:space="preserve">投  标  文  件</w:t>
      </w:r>
      <w:bookmarkEnd w:id="212"/>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ind w:firstLine="1084"/>
        <w:rPr>
          <w:rFonts w:hint="eastAsia" w:ascii="宋体" w:hAnsi="宋体"/>
          <w:b/>
          <w:sz w:val="36"/>
        </w:rPr>
      </w:pPr>
      <w:r/>
      <w:bookmarkStart w:id="213" w:name="_Toc29546_WPSOffice_Level1"/>
      <w:r>
        <w:rPr>
          <w:rFonts w:hint="eastAsia" w:ascii="宋体" w:hAnsi="宋体"/>
          <w:b/>
          <w:sz w:val="36"/>
        </w:rPr>
        <w:t xml:space="preserve">项 目 名 称：</w:t>
      </w:r>
      <w:bookmarkEnd w:id="213"/>
      <w:r>
        <w:rPr>
          <w:rFonts w:hint="eastAsia" w:ascii="宋体" w:hAnsi="宋体"/>
          <w:b/>
          <w:sz w:val="36"/>
          <w:u w:val="single"/>
        </w:rPr>
        <w:t xml:space="preserve">               </w:t>
      </w:r>
      <w:r>
        <w:rPr>
          <w:rFonts w:hint="eastAsia" w:ascii="宋体" w:hAnsi="宋体"/>
          <w:b/>
          <w:sz w:val="36"/>
        </w:rPr>
      </w:r>
      <w:r/>
    </w:p>
    <w:p>
      <w:pPr>
        <w:pStyle w:val="755"/>
        <w:ind w:firstLine="1084"/>
        <w:rPr>
          <w:rFonts w:hint="eastAsia" w:ascii="宋体" w:hAnsi="宋体"/>
          <w:b/>
          <w:sz w:val="36"/>
          <w:u w:val="single"/>
        </w:rPr>
      </w:pPr>
      <w:r/>
      <w:bookmarkStart w:id="214" w:name="_Toc14481_WPSOffice_Level1"/>
      <w:r>
        <w:rPr>
          <w:rFonts w:hint="eastAsia" w:ascii="宋体" w:hAnsi="宋体"/>
          <w:b/>
          <w:sz w:val="36"/>
        </w:rPr>
        <w:t xml:space="preserve">项 目 编 号：</w:t>
      </w:r>
      <w:bookmarkEnd w:id="214"/>
      <w:r>
        <w:rPr>
          <w:rFonts w:hint="eastAsia" w:ascii="宋体" w:hAnsi="宋体"/>
          <w:b/>
          <w:sz w:val="36"/>
          <w:u w:val="single"/>
        </w:rPr>
        <w:t xml:space="preserve">               </w:t>
      </w:r>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5" w:name="_Toc31179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5"/>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6" w:name="_Toc31427_WPSOffice_Level1"/>
      <w:r>
        <w:rPr>
          <w:rFonts w:hint="eastAsia" w:ascii="宋体" w:hAnsi="宋体"/>
          <w:b/>
          <w:sz w:val="36"/>
        </w:rPr>
        <w:t xml:space="preserve">日      期 ：</w:t>
      </w:r>
      <w:bookmarkEnd w:id="216"/>
      <w:r>
        <w:rPr>
          <w:rFonts w:hint="eastAsia" w:ascii="宋体" w:hAnsi="宋体"/>
          <w:b/>
          <w:sz w:val="36"/>
          <w:u w:val="single"/>
        </w:rPr>
        <w:t xml:space="preserve">               </w:t>
      </w:r>
      <w:r>
        <w:rPr>
          <w:rFonts w:hint="eastAsia" w:ascii="宋体" w:hAnsi="宋体"/>
          <w:b/>
          <w:sz w:val="36"/>
          <w:u w:val="single"/>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spacing w:line="440" w:lineRule="exact"/>
        <w:rPr>
          <w:rFonts w:ascii="宋体" w:hAnsi="宋体"/>
        </w:rPr>
      </w:pPr>
      <w:r>
        <w:rPr>
          <w:rFonts w:ascii="宋体" w:hAnsi="宋体"/>
        </w:rPr>
      </w:r>
      <w:r/>
    </w:p>
    <w:p>
      <w:pPr>
        <w:pStyle w:val="75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55"/>
        <w:jc w:val="center"/>
        <w:spacing w:line="440" w:lineRule="exact"/>
        <w:rPr>
          <w:rFonts w:hint="eastAsia" w:ascii="宋体" w:hAnsi="宋体"/>
          <w:b/>
          <w:bCs/>
          <w:sz w:val="32"/>
          <w:szCs w:val="32"/>
        </w:rPr>
      </w:pPr>
      <w:r/>
      <w:bookmarkStart w:id="217" w:name="_Toc1496_WPSOffice_Level1"/>
      <w:r>
        <w:rPr>
          <w:rFonts w:hint="eastAsia" w:ascii="宋体" w:hAnsi="宋体"/>
          <w:b/>
          <w:bCs/>
          <w:sz w:val="32"/>
          <w:szCs w:val="32"/>
        </w:rPr>
        <w:t xml:space="preserve">投标文件主要格式目录</w:t>
      </w:r>
      <w:bookmarkEnd w:id="217"/>
      <w:r>
        <w:rPr>
          <w:rFonts w:hint="eastAsia" w:ascii="宋体" w:hAnsi="宋体"/>
          <w:b/>
          <w:bCs/>
          <w:sz w:val="32"/>
          <w:szCs w:val="32"/>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ind w:firstLine="480"/>
        <w:spacing w:line="440" w:lineRule="exact"/>
        <w:rPr>
          <w:rFonts w:hint="eastAsia" w:ascii="宋体" w:hAnsi="宋体"/>
          <w:i/>
          <w:sz w:val="24"/>
          <w:u w:val="single"/>
        </w:rPr>
      </w:pPr>
      <w:r/>
      <w:bookmarkStart w:id="218" w:name="_Toc26319_WPSOffice_Level1"/>
      <w:r>
        <w:rPr>
          <w:rFonts w:hint="eastAsia" w:ascii="宋体" w:hAnsi="宋体"/>
          <w:i/>
          <w:sz w:val="24"/>
          <w:u w:val="single"/>
        </w:rPr>
        <w:t xml:space="preserve">一、投标人资格声明函</w:t>
      </w:r>
      <w:bookmarkEnd w:id="218"/>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19" w:name="_Toc30897_WPSOffice_Level1"/>
      <w:r>
        <w:rPr>
          <w:rFonts w:hint="eastAsia" w:ascii="宋体" w:hAnsi="宋体"/>
          <w:i/>
          <w:sz w:val="24"/>
          <w:u w:val="single"/>
        </w:rPr>
        <w:t xml:space="preserve">二、特定资格要求的证明文件（如果本项目设置特定资格要求，则需要提供）</w:t>
      </w:r>
      <w:bookmarkEnd w:id="219"/>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0" w:name="_Toc12901_WPSOffice_Level1"/>
      <w:r>
        <w:rPr>
          <w:rFonts w:hint="eastAsia" w:ascii="宋体" w:hAnsi="宋体"/>
          <w:i/>
          <w:sz w:val="24"/>
          <w:u w:val="single"/>
        </w:rPr>
        <w:t xml:space="preserve">三、法人授权书</w:t>
      </w:r>
      <w:bookmarkEnd w:id="220"/>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1" w:name="_Toc20014_WPSOffice_Level1"/>
      <w:r>
        <w:rPr>
          <w:rFonts w:hint="eastAsia" w:ascii="宋体" w:hAnsi="宋体"/>
          <w:i/>
          <w:sz w:val="24"/>
          <w:u w:val="single"/>
        </w:rPr>
        <w:t xml:space="preserve">四、投标函</w:t>
      </w:r>
      <w:bookmarkEnd w:id="221"/>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2" w:name="_Toc6996_WPSOffice_Level1"/>
      <w:r>
        <w:rPr>
          <w:rFonts w:hint="eastAsia" w:ascii="宋体" w:hAnsi="宋体"/>
          <w:i/>
          <w:sz w:val="24"/>
          <w:u w:val="single"/>
        </w:rPr>
        <w:t xml:space="preserve">五、中小企业声明函</w:t>
      </w:r>
      <w:bookmarkEnd w:id="222"/>
      <w:r>
        <w:rPr>
          <w:rFonts w:hint="eastAsia" w:ascii="宋体" w:hAnsi="宋体"/>
          <w:i/>
          <w:sz w:val="24"/>
          <w:u w:val="single"/>
        </w:rPr>
      </w:r>
      <w:r/>
    </w:p>
    <w:p>
      <w:pPr>
        <w:pStyle w:val="755"/>
        <w:ind w:firstLine="480"/>
        <w:spacing w:line="440" w:lineRule="exact"/>
        <w:rPr>
          <w:rFonts w:hint="eastAsia" w:ascii="宋体" w:hAnsi="宋体"/>
          <w:sz w:val="24"/>
        </w:rPr>
      </w:pPr>
      <w:r/>
      <w:bookmarkStart w:id="223" w:name="_Toc8400_WPSOffice_Level1"/>
      <w:r>
        <w:rPr>
          <w:rFonts w:hint="eastAsia" w:ascii="宋体" w:hAnsi="宋体"/>
          <w:sz w:val="24"/>
        </w:rPr>
        <w:t xml:space="preserve">六、残疾人福利性单位声明函或监狱企业证明</w:t>
      </w:r>
      <w:bookmarkEnd w:id="223"/>
      <w:r>
        <w:rPr>
          <w:rFonts w:hint="eastAsia" w:ascii="宋体" w:hAnsi="宋体"/>
          <w:sz w:val="24"/>
        </w:rPr>
      </w:r>
      <w:r/>
    </w:p>
    <w:p>
      <w:pPr>
        <w:pStyle w:val="755"/>
        <w:ind w:firstLine="480"/>
        <w:spacing w:line="440" w:lineRule="exact"/>
        <w:rPr>
          <w:rFonts w:hint="eastAsia" w:ascii="宋体" w:hAnsi="宋体"/>
          <w:sz w:val="24"/>
        </w:rPr>
      </w:pPr>
      <w:r/>
      <w:bookmarkStart w:id="224" w:name="_Toc7747_WPSOffice_Level1"/>
      <w:r>
        <w:rPr>
          <w:rFonts w:hint="eastAsia" w:ascii="宋体" w:hAnsi="宋体"/>
          <w:sz w:val="24"/>
        </w:rPr>
        <w:t xml:space="preserve">七、联合体协议</w:t>
      </w:r>
      <w:bookmarkEnd w:id="224"/>
      <w:r>
        <w:rPr>
          <w:rFonts w:hint="eastAsia" w:ascii="宋体" w:hAnsi="宋体"/>
          <w:sz w:val="24"/>
        </w:rPr>
      </w:r>
      <w:r/>
    </w:p>
    <w:p>
      <w:pPr>
        <w:pStyle w:val="755"/>
        <w:ind w:firstLine="480"/>
        <w:spacing w:line="440" w:lineRule="exact"/>
        <w:rPr>
          <w:rFonts w:hint="eastAsia" w:ascii="宋体" w:hAnsi="宋体"/>
          <w:i/>
          <w:sz w:val="24"/>
          <w:u w:val="single"/>
        </w:rPr>
      </w:pPr>
      <w:r/>
      <w:bookmarkStart w:id="225" w:name="_Toc15909_WPSOffice_Level1"/>
      <w:r>
        <w:rPr>
          <w:rFonts w:hint="eastAsia" w:ascii="宋体" w:hAnsi="宋体"/>
          <w:i/>
          <w:sz w:val="24"/>
          <w:u w:val="single"/>
        </w:rPr>
        <w:t xml:space="preserve">八、投标分项报价表</w:t>
      </w:r>
      <w:bookmarkEnd w:id="225"/>
      <w:r>
        <w:rPr>
          <w:rFonts w:hint="eastAsia" w:ascii="宋体" w:hAnsi="宋体"/>
          <w:i/>
          <w:sz w:val="24"/>
          <w:u w:val="single"/>
        </w:rPr>
      </w:r>
      <w:r/>
    </w:p>
    <w:p>
      <w:pPr>
        <w:pStyle w:val="755"/>
        <w:ind w:firstLine="480"/>
        <w:spacing w:line="440" w:lineRule="exact"/>
        <w:rPr>
          <w:rFonts w:hint="eastAsia" w:ascii="宋体" w:hAnsi="宋体"/>
          <w:sz w:val="24"/>
        </w:rPr>
      </w:pPr>
      <w:r/>
      <w:bookmarkStart w:id="226" w:name="_Toc4100_WPSOffice_Level1"/>
      <w:r>
        <w:rPr>
          <w:rFonts w:hint="eastAsia" w:ascii="宋体" w:hAnsi="宋体"/>
          <w:sz w:val="24"/>
        </w:rPr>
        <w:t xml:space="preserve">九、技术要求响应及偏离表</w:t>
      </w:r>
      <w:bookmarkEnd w:id="226"/>
      <w:r>
        <w:rPr>
          <w:rFonts w:hint="eastAsia" w:ascii="宋体" w:hAnsi="宋体"/>
          <w:sz w:val="24"/>
        </w:rPr>
      </w:r>
      <w:r/>
    </w:p>
    <w:p>
      <w:pPr>
        <w:pStyle w:val="755"/>
        <w:ind w:firstLine="480"/>
        <w:spacing w:line="440" w:lineRule="exact"/>
        <w:rPr>
          <w:rFonts w:ascii="宋体" w:hAnsi="宋体"/>
          <w:sz w:val="24"/>
        </w:rPr>
      </w:pPr>
      <w:r/>
      <w:bookmarkStart w:id="227" w:name="_Toc22341_WPSOffice_Level1"/>
      <w:r>
        <w:rPr>
          <w:rFonts w:hint="eastAsia" w:ascii="宋体" w:hAnsi="宋体"/>
          <w:sz w:val="24"/>
        </w:rPr>
        <w:t xml:space="preserve">十、商务要求响应及偏离表</w:t>
      </w:r>
      <w:bookmarkEnd w:id="227"/>
      <w:r>
        <w:rPr>
          <w:rFonts w:ascii="宋体" w:hAnsi="宋体"/>
          <w:sz w:val="24"/>
        </w:rPr>
      </w:r>
      <w:r/>
    </w:p>
    <w:p>
      <w:pPr>
        <w:pStyle w:val="755"/>
        <w:ind w:firstLine="480"/>
        <w:spacing w:line="440" w:lineRule="exact"/>
        <w:rPr>
          <w:rFonts w:ascii="宋体" w:hAnsi="宋体"/>
          <w:i/>
          <w:sz w:val="24"/>
          <w:u w:val="single"/>
        </w:rPr>
      </w:pPr>
      <w:r/>
      <w:bookmarkStart w:id="228" w:name="_Toc5781_WPSOffice_Level1"/>
      <w:r>
        <w:rPr>
          <w:rFonts w:hint="eastAsia" w:ascii="宋体" w:hAnsi="宋体"/>
          <w:i/>
          <w:sz w:val="24"/>
          <w:u w:val="single"/>
        </w:rPr>
        <w:t xml:space="preserve">十一、开标一览表</w:t>
      </w:r>
      <w:bookmarkEnd w:id="228"/>
      <w:r>
        <w:rPr>
          <w:rFonts w:ascii="宋体" w:hAnsi="宋体"/>
          <w:i/>
          <w:sz w:val="24"/>
          <w:u w:val="single"/>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rPr>
          <w:rFonts w:ascii="黑体" w:hAnsi="黑体" w:eastAsia="黑体"/>
          <w:i/>
          <w:sz w:val="32"/>
          <w:szCs w:val="32"/>
          <w:u w:val="single"/>
        </w:rPr>
      </w:pPr>
      <w:r/>
      <w:bookmarkEnd w:id="209"/>
      <w:r/>
      <w:bookmarkEnd w:id="210"/>
      <w:r/>
      <w:bookmarkEnd w:id="211"/>
      <w:r/>
      <w:bookmarkStart w:id="22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5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55"/>
        <w:jc w:val="center"/>
        <w:spacing w:before="156" w:line="360" w:lineRule="auto"/>
        <w:widowControl/>
        <w:rPr>
          <w:rFonts w:ascii="宋体" w:hAnsi="宋体" w:cs="宋体"/>
        </w:rPr>
      </w:pPr>
      <w:r/>
      <w:bookmarkStart w:id="230" w:name="_Toc30301_WPSOffice_Level1"/>
      <w:r>
        <w:rPr>
          <w:rFonts w:hint="eastAsia" w:ascii="宋体" w:hAnsi="宋体" w:cs="宋体"/>
          <w:b/>
          <w:sz w:val="28"/>
          <w:szCs w:val="28"/>
        </w:rPr>
        <w:t xml:space="preserve">投标人资格声明函</w:t>
      </w:r>
      <w:bookmarkEnd w:id="230"/>
      <w:r>
        <w:rPr>
          <w:rFonts w:ascii="宋体" w:hAnsi="宋体" w:cs="宋体"/>
        </w:rPr>
      </w:r>
      <w:r/>
    </w:p>
    <w:p>
      <w:pPr>
        <w:pStyle w:val="830"/>
        <w:ind w:firstLine="480"/>
        <w:spacing w:line="460" w:lineRule="exact"/>
      </w:pPr>
      <w:r/>
      <w:r/>
    </w:p>
    <w:p>
      <w:pPr>
        <w:pStyle w:val="830"/>
        <w:ind w:firstLine="480"/>
        <w:spacing w:line="460" w:lineRule="exact"/>
      </w:pPr>
      <w:r>
        <w:rPr>
          <w:rFonts w:hint="eastAsia"/>
        </w:rPr>
        <w:t xml:space="preserve">致：常州市政府采购中心</w:t>
      </w:r>
      <w:r/>
    </w:p>
    <w:p>
      <w:pPr>
        <w:pStyle w:val="830"/>
        <w:ind w:firstLine="840"/>
        <w:spacing w:line="460" w:lineRule="exact"/>
        <w:rPr>
          <w:u w:val="single"/>
        </w:rPr>
      </w:pPr>
      <w:r>
        <w:rPr>
          <w:rFonts w:hint="eastAsia"/>
          <w:u w:val="single"/>
        </w:rPr>
        <w:t xml:space="preserve">（采购人名称）</w:t>
      </w:r>
      <w:r>
        <w:rPr>
          <w:u w:val="single"/>
        </w:rPr>
      </w:r>
      <w:r/>
    </w:p>
    <w:p>
      <w:pPr>
        <w:pStyle w:val="830"/>
        <w:ind w:firstLine="480"/>
        <w:spacing w:line="460" w:lineRule="exact"/>
      </w:pPr>
      <w:r/>
      <w:r/>
    </w:p>
    <w:p>
      <w:pPr>
        <w:pStyle w:val="830"/>
        <w:ind w:firstLine="480"/>
        <w:spacing w:line="460" w:lineRule="exact"/>
      </w:pPr>
      <w:r>
        <w:rPr>
          <w:rFonts w:hint="eastAsia"/>
        </w:rPr>
        <w:t xml:space="preserve">按照《中华人民共和国政府采购法》第二十二条和招标文件的规定，我单位郑重声明如下：</w:t>
      </w:r>
      <w:r/>
    </w:p>
    <w:p>
      <w:pPr>
        <w:pStyle w:val="83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30"/>
        <w:ind w:firstLine="480"/>
        <w:spacing w:line="460" w:lineRule="exact"/>
      </w:pPr>
      <w:r>
        <w:rPr>
          <w:rFonts w:hint="eastAsia"/>
        </w:rPr>
        <w:t xml:space="preserve">二、我单位具有良好的商业信誉（指投标人经营状况良好，无本资格声明第十条情形）和健全的财务会计制度。</w:t>
      </w:r>
      <w:r/>
    </w:p>
    <w:p>
      <w:pPr>
        <w:pStyle w:val="830"/>
        <w:ind w:firstLine="480"/>
        <w:spacing w:line="460" w:lineRule="exact"/>
      </w:pPr>
      <w:r>
        <w:rPr>
          <w:rFonts w:hint="eastAsia"/>
        </w:rPr>
        <w:t xml:space="preserve">三、我单位依法进行纳税和社会保险申报并实际履行了义务。</w:t>
      </w:r>
      <w:r/>
    </w:p>
    <w:p>
      <w:pPr>
        <w:pStyle w:val="83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30"/>
        <w:ind w:firstLine="480"/>
        <w:spacing w:line="460" w:lineRule="exact"/>
      </w:pPr>
      <w:r>
        <w:rPr>
          <w:rFonts w:hint="eastAsia"/>
        </w:rPr>
        <w:t xml:space="preserve">主要设备有：</w:t>
      </w:r>
      <w:r>
        <w:rPr>
          <w:u w:val="single"/>
        </w:rPr>
        <w:t xml:space="preserve">            </w:t>
      </w:r>
      <w:r/>
    </w:p>
    <w:p>
      <w:pPr>
        <w:pStyle w:val="830"/>
        <w:ind w:firstLine="480"/>
        <w:spacing w:line="460" w:lineRule="exact"/>
      </w:pPr>
      <w:r>
        <w:rPr>
          <w:rFonts w:hint="eastAsia"/>
        </w:rPr>
        <w:t xml:space="preserve">主要专业技术能力有</w:t>
      </w:r>
      <w:r>
        <w:rPr>
          <w:rFonts w:hint="eastAsia"/>
          <w:u w:val="single"/>
        </w:rPr>
        <w:t xml:space="preserve">                 </w:t>
      </w:r>
      <w:r/>
    </w:p>
    <w:p>
      <w:pPr>
        <w:pStyle w:val="83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30"/>
        <w:ind w:firstLine="480"/>
        <w:spacing w:line="460" w:lineRule="exact"/>
      </w:pPr>
      <w:r>
        <w:rPr>
          <w:rFonts w:hint="eastAsia"/>
        </w:rPr>
        <w:t xml:space="preserve">六、我单位具备法律、行政法规规定的其他条件。</w:t>
      </w:r>
      <w:r/>
    </w:p>
    <w:p>
      <w:pPr>
        <w:pStyle w:val="83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30"/>
        <w:ind w:firstLine="480"/>
        <w:spacing w:line="460" w:lineRule="exact"/>
      </w:pPr>
      <w:r/>
      <w:bookmarkStart w:id="231" w:name="_Toc9995_WPSOffice_Level1"/>
      <w:r>
        <w:rPr>
          <w:rFonts w:hint="eastAsia"/>
        </w:rPr>
        <w:t xml:space="preserve">1、与我单位的法定代表人（单位负责人）为同一人的其他单位如下：</w:t>
      </w:r>
      <w:bookmarkEnd w:id="231"/>
      <w:r>
        <w:rPr>
          <w:rFonts w:hint="eastAsia"/>
          <w:u w:val="single"/>
        </w:rPr>
        <w:t xml:space="preserve">     </w:t>
      </w:r>
      <w:r>
        <w:rPr>
          <w:rFonts w:hint="eastAsia"/>
        </w:rPr>
        <w:t xml:space="preserve">          </w:t>
      </w:r>
      <w:r/>
    </w:p>
    <w:p>
      <w:pPr>
        <w:pStyle w:val="830"/>
        <w:ind w:firstLine="480"/>
        <w:spacing w:line="460" w:lineRule="exact"/>
      </w:pPr>
      <w:r/>
      <w:bookmarkStart w:id="232" w:name="_Toc26975_WPSOffice_Level1"/>
      <w:r>
        <w:rPr>
          <w:rFonts w:hint="eastAsia"/>
        </w:rPr>
        <w:t xml:space="preserve">2、我单位直接控股的其他单位如下：</w:t>
      </w:r>
      <w:bookmarkEnd w:id="232"/>
      <w:r>
        <w:rPr>
          <w:rFonts w:hint="eastAsia"/>
          <w:u w:val="single"/>
        </w:rPr>
        <w:t xml:space="preserve">                    </w:t>
      </w:r>
      <w:r>
        <w:rPr>
          <w:rFonts w:hint="eastAsia"/>
        </w:rPr>
        <w:t xml:space="preserve"> </w:t>
      </w:r>
      <w:r/>
    </w:p>
    <w:p>
      <w:pPr>
        <w:pStyle w:val="830"/>
        <w:ind w:firstLine="480"/>
        <w:spacing w:line="460" w:lineRule="exact"/>
      </w:pPr>
      <w:r/>
      <w:bookmarkStart w:id="233" w:name="_Toc6141_WPSOffice_Level1"/>
      <w:r>
        <w:rPr>
          <w:rFonts w:hint="eastAsia"/>
        </w:rPr>
        <w:t xml:space="preserve">3、与我单位存在管理关系的其他单位如下：</w:t>
      </w:r>
      <w:bookmarkEnd w:id="233"/>
      <w:r>
        <w:rPr>
          <w:rFonts w:hint="eastAsia"/>
          <w:u w:val="single"/>
        </w:rPr>
        <w:t xml:space="preserve">              </w:t>
      </w:r>
      <w:r>
        <w:rPr>
          <w:rFonts w:hint="eastAsia"/>
        </w:rPr>
        <w:t xml:space="preserve"> </w:t>
      </w:r>
      <w:r/>
    </w:p>
    <w:p>
      <w:pPr>
        <w:pStyle w:val="83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30"/>
        <w:ind w:firstLine="480"/>
        <w:spacing w:line="460" w:lineRule="exact"/>
      </w:pPr>
      <w:r>
        <w:rPr>
          <w:rFonts w:hint="eastAsia"/>
        </w:rPr>
        <w:t xml:space="preserve">九、</w:t>
      </w:r>
      <w:r>
        <w:t xml:space="preserve">我单位无以下不良信用记录情形：</w:t>
      </w:r>
      <w:r/>
    </w:p>
    <w:p>
      <w:pPr>
        <w:pStyle w:val="830"/>
        <w:ind w:firstLine="480"/>
        <w:spacing w:line="460" w:lineRule="exact"/>
      </w:pPr>
      <w:r/>
      <w:bookmarkStart w:id="234" w:name="_Toc4935_WPSOffice_Level1"/>
      <w:r>
        <w:t xml:space="preserve">1</w:t>
      </w:r>
      <w:r>
        <w:rPr>
          <w:rFonts w:hint="eastAsia"/>
        </w:rPr>
        <w:t xml:space="preserve">、在“信用中国”网站被列入失信被执行人和重大税收违法案件当事人名单；</w:t>
      </w:r>
      <w:bookmarkEnd w:id="234"/>
      <w:r/>
      <w:r/>
    </w:p>
    <w:p>
      <w:pPr>
        <w:pStyle w:val="830"/>
        <w:ind w:firstLine="480"/>
        <w:spacing w:line="460" w:lineRule="exact"/>
      </w:pPr>
      <w:r/>
      <w:bookmarkStart w:id="235" w:name="_Toc5163_WPSOffice_Level1"/>
      <w:r>
        <w:t xml:space="preserve">2</w:t>
      </w:r>
      <w:r>
        <w:rPr>
          <w:rFonts w:hint="eastAsia"/>
        </w:rPr>
        <w:t xml:space="preserve">、在“中国政府采购网”网站被列入政府采购严重违法失信行为记录名单；</w:t>
      </w:r>
      <w:bookmarkEnd w:id="235"/>
      <w:r/>
      <w:r/>
    </w:p>
    <w:p>
      <w:pPr>
        <w:pStyle w:val="830"/>
        <w:ind w:firstLine="480"/>
        <w:spacing w:line="460" w:lineRule="exact"/>
      </w:pPr>
      <w:r/>
      <w:bookmarkStart w:id="236" w:name="_Toc24741_WPSOffice_Level1"/>
      <w:r>
        <w:t xml:space="preserve">3</w:t>
      </w:r>
      <w:r>
        <w:rPr>
          <w:rFonts w:hint="eastAsia"/>
        </w:rPr>
        <w:t xml:space="preserve">、</w:t>
      </w:r>
      <w:r>
        <w:t xml:space="preserve">不符合《政府采购法》第二十二条规定的条件。</w:t>
      </w:r>
      <w:bookmarkEnd w:id="236"/>
      <w:r/>
      <w:r/>
    </w:p>
    <w:p>
      <w:pPr>
        <w:pStyle w:val="830"/>
        <w:ind w:firstLine="480"/>
        <w:spacing w:line="460" w:lineRule="exact"/>
      </w:pPr>
      <w:r/>
      <w:r/>
    </w:p>
    <w:p>
      <w:pPr>
        <w:pStyle w:val="83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30"/>
        <w:ind w:firstLine="480"/>
        <w:spacing w:line="460" w:lineRule="exact"/>
      </w:pPr>
      <w:r/>
      <w:r/>
    </w:p>
    <w:p>
      <w:pPr>
        <w:pStyle w:val="830"/>
        <w:ind w:firstLine="480"/>
        <w:spacing w:line="460" w:lineRule="exact"/>
      </w:pPr>
      <w:r/>
      <w:r/>
    </w:p>
    <w:p>
      <w:pPr>
        <w:pStyle w:val="830"/>
        <w:ind w:firstLine="480"/>
        <w:spacing w:line="460" w:lineRule="exact"/>
      </w:pPr>
      <w:r>
        <w:rPr>
          <w:rFonts w:hint="eastAsia"/>
        </w:rPr>
        <w:t xml:space="preserve">                                        投标人：（加盖公章）</w:t>
      </w:r>
      <w:r/>
    </w:p>
    <w:p>
      <w:pPr>
        <w:pStyle w:val="830"/>
        <w:ind w:firstLine="480"/>
        <w:spacing w:line="460" w:lineRule="exact"/>
      </w:pPr>
      <w:r>
        <w:rPr>
          <w:rFonts w:hint="eastAsia"/>
        </w:rPr>
        <w:t xml:space="preserve">                                        法定代表人（或单位负责人）签字或盖章：</w:t>
      </w:r>
      <w:r/>
    </w:p>
    <w:p>
      <w:pPr>
        <w:pStyle w:val="830"/>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5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35"/>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35"/>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35"/>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35"/>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35"/>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35"/>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35"/>
        <w:ind w:firstLine="480"/>
        <w:tabs>
          <w:tab w:val="left" w:pos="360" w:leader="none"/>
        </w:tabs>
        <w:rPr>
          <w:rFonts w:hint="eastAsia"/>
          <w:sz w:val="24"/>
          <w:szCs w:val="24"/>
        </w:rPr>
      </w:pPr>
      <w:r>
        <w:rPr>
          <w:rFonts w:hint="eastAsia"/>
          <w:sz w:val="24"/>
          <w:szCs w:val="24"/>
        </w:rPr>
        <w:t xml:space="preserve">      日期：</w:t>
      </w:r>
      <w:bookmarkStart w:id="237" w:name="_Hlt26955070"/>
      <w:r/>
      <w:bookmarkEnd w:id="237"/>
      <w:r/>
      <w:bookmarkStart w:id="238" w:name="_Hlt26671380"/>
      <w:r/>
      <w:bookmarkEnd w:id="238"/>
      <w:r/>
      <w:bookmarkStart w:id="239" w:name="_格式3__银行出具的资信证明"/>
      <w:r/>
      <w:bookmarkEnd w:id="239"/>
      <w:r>
        <w:rPr>
          <w:rFonts w:hint="eastAsia"/>
          <w:sz w:val="24"/>
          <w:szCs w:val="24"/>
          <w:u w:val="single"/>
        </w:rPr>
        <w:t xml:space="preserve">                                         </w:t>
      </w:r>
      <w:r>
        <w:rPr>
          <w:rFonts w:hint="eastAsia"/>
          <w:sz w:val="24"/>
          <w:szCs w:val="24"/>
        </w:rPr>
      </w:r>
      <w:r/>
    </w:p>
    <w:p>
      <w:pPr>
        <w:pStyle w:val="830"/>
        <w:rPr>
          <w:rFonts w:hint="eastAsia"/>
          <w:i/>
          <w:sz w:val="24"/>
          <w:szCs w:val="24"/>
          <w:u w:val="single"/>
        </w:rPr>
      </w:pPr>
      <w:r>
        <w:rPr>
          <w:rFonts w:hint="eastAsia"/>
          <w:i/>
          <w:sz w:val="24"/>
          <w:szCs w:val="24"/>
          <w:u w:val="single"/>
        </w:rPr>
      </w:r>
      <w:r/>
    </w:p>
    <w:p>
      <w:pPr>
        <w:pStyle w:val="830"/>
        <w:ind w:firstLine="0"/>
        <w:rPr>
          <w:rFonts w:hint="eastAsia"/>
        </w:rPr>
      </w:pPr>
      <w:r>
        <w:rPr>
          <w:rFonts w:hint="eastAsia"/>
        </w:rPr>
      </w:r>
      <w:r/>
    </w:p>
    <w:p>
      <w:pPr>
        <w:pStyle w:val="755"/>
        <w:spacing w:line="460" w:lineRule="exact"/>
        <w:rPr>
          <w:rFonts w:hint="eastAsia" w:ascii="楷体" w:hAnsi="楷体" w:eastAsia="楷体"/>
          <w:bCs/>
          <w:sz w:val="24"/>
          <w:szCs w:val="24"/>
        </w:rPr>
      </w:pPr>
      <w:r>
        <w:rPr>
          <w:rFonts w:hint="eastAsia" w:ascii="楷体" w:hAnsi="楷体" w:eastAsia="楷体"/>
          <w:bCs/>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6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6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6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jc w:val="center"/>
        <w:spacing w:line="460" w:lineRule="exact"/>
        <w:rPr>
          <w:rFonts w:ascii="黑体" w:hAnsi="黑体" w:eastAsia="黑体"/>
          <w:b/>
          <w:sz w:val="32"/>
          <w:szCs w:val="32"/>
        </w:rPr>
      </w:pPr>
      <w:r>
        <w:rPr>
          <w:rFonts w:ascii="黑体" w:hAnsi="黑体" w:eastAsia="黑体"/>
          <w:b/>
          <w:sz w:val="32"/>
          <w:szCs w:val="32"/>
        </w:rPr>
      </w:r>
      <w:r/>
    </w:p>
    <w:p>
      <w:pPr>
        <w:pStyle w:val="757"/>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5"/>
        <w:ind w:right="720"/>
        <w:spacing w:line="560" w:lineRule="exact"/>
        <w:rPr>
          <w:rFonts w:hint="eastAsia" w:ascii="宋体" w:hAnsi="宋体"/>
          <w:sz w:val="24"/>
          <w:szCs w:val="24"/>
        </w:rPr>
      </w:pPr>
      <w:r>
        <w:rPr>
          <w:rFonts w:hint="eastAsia" w:ascii="宋体" w:hAnsi="宋体"/>
          <w:sz w:val="24"/>
          <w:szCs w:val="24"/>
        </w:rPr>
      </w:r>
      <w:r/>
    </w:p>
    <w:p>
      <w:pPr>
        <w:pStyle w:val="75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0" w:name="_Toc22388_WPSOffice_Level1"/>
      <w:r>
        <w:rPr>
          <w:rFonts w:hint="eastAsia" w:ascii="宋体" w:hAnsi="宋体"/>
          <w:sz w:val="24"/>
          <w:szCs w:val="24"/>
        </w:rPr>
        <w:t xml:space="preserve">企业名称（加盖CA电子公章）：</w:t>
      </w:r>
      <w:bookmarkEnd w:id="240"/>
      <w:r>
        <w:rPr>
          <w:rFonts w:hint="eastAsia" w:ascii="宋体" w:hAnsi="宋体"/>
          <w:sz w:val="24"/>
          <w:szCs w:val="24"/>
        </w:rPr>
      </w:r>
      <w:r/>
    </w:p>
    <w:p>
      <w:pPr>
        <w:pStyle w:val="755"/>
        <w:ind w:right="48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1" w:name="_Toc16706_WPSOffice_Level1"/>
      <w:r>
        <w:rPr>
          <w:rFonts w:hint="eastAsia" w:ascii="宋体" w:hAnsi="宋体"/>
          <w:sz w:val="24"/>
          <w:szCs w:val="24"/>
        </w:rPr>
        <w:t xml:space="preserve">日  期：</w:t>
      </w:r>
      <w:bookmarkEnd w:id="241"/>
      <w:r>
        <w:rPr>
          <w:rFonts w:hint="eastAsia" w:ascii="宋体" w:hAnsi="宋体"/>
          <w:sz w:val="24"/>
          <w:szCs w:val="24"/>
        </w:rPr>
      </w:r>
      <w:r/>
    </w:p>
    <w:p>
      <w:pPr>
        <w:pStyle w:val="755"/>
        <w:ind w:firstLine="240"/>
        <w:spacing w:line="560" w:lineRule="exact"/>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5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5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5"/>
        <w:ind w:firstLine="480"/>
        <w:spacing w:line="588" w:lineRule="exact"/>
        <w:rPr>
          <w:rFonts w:hint="eastAsia" w:ascii="宋体" w:hAnsi="宋体"/>
          <w:sz w:val="24"/>
        </w:rPr>
      </w:pP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5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2" w:name="_Toc12372_WPSOffice_Level1"/>
      <w:r>
        <w:rPr>
          <w:rFonts w:hint="eastAsia" w:ascii="宋体" w:hAnsi="宋体"/>
          <w:sz w:val="24"/>
        </w:rPr>
        <w:t xml:space="preserve">供应商全称（加盖CA电子公章）：</w:t>
      </w:r>
      <w:bookmarkEnd w:id="242"/>
      <w:r>
        <w:rPr>
          <w:rFonts w:ascii="宋体" w:hAnsi="宋体"/>
          <w:sz w:val="24"/>
        </w:rPr>
      </w:r>
      <w:r/>
    </w:p>
    <w:p>
      <w:pPr>
        <w:pStyle w:val="755"/>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bookmarkStart w:id="243" w:name="_Toc22554_WPSOffice_Level1"/>
      <w:r>
        <w:rPr>
          <w:rFonts w:hint="eastAsia" w:ascii="宋体" w:hAnsi="宋体"/>
          <w:sz w:val="24"/>
        </w:rPr>
        <w:t xml:space="preserve">日  期：</w:t>
      </w:r>
      <w:bookmarkEnd w:id="243"/>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5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5"/>
        <w:ind w:firstLine="645"/>
        <w:jc w:val="center"/>
        <w:spacing w:line="560" w:lineRule="exact"/>
        <w:rPr>
          <w:rFonts w:ascii="宋体" w:hAnsi="宋体"/>
          <w:sz w:val="24"/>
        </w:rPr>
      </w:pPr>
      <w:r>
        <w:rPr>
          <w:rFonts w:hint="eastAsia" w:ascii="宋体" w:hAnsi="宋体"/>
          <w:sz w:val="24"/>
          <w:lang w:val="en-US" w:eastAsia="zh-CN"/>
        </w:rPr>
        <w:t xml:space="preserve">                            </w:t>
      </w:r>
      <w:bookmarkStart w:id="244" w:name="_Toc21124_WPSOffice_Level1"/>
      <w:r>
        <w:rPr>
          <w:rFonts w:hint="eastAsia" w:ascii="宋体" w:hAnsi="宋体"/>
          <w:sz w:val="24"/>
        </w:rPr>
        <w:t xml:space="preserve">联合体中各供应商全称（公章）：</w:t>
      </w:r>
      <w:bookmarkEnd w:id="244"/>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rPr>
          <w:rFonts w:hint="eastAsia"/>
        </w:rPr>
      </w:pPr>
      <w:r>
        <w:rPr>
          <w:rFonts w:hint="eastAsia"/>
        </w:rPr>
      </w:r>
      <w:r/>
    </w:p>
    <w:p>
      <w:pPr>
        <w:pStyle w:val="75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258"/>
        <w:gridCol w:w="862"/>
        <w:gridCol w:w="821"/>
        <w:gridCol w:w="838"/>
        <w:gridCol w:w="821"/>
        <w:gridCol w:w="820"/>
        <w:gridCol w:w="795"/>
        <w:gridCol w:w="3521"/>
      </w:tblGrid>
      <w:tr>
        <w:trPr>
          <w:trHeight w:val="898"/>
        </w:trPr>
        <w:tc>
          <w:tcPr>
            <w:tcW w:w="617"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258"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名称</w:t>
            </w:r>
            <w:r>
              <w:rPr>
                <w:rFonts w:hint="eastAsia" w:ascii="宋体" w:hAnsi="宋体"/>
                <w:b/>
                <w:bCs/>
                <w:color w:val="000000"/>
                <w:sz w:val="24"/>
              </w:rPr>
            </w:r>
            <w:r/>
          </w:p>
        </w:tc>
        <w:tc>
          <w:tcPr>
            <w:tcW w:w="862"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服务范围</w:t>
            </w:r>
            <w:r>
              <w:rPr>
                <w:rFonts w:hint="eastAsia" w:ascii="宋体" w:hAnsi="宋体"/>
                <w:b/>
                <w:bCs/>
                <w:color w:val="000000"/>
                <w:sz w:val="24"/>
              </w:rPr>
            </w:r>
            <w:r/>
          </w:p>
        </w:tc>
        <w:tc>
          <w:tcPr>
            <w:tcW w:w="8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服务要求</w:t>
            </w:r>
            <w:r>
              <w:rPr>
                <w:rFonts w:hint="eastAsia" w:ascii="宋体" w:hAnsi="宋体"/>
                <w:b/>
                <w:bCs/>
                <w:color w:val="000000"/>
                <w:sz w:val="24"/>
              </w:rPr>
            </w:r>
            <w:r/>
          </w:p>
        </w:tc>
        <w:tc>
          <w:tcPr>
            <w:tcW w:w="838"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岗位要求</w:t>
            </w:r>
            <w:r>
              <w:rPr>
                <w:rFonts w:hint="eastAsia" w:ascii="宋体" w:hAnsi="宋体"/>
                <w:b/>
                <w:bCs/>
                <w:color w:val="000000"/>
                <w:sz w:val="24"/>
              </w:rPr>
            </w:r>
            <w:r/>
          </w:p>
        </w:tc>
        <w:tc>
          <w:tcPr>
            <w:tcW w:w="8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服务标准</w:t>
            </w:r>
            <w:r>
              <w:rPr>
                <w:rFonts w:hint="eastAsia" w:ascii="宋体" w:hAnsi="宋体"/>
                <w:b/>
                <w:bCs/>
                <w:color w:val="000000"/>
                <w:sz w:val="24"/>
              </w:rPr>
            </w:r>
            <w:r/>
          </w:p>
        </w:tc>
        <w:tc>
          <w:tcPr>
            <w:tcW w:w="820"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服务时间</w:t>
            </w:r>
            <w:r>
              <w:rPr>
                <w:rFonts w:hint="eastAsia" w:ascii="宋体" w:hAnsi="宋体"/>
                <w:b/>
                <w:bCs/>
                <w:color w:val="000000"/>
                <w:sz w:val="24"/>
              </w:rPr>
            </w:r>
            <w:r/>
          </w:p>
        </w:tc>
        <w:tc>
          <w:tcPr>
            <w:tcW w:w="795"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服务人数</w:t>
            </w:r>
            <w:r>
              <w:rPr>
                <w:rFonts w:hint="eastAsia" w:ascii="宋体" w:hAnsi="宋体"/>
                <w:b/>
                <w:bCs/>
                <w:color w:val="000000"/>
                <w:sz w:val="24"/>
              </w:rPr>
            </w:r>
            <w:r/>
          </w:p>
        </w:tc>
        <w:tc>
          <w:tcPr>
            <w:tcW w:w="35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备注（如果有）</w:t>
            </w:r>
            <w:r>
              <w:rPr>
                <w:rFonts w:hint="eastAsia" w:ascii="宋体" w:hAnsi="宋体"/>
                <w:b/>
                <w:bCs/>
                <w:color w:val="000000"/>
                <w:sz w:val="24"/>
              </w:rPr>
            </w:r>
            <w:r/>
          </w:p>
        </w:tc>
      </w:tr>
      <w:tr>
        <w:trPr>
          <w:trHeight w:val="1736"/>
        </w:trPr>
        <w:tc>
          <w:tcPr>
            <w:tcW w:w="617" w:type="dxa"/>
            <w:vAlign w:val="center"/>
            <w:textDirection w:val="lrTb"/>
            <w:noWrap w:val="false"/>
          </w:tcPr>
          <w:p>
            <w:pPr>
              <w:pStyle w:val="755"/>
              <w:jc w:val="center"/>
              <w:rPr>
                <w:rFonts w:ascii="宋体" w:hAnsi="宋体" w:cs="宋体"/>
                <w:szCs w:val="21"/>
                <w:lang w:val="en-US" w:eastAsia="zh-CN"/>
              </w:rPr>
            </w:pPr>
            <w:r>
              <w:rPr>
                <w:rFonts w:hint="eastAsia" w:ascii="宋体" w:hAnsi="宋体" w:cs="宋体"/>
                <w:szCs w:val="21"/>
                <w:lang w:val="en-US" w:eastAsia="zh-CN"/>
              </w:rPr>
              <w:t xml:space="preserve">1</w:t>
            </w:r>
            <w:r>
              <w:rPr>
                <w:rFonts w:ascii="宋体" w:hAnsi="宋体" w:cs="宋体"/>
                <w:szCs w:val="21"/>
                <w:lang w:val="en-US" w:eastAsia="zh-CN"/>
              </w:rPr>
            </w:r>
            <w:r/>
          </w:p>
        </w:tc>
        <w:tc>
          <w:tcPr>
            <w:tcW w:w="1258" w:type="dxa"/>
            <w:vAlign w:val="center"/>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管理人员</w:t>
            </w:r>
            <w:r>
              <w:rPr>
                <w:rFonts w:hint="eastAsia" w:ascii="宋体" w:hAnsi="宋体" w:eastAsia="宋体" w:cs="Times New Roman"/>
                <w:color w:val="000000"/>
                <w:sz w:val="21"/>
                <w:szCs w:val="21"/>
                <w:lang w:val="en-US" w:eastAsia="zh-CN" w:bidi="ar-SA"/>
              </w:rPr>
            </w:r>
            <w:r/>
          </w:p>
        </w:tc>
        <w:tc>
          <w:tcPr>
            <w:tcW w:w="862" w:type="dxa"/>
            <w:vAlign w:val="center"/>
            <w:vMerge w:val="restart"/>
            <w:textDirection w:val="lrTb"/>
            <w:noWrap w:val="false"/>
          </w:tcPr>
          <w:p>
            <w:pPr>
              <w:pStyle w:val="755"/>
              <w:ind w:firstLine="0"/>
              <w:jc w:val="center"/>
              <w:keepLines w:val="0"/>
              <w:keepNext w:val="0"/>
              <w:pageBreakBefore w:val="0"/>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邹区镇戴安花园</w:t>
            </w:r>
            <w:r>
              <w:rPr>
                <w:rFonts w:hint="eastAsia" w:ascii="宋体" w:hAnsi="宋体" w:cs="宋体"/>
                <w:szCs w:val="21"/>
              </w:rPr>
              <w:t xml:space="preserve">泰村</w:t>
            </w:r>
            <w:r>
              <w:rPr>
                <w:rFonts w:hint="eastAsia" w:ascii="宋体" w:hAnsi="宋体" w:cs="宋体"/>
                <w:szCs w:val="21"/>
                <w:lang w:val="en-US" w:eastAsia="zh-CN"/>
              </w:rPr>
              <w:t xml:space="preserve">花园</w:t>
            </w:r>
            <w:r>
              <w:rPr>
                <w:rFonts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755"/>
              <w:jc w:val="center"/>
              <w:rPr>
                <w:rFonts w:hint="eastAsia" w:ascii="宋体" w:hAnsi="宋体" w:cs="宋体"/>
                <w:szCs w:val="21"/>
              </w:rPr>
            </w:pPr>
            <w:r>
              <w:rPr>
                <w:rFonts w:hint="eastAsia" w:ascii="宋体" w:hAnsi="宋体" w:cs="宋体"/>
                <w:szCs w:val="21"/>
              </w:rPr>
              <w:t xml:space="preserve">详见“三、技术要求</w:t>
            </w:r>
            <w:r>
              <w:rPr>
                <w:rFonts w:hint="eastAsia" w:ascii="宋体" w:hAnsi="宋体" w:cs="宋体"/>
                <w:szCs w:val="21"/>
              </w:rPr>
            </w:r>
            <w:r/>
          </w:p>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38" w:type="dxa"/>
            <w:vAlign w:val="center"/>
            <w:vMerge w:val="restart"/>
            <w:textDirection w:val="lrTb"/>
            <w:noWrap w:val="false"/>
          </w:tcPr>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（六）物业人员配置及相关要求</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（七）服务标准</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0" w:type="dxa"/>
            <w:vAlign w:val="center"/>
            <w:vMerge w:val="restart"/>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rPr>
              <w:t xml:space="preserve">36个月</w:t>
            </w:r>
            <w:r>
              <w:rPr>
                <w:rFonts w:hint="eastAsia" w:ascii="宋体" w:hAnsi="宋体" w:eastAsia="宋体" w:cs="Times New Roman"/>
                <w:color w:val="000000"/>
                <w:sz w:val="21"/>
                <w:szCs w:val="21"/>
                <w:lang w:val="en-US" w:eastAsia="zh-CN" w:bidi="ar-SA"/>
              </w:rPr>
            </w:r>
            <w:r/>
          </w:p>
        </w:tc>
        <w:tc>
          <w:tcPr>
            <w:tcW w:w="795" w:type="dxa"/>
            <w:vAlign w:val="center"/>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人</w:t>
            </w:r>
            <w:r>
              <w:rPr>
                <w:rFonts w:hint="eastAsia" w:ascii="宋体" w:hAnsi="宋体" w:eastAsia="宋体" w:cs="Times New Roman"/>
                <w:color w:val="000000"/>
                <w:sz w:val="21"/>
                <w:szCs w:val="21"/>
                <w:lang w:val="en-US" w:eastAsia="zh-CN" w:bidi="ar-SA"/>
              </w:rPr>
            </w:r>
            <w:r/>
          </w:p>
        </w:tc>
        <w:tc>
          <w:tcPr>
            <w:tcW w:w="3521" w:type="dxa"/>
            <w:vAlign w:val="center"/>
            <w:vMerge w:val="restart"/>
            <w:textDirection w:val="lrTb"/>
            <w:noWrap w:val="false"/>
          </w:tcPr>
          <w:p>
            <w:pPr>
              <w:pStyle w:val="755"/>
              <w:jc w:val="left"/>
              <w:rPr>
                <w:rFonts w:ascii="宋体" w:hAnsi="宋体" w:cs="宋体"/>
                <w:b/>
                <w:bCs/>
                <w:szCs w:val="21"/>
                <w:highlight w:val="yellow"/>
                <w:lang w:val="en-US" w:eastAsia="zh-CN"/>
              </w:rPr>
            </w:pPr>
            <w:r>
              <w:rPr>
                <w:rFonts w:hint="eastAsia" w:ascii="宋体" w:hAnsi="宋体" w:cs="宋体"/>
                <w:szCs w:val="21"/>
              </w:rPr>
              <w:t xml:space="preserve">包含员工费用和管理人员费用、离职补偿金、保险、管理费、培训费、各类加班费（法定节假日等）、值班费、岗位补贴、高温补贴、员工福利、利润、设备、工具、消耗品、工会费、折旧、</w:t>
            </w:r>
            <w:r>
              <w:rPr>
                <w:rFonts w:hint="eastAsia" w:ascii="宋体" w:hAnsi="宋体" w:eastAsia="宋体" w:cs="宋体"/>
                <w:b/>
                <w:bCs/>
                <w:color w:val="000000"/>
                <w:sz w:val="21"/>
                <w:szCs w:val="21"/>
                <w:highlight w:val="none"/>
                <w:lang w:val="en-US" w:eastAsia="zh-CN" w:bidi="ar-SA"/>
              </w:rPr>
              <w:t xml:space="preserve">泰村花园</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szCs w:val="21"/>
                <w:highlight w:val="yellow"/>
              </w:rPr>
              <w:t xml:space="preserve">垃圾清运费</w:t>
            </w:r>
            <w:r>
              <w:rPr>
                <w:rFonts w:hint="eastAsia" w:ascii="宋体" w:hAnsi="宋体" w:cs="宋体"/>
                <w:b/>
                <w:bCs/>
                <w:szCs w:val="21"/>
                <w:highlight w:val="yellow"/>
                <w:lang w:eastAsia="zh-CN"/>
              </w:rPr>
              <w:t xml:space="preserve">（</w:t>
            </w:r>
            <w:r>
              <w:rPr>
                <w:rFonts w:hint="eastAsia" w:ascii="宋体" w:hAnsi="宋体" w:cs="宋体"/>
                <w:b/>
                <w:bCs/>
                <w:szCs w:val="21"/>
                <w:highlight w:val="yellow"/>
                <w:lang w:val="en-US" w:eastAsia="zh-CN"/>
              </w:rPr>
              <w:t xml:space="preserve">1580</w:t>
            </w:r>
            <w:r>
              <w:rPr>
                <w:rFonts w:hint="eastAsia" w:ascii="宋体" w:hAnsi="宋体" w:cs="宋体"/>
                <w:b/>
                <w:bCs/>
                <w:szCs w:val="21"/>
                <w:highlight w:val="yellow"/>
                <w:lang w:eastAsia="zh-CN"/>
              </w:rPr>
              <w:t xml:space="preserve">00元/年，按1项计取，不可竞争）、</w:t>
            </w:r>
            <w:r>
              <w:rPr>
                <w:rFonts w:hint="eastAsia" w:ascii="宋体" w:hAnsi="宋体" w:cs="宋体"/>
                <w:b/>
                <w:bCs/>
                <w:color w:val="000000"/>
                <w:sz w:val="21"/>
                <w:highlight w:val="none"/>
                <w:lang w:val="en-US" w:eastAsia="zh-CN"/>
              </w:rPr>
              <w:t xml:space="preserve">戴安花园：</w:t>
            </w:r>
            <w:r>
              <w:rPr>
                <w:rFonts w:hint="eastAsia" w:ascii="宋体" w:hAnsi="宋体"/>
                <w:b/>
                <w:bCs/>
                <w:color w:val="000000"/>
                <w:sz w:val="21"/>
                <w:szCs w:val="21"/>
                <w:highlight w:val="yellow"/>
                <w:lang w:eastAsia="zh-CN"/>
              </w:rPr>
              <w:t xml:space="preserve">垃圾清运费（</w:t>
            </w:r>
            <w:r>
              <w:rPr>
                <w:rFonts w:hint="eastAsia" w:ascii="宋体" w:hAnsi="宋体"/>
                <w:b/>
                <w:bCs/>
                <w:color w:val="000000"/>
                <w:sz w:val="21"/>
                <w:szCs w:val="21"/>
                <w:highlight w:val="yellow"/>
                <w:lang w:val="en-US" w:eastAsia="zh-CN"/>
              </w:rPr>
              <w:t xml:space="preserve">500</w:t>
            </w:r>
            <w:r>
              <w:rPr>
                <w:rFonts w:hint="eastAsia" w:ascii="宋体" w:hAnsi="宋体"/>
                <w:b/>
                <w:bCs/>
                <w:color w:val="000000"/>
                <w:sz w:val="21"/>
                <w:szCs w:val="21"/>
                <w:highlight w:val="yellow"/>
                <w:lang w:eastAsia="zh-CN"/>
              </w:rPr>
              <w:t xml:space="preserve">00元/年，按1项计取，不可竞争）、电梯维保</w:t>
            </w:r>
            <w:r>
              <w:rPr>
                <w:rFonts w:hint="eastAsia" w:ascii="宋体" w:hAnsi="宋体"/>
                <w:b/>
                <w:bCs/>
                <w:color w:val="000000"/>
                <w:sz w:val="21"/>
                <w:szCs w:val="21"/>
                <w:highlight w:val="yellow"/>
                <w:lang w:val="en-US" w:eastAsia="zh-CN"/>
              </w:rPr>
              <w:t xml:space="preserve">费（</w:t>
            </w:r>
            <w:r>
              <w:rPr>
                <w:rFonts w:hint="eastAsia" w:ascii="宋体" w:hAnsi="宋体"/>
                <w:b/>
                <w:bCs/>
                <w:color w:val="000000"/>
                <w:sz w:val="21"/>
                <w:szCs w:val="21"/>
                <w:highlight w:val="yellow"/>
                <w:lang w:eastAsia="zh-CN"/>
              </w:rPr>
              <w:t xml:space="preserve">90000元</w:t>
            </w:r>
            <w:r>
              <w:rPr>
                <w:rFonts w:hint="eastAsia" w:ascii="宋体" w:hAnsi="宋体"/>
                <w:b/>
                <w:bCs/>
                <w:color w:val="000000"/>
                <w:sz w:val="21"/>
                <w:szCs w:val="21"/>
                <w:highlight w:val="yellow"/>
                <w:lang w:val="en-US" w:eastAsia="zh-CN"/>
              </w:rPr>
              <w:t xml:space="preserve">/年，按1项计取，不可竞争）、</w:t>
            </w:r>
            <w:r>
              <w:rPr>
                <w:rFonts w:hint="eastAsia" w:ascii="宋体" w:hAnsi="宋体" w:cs="宋体"/>
                <w:szCs w:val="21"/>
              </w:rPr>
              <w:t xml:space="preserve">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b/>
                <w:bCs/>
                <w:szCs w:val="21"/>
                <w:highlight w:val="yellow"/>
                <w:lang w:val="en-US" w:eastAsia="zh-CN"/>
              </w:rPr>
            </w:r>
            <w:r/>
          </w:p>
        </w:tc>
      </w:tr>
      <w:tr>
        <w:trPr>
          <w:trHeight w:val="1674"/>
        </w:trPr>
        <w:tc>
          <w:tcPr>
            <w:tcW w:w="617" w:type="dxa"/>
            <w:vAlign w:val="center"/>
            <w:textDirection w:val="lrTb"/>
            <w:noWrap w:val="false"/>
          </w:tcPr>
          <w:p>
            <w:pPr>
              <w:pStyle w:val="755"/>
              <w:jc w:val="center"/>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r>
            <w:r/>
          </w:p>
        </w:tc>
        <w:tc>
          <w:tcPr>
            <w:tcW w:w="1258" w:type="dxa"/>
            <w:vAlign w:val="center"/>
            <w:textDirection w:val="lrTb"/>
            <w:noWrap w:val="false"/>
          </w:tcPr>
          <w:p>
            <w:pPr>
              <w:pStyle w:val="755"/>
              <w:jc w:val="center"/>
              <w:rPr>
                <w:rFonts w:hint="eastAsia" w:ascii="宋体" w:hAnsi="宋体" w:cs="宋体"/>
                <w:szCs w:val="21"/>
              </w:rPr>
            </w:pPr>
            <w:r>
              <w:rPr>
                <w:rFonts w:hint="eastAsia" w:ascii="宋体" w:hAnsi="宋体" w:cs="宋体"/>
                <w:szCs w:val="21"/>
                <w:lang w:val="en-US" w:eastAsia="zh-CN"/>
              </w:rPr>
              <w:t xml:space="preserve">秩序维护主管</w:t>
            </w:r>
            <w:r>
              <w:rPr>
                <w:rFonts w:hint="eastAsia" w:ascii="宋体" w:hAnsi="宋体" w:cs="宋体"/>
                <w:szCs w:val="21"/>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1744"/>
        </w:trPr>
        <w:tc>
          <w:tcPr>
            <w:tcW w:w="617" w:type="dxa"/>
            <w:vAlign w:val="center"/>
            <w:textDirection w:val="lrTb"/>
            <w:noWrap w:val="false"/>
          </w:tcPr>
          <w:p>
            <w:pPr>
              <w:pStyle w:val="755"/>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3</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Cs w:val="21"/>
              </w:rPr>
              <w:t xml:space="preserve">秩序维护人员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15</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1767"/>
        </w:trPr>
        <w:tc>
          <w:tcPr>
            <w:tcW w:w="617" w:type="dxa"/>
            <w:vAlign w:val="center"/>
            <w:textDirection w:val="lrTb"/>
            <w:noWrap w:val="false"/>
          </w:tcPr>
          <w:p>
            <w:pPr>
              <w:pStyle w:val="755"/>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4</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Cs w:val="21"/>
              </w:rPr>
              <w:t xml:space="preserve">保洁员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9</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594"/>
        </w:trPr>
        <w:tc>
          <w:tcPr>
            <w:gridSpan w:val="3"/>
            <w:tcW w:w="2737" w:type="dxa"/>
            <w:vAlign w:val="center"/>
            <w:textDirection w:val="lrTb"/>
            <w:noWrap w:val="false"/>
          </w:tcPr>
          <w:p>
            <w:pPr>
              <w:pStyle w:val="755"/>
              <w:jc w:val="center"/>
              <w:spacing w:line="360" w:lineRule="exac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每月投标单价（元）</w:t>
            </w:r>
            <w:r>
              <w:rPr>
                <w:rFonts w:hint="eastAsia" w:ascii="宋体" w:hAnsi="宋体"/>
                <w:color w:val="000000"/>
                <w:sz w:val="24"/>
              </w:rPr>
            </w:r>
            <w:r/>
          </w:p>
        </w:tc>
        <w:tc>
          <w:tcPr>
            <w:gridSpan w:val="6"/>
            <w:tcW w:w="7616" w:type="dxa"/>
            <w:vAlign w:val="center"/>
            <w:textDirection w:val="lrTb"/>
            <w:noWrap w:val="false"/>
          </w:tcPr>
          <w:p>
            <w:pPr>
              <w:pStyle w:val="755"/>
              <w:ind w:firstLine="480"/>
              <w:jc w:val="center"/>
              <w:rPr>
                <w:rFonts w:hint="eastAsia" w:ascii="宋体" w:hAnsi="宋体"/>
                <w:color w:val="000000"/>
                <w:sz w:val="24"/>
              </w:rPr>
            </w:pPr>
            <w:r>
              <w:rPr>
                <w:rFonts w:hint="eastAsia" w:ascii="宋体" w:hAnsi="宋体"/>
                <w:color w:val="000000"/>
                <w:sz w:val="24"/>
              </w:rPr>
            </w:r>
            <w:r/>
          </w:p>
        </w:tc>
      </w:tr>
      <w:tr>
        <w:trPr>
          <w:trHeight w:val="594"/>
        </w:trPr>
        <w:tc>
          <w:tcPr>
            <w:gridSpan w:val="3"/>
            <w:tcW w:w="2737" w:type="dxa"/>
            <w:vAlign w:val="center"/>
            <w:textDirection w:val="lrTb"/>
            <w:noWrap w:val="false"/>
          </w:tcPr>
          <w:p>
            <w:pPr>
              <w:pStyle w:val="755"/>
              <w:jc w:val="center"/>
              <w:rPr>
                <w:rFonts w:hint="eastAsia" w:ascii="宋体" w:hAnsi="宋体"/>
                <w:color w:val="000000"/>
                <w:sz w:val="21"/>
                <w:szCs w:val="21"/>
              </w:rPr>
            </w:pPr>
            <w:r>
              <w:rPr>
                <w:rFonts w:hint="eastAsia" w:ascii="宋体" w:hAnsi="宋体"/>
                <w:b/>
                <w:bCs/>
                <w:color w:val="000000"/>
                <w:sz w:val="21"/>
                <w:szCs w:val="21"/>
              </w:rPr>
              <w:t xml:space="preserve">投标总报价</w:t>
            </w:r>
            <w:r>
              <w:rPr>
                <w:rFonts w:hint="eastAsia" w:ascii="宋体" w:hAnsi="宋体"/>
                <w:b/>
                <w:bCs/>
                <w:color w:val="000000"/>
                <w:sz w:val="21"/>
                <w:szCs w:val="21"/>
                <w:lang w:eastAsia="zh-CN"/>
              </w:rPr>
              <w:t xml:space="preserve">（</w:t>
            </w:r>
            <w:r>
              <w:rPr>
                <w:rFonts w:hint="eastAsia" w:ascii="宋体" w:hAnsi="宋体"/>
                <w:b/>
                <w:bCs/>
                <w:color w:val="000000"/>
                <w:sz w:val="21"/>
                <w:szCs w:val="21"/>
                <w:lang w:val="en-US" w:eastAsia="zh-CN"/>
              </w:rPr>
              <w:t xml:space="preserve">元）</w:t>
            </w:r>
            <w:r>
              <w:rPr>
                <w:rFonts w:hint="eastAsia" w:ascii="宋体" w:hAnsi="宋体"/>
                <w:color w:val="000000"/>
                <w:sz w:val="21"/>
                <w:szCs w:val="21"/>
              </w:rPr>
            </w:r>
            <w:r/>
          </w:p>
        </w:tc>
        <w:tc>
          <w:tcPr>
            <w:gridSpan w:val="6"/>
            <w:tcW w:w="7616" w:type="dxa"/>
            <w:vAlign w:val="center"/>
            <w:textDirection w:val="lrTb"/>
            <w:noWrap w:val="false"/>
          </w:tcPr>
          <w:p>
            <w:pPr>
              <w:pStyle w:val="755"/>
              <w:ind w:firstLine="480"/>
              <w:jc w:val="center"/>
              <w:rPr>
                <w:rFonts w:hint="eastAsia" w:ascii="宋体" w:hAnsi="宋体"/>
                <w:color w:val="000000"/>
                <w:sz w:val="24"/>
              </w:rPr>
            </w:pPr>
            <w:r>
              <w:rPr>
                <w:rFonts w:hint="eastAsia" w:ascii="宋体" w:hAnsi="宋体"/>
                <w:color w:val="000000"/>
                <w:sz w:val="24"/>
              </w:rPr>
            </w:r>
            <w:r/>
          </w:p>
        </w:tc>
      </w:tr>
    </w:tbl>
    <w:p>
      <w:pPr>
        <w:pStyle w:val="755"/>
        <w:ind w:firstLine="480"/>
        <w:rPr>
          <w:rFonts w:hint="eastAsia" w:ascii="宋体" w:hAnsi="宋体"/>
          <w:color w:val="000000"/>
          <w:sz w:val="24"/>
        </w:rPr>
      </w:pPr>
      <w:r>
        <w:rPr>
          <w:rFonts w:hint="eastAsia" w:ascii="宋体" w:hAnsi="宋体"/>
          <w:color w:val="000000"/>
          <w:sz w:val="24"/>
        </w:rPr>
      </w:r>
      <w:r/>
    </w:p>
    <w:p>
      <w:pPr>
        <w:pStyle w:val="75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55"/>
        <w:rPr>
          <w:rFonts w:hint="eastAsia" w:ascii="宋体" w:hAnsi="宋体"/>
          <w:sz w:val="24"/>
          <w:szCs w:val="24"/>
          <w:u w:val="single"/>
        </w:rPr>
      </w:pPr>
      <w:r>
        <w:rPr>
          <w:rFonts w:hint="eastAsia" w:ascii="宋体" w:hAnsi="宋体"/>
          <w:sz w:val="24"/>
          <w:szCs w:val="24"/>
          <w:u w:val="single"/>
        </w:rPr>
      </w:r>
      <w:r/>
    </w:p>
    <w:p>
      <w:pPr>
        <w:pStyle w:val="755"/>
        <w:ind w:firstLine="480"/>
        <w:rPr>
          <w:rFonts w:hint="eastAsia" w:ascii="宋体" w:hAnsi="宋体"/>
          <w:color w:val="000000"/>
          <w:sz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jc w:val="center"/>
        <w:rPr>
          <w:rFonts w:hint="eastAsia" w:ascii="黑体" w:hAnsi="黑体" w:eastAsia="黑体"/>
          <w:b/>
          <w:sz w:val="32"/>
          <w:szCs w:val="32"/>
        </w:rPr>
      </w:pPr>
      <w:r/>
      <w:bookmarkEnd w:id="229"/>
      <w:r/>
      <w:bookmarkStart w:id="245" w:name="_Hlt26955054"/>
      <w:r/>
      <w:bookmarkEnd w:id="24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bookmarkStart w:id="246" w:name="_Hlt26955056"/>
            <w:r/>
            <w:bookmarkEnd w:id="246"/>
            <w:r/>
            <w:bookmarkStart w:id="247" w:name="_Hlt26955064"/>
            <w:r/>
            <w:bookmarkEnd w:id="247"/>
            <w:r/>
            <w:bookmarkStart w:id="248" w:name="_Hlt24879081"/>
            <w:r/>
            <w:bookmarkEnd w:id="248"/>
            <w:r/>
            <w:bookmarkStart w:id="249" w:name="_Hlt26671343"/>
            <w:r/>
            <w:bookmarkEnd w:id="249"/>
            <w:r/>
            <w:bookmarkStart w:id="250" w:name="_Hlt26671372"/>
            <w:r/>
            <w:bookmarkEnd w:id="250"/>
            <w:r/>
            <w:bookmarkStart w:id="251" w:name="_Hlt26782999"/>
            <w:r/>
            <w:bookmarkEnd w:id="251"/>
            <w:r/>
            <w:bookmarkStart w:id="252" w:name="_Hlt26580838"/>
            <w:r/>
            <w:bookmarkEnd w:id="252"/>
            <w:r/>
            <w:bookmarkStart w:id="253" w:name="_Hlt26609391"/>
            <w:r/>
            <w:bookmarkEnd w:id="253"/>
            <w:r>
              <w:rPr>
                <w:rFonts w:hint="eastAsia"/>
                <w:b/>
                <w:color w:val="000000"/>
                <w:sz w:val="24"/>
              </w:rPr>
              <w:t xml:space="preserve">对本项目商务要求条款的偏离情况（请进行勾选）：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spacing w:line="480" w:lineRule="auto"/>
        <w:rPr>
          <w:rFonts w:hint="eastAsia" w:ascii="宋体" w:hAnsi="宋体"/>
          <w:sz w:val="24"/>
        </w:rPr>
      </w:pPr>
      <w:r>
        <w:rPr>
          <w:rFonts w:hint="eastAsia" w:ascii="宋体" w:hAnsi="宋体"/>
          <w:sz w:val="24"/>
        </w:rPr>
      </w:r>
      <w:r/>
    </w:p>
    <w:p>
      <w:pPr>
        <w:pStyle w:val="755"/>
        <w:spacing w:line="480" w:lineRule="auto"/>
        <w:rPr>
          <w:rFonts w:hint="eastAsia" w:ascii="仿宋_GB2312" w:hAnsi="Arial"/>
          <w:sz w:val="30"/>
        </w:rPr>
      </w:pPr>
      <w:r>
        <w:rPr>
          <w:rFonts w:hint="eastAsia" w:ascii="仿宋_GB2312" w:hAnsi="Arial"/>
          <w:sz w:val="30"/>
        </w:rPr>
      </w:r>
      <w:r/>
    </w:p>
    <w:p>
      <w:pPr>
        <w:pStyle w:val="830"/>
        <w:ind w:firstLine="0"/>
        <w:rPr>
          <w:rFonts w:hint="eastAsia" w:ascii="宋体" w:hAnsi="宋体"/>
          <w:sz w:val="24"/>
        </w:rPr>
      </w:pPr>
      <w:r/>
      <w:bookmarkStart w:id="254" w:name="_Hlt26671374"/>
      <w:r/>
      <w:bookmarkEnd w:id="254"/>
      <w:r/>
      <w:bookmarkStart w:id="255" w:name="_Hlt26955066"/>
      <w:r/>
      <w:bookmarkEnd w:id="255"/>
      <w:r/>
      <w:bookmarkStart w:id="256" w:name="_Hlt26609389"/>
      <w:r/>
      <w:bookmarkEnd w:id="256"/>
      <w:r/>
      <w:bookmarkStart w:id="257" w:name="_Toc462564146"/>
      <w:r>
        <w:rPr>
          <w:rFonts w:hint="eastAsia" w:ascii="宋体" w:hAnsi="宋体"/>
          <w:sz w:val="24"/>
        </w:rPr>
      </w:r>
      <w:r/>
    </w:p>
    <w:p>
      <w:pPr>
        <w:pStyle w:val="755"/>
        <w:jc w:val="center"/>
        <w:rPr>
          <w:rFonts w:hint="eastAsia" w:ascii="黑体" w:hAnsi="黑体" w:eastAsia="黑体"/>
          <w:b/>
          <w:sz w:val="32"/>
          <w:szCs w:val="32"/>
        </w:rPr>
      </w:pPr>
      <w:r/>
      <w:bookmarkEnd w:id="199"/>
      <w:r/>
      <w:bookmarkEnd w:id="200"/>
      <w:r/>
      <w:bookmarkEnd w:id="257"/>
      <w:r/>
      <w:bookmarkStart w:id="258" w:name="_格式2__法定代表人授权书"/>
      <w:r/>
      <w:bookmarkEnd w:id="258"/>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55"/>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5"/>
        <w:ind w:firstLine="480"/>
        <w:rPr>
          <w:sz w:val="24"/>
          <w:szCs w:val="24"/>
        </w:rPr>
      </w:pPr>
      <w:r>
        <w:rPr>
          <w:rFonts w:hint="eastAsia" w:ascii="宋体" w:hAnsi="宋体"/>
          <w:sz w:val="24"/>
          <w:szCs w:val="24"/>
        </w:rPr>
        <w:t xml:space="preserve">项目名称：</w:t>
      </w:r>
      <w:r>
        <w:rPr>
          <w:sz w:val="24"/>
          <w:szCs w:val="24"/>
        </w:rPr>
      </w:r>
      <w:r/>
    </w:p>
    <w:p>
      <w:pPr>
        <w:pStyle w:val="75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6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55"/>
        <w:rPr>
          <w:rFonts w:ascii="宋体" w:hAnsi="宋体"/>
          <w:sz w:val="24"/>
          <w:szCs w:val="24"/>
        </w:rPr>
      </w:pPr>
      <w:r>
        <w:rPr>
          <w:rFonts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55"/>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55"/>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5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5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5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5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55"/>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55"/>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55"/>
        <w:jc w:val="center"/>
        <w:rPr>
          <w:rFonts w:ascii="宋体" w:hAnsi="宋体" w:cs="仿宋"/>
          <w:b/>
          <w:bCs/>
          <w:sz w:val="32"/>
          <w:szCs w:val="32"/>
        </w:rPr>
      </w:pPr>
      <w:r/>
      <w:bookmarkStart w:id="259" w:name="_Toc23556_WPSOffice_Level1"/>
      <w:r>
        <w:rPr>
          <w:rFonts w:hint="eastAsia" w:ascii="宋体" w:hAnsi="宋体" w:cs="仿宋"/>
          <w:b/>
          <w:bCs/>
          <w:sz w:val="32"/>
          <w:szCs w:val="32"/>
        </w:rPr>
        <w:t xml:space="preserve">质疑函范本</w:t>
      </w:r>
      <w:bookmarkEnd w:id="259"/>
      <w:r>
        <w:rPr>
          <w:rFonts w:ascii="宋体" w:hAnsi="宋体" w:cs="仿宋"/>
          <w:b/>
          <w:bCs/>
          <w:sz w:val="32"/>
          <w:szCs w:val="32"/>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5"/>
        <w:keepLines w:val="0"/>
        <w:keepNext w:val="0"/>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5"/>
        <w:keepLines w:val="0"/>
        <w:keepNext w:val="0"/>
        <w:pageBreakBefore w:val="0"/>
        <w:spacing w:line="240" w:lineRule="auto"/>
        <w:rPr>
          <w:rFonts w:hint="eastAsia" w:ascii="宋体" w:hAnsi="宋体"/>
          <w:b/>
          <w:sz w:val="24"/>
          <w:szCs w:val="24"/>
        </w:rPr>
      </w:pPr>
      <w:r>
        <w:rPr>
          <w:rFonts w:hint="eastAsia" w:ascii="宋体" w:hAnsi="宋体"/>
          <w:b/>
          <w:sz w:val="24"/>
          <w:szCs w:val="24"/>
        </w:rPr>
      </w:r>
      <w:r/>
    </w:p>
    <w:p>
      <w:pPr>
        <w:pStyle w:val="755"/>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5"/>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- 54 -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- 54 -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rPr>
        <w:rStyle w:val="784"/>
      </w:rPr>
      <w:framePr w:wrap="around" w:vAnchor="text" w:hAnchor="margin" w:xAlign="center" w:y="1"/>
    </w:pPr>
    <w:r>
      <w:fldChar w:fldCharType="begin"/>
    </w:r>
    <w:r>
      <w:rPr>
        <w:rStyle w:val="784"/>
      </w:rPr>
      <w:instrText xml:space="preserve">PAGE  </w:instrText>
    </w:r>
    <w:r>
      <w:fldChar w:fldCharType="separate"/>
    </w:r>
    <w:r>
      <w:rPr>
        <w:rStyle w:val="784"/>
      </w:rPr>
      <w:t xml:space="preserve">1</w:t>
    </w:r>
    <w:r>
      <w:fldChar w:fldCharType="end"/>
    </w:r>
    <w:r>
      <w:rPr>
        <w:rStyle w:val="784"/>
      </w:rPr>
    </w:r>
    <w:r/>
  </w:p>
  <w:p>
    <w:pPr>
      <w:pStyle w:val="8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
    <w:multiLevelType w:val="hybridMultilevel"/>
    <w:lvl w:ilvl="0">
      <w:start w:val="1"/>
      <w:numFmt w:val="upperLetter"/>
      <w:pStyle w:val="834"/>
      <w:isLgl w:val="false"/>
      <w:suff w:val="tab"/>
      <w:lvlText w:val="附录%1."/>
      <w:lvlJc w:val="left"/>
      <w:pPr>
        <w:pStyle w:val="7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55"/>
        <w:ind w:left="500" w:hanging="50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3">
    <w:multiLevelType w:val="hybridMultilevel"/>
    <w:lvl w:ilvl="0">
      <w:start w:val="1"/>
      <w:numFmt w:val="decimal"/>
      <w:pStyle w:val="841"/>
      <w:isLgl w:val="false"/>
      <w:suff w:val="tab"/>
      <w:lvlText w:val="%1."/>
      <w:lvlJc w:val="left"/>
      <w:pPr>
        <w:pStyle w:val="755"/>
        <w:ind w:left="709" w:hanging="709"/>
        <w:tabs>
          <w:tab w:val="num" w:pos="709" w:leader="none"/>
        </w:tabs>
      </w:pPr>
      <w:rPr>
        <w:rFonts w:hint="eastAsia"/>
      </w:rPr>
    </w:lvl>
    <w:lvl w:ilvl="1">
      <w:start w:val="1"/>
      <w:numFmt w:val="decimal"/>
      <w:isLgl w:val="false"/>
      <w:suff w:val="tab"/>
      <w:lvlText w:val="%1.%2"/>
      <w:lvlJc w:val="left"/>
      <w:pPr>
        <w:pStyle w:val="755"/>
        <w:ind w:left="709" w:hanging="709"/>
        <w:tabs>
          <w:tab w:val="num" w:pos="709" w:leader="none"/>
        </w:tabs>
      </w:pPr>
      <w:rPr>
        <w:rFonts w:hint="eastAsia"/>
      </w:rPr>
    </w:lvl>
    <w:lvl w:ilvl="2">
      <w:start w:val="1"/>
      <w:numFmt w:val="decimal"/>
      <w:isLgl w:val="false"/>
      <w:suff w:val="tab"/>
      <w:lvlText w:val="%1.%2.%3."/>
      <w:lvlJc w:val="left"/>
      <w:pPr>
        <w:pStyle w:val="755"/>
        <w:ind w:left="425" w:hanging="425"/>
        <w:tabs>
          <w:tab w:val="num" w:pos="425" w:leader="none"/>
        </w:tabs>
      </w:pPr>
      <w:rPr>
        <w:rFonts w:hint="eastAsia"/>
      </w:rPr>
    </w:lvl>
    <w:lvl w:ilvl="3">
      <w:start w:val="1"/>
      <w:numFmt w:val="decimal"/>
      <w:isLgl w:val="false"/>
      <w:suff w:val="tab"/>
      <w:lvlText w:val="%1.%2.%3.%4."/>
      <w:lvlJc w:val="left"/>
      <w:pPr>
        <w:pStyle w:val="755"/>
        <w:ind w:left="851" w:hanging="851"/>
        <w:tabs>
          <w:tab w:val="num" w:pos="851" w:leader="none"/>
        </w:tabs>
      </w:pPr>
      <w:rPr>
        <w:rFonts w:hint="eastAsia"/>
      </w:rPr>
    </w:lvl>
    <w:lvl w:ilvl="4">
      <w:start w:val="1"/>
      <w:numFmt w:val="decimal"/>
      <w:isLgl w:val="false"/>
      <w:suff w:val="tab"/>
      <w:lvlText w:val="%1.%2.%3.%4.%5."/>
      <w:lvlJc w:val="left"/>
      <w:pPr>
        <w:pStyle w:val="755"/>
        <w:ind w:left="992" w:hanging="992"/>
        <w:tabs>
          <w:tab w:val="num" w:pos="992" w:leader="none"/>
        </w:tabs>
      </w:pPr>
      <w:rPr>
        <w:rFonts w:hint="eastAsia"/>
      </w:rPr>
    </w:lvl>
    <w:lvl w:ilvl="5">
      <w:start w:val="1"/>
      <w:numFmt w:val="decimal"/>
      <w:isLgl w:val="false"/>
      <w:suff w:val="tab"/>
      <w:lvlText w:val="%1.%2.%3.%4.%5.%6."/>
      <w:lvlJc w:val="left"/>
      <w:pPr>
        <w:pStyle w:val="755"/>
        <w:ind w:left="1134" w:hanging="1134"/>
        <w:tabs>
          <w:tab w:val="num" w:pos="1134" w:leader="none"/>
        </w:tabs>
      </w:pPr>
      <w:rPr>
        <w:rFonts w:hint="eastAsia"/>
      </w:rPr>
    </w:lvl>
    <w:lvl w:ilvl="6">
      <w:start w:val="1"/>
      <w:numFmt w:val="decimal"/>
      <w:isLgl w:val="false"/>
      <w:suff w:val="tab"/>
      <w:lvlText w:val="%1.%2.%3.%4.%5.%6.%7."/>
      <w:lvlJc w:val="left"/>
      <w:pPr>
        <w:pStyle w:val="755"/>
        <w:ind w:left="1276" w:hanging="1276"/>
        <w:tabs>
          <w:tab w:val="num" w:pos="1276" w:leader="none"/>
        </w:tabs>
      </w:pPr>
      <w:rPr>
        <w:rFonts w:hint="eastAsia"/>
      </w:rPr>
    </w:lvl>
    <w:lvl w:ilvl="7">
      <w:start w:val="1"/>
      <w:numFmt w:val="decimal"/>
      <w:isLgl w:val="false"/>
      <w:suff w:val="tab"/>
      <w:lvlText w:val="%1.%2.%3.%4.%5.%6.%7.%8."/>
      <w:lvlJc w:val="left"/>
      <w:pPr>
        <w:pStyle w:val="755"/>
        <w:ind w:left="1418" w:hanging="1418"/>
        <w:tabs>
          <w:tab w:val="num" w:pos="1418" w:leader="none"/>
        </w:tabs>
      </w:pPr>
      <w:rPr>
        <w:rFonts w:hint="eastAsia"/>
      </w:rPr>
    </w:lvl>
    <w:lvl w:ilvl="8">
      <w:start w:val="1"/>
      <w:numFmt w:val="decimal"/>
      <w:isLgl w:val="false"/>
      <w:suff w:val="tab"/>
      <w:lvlText w:val="%1.%2.%3.%4.%5.%6.%7.%8.%9."/>
      <w:lvlJc w:val="left"/>
      <w:pPr>
        <w:pStyle w:val="75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55"/>
        <w:ind w:left="0" w:firstLine="0"/>
      </w:pPr>
      <w:rPr>
        <w:rFonts w:hint="eastAsia"/>
      </w:rPr>
    </w:lvl>
    <w:lvl w:ilvl="1">
      <w:start w:val="1"/>
      <w:numFmt w:val="decimal"/>
      <w:isLgl w:val="false"/>
      <w:suff w:val="nothing"/>
      <w:lvlText w:val="%2、"/>
      <w:lvlJc w:val="left"/>
      <w:pPr>
        <w:pStyle w:val="755"/>
        <w:ind w:left="0" w:firstLine="0"/>
      </w:pPr>
      <w:rPr>
        <w:rFonts w:hint="eastAsia"/>
      </w:rPr>
    </w:lvl>
    <w:lvl w:ilvl="2">
      <w:start w:val="1"/>
      <w:numFmt w:val="decimal"/>
      <w:isLgl w:val="false"/>
      <w:suff w:val="nothing"/>
      <w:lvlText w:val="%2.%3 "/>
      <w:lvlJc w:val="left"/>
      <w:pPr>
        <w:pStyle w:val="755"/>
        <w:ind w:left="0" w:firstLine="0"/>
      </w:pPr>
      <w:rPr>
        <w:rFonts w:hint="eastAsia"/>
      </w:rPr>
    </w:lvl>
    <w:lvl w:ilvl="3">
      <w:start w:val="1"/>
      <w:numFmt w:val="decimal"/>
      <w:isLgl w:val="false"/>
      <w:suff w:val="nothing"/>
      <w:lvlText w:val="%2.%3.%4 "/>
      <w:lvlJc w:val="left"/>
      <w:pPr>
        <w:pStyle w:val="755"/>
        <w:ind w:left="0" w:firstLine="0"/>
      </w:pPr>
      <w:rPr>
        <w:rFonts w:hint="eastAsia"/>
      </w:rPr>
    </w:lvl>
    <w:lvl w:ilvl="4">
      <w:start w:val="1"/>
      <w:numFmt w:val="decimal"/>
      <w:isLgl w:val="false"/>
      <w:suff w:val="nothing"/>
      <w:lvlText w:val="%2.%3.%4.%5 "/>
      <w:lvlJc w:val="left"/>
      <w:pPr>
        <w:pStyle w:val="755"/>
        <w:ind w:left="0" w:firstLine="0"/>
      </w:pPr>
      <w:rPr>
        <w:rFonts w:hint="eastAsia"/>
      </w:rPr>
    </w:lvl>
    <w:lvl w:ilvl="5">
      <w:start w:val="1"/>
      <w:numFmt w:val="decimal"/>
      <w:pStyle w:val="761"/>
      <w:isLgl w:val="false"/>
      <w:suff w:val="nothing"/>
      <w:lvlText w:val=""/>
      <w:lvlJc w:val="left"/>
      <w:pPr>
        <w:pStyle w:val="755"/>
        <w:ind w:left="0" w:firstLine="0"/>
      </w:pPr>
      <w:rPr>
        <w:rFonts w:hint="eastAsia"/>
      </w:rPr>
    </w:lvl>
    <w:lvl w:ilvl="6">
      <w:start w:val="1"/>
      <w:numFmt w:val="decimal"/>
      <w:pStyle w:val="762"/>
      <w:isLgl w:val="false"/>
      <w:suff w:val="nothing"/>
      <w:lvlText w:val=""/>
      <w:lvlJc w:val="left"/>
      <w:pPr>
        <w:pStyle w:val="755"/>
        <w:ind w:left="0" w:firstLine="0"/>
      </w:pPr>
      <w:rPr>
        <w:rFonts w:hint="eastAsia"/>
      </w:rPr>
    </w:lvl>
    <w:lvl w:ilvl="7">
      <w:start w:val="1"/>
      <w:numFmt w:val="decimal"/>
      <w:pStyle w:val="763"/>
      <w:isLgl w:val="false"/>
      <w:suff w:val="nothing"/>
      <w:lvlText w:val=""/>
      <w:lvlJc w:val="left"/>
      <w:pPr>
        <w:pStyle w:val="755"/>
        <w:ind w:left="0" w:firstLine="0"/>
      </w:pPr>
      <w:rPr>
        <w:rFonts w:hint="eastAsia"/>
      </w:rPr>
    </w:lvl>
    <w:lvl w:ilvl="8">
      <w:start w:val="1"/>
      <w:numFmt w:val="decimal"/>
      <w:pStyle w:val="764"/>
      <w:isLgl w:val="false"/>
      <w:suff w:val="nothing"/>
      <w:lvlText w:val=""/>
      <w:lvlJc w:val="left"/>
      <w:pPr>
        <w:pStyle w:val="755"/>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755"/>
    <w:link w:val="755"/>
    <w:qFormat/>
    <w:pPr>
      <w:jc w:val="both"/>
      <w:widowControl w:val="off"/>
    </w:pPr>
    <w:rPr>
      <w:rFonts w:ascii="Times New Roman" w:hAnsi="Times New Roman"/>
      <w:sz w:val="21"/>
      <w:szCs w:val="21"/>
      <w:lang w:val="en-US" w:eastAsia="zh-CN" w:bidi="ar-SA"/>
    </w:rPr>
  </w:style>
  <w:style w:type="paragraph" w:styleId="756">
    <w:name w:val="标题 1"/>
    <w:basedOn w:val="755"/>
    <w:next w:val="755"/>
    <w:link w:val="797"/>
    <w:qFormat/>
    <w:pPr>
      <w:jc w:val="center"/>
      <w:keepNext/>
      <w:outlineLvl w:val="0"/>
    </w:pPr>
    <w:rPr>
      <w:rFonts w:ascii="楷体_GB2312" w:eastAsia="楷体_GB2312"/>
      <w:sz w:val="28"/>
      <w:szCs w:val="28"/>
    </w:rPr>
  </w:style>
  <w:style w:type="paragraph" w:styleId="757">
    <w:name w:val="标题 2"/>
    <w:basedOn w:val="755"/>
    <w:next w:val="830"/>
    <w:link w:val="798"/>
    <w:qFormat/>
    <w:pPr>
      <w:jc w:val="center"/>
      <w:keepLines/>
      <w:keepNext/>
      <w:spacing w:before="260" w:after="260" w:line="416" w:lineRule="auto"/>
      <w:outlineLvl w:val="1"/>
    </w:pPr>
    <w:rPr>
      <w:rFonts w:ascii="Arial" w:hAnsi="Arial" w:eastAsia="幼圆" w:cs="Arial"/>
      <w:b/>
      <w:bCs/>
      <w:sz w:val="44"/>
      <w:szCs w:val="44"/>
    </w:rPr>
  </w:style>
  <w:style w:type="paragraph" w:styleId="758">
    <w:name w:val="标题 3"/>
    <w:basedOn w:val="755"/>
    <w:next w:val="830"/>
    <w:link w:val="794"/>
    <w:qFormat/>
    <w:pPr>
      <w:keepLines/>
      <w:keepNext/>
      <w:spacing w:before="260" w:after="260" w:line="416" w:lineRule="auto"/>
      <w:outlineLvl w:val="2"/>
    </w:pPr>
    <w:rPr>
      <w:b/>
      <w:bCs/>
      <w:sz w:val="32"/>
      <w:szCs w:val="32"/>
    </w:rPr>
  </w:style>
  <w:style w:type="paragraph" w:styleId="759">
    <w:name w:val="标题 4"/>
    <w:basedOn w:val="755"/>
    <w:next w:val="830"/>
    <w:link w:val="799"/>
    <w:qFormat/>
    <w:pPr>
      <w:keepLines/>
      <w:keepNext/>
      <w:spacing w:before="280" w:after="290" w:line="376" w:lineRule="auto"/>
      <w:outlineLvl w:val="3"/>
    </w:pPr>
    <w:rPr>
      <w:rFonts w:ascii="Arial" w:hAnsi="Arial" w:eastAsia="黑体" w:cs="Arial"/>
      <w:b/>
      <w:bCs/>
      <w:sz w:val="28"/>
      <w:szCs w:val="28"/>
    </w:rPr>
  </w:style>
  <w:style w:type="paragraph" w:styleId="760">
    <w:name w:val="标题 5"/>
    <w:basedOn w:val="755"/>
    <w:next w:val="830"/>
    <w:link w:val="778"/>
    <w:qFormat/>
    <w:pPr>
      <w:keepNext/>
      <w:outlineLvl w:val="4"/>
    </w:pPr>
    <w:rPr>
      <w:rFonts w:ascii="宋体"/>
      <w:color w:val="000000"/>
      <w:sz w:val="28"/>
      <w:szCs w:val="28"/>
    </w:rPr>
  </w:style>
  <w:style w:type="paragraph" w:styleId="761">
    <w:name w:val="标题 6"/>
    <w:basedOn w:val="755"/>
    <w:next w:val="755"/>
    <w:link w:val="781"/>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标题 7"/>
    <w:basedOn w:val="755"/>
    <w:next w:val="755"/>
    <w:link w:val="786"/>
    <w:qFormat/>
    <w:pPr>
      <w:numPr>
        <w:ilvl w:val="6"/>
        <w:numId w:val="1"/>
      </w:numPr>
      <w:keepLines/>
      <w:keepNext/>
      <w:spacing w:before="240" w:after="64" w:line="320" w:lineRule="auto"/>
      <w:outlineLvl w:val="6"/>
    </w:pPr>
    <w:rPr>
      <w:b/>
      <w:bCs/>
      <w:sz w:val="24"/>
      <w:szCs w:val="24"/>
    </w:rPr>
  </w:style>
  <w:style w:type="paragraph" w:styleId="763">
    <w:name w:val="标题 8"/>
    <w:basedOn w:val="755"/>
    <w:next w:val="755"/>
    <w:link w:val="775"/>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标题 9"/>
    <w:basedOn w:val="755"/>
    <w:next w:val="755"/>
    <w:link w:val="780"/>
    <w:qFormat/>
    <w:pPr>
      <w:numPr>
        <w:ilvl w:val="8"/>
        <w:numId w:val="1"/>
      </w:numPr>
      <w:keepLines/>
      <w:keepNext/>
      <w:spacing w:before="240" w:after="64" w:line="320" w:lineRule="auto"/>
      <w:outlineLvl w:val="8"/>
    </w:pPr>
    <w:rPr>
      <w:rFonts w:ascii="Arial" w:hAnsi="Arial" w:eastAsia="黑体"/>
    </w:rPr>
  </w:style>
  <w:style w:type="character" w:styleId="765">
    <w:name w:val="默认段落字体"/>
    <w:next w:val="765"/>
    <w:link w:val="755"/>
    <w:uiPriority w:val="1"/>
    <w:unhideWhenUsed/>
  </w:style>
  <w:style w:type="table" w:styleId="766">
    <w:name w:val="普通表格"/>
    <w:next w:val="766"/>
    <w:link w:val="755"/>
    <w:uiPriority w:val="99"/>
    <w:unhideWhenUsed/>
    <w:tblPr/>
  </w:style>
  <w:style w:type="character" w:styleId="767">
    <w:name w:val="正文首行缩进 2 Char"/>
    <w:next w:val="767"/>
    <w:link w:val="816"/>
    <w:rPr>
      <w:rFonts w:ascii="宋体" w:hAnsi="宋体" w:eastAsia="宋体" w:cs="Times New Roman"/>
      <w:sz w:val="32"/>
      <w:szCs w:val="20"/>
    </w:rPr>
  </w:style>
  <w:style w:type="character" w:styleId="768">
    <w:name w:val="正文文本缩进 Char"/>
    <w:next w:val="768"/>
    <w:link w:val="861"/>
    <w:rPr>
      <w:rFonts w:ascii="楷体_GB2312" w:hAnsi="Times New Roman" w:eastAsia="楷体_GB2312" w:cs="Times New Roman"/>
      <w:sz w:val="32"/>
      <w:szCs w:val="32"/>
    </w:rPr>
  </w:style>
  <w:style w:type="character" w:styleId="769">
    <w:name w:val="正文缩进 Char"/>
    <w:next w:val="769"/>
    <w:link w:val="830"/>
    <w:qFormat/>
    <w:rPr>
      <w:rFonts w:ascii="Times New Roman" w:hAnsi="Times New Roman" w:eastAsia="宋体" w:cs="Times New Roman"/>
      <w:szCs w:val="21"/>
    </w:rPr>
  </w:style>
  <w:style w:type="character" w:styleId="770">
    <w:name w:val="批注引用"/>
    <w:next w:val="770"/>
    <w:link w:val="755"/>
    <w:qFormat/>
    <w:rPr>
      <w:sz w:val="21"/>
      <w:szCs w:val="21"/>
    </w:rPr>
  </w:style>
  <w:style w:type="character" w:styleId="771">
    <w:name w:val="已访问的超链接"/>
    <w:next w:val="771"/>
    <w:link w:val="755"/>
    <w:rPr>
      <w:color w:val="800080"/>
      <w:u w:val="single"/>
    </w:rPr>
  </w:style>
  <w:style w:type="character" w:styleId="772">
    <w:name w:val="文档结构图 Char"/>
    <w:next w:val="772"/>
    <w:link w:val="803"/>
    <w:semiHidden/>
    <w:rPr>
      <w:rFonts w:ascii="Times New Roman" w:hAnsi="Times New Roman" w:eastAsia="宋体" w:cs="Times New Roman"/>
      <w:szCs w:val="21"/>
      <w:shd w:val="clear" w:color="auto" w:fill="000080"/>
    </w:rPr>
  </w:style>
  <w:style w:type="character" w:styleId="773">
    <w:name w:val="二级目录 Char"/>
    <w:next w:val="773"/>
    <w:link w:val="847"/>
    <w:rPr>
      <w:b/>
      <w:sz w:val="30"/>
      <w:szCs w:val="28"/>
    </w:rPr>
  </w:style>
  <w:style w:type="character" w:styleId="774">
    <w:name w:val="要点"/>
    <w:next w:val="774"/>
    <w:link w:val="755"/>
    <w:qFormat/>
    <w:rPr>
      <w:b/>
      <w:bCs/>
    </w:rPr>
  </w:style>
  <w:style w:type="character" w:styleId="775">
    <w:name w:val="标题 8 Char"/>
    <w:next w:val="775"/>
    <w:link w:val="763"/>
    <w:rPr>
      <w:rFonts w:ascii="Arial" w:hAnsi="Arial" w:eastAsia="黑体" w:cs="Times New Roman"/>
      <w:sz w:val="24"/>
      <w:szCs w:val="24"/>
    </w:rPr>
  </w:style>
  <w:style w:type="character" w:styleId="776">
    <w:name w:val="列出段落 Char1"/>
    <w:next w:val="776"/>
    <w:link w:val="855"/>
    <w:uiPriority w:val="34"/>
    <w:qFormat/>
    <w:rPr>
      <w:sz w:val="24"/>
      <w:szCs w:val="24"/>
      <w:lang w:eastAsia="en-US" w:bidi="en-US"/>
    </w:rPr>
  </w:style>
  <w:style w:type="character" w:styleId="777">
    <w:name w:val="日期 Char"/>
    <w:next w:val="777"/>
    <w:link w:val="811"/>
    <w:rPr>
      <w:rFonts w:ascii="Times New Roman" w:hAnsi="Times New Roman" w:eastAsia="宋体" w:cs="Times New Roman"/>
      <w:sz w:val="24"/>
      <w:szCs w:val="24"/>
    </w:rPr>
  </w:style>
  <w:style w:type="character" w:styleId="778">
    <w:name w:val="标题 5 Char"/>
    <w:next w:val="778"/>
    <w:link w:val="760"/>
    <w:rPr>
      <w:rFonts w:ascii="宋体" w:hAnsi="Times New Roman" w:eastAsia="宋体" w:cs="Times New Roman"/>
      <w:color w:val="000000"/>
      <w:sz w:val="28"/>
      <w:szCs w:val="28"/>
    </w:rPr>
  </w:style>
  <w:style w:type="character" w:styleId="779">
    <w:name w:val="font5 Char"/>
    <w:next w:val="779"/>
    <w:link w:val="755"/>
    <w:rPr>
      <w:rFonts w:ascii="宋体" w:hAnsi="宋体" w:eastAsia="宋体"/>
      <w:sz w:val="28"/>
      <w:szCs w:val="28"/>
      <w:lang w:val="en-US" w:eastAsia="zh-CN" w:bidi="ar-SA"/>
    </w:rPr>
  </w:style>
  <w:style w:type="character" w:styleId="780">
    <w:name w:val="标题 9 Char"/>
    <w:next w:val="780"/>
    <w:link w:val="764"/>
    <w:rPr>
      <w:rFonts w:ascii="Arial" w:hAnsi="Arial" w:eastAsia="黑体" w:cs="Times New Roman"/>
      <w:szCs w:val="21"/>
    </w:rPr>
  </w:style>
  <w:style w:type="character" w:styleId="781">
    <w:name w:val="标题 6 Char"/>
    <w:next w:val="781"/>
    <w:link w:val="761"/>
    <w:rPr>
      <w:rFonts w:ascii="Arial" w:hAnsi="Arial" w:eastAsia="黑体" w:cs="Times New Roman"/>
      <w:b/>
      <w:bCs/>
      <w:sz w:val="24"/>
      <w:szCs w:val="24"/>
    </w:rPr>
  </w:style>
  <w:style w:type="character" w:styleId="782">
    <w:name w:val="正文文本 2 Char"/>
    <w:next w:val="782"/>
    <w:link w:val="858"/>
    <w:rPr>
      <w:rFonts w:ascii="楷体_GB2312" w:hAnsi="Times New Roman" w:eastAsia="楷体_GB2312" w:cs="Times New Roman"/>
      <w:sz w:val="28"/>
      <w:szCs w:val="28"/>
    </w:rPr>
  </w:style>
  <w:style w:type="character" w:styleId="783">
    <w:name w:val="批注主题 Char"/>
    <w:next w:val="783"/>
    <w:link w:val="840"/>
    <w:semiHidden/>
    <w:rPr>
      <w:rFonts w:ascii="Times New Roman" w:hAnsi="Times New Roman" w:eastAsia="宋体" w:cs="Times New Roman"/>
      <w:b/>
      <w:bCs/>
      <w:szCs w:val="21"/>
    </w:rPr>
  </w:style>
  <w:style w:type="character" w:styleId="784">
    <w:name w:val="页码"/>
    <w:next w:val="784"/>
    <w:link w:val="755"/>
  </w:style>
  <w:style w:type="character" w:styleId="785">
    <w:name w:val="正文文本缩进 3 Char"/>
    <w:next w:val="785"/>
    <w:link w:val="813"/>
    <w:rPr>
      <w:rFonts w:ascii="Arial" w:hAnsi="Arial" w:eastAsia="仿宋_GB2312" w:cs="Arial"/>
      <w:color w:val="ffff00"/>
      <w:sz w:val="32"/>
      <w:szCs w:val="32"/>
    </w:rPr>
  </w:style>
  <w:style w:type="character" w:styleId="786">
    <w:name w:val="标题 7 Char"/>
    <w:next w:val="786"/>
    <w:link w:val="762"/>
    <w:rPr>
      <w:rFonts w:ascii="Times New Roman" w:hAnsi="Times New Roman" w:eastAsia="宋体" w:cs="Times New Roman"/>
      <w:b/>
      <w:bCs/>
      <w:sz w:val="24"/>
      <w:szCs w:val="24"/>
    </w:rPr>
  </w:style>
  <w:style w:type="character" w:styleId="787">
    <w:name w:val="超链接"/>
    <w:next w:val="787"/>
    <w:link w:val="755"/>
    <w:rPr>
      <w:color w:val="0000ff"/>
      <w:u w:val="single"/>
    </w:rPr>
  </w:style>
  <w:style w:type="character" w:styleId="788">
    <w:name w:val="标题 Char"/>
    <w:next w:val="788"/>
    <w:link w:val="848"/>
    <w:uiPriority w:val="10"/>
    <w:rPr>
      <w:rFonts w:ascii="Cambria" w:hAnsi="Cambria" w:cs="Times New Roman"/>
      <w:b/>
      <w:bCs/>
      <w:sz w:val="32"/>
      <w:szCs w:val="32"/>
    </w:rPr>
  </w:style>
  <w:style w:type="character" w:styleId="789">
    <w:name w:val="页眉 Char"/>
    <w:next w:val="789"/>
    <w:link w:val="821"/>
    <w:rPr>
      <w:rFonts w:ascii="Times New Roman" w:hAnsi="Times New Roman" w:eastAsia="宋体" w:cs="Times New Roman"/>
      <w:sz w:val="18"/>
      <w:szCs w:val="18"/>
    </w:rPr>
  </w:style>
  <w:style w:type="character" w:styleId="790">
    <w:name w:val="正文文本 Char"/>
    <w:next w:val="790"/>
    <w:link w:val="849"/>
    <w:rPr>
      <w:rFonts w:ascii="楷体_GB2312" w:hAnsi="Arial" w:eastAsia="楷体_GB2312" w:cs="Times New Roman"/>
      <w:sz w:val="28"/>
      <w:szCs w:val="28"/>
    </w:rPr>
  </w:style>
  <w:style w:type="character" w:styleId="791">
    <w:name w:val="正文文本 3 Char"/>
    <w:next w:val="791"/>
    <w:link w:val="823"/>
    <w:rPr>
      <w:rFonts w:ascii="仿宋_GB2312" w:hAnsi="Arial" w:eastAsia="仿宋_GB2312" w:cs="Times New Roman"/>
      <w:sz w:val="32"/>
      <w:szCs w:val="32"/>
    </w:rPr>
  </w:style>
  <w:style w:type="character" w:styleId="792">
    <w:name w:val="列出段落 Char,Bullet List Char,numbered Char,FooterText Char,List Paragraph1 Char,Paragraphe de liste1 Char"/>
    <w:next w:val="792"/>
    <w:link w:val="839"/>
    <w:rPr>
      <w:rFonts w:ascii="Calibri" w:hAnsi="Calibri"/>
      <w:sz w:val="24"/>
      <w:szCs w:val="24"/>
      <w:lang w:eastAsia="en-US" w:bidi="en-US"/>
    </w:rPr>
  </w:style>
  <w:style w:type="character" w:styleId="793">
    <w:name w:val="正文文本缩进 2 Char"/>
    <w:next w:val="793"/>
    <w:link w:val="806"/>
    <w:rPr>
      <w:rFonts w:ascii="Arial" w:hAnsi="Arial" w:eastAsia="仿宋_GB2312" w:cs="Arial"/>
      <w:sz w:val="32"/>
      <w:szCs w:val="32"/>
    </w:rPr>
  </w:style>
  <w:style w:type="character" w:styleId="794">
    <w:name w:val="标题 3 Char"/>
    <w:next w:val="794"/>
    <w:link w:val="758"/>
    <w:rPr>
      <w:rFonts w:ascii="Times New Roman" w:hAnsi="Times New Roman" w:eastAsia="宋体" w:cs="Times New Roman"/>
      <w:b/>
      <w:bCs/>
      <w:sz w:val="32"/>
      <w:szCs w:val="32"/>
    </w:rPr>
  </w:style>
  <w:style w:type="character" w:styleId="795">
    <w:name w:val="页脚 Char"/>
    <w:next w:val="795"/>
    <w:link w:val="809"/>
    <w:uiPriority w:val="99"/>
    <w:rPr>
      <w:rFonts w:ascii="Times New Roman" w:hAnsi="Times New Roman" w:eastAsia="宋体" w:cs="Times New Roman"/>
      <w:sz w:val="18"/>
      <w:szCs w:val="18"/>
    </w:rPr>
  </w:style>
  <w:style w:type="character" w:styleId="796">
    <w:name w:val="纯文本 Char"/>
    <w:next w:val="796"/>
    <w:link w:val="817"/>
    <w:rPr>
      <w:rFonts w:ascii="宋体" w:hAnsi="Courier New" w:eastAsia="宋体" w:cs="Courier New"/>
      <w:szCs w:val="21"/>
    </w:rPr>
  </w:style>
  <w:style w:type="character" w:styleId="797">
    <w:name w:val="标题 1 Char"/>
    <w:next w:val="797"/>
    <w:link w:val="756"/>
    <w:rPr>
      <w:rFonts w:ascii="楷体_GB2312" w:hAnsi="Times New Roman" w:eastAsia="楷体_GB2312" w:cs="Times New Roman"/>
      <w:sz w:val="28"/>
      <w:szCs w:val="28"/>
    </w:rPr>
  </w:style>
  <w:style w:type="character" w:styleId="798">
    <w:name w:val="标题 2 Char"/>
    <w:next w:val="798"/>
    <w:link w:val="757"/>
    <w:rPr>
      <w:rFonts w:ascii="Arial" w:hAnsi="Arial" w:eastAsia="幼圆" w:cs="Arial"/>
      <w:b/>
      <w:bCs/>
      <w:sz w:val="44"/>
      <w:szCs w:val="44"/>
    </w:rPr>
  </w:style>
  <w:style w:type="character" w:styleId="799">
    <w:name w:val="标题 4 Char"/>
    <w:next w:val="799"/>
    <w:link w:val="759"/>
    <w:rPr>
      <w:rFonts w:ascii="Arial" w:hAnsi="Arial" w:eastAsia="黑体" w:cs="Arial"/>
      <w:b/>
      <w:bCs/>
      <w:sz w:val="28"/>
      <w:szCs w:val="28"/>
    </w:rPr>
  </w:style>
  <w:style w:type="character" w:styleId="800">
    <w:name w:val="批注文字 Char"/>
    <w:next w:val="800"/>
    <w:link w:val="837"/>
    <w:rPr>
      <w:rFonts w:ascii="Times New Roman" w:hAnsi="Times New Roman" w:eastAsia="宋体" w:cs="Times New Roman"/>
      <w:szCs w:val="21"/>
    </w:rPr>
  </w:style>
  <w:style w:type="character" w:styleId="801">
    <w:name w:val="批注框文本 Char"/>
    <w:next w:val="801"/>
    <w:link w:val="857"/>
    <w:semiHidden/>
    <w:rPr>
      <w:rFonts w:ascii="Times New Roman" w:hAnsi="Times New Roman" w:eastAsia="宋体" w:cs="Times New Roman"/>
      <w:sz w:val="18"/>
      <w:szCs w:val="18"/>
    </w:rPr>
  </w:style>
  <w:style w:type="character" w:styleId="802">
    <w:name w:val="正文首行缩进 Char"/>
    <w:next w:val="802"/>
    <w:link w:val="862"/>
    <w:rPr>
      <w:rFonts w:ascii="仿宋_GB2312" w:hAnsi="Times New Roman" w:eastAsia="仿宋_GB2312" w:cs="Times New Roman"/>
      <w:sz w:val="30"/>
      <w:szCs w:val="30"/>
    </w:rPr>
  </w:style>
  <w:style w:type="paragraph" w:styleId="803">
    <w:name w:val="文档结构图"/>
    <w:basedOn w:val="755"/>
    <w:next w:val="803"/>
    <w:link w:val="772"/>
    <w:semiHidden/>
    <w:pPr>
      <w:shd w:val="clear" w:color="auto" w:fill="000080"/>
    </w:pPr>
  </w:style>
  <w:style w:type="paragraph" w:styleId="804">
    <w:name w:val="修订"/>
    <w:next w:val="804"/>
    <w:link w:val="755"/>
    <w:uiPriority w:val="99"/>
    <w:semiHidden/>
    <w:rPr>
      <w:rFonts w:ascii="Times New Roman" w:hAnsi="Times New Roman"/>
      <w:sz w:val="21"/>
      <w:szCs w:val="21"/>
      <w:lang w:val="en-US" w:eastAsia="zh-CN" w:bidi="ar-SA"/>
    </w:rPr>
  </w:style>
  <w:style w:type="paragraph" w:styleId="805">
    <w:name w:val="xl27"/>
    <w:basedOn w:val="755"/>
    <w:next w:val="805"/>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6">
    <w:name w:val="正文文本缩进 2"/>
    <w:basedOn w:val="755"/>
    <w:next w:val="806"/>
    <w:link w:val="793"/>
    <w:pPr>
      <w:ind w:left="630" w:firstLine="645"/>
    </w:pPr>
    <w:rPr>
      <w:rFonts w:ascii="Arial" w:hAnsi="Arial" w:eastAsia="仿宋_GB2312" w:cs="Arial"/>
      <w:sz w:val="32"/>
      <w:szCs w:val="32"/>
    </w:rPr>
  </w:style>
  <w:style w:type="paragraph" w:styleId="807">
    <w:name w:val="xl29"/>
    <w:basedOn w:val="755"/>
    <w:next w:val="807"/>
    <w:link w:val="7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8">
    <w:name w:val="xl25"/>
    <w:basedOn w:val="755"/>
    <w:next w:val="808"/>
    <w:link w:val="7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9">
    <w:name w:val="页脚"/>
    <w:basedOn w:val="755"/>
    <w:next w:val="809"/>
    <w:link w:val="795"/>
    <w:uiPriority w:val="99"/>
    <w:pPr>
      <w:jc w:val="left"/>
      <w:tabs>
        <w:tab w:val="center" w:pos="4153" w:leader="none"/>
        <w:tab w:val="right" w:pos="8306" w:leader="none"/>
      </w:tabs>
    </w:pPr>
    <w:rPr>
      <w:sz w:val="18"/>
      <w:szCs w:val="18"/>
    </w:rPr>
  </w:style>
  <w:style w:type="paragraph" w:styleId="810">
    <w:name w:val="Char Char Char Char"/>
    <w:basedOn w:val="803"/>
    <w:next w:val="810"/>
    <w:link w:val="755"/>
    <w:pPr>
      <w:spacing w:line="360" w:lineRule="auto"/>
    </w:pPr>
    <w:rPr>
      <w:rFonts w:ascii="Tahoma" w:hAnsi="Tahoma"/>
      <w:sz w:val="24"/>
      <w:szCs w:val="24"/>
    </w:rPr>
  </w:style>
  <w:style w:type="paragraph" w:styleId="811">
    <w:name w:val="日期"/>
    <w:basedOn w:val="755"/>
    <w:next w:val="755"/>
    <w:link w:val="777"/>
    <w:rPr>
      <w:sz w:val="24"/>
      <w:szCs w:val="24"/>
    </w:rPr>
  </w:style>
  <w:style w:type="paragraph" w:styleId="812">
    <w:name w:val=" Char Char Char Char Char Char Char Char"/>
    <w:basedOn w:val="755"/>
    <w:next w:val="812"/>
    <w:link w:val="755"/>
    <w:pPr>
      <w:jc w:val="left"/>
      <w:spacing w:after="160" w:line="240" w:lineRule="exact"/>
      <w:widowControl/>
    </w:pPr>
    <w:rPr>
      <w:rFonts w:ascii="Verdana" w:hAnsi="Verdana"/>
      <w:sz w:val="20"/>
      <w:szCs w:val="20"/>
      <w:lang w:eastAsia="en-US"/>
    </w:rPr>
  </w:style>
  <w:style w:type="paragraph" w:styleId="813">
    <w:name w:val="正文文本缩进 3"/>
    <w:basedOn w:val="755"/>
    <w:next w:val="813"/>
    <w:link w:val="785"/>
    <w:pPr>
      <w:ind w:left="645" w:firstLine="645"/>
    </w:pPr>
    <w:rPr>
      <w:rFonts w:ascii="Arial" w:hAnsi="Arial" w:eastAsia="仿宋_GB2312" w:cs="Arial"/>
      <w:color w:val="ffff00"/>
      <w:sz w:val="32"/>
      <w:szCs w:val="32"/>
    </w:rPr>
  </w:style>
  <w:style w:type="paragraph" w:styleId="814">
    <w:name w:val="xl26"/>
    <w:basedOn w:val="755"/>
    <w:next w:val="814"/>
    <w:link w:val="7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5">
    <w:name w:val="目录 9"/>
    <w:basedOn w:val="755"/>
    <w:next w:val="755"/>
    <w:link w:val="755"/>
    <w:semiHidden/>
    <w:pPr>
      <w:ind w:left="1680"/>
      <w:jc w:val="left"/>
    </w:pPr>
  </w:style>
  <w:style w:type="paragraph" w:styleId="816">
    <w:name w:val="正文首行缩进 2"/>
    <w:basedOn w:val="861"/>
    <w:next w:val="816"/>
    <w:link w:val="767"/>
    <w:pPr>
      <w:ind w:firstLine="420"/>
      <w:spacing w:line="360" w:lineRule="auto"/>
    </w:pPr>
    <w:rPr>
      <w:rFonts w:ascii="宋体" w:hAnsi="宋体" w:eastAsia="宋体"/>
      <w:sz w:val="21"/>
      <w:szCs w:val="20"/>
    </w:rPr>
  </w:style>
  <w:style w:type="paragraph" w:styleId="817">
    <w:name w:val="纯文本"/>
    <w:basedOn w:val="755"/>
    <w:next w:val="817"/>
    <w:link w:val="796"/>
    <w:qFormat/>
    <w:rPr>
      <w:rFonts w:ascii="宋体" w:hAnsi="Courier New" w:cs="Courier New"/>
    </w:rPr>
  </w:style>
  <w:style w:type="paragraph" w:styleId="818">
    <w:name w:val="table_lines"/>
    <w:basedOn w:val="755"/>
    <w:next w:val="818"/>
    <w:link w:val="755"/>
    <w:pPr>
      <w:jc w:val="left"/>
      <w:widowControl/>
    </w:pPr>
    <w:rPr>
      <w:sz w:val="20"/>
      <w:szCs w:val="20"/>
      <w:lang w:val="de-DE" w:eastAsia="de-DE"/>
    </w:rPr>
  </w:style>
  <w:style w:type="paragraph" w:styleId="819">
    <w:name w:val="xl30"/>
    <w:basedOn w:val="755"/>
    <w:next w:val="819"/>
    <w:link w:val="755"/>
    <w:pPr>
      <w:jc w:val="center"/>
      <w:spacing w:before="100" w:beforeAutospacing="1" w:after="100" w:afterAutospacing="1"/>
      <w:widowControl/>
    </w:pPr>
    <w:rPr>
      <w:rFonts w:ascii="宋体" w:hAnsi="宋体"/>
      <w:b/>
      <w:bCs/>
      <w:sz w:val="36"/>
      <w:szCs w:val="36"/>
    </w:rPr>
  </w:style>
  <w:style w:type="paragraph" w:styleId="820">
    <w:name w:val=" Char"/>
    <w:basedOn w:val="803"/>
    <w:next w:val="820"/>
    <w:link w:val="755"/>
    <w:rPr>
      <w:rFonts w:ascii="Tahoma" w:hAnsi="Tahoma"/>
      <w:sz w:val="24"/>
      <w:szCs w:val="24"/>
    </w:rPr>
  </w:style>
  <w:style w:type="paragraph" w:styleId="821">
    <w:name w:val="页眉"/>
    <w:basedOn w:val="755"/>
    <w:next w:val="821"/>
    <w:link w:val="789"/>
    <w:pPr>
      <w:jc w:val="center"/>
      <w:tabs>
        <w:tab w:val="center" w:pos="4153" w:leader="none"/>
        <w:tab w:val="right" w:pos="8306" w:leader="none"/>
      </w:tabs>
      <w:pBdr>
        <w:bottom w:val="single" w:color="000000" w:sz="6" w:space="1"/>
      </w:pBdr>
    </w:pPr>
    <w:rPr>
      <w:sz w:val="18"/>
      <w:szCs w:val="18"/>
    </w:rPr>
  </w:style>
  <w:style w:type="paragraph" w:styleId="822">
    <w:name w:val="font7"/>
    <w:basedOn w:val="755"/>
    <w:next w:val="822"/>
    <w:link w:val="755"/>
    <w:pPr>
      <w:jc w:val="left"/>
      <w:spacing w:before="100" w:beforeAutospacing="1" w:after="100" w:afterAutospacing="1"/>
      <w:widowControl/>
    </w:pPr>
    <w:rPr>
      <w:rFonts w:hint="eastAsia" w:ascii="宋体" w:hAnsi="宋体"/>
      <w:sz w:val="18"/>
      <w:szCs w:val="18"/>
    </w:rPr>
  </w:style>
  <w:style w:type="paragraph" w:styleId="823">
    <w:name w:val="正文文本 3"/>
    <w:basedOn w:val="755"/>
    <w:next w:val="823"/>
    <w:link w:val="791"/>
    <w:rPr>
      <w:rFonts w:ascii="仿宋_GB2312" w:hAnsi="Arial" w:eastAsia="仿宋_GB2312"/>
      <w:sz w:val="32"/>
      <w:szCs w:val="32"/>
    </w:rPr>
  </w:style>
  <w:style w:type="paragraph" w:styleId="824">
    <w:name w:val="索引 1"/>
    <w:basedOn w:val="755"/>
    <w:next w:val="755"/>
    <w:link w:val="755"/>
    <w:semiHidden/>
    <w:pPr>
      <w:spacing w:line="240" w:lineRule="atLeast"/>
    </w:pPr>
    <w:rPr>
      <w:b/>
      <w:bCs/>
    </w:rPr>
  </w:style>
  <w:style w:type="paragraph" w:styleId="825">
    <w:name w:val="图表目录"/>
    <w:basedOn w:val="755"/>
    <w:next w:val="755"/>
    <w:link w:val="755"/>
    <w:semiHidden/>
    <w:pPr>
      <w:ind w:left="840" w:hanging="420"/>
    </w:pPr>
  </w:style>
  <w:style w:type="paragraph" w:styleId="826">
    <w:name w:val="列表 2"/>
    <w:basedOn w:val="755"/>
    <w:next w:val="826"/>
    <w:link w:val="755"/>
    <w:pPr>
      <w:ind w:left="100" w:hanging="200"/>
    </w:pPr>
  </w:style>
  <w:style w:type="paragraph" w:styleId="827">
    <w:name w:val="目录 4"/>
    <w:basedOn w:val="755"/>
    <w:next w:val="755"/>
    <w:link w:val="755"/>
    <w:semiHidden/>
    <w:pPr>
      <w:ind w:left="630"/>
      <w:jc w:val="left"/>
    </w:pPr>
  </w:style>
  <w:style w:type="paragraph" w:styleId="828">
    <w:name w:val="目录 8"/>
    <w:basedOn w:val="755"/>
    <w:next w:val="755"/>
    <w:link w:val="755"/>
    <w:semiHidden/>
    <w:pPr>
      <w:ind w:left="1470"/>
      <w:jc w:val="left"/>
    </w:pPr>
  </w:style>
  <w:style w:type="paragraph" w:styleId="829">
    <w:name w:val="图标"/>
    <w:basedOn w:val="755"/>
    <w:next w:val="755"/>
    <w:link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0">
    <w:name w:val="正文缩进"/>
    <w:basedOn w:val="755"/>
    <w:next w:val="830"/>
    <w:link w:val="769"/>
    <w:uiPriority w:val="99"/>
    <w:pPr>
      <w:ind w:firstLine="420"/>
    </w:pPr>
  </w:style>
  <w:style w:type="paragraph" w:styleId="831">
    <w:name w:val="目录 3"/>
    <w:basedOn w:val="755"/>
    <w:next w:val="755"/>
    <w:link w:val="755"/>
    <w:semiHidden/>
    <w:pPr>
      <w:ind w:left="420"/>
      <w:jc w:val="left"/>
    </w:pPr>
    <w:rPr>
      <w:i/>
      <w:iCs/>
      <w:szCs w:val="24"/>
    </w:rPr>
  </w:style>
  <w:style w:type="paragraph" w:styleId="832">
    <w:name w:val="font5"/>
    <w:basedOn w:val="755"/>
    <w:next w:val="832"/>
    <w:link w:val="755"/>
    <w:pPr>
      <w:jc w:val="left"/>
      <w:spacing w:before="100" w:beforeAutospacing="1" w:after="100" w:afterAutospacing="1"/>
      <w:widowControl/>
    </w:pPr>
    <w:rPr>
      <w:rFonts w:hint="eastAsia" w:ascii="宋体" w:hAnsi="宋体"/>
      <w:sz w:val="28"/>
      <w:szCs w:val="28"/>
    </w:rPr>
  </w:style>
  <w:style w:type="paragraph" w:styleId="833">
    <w:name w:val="目录 6"/>
    <w:basedOn w:val="755"/>
    <w:next w:val="755"/>
    <w:link w:val="755"/>
    <w:semiHidden/>
    <w:pPr>
      <w:ind w:left="1050"/>
      <w:jc w:val="left"/>
    </w:pPr>
  </w:style>
  <w:style w:type="paragraph" w:styleId="834">
    <w:name w:val="附录1"/>
    <w:next w:val="834"/>
    <w:link w:val="75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35">
    <w:name w:val="Char"/>
    <w:basedOn w:val="755"/>
    <w:next w:val="835"/>
    <w:link w:val="755"/>
    <w:pPr>
      <w:ind w:firstLine="200"/>
      <w:tabs>
        <w:tab w:val="left" w:pos="360" w:leader="none"/>
      </w:tabs>
    </w:pPr>
    <w:rPr>
      <w:sz w:val="28"/>
      <w:szCs w:val="30"/>
    </w:rPr>
  </w:style>
  <w:style w:type="paragraph" w:styleId="836">
    <w:name w:val="标题1"/>
    <w:basedOn w:val="755"/>
    <w:next w:val="755"/>
    <w:link w:val="7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37">
    <w:name w:val="批注文字"/>
    <w:basedOn w:val="755"/>
    <w:next w:val="837"/>
    <w:link w:val="800"/>
    <w:qFormat/>
    <w:pPr>
      <w:jc w:val="left"/>
    </w:pPr>
  </w:style>
  <w:style w:type="paragraph" w:styleId="838">
    <w:name w:val="xl28"/>
    <w:basedOn w:val="755"/>
    <w:next w:val="838"/>
    <w:link w:val="7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9">
    <w:name w:val="列出段落1"/>
    <w:basedOn w:val="755"/>
    <w:next w:val="839"/>
    <w:link w:val="792"/>
    <w:qFormat/>
    <w:pPr>
      <w:contextualSpacing/>
      <w:ind w:left="720"/>
      <w:jc w:val="left"/>
      <w:widowControl/>
    </w:pPr>
    <w:rPr>
      <w:rFonts w:ascii="Calibri" w:hAnsi="Calibri" w:eastAsia="宋体" w:cs="Times New Roman"/>
      <w:sz w:val="24"/>
      <w:szCs w:val="24"/>
      <w:lang w:eastAsia="en-US" w:bidi="en-US"/>
    </w:rPr>
  </w:style>
  <w:style w:type="paragraph" w:styleId="840">
    <w:name w:val="批注主题"/>
    <w:basedOn w:val="837"/>
    <w:next w:val="837"/>
    <w:link w:val="783"/>
    <w:semiHidden/>
    <w:rPr>
      <w:b/>
      <w:bCs/>
    </w:rPr>
  </w:style>
  <w:style w:type="paragraph" w:styleId="841">
    <w:name w:val="样式1"/>
    <w:basedOn w:val="755"/>
    <w:next w:val="841"/>
    <w:link w:val="755"/>
    <w:pPr>
      <w:numPr>
        <w:ilvl w:val="0"/>
        <w:numId w:val="3"/>
      </w:numPr>
      <w:tabs>
        <w:tab w:val="left" w:pos="709" w:leader="none"/>
      </w:tabs>
    </w:pPr>
    <w:rPr>
      <w:rFonts w:ascii="宋体" w:hAnsi="宋体"/>
    </w:rPr>
  </w:style>
  <w:style w:type="paragraph" w:styleId="842">
    <w:name w:val="普通(网站)"/>
    <w:basedOn w:val="755"/>
    <w:next w:val="842"/>
    <w:link w:val="755"/>
    <w:uiPriority w:val="99"/>
    <w:pPr>
      <w:jc w:val="left"/>
      <w:spacing w:before="100" w:beforeAutospacing="1" w:after="100" w:afterAutospacing="1"/>
      <w:widowControl/>
    </w:pPr>
    <w:rPr>
      <w:rFonts w:ascii="宋体" w:hAnsi="宋体" w:cs="宋体"/>
      <w:sz w:val="24"/>
      <w:szCs w:val="24"/>
    </w:rPr>
  </w:style>
  <w:style w:type="paragraph" w:styleId="843">
    <w:name w:val="目录 1"/>
    <w:basedOn w:val="755"/>
    <w:next w:val="755"/>
    <w:link w:val="755"/>
    <w:semiHidden/>
    <w:pPr>
      <w:jc w:val="left"/>
      <w:spacing w:before="120" w:after="120" w:line="400" w:lineRule="exact"/>
      <w:tabs>
        <w:tab w:val="right" w:pos="8720" w:leader="dot"/>
      </w:tabs>
    </w:pPr>
    <w:rPr>
      <w:rFonts w:ascii="宋体" w:hAnsi="宋体"/>
      <w:caps/>
      <w:sz w:val="24"/>
      <w:szCs w:val="24"/>
    </w:rPr>
  </w:style>
  <w:style w:type="paragraph" w:styleId="844">
    <w:name w:val="4"/>
    <w:basedOn w:val="755"/>
    <w:next w:val="813"/>
    <w:link w:val="755"/>
    <w:pPr>
      <w:ind w:firstLine="420"/>
      <w:spacing w:line="360" w:lineRule="auto"/>
    </w:pPr>
    <w:rPr>
      <w:color w:val="ff0000"/>
      <w:sz w:val="24"/>
      <w:szCs w:val="24"/>
    </w:rPr>
  </w:style>
  <w:style w:type="paragraph" w:styleId="845">
    <w:name w:val="列表 3"/>
    <w:basedOn w:val="755"/>
    <w:next w:val="845"/>
    <w:link w:val="755"/>
    <w:pPr>
      <w:ind w:left="100" w:hanging="200"/>
    </w:pPr>
  </w:style>
  <w:style w:type="paragraph" w:styleId="846">
    <w:name w:val="普通 (Web)"/>
    <w:basedOn w:val="755"/>
    <w:next w:val="846"/>
    <w:link w:val="755"/>
    <w:pPr>
      <w:jc w:val="left"/>
      <w:spacing w:before="100" w:beforeAutospacing="1" w:after="100" w:afterAutospacing="1"/>
      <w:widowControl/>
    </w:pPr>
    <w:rPr>
      <w:rFonts w:ascii="宋体" w:hAnsi="宋体"/>
      <w:sz w:val="24"/>
      <w:szCs w:val="24"/>
    </w:rPr>
  </w:style>
  <w:style w:type="paragraph" w:styleId="847">
    <w:name w:val="二级目录"/>
    <w:next w:val="755"/>
    <w:link w:val="773"/>
    <w:pPr>
      <w:numPr>
        <w:ilvl w:val="0"/>
        <w:numId w:val="2"/>
      </w:numPr>
      <w:tabs>
        <w:tab w:val="left" w:pos="907" w:leader="none"/>
        <w:tab w:val="left" w:pos="1145" w:leader="none"/>
      </w:tabs>
      <w:outlineLvl w:val="1"/>
    </w:pPr>
    <w:rPr>
      <w:b/>
      <w:sz w:val="30"/>
      <w:szCs w:val="28"/>
      <w:lang w:val="en-US" w:eastAsia="zh-CN" w:bidi="ar-SA"/>
    </w:rPr>
  </w:style>
  <w:style w:type="paragraph" w:styleId="848">
    <w:name w:val="标题"/>
    <w:basedOn w:val="755"/>
    <w:next w:val="755"/>
    <w:link w:val="788"/>
    <w:uiPriority w:val="10"/>
    <w:qFormat/>
    <w:pPr>
      <w:jc w:val="center"/>
      <w:spacing w:before="240" w:after="60"/>
      <w:outlineLvl w:val="0"/>
    </w:pPr>
    <w:rPr>
      <w:rFonts w:ascii="Cambria" w:hAnsi="Cambria" w:cs="Times New Roman"/>
      <w:b/>
      <w:bCs/>
      <w:sz w:val="32"/>
      <w:szCs w:val="32"/>
    </w:rPr>
  </w:style>
  <w:style w:type="paragraph" w:styleId="849">
    <w:name w:val="正文文本"/>
    <w:basedOn w:val="755"/>
    <w:next w:val="849"/>
    <w:link w:val="790"/>
    <w:rPr>
      <w:rFonts w:ascii="楷体_GB2312" w:hAnsi="Arial" w:eastAsia="楷体_GB2312"/>
      <w:sz w:val="28"/>
      <w:szCs w:val="28"/>
    </w:rPr>
  </w:style>
  <w:style w:type="paragraph" w:styleId="850">
    <w:name w:val="目录 7"/>
    <w:basedOn w:val="755"/>
    <w:next w:val="755"/>
    <w:link w:val="755"/>
    <w:semiHidden/>
    <w:pPr>
      <w:ind w:left="1260"/>
      <w:jc w:val="left"/>
    </w:pPr>
  </w:style>
  <w:style w:type="paragraph" w:styleId="851">
    <w:name w:val="font6"/>
    <w:basedOn w:val="755"/>
    <w:next w:val="851"/>
    <w:link w:val="755"/>
    <w:pPr>
      <w:jc w:val="left"/>
      <w:spacing w:before="100" w:beforeAutospacing="1" w:after="100" w:afterAutospacing="1"/>
      <w:widowControl/>
    </w:pPr>
    <w:rPr>
      <w:rFonts w:hint="eastAsia" w:ascii="宋体" w:hAnsi="宋体"/>
      <w:sz w:val="28"/>
      <w:szCs w:val="28"/>
      <w:u w:val="single"/>
    </w:rPr>
  </w:style>
  <w:style w:type="paragraph" w:styleId="852">
    <w:name w:val="无间隔"/>
    <w:next w:val="852"/>
    <w:link w:val="755"/>
    <w:uiPriority w:val="99"/>
    <w:qFormat/>
    <w:pPr>
      <w:jc w:val="both"/>
      <w:widowControl w:val="off"/>
    </w:pPr>
    <w:rPr>
      <w:rFonts w:ascii="Times New Roman" w:hAnsi="Times New Roman"/>
      <w:sz w:val="21"/>
      <w:szCs w:val="21"/>
      <w:lang w:val="en-US" w:eastAsia="zh-CN" w:bidi="ar-SA"/>
    </w:rPr>
  </w:style>
  <w:style w:type="paragraph" w:styleId="853">
    <w:name w:val="目录 5"/>
    <w:basedOn w:val="755"/>
    <w:next w:val="755"/>
    <w:link w:val="755"/>
    <w:semiHidden/>
    <w:pPr>
      <w:ind w:left="840"/>
      <w:jc w:val="left"/>
    </w:pPr>
  </w:style>
  <w:style w:type="paragraph" w:styleId="854">
    <w:name w:val="列表"/>
    <w:basedOn w:val="755"/>
    <w:next w:val="854"/>
    <w:link w:val="755"/>
    <w:pPr>
      <w:ind w:left="200" w:hanging="200"/>
    </w:pPr>
  </w:style>
  <w:style w:type="paragraph" w:styleId="855">
    <w:name w:val="列出段落"/>
    <w:basedOn w:val="755"/>
    <w:next w:val="855"/>
    <w:link w:val="776"/>
    <w:uiPriority w:val="34"/>
    <w:qFormat/>
    <w:pPr>
      <w:contextualSpacing/>
      <w:ind w:left="720"/>
      <w:jc w:val="left"/>
      <w:widowControl/>
    </w:pPr>
    <w:rPr>
      <w:rFonts w:ascii="Calibri" w:hAnsi="Calibri"/>
      <w:sz w:val="24"/>
      <w:szCs w:val="24"/>
      <w:lang w:eastAsia="en-US" w:bidi="en-US"/>
    </w:rPr>
  </w:style>
  <w:style w:type="paragraph" w:styleId="856">
    <w:name w:val="Char Char Char Char Char Char Char Char"/>
    <w:basedOn w:val="755"/>
    <w:next w:val="856"/>
    <w:link w:val="755"/>
    <w:pPr>
      <w:jc w:val="left"/>
      <w:spacing w:after="160" w:line="240" w:lineRule="exact"/>
      <w:widowControl/>
    </w:pPr>
    <w:rPr>
      <w:rFonts w:ascii="Verdana" w:hAnsi="Verdana"/>
      <w:sz w:val="20"/>
      <w:szCs w:val="20"/>
      <w:lang w:eastAsia="en-US"/>
    </w:rPr>
  </w:style>
  <w:style w:type="paragraph" w:styleId="857">
    <w:name w:val="批注框文本"/>
    <w:basedOn w:val="755"/>
    <w:next w:val="857"/>
    <w:link w:val="801"/>
    <w:semiHidden/>
    <w:rPr>
      <w:sz w:val="18"/>
      <w:szCs w:val="18"/>
    </w:rPr>
  </w:style>
  <w:style w:type="paragraph" w:styleId="858">
    <w:name w:val="正文文本 2"/>
    <w:basedOn w:val="755"/>
    <w:next w:val="858"/>
    <w:link w:val="782"/>
    <w:pPr>
      <w:jc w:val="center"/>
      <w:widowControl/>
    </w:pPr>
    <w:rPr>
      <w:rFonts w:ascii="楷体_GB2312" w:eastAsia="楷体_GB2312"/>
      <w:sz w:val="28"/>
      <w:szCs w:val="28"/>
    </w:rPr>
  </w:style>
  <w:style w:type="paragraph" w:styleId="859">
    <w:name w:val="目录 2"/>
    <w:basedOn w:val="755"/>
    <w:next w:val="755"/>
    <w:link w:val="755"/>
    <w:semiHidden/>
    <w:pPr>
      <w:ind w:left="210"/>
      <w:jc w:val="left"/>
    </w:pPr>
    <w:rPr>
      <w:smallCaps/>
      <w:szCs w:val="24"/>
    </w:rPr>
  </w:style>
  <w:style w:type="paragraph" w:styleId="860">
    <w:name w:val="标题3"/>
    <w:basedOn w:val="755"/>
    <w:next w:val="755"/>
    <w:link w:val="755"/>
    <w:pPr>
      <w:ind w:firstLine="624"/>
      <w:spacing w:line="590" w:lineRule="atLeast"/>
    </w:pPr>
    <w:rPr>
      <w:rFonts w:ascii="方正黑体_GBK" w:eastAsia="方正黑体_GBK"/>
      <w:sz w:val="32"/>
      <w:szCs w:val="32"/>
    </w:rPr>
  </w:style>
  <w:style w:type="paragraph" w:styleId="861">
    <w:name w:val="正文文本缩进"/>
    <w:basedOn w:val="755"/>
    <w:next w:val="861"/>
    <w:link w:val="768"/>
    <w:pPr>
      <w:ind w:firstLine="645"/>
    </w:pPr>
    <w:rPr>
      <w:rFonts w:ascii="楷体_GB2312" w:eastAsia="楷体_GB2312"/>
      <w:sz w:val="32"/>
      <w:szCs w:val="32"/>
    </w:rPr>
  </w:style>
  <w:style w:type="paragraph" w:styleId="862">
    <w:name w:val="正文首行缩进"/>
    <w:basedOn w:val="755"/>
    <w:next w:val="862"/>
    <w:link w:val="802"/>
    <w:pPr>
      <w:ind w:firstLine="200"/>
      <w:spacing w:line="360" w:lineRule="auto"/>
    </w:pPr>
    <w:rPr>
      <w:rFonts w:ascii="仿宋_GB2312" w:eastAsia="仿宋_GB2312"/>
      <w:sz w:val="30"/>
      <w:szCs w:val="30"/>
    </w:rPr>
  </w:style>
  <w:style w:type="paragraph" w:styleId="863">
    <w:name w:val="xl24"/>
    <w:basedOn w:val="755"/>
    <w:next w:val="863"/>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4">
    <w:name w:val="Body Text(ch)"/>
    <w:basedOn w:val="755"/>
    <w:next w:val="849"/>
    <w:link w:val="755"/>
    <w:pPr>
      <w:spacing w:after="120"/>
    </w:pPr>
    <w:rPr>
      <w:rFonts w:ascii="宋体" w:hAnsi="Arial"/>
      <w:bCs/>
      <w:iCs/>
      <w:szCs w:val="24"/>
    </w:rPr>
  </w:style>
  <w:style w:type="paragraph" w:styleId="865">
    <w:name w:val=" Char Char Char Char Char Char Char Char Char Char"/>
    <w:basedOn w:val="755"/>
    <w:next w:val="865"/>
    <w:link w:val="755"/>
    <w:pPr>
      <w:spacing w:line="360" w:lineRule="auto"/>
    </w:pPr>
    <w:rPr>
      <w:sz w:val="24"/>
      <w:szCs w:val="20"/>
    </w:rPr>
  </w:style>
  <w:style w:type="paragraph" w:styleId="866">
    <w:name w:val="table_1stline"/>
    <w:basedOn w:val="755"/>
    <w:next w:val="866"/>
    <w:link w:val="755"/>
    <w:pPr>
      <w:jc w:val="left"/>
      <w:spacing w:before="120"/>
      <w:widowControl/>
    </w:pPr>
    <w:rPr>
      <w:bCs/>
      <w:sz w:val="20"/>
      <w:szCs w:val="20"/>
      <w:lang w:val="de-DE" w:eastAsia="de-DE"/>
    </w:rPr>
  </w:style>
  <w:style w:type="paragraph" w:styleId="867">
    <w:name w:val=" Char Char Char Char"/>
    <w:basedOn w:val="803"/>
    <w:next w:val="867"/>
    <w:link w:val="755"/>
    <w:pPr>
      <w:spacing w:line="360" w:lineRule="auto"/>
    </w:pPr>
    <w:rPr>
      <w:rFonts w:ascii="Tahoma" w:hAnsi="Tahoma"/>
      <w:sz w:val="24"/>
      <w:szCs w:val="24"/>
    </w:rPr>
  </w:style>
  <w:style w:type="paragraph" w:styleId="868">
    <w:name w:val="普通正文"/>
    <w:basedOn w:val="755"/>
    <w:next w:val="868"/>
    <w:link w:val="755"/>
    <w:pPr>
      <w:ind w:firstLine="480"/>
      <w:jc w:val="left"/>
      <w:spacing w:before="120" w:after="120" w:line="360" w:lineRule="auto"/>
    </w:pPr>
    <w:rPr>
      <w:rFonts w:ascii="Arial" w:hAnsi="Arial"/>
      <w:sz w:val="24"/>
      <w:szCs w:val="24"/>
    </w:rPr>
  </w:style>
  <w:style w:type="paragraph" w:styleId="869">
    <w:name w:val="WPSOffice手动目录 1"/>
    <w:next w:val="869"/>
    <w:link w:val="755"/>
    <w:rPr>
      <w:sz w:val="20"/>
      <w:szCs w:val="20"/>
    </w:rPr>
  </w:style>
  <w:style w:type="table" w:styleId="870">
    <w:name w:val="网格型"/>
    <w:basedOn w:val="766"/>
    <w:next w:val="870"/>
    <w:link w:val="755"/>
    <w:pPr>
      <w:jc w:val="both"/>
      <w:widowControl w:val="off"/>
    </w:pPr>
    <w:rPr>
      <w:rFonts w:ascii="Times New Roman" w:hAnsi="Times New Roman" w:eastAsia="宋体" w:cs="Times New Roman"/>
      <w:sz w:val="20"/>
      <w:szCs w:val="20"/>
    </w:rPr>
    <w:tblPr/>
  </w:style>
  <w:style w:type="character" w:styleId="16087" w:default="1">
    <w:name w:val="Default Paragraph Font"/>
    <w:uiPriority w:val="1"/>
    <w:semiHidden/>
    <w:unhideWhenUsed/>
  </w:style>
  <w:style w:type="numbering" w:styleId="16088" w:default="1">
    <w:name w:val="No List"/>
    <w:uiPriority w:val="99"/>
    <w:semiHidden/>
    <w:unhideWhenUsed/>
  </w:style>
  <w:style w:type="table" w:styleId="160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8</cp:revision>
  <dcterms:created xsi:type="dcterms:W3CDTF">2026-03-30T01:59:00Z</dcterms:created>
  <dcterms:modified xsi:type="dcterms:W3CDTF">2026-08-14T01:54:31Z</dcterms:modified>
</cp:coreProperties>
</file>