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99"/>
        <w:jc w:val="center"/>
        <w:rPr>
          <w:rFonts w:hint="eastAsia" w:ascii="宋体" w:hAnsi="宋体" w:eastAsia="宋体" w:cs="宋体"/>
          <w:b/>
          <w:bCs/>
          <w:sz w:val="60"/>
          <w:szCs w:val="60"/>
        </w:rPr>
      </w:pPr>
      <w:r>
        <w:rPr>
          <w:rFonts w:hint="eastAsia" w:ascii="宋体" w:hAnsi="宋体" w:eastAsia="宋体" w:cs="宋体"/>
          <w:b/>
          <w:bCs/>
          <w:sz w:val="60"/>
          <w:szCs w:val="60"/>
        </w:rPr>
        <w:t xml:space="preserve">常 州 市 政 府 采 购 项 目</w:t>
      </w:r>
      <w:r>
        <w:rPr>
          <w:rFonts w:hint="eastAsia" w:ascii="宋体" w:hAnsi="宋体" w:eastAsia="宋体" w:cs="宋体"/>
          <w:b/>
          <w:bCs/>
          <w:sz w:val="60"/>
          <w:szCs w:val="60"/>
        </w:rPr>
      </w:r>
      <w:r/>
    </w:p>
    <w:p>
      <w:pPr>
        <w:pStyle w:val="899"/>
        <w:jc w:val="center"/>
        <w:rPr>
          <w:rFonts w:hint="eastAsia" w:ascii="宋体" w:hAnsi="宋体" w:eastAsia="宋体" w:cs="宋体"/>
          <w:b/>
          <w:bCs/>
          <w:sz w:val="60"/>
          <w:szCs w:val="60"/>
        </w:rPr>
      </w:pPr>
      <w:r>
        <w:rPr>
          <w:rFonts w:hint="eastAsia" w:ascii="宋体" w:hAnsi="宋体" w:eastAsia="宋体" w:cs="宋体"/>
          <w:b/>
          <w:bCs/>
          <w:sz w:val="60"/>
          <w:szCs w:val="60"/>
        </w:rPr>
      </w:r>
      <w:r/>
    </w:p>
    <w:p>
      <w:pPr>
        <w:pStyle w:val="899"/>
        <w:jc w:val="center"/>
        <w:rPr>
          <w:rFonts w:hint="eastAsia" w:ascii="宋体" w:hAnsi="宋体" w:eastAsia="宋体" w:cs="宋体"/>
          <w:b/>
          <w:bCs/>
          <w:sz w:val="60"/>
          <w:szCs w:val="60"/>
        </w:rPr>
      </w:pPr>
      <w:r>
        <w:rPr>
          <w:rFonts w:hint="eastAsia" w:ascii="宋体" w:hAnsi="宋体" w:eastAsia="宋体" w:cs="宋体"/>
          <w:b/>
          <w:bCs/>
          <w:sz w:val="60"/>
          <w:szCs w:val="60"/>
        </w:rPr>
        <w:t xml:space="preserve">竞 争 性 磋 商 文 件</w:t>
      </w:r>
      <w:r>
        <w:rPr>
          <w:rFonts w:hint="eastAsia" w:ascii="宋体" w:hAnsi="宋体" w:eastAsia="宋体" w:cs="宋体"/>
          <w:b/>
          <w:bCs/>
          <w:sz w:val="60"/>
          <w:szCs w:val="60"/>
        </w:rPr>
      </w:r>
      <w:r/>
    </w:p>
    <w:p>
      <w:pPr>
        <w:pStyle w:val="899"/>
        <w:jc w:val="center"/>
        <w:spacing w:line="360" w:lineRule="auto"/>
        <w:rPr>
          <w:rFonts w:hint="eastAsia" w:ascii="宋体" w:hAnsi="宋体" w:eastAsia="宋体" w:cs="宋体"/>
          <w:b/>
          <w:bCs/>
          <w:sz w:val="60"/>
          <w:szCs w:val="60"/>
        </w:rPr>
      </w:pPr>
      <w:r>
        <w:rPr>
          <w:rFonts w:hint="eastAsia" w:ascii="宋体" w:hAnsi="宋体" w:eastAsia="宋体" w:cs="宋体"/>
          <w:b/>
          <w:bCs/>
          <w:sz w:val="60"/>
          <w:szCs w:val="60"/>
        </w:rPr>
      </w:r>
      <w:r/>
    </w:p>
    <w:p>
      <w:pPr>
        <w:pStyle w:val="899"/>
        <w:jc w:val="center"/>
        <w:spacing w:line="360" w:lineRule="auto"/>
        <w:rPr>
          <w:rFonts w:hint="eastAsia" w:ascii="宋体" w:hAnsi="宋体" w:eastAsia="宋体" w:cs="宋体"/>
          <w:b/>
          <w:bCs/>
          <w:sz w:val="60"/>
          <w:szCs w:val="60"/>
        </w:rPr>
      </w:pPr>
      <w:r>
        <w:rPr>
          <w:rFonts w:hint="eastAsia" w:ascii="宋体" w:hAnsi="宋体" w:eastAsia="宋体" w:cs="宋体"/>
          <w:b/>
          <w:bCs/>
          <w:sz w:val="60"/>
          <w:szCs w:val="60"/>
        </w:rPr>
      </w:r>
      <w:r/>
    </w:p>
    <w:p>
      <w:pPr>
        <w:pStyle w:val="899"/>
        <w:jc w:val="center"/>
        <w:spacing w:line="360" w:lineRule="auto"/>
        <w:rPr>
          <w:rFonts w:hint="eastAsia" w:ascii="宋体" w:hAnsi="宋体" w:eastAsia="宋体" w:cs="宋体"/>
          <w:b/>
          <w:bCs/>
          <w:sz w:val="60"/>
          <w:szCs w:val="60"/>
        </w:rPr>
      </w:pPr>
      <w:r>
        <w:rPr>
          <w:rFonts w:hint="eastAsia" w:ascii="宋体" w:hAnsi="宋体" w:eastAsia="宋体" w:cs="宋体"/>
          <w:b/>
          <w:bCs/>
          <w:sz w:val="60"/>
          <w:szCs w:val="60"/>
        </w:rPr>
      </w:r>
      <w:r/>
    </w:p>
    <w:p>
      <w:pPr>
        <w:pStyle w:val="899"/>
        <w:jc w:val="center"/>
        <w:spacing w:line="360" w:lineRule="auto"/>
        <w:rPr>
          <w:rFonts w:hint="eastAsia" w:ascii="宋体" w:hAnsi="宋体" w:eastAsia="宋体" w:cs="宋体"/>
          <w:b/>
          <w:bCs/>
          <w:sz w:val="60"/>
          <w:szCs w:val="60"/>
        </w:rPr>
      </w:pPr>
      <w:r>
        <w:rPr>
          <w:rFonts w:hint="eastAsia" w:ascii="宋体" w:hAnsi="宋体" w:eastAsia="宋体" w:cs="宋体"/>
          <w:b/>
          <w:bCs/>
          <w:sz w:val="60"/>
          <w:szCs w:val="60"/>
        </w:rPr>
      </w:r>
      <w:r/>
    </w:p>
    <w:p>
      <w:pPr>
        <w:pStyle w:val="932"/>
        <w:tabs>
          <w:tab w:val="left" w:pos="567" w:leader="none"/>
        </w:tabs>
        <w:rPr>
          <w:rFonts w:hint="eastAsia" w:ascii="宋体" w:hAnsi="宋体" w:eastAsia="宋体" w:cs="宋体"/>
        </w:rPr>
      </w:pPr>
      <w:r>
        <w:rPr>
          <w:rFonts w:hint="eastAsia" w:ascii="宋体" w:hAnsi="宋体" w:eastAsia="宋体" w:cs="宋体"/>
        </w:rPr>
      </w:r>
      <w:r/>
    </w:p>
    <w:p>
      <w:pPr>
        <w:pStyle w:val="899"/>
        <w:jc w:val="center"/>
        <w:spacing w:line="360" w:lineRule="auto"/>
        <w:rPr>
          <w:rFonts w:hint="eastAsia" w:ascii="宋体" w:hAnsi="宋体" w:eastAsia="宋体" w:cs="宋体"/>
          <w:b/>
          <w:bCs/>
          <w:sz w:val="60"/>
          <w:szCs w:val="60"/>
        </w:rPr>
      </w:pPr>
      <w:r>
        <w:rPr>
          <w:rFonts w:hint="eastAsia" w:ascii="宋体" w:hAnsi="宋体" w:eastAsia="宋体" w:cs="宋体"/>
          <w:b/>
          <w:bCs/>
          <w:sz w:val="60"/>
          <w:szCs w:val="60"/>
        </w:rPr>
      </w:r>
      <w:r/>
    </w:p>
    <w:p>
      <w:pPr>
        <w:pStyle w:val="899"/>
        <w:ind w:left="2832" w:hanging="1900"/>
        <w:jc w:val="left"/>
        <w:spacing w:line="360" w:lineRule="auto"/>
        <w:tabs>
          <w:tab w:val="left" w:pos="5609" w:leader="none"/>
        </w:tabs>
        <w:rPr>
          <w:rFonts w:hint="eastAsia" w:ascii="宋体" w:hAnsi="宋体" w:eastAsia="宋体" w:cs="宋体"/>
          <w:bCs/>
          <w:sz w:val="36"/>
          <w:szCs w:val="36"/>
        </w:rPr>
      </w:pPr>
      <w:r>
        <w:rPr>
          <w:rFonts w:hint="eastAsia" w:ascii="宋体" w:hAnsi="宋体" w:eastAsia="宋体" w:cs="宋体"/>
          <w:bCs/>
          <w:sz w:val="36"/>
          <w:szCs w:val="36"/>
        </w:rPr>
        <w:t xml:space="preserve">项目名称：</w:t>
      </w:r>
      <w:r>
        <w:rPr>
          <w:rFonts w:hint="eastAsia" w:ascii="宋体" w:hAnsi="宋体" w:eastAsia="宋体" w:cs="宋体"/>
          <w:bCs/>
          <w:sz w:val="36"/>
          <w:szCs w:val="36"/>
          <w:lang w:eastAsia="zh-CN"/>
        </w:rPr>
        <w:t xml:space="preserve">江南路(东方三路-迎宾支路)建设工程项目照明工程</w:t>
      </w:r>
      <w:r>
        <w:rPr>
          <w:rFonts w:hint="eastAsia" w:ascii="宋体" w:hAnsi="宋体" w:eastAsia="宋体" w:cs="宋体"/>
          <w:bCs/>
          <w:sz w:val="36"/>
          <w:szCs w:val="36"/>
        </w:rPr>
      </w:r>
      <w:r/>
    </w:p>
    <w:p>
      <w:pPr>
        <w:pStyle w:val="899"/>
        <w:ind w:left="2832" w:hanging="1900"/>
        <w:jc w:val="left"/>
        <w:spacing w:line="360" w:lineRule="auto"/>
        <w:tabs>
          <w:tab w:val="left" w:pos="3240" w:leader="none"/>
          <w:tab w:val="left" w:pos="3420" w:leader="none"/>
        </w:tabs>
        <w:rPr>
          <w:rFonts w:ascii="宋体" w:hAnsi="宋体" w:eastAsia="宋体" w:cs="宋体"/>
          <w:bCs/>
          <w:color w:val="000000"/>
          <w:sz w:val="36"/>
          <w:szCs w:val="36"/>
          <w:lang w:val="en-US" w:eastAsia="zh-CN"/>
        </w:rPr>
      </w:pPr>
      <w:r>
        <w:rPr>
          <w:rFonts w:hint="eastAsia" w:ascii="宋体" w:hAnsi="宋体" w:eastAsia="宋体" w:cs="宋体"/>
          <w:bCs/>
          <w:sz w:val="36"/>
          <w:szCs w:val="36"/>
        </w:rPr>
        <w:t xml:space="preserve">项目编号：</w:t>
      </w:r>
      <w:r>
        <w:rPr>
          <w:rFonts w:hint="eastAsia" w:ascii="宋体" w:hAnsi="宋体" w:eastAsia="宋体" w:cs="宋体"/>
          <w:bCs/>
          <w:color w:val="000000"/>
          <w:sz w:val="36"/>
          <w:szCs w:val="36"/>
          <w:lang w:eastAsia="zh-CN"/>
        </w:rPr>
        <w:t xml:space="preserve">JSZC-320412-CZGC-C202</w:t>
      </w:r>
      <w:r>
        <w:rPr>
          <w:rFonts w:hint="eastAsia" w:ascii="宋体" w:hAnsi="宋体" w:eastAsia="宋体" w:cs="宋体"/>
          <w:bCs/>
          <w:color w:val="000000"/>
          <w:sz w:val="36"/>
          <w:szCs w:val="36"/>
          <w:lang w:val="en-US" w:eastAsia="zh-CN"/>
        </w:rPr>
        <w:t xml:space="preserve">6</w:t>
      </w:r>
      <w:r>
        <w:rPr>
          <w:rFonts w:hint="eastAsia" w:ascii="宋体" w:hAnsi="宋体" w:eastAsia="宋体" w:cs="宋体"/>
          <w:bCs/>
          <w:color w:val="000000"/>
          <w:sz w:val="36"/>
          <w:szCs w:val="36"/>
          <w:highlight w:val="none"/>
          <w:lang w:eastAsia="zh-CN"/>
        </w:rPr>
        <w:t xml:space="preserve">-00</w:t>
      </w:r>
      <w:r>
        <w:rPr>
          <w:rFonts w:hint="eastAsia" w:ascii="宋体" w:hAnsi="宋体" w:eastAsia="宋体" w:cs="宋体"/>
          <w:bCs/>
          <w:color w:val="000000"/>
          <w:sz w:val="36"/>
          <w:szCs w:val="36"/>
          <w:highlight w:val="none"/>
          <w:lang w:val="en-US" w:eastAsia="zh-CN"/>
        </w:rPr>
        <w:t xml:space="preserve">12</w:t>
      </w:r>
      <w:r>
        <w:rPr>
          <w:rFonts w:ascii="宋体" w:hAnsi="宋体" w:eastAsia="宋体" w:cs="宋体"/>
          <w:bCs/>
          <w:color w:val="000000"/>
          <w:sz w:val="36"/>
          <w:szCs w:val="36"/>
          <w:lang w:val="en-US" w:eastAsia="zh-CN"/>
        </w:rPr>
      </w:r>
      <w:r/>
    </w:p>
    <w:p>
      <w:pPr>
        <w:pStyle w:val="899"/>
        <w:ind w:left="2832" w:hanging="190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eastAsia="宋体" w:cs="宋体"/>
          <w:bCs/>
          <w:sz w:val="36"/>
          <w:szCs w:val="36"/>
        </w:rPr>
        <w:t xml:space="preserve">采 购 人：</w:t>
      </w:r>
      <w:r>
        <w:rPr>
          <w:rFonts w:hint="eastAsia" w:ascii="宋体" w:hAnsi="宋体" w:eastAsia="宋体" w:cs="宋体"/>
          <w:bCs/>
          <w:sz w:val="36"/>
          <w:szCs w:val="36"/>
          <w:lang w:eastAsia="zh-CN"/>
        </w:rPr>
        <w:t xml:space="preserve">江苏常州经济开发区建设管理服务中心</w:t>
      </w:r>
      <w:r>
        <w:rPr>
          <w:rFonts w:hint="eastAsia" w:ascii="宋体" w:hAnsi="宋体" w:eastAsia="宋体" w:cs="宋体"/>
          <w:bCs/>
          <w:sz w:val="36"/>
          <w:szCs w:val="36"/>
          <w:lang w:eastAsia="zh-CN"/>
        </w:rPr>
      </w:r>
      <w:r/>
    </w:p>
    <w:p>
      <w:pPr>
        <w:pStyle w:val="899"/>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采购代理机构：</w:t>
      </w:r>
      <w:r>
        <w:rPr>
          <w:rFonts w:hint="eastAsia" w:ascii="宋体" w:hAnsi="宋体" w:eastAsia="宋体" w:cs="宋体"/>
          <w:bCs/>
          <w:sz w:val="36"/>
          <w:szCs w:val="36"/>
          <w:lang w:eastAsia="zh-CN"/>
        </w:rPr>
        <w:t xml:space="preserve">江苏三省管理咨询有限公司</w:t>
      </w:r>
      <w:r>
        <w:rPr>
          <w:rFonts w:hint="eastAsia" w:ascii="宋体" w:hAnsi="宋体" w:eastAsia="宋体" w:cs="宋体"/>
          <w:bCs/>
          <w:sz w:val="36"/>
          <w:szCs w:val="36"/>
        </w:rPr>
        <w:t xml:space="preserve">  </w:t>
      </w:r>
      <w:r>
        <w:rPr>
          <w:rFonts w:hint="eastAsia" w:ascii="宋体" w:hAnsi="宋体" w:eastAsia="宋体" w:cs="宋体"/>
          <w:bCs/>
          <w:sz w:val="36"/>
          <w:szCs w:val="36"/>
        </w:rPr>
      </w:r>
      <w:r/>
    </w:p>
    <w:p>
      <w:pPr>
        <w:pStyle w:val="899"/>
        <w:jc w:val="left"/>
        <w:widowControl/>
        <w:rPr>
          <w:rFonts w:hint="eastAsia" w:ascii="宋体" w:hAnsi="宋体" w:eastAsia="宋体" w:cs="宋体"/>
          <w:color w:val="000000"/>
          <w:sz w:val="24"/>
        </w:rPr>
      </w:pPr>
      <w:r>
        <w:rPr>
          <w:rFonts w:hint="eastAsia" w:ascii="宋体" w:hAnsi="宋体" w:eastAsia="宋体" w:cs="宋体"/>
          <w:b/>
          <w:bCs/>
          <w:sz w:val="44"/>
        </w:rPr>
        <w:br w:type="page" w:clear="all"/>
      </w:r>
      <w:r>
        <w:rPr>
          <w:rFonts w:hint="eastAsia" w:ascii="宋体" w:hAnsi="宋体" w:eastAsia="宋体" w:cs="宋体"/>
          <w:color w:val="000000"/>
          <w:sz w:val="24"/>
        </w:rPr>
      </w:r>
      <w:r/>
    </w:p>
    <w:p>
      <w:pPr>
        <w:pStyle w:val="899"/>
        <w:jc w:val="center"/>
        <w:spacing w:line="360" w:lineRule="auto"/>
        <w:rPr>
          <w:rFonts w:hint="eastAsia" w:ascii="宋体" w:hAnsi="宋体" w:eastAsia="宋体" w:cs="宋体"/>
          <w:b/>
          <w:sz w:val="36"/>
          <w:szCs w:val="36"/>
        </w:rPr>
        <w:outlineLvl w:val="0"/>
      </w:pPr>
      <w:r/>
      <w:bookmarkStart w:id="0" w:name="_Toc104818924"/>
      <w:r>
        <w:rPr>
          <w:rFonts w:hint="eastAsia" w:ascii="宋体" w:hAnsi="宋体" w:eastAsia="宋体" w:cs="宋体"/>
          <w:b/>
          <w:sz w:val="36"/>
          <w:szCs w:val="36"/>
        </w:rPr>
        <w:t xml:space="preserve">目      录</w:t>
      </w:r>
      <w:bookmarkEnd w:id="0"/>
      <w:r>
        <w:rPr>
          <w:rFonts w:hint="eastAsia" w:ascii="宋体" w:hAnsi="宋体" w:eastAsia="宋体" w:cs="宋体"/>
          <w:b/>
          <w:sz w:val="36"/>
          <w:szCs w:val="36"/>
        </w:rPr>
      </w:r>
      <w:r/>
    </w:p>
    <w:p>
      <w:pPr>
        <w:pStyle w:val="899"/>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第一章  磋商邀请</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第二章  供应商须知</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第三章  资格审查</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第四章  评审程序、评审方法和评审标准</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第五章  采购需求</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第六章  拟签订的合同文本</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第七章  响应文件的组成及提交须知</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t xml:space="preserve">第八章  响应文件格式</w:t>
      </w:r>
      <w:r>
        <w:rPr>
          <w:rFonts w:hint="eastAsia" w:ascii="宋体" w:hAnsi="宋体" w:eastAsia="宋体" w:cs="宋体"/>
          <w:b/>
          <w:sz w:val="30"/>
          <w:szCs w:val="30"/>
        </w:rPr>
      </w:r>
      <w:r/>
    </w:p>
    <w:p>
      <w:pPr>
        <w:pStyle w:val="899"/>
        <w:rPr>
          <w:rFonts w:hint="eastAsia" w:ascii="宋体" w:hAnsi="宋体" w:eastAsia="宋体" w:cs="宋体"/>
          <w:b/>
          <w:sz w:val="30"/>
          <w:szCs w:val="30"/>
        </w:rPr>
      </w:pPr>
      <w:r>
        <w:rPr>
          <w:rFonts w:hint="eastAsia" w:ascii="宋体" w:hAnsi="宋体" w:eastAsia="宋体" w:cs="宋体"/>
          <w:b/>
          <w:sz w:val="30"/>
          <w:szCs w:val="30"/>
        </w:rPr>
      </w:r>
      <w:r/>
    </w:p>
    <w:p>
      <w:pPr>
        <w:pStyle w:val="899"/>
        <w:rPr>
          <w:rFonts w:hint="eastAsia" w:ascii="宋体" w:hAnsi="宋体" w:eastAsia="宋体" w:cs="宋体"/>
        </w:rPr>
      </w:pPr>
      <w:r>
        <w:rPr>
          <w:rFonts w:hint="eastAsia" w:ascii="宋体" w:hAnsi="宋体" w:eastAsia="宋体" w:cs="宋体"/>
        </w:rPr>
      </w:r>
      <w:r/>
    </w:p>
    <w:p>
      <w:pPr>
        <w:pStyle w:val="899"/>
        <w:rPr>
          <w:rFonts w:hint="eastAsia" w:ascii="宋体" w:hAnsi="宋体" w:eastAsia="宋体" w:cs="宋体"/>
        </w:rPr>
      </w:pPr>
      <w:r>
        <w:rPr>
          <w:rFonts w:hint="eastAsia" w:ascii="宋体" w:hAnsi="宋体" w:eastAsia="宋体" w:cs="宋体"/>
        </w:rPr>
      </w:r>
      <w:r/>
    </w:p>
    <w:p>
      <w:pPr>
        <w:pStyle w:val="899"/>
        <w:rPr>
          <w:rFonts w:hint="eastAsia" w:ascii="宋体" w:hAnsi="宋体" w:eastAsia="宋体" w:cs="宋体"/>
        </w:rPr>
      </w:pPr>
      <w:r>
        <w:rPr>
          <w:rFonts w:hint="eastAsia" w:ascii="宋体" w:hAnsi="宋体" w:eastAsia="宋体" w:cs="宋体"/>
        </w:rPr>
      </w:r>
      <w:r/>
    </w:p>
    <w:p>
      <w:pPr>
        <w:pStyle w:val="953"/>
        <w:tabs>
          <w:tab w:val="left" w:pos="1050" w:leader="none"/>
          <w:tab w:val="right" w:pos="8937" w:leader="dot"/>
        </w:tabs>
        <w:rPr>
          <w:rFonts w:hint="eastAsia" w:ascii="宋体" w:hAnsi="宋体" w:eastAsia="宋体" w:cs="宋体"/>
          <w:b w:val="0"/>
          <w:sz w:val="21"/>
          <w:szCs w:val="22"/>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r>
        <w:rPr>
          <w:rFonts w:hint="eastAsia" w:ascii="宋体" w:hAnsi="宋体" w:eastAsia="宋体" w:cs="宋体"/>
          <w:b w:val="0"/>
          <w:sz w:val="21"/>
          <w:szCs w:val="22"/>
        </w:rPr>
      </w:r>
      <w:r/>
    </w:p>
    <w:p>
      <w:pPr>
        <w:pStyle w:val="953"/>
        <w:spacing w:line="360" w:lineRule="auto"/>
        <w:tabs>
          <w:tab w:val="left" w:pos="1050" w:leader="none"/>
          <w:tab w:val="right" w:pos="8937" w:leader="dot"/>
        </w:tabs>
        <w:rPr>
          <w:rFonts w:hint="eastAsia" w:ascii="宋体" w:hAnsi="宋体" w:eastAsia="宋体" w:cs="宋体"/>
          <w:b w:val="0"/>
        </w:rPr>
      </w:pPr>
      <w:r>
        <w:rPr>
          <w:rFonts w:hint="eastAsia" w:ascii="宋体" w:hAnsi="宋体" w:eastAsia="宋体" w:cs="宋体"/>
          <w:b w:val="0"/>
        </w:rPr>
        <w:fldChar w:fldCharType="end"/>
      </w:r>
      <w:r>
        <w:rPr>
          <w:rFonts w:hint="eastAsia" w:ascii="宋体" w:hAnsi="宋体" w:eastAsia="宋体" w:cs="宋体"/>
          <w:b w:val="0"/>
        </w:rPr>
      </w:r>
      <w:r/>
    </w:p>
    <w:p>
      <w:pPr>
        <w:pStyle w:val="953"/>
        <w:spacing w:line="360" w:lineRule="auto"/>
        <w:tabs>
          <w:tab w:val="left" w:pos="1050" w:leader="none"/>
          <w:tab w:val="right" w:pos="8937" w:leader="dot"/>
        </w:tabs>
        <w:rPr>
          <w:rFonts w:hint="eastAsia" w:ascii="宋体" w:hAnsi="宋体" w:eastAsia="宋体" w:cs="宋体"/>
          <w:b w:val="0"/>
          <w:sz w:val="36"/>
          <w:szCs w:val="36"/>
        </w:rPr>
      </w:pPr>
      <w:r>
        <w:rPr>
          <w:rFonts w:hint="eastAsia" w:ascii="宋体" w:hAnsi="宋体" w:eastAsia="宋体" w:cs="宋体"/>
          <w:b w:val="0"/>
          <w:sz w:val="36"/>
          <w:szCs w:val="36"/>
        </w:rPr>
      </w:r>
      <w:r/>
    </w:p>
    <w:p>
      <w:pPr>
        <w:pStyle w:val="899"/>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br w:type="page" w:clear="all"/>
      </w:r>
      <w:r/>
      <w:r/>
      <w:bookmarkStart w:id="1" w:name="_Toc104818925"/>
      <w:r>
        <w:rPr>
          <w:rFonts w:hint="eastAsia" w:ascii="宋体" w:hAnsi="宋体" w:eastAsia="宋体" w:cs="宋体"/>
          <w:b/>
          <w:sz w:val="36"/>
          <w:szCs w:val="36"/>
        </w:rPr>
        <w:t xml:space="preserve">第一章   采购邀请</w:t>
      </w:r>
      <w:bookmarkEnd w:id="1"/>
      <w:r/>
      <w:bookmarkStart w:id="2" w:name="_Toc35393621"/>
      <w:r/>
      <w:bookmarkStart w:id="3" w:name="_Toc28359079"/>
      <w:r/>
      <w:bookmarkStart w:id="4" w:name="_Toc35393790"/>
      <w:r/>
      <w:bookmarkStart w:id="5" w:name="_Toc28359002"/>
      <w:r/>
      <w:bookmarkStart w:id="6" w:name="_Hlk24379207"/>
      <w:r>
        <w:rPr>
          <w:rFonts w:hint="eastAsia" w:ascii="宋体" w:hAnsi="宋体" w:eastAsia="宋体" w:cs="宋体"/>
          <w:b/>
          <w:sz w:val="36"/>
          <w:szCs w:val="36"/>
        </w:rPr>
      </w:r>
      <w:r/>
      <w:r>
        <w:rPr>
          <w:rFonts w:hint="eastAsia" w:ascii="宋体" w:hAnsi="宋体" w:eastAsia="宋体" w:cs="宋体"/>
          <w:b/>
          <w:sz w:val="36"/>
          <w:szCs w:val="36"/>
        </w:rPr>
      </w:r>
    </w:p>
    <w:p>
      <w:pPr>
        <w:pStyle w:val="899"/>
        <w:ind w:firstLine="480"/>
        <w:spacing w:line="360" w:lineRule="auto"/>
        <w:tabs>
          <w:tab w:val="left" w:pos="3240" w:leader="none"/>
          <w:tab w:val="left" w:pos="3420" w:leader="none"/>
        </w:tabs>
        <w:rPr>
          <w:rFonts w:hint="eastAsia" w:ascii="宋体" w:hAnsi="宋体" w:eastAsia="宋体" w:cs="宋体"/>
          <w:color w:val="000000"/>
          <w:sz w:val="24"/>
        </w:rPr>
      </w:pPr>
      <w:r>
        <w:rPr>
          <w:rFonts w:hint="eastAsia" w:ascii="宋体" w:hAnsi="宋体" w:eastAsia="宋体" w:cs="宋体"/>
          <w:color w:val="000000"/>
          <w:sz w:val="24"/>
        </w:rPr>
        <w:t xml:space="preserve">受</w:t>
      </w:r>
      <w:r>
        <w:rPr>
          <w:rFonts w:hint="eastAsia" w:ascii="宋体" w:hAnsi="宋体" w:eastAsia="宋体" w:cs="宋体"/>
          <w:b/>
          <w:bCs/>
          <w:color w:val="000000"/>
          <w:sz w:val="24"/>
          <w:u w:val="single"/>
          <w:lang w:eastAsia="zh-CN"/>
        </w:rPr>
        <w:t xml:space="preserve">江苏常州经济开发区建设管理服务中心</w:t>
      </w:r>
      <w:r>
        <w:rPr>
          <w:rFonts w:hint="eastAsia" w:ascii="宋体" w:hAnsi="宋体" w:eastAsia="宋体" w:cs="宋体"/>
          <w:color w:val="000000"/>
          <w:sz w:val="24"/>
        </w:rPr>
        <w:t xml:space="preserve">的委托，</w:t>
      </w:r>
      <w:r>
        <w:rPr>
          <w:rFonts w:hint="eastAsia" w:ascii="宋体" w:hAnsi="宋体" w:eastAsia="宋体" w:cs="宋体"/>
          <w:color w:val="000000"/>
          <w:sz w:val="24"/>
          <w:lang w:eastAsia="zh-CN"/>
        </w:rPr>
        <w:t xml:space="preserve">江苏三省管理咨询有限公司</w:t>
      </w:r>
      <w:r>
        <w:rPr>
          <w:rFonts w:hint="eastAsia" w:ascii="宋体" w:hAnsi="宋体" w:eastAsia="宋体" w:cs="宋体"/>
          <w:color w:val="000000"/>
          <w:sz w:val="24"/>
        </w:rPr>
        <w:t xml:space="preserve">就</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lang w:eastAsia="zh-CN"/>
        </w:rPr>
        <w:t xml:space="preserve">江南路(东方三路-迎宾支路)建设工程项目照明工程</w:t>
      </w:r>
      <w:r>
        <w:rPr>
          <w:rFonts w:hint="eastAsia" w:ascii="宋体" w:hAnsi="宋体" w:eastAsia="宋体" w:cs="宋体"/>
          <w:color w:val="000000"/>
          <w:sz w:val="24"/>
        </w:rPr>
        <w:t xml:space="preserve">进行竞争性磋商采购，各潜在供应商可在“苏采云”平台自行免费下载磋商文件，并</w:t>
      </w:r>
      <w:r>
        <w:rPr>
          <w:rFonts w:hint="eastAsia" w:ascii="宋体" w:hAnsi="宋体" w:eastAsia="宋体" w:cs="宋体"/>
          <w:color w:val="000000"/>
          <w:sz w:val="24"/>
        </w:rPr>
        <w:t xml:space="preserve">于</w:t>
      </w:r>
      <w:r>
        <w:rPr>
          <w:rFonts w:hint="eastAsia" w:ascii="宋体" w:hAnsi="宋体" w:eastAsia="宋体" w:cs="宋体"/>
          <w:b/>
          <w:bCs/>
          <w:color w:val="000000"/>
          <w:sz w:val="24"/>
          <w:u w:val="single"/>
        </w:rPr>
        <w:t xml:space="preserve">202</w:t>
      </w:r>
      <w:r>
        <w:rPr>
          <w:rFonts w:hint="eastAsia" w:ascii="宋体" w:hAnsi="宋体" w:eastAsia="宋体" w:cs="宋体"/>
          <w:b/>
          <w:bCs/>
          <w:color w:val="000000"/>
          <w:sz w:val="24"/>
          <w:u w:val="single"/>
          <w:lang w:val="en-US" w:eastAsia="zh-CN"/>
        </w:rPr>
        <w:t xml:space="preserve">6</w:t>
      </w:r>
      <w:r>
        <w:rPr>
          <w:rFonts w:hint="eastAsia" w:ascii="宋体" w:hAnsi="宋体" w:eastAsia="宋体" w:cs="宋体"/>
          <w:b/>
          <w:bCs/>
          <w:color w:val="000000"/>
          <w:sz w:val="24"/>
          <w:u w:val="single"/>
        </w:rPr>
        <w:t xml:space="preserve">年</w:t>
      </w:r>
      <w:r>
        <w:rPr>
          <w:rFonts w:hint="eastAsia" w:ascii="宋体" w:hAnsi="宋体" w:eastAsia="宋体" w:cs="宋体"/>
          <w:b/>
          <w:bCs/>
          <w:color w:val="000000"/>
          <w:sz w:val="24"/>
          <w:u w:val="single"/>
          <w:lang w:val="en-US" w:eastAsia="zh-CN"/>
        </w:rPr>
        <w:t xml:space="preserve">8</w:t>
      </w:r>
      <w:r>
        <w:rPr>
          <w:rFonts w:hint="eastAsia" w:ascii="宋体" w:hAnsi="宋体" w:eastAsia="宋体" w:cs="宋体"/>
          <w:b/>
          <w:bCs/>
          <w:color w:val="000000"/>
          <w:sz w:val="24"/>
          <w:u w:val="single"/>
        </w:rPr>
        <w:t xml:space="preserve">月</w:t>
      </w:r>
      <w:r>
        <w:rPr>
          <w:rFonts w:hint="eastAsia" w:ascii="宋体" w:hAnsi="宋体" w:eastAsia="宋体" w:cs="宋体"/>
          <w:b/>
          <w:bCs/>
          <w:color w:val="000000"/>
          <w:sz w:val="24"/>
          <w:u w:val="single"/>
          <w:lang w:val="en-US" w:eastAsia="zh-CN"/>
        </w:rPr>
        <w:t xml:space="preserve">18</w:t>
      </w:r>
      <w:r>
        <w:rPr>
          <w:rFonts w:hint="eastAsia" w:ascii="宋体" w:hAnsi="宋体" w:eastAsia="宋体" w:cs="宋体"/>
          <w:b/>
          <w:bCs/>
          <w:color w:val="000000"/>
          <w:sz w:val="24"/>
          <w:u w:val="single"/>
        </w:rPr>
        <w:t xml:space="preserve">日</w:t>
      </w:r>
      <w:r>
        <w:rPr>
          <w:rFonts w:hint="eastAsia" w:ascii="宋体" w:hAnsi="宋体" w:eastAsia="宋体" w:cs="宋体"/>
          <w:b/>
          <w:bCs/>
          <w:color w:val="000000"/>
          <w:sz w:val="24"/>
          <w:u w:val="single"/>
        </w:rPr>
        <w:t xml:space="preserve">1</w:t>
      </w:r>
      <w:r>
        <w:rPr>
          <w:rFonts w:hint="eastAsia" w:ascii="宋体" w:hAnsi="宋体" w:eastAsia="宋体" w:cs="宋体"/>
          <w:b/>
          <w:bCs/>
          <w:color w:val="000000"/>
          <w:sz w:val="24"/>
          <w:u w:val="single"/>
          <w:lang w:val="en-US" w:eastAsia="zh-CN"/>
        </w:rPr>
        <w:t xml:space="preserve">5</w:t>
      </w:r>
      <w:r>
        <w:rPr>
          <w:rFonts w:hint="eastAsia" w:ascii="宋体" w:hAnsi="宋体" w:eastAsia="宋体" w:cs="宋体"/>
          <w:b/>
          <w:bCs/>
          <w:color w:val="000000"/>
          <w:sz w:val="24"/>
          <w:u w:val="single"/>
        </w:rPr>
        <w:t xml:space="preserve">时</w:t>
      </w:r>
      <w:r>
        <w:rPr>
          <w:rFonts w:hint="eastAsia" w:ascii="宋体" w:hAnsi="宋体" w:eastAsia="宋体" w:cs="宋体"/>
          <w:b/>
          <w:bCs/>
          <w:color w:val="000000"/>
          <w:sz w:val="24"/>
          <w:u w:val="single"/>
          <w:lang w:val="en-US" w:eastAsia="zh-CN"/>
        </w:rPr>
        <w:t xml:space="preserve">3</w:t>
      </w:r>
      <w:r>
        <w:rPr>
          <w:rFonts w:hint="eastAsia" w:ascii="宋体" w:hAnsi="宋体" w:eastAsia="宋体" w:cs="宋体"/>
          <w:b/>
          <w:bCs/>
          <w:color w:val="000000"/>
          <w:sz w:val="24"/>
          <w:u w:val="single"/>
          <w:lang w:val="en-US" w:eastAsia="zh-CN"/>
        </w:rPr>
        <w:t xml:space="preserve">0</w:t>
      </w:r>
      <w:r>
        <w:rPr>
          <w:rFonts w:hint="eastAsia" w:ascii="宋体" w:hAnsi="宋体" w:eastAsia="宋体" w:cs="宋体"/>
          <w:b/>
          <w:bCs/>
          <w:color w:val="000000"/>
          <w:sz w:val="24"/>
          <w:u w:val="single"/>
        </w:rPr>
        <w:t xml:space="preserve">分</w:t>
      </w:r>
      <w:r>
        <w:rPr>
          <w:rFonts w:hint="eastAsia" w:ascii="宋体" w:hAnsi="宋体" w:eastAsia="宋体" w:cs="宋体"/>
          <w:bCs/>
          <w:color w:val="000000"/>
          <w:sz w:val="24"/>
          <w:u w:val="single"/>
        </w:rPr>
        <w:t xml:space="preserve">（</w:t>
      </w:r>
      <w:r>
        <w:rPr>
          <w:rFonts w:hint="eastAsia" w:ascii="宋体" w:hAnsi="宋体" w:eastAsia="宋体" w:cs="宋体"/>
          <w:bCs/>
          <w:color w:val="000000"/>
          <w:sz w:val="24"/>
        </w:rPr>
        <w:t xml:space="preserve">北京</w:t>
      </w:r>
      <w:r>
        <w:rPr>
          <w:rFonts w:hint="eastAsia" w:ascii="宋体" w:hAnsi="宋体" w:eastAsia="宋体" w:cs="宋体"/>
          <w:bCs/>
          <w:color w:val="000000"/>
          <w:sz w:val="24"/>
        </w:rPr>
        <w:t xml:space="preserve">时间）前递交响应文件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1"/>
        <w:ind w:firstLine="482"/>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2"/>
      <w:r/>
      <w:bookmarkEnd w:id="3"/>
      <w:r/>
      <w:bookmarkEnd w:id="4"/>
      <w:r/>
      <w:bookmarkEnd w:id="5"/>
      <w:r>
        <w:rPr>
          <w:rFonts w:hint="eastAsia" w:ascii="宋体" w:hAnsi="宋体" w:eastAsia="宋体" w:cs="宋体"/>
          <w:sz w:val="24"/>
          <w:szCs w:val="24"/>
        </w:rPr>
      </w:r>
      <w:r/>
    </w:p>
    <w:p>
      <w:pPr>
        <w:pStyle w:val="899"/>
        <w:ind w:firstLine="480"/>
        <w:spacing w:line="360" w:lineRule="auto"/>
        <w:rPr>
          <w:rFonts w:ascii="宋体" w:hAnsi="宋体" w:eastAsia="宋体" w:cs="宋体"/>
          <w:color w:val="ff0000"/>
          <w:sz w:val="24"/>
          <w:highlight w:val="none"/>
          <w:lang w:val="en-US" w:eastAsia="zh-CN"/>
        </w:rPr>
      </w:pPr>
      <w:r>
        <w:rPr>
          <w:rFonts w:hint="eastAsia" w:ascii="宋体" w:hAnsi="宋体" w:eastAsia="宋体" w:cs="宋体"/>
          <w:sz w:val="24"/>
        </w:rPr>
        <w:t xml:space="preserve">1.项</w:t>
      </w:r>
      <w:r>
        <w:rPr>
          <w:rFonts w:hint="eastAsia" w:ascii="宋体" w:hAnsi="宋体" w:eastAsia="宋体" w:cs="宋体"/>
          <w:sz w:val="24"/>
          <w:highlight w:val="none"/>
        </w:rPr>
        <w:t xml:space="preserve">目编号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JSZC-320412-CZGC-C202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-00</w:t>
      </w:r>
      <w:r>
        <w:rPr>
          <w:rFonts w:hint="eastAsia" w:ascii="宋体" w:hAnsi="宋体" w:eastAsia="宋体" w:cs="宋体"/>
          <w:color w:val="000000"/>
          <w:sz w:val="24"/>
          <w:highlight w:val="none"/>
          <w:lang w:val="en-US" w:eastAsia="zh-CN"/>
        </w:rPr>
        <w:t xml:space="preserve">12</w:t>
      </w:r>
      <w:r>
        <w:rPr>
          <w:rFonts w:ascii="宋体" w:hAnsi="宋体" w:eastAsia="宋体" w:cs="宋体"/>
          <w:color w:val="ff0000"/>
          <w:sz w:val="24"/>
          <w:highlight w:val="none"/>
          <w:lang w:val="en-US"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eastAsia="zh-CN"/>
        </w:rPr>
        <w:t xml:space="preserve">江南路(东方三路-迎宾支路)建设工程项目照明工程</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w:t>
      </w:r>
      <w:bookmarkEnd w:id="6"/>
      <w:r>
        <w:rPr>
          <w:rFonts w:hint="eastAsia" w:ascii="宋体" w:hAnsi="宋体" w:eastAsia="宋体" w:cs="宋体"/>
          <w:color w:val="000000"/>
          <w:sz w:val="24"/>
          <w:highlight w:val="none"/>
        </w:rPr>
        <w:t xml:space="preserve">项目预算金额：</w:t>
      </w:r>
      <w:r>
        <w:rPr>
          <w:rFonts w:hint="eastAsia" w:ascii="宋体" w:hAnsi="宋体" w:eastAsia="宋体" w:cs="宋体"/>
          <w:color w:val="000000"/>
          <w:sz w:val="24"/>
          <w:highlight w:val="none"/>
          <w:lang w:val="en-US" w:eastAsia="zh-CN"/>
        </w:rPr>
        <w:t xml:space="preserve">170.359629</w:t>
      </w:r>
      <w:r>
        <w:rPr>
          <w:rFonts w:hint="eastAsia" w:ascii="宋体" w:hAnsi="宋体" w:eastAsia="宋体" w:cs="宋体"/>
          <w:color w:val="000000"/>
          <w:sz w:val="24"/>
          <w:highlight w:val="none"/>
        </w:rPr>
        <w:t xml:space="preserve">万元、项目最高限价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170.359629</w:t>
      </w:r>
      <w:r>
        <w:rPr>
          <w:rFonts w:hint="eastAsia" w:ascii="宋体" w:hAnsi="宋体" w:eastAsia="宋体" w:cs="宋体"/>
          <w:color w:val="000000"/>
          <w:sz w:val="24"/>
          <w:highlight w:val="none"/>
        </w:rPr>
        <w:t xml:space="preserve">万元</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szCs w:val="24"/>
          <w:highlight w:val="none"/>
        </w:rPr>
        <w:t xml:space="preserve">含箱变，1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m单</w:t>
      </w:r>
      <w:r>
        <w:rPr>
          <w:rFonts w:hint="eastAsia" w:ascii="宋体" w:hAnsi="宋体" w:eastAsia="宋体" w:cs="宋体"/>
          <w:color w:val="000000"/>
          <w:sz w:val="24"/>
          <w:szCs w:val="24"/>
          <w:highlight w:val="none"/>
          <w:lang w:val="en-US" w:eastAsia="zh-CN"/>
        </w:rPr>
        <w:t xml:space="preserve">挑</w:t>
      </w:r>
      <w:r>
        <w:rPr>
          <w:rFonts w:hint="eastAsia" w:ascii="宋体" w:hAnsi="宋体" w:eastAsia="宋体" w:cs="宋体"/>
          <w:color w:val="000000"/>
          <w:sz w:val="24"/>
          <w:szCs w:val="24"/>
          <w:highlight w:val="none"/>
        </w:rPr>
        <w:t xml:space="preserve">路灯，12m</w:t>
      </w:r>
      <w:r>
        <w:rPr>
          <w:rFonts w:hint="eastAsia" w:ascii="宋体" w:hAnsi="宋体" w:eastAsia="宋体" w:cs="宋体"/>
          <w:color w:val="000000"/>
          <w:sz w:val="24"/>
          <w:szCs w:val="24"/>
          <w:highlight w:val="none"/>
          <w:lang w:val="en-US" w:eastAsia="zh-CN"/>
        </w:rPr>
        <w:t xml:space="preserve">双挑</w:t>
      </w:r>
      <w:r>
        <w:rPr>
          <w:rFonts w:hint="eastAsia" w:ascii="宋体" w:hAnsi="宋体" w:eastAsia="宋体" w:cs="宋体"/>
          <w:color w:val="000000"/>
          <w:sz w:val="24"/>
          <w:szCs w:val="24"/>
          <w:highlight w:val="none"/>
        </w:rPr>
        <w:t xml:space="preserve">路灯，13m</w:t>
      </w:r>
      <w:r>
        <w:rPr>
          <w:rFonts w:hint="eastAsia" w:ascii="宋体" w:hAnsi="宋体" w:eastAsia="宋体" w:cs="宋体"/>
          <w:color w:val="000000"/>
          <w:sz w:val="24"/>
          <w:szCs w:val="24"/>
          <w:highlight w:val="none"/>
          <w:lang w:val="en-US" w:eastAsia="zh-CN"/>
        </w:rPr>
        <w:t xml:space="preserve">投光</w:t>
      </w:r>
      <w:r>
        <w:rPr>
          <w:rFonts w:hint="eastAsia" w:ascii="宋体" w:hAnsi="宋体" w:eastAsia="宋体" w:cs="宋体"/>
          <w:color w:val="000000"/>
          <w:sz w:val="24"/>
          <w:szCs w:val="24"/>
          <w:highlight w:val="none"/>
        </w:rPr>
        <w:t xml:space="preserve">灯，砖砌手孔井，预埋PE套管，铜芯电缆敷设，接地极，接地母线，土方开挖及回填等,具体详见图纸及工程量清单（含编制说明）范围内的全部工程。</w:t>
      </w:r>
      <w:r>
        <w:rPr>
          <w:rFonts w:hint="eastAsia" w:ascii="宋体" w:hAnsi="宋体" w:eastAsia="宋体" w:cs="宋体"/>
          <w:color w:val="000000"/>
          <w:sz w:val="24"/>
          <w:highlight w:val="none"/>
          <w:lang w:eastAsia="zh-CN"/>
        </w:rPr>
      </w:r>
      <w:r/>
    </w:p>
    <w:p>
      <w:pPr>
        <w:pStyle w:val="962"/>
        <w:ind w:left="0" w:right="0" w:firstLine="480"/>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sz w:val="24"/>
        </w:rPr>
        <w:t xml:space="preserve">5.合同履行期限</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取得监理开工令后60日历天。缺陷责任期自实际交工日期起计算2年。</w:t>
      </w:r>
      <w:r>
        <w:rPr>
          <w:rFonts w:hint="eastAsia" w:ascii="宋体" w:hAnsi="宋体" w:eastAsia="宋体" w:cs="宋体"/>
          <w:color w:val="000000"/>
          <w:sz w:val="24"/>
          <w:szCs w:val="24"/>
          <w:lang w:val="en-US" w:eastAsia="zh-CN" w:bidi="ar-SA"/>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6.本项目是否接受联合体：否。</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bookmarkStart w:id="7" w:name="_Toc35393622"/>
      <w:r/>
      <w:bookmarkStart w:id="8" w:name="_Toc28359003"/>
      <w:r/>
      <w:bookmarkStart w:id="9" w:name="_Toc35393791"/>
      <w:r/>
      <w:bookmarkStart w:id="10" w:name="_Toc28359080"/>
      <w:r>
        <w:rPr>
          <w:rFonts w:hint="eastAsia" w:ascii="宋体" w:hAnsi="宋体" w:eastAsia="宋体" w:cs="宋体"/>
          <w:sz w:val="24"/>
        </w:rPr>
        <w:t xml:space="preserve">7.本项目是否接受进口产品响应：否。</w:t>
      </w:r>
      <w:r>
        <w:rPr>
          <w:rFonts w:hint="eastAsia" w:ascii="宋体" w:hAnsi="宋体" w:eastAsia="宋体" w:cs="宋体"/>
          <w:sz w:val="24"/>
        </w:rPr>
      </w:r>
      <w:r/>
    </w:p>
    <w:p>
      <w:pPr>
        <w:pStyle w:val="901"/>
        <w:ind w:firstLine="482"/>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899"/>
        <w:ind w:firstLine="480"/>
        <w:spacing w:line="360" w:lineRule="auto"/>
        <w:rPr>
          <w:rFonts w:hint="eastAsia" w:ascii="宋体" w:hAnsi="宋体" w:eastAsia="宋体" w:cs="宋体"/>
          <w:sz w:val="24"/>
        </w:rPr>
      </w:pPr>
      <w:r/>
      <w:bookmarkStart w:id="11" w:name="_Toc28359081"/>
      <w:r/>
      <w:bookmarkStart w:id="12" w:name="_Toc28359004"/>
      <w:r>
        <w:rPr>
          <w:rFonts w:hint="eastAsia" w:ascii="宋体" w:hAnsi="宋体" w:eastAsia="宋体" w:cs="宋体"/>
          <w:sz w:val="24"/>
        </w:rPr>
        <w:t xml:space="preserve">1.满足《中华人民共和国政府采购法》第二十二条规定以及下列情形：</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2.落实政府采购政策需满足的资格要求：</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2.1 中小企业政策</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本项目专门面向中小企业采购</w:t>
      </w:r>
      <w:r>
        <w:rPr>
          <w:rFonts w:hint="eastAsia" w:ascii="宋体" w:hAnsi="宋体" w:eastAsia="宋体" w:cs="宋体"/>
          <w:sz w:val="24"/>
        </w:rPr>
        <w:t xml:space="preserve">。</w:t>
      </w:r>
      <w:r>
        <w:rPr>
          <w:rFonts w:hint="eastAsia" w:ascii="宋体" w:hAnsi="宋体" w:eastAsia="宋体" w:cs="宋体"/>
          <w:sz w:val="24"/>
        </w:rPr>
      </w:r>
      <w:r/>
    </w:p>
    <w:p>
      <w:pPr>
        <w:pStyle w:val="899"/>
        <w:ind w:firstLine="480"/>
        <w:spacing w:line="360" w:lineRule="auto"/>
        <w:rPr>
          <w:rFonts w:hint="eastAsia" w:ascii="宋体" w:hAnsi="宋体" w:eastAsia="宋体" w:cs="宋体"/>
          <w:i/>
          <w:iCs/>
          <w:sz w:val="24"/>
          <w:u w:val="single"/>
        </w:rPr>
      </w:pPr>
      <w:r>
        <w:rPr>
          <w:rFonts w:hint="eastAsia" w:ascii="宋体" w:hAnsi="宋体" w:eastAsia="宋体" w:cs="宋体"/>
          <w:sz w:val="24"/>
        </w:rPr>
        <w:t xml:space="preserve">3.本项目的特定资格要求：</w:t>
      </w:r>
      <w:r>
        <w:rPr>
          <w:rFonts w:hint="eastAsia" w:ascii="宋体" w:hAnsi="宋体" w:eastAsia="宋体" w:cs="宋体"/>
          <w:i/>
          <w:iCs/>
          <w:sz w:val="24"/>
          <w:u w:val="single"/>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3.1本项目是否接受分支机构参与磋商：否。</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3.2本项目是否属于政府购买服务：</w:t>
      </w:r>
      <w:r>
        <w:rPr>
          <w:rFonts w:hint="eastAsia" w:ascii="宋体" w:hAnsi="宋体" w:eastAsia="宋体" w:cs="宋体"/>
          <w:sz w:val="24"/>
          <w:lang w:eastAsia="zh-CN"/>
        </w:rPr>
        <w:t xml:space="preserve">否</w:t>
      </w:r>
      <w:r>
        <w:rPr>
          <w:rFonts w:hint="eastAsia" w:ascii="宋体" w:hAnsi="宋体" w:eastAsia="宋体" w:cs="宋体"/>
          <w:sz w:val="24"/>
        </w:rPr>
        <w:t xml:space="preserve">。</w:t>
      </w:r>
      <w:r>
        <w:rPr>
          <w:rFonts w:hint="eastAsia" w:ascii="宋体" w:hAnsi="宋体" w:eastAsia="宋体" w:cs="宋体"/>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3.3其他特定资格要求：</w:t>
      </w:r>
      <w:r>
        <w:rPr>
          <w:rFonts w:hint="eastAsia" w:ascii="宋体" w:hAnsi="宋体" w:eastAsia="宋体" w:cs="宋体"/>
          <w:sz w:val="24"/>
        </w:rPr>
      </w:r>
      <w:r/>
    </w:p>
    <w:p>
      <w:pPr>
        <w:pStyle w:val="901"/>
        <w:ind w:firstLine="482"/>
        <w:jc w:val="left"/>
        <w:spacing w:before="0" w:line="360" w:lineRule="auto"/>
        <w:widowControl/>
        <w:rPr>
          <w:rFonts w:hint="eastAsia" w:ascii="宋体" w:hAnsi="宋体" w:eastAsia="宋体" w:cs="宋体"/>
          <w:sz w:val="24"/>
          <w:szCs w:val="24"/>
          <w:lang w:val="en-US" w:eastAsia="zh-CN"/>
        </w:rPr>
      </w:pPr>
      <w:r/>
      <w:bookmarkEnd w:id="11"/>
      <w:r/>
      <w:bookmarkEnd w:id="12"/>
      <w:r/>
      <w:bookmarkStart w:id="13" w:name="_Toc35393623"/>
      <w:r/>
      <w:bookmarkStart w:id="14" w:name="_Toc35393792"/>
      <w:r>
        <w:rPr>
          <w:rFonts w:hint="eastAsia" w:ascii="宋体" w:hAnsi="宋体" w:eastAsia="宋体" w:cs="宋体"/>
          <w:sz w:val="24"/>
          <w:szCs w:val="24"/>
          <w:lang w:val="en-US" w:eastAsia="zh-CN"/>
        </w:rPr>
        <w:t xml:space="preserve">3.3.1具备有效的城市及道路照明工程专业承包三级及以上资质或公路交通工程专业承包（公路机电工程分项）二级及以上资质，同时具备有效的安全生产许可证；</w:t>
      </w:r>
      <w:r>
        <w:rPr>
          <w:rFonts w:hint="eastAsia" w:ascii="宋体" w:hAnsi="宋体" w:eastAsia="宋体" w:cs="宋体"/>
          <w:sz w:val="24"/>
          <w:szCs w:val="24"/>
          <w:lang w:val="en-US" w:eastAsia="zh-CN"/>
        </w:rPr>
      </w:r>
      <w:r/>
    </w:p>
    <w:p>
      <w:pPr>
        <w:pStyle w:val="901"/>
        <w:ind w:firstLine="482"/>
        <w:jc w:val="left"/>
        <w:spacing w:before="0"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3.3.2项目负责人具有机电工程专业或公路工程专业二级及以上注册建造师资质，且具有省级（或以上）建设行政主管部门核发的有效的《建筑施工企业项目负责人安全生产考核合格证书》（B证）或具有省级交通运输主管部门核发的有效的《公路水运工程施工企业主要负责人和安全生产管理人员安全生产考核合格证书》（B证）及采购公告发布之日起往前推近三个月为其缴纳的社保证明，成交后不得更改项目负责人。</w:t>
      </w:r>
      <w:r>
        <w:rPr>
          <w:rFonts w:hint="eastAsia" w:ascii="宋体" w:hAnsi="宋体" w:eastAsia="宋体" w:cs="宋体"/>
          <w:sz w:val="24"/>
          <w:szCs w:val="24"/>
          <w:lang w:val="en-US" w:eastAsia="zh-CN"/>
        </w:rPr>
      </w:r>
      <w:r/>
    </w:p>
    <w:p>
      <w:pPr>
        <w:pStyle w:val="901"/>
        <w:ind w:firstLine="482"/>
        <w:jc w:val="left"/>
        <w:spacing w:before="0"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三、获取磋商文件</w:t>
      </w:r>
      <w:bookmarkEnd w:id="13"/>
      <w:r/>
      <w:bookmarkEnd w:id="14"/>
      <w:r>
        <w:rPr>
          <w:rFonts w:hint="eastAsia" w:ascii="宋体" w:hAnsi="宋体" w:eastAsia="宋体" w:cs="宋体"/>
          <w:color w:val="000000"/>
          <w:sz w:val="24"/>
          <w:szCs w:val="24"/>
        </w:rPr>
      </w:r>
      <w:r/>
    </w:p>
    <w:p>
      <w:pPr>
        <w:pStyle w:val="899"/>
        <w:ind w:firstLine="540"/>
        <w:spacing w:line="360" w:lineRule="auto"/>
        <w:rPr>
          <w:rFonts w:hint="eastAsia" w:ascii="宋体" w:hAnsi="宋体" w:eastAsia="宋体" w:cs="宋体"/>
          <w:b/>
          <w:color w:val="000000"/>
          <w:sz w:val="24"/>
        </w:rPr>
      </w:pPr>
      <w:r/>
      <w:bookmarkStart w:id="15" w:name="_Toc35393624"/>
      <w:r/>
      <w:bookmarkStart w:id="16" w:name="_Toc28359005"/>
      <w:r/>
      <w:bookmarkStart w:id="17" w:name="_Toc28359082"/>
      <w:r/>
      <w:bookmarkStart w:id="18" w:name="_Toc35393793"/>
      <w:r>
        <w:rPr>
          <w:rFonts w:hint="eastAsia" w:ascii="宋体" w:hAnsi="宋体" w:eastAsia="宋体" w:cs="宋体"/>
          <w:color w:val="000000"/>
          <w:sz w:val="24"/>
        </w:rPr>
        <w:t xml:space="preserve">1.时间：自磋商文件公告发布之日起至</w:t>
      </w:r>
      <w:r>
        <w:rPr>
          <w:rFonts w:hint="eastAsia" w:ascii="宋体" w:hAnsi="宋体" w:eastAsia="宋体" w:cs="宋体"/>
          <w:b w:val="0"/>
          <w:bCs w:val="0"/>
          <w:color w:val="000000"/>
          <w:sz w:val="24"/>
          <w:u w:val="none"/>
        </w:rPr>
        <w:t xml:space="preserve">202</w:t>
      </w:r>
      <w:r>
        <w:rPr>
          <w:rFonts w:hint="eastAsia" w:ascii="宋体" w:hAnsi="宋体" w:eastAsia="宋体" w:cs="宋体"/>
          <w:b w:val="0"/>
          <w:bCs w:val="0"/>
          <w:color w:val="000000"/>
          <w:sz w:val="24"/>
          <w:u w:val="none"/>
          <w:lang w:val="en-US" w:eastAsia="zh-CN"/>
        </w:rPr>
        <w:t xml:space="preserve">6</w:t>
      </w:r>
      <w:r>
        <w:rPr>
          <w:rFonts w:hint="eastAsia" w:ascii="宋体" w:hAnsi="宋体" w:eastAsia="宋体" w:cs="宋体"/>
          <w:b w:val="0"/>
          <w:bCs w:val="0"/>
          <w:color w:val="000000"/>
          <w:sz w:val="24"/>
          <w:u w:val="none"/>
        </w:rPr>
        <w:t xml:space="preserve">年</w:t>
      </w:r>
      <w:r>
        <w:rPr>
          <w:rFonts w:hint="eastAsia" w:ascii="宋体" w:hAnsi="宋体" w:eastAsia="宋体" w:cs="宋体"/>
          <w:b w:val="0"/>
          <w:bCs w:val="0"/>
          <w:color w:val="000000"/>
          <w:sz w:val="24"/>
          <w:u w:val="none"/>
          <w:lang w:val="en-US" w:eastAsia="zh-CN"/>
        </w:rPr>
        <w:t xml:space="preserve">8</w:t>
      </w:r>
      <w:r>
        <w:rPr>
          <w:rFonts w:hint="eastAsia" w:ascii="宋体" w:hAnsi="宋体" w:eastAsia="宋体" w:cs="宋体"/>
          <w:b w:val="0"/>
          <w:bCs w:val="0"/>
          <w:color w:val="000000"/>
          <w:sz w:val="24"/>
          <w:u w:val="none"/>
        </w:rPr>
        <w:t xml:space="preserve">月</w:t>
      </w:r>
      <w:r>
        <w:rPr>
          <w:rFonts w:hint="eastAsia" w:ascii="宋体" w:hAnsi="宋体" w:eastAsia="宋体" w:cs="宋体"/>
          <w:b w:val="0"/>
          <w:bCs w:val="0"/>
          <w:color w:val="000000"/>
          <w:sz w:val="24"/>
          <w:u w:val="none"/>
          <w:lang w:val="en-US" w:eastAsia="zh-CN"/>
        </w:rPr>
        <w:t xml:space="preserve">12</w:t>
      </w:r>
      <w:r>
        <w:rPr>
          <w:rFonts w:hint="eastAsia" w:ascii="宋体" w:hAnsi="宋体" w:eastAsia="宋体" w:cs="宋体"/>
          <w:b w:val="0"/>
          <w:bCs w:val="0"/>
          <w:color w:val="000000"/>
          <w:sz w:val="24"/>
          <w:u w:val="none"/>
        </w:rPr>
        <w:t xml:space="preserve">日</w:t>
      </w:r>
      <w:r>
        <w:rPr>
          <w:rFonts w:hint="eastAsia" w:ascii="宋体" w:hAnsi="宋体" w:eastAsia="宋体" w:cs="宋体"/>
          <w:color w:val="000000"/>
          <w:sz w:val="24"/>
        </w:rPr>
        <w:t xml:space="preserve">。</w:t>
      </w:r>
      <w:r>
        <w:rPr>
          <w:rFonts w:hint="eastAsia" w:ascii="宋体" w:hAnsi="宋体" w:eastAsia="宋体" w:cs="宋体"/>
          <w:b/>
          <w:color w:val="000000"/>
          <w:sz w:val="24"/>
        </w:rPr>
      </w:r>
      <w:r/>
    </w:p>
    <w:p>
      <w:pPr>
        <w:pStyle w:val="899"/>
        <w:ind w:firstLine="54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2.获取方式：</w:t>
      </w:r>
      <w:bookmarkStart w:id="19" w:name="_Toc38985266"/>
      <w:r>
        <w:rPr>
          <w:rFonts w:hint="eastAsia" w:ascii="宋体" w:hAnsi="宋体" w:eastAsia="宋体" w:cs="宋体"/>
          <w:sz w:val="24"/>
          <w:lang w:bidi="ar"/>
        </w:rPr>
        <w:t xml:space="preserve">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19"/>
      <w:r>
        <w:rPr>
          <w:rFonts w:hint="eastAsia" w:ascii="宋体" w:hAnsi="宋体" w:eastAsia="宋体" w:cs="宋体"/>
          <w:sz w:val="24"/>
          <w:lang w:bidi="ar"/>
        </w:rPr>
      </w:r>
      <w:r/>
    </w:p>
    <w:p>
      <w:pPr>
        <w:pStyle w:val="1089"/>
        <w:spacing w:line="360" w:lineRule="auto"/>
        <w:rPr>
          <w:rFonts w:hint="eastAsia" w:ascii="宋体" w:hAnsi="宋体" w:eastAsia="宋体" w:cs="宋体"/>
          <w:color w:val="000000"/>
          <w:lang w:bidi="ar"/>
        </w:rPr>
      </w:pPr>
      <w:r>
        <w:rPr>
          <w:rFonts w:hint="eastAsia" w:ascii="宋体" w:hAnsi="宋体" w:eastAsia="宋体" w:cs="宋体"/>
          <w:color w:val="000000"/>
          <w:lang w:bidi="ar"/>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lang w:bidi="ar"/>
        </w:rPr>
      </w:r>
      <w:r/>
    </w:p>
    <w:p>
      <w:pPr>
        <w:pStyle w:val="899"/>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 投标保证金：本项目不收取投标保证金。</w:t>
      </w:r>
      <w:r>
        <w:rPr>
          <w:rFonts w:hint="eastAsia" w:ascii="宋体" w:hAnsi="宋体" w:eastAsia="宋体" w:cs="宋体"/>
          <w:sz w:val="24"/>
          <w:lang w:bidi="ar"/>
        </w:rPr>
      </w:r>
      <w:r/>
    </w:p>
    <w:p>
      <w:pPr>
        <w:pStyle w:val="901"/>
        <w:ind w:firstLine="482"/>
        <w:jc w:val="left"/>
        <w:spacing w:before="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w:t>
      </w:r>
      <w:bookmarkEnd w:id="15"/>
      <w:r/>
      <w:bookmarkEnd w:id="16"/>
      <w:r/>
      <w:bookmarkEnd w:id="17"/>
      <w:r/>
      <w:bookmarkEnd w:id="18"/>
      <w:r>
        <w:rPr>
          <w:rFonts w:hint="eastAsia" w:ascii="宋体" w:hAnsi="宋体" w:eastAsia="宋体" w:cs="宋体"/>
          <w:sz w:val="24"/>
          <w:szCs w:val="24"/>
        </w:rPr>
        <w:t xml:space="preserve">提交响应文件截止时间、开启时间和地点</w:t>
      </w:r>
      <w:r>
        <w:rPr>
          <w:rFonts w:hint="eastAsia" w:ascii="宋体" w:hAnsi="宋体" w:eastAsia="宋体" w:cs="宋体"/>
          <w:sz w:val="24"/>
          <w:szCs w:val="24"/>
        </w:rPr>
      </w:r>
      <w:r/>
    </w:p>
    <w:p>
      <w:pPr>
        <w:pStyle w:val="899"/>
        <w:ind w:firstLine="480"/>
        <w:spacing w:line="360" w:lineRule="auto"/>
        <w:rPr>
          <w:rFonts w:hint="eastAsia" w:ascii="宋体" w:hAnsi="宋体" w:eastAsia="宋体" w:cs="宋体"/>
          <w:bCs/>
          <w:sz w:val="24"/>
          <w:u w:val="single"/>
        </w:rPr>
      </w:pPr>
      <w:r/>
      <w:bookmarkStart w:id="20" w:name="_Hlk149911415"/>
      <w:r>
        <w:rPr>
          <w:rFonts w:hint="eastAsia" w:ascii="宋体" w:hAnsi="宋体" w:eastAsia="宋体" w:cs="宋体"/>
          <w:sz w:val="24"/>
        </w:rPr>
        <w:t xml:space="preserve">1、响应截止时间、开启时</w:t>
      </w:r>
      <w:r>
        <w:rPr>
          <w:rFonts w:hint="eastAsia" w:ascii="宋体" w:hAnsi="宋体" w:eastAsia="宋体" w:cs="宋体"/>
          <w:color w:val="000000"/>
          <w:sz w:val="24"/>
        </w:rPr>
        <w:t xml:space="preserve">间</w:t>
      </w:r>
      <w:r>
        <w:rPr>
          <w:rFonts w:hint="eastAsia" w:ascii="宋体" w:hAnsi="宋体" w:eastAsia="宋体" w:cs="宋体"/>
          <w:color w:val="000000"/>
          <w:sz w:val="24"/>
          <w:lang w:bidi="ar"/>
        </w:rPr>
        <w:t xml:space="preserve">：</w:t>
      </w:r>
      <w:r>
        <w:rPr>
          <w:rFonts w:hint="eastAsia" w:ascii="宋体" w:hAnsi="宋体" w:eastAsia="宋体" w:cs="宋体"/>
          <w:b w:val="0"/>
          <w:bCs w:val="0"/>
          <w:color w:val="000000"/>
          <w:sz w:val="24"/>
          <w:u w:val="none"/>
        </w:rPr>
        <w:t xml:space="preserve">202</w:t>
      </w:r>
      <w:r>
        <w:rPr>
          <w:rFonts w:hint="eastAsia" w:ascii="宋体" w:hAnsi="宋体" w:eastAsia="宋体" w:cs="宋体"/>
          <w:b w:val="0"/>
          <w:bCs w:val="0"/>
          <w:color w:val="000000"/>
          <w:sz w:val="24"/>
          <w:u w:val="none"/>
          <w:lang w:val="en-US" w:eastAsia="zh-CN"/>
        </w:rPr>
        <w:t xml:space="preserve">6</w:t>
      </w:r>
      <w:r>
        <w:rPr>
          <w:rFonts w:hint="eastAsia" w:ascii="宋体" w:hAnsi="宋体" w:eastAsia="宋体" w:cs="宋体"/>
          <w:b w:val="0"/>
          <w:bCs w:val="0"/>
          <w:color w:val="000000"/>
          <w:sz w:val="24"/>
          <w:u w:val="none"/>
        </w:rPr>
        <w:t xml:space="preserve">年</w:t>
      </w:r>
      <w:r>
        <w:rPr>
          <w:rFonts w:hint="eastAsia" w:ascii="宋体" w:hAnsi="宋体" w:eastAsia="宋体" w:cs="宋体"/>
          <w:b w:val="0"/>
          <w:bCs w:val="0"/>
          <w:color w:val="000000"/>
          <w:sz w:val="24"/>
          <w:u w:val="none"/>
          <w:lang w:val="en-US" w:eastAsia="zh-CN"/>
        </w:rPr>
        <w:t xml:space="preserve"> 8</w:t>
      </w:r>
      <w:r>
        <w:rPr>
          <w:rFonts w:hint="eastAsia" w:ascii="宋体" w:hAnsi="宋体" w:eastAsia="宋体" w:cs="宋体"/>
          <w:b w:val="0"/>
          <w:bCs w:val="0"/>
          <w:color w:val="000000"/>
          <w:sz w:val="24"/>
          <w:u w:val="none"/>
        </w:rPr>
        <w:t xml:space="preserve">月</w:t>
      </w:r>
      <w:r>
        <w:rPr>
          <w:rFonts w:hint="eastAsia" w:ascii="宋体" w:hAnsi="宋体" w:eastAsia="宋体" w:cs="宋体"/>
          <w:b w:val="0"/>
          <w:bCs w:val="0"/>
          <w:color w:val="000000"/>
          <w:sz w:val="24"/>
          <w:u w:val="none"/>
          <w:lang w:val="en-US" w:eastAsia="zh-CN"/>
        </w:rPr>
        <w:t xml:space="preserve">18</w:t>
      </w:r>
      <w:r>
        <w:rPr>
          <w:rFonts w:hint="eastAsia" w:ascii="宋体" w:hAnsi="宋体" w:eastAsia="宋体" w:cs="宋体"/>
          <w:b w:val="0"/>
          <w:bCs w:val="0"/>
          <w:color w:val="000000"/>
          <w:sz w:val="24"/>
          <w:u w:val="none"/>
        </w:rPr>
        <w:t xml:space="preserve">日</w:t>
      </w: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时</w:t>
      </w:r>
      <w:r>
        <w:rPr>
          <w:rFonts w:hint="eastAsia" w:ascii="宋体" w:hAnsi="宋体" w:eastAsia="宋体" w:cs="宋体"/>
          <w:color w:val="000000"/>
          <w:sz w:val="24"/>
          <w:lang w:val="en-US" w:eastAsia="zh-CN"/>
        </w:rPr>
        <w:t xml:space="preserve">30分</w:t>
      </w:r>
      <w:r>
        <w:rPr>
          <w:rFonts w:hint="eastAsia" w:ascii="宋体" w:hAnsi="宋体" w:eastAsia="宋体" w:cs="宋体"/>
          <w:bCs/>
          <w:color w:val="000000"/>
          <w:sz w:val="24"/>
          <w:lang w:bidi="ar"/>
        </w:rPr>
        <w:t xml:space="preserve">（北京时间）</w:t>
      </w:r>
      <w:r>
        <w:rPr>
          <w:rFonts w:hint="eastAsia" w:ascii="宋体" w:hAnsi="宋体" w:eastAsia="宋体" w:cs="宋体"/>
          <w:iCs/>
          <w:sz w:val="24"/>
          <w:lang w:bidi="ar"/>
        </w:rPr>
        <w:t xml:space="preserve">。</w:t>
      </w:r>
      <w:r>
        <w:rPr>
          <w:rFonts w:hint="eastAsia" w:ascii="宋体" w:hAnsi="宋体" w:eastAsia="宋体" w:cs="宋体"/>
          <w:bCs/>
          <w:sz w:val="24"/>
          <w:u w:val="single"/>
        </w:rPr>
      </w:r>
      <w:r/>
    </w:p>
    <w:p>
      <w:pPr>
        <w:pStyle w:val="899"/>
        <w:ind w:firstLine="480"/>
        <w:spacing w:line="360" w:lineRule="auto"/>
        <w:rPr>
          <w:rFonts w:hint="eastAsia" w:ascii="宋体" w:hAnsi="宋体" w:eastAsia="宋体" w:cs="宋体"/>
          <w:sz w:val="24"/>
          <w:lang w:val="zh-TW" w:bidi="ar"/>
        </w:rPr>
      </w:pPr>
      <w:r>
        <w:rPr>
          <w:rFonts w:hint="eastAsia" w:ascii="宋体" w:hAnsi="宋体" w:eastAsia="宋体" w:cs="宋体"/>
          <w:sz w:val="24"/>
          <w:lang w:bidi="ar"/>
        </w:rPr>
        <w:t xml:space="preserve">2、地点：</w:t>
      </w:r>
      <w:r>
        <w:rPr>
          <w:rFonts w:hint="eastAsia" w:ascii="宋体" w:hAnsi="宋体" w:eastAsia="宋体" w:cs="宋体"/>
          <w:sz w:val="24"/>
        </w:rPr>
        <w:t xml:space="preserve">“苏采云”政府采购交易系统</w:t>
      </w:r>
      <w:r>
        <w:rPr>
          <w:rFonts w:hint="eastAsia" w:ascii="宋体" w:hAnsi="宋体" w:eastAsia="宋体" w:cs="宋体"/>
          <w:sz w:val="24"/>
          <w:lang w:val="zh-TW" w:bidi="ar"/>
        </w:rPr>
        <w:t xml:space="preserve">。</w:t>
      </w:r>
      <w:r>
        <w:rPr>
          <w:rFonts w:hint="eastAsia" w:ascii="宋体" w:hAnsi="宋体" w:eastAsia="宋体" w:cs="宋体"/>
          <w:sz w:val="24"/>
          <w:lang w:val="zh-TW" w:bidi="ar"/>
        </w:rPr>
      </w:r>
      <w:r/>
    </w:p>
    <w:p>
      <w:pPr>
        <w:pStyle w:val="901"/>
        <w:ind w:firstLine="482"/>
        <w:jc w:val="left"/>
        <w:spacing w:before="0" w:line="360" w:lineRule="auto"/>
        <w:rPr>
          <w:rFonts w:hint="eastAsia" w:ascii="宋体" w:hAnsi="宋体" w:eastAsia="宋体" w:cs="宋体"/>
          <w:sz w:val="24"/>
          <w:szCs w:val="24"/>
        </w:rPr>
      </w:pPr>
      <w:r/>
      <w:bookmarkEnd w:id="20"/>
      <w:r/>
      <w:bookmarkStart w:id="21" w:name="_Toc35393625"/>
      <w:r/>
      <w:bookmarkStart w:id="22" w:name="_Toc28359084"/>
      <w:r/>
      <w:bookmarkStart w:id="23" w:name="_Toc28359007"/>
      <w:r/>
      <w:bookmarkStart w:id="24" w:name="_Toc35393794"/>
      <w:r>
        <w:rPr>
          <w:rFonts w:hint="eastAsia" w:ascii="宋体" w:hAnsi="宋体" w:eastAsia="宋体" w:cs="宋体"/>
          <w:sz w:val="24"/>
          <w:szCs w:val="24"/>
        </w:rPr>
        <w:t xml:space="preserve">五、公告期限</w:t>
      </w:r>
      <w:bookmarkEnd w:id="21"/>
      <w:r/>
      <w:bookmarkEnd w:id="22"/>
      <w:r/>
      <w:bookmarkEnd w:id="23"/>
      <w:r/>
      <w:bookmarkEnd w:id="24"/>
      <w:r>
        <w:rPr>
          <w:rFonts w:hint="eastAsia" w:ascii="宋体" w:hAnsi="宋体" w:eastAsia="宋体" w:cs="宋体"/>
          <w:sz w:val="24"/>
          <w:szCs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t xml:space="preserve">自本公告发布之日起</w:t>
      </w:r>
      <w:r>
        <w:rPr>
          <w:rFonts w:hint="eastAsia" w:ascii="宋体" w:hAnsi="宋体" w:eastAsia="宋体" w:cs="宋体"/>
          <w:sz w:val="24"/>
          <w:lang w:val="en-US" w:eastAsia="zh-CN"/>
        </w:rPr>
        <w:t xml:space="preserve">3</w:t>
      </w:r>
      <w:r>
        <w:rPr>
          <w:rFonts w:hint="eastAsia" w:ascii="宋体" w:hAnsi="宋体" w:eastAsia="宋体" w:cs="宋体"/>
          <w:sz w:val="24"/>
        </w:rPr>
        <w:t xml:space="preserve">个工作日。</w:t>
      </w:r>
      <w:r>
        <w:rPr>
          <w:rFonts w:hint="eastAsia" w:ascii="宋体" w:hAnsi="宋体" w:eastAsia="宋体" w:cs="宋体"/>
          <w:sz w:val="24"/>
        </w:rPr>
      </w:r>
      <w:r/>
    </w:p>
    <w:p>
      <w:pPr>
        <w:pStyle w:val="901"/>
        <w:ind w:firstLine="482"/>
        <w:jc w:val="left"/>
        <w:spacing w:before="0" w:line="360" w:lineRule="auto"/>
        <w:rPr>
          <w:rFonts w:hint="eastAsia" w:ascii="宋体" w:hAnsi="宋体" w:eastAsia="宋体" w:cs="宋体"/>
          <w:sz w:val="24"/>
          <w:szCs w:val="24"/>
        </w:rPr>
      </w:pPr>
      <w:r/>
      <w:bookmarkStart w:id="25" w:name="_Toc35393626"/>
      <w:r/>
      <w:bookmarkStart w:id="26" w:name="_Toc35393795"/>
      <w:r>
        <w:rPr>
          <w:rFonts w:hint="eastAsia" w:ascii="宋体" w:hAnsi="宋体" w:eastAsia="宋体" w:cs="宋体"/>
          <w:sz w:val="24"/>
          <w:szCs w:val="24"/>
        </w:rPr>
        <w:t xml:space="preserve">六、其他补充事宜</w:t>
      </w:r>
      <w:bookmarkEnd w:id="25"/>
      <w:r/>
      <w:bookmarkEnd w:id="26"/>
      <w:r>
        <w:rPr>
          <w:rFonts w:hint="eastAsia" w:ascii="宋体" w:hAnsi="宋体" w:eastAsia="宋体" w:cs="宋体"/>
          <w:sz w:val="24"/>
          <w:szCs w:val="24"/>
        </w:rPr>
      </w:r>
      <w:r/>
    </w:p>
    <w:p>
      <w:pPr>
        <w:pStyle w:val="899"/>
        <w:ind w:firstLine="480"/>
        <w:spacing w:line="360" w:lineRule="auto"/>
        <w:rPr>
          <w:rFonts w:hint="eastAsia" w:ascii="宋体" w:hAnsi="宋体" w:eastAsia="宋体" w:cs="宋体"/>
          <w:sz w:val="24"/>
          <w:lang w:val="zh-TW" w:bidi="ar"/>
        </w:rPr>
      </w:pPr>
      <w:r>
        <w:rPr>
          <w:rFonts w:hint="eastAsia" w:ascii="宋体" w:hAnsi="宋体" w:eastAsia="宋体" w:cs="宋体"/>
          <w:color w:val="000000"/>
          <w:sz w:val="24"/>
          <w:lang w:bidi="ar"/>
        </w:rPr>
        <w:t xml:space="preserve">1</w:t>
      </w:r>
      <w:r>
        <w:rPr>
          <w:rFonts w:hint="eastAsia" w:ascii="宋体" w:hAnsi="宋体" w:eastAsia="宋体" w:cs="宋体"/>
          <w:sz w:val="24"/>
          <w:lang w:val="zh-TW" w:bidi="ar"/>
        </w:rPr>
        <w:t xml:space="preserve">.关于常州市中小企业政府采购信用融资：</w:t>
      </w:r>
      <w:r>
        <w:rPr>
          <w:rFonts w:hint="eastAsia" w:ascii="宋体" w:hAnsi="宋体" w:eastAsia="宋体" w:cs="宋体"/>
          <w:sz w:val="24"/>
          <w:lang w:val="zh-TW" w:bidi="ar"/>
        </w:rPr>
      </w:r>
      <w:r/>
    </w:p>
    <w:p>
      <w:pPr>
        <w:pStyle w:val="899"/>
        <w:ind w:firstLine="480"/>
        <w:spacing w:line="360" w:lineRule="auto"/>
        <w:rPr>
          <w:rFonts w:hint="eastAsia" w:ascii="宋体" w:hAnsi="宋体" w:eastAsia="宋体" w:cs="宋体"/>
          <w:sz w:val="24"/>
          <w:lang w:val="zh-TW" w:bidi="ar"/>
        </w:rPr>
      </w:pPr>
      <w:r>
        <w:rPr>
          <w:rFonts w:hint="eastAsia" w:ascii="宋体" w:hAnsi="宋体" w:eastAsia="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lang w:val="zh-TW" w:bidi="ar"/>
        </w:rPr>
      </w:r>
      <w:r/>
    </w:p>
    <w:p>
      <w:pPr>
        <w:pStyle w:val="932"/>
        <w:ind w:firstLine="482"/>
        <w:tabs>
          <w:tab w:val="left" w:pos="567" w:leader="none"/>
        </w:tabs>
        <w:rPr>
          <w:rFonts w:hint="eastAsia" w:ascii="宋体" w:hAnsi="宋体" w:eastAsia="宋体" w:cs="宋体"/>
          <w:lang w:val="zh-TW"/>
        </w:rPr>
      </w:pPr>
      <w:r>
        <w:rPr>
          <w:rFonts w:hint="eastAsia" w:ascii="宋体" w:hAnsi="宋体" w:eastAsia="宋体" w:cs="宋体"/>
          <w:b/>
          <w:bCs/>
          <w:color w:val="000000"/>
          <w:sz w:val="24"/>
          <w:szCs w:val="24"/>
          <w:lang w:val="en-US" w:eastAsia="zh-CN" w:bidi="ar"/>
        </w:rPr>
        <w:t xml:space="preserve">2</w:t>
      </w:r>
      <w:r>
        <w:rPr>
          <w:rFonts w:hint="eastAsia" w:ascii="宋体" w:hAnsi="宋体" w:eastAsia="宋体" w:cs="宋体"/>
          <w:b/>
          <w:bCs/>
          <w:color w:val="000000"/>
          <w:sz w:val="24"/>
          <w:szCs w:val="24"/>
          <w:lang w:bidi="ar"/>
        </w:rPr>
        <w:t xml:space="preserve">.</w:t>
      </w:r>
      <w:r>
        <w:rPr>
          <w:rFonts w:hint="eastAsia" w:ascii="宋体" w:hAnsi="宋体" w:eastAsia="宋体" w:cs="宋体"/>
          <w:b/>
          <w:bCs/>
          <w:sz w:val="24"/>
          <w:szCs w:val="24"/>
          <w:lang w:val="zh-TW" w:bidi="ar"/>
        </w:rPr>
        <w:t xml:space="preserve">采购公告内容与采购文件不一致的，以采购文件为准</w:t>
      </w:r>
      <w:r>
        <w:rPr>
          <w:rFonts w:hint="eastAsia" w:ascii="宋体" w:hAnsi="宋体" w:eastAsia="宋体" w:cs="宋体"/>
          <w:b/>
          <w:bCs/>
          <w:sz w:val="24"/>
          <w:lang w:val="zh-TW" w:bidi="ar"/>
        </w:rPr>
        <w:t xml:space="preserve">。</w:t>
      </w:r>
      <w:r>
        <w:rPr>
          <w:rFonts w:hint="eastAsia" w:ascii="宋体" w:hAnsi="宋体" w:eastAsia="宋体" w:cs="宋体"/>
          <w:lang w:val="zh-TW"/>
        </w:rPr>
      </w:r>
      <w:r/>
    </w:p>
    <w:p>
      <w:pPr>
        <w:pStyle w:val="901"/>
        <w:ind w:firstLine="482"/>
        <w:jc w:val="left"/>
        <w:spacing w:before="0" w:line="360" w:lineRule="auto"/>
        <w:rPr>
          <w:rFonts w:hint="eastAsia" w:ascii="宋体" w:hAnsi="宋体" w:eastAsia="宋体" w:cs="宋体"/>
          <w:sz w:val="24"/>
          <w:szCs w:val="24"/>
        </w:rPr>
      </w:pPr>
      <w:r/>
      <w:bookmarkStart w:id="27" w:name="_Toc28359008"/>
      <w:r/>
      <w:bookmarkStart w:id="28" w:name="_Toc35393796"/>
      <w:r/>
      <w:bookmarkStart w:id="29" w:name="_Toc35393627"/>
      <w:r/>
      <w:bookmarkStart w:id="30" w:name="_Toc28359085"/>
      <w:r>
        <w:rPr>
          <w:rFonts w:hint="eastAsia" w:ascii="宋体" w:hAnsi="宋体" w:eastAsia="宋体" w:cs="宋体"/>
          <w:sz w:val="24"/>
          <w:szCs w:val="24"/>
        </w:rPr>
        <w:t xml:space="preserve">七、对本项目提出询问，请按以下方式联系。</w:t>
      </w:r>
      <w:bookmarkEnd w:id="27"/>
      <w:r/>
      <w:bookmarkEnd w:id="28"/>
      <w:r/>
      <w:bookmarkEnd w:id="29"/>
      <w:r/>
      <w:bookmarkEnd w:id="30"/>
      <w:r>
        <w:rPr>
          <w:rFonts w:hint="eastAsia" w:ascii="宋体" w:hAnsi="宋体" w:eastAsia="宋体" w:cs="宋体"/>
          <w:sz w:val="24"/>
          <w:szCs w:val="24"/>
        </w:rPr>
      </w:r>
      <w:r/>
    </w:p>
    <w:p>
      <w:pPr>
        <w:pStyle w:val="899"/>
        <w:ind w:firstLine="482"/>
        <w:jc w:val="left"/>
        <w:spacing w:line="360" w:lineRule="auto"/>
        <w:widowControl/>
        <w:rPr>
          <w:rFonts w:hint="eastAsia" w:ascii="宋体" w:hAnsi="宋体" w:eastAsia="宋体" w:cs="宋体"/>
          <w:b/>
          <w:sz w:val="24"/>
        </w:rPr>
      </w:pPr>
      <w:r/>
      <w:bookmarkStart w:id="31" w:name="_Hlk149911588"/>
      <w:r/>
      <w:bookmarkStart w:id="32" w:name="_Toc28359010"/>
      <w:r/>
      <w:bookmarkStart w:id="33" w:name="_Toc28359087"/>
      <w:r>
        <w:rPr>
          <w:rFonts w:hint="eastAsia" w:ascii="宋体" w:hAnsi="宋体" w:eastAsia="宋体" w:cs="宋体"/>
          <w:b/>
          <w:sz w:val="24"/>
        </w:rPr>
        <w:t xml:space="preserve">1、采购人信息</w:t>
      </w:r>
      <w:r>
        <w:rPr>
          <w:rFonts w:hint="eastAsia" w:ascii="宋体" w:hAnsi="宋体" w:eastAsia="宋体" w:cs="宋体"/>
          <w:b/>
          <w:sz w:val="24"/>
        </w:rPr>
      </w:r>
      <w:r/>
    </w:p>
    <w:p>
      <w:pPr>
        <w:pStyle w:val="899"/>
        <w:ind w:firstLine="480"/>
        <w:jc w:val="left"/>
        <w:spacing w:line="360" w:lineRule="auto"/>
        <w:rPr>
          <w:rFonts w:hint="eastAsia" w:ascii="宋体" w:hAnsi="宋体" w:eastAsia="宋体" w:cs="宋体"/>
          <w:sz w:val="24"/>
        </w:rPr>
      </w:pPr>
      <w:r/>
      <w:bookmarkStart w:id="34" w:name="_Toc28359086"/>
      <w:r/>
      <w:bookmarkStart w:id="35" w:name="_Toc28359009"/>
      <w:r>
        <w:rPr>
          <w:rFonts w:hint="eastAsia" w:ascii="宋体" w:hAnsi="宋体" w:eastAsia="宋体" w:cs="宋体"/>
          <w:sz w:val="24"/>
        </w:rPr>
        <w:t xml:space="preserve">名称：</w:t>
      </w:r>
      <w:r>
        <w:rPr>
          <w:rFonts w:hint="eastAsia" w:ascii="宋体" w:hAnsi="宋体" w:eastAsia="宋体" w:cs="宋体"/>
          <w:sz w:val="24"/>
          <w:lang w:val="zh-TW" w:eastAsia="zh-CN"/>
        </w:rPr>
        <w:t xml:space="preserve">江苏常州经济开发区建设管理服务中心</w:t>
      </w:r>
      <w:r>
        <w:rPr>
          <w:rFonts w:hint="eastAsia" w:ascii="宋体" w:hAnsi="宋体" w:eastAsia="宋体" w:cs="宋体"/>
          <w:sz w:val="24"/>
        </w:rPr>
        <w:t xml:space="preserve"> </w:t>
      </w:r>
      <w:r>
        <w:rPr>
          <w:rFonts w:hint="eastAsia" w:ascii="宋体" w:hAnsi="宋体" w:eastAsia="宋体" w:cs="宋体"/>
          <w:sz w:val="24"/>
        </w:rPr>
      </w:r>
      <w:r/>
    </w:p>
    <w:p>
      <w:pPr>
        <w:pStyle w:val="899"/>
        <w:ind w:firstLine="480"/>
        <w:jc w:val="left"/>
        <w:spacing w:line="360" w:lineRule="auto"/>
        <w:rPr>
          <w:rFonts w:hint="eastAsia" w:ascii="宋体" w:hAnsi="宋体" w:eastAsia="宋体" w:cs="宋体"/>
          <w:sz w:val="24"/>
          <w:lang w:val="zh-TW" w:eastAsia="zh-CN"/>
        </w:rPr>
      </w:pPr>
      <w:r>
        <w:rPr>
          <w:rFonts w:hint="eastAsia" w:ascii="宋体" w:hAnsi="宋体" w:eastAsia="宋体" w:cs="宋体"/>
          <w:sz w:val="24"/>
        </w:rPr>
        <w:t xml:space="preserve">地址： </w:t>
      </w:r>
      <w:r>
        <w:rPr>
          <w:rFonts w:hint="eastAsia" w:ascii="宋体" w:hAnsi="宋体" w:eastAsia="宋体" w:cs="宋体"/>
          <w:sz w:val="24"/>
          <w:lang w:val="zh-TW" w:eastAsia="zh-CN"/>
        </w:rPr>
        <w:t xml:space="preserve">常州经开区东方东路168号</w:t>
      </w:r>
      <w:r>
        <w:rPr>
          <w:rFonts w:hint="eastAsia" w:ascii="宋体" w:hAnsi="宋体" w:eastAsia="宋体" w:cs="宋体"/>
          <w:sz w:val="24"/>
          <w:lang w:val="zh-TW" w:eastAsia="zh-CN"/>
        </w:rPr>
      </w:r>
      <w:r/>
    </w:p>
    <w:p>
      <w:pPr>
        <w:pStyle w:val="899"/>
        <w:ind w:firstLine="480"/>
        <w:jc w:val="left"/>
        <w:spacing w:line="360" w:lineRule="auto"/>
        <w:rPr>
          <w:rFonts w:hint="eastAsia" w:ascii="宋体" w:hAnsi="宋体" w:eastAsia="宋体" w:cs="宋体"/>
          <w:sz w:val="24"/>
          <w:lang w:val="en-US" w:eastAsia="zh-CN"/>
        </w:rPr>
      </w:pPr>
      <w:r>
        <w:rPr>
          <w:rFonts w:hint="eastAsia" w:ascii="宋体" w:hAnsi="宋体" w:eastAsia="宋体" w:cs="宋体"/>
          <w:sz w:val="24"/>
          <w:lang w:val="zh-TW"/>
        </w:rPr>
        <w:t xml:space="preserve">联系方式：</w:t>
      </w:r>
      <w:r>
        <w:rPr>
          <w:rFonts w:hint="eastAsia" w:ascii="宋体" w:hAnsi="宋体" w:eastAsia="宋体" w:cs="宋体"/>
          <w:sz w:val="24"/>
          <w:lang w:val="zh-TW" w:eastAsia="zh-CN"/>
        </w:rPr>
        <w:t xml:space="preserve">0519-85860290</w:t>
      </w:r>
      <w:r>
        <w:rPr>
          <w:rFonts w:hint="eastAsia" w:ascii="宋体" w:hAnsi="宋体" w:eastAsia="宋体" w:cs="宋体"/>
          <w:sz w:val="24"/>
          <w:lang w:val="en-US" w:eastAsia="zh-CN"/>
        </w:rPr>
      </w:r>
      <w:r/>
    </w:p>
    <w:p>
      <w:pPr>
        <w:pStyle w:val="899"/>
        <w:ind w:firstLine="482"/>
        <w:jc w:val="left"/>
        <w:spacing w:line="360" w:lineRule="auto"/>
        <w:rPr>
          <w:rFonts w:hint="eastAsia" w:ascii="宋体" w:hAnsi="宋体" w:eastAsia="宋体" w:cs="宋体"/>
          <w:b/>
          <w:sz w:val="24"/>
          <w:lang w:eastAsia="zh-CN"/>
        </w:rPr>
      </w:pPr>
      <w:r>
        <w:rPr>
          <w:rFonts w:hint="eastAsia" w:ascii="宋体" w:hAnsi="宋体" w:eastAsia="宋体" w:cs="宋体"/>
          <w:b/>
          <w:sz w:val="24"/>
        </w:rPr>
        <w:t xml:space="preserve">2、</w:t>
      </w:r>
      <w:bookmarkEnd w:id="34"/>
      <w:r/>
      <w:bookmarkEnd w:id="35"/>
      <w:r>
        <w:rPr>
          <w:rFonts w:hint="eastAsia" w:ascii="宋体" w:hAnsi="宋体" w:eastAsia="宋体" w:cs="宋体"/>
          <w:b/>
          <w:sz w:val="24"/>
          <w:lang w:eastAsia="zh-CN"/>
        </w:rPr>
        <w:t xml:space="preserve">江苏三省管理咨询有限公司</w:t>
      </w:r>
      <w:r>
        <w:rPr>
          <w:rFonts w:hint="eastAsia" w:ascii="宋体" w:hAnsi="宋体" w:eastAsia="宋体" w:cs="宋体"/>
          <w:b/>
          <w:sz w:val="24"/>
          <w:lang w:eastAsia="zh-CN"/>
        </w:rPr>
      </w:r>
      <w:r/>
    </w:p>
    <w:p>
      <w:pPr>
        <w:pStyle w:val="899"/>
        <w:ind w:firstLine="480"/>
        <w:jc w:val="left"/>
        <w:spacing w:line="360" w:lineRule="auto"/>
        <w:rPr>
          <w:rFonts w:hint="eastAsia" w:ascii="宋体" w:hAnsi="宋体" w:eastAsia="宋体" w:cs="宋体"/>
          <w:sz w:val="24"/>
          <w:lang w:eastAsia="zh-CN"/>
        </w:rPr>
      </w:pPr>
      <w:r>
        <w:rPr>
          <w:rFonts w:hint="eastAsia" w:ascii="宋体" w:hAnsi="宋体" w:eastAsia="宋体" w:cs="宋体"/>
          <w:sz w:val="24"/>
        </w:rPr>
        <w:t xml:space="preserve">地址：钟楼区邹区镇琵琶墩村常州佳农探趣科普园</w:t>
      </w:r>
      <w:r>
        <w:rPr>
          <w:rFonts w:hint="eastAsia" w:ascii="宋体" w:hAnsi="宋体" w:eastAsia="宋体" w:cs="宋体"/>
          <w:sz w:val="24"/>
          <w:lang w:eastAsia="zh-CN"/>
        </w:rPr>
      </w:r>
      <w:r/>
    </w:p>
    <w:p>
      <w:pPr>
        <w:pStyle w:val="899"/>
        <w:ind w:firstLine="480"/>
        <w:jc w:val="left"/>
        <w:spacing w:line="360" w:lineRule="auto"/>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张天宇</w:t>
      </w:r>
      <w:r>
        <w:rPr>
          <w:rFonts w:hint="eastAsia" w:ascii="宋体" w:hAnsi="宋体" w:eastAsia="宋体" w:cs="宋体"/>
          <w:sz w:val="24"/>
          <w:lang w:eastAsia="zh-CN"/>
        </w:rPr>
      </w:r>
      <w:r/>
    </w:p>
    <w:p>
      <w:pPr>
        <w:pStyle w:val="899"/>
        <w:ind w:firstLine="480"/>
        <w:jc w:val="left"/>
        <w:spacing w:line="360" w:lineRule="auto"/>
        <w:rPr>
          <w:rFonts w:ascii="宋体" w:hAnsi="宋体" w:eastAsia="宋体" w:cs="宋体"/>
          <w:sz w:val="24"/>
          <w:lang w:val="en-US" w:eastAsia="zh-CN"/>
        </w:rPr>
      </w:pPr>
      <w:r>
        <w:rPr>
          <w:rFonts w:hint="eastAsia" w:ascii="宋体" w:hAnsi="宋体" w:eastAsia="宋体" w:cs="宋体"/>
          <w:sz w:val="24"/>
        </w:rPr>
        <w:t xml:space="preserve">联系方式：0519-</w:t>
      </w:r>
      <w:r>
        <w:rPr>
          <w:rFonts w:hint="eastAsia" w:ascii="宋体" w:hAnsi="宋体" w:eastAsia="宋体" w:cs="宋体"/>
          <w:sz w:val="24"/>
          <w:lang w:val="en-US" w:eastAsia="zh-CN"/>
        </w:rPr>
        <w:t xml:space="preserve">86557886</w:t>
      </w:r>
      <w:r>
        <w:rPr>
          <w:rFonts w:ascii="宋体" w:hAnsi="宋体" w:eastAsia="宋体" w:cs="宋体"/>
          <w:sz w:val="24"/>
          <w:lang w:val="en-US" w:eastAsia="zh-CN"/>
        </w:rPr>
      </w:r>
      <w:r/>
    </w:p>
    <w:p>
      <w:pPr>
        <w:pStyle w:val="1089"/>
        <w:ind w:firstLine="482"/>
        <w:spacing w:line="360" w:lineRule="auto"/>
        <w:rPr>
          <w:rFonts w:hint="eastAsia" w:ascii="宋体" w:hAnsi="宋体" w:eastAsia="宋体" w:cs="宋体"/>
          <w:b/>
        </w:rPr>
      </w:pPr>
      <w:r>
        <w:rPr>
          <w:rFonts w:hint="eastAsia" w:ascii="宋体" w:hAnsi="宋体" w:eastAsia="宋体" w:cs="宋体"/>
          <w:b/>
          <w:color w:val="000000"/>
        </w:rPr>
        <w:t xml:space="preserve">3、电子化招投标技术支持电话：0519-85588210/ 0519-85588163</w:t>
      </w:r>
      <w:r>
        <w:rPr>
          <w:rFonts w:hint="eastAsia" w:ascii="宋体" w:hAnsi="宋体" w:eastAsia="宋体" w:cs="宋体"/>
          <w:color w:val="000000"/>
          <w:lang w:val="zh-TW" w:bidi="ar"/>
        </w:rPr>
        <w:t xml:space="preserve">　　</w:t>
      </w:r>
      <w:bookmarkEnd w:id="31"/>
      <w:r>
        <w:rPr>
          <w:rFonts w:hint="eastAsia" w:ascii="宋体" w:hAnsi="宋体" w:eastAsia="宋体" w:cs="宋体"/>
          <w:lang w:val="zh-TW" w:bidi="ar"/>
        </w:rPr>
        <w:t xml:space="preserve">　　　　　　　　　</w:t>
      </w:r>
      <w:r>
        <w:rPr>
          <w:rFonts w:hint="eastAsia" w:ascii="宋体" w:hAnsi="宋体" w:eastAsia="宋体" w:cs="宋体"/>
          <w:b/>
        </w:rPr>
      </w:r>
      <w:r/>
    </w:p>
    <w:p>
      <w:pPr>
        <w:pStyle w:val="899"/>
        <w:ind w:firstLine="482"/>
        <w:spacing w:line="360" w:lineRule="auto"/>
        <w:tabs>
          <w:tab w:val="left" w:pos="900" w:leader="none"/>
        </w:tabs>
        <w:rPr>
          <w:rFonts w:hint="eastAsia" w:ascii="宋体" w:hAnsi="宋体" w:eastAsia="宋体" w:cs="宋体"/>
          <w:b/>
          <w:sz w:val="24"/>
        </w:rPr>
      </w:pPr>
      <w:r/>
      <w:bookmarkEnd w:id="32"/>
      <w:r/>
      <w:bookmarkEnd w:id="33"/>
      <w:r/>
      <w:bookmarkStart w:id="36" w:name="_Hlk149911702"/>
      <w:r>
        <w:rPr>
          <w:rFonts w:hint="eastAsia" w:ascii="宋体" w:hAnsi="宋体" w:eastAsia="宋体" w:cs="宋体"/>
          <w:b/>
          <w:sz w:val="24"/>
        </w:rPr>
        <w:t xml:space="preserve">八、其他</w:t>
      </w:r>
      <w:r>
        <w:rPr>
          <w:rFonts w:hint="eastAsia" w:ascii="宋体" w:hAnsi="宋体" w:eastAsia="宋体" w:cs="宋体"/>
          <w:b/>
          <w:sz w:val="24"/>
        </w:rPr>
      </w:r>
      <w:r/>
    </w:p>
    <w:p>
      <w:pPr>
        <w:pStyle w:val="899"/>
        <w:ind w:firstLine="480"/>
        <w:spacing w:line="360" w:lineRule="auto"/>
        <w:tabs>
          <w:tab w:val="left" w:pos="900" w:leader="none"/>
        </w:tabs>
        <w:rPr>
          <w:rFonts w:hint="eastAsia" w:ascii="宋体" w:hAnsi="宋体" w:eastAsia="宋体" w:cs="宋体"/>
          <w:bCs/>
          <w:sz w:val="24"/>
        </w:rPr>
      </w:pPr>
      <w:r>
        <w:rPr>
          <w:rFonts w:hint="eastAsia" w:ascii="宋体" w:hAnsi="宋体" w:eastAsia="宋体" w:cs="宋体"/>
          <w:bCs/>
          <w:sz w:val="24"/>
        </w:rPr>
        <w:t xml:space="preserve">根据江苏省财政厅《关于更换全省政府采购交易系统CA数字证书和电子签章的通知》（苏财购〔2023〕101号），</w:t>
      </w:r>
      <w:r>
        <w:rPr>
          <w:rFonts w:hint="eastAsia" w:ascii="宋体" w:hAnsi="宋体" w:eastAsia="宋体" w:cs="宋体"/>
          <w:sz w:val="24"/>
        </w:rPr>
        <w:t xml:space="preserve">“苏采云”政府采购交易系统（以下简称苏采云系统）</w:t>
      </w:r>
      <w:r>
        <w:rPr>
          <w:rFonts w:hint="eastAsia" w:ascii="宋体" w:hAnsi="宋体" w:eastAsia="宋体" w:cs="宋体"/>
          <w:bCs/>
          <w:sz w:val="24"/>
        </w:rPr>
        <w:t xml:space="preserve">的CA数字证书、电子签章已更换为江苏省电子政务证书认证中心CA和方正国际软件（北京）有限公司电子签章。如果投标人通过</w:t>
      </w:r>
      <w:r>
        <w:rPr>
          <w:rFonts w:hint="eastAsia" w:ascii="宋体" w:hAnsi="宋体" w:eastAsia="宋体" w:cs="宋体"/>
          <w:sz w:val="24"/>
        </w:rPr>
        <w:t xml:space="preserve">苏采云系统</w:t>
      </w:r>
      <w:r>
        <w:rPr>
          <w:rFonts w:hint="eastAsia" w:ascii="宋体" w:hAnsi="宋体" w:eastAsia="宋体" w:cs="宋体"/>
          <w:bCs/>
          <w:sz w:val="24"/>
        </w:rPr>
        <w:t xml:space="preserve">参与政府采购项目，需要更换CA数字证书和电子签章。</w:t>
      </w:r>
      <w:r>
        <w:rPr>
          <w:rFonts w:hint="eastAsia" w:ascii="宋体" w:hAnsi="宋体" w:eastAsia="宋体" w:cs="宋体"/>
          <w:bCs/>
          <w:sz w:val="24"/>
        </w:rPr>
      </w:r>
      <w:r/>
    </w:p>
    <w:p>
      <w:pPr>
        <w:pStyle w:val="899"/>
        <w:ind w:firstLine="480"/>
        <w:spacing w:line="360" w:lineRule="auto"/>
        <w:rPr>
          <w:rFonts w:hint="eastAsia" w:ascii="宋体" w:hAnsi="宋体" w:eastAsia="宋体" w:cs="宋体"/>
          <w:sz w:val="24"/>
          <w:lang w:val="zh-TW" w:bidi="ar"/>
        </w:rPr>
      </w:pPr>
      <w:r>
        <w:rPr>
          <w:rFonts w:hint="eastAsia" w:ascii="宋体" w:hAnsi="宋体" w:eastAsia="宋体" w:cs="宋体"/>
          <w:sz w:val="24"/>
          <w:lang w:val="zh-TW" w:bidi="ar"/>
        </w:rPr>
        <w:t xml:space="preserve">领取CA和办理电子签章请至常州市政务服务中心1-1号四楼大厅CA办理窗口办理，或者登录常州市政府采购网“下载中心”，下载并查阅 “</w:t>
      </w:r>
      <w:r>
        <w:rPr>
          <w:rFonts w:hint="eastAsia" w:ascii="宋体" w:hAnsi="宋体" w:eastAsia="宋体" w:cs="宋体"/>
          <w:sz w:val="24"/>
          <w:lang w:val="zh-TW" w:bidi="ar"/>
        </w:rPr>
        <w:fldChar w:fldCharType="begin"/>
      </w:r>
      <w:r>
        <w:rPr>
          <w:rFonts w:hint="eastAsia" w:ascii="宋体" w:hAnsi="宋体" w:eastAsia="宋体" w:cs="宋体"/>
          <w:sz w:val="24"/>
          <w:lang w:val="zh-TW" w:bidi="ar"/>
        </w:rPr>
        <w:instrText xml:space="preserve"> HYPERLINK "http://zfcg.changzhou.gov.cn/html/ns/down/905782119756819.html" \o "江苏省政府采购数字证书CA及电子签章办理指南" </w:instrText>
      </w:r>
      <w:r>
        <w:rPr>
          <w:rFonts w:hint="eastAsia" w:ascii="宋体" w:hAnsi="宋体" w:eastAsia="宋体" w:cs="宋体"/>
          <w:sz w:val="24"/>
          <w:lang w:val="zh-TW" w:bidi="ar"/>
        </w:rPr>
        <w:fldChar w:fldCharType="separate"/>
      </w:r>
      <w:r>
        <w:rPr>
          <w:rFonts w:hint="eastAsia" w:ascii="宋体" w:hAnsi="宋体" w:eastAsia="宋体" w:cs="宋体"/>
          <w:sz w:val="24"/>
          <w:lang w:val="zh-TW" w:bidi="ar"/>
        </w:rPr>
        <w:t xml:space="preserve">江苏省政府采购数字证书CA及电子签章办理指南</w:t>
      </w:r>
      <w:r>
        <w:rPr>
          <w:rFonts w:hint="eastAsia" w:ascii="宋体" w:hAnsi="宋体" w:eastAsia="宋体" w:cs="宋体"/>
          <w:sz w:val="24"/>
          <w:lang w:val="zh-TW" w:bidi="ar"/>
        </w:rPr>
        <w:fldChar w:fldCharType="end"/>
      </w:r>
      <w:r>
        <w:rPr>
          <w:rFonts w:hint="eastAsia" w:ascii="宋体" w:hAnsi="宋体" w:eastAsia="宋体" w:cs="宋体"/>
          <w:sz w:val="24"/>
          <w:lang w:val="zh-TW" w:bidi="ar"/>
        </w:rPr>
        <w:fldChar w:fldCharType="begin"/>
      </w:r>
      <w:r>
        <w:rPr>
          <w:rFonts w:hint="eastAsia" w:ascii="宋体" w:hAnsi="宋体" w:eastAsia="宋体" w:cs="宋体"/>
          <w:sz w:val="24"/>
          <w:lang w:val="zh-TW" w:bidi="ar"/>
        </w:rPr>
        <w:instrText xml:space="preserve"> HYPERLINK "http://zfcg.changzhou.gov.cn/html/ns/down/905782119756819.html" \o "江苏省政府采购数字证书CA及电子签章办理指南" </w:instrText>
      </w:r>
      <w:r>
        <w:rPr>
          <w:rFonts w:hint="eastAsia" w:ascii="宋体" w:hAnsi="宋体" w:eastAsia="宋体" w:cs="宋体"/>
          <w:sz w:val="24"/>
          <w:lang w:val="zh-TW" w:bidi="ar"/>
        </w:rPr>
        <w:fldChar w:fldCharType="separate"/>
      </w:r>
      <w:r>
        <w:rPr>
          <w:rFonts w:hint="eastAsia" w:ascii="宋体" w:hAnsi="宋体" w:eastAsia="宋体" w:cs="宋体"/>
          <w:sz w:val="24"/>
          <w:lang w:val="zh-TW" w:bidi="ar"/>
        </w:rPr>
        <w:t xml:space="preserve">”。具体办理指南和操作手册见常州市政府采购网——《“苏采云”系统供应商操作手册》（以下简称《操作手册》），</w:t>
      </w:r>
      <w:r>
        <w:rPr>
          <w:rFonts w:hint="eastAsia" w:ascii="宋体" w:hAnsi="宋体" w:eastAsia="宋体" w:cs="宋体"/>
          <w:sz w:val="24"/>
          <w:lang w:val="zh-TW" w:bidi="ar"/>
        </w:rPr>
        <w:fldChar w:fldCharType="end"/>
      </w:r>
      <w:r>
        <w:rPr>
          <w:rFonts w:hint="eastAsia" w:ascii="宋体" w:hAnsi="宋体" w:eastAsia="宋体" w:cs="宋体"/>
          <w:sz w:val="24"/>
          <w:lang w:val="zh-TW" w:bidi="ar"/>
        </w:rPr>
        <w:fldChar w:fldCharType="begin"/>
      </w:r>
      <w:r>
        <w:rPr>
          <w:rFonts w:hint="eastAsia" w:ascii="宋体" w:hAnsi="宋体" w:eastAsia="宋体" w:cs="宋体"/>
          <w:sz w:val="24"/>
          <w:lang w:val="zh-TW" w:bidi="ar"/>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sz w:val="24"/>
          <w:lang w:val="zh-TW" w:bidi="ar"/>
        </w:rPr>
        <w:fldChar w:fldCharType="separate"/>
      </w:r>
      <w:r>
        <w:rPr>
          <w:rFonts w:hint="eastAsia" w:ascii="宋体" w:hAnsi="宋体" w:eastAsia="宋体" w:cs="宋体"/>
          <w:sz w:val="24"/>
          <w:lang w:val="zh-TW" w:bidi="ar"/>
        </w:rPr>
        <w:t xml:space="preserve">请根据办理指南进行注册并按《操作手册》要求制作、上传电子投标文件。</w:t>
      </w:r>
      <w:r>
        <w:rPr>
          <w:rFonts w:hint="eastAsia" w:ascii="宋体" w:hAnsi="宋体" w:eastAsia="宋体" w:cs="宋体"/>
          <w:sz w:val="24"/>
          <w:lang w:val="zh-TW" w:bidi="ar"/>
        </w:rPr>
      </w:r>
      <w:r/>
    </w:p>
    <w:p>
      <w:pPr>
        <w:pStyle w:val="899"/>
        <w:ind w:firstLine="480"/>
        <w:spacing w:line="360" w:lineRule="auto"/>
        <w:tabs>
          <w:tab w:val="left" w:pos="900" w:leader="none"/>
        </w:tabs>
        <w:rPr>
          <w:rFonts w:hint="eastAsia" w:ascii="宋体" w:hAnsi="宋体" w:eastAsia="宋体" w:cs="宋体"/>
          <w:bCs/>
          <w:sz w:val="24"/>
        </w:rPr>
      </w:pPr>
      <w:r>
        <w:rPr>
          <w:rFonts w:hint="eastAsia" w:ascii="宋体" w:hAnsi="宋体" w:eastAsia="宋体" w:cs="宋体"/>
          <w:sz w:val="24"/>
          <w:lang w:val="zh-TW" w:bidi="ar"/>
        </w:rPr>
        <w:fldChar w:fldCharType="end"/>
      </w:r>
      <w:r>
        <w:rPr>
          <w:rFonts w:hint="eastAsia" w:ascii="宋体" w:hAnsi="宋体" w:eastAsia="宋体" w:cs="宋体"/>
          <w:bCs/>
          <w:sz w:val="24"/>
        </w:rPr>
      </w:r>
      <w:r/>
    </w:p>
    <w:p>
      <w:pPr>
        <w:pStyle w:val="899"/>
        <w:jc w:val="left"/>
        <w:spacing w:line="360" w:lineRule="auto"/>
        <w:widowControl/>
        <w:rPr>
          <w:rFonts w:hint="eastAsia" w:ascii="宋体" w:hAnsi="宋体" w:eastAsia="宋体" w:cs="宋体"/>
          <w:sz w:val="24"/>
        </w:rPr>
      </w:pPr>
      <w:r>
        <w:rPr>
          <w:rFonts w:hint="eastAsia" w:ascii="宋体" w:hAnsi="宋体" w:eastAsia="宋体" w:cs="宋体"/>
          <w:sz w:val="24"/>
        </w:rPr>
      </w:r>
      <w:r/>
    </w:p>
    <w:p>
      <w:pPr>
        <w:pStyle w:val="899"/>
        <w:jc w:val="center"/>
        <w:spacing w:line="360" w:lineRule="auto"/>
        <w:rPr>
          <w:rFonts w:hint="eastAsia" w:ascii="宋体" w:hAnsi="宋体" w:eastAsia="宋体" w:cs="宋体"/>
          <w:b/>
          <w:sz w:val="32"/>
          <w:szCs w:val="32"/>
        </w:rPr>
        <w:outlineLvl w:val="0"/>
      </w:pPr>
      <w:r>
        <w:rPr>
          <w:rFonts w:hint="eastAsia" w:ascii="宋体" w:hAnsi="宋体" w:eastAsia="宋体" w:cs="宋体"/>
          <w:sz w:val="24"/>
        </w:rPr>
        <w:br w:type="page" w:clear="all"/>
      </w:r>
      <w:bookmarkEnd w:id="36"/>
      <w:r/>
      <w:bookmarkStart w:id="37" w:name="_Toc353873938"/>
      <w:r/>
      <w:bookmarkStart w:id="38" w:name="_Toc127151777"/>
      <w:r/>
      <w:bookmarkStart w:id="39" w:name="_Toc305158928"/>
      <w:r/>
      <w:bookmarkStart w:id="40" w:name="_Toc150774783"/>
      <w:r/>
      <w:bookmarkStart w:id="41" w:name="_Toc127161488"/>
      <w:r/>
      <w:bookmarkStart w:id="42" w:name="_Toc512937850"/>
      <w:r/>
      <w:bookmarkStart w:id="43" w:name="_Toc195842950"/>
      <w:r/>
      <w:bookmarkStart w:id="44" w:name="_Toc226965856"/>
      <w:r/>
      <w:bookmarkStart w:id="45" w:name="_Toc265228423"/>
      <w:r/>
      <w:bookmarkStart w:id="46" w:name="_Toc104818926"/>
      <w:r/>
      <w:bookmarkStart w:id="47" w:name="_Toc305158854"/>
      <w:r/>
      <w:bookmarkStart w:id="48" w:name="_Toc264969275"/>
      <w:r/>
      <w:bookmarkStart w:id="49" w:name="_Toc353825548"/>
      <w:r>
        <w:rPr>
          <w:rFonts w:hint="eastAsia" w:ascii="宋体" w:hAnsi="宋体" w:eastAsia="宋体" w:cs="宋体"/>
          <w:b/>
          <w:sz w:val="36"/>
          <w:szCs w:val="36"/>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ascii="宋体" w:hAnsi="宋体" w:eastAsia="宋体" w:cs="宋体"/>
          <w:b/>
          <w:sz w:val="32"/>
          <w:szCs w:val="32"/>
        </w:rPr>
      </w:r>
      <w:r/>
    </w:p>
    <w:p>
      <w:pPr>
        <w:pStyle w:val="901"/>
        <w:spacing w:before="0" w:line="360" w:lineRule="auto"/>
        <w:tabs>
          <w:tab w:val="center" w:pos="4592" w:leader="none"/>
          <w:tab w:val="left" w:pos="7860" w:leader="none"/>
        </w:tabs>
        <w:rPr>
          <w:rFonts w:hint="eastAsia" w:ascii="宋体" w:hAnsi="宋体" w:eastAsia="宋体" w:cs="宋体"/>
          <w:b w:val="0"/>
          <w:sz w:val="28"/>
        </w:rPr>
      </w:pPr>
      <w:r/>
      <w:bookmarkStart w:id="50" w:name="_Toc142311021"/>
      <w:r/>
      <w:bookmarkStart w:id="51" w:name="_Toc127151519"/>
      <w:r/>
      <w:bookmarkStart w:id="52" w:name="_Toc127161433"/>
      <w:r/>
      <w:bookmarkStart w:id="53" w:name="_Toc151193617"/>
      <w:r/>
      <w:bookmarkStart w:id="54" w:name="_Toc195842884"/>
      <w:r/>
      <w:bookmarkStart w:id="55" w:name="_Toc164608788"/>
      <w:r/>
      <w:bookmarkStart w:id="56" w:name="_Toc151193833"/>
      <w:r/>
      <w:bookmarkStart w:id="57" w:name="_Toc520356144"/>
      <w:r/>
      <w:bookmarkStart w:id="58" w:name="_Toc164229214"/>
      <w:r/>
      <w:bookmarkStart w:id="59" w:name="_Toc226337215"/>
      <w:r/>
      <w:bookmarkStart w:id="60" w:name="_Toc164229360"/>
      <w:r/>
      <w:bookmarkStart w:id="61" w:name="_Toc150774619"/>
      <w:r/>
      <w:bookmarkStart w:id="62" w:name="_Toc164351613"/>
      <w:r/>
      <w:bookmarkStart w:id="63" w:name="_Toc127151720"/>
      <w:r/>
      <w:bookmarkStart w:id="64" w:name="_Toc226965709"/>
      <w:r/>
      <w:bookmarkStart w:id="65" w:name="_Toc151193689"/>
      <w:r/>
      <w:bookmarkStart w:id="66" w:name="_Toc226965792"/>
      <w:r/>
      <w:bookmarkStart w:id="67" w:name="_Toc151193761"/>
      <w:r/>
      <w:bookmarkStart w:id="68" w:name="_Toc149720812"/>
      <w:r/>
      <w:bookmarkStart w:id="69" w:name="_Toc151190146"/>
      <w:r/>
      <w:bookmarkStart w:id="70" w:name="_Toc150509270"/>
      <w:r/>
      <w:bookmarkStart w:id="71" w:name="_Toc150480757"/>
      <w:r/>
      <w:bookmarkStart w:id="72" w:name="_Toc226309763"/>
      <w:r/>
      <w:bookmarkStart w:id="73" w:name="_Toc151193907"/>
      <w:r/>
      <w:bookmarkStart w:id="74" w:name="_Toc150774724"/>
      <w:r/>
      <w:bookmarkStart w:id="75" w:name="_Toc164608633"/>
      <w:r>
        <w:rPr>
          <w:rFonts w:hint="eastAsia" w:ascii="宋体" w:hAnsi="宋体" w:eastAsia="宋体" w:cs="宋体"/>
          <w:sz w:val="28"/>
        </w:rPr>
        <w:t xml:space="preserve">第一节 供应商须知资料表</w:t>
      </w:r>
      <w:r>
        <w:rPr>
          <w:rFonts w:hint="eastAsia" w:ascii="宋体" w:hAnsi="宋体" w:eastAsia="宋体" w:cs="宋体"/>
          <w:b w:val="0"/>
          <w:sz w:val="28"/>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99"/>
              <w:jc w:val="center"/>
              <w:rPr>
                <w:rFonts w:hint="eastAsia" w:ascii="宋体" w:hAnsi="宋体" w:eastAsia="宋体" w:cs="宋体"/>
                <w:b/>
                <w:bCs/>
                <w:sz w:val="24"/>
              </w:rPr>
            </w:pPr>
            <w:r>
              <w:rPr>
                <w:rFonts w:hint="eastAsia" w:ascii="宋体" w:hAnsi="宋体" w:eastAsia="宋体" w:cs="宋体"/>
                <w:b/>
                <w:sz w:val="24"/>
              </w:rPr>
              <w:t xml:space="preserve">序号</w:t>
            </w:r>
            <w:r>
              <w:rPr>
                <w:rFonts w:hint="eastAsia" w:ascii="宋体" w:hAnsi="宋体" w:eastAsia="宋体" w:cs="宋体"/>
                <w:b/>
                <w:bCs/>
                <w:sz w:val="24"/>
              </w:rPr>
            </w:r>
            <w:r/>
          </w:p>
        </w:tc>
        <w:tc>
          <w:tcPr>
            <w:tcW w:w="1701" w:type="dxa"/>
            <w:vAlign w:val="center"/>
            <w:textDirection w:val="lrTb"/>
            <w:noWrap w:val="false"/>
          </w:tcPr>
          <w:p>
            <w:pPr>
              <w:pStyle w:val="899"/>
              <w:jc w:val="center"/>
              <w:rPr>
                <w:rFonts w:hint="eastAsia" w:ascii="宋体" w:hAnsi="宋体" w:eastAsia="宋体" w:cs="宋体"/>
                <w:b/>
                <w:bCs/>
                <w:sz w:val="24"/>
              </w:rPr>
            </w:pPr>
            <w:r>
              <w:rPr>
                <w:rFonts w:hint="eastAsia" w:ascii="宋体" w:hAnsi="宋体" w:eastAsia="宋体" w:cs="宋体"/>
                <w:b/>
                <w:bCs/>
                <w:sz w:val="24"/>
              </w:rPr>
              <w:t xml:space="preserve">条目</w:t>
            </w:r>
            <w:r>
              <w:rPr>
                <w:rFonts w:hint="eastAsia" w:ascii="宋体" w:hAnsi="宋体" w:eastAsia="宋体" w:cs="宋体"/>
                <w:b/>
                <w:bCs/>
                <w:sz w:val="24"/>
              </w:rPr>
            </w:r>
            <w:r/>
          </w:p>
        </w:tc>
        <w:tc>
          <w:tcPr>
            <w:tcW w:w="7540" w:type="dxa"/>
            <w:vAlign w:val="center"/>
            <w:textDirection w:val="lrTb"/>
            <w:noWrap w:val="false"/>
          </w:tcPr>
          <w:p>
            <w:pPr>
              <w:pStyle w:val="899"/>
              <w:jc w:val="center"/>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479"/>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项目属性</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u w:val="single"/>
                <w:lang w:val="en-US" w:eastAsia="zh-CN"/>
              </w:rPr>
            </w:pPr>
            <w:r>
              <w:rPr>
                <w:rFonts w:hint="eastAsia" w:ascii="宋体" w:hAnsi="宋体" w:eastAsia="宋体" w:cs="宋体"/>
                <w:color w:val="000000"/>
                <w:sz w:val="24"/>
              </w:rPr>
              <w:t xml:space="preserve">项目属性：√</w:t>
            </w:r>
            <w:r>
              <w:rPr>
                <w:rFonts w:hint="eastAsia" w:ascii="宋体" w:hAnsi="宋体" w:eastAsia="宋体" w:cs="宋体"/>
                <w:color w:val="000000"/>
                <w:sz w:val="24"/>
                <w:lang w:eastAsia="zh-CN"/>
              </w:rPr>
              <w:t xml:space="preserve">工程</w:t>
            </w:r>
            <w:r>
              <w:rPr>
                <w:rFonts w:hint="eastAsia" w:ascii="宋体" w:hAnsi="宋体" w:eastAsia="宋体" w:cs="宋体"/>
                <w:color w:val="000000"/>
                <w:sz w:val="24"/>
              </w:rPr>
              <w:t xml:space="preserve">  ×货物</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服务</w:t>
            </w:r>
            <w:r>
              <w:rPr>
                <w:rFonts w:hint="eastAsia" w:ascii="宋体" w:hAnsi="宋体" w:eastAsia="宋体" w:cs="宋体"/>
                <w:color w:val="000000"/>
                <w:sz w:val="24"/>
                <w:u w:val="single"/>
                <w:lang w:val="en-US" w:eastAsia="zh-CN"/>
              </w:rPr>
            </w:r>
            <w:r/>
          </w:p>
        </w:tc>
      </w:tr>
      <w:tr>
        <w:trPr>
          <w:trHeight w:val="401"/>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科研仪器设备</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是否属于科研仪器设备采购项目：×是√否</w:t>
            </w:r>
            <w:r>
              <w:rPr>
                <w:rFonts w:hint="eastAsia" w:ascii="宋体" w:hAnsi="宋体" w:eastAsia="宋体" w:cs="宋体"/>
                <w:color w:val="000000"/>
                <w:sz w:val="24"/>
              </w:rPr>
            </w:r>
            <w:r/>
          </w:p>
        </w:tc>
      </w:tr>
      <w:tr>
        <w:trPr>
          <w:trHeight w:val="20"/>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现场考察</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√不组织</w:t>
            </w:r>
            <w:r>
              <w:rPr>
                <w:rFonts w:hint="eastAsia" w:ascii="宋体" w:hAnsi="宋体" w:eastAsia="宋体" w:cs="宋体"/>
                <w:color w:val="000000"/>
                <w:sz w:val="24"/>
              </w:rPr>
            </w:r>
            <w:r/>
          </w:p>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×组织（考察时间：__年_月_日_时_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考察地点：____________。）</w:t>
            </w:r>
            <w:r>
              <w:rPr>
                <w:rFonts w:hint="eastAsia" w:ascii="宋体" w:hAnsi="宋体" w:eastAsia="宋体" w:cs="宋体"/>
                <w:color w:val="000000"/>
                <w:sz w:val="24"/>
              </w:rPr>
            </w:r>
            <w:r/>
          </w:p>
        </w:tc>
      </w:tr>
      <w:tr>
        <w:trPr>
          <w:trHeight w:val="20"/>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答疑会</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√不召开</w:t>
            </w:r>
            <w:r>
              <w:rPr>
                <w:rFonts w:hint="eastAsia" w:ascii="宋体" w:hAnsi="宋体" w:eastAsia="宋体" w:cs="宋体"/>
                <w:color w:val="000000"/>
                <w:sz w:val="24"/>
              </w:rPr>
            </w:r>
            <w:r/>
          </w:p>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×召开（召开时间：__年_月_日_时_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召开地点：____________。）</w:t>
            </w:r>
            <w:r>
              <w:rPr>
                <w:rFonts w:hint="eastAsia" w:ascii="宋体" w:hAnsi="宋体" w:eastAsia="宋体" w:cs="宋体"/>
                <w:color w:val="000000"/>
                <w:sz w:val="24"/>
              </w:rPr>
            </w:r>
            <w:r/>
          </w:p>
        </w:tc>
      </w:tr>
      <w:tr>
        <w:trPr>
          <w:trHeight w:val="20"/>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样品</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投标样品递交：</w:t>
            </w:r>
            <w:r>
              <w:rPr>
                <w:rFonts w:hint="eastAsia" w:ascii="宋体" w:hAnsi="宋体" w:eastAsia="宋体" w:cs="宋体"/>
                <w:color w:val="000000"/>
                <w:sz w:val="24"/>
              </w:rPr>
            </w:r>
            <w:r/>
          </w:p>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√不需要</w:t>
            </w:r>
            <w:r>
              <w:rPr>
                <w:rFonts w:hint="eastAsia" w:ascii="宋体" w:hAnsi="宋体" w:eastAsia="宋体" w:cs="宋体"/>
                <w:color w:val="000000"/>
                <w:sz w:val="24"/>
              </w:rPr>
            </w:r>
            <w:r/>
          </w:p>
          <w:p>
            <w:pPr>
              <w:pStyle w:val="899"/>
              <w:jc w:val="left"/>
              <w:spacing w:line="360" w:lineRule="exact"/>
              <w:rPr>
                <w:rFonts w:hint="eastAsia" w:ascii="宋体" w:hAnsi="宋体" w:eastAsia="宋体" w:cs="宋体"/>
                <w:color w:val="000000"/>
                <w:lang w:val="en-US" w:eastAsia="zh-CN"/>
              </w:rPr>
            </w:pPr>
            <w:r>
              <w:rPr>
                <w:rFonts w:hint="eastAsia" w:ascii="宋体" w:hAnsi="宋体" w:eastAsia="宋体" w:cs="宋体"/>
                <w:color w:val="000000"/>
                <w:sz w:val="24"/>
              </w:rPr>
              <w:t xml:space="preserve">×需要，具体要求如下：</w:t>
            </w:r>
            <w:r>
              <w:rPr>
                <w:rFonts w:hint="eastAsia" w:ascii="宋体" w:hAnsi="宋体" w:eastAsia="宋体" w:cs="宋体"/>
                <w:color w:val="000000"/>
                <w:lang w:val="en-US" w:eastAsia="zh-CN"/>
              </w:rPr>
            </w:r>
            <w:r/>
          </w:p>
        </w:tc>
      </w:tr>
      <w:tr>
        <w:trPr>
          <w:trHeight w:val="1200"/>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是否专门面向中小企业</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√本项目专门面向中小企业采购</w:t>
            </w:r>
            <w:r>
              <w:rPr>
                <w:rFonts w:hint="eastAsia" w:ascii="宋体" w:hAnsi="宋体" w:eastAsia="宋体" w:cs="宋体"/>
                <w:color w:val="000000"/>
                <w:sz w:val="24"/>
              </w:rPr>
            </w:r>
            <w:r/>
          </w:p>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×本项目非专门面向中小企业采购，对于符合规定的小微企业报价给予</w:t>
            </w:r>
            <w:r>
              <w:rPr>
                <w:rFonts w:hint="eastAsia" w:ascii="宋体" w:hAnsi="宋体" w:eastAsia="宋体" w:cs="宋体"/>
                <w:color w:val="000000"/>
                <w:sz w:val="24"/>
                <w:u w:val="single"/>
              </w:rPr>
              <w:t xml:space="preserve">20%</w:t>
            </w:r>
            <w:r>
              <w:rPr>
                <w:rFonts w:hint="eastAsia" w:ascii="宋体" w:hAnsi="宋体" w:eastAsia="宋体" w:cs="宋体"/>
                <w:color w:val="000000"/>
                <w:sz w:val="24"/>
              </w:rPr>
              <w:t xml:space="preserve">的扣除，用扣除后的价格参与评审。</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标的所属行业</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本项目属于</w:t>
            </w:r>
            <w:r>
              <w:rPr>
                <w:rFonts w:hint="eastAsia" w:ascii="宋体" w:hAnsi="宋体" w:eastAsia="宋体" w:cs="宋体"/>
                <w:b/>
                <w:bCs/>
                <w:color w:val="000000"/>
                <w:sz w:val="24"/>
                <w:u w:val="single"/>
                <w:lang w:eastAsia="zh-CN"/>
              </w:rPr>
              <w:t xml:space="preserve">工程</w:t>
            </w:r>
            <w:r>
              <w:rPr>
                <w:rFonts w:hint="eastAsia" w:ascii="宋体" w:hAnsi="宋体" w:eastAsia="宋体" w:cs="宋体"/>
                <w:b/>
                <w:bCs/>
                <w:color w:val="000000"/>
                <w:sz w:val="24"/>
                <w:u w:val="single"/>
              </w:rPr>
              <w:t xml:space="preserve">类项目</w:t>
            </w:r>
            <w:r>
              <w:rPr>
                <w:rFonts w:hint="eastAsia" w:ascii="宋体" w:hAnsi="宋体" w:eastAsia="宋体" w:cs="宋体"/>
                <w:color w:val="000000"/>
                <w:sz w:val="24"/>
              </w:rPr>
              <w:t xml:space="preserve">，采购标的对应的中小企业划分标准所属行业： </w:t>
            </w:r>
            <w:r>
              <w:rPr>
                <w:rFonts w:hint="eastAsia" w:ascii="宋体" w:hAnsi="宋体" w:eastAsia="宋体" w:cs="宋体"/>
                <w:b/>
                <w:bCs/>
                <w:color w:val="000000"/>
                <w:sz w:val="24"/>
                <w:u w:val="single"/>
                <w:lang w:eastAsia="zh-CN"/>
              </w:rPr>
              <w:t xml:space="preserve">建筑业</w:t>
            </w:r>
            <w:r>
              <w:rPr>
                <w:rFonts w:hint="eastAsia" w:ascii="宋体" w:hAnsi="宋体" w:eastAsia="宋体" w:cs="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color w:val="000000"/>
                <w:sz w:val="24"/>
              </w:rPr>
            </w:r>
            <w:r/>
          </w:p>
        </w:tc>
      </w:tr>
      <w:tr>
        <w:trPr>
          <w:trHeight w:val="840"/>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响应有效期</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自提交响应文件的截止之日起算</w:t>
            </w:r>
            <w:r>
              <w:rPr>
                <w:rFonts w:hint="eastAsia" w:ascii="宋体" w:hAnsi="宋体" w:eastAsia="宋体" w:cs="宋体"/>
                <w:color w:val="000000"/>
                <w:sz w:val="24"/>
                <w:u w:val="single"/>
              </w:rPr>
              <w:t xml:space="preserve">60</w:t>
            </w:r>
            <w:r>
              <w:rPr>
                <w:rFonts w:hint="eastAsia" w:ascii="宋体" w:hAnsi="宋体" w:eastAsia="宋体" w:cs="宋体"/>
                <w:color w:val="000000"/>
                <w:sz w:val="24"/>
              </w:rPr>
              <w:t xml:space="preserve">日历天。</w:t>
            </w:r>
            <w:r>
              <w:rPr>
                <w:rFonts w:hint="eastAsia" w:ascii="宋体" w:hAnsi="宋体" w:eastAsia="宋体" w:cs="宋体"/>
                <w:color w:val="000000"/>
                <w:sz w:val="24"/>
              </w:rPr>
            </w:r>
            <w:r/>
          </w:p>
        </w:tc>
      </w:tr>
      <w:tr>
        <w:trPr>
          <w:trHeight w:val="659"/>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分包</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本项目的非主体、非关键性工作是否允许分包：不允许</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询问</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已登记参加本项目的供应商对磋商文件如有疑问，可于</w:t>
            </w:r>
            <w:r>
              <w:rPr>
                <w:rFonts w:hint="eastAsia" w:ascii="宋体" w:hAnsi="宋体" w:eastAsia="宋体" w:cs="宋体"/>
                <w:b w:val="0"/>
                <w:bCs w:val="0"/>
                <w:color w:val="000000"/>
                <w:sz w:val="24"/>
                <w:u w:val="none"/>
              </w:rPr>
              <w:t xml:space="preserve">202</w:t>
            </w:r>
            <w:r>
              <w:rPr>
                <w:rFonts w:hint="eastAsia" w:ascii="宋体" w:hAnsi="宋体" w:eastAsia="宋体" w:cs="宋体"/>
                <w:b w:val="0"/>
                <w:bCs w:val="0"/>
                <w:color w:val="000000"/>
                <w:sz w:val="24"/>
                <w:u w:val="none"/>
                <w:lang w:val="en-US" w:eastAsia="zh-CN"/>
              </w:rPr>
              <w:t xml:space="preserve">6</w:t>
            </w:r>
            <w:r>
              <w:rPr>
                <w:rFonts w:hint="eastAsia" w:ascii="宋体" w:hAnsi="宋体" w:eastAsia="宋体" w:cs="宋体"/>
                <w:b w:val="0"/>
                <w:bCs w:val="0"/>
                <w:color w:val="000000"/>
                <w:sz w:val="24"/>
                <w:u w:val="none"/>
              </w:rPr>
              <w:t xml:space="preserve">年</w:t>
            </w:r>
            <w:r>
              <w:rPr>
                <w:rFonts w:hint="eastAsia" w:ascii="宋体" w:hAnsi="宋体" w:eastAsia="宋体" w:cs="宋体"/>
                <w:b w:val="0"/>
                <w:bCs w:val="0"/>
                <w:color w:val="000000"/>
                <w:sz w:val="24"/>
                <w:u w:val="none"/>
                <w:lang w:val="en-US" w:eastAsia="zh-CN"/>
              </w:rPr>
              <w:t xml:space="preserve">8</w:t>
            </w:r>
            <w:r>
              <w:rPr>
                <w:rFonts w:hint="eastAsia" w:ascii="宋体" w:hAnsi="宋体" w:eastAsia="宋体" w:cs="宋体"/>
                <w:b w:val="0"/>
                <w:bCs w:val="0"/>
                <w:color w:val="000000"/>
                <w:sz w:val="24"/>
                <w:u w:val="none"/>
              </w:rPr>
              <w:t xml:space="preserve">月</w:t>
            </w:r>
            <w:r>
              <w:rPr>
                <w:rFonts w:hint="eastAsia" w:ascii="宋体" w:hAnsi="宋体" w:eastAsia="宋体" w:cs="宋体"/>
                <w:b w:val="0"/>
                <w:bCs w:val="0"/>
                <w:color w:val="000000"/>
                <w:sz w:val="24"/>
                <w:u w:val="none"/>
                <w:lang w:val="en-US" w:eastAsia="zh-CN"/>
              </w:rPr>
              <w:t xml:space="preserve">12</w:t>
            </w:r>
            <w:r>
              <w:rPr>
                <w:rFonts w:hint="eastAsia" w:ascii="宋体" w:hAnsi="宋体" w:eastAsia="宋体" w:cs="宋体"/>
                <w:b w:val="0"/>
                <w:bCs w:val="0"/>
                <w:color w:val="000000"/>
                <w:sz w:val="24"/>
                <w:u w:val="none"/>
              </w:rPr>
              <w:t xml:space="preserve">日</w:t>
            </w:r>
            <w:r>
              <w:rPr>
                <w:rFonts w:hint="eastAsia" w:ascii="宋体" w:hAnsi="宋体" w:eastAsia="宋体" w:cs="宋体"/>
                <w:color w:val="000000"/>
                <w:sz w:val="24"/>
                <w:lang w:val="en-US" w:eastAsia="zh-CN"/>
              </w:rPr>
              <w:t xml:space="preserve">12:00</w:t>
            </w:r>
            <w:r>
              <w:rPr>
                <w:rFonts w:hint="eastAsia" w:ascii="宋体" w:hAnsi="宋体" w:eastAsia="宋体" w:cs="宋体"/>
                <w:color w:val="000000"/>
                <w:sz w:val="24"/>
              </w:rPr>
              <w:t xml:space="preserve">前将相关疑问（格式详见磋商文件中关于磋商文件的询问内容）发送至邮箱（</w:t>
            </w: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lang w:val="en-US" w:eastAsia="zh-CN"/>
              </w:rPr>
              <w:t xml:space="preserve">1889114</w:t>
            </w:r>
            <w:r>
              <w:rPr>
                <w:rFonts w:hint="eastAsia" w:ascii="宋体" w:hAnsi="宋体" w:eastAsia="宋体" w:cs="宋体"/>
                <w:bCs/>
                <w:color w:val="000000"/>
                <w:sz w:val="24"/>
              </w:rPr>
              <w:t xml:space="preserve">@qq.com</w:t>
            </w:r>
            <w:r>
              <w:rPr>
                <w:rFonts w:hint="eastAsia" w:ascii="宋体" w:hAnsi="宋体" w:eastAsia="宋体" w:cs="宋体"/>
                <w:color w:val="000000"/>
                <w:sz w:val="24"/>
              </w:rPr>
              <w:t xml:space="preserve">）进行咨询，如口头可解释的问题亦可电话咨询采购人。未提出疑问将被视为完全认同磋商文件，逾期将不接受其对于磋商文件的相关异议。如有变更，更正公告将会在常州市政府采购网公布。</w:t>
            </w:r>
            <w:r>
              <w:rPr>
                <w:rFonts w:hint="eastAsia" w:ascii="宋体" w:hAnsi="宋体" w:eastAsia="宋体" w:cs="宋体"/>
                <w:color w:val="000000"/>
                <w:sz w:val="24"/>
              </w:rPr>
            </w:r>
            <w:r/>
          </w:p>
        </w:tc>
      </w:tr>
      <w:tr>
        <w:trPr>
          <w:trHeight w:val="1625"/>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sz w:val="24"/>
              </w:rPr>
            </w:pPr>
            <w:r>
              <w:rPr>
                <w:rFonts w:hint="eastAsia" w:ascii="宋体" w:hAnsi="宋体" w:eastAsia="宋体" w:cs="宋体"/>
                <w:sz w:val="24"/>
              </w:rPr>
              <w:t xml:space="preserve">磋商报价次数</w:t>
            </w:r>
            <w:r>
              <w:rPr>
                <w:rFonts w:hint="eastAsia" w:ascii="宋体" w:hAnsi="宋体" w:eastAsia="宋体" w:cs="宋体"/>
                <w:sz w:val="24"/>
              </w:rPr>
            </w:r>
            <w:r/>
          </w:p>
        </w:tc>
        <w:tc>
          <w:tcPr>
            <w:tcW w:w="7540" w:type="dxa"/>
            <w:vAlign w:val="center"/>
            <w:textDirection w:val="lrTb"/>
            <w:noWrap w:val="false"/>
          </w:tcPr>
          <w:p>
            <w:pPr>
              <w:pStyle w:val="899"/>
              <w:jc w:val="left"/>
              <w:spacing w:line="360" w:lineRule="exact"/>
              <w:rPr>
                <w:rFonts w:hint="eastAsia" w:ascii="宋体" w:hAnsi="宋体" w:eastAsia="宋体" w:cs="宋体"/>
                <w:sz w:val="24"/>
              </w:rPr>
            </w:pPr>
            <w:r>
              <w:rPr>
                <w:rFonts w:hint="eastAsia" w:ascii="宋体" w:hAnsi="宋体" w:eastAsia="宋体" w:cs="宋体"/>
                <w:sz w:val="24"/>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eastAsia="宋体" w:cs="宋体"/>
                <w:sz w:val="24"/>
              </w:rPr>
            </w:r>
            <w:r/>
          </w:p>
          <w:p>
            <w:pPr>
              <w:pStyle w:val="899"/>
              <w:jc w:val="left"/>
              <w:spacing w:line="360" w:lineRule="exact"/>
              <w:rPr>
                <w:rFonts w:hint="eastAsia" w:ascii="宋体" w:hAnsi="宋体" w:eastAsia="宋体" w:cs="宋体"/>
                <w:sz w:val="24"/>
              </w:rPr>
            </w:pPr>
            <w:r>
              <w:rPr>
                <w:rFonts w:hint="eastAsia" w:ascii="宋体" w:hAnsi="宋体" w:eastAsia="宋体" w:cs="宋体"/>
                <w:b/>
                <w:bCs/>
                <w:sz w:val="24"/>
              </w:rPr>
              <w:t xml:space="preserve">2、最后报价中的单价按总价同比例下调。</w:t>
            </w:r>
            <w:r>
              <w:rPr>
                <w:rFonts w:hint="eastAsia" w:ascii="宋体" w:hAnsi="宋体" w:eastAsia="宋体" w:cs="宋体"/>
                <w:sz w:val="24"/>
              </w:rPr>
            </w:r>
            <w:r/>
          </w:p>
        </w:tc>
      </w:tr>
      <w:tr>
        <w:trPr>
          <w:trHeight w:val="1535"/>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1089"/>
              <w:spacing w:line="360" w:lineRule="exact"/>
            </w:pPr>
            <w:r>
              <w:t xml:space="preserve">（）采购人联系电话、通讯地址详见《第一章采购邀请》。</w:t>
            </w:r>
            <w:r/>
          </w:p>
          <w:p>
            <w:pPr>
              <w:pStyle w:val="899"/>
              <w:jc w:val="left"/>
              <w:spacing w:line="360" w:lineRule="exact"/>
              <w:rPr>
                <w:rFonts w:hint="eastAsia" w:ascii="Symbol" w:hAnsi="Symbol" w:eastAsia="宋体" w:cs="Symbol"/>
                <w:color w:val="000000"/>
                <w:sz w:val="24"/>
                <w:lang w:eastAsia="zh-CN"/>
              </w:rPr>
            </w:pPr>
            <w:r>
              <w:rPr>
                <w:rFonts w:hint="eastAsia"/>
                <w:color w:val="000000"/>
                <w:sz w:val="24"/>
              </w:rPr>
              <w:t xml:space="preserve">（</w:t>
            </w:r>
            <w:r>
              <w:rPr>
                <w:color w:val="000000"/>
                <w:sz w:val="24"/>
              </w:rPr>
              <w:t xml:space="preserve">2</w:t>
            </w:r>
            <w:r>
              <w:rPr>
                <w:rFonts w:hint="eastAsia"/>
                <w:color w:val="000000"/>
                <w:sz w:val="24"/>
              </w:rPr>
              <w:t xml:space="preserve">）代理机</w:t>
            </w:r>
            <w:r>
              <w:rPr>
                <w:rFonts w:ascii="Symbol" w:hAnsi="Symbol" w:cs="Symbol"/>
                <w:color w:val="000000"/>
                <w:sz w:val="24"/>
              </w:rPr>
              <w:t xml:space="preserve">构：</w:t>
            </w:r>
            <w:r>
              <w:rPr>
                <w:rFonts w:hint="eastAsia" w:ascii="Symbol" w:hAnsi="Symbol" w:cs="Symbol"/>
                <w:color w:val="000000"/>
                <w:sz w:val="24"/>
                <w:lang w:eastAsia="zh-CN"/>
              </w:rPr>
              <w:t xml:space="preserve">江苏三省管理咨询有限公司</w:t>
            </w:r>
            <w:r>
              <w:rPr>
                <w:rFonts w:hint="eastAsia" w:ascii="Symbol" w:hAnsi="Symbol" w:eastAsia="宋体" w:cs="Symbol"/>
                <w:color w:val="000000"/>
                <w:sz w:val="24"/>
                <w:lang w:eastAsia="zh-CN"/>
              </w:rPr>
            </w:r>
            <w:r/>
          </w:p>
          <w:p>
            <w:pPr>
              <w:pStyle w:val="899"/>
              <w:ind w:firstLine="480"/>
              <w:jc w:val="left"/>
              <w:spacing w:line="360" w:lineRule="exact"/>
              <w:rPr>
                <w:rFonts w:ascii="Symbol" w:hAnsi="Symbol" w:cs="Symbol"/>
                <w:color w:val="000000"/>
                <w:sz w:val="24"/>
              </w:rPr>
            </w:pPr>
            <w:r>
              <w:rPr>
                <w:rFonts w:ascii="Symbol" w:hAnsi="Symbol" w:cs="Symbol"/>
                <w:color w:val="000000"/>
                <w:sz w:val="24"/>
              </w:rPr>
              <w:t xml:space="preserve">联系部门：招标代理部；</w:t>
            </w:r>
            <w:r>
              <w:rPr>
                <w:rFonts w:ascii="Symbol" w:hAnsi="Symbol" w:cs="Symbol"/>
                <w:color w:val="000000"/>
                <w:sz w:val="24"/>
              </w:rPr>
            </w:r>
            <w:r/>
          </w:p>
          <w:p>
            <w:pPr>
              <w:pStyle w:val="899"/>
              <w:ind w:firstLine="480"/>
              <w:jc w:val="left"/>
              <w:spacing w:line="360" w:lineRule="exact"/>
              <w:rPr>
                <w:rFonts w:ascii="Symbol" w:hAnsi="Symbol" w:cs="Symbol"/>
                <w:color w:val="000000"/>
                <w:sz w:val="24"/>
              </w:rPr>
            </w:pPr>
            <w:r>
              <w:rPr>
                <w:rFonts w:ascii="Symbol" w:hAnsi="Symbol" w:cs="Symbol"/>
                <w:color w:val="000000"/>
                <w:sz w:val="24"/>
              </w:rPr>
              <w:t xml:space="preserve">联系电话：</w:t>
            </w:r>
            <w:r>
              <w:rPr>
                <w:rFonts w:hint="eastAsia" w:ascii="Symbol" w:hAnsi="Symbol" w:cs="Symbol"/>
                <w:color w:val="000000"/>
                <w:sz w:val="24"/>
                <w:lang w:val="en-US" w:eastAsia="zh-CN"/>
              </w:rPr>
              <w:t xml:space="preserve">86557886</w:t>
            </w:r>
            <w:r>
              <w:rPr>
                <w:rFonts w:ascii="Symbol" w:hAnsi="Symbol" w:cs="Symbol"/>
                <w:color w:val="000000"/>
                <w:sz w:val="24"/>
              </w:rPr>
              <w:t xml:space="preserve">；</w:t>
            </w:r>
            <w:r>
              <w:rPr>
                <w:rFonts w:ascii="Symbol" w:hAnsi="Symbol" w:cs="Symbol"/>
                <w:color w:val="000000"/>
                <w:sz w:val="24"/>
              </w:rPr>
            </w:r>
            <w:r/>
          </w:p>
          <w:p>
            <w:pPr>
              <w:pStyle w:val="899"/>
              <w:ind w:firstLine="480"/>
              <w:jc w:val="left"/>
              <w:spacing w:line="360" w:lineRule="exact"/>
              <w:rPr>
                <w:rFonts w:hint="eastAsia" w:ascii="宋体" w:hAnsi="宋体" w:eastAsia="宋体" w:cs="宋体"/>
                <w:color w:val="000000"/>
                <w:sz w:val="24"/>
              </w:rPr>
            </w:pPr>
            <w:r>
              <w:rPr>
                <w:rFonts w:ascii="Symbol" w:hAnsi="Symbol" w:cs="Symbol"/>
                <w:color w:val="000000"/>
                <w:sz w:val="24"/>
              </w:rPr>
              <w:t xml:space="preserve">通讯地址：</w:t>
            </w:r>
            <w:r>
              <w:rPr>
                <w:rFonts w:hint="eastAsia" w:ascii="Symbol" w:hAnsi="Symbol" w:cs="Symbol"/>
                <w:color w:val="000000"/>
                <w:sz w:val="24"/>
              </w:rPr>
              <w:t xml:space="preserve">钟楼区邹区镇琵琶墩村常州佳农探趣科普园</w:t>
            </w:r>
            <w:r>
              <w:rPr>
                <w:rFonts w:ascii="Symbol" w:hAnsi="Symbol" w:cs="Symbol"/>
                <w:color w:val="000000"/>
                <w:sz w:val="24"/>
              </w:rPr>
              <w:t xml:space="preserve">。</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940"/>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纸质中标（成交）文件</w:t>
            </w:r>
            <w:r>
              <w:rPr>
                <w:rFonts w:hint="eastAsia" w:ascii="宋体" w:hAnsi="宋体" w:eastAsia="宋体" w:cs="宋体"/>
                <w:color w:val="000000"/>
                <w:sz w:val="24"/>
              </w:rPr>
            </w:r>
            <w:r/>
          </w:p>
        </w:tc>
        <w:tc>
          <w:tcPr>
            <w:tcW w:w="7540" w:type="dxa"/>
            <w:vAlign w:val="center"/>
            <w:textDirection w:val="lrTb"/>
            <w:noWrap w:val="false"/>
          </w:tcPr>
          <w:p>
            <w:pPr>
              <w:pStyle w:val="899"/>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中标（成交）单位在签订合同前需递交与电子响应文件内容一致的纸质响应文件两份（需打印清晰，标注目录及页码），作为项目归档使用。（递交方式可采用邮寄或现场送达,</w:t>
            </w:r>
            <w:r>
              <w:rPr>
                <w:rFonts w:hint="eastAsia" w:ascii="宋体" w:hAnsi="宋体" w:eastAsia="宋体" w:cs="宋体"/>
                <w:color w:val="000000"/>
                <w:sz w:val="24"/>
                <w:lang w:eastAsia="zh-CN"/>
              </w:rPr>
              <w:t xml:space="preserve">江苏三省管理咨询有限公司</w:t>
            </w:r>
            <w:r>
              <w:rPr>
                <w:rFonts w:hint="eastAsia" w:ascii="宋体" w:hAnsi="宋体" w:eastAsia="宋体" w:cs="宋体"/>
                <w:color w:val="000000"/>
                <w:sz w:val="24"/>
              </w:rPr>
              <w:t xml:space="preserve">和采购人各一份，联系方式见《第一章 采购邀请》）</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94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en-US" w:eastAsia="zh-CN"/>
              </w:rPr>
            </w:r>
            <w:r/>
          </w:p>
        </w:tc>
        <w:tc>
          <w:tcPr>
            <w:tcW w:w="1701" w:type="dxa"/>
            <w:vAlign w:val="center"/>
            <w:textDirection w:val="lrTb"/>
            <w:noWrap w:val="false"/>
          </w:tcPr>
          <w:p>
            <w:pPr>
              <w:pStyle w:val="899"/>
              <w:jc w:val="center"/>
              <w:rPr>
                <w:rFonts w:hint="eastAsia" w:ascii="宋体" w:hAnsi="宋体" w:eastAsia="宋体" w:cs="宋体"/>
                <w:color w:val="000000"/>
                <w:sz w:val="24"/>
              </w:rPr>
            </w:pPr>
            <w:r>
              <w:rPr>
                <w:rFonts w:hint="eastAsia" w:ascii="宋体" w:hAnsi="宋体" w:eastAsia="宋体" w:cs="宋体"/>
                <w:color w:val="000000"/>
                <w:sz w:val="24"/>
              </w:rPr>
              <w:t xml:space="preserve">代理费</w:t>
            </w:r>
            <w:r>
              <w:rPr>
                <w:rFonts w:hint="eastAsia" w:ascii="宋体" w:hAnsi="宋体" w:eastAsia="宋体" w:cs="宋体"/>
                <w:color w:val="000000"/>
                <w:sz w:val="24"/>
              </w:rPr>
            </w:r>
            <w:r/>
          </w:p>
        </w:tc>
        <w:tc>
          <w:tcPr>
            <w:tcW w:w="7540" w:type="dxa"/>
            <w:vAlign w:val="center"/>
            <w:textDirection w:val="lrTb"/>
            <w:noWrap w:val="false"/>
          </w:tcPr>
          <w:p>
            <w:pPr>
              <w:pStyle w:val="899"/>
              <w:jc w:val="left"/>
              <w:rPr>
                <w:rFonts w:hint="eastAsia"/>
                <w:color w:val="000000"/>
                <w:sz w:val="24"/>
              </w:rPr>
            </w:pPr>
            <w:r>
              <w:rPr>
                <w:rFonts w:hint="eastAsia"/>
                <w:color w:val="000000"/>
                <w:sz w:val="24"/>
              </w:rPr>
              <w:t xml:space="preserve">收费对象：</w:t>
            </w:r>
            <w:r>
              <w:rPr>
                <w:rFonts w:hint="eastAsia"/>
                <w:color w:val="000000"/>
                <w:sz w:val="24"/>
              </w:rPr>
            </w:r>
            <w:r/>
          </w:p>
          <w:p>
            <w:pPr>
              <w:pStyle w:val="899"/>
              <w:jc w:val="left"/>
              <w:rPr>
                <w:rFonts w:hint="eastAsia"/>
                <w:color w:val="000000"/>
                <w:sz w:val="24"/>
              </w:rPr>
            </w:pPr>
            <w:r>
              <w:rPr>
                <w:rFonts w:hint="eastAsia"/>
                <w:color w:val="000000"/>
                <w:sz w:val="24"/>
              </w:rPr>
              <w:t xml:space="preserve">×采购人</w:t>
            </w:r>
            <w:r>
              <w:rPr>
                <w:rFonts w:hint="eastAsia"/>
                <w:color w:val="000000"/>
                <w:sz w:val="24"/>
              </w:rPr>
            </w:r>
            <w:r/>
          </w:p>
          <w:p>
            <w:pPr>
              <w:pStyle w:val="899"/>
              <w:jc w:val="left"/>
              <w:rPr>
                <w:rFonts w:hint="eastAsia"/>
                <w:color w:val="000000"/>
                <w:sz w:val="24"/>
              </w:rPr>
            </w:pPr>
            <w:r>
              <w:rPr>
                <w:rFonts w:hint="eastAsia"/>
                <w:color w:val="000000"/>
                <w:sz w:val="24"/>
              </w:rPr>
              <w:t xml:space="preserve">√成交供应商</w:t>
            </w:r>
            <w:r>
              <w:rPr>
                <w:rFonts w:hint="eastAsia"/>
                <w:color w:val="000000"/>
                <w:sz w:val="24"/>
              </w:rPr>
            </w:r>
            <w:r/>
          </w:p>
          <w:p>
            <w:pPr>
              <w:pStyle w:val="899"/>
              <w:jc w:val="left"/>
              <w:rPr>
                <w:rFonts w:hint="eastAsia"/>
                <w:color w:val="000000"/>
                <w:sz w:val="24"/>
              </w:rPr>
            </w:pPr>
            <w:r>
              <w:rPr>
                <w:rFonts w:hint="eastAsia"/>
                <w:color w:val="000000"/>
                <w:sz w:val="24"/>
              </w:rPr>
              <w:t xml:space="preserve">收费标准：详见采购文件</w:t>
            </w:r>
            <w:r>
              <w:rPr>
                <w:rFonts w:hint="eastAsia"/>
                <w:b/>
                <w:bCs/>
                <w:color w:val="000000"/>
                <w:sz w:val="24"/>
              </w:rPr>
              <w:t xml:space="preserve">“采购代理机构服务费”</w:t>
            </w:r>
            <w:r>
              <w:rPr>
                <w:rFonts w:hint="eastAsia"/>
                <w:color w:val="000000"/>
                <w:sz w:val="24"/>
              </w:rPr>
              <w:t xml:space="preserve">条款；</w:t>
            </w:r>
            <w:r>
              <w:rPr>
                <w:rFonts w:hint="eastAsia"/>
                <w:color w:val="000000"/>
                <w:sz w:val="24"/>
              </w:rPr>
            </w:r>
            <w:r/>
          </w:p>
          <w:p>
            <w:pPr>
              <w:pStyle w:val="899"/>
              <w:jc w:val="left"/>
              <w:rPr>
                <w:rFonts w:hint="eastAsia" w:ascii="宋体" w:hAnsi="宋体" w:eastAsia="宋体" w:cs="宋体"/>
                <w:color w:val="000000"/>
                <w:sz w:val="24"/>
              </w:rPr>
            </w:pPr>
            <w:r>
              <w:rPr>
                <w:rFonts w:hint="eastAsia"/>
                <w:color w:val="000000"/>
                <w:sz w:val="24"/>
              </w:rPr>
              <w:t xml:space="preserve">缴纳时间：</w:t>
            </w:r>
            <w:r>
              <w:rPr>
                <w:rFonts w:hint="eastAsia"/>
                <w:b/>
                <w:bCs/>
                <w:color w:val="000000"/>
                <w:sz w:val="24"/>
              </w:rPr>
              <w:t xml:space="preserve">成交公告发出后五个工作日内支付</w:t>
            </w:r>
            <w:r>
              <w:rPr>
                <w:rFonts w:hint="eastAsia"/>
                <w:color w:val="000000"/>
                <w:sz w:val="24"/>
              </w:rPr>
              <w:t xml:space="preserve">。</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940"/>
              <w:jc w:val="center"/>
              <w:spacing w:line="360" w:lineRule="exact"/>
              <w:rPr>
                <w:rFonts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15</w:t>
            </w:r>
            <w:r>
              <w:rPr>
                <w:rFonts w:ascii="Times New Roman" w:hAnsi="Times New Roman" w:eastAsia="宋体"/>
                <w:color w:val="000000"/>
                <w:sz w:val="24"/>
                <w:szCs w:val="24"/>
                <w:lang w:val="en-US" w:eastAsia="zh-CN" w:bidi="ar-SA"/>
              </w:rPr>
            </w:r>
            <w:r/>
          </w:p>
        </w:tc>
        <w:tc>
          <w:tcPr>
            <w:tcW w:w="1701" w:type="dxa"/>
            <w:vAlign w:val="center"/>
            <w:textDirection w:val="lrTb"/>
            <w:noWrap w:val="false"/>
          </w:tcPr>
          <w:p>
            <w:pPr>
              <w:pStyle w:val="899"/>
              <w:jc w:val="center"/>
              <w:spacing w:line="360" w:lineRule="exact"/>
              <w:rPr>
                <w:rFonts w:hint="eastAsia" w:eastAsia="宋体"/>
                <w:color w:val="000000"/>
                <w:sz w:val="24"/>
                <w:szCs w:val="24"/>
                <w:lang w:val="en-US" w:eastAsia="zh-CN" w:bidi="ar-SA"/>
              </w:rPr>
            </w:pPr>
            <w:r>
              <w:rPr>
                <w:rFonts w:hint="eastAsia" w:ascii="Times New Roman" w:hAnsi="Times New Roman" w:eastAsia="宋体" w:cs="Times New Roman"/>
                <w:color w:val="000000"/>
                <w:sz w:val="24"/>
              </w:rPr>
              <w:t xml:space="preserve">本国产品政策支持</w:t>
            </w:r>
            <w:r>
              <w:rPr>
                <w:rFonts w:hint="eastAsia" w:eastAsia="宋体"/>
                <w:color w:val="000000"/>
                <w:sz w:val="24"/>
                <w:szCs w:val="24"/>
                <w:lang w:val="en-US" w:eastAsia="zh-CN" w:bidi="ar-SA"/>
              </w:rPr>
            </w:r>
            <w:r/>
          </w:p>
        </w:tc>
        <w:tc>
          <w:tcPr>
            <w:tcW w:w="7540" w:type="dxa"/>
            <w:vAlign w:val="center"/>
            <w:textDirection w:val="lrTb"/>
            <w:noWrap w:val="false"/>
          </w:tcPr>
          <w:p>
            <w:pPr>
              <w:pStyle w:val="899"/>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ascii="Wingdings 2" w:hAnsi="Wingdings 2" w:eastAsia="Wingdings 2" w:cs="Wingdings 2"/>
                <w:color w:val="000000"/>
                <w:sz w:val="24"/>
              </w:rPr>
              <w:t xml:space="preserve">£</w:t>
            </w:r>
            <w:r>
              <w:rPr>
                <w:rFonts w:hint="eastAsia" w:ascii="Times New Roman" w:hAnsi="Times New Roman" w:eastAsia="宋体" w:cs="Times New Roman"/>
                <w:color w:val="000000"/>
                <w:sz w:val="24"/>
                <w:lang w:val="en-US" w:eastAsia="zh-CN"/>
              </w:rPr>
              <w:t xml:space="preserve">适用</w:t>
            </w:r>
            <w:r>
              <w:rPr>
                <w:rFonts w:hint="eastAsia" w:ascii="Times New Roman" w:hAnsi="Times New Roman" w:eastAsia="宋体" w:cs="Times New Roman"/>
                <w:color w:val="000000"/>
                <w:sz w:val="24"/>
              </w:rPr>
              <w:t xml:space="preserve"> </w:t>
            </w:r>
            <w:r>
              <w:rPr>
                <w:b/>
                <w:color w:val="000000"/>
                <w:sz w:val="24"/>
              </w:rPr>
              <w:t xml:space="preserve">■</w:t>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901"/>
              <w:ind w:left="0" w:right="0" w:firstLine="0"/>
              <w:jc w:val="both"/>
              <w:keepLines w:val="0"/>
              <w:keepNext w:val="0"/>
              <w:pageBreakBefore w:val="0"/>
              <w:spacing w:before="0" w:beforeAutospacing="0" w:afterAutospacing="0" w:line="360" w:lineRule="exact"/>
              <w:shd w:val="clear" w:color="auto" w:fill="ffffff"/>
              <w:widowControl/>
              <w:rPr>
                <w:rFonts w:hint="eastAsia" w:ascii="Arial" w:hAnsi="Arial" w:eastAsia="黑体"/>
                <w:b/>
                <w:color w:val="00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Arial" w:hAnsi="Arial" w:eastAsia="黑体"/>
                <w:b/>
                <w:color w:val="000000"/>
                <w:sz w:val="24"/>
                <w:szCs w:val="20"/>
                <w:lang w:val="en-US" w:eastAsia="zh-CN" w:bidi="ar-SA"/>
              </w:rPr>
            </w:r>
            <w:r/>
          </w:p>
        </w:tc>
      </w:tr>
    </w:tbl>
    <w:p>
      <w:pPr>
        <w:pStyle w:val="899"/>
        <w:jc w:val="both"/>
        <w:spacing w:line="360" w:lineRule="auto"/>
        <w:tabs>
          <w:tab w:val="left" w:pos="5580" w:leader="none"/>
        </w:tabs>
        <w:rPr>
          <w:rFonts w:hint="eastAsia" w:ascii="宋体" w:hAnsi="宋体" w:eastAsia="宋体" w:cs="宋体"/>
          <w:sz w:val="24"/>
        </w:rPr>
        <w:sectPr>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sz w:val="24"/>
        </w:rPr>
      </w:r>
      <w:r/>
    </w:p>
    <w:p>
      <w:pPr>
        <w:pStyle w:val="901"/>
        <w:jc w:val="left"/>
        <w:spacing w:before="0" w:line="360" w:lineRule="auto"/>
        <w:tabs>
          <w:tab w:val="center" w:pos="4592" w:leader="none"/>
          <w:tab w:val="left" w:pos="7860" w:leader="none"/>
        </w:tabs>
        <w:rPr>
          <w:rFonts w:ascii="Times New Roman" w:hAnsi="Times New Roman" w:eastAsia="宋体"/>
          <w:sz w:val="28"/>
        </w:rPr>
      </w:pPr>
      <w:r/>
      <w:bookmarkStart w:id="76" w:name="_Toc520356143"/>
      <w:r/>
      <w:bookmarkStart w:id="77" w:name="_Toc127151518"/>
      <w:r>
        <w:rPr>
          <w:rFonts w:hint="eastAsia" w:ascii="宋体" w:hAnsi="宋体" w:eastAsia="宋体" w:cs="宋体"/>
          <w:sz w:val="28"/>
        </w:rPr>
        <w:tab/>
      </w:r>
      <w:bookmarkEnd w:id="76"/>
      <w:r/>
      <w:bookmarkEnd w:id="77"/>
      <w:r/>
      <w:bookmarkStart w:id="78" w:name="_Toc265228356"/>
      <w:r/>
      <w:bookmarkStart w:id="79" w:name="_Toc305158860"/>
      <w:r/>
      <w:bookmarkStart w:id="80" w:name="_Toc264969208"/>
      <w:r/>
      <w:bookmarkStart w:id="81" w:name="_Toc195842883"/>
      <w:r/>
      <w:bookmarkStart w:id="82" w:name="_Toc150774618"/>
      <w:r/>
      <w:bookmarkStart w:id="83" w:name="_Toc151193906"/>
      <w:r/>
      <w:bookmarkStart w:id="84" w:name="_Toc305158786"/>
      <w:r/>
      <w:bookmarkStart w:id="85" w:name="_Toc150480756"/>
      <w:r/>
      <w:bookmarkStart w:id="86" w:name="_Toc353825544"/>
      <w:r/>
      <w:bookmarkStart w:id="87" w:name="_Toc226337250"/>
      <w:r/>
      <w:bookmarkStart w:id="88" w:name="_Toc305158822"/>
      <w:r/>
      <w:bookmarkStart w:id="89" w:name="_Toc150480792"/>
      <w:r/>
      <w:bookmarkStart w:id="90" w:name="_Toc16938553"/>
      <w:r/>
      <w:bookmarkStart w:id="91" w:name="_Toc513029237"/>
      <w:r/>
      <w:bookmarkStart w:id="92" w:name="_Toc20823309"/>
      <w:r/>
      <w:bookmarkStart w:id="93" w:name="_Toc226965708"/>
      <w:r/>
      <w:bookmarkStart w:id="94" w:name="_Toc151193616"/>
      <w:r/>
      <w:bookmarkStart w:id="95" w:name="_Toc151193832"/>
      <w:r/>
      <w:bookmarkStart w:id="96" w:name="_Toc150509269"/>
      <w:r/>
      <w:bookmarkStart w:id="97" w:name="_Toc142311020"/>
      <w:r/>
      <w:bookmarkStart w:id="98" w:name="_Toc151193760"/>
      <w:r/>
      <w:bookmarkStart w:id="99" w:name="_Toc151190145"/>
      <w:r/>
      <w:bookmarkStart w:id="100" w:name="_Toc226309762"/>
      <w:r/>
      <w:bookmarkStart w:id="101" w:name="_Toc151193688"/>
      <w:r/>
      <w:bookmarkStart w:id="102" w:name="_Toc226337214"/>
      <w:r/>
      <w:bookmarkStart w:id="103" w:name="_Toc226965791"/>
      <w:r/>
      <w:bookmarkStart w:id="104" w:name="_Toc150774723"/>
      <w:r/>
      <w:bookmarkStart w:id="105" w:name="_Toc265228392"/>
      <w:r/>
      <w:bookmarkStart w:id="106" w:name="_Toc226965827"/>
      <w:r/>
      <w:bookmarkStart w:id="107" w:name="_Toc127151554"/>
      <w:r/>
      <w:bookmarkStart w:id="108" w:name="_Toc353873934"/>
      <w:r/>
      <w:bookmarkStart w:id="109" w:name="_Toc142311056"/>
      <w:r/>
      <w:bookmarkStart w:id="110" w:name="_Toc305158896"/>
      <w:r/>
      <w:bookmarkStart w:id="111" w:name="_Toc150774759"/>
      <w:r/>
      <w:bookmarkStart w:id="112" w:name="_Toc353873664"/>
      <w:r/>
      <w:bookmarkStart w:id="113" w:name="_Toc264969244"/>
      <w:r>
        <w:rPr>
          <w:rFonts w:hint="eastAsia" w:ascii="Times New Roman" w:hAnsi="Times New Roman" w:eastAsia="宋体"/>
          <w:sz w:val="28"/>
        </w:rPr>
        <w:t xml:space="preserve">第二节</w:t>
      </w:r>
      <w:r>
        <w:rPr>
          <w:rFonts w:ascii="Times New Roman" w:hAnsi="Times New Roman" w:eastAsia="宋体"/>
          <w:sz w:val="28"/>
        </w:rPr>
        <w:t xml:space="preserve"> 说  明</w:t>
      </w:r>
      <w:bookmarkEnd w:id="78"/>
      <w:r/>
      <w:bookmarkEnd w:id="79"/>
      <w:r/>
      <w:bookmarkEnd w:id="80"/>
      <w:r/>
      <w:bookmarkEnd w:id="81"/>
      <w:r/>
      <w:bookmarkEnd w:id="82"/>
      <w:r/>
      <w:bookmarkEnd w:id="83"/>
      <w:r/>
      <w:bookmarkEnd w:id="84"/>
      <w:r/>
      <w:bookmarkEnd w:id="85"/>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ascii="Times New Roman" w:hAnsi="Times New Roman" w:eastAsia="宋体"/>
          <w:sz w:val="28"/>
        </w:rPr>
        <w:tab/>
      </w:r>
      <w:r>
        <w:rPr>
          <w:rFonts w:ascii="Times New Roman" w:hAnsi="Times New Roman" w:eastAsia="宋体"/>
          <w:sz w:val="28"/>
        </w:rPr>
      </w:r>
      <w:r/>
    </w:p>
    <w:p>
      <w:pPr>
        <w:pStyle w:val="899"/>
        <w:keepLines/>
        <w:keepNext/>
        <w:spacing w:line="360" w:lineRule="auto"/>
        <w:rPr>
          <w:rFonts w:hint="eastAsia"/>
          <w:b/>
          <w:bCs/>
          <w:sz w:val="32"/>
          <w:szCs w:val="32"/>
        </w:rPr>
        <w:outlineLvl w:val="2"/>
      </w:pPr>
      <w:r/>
      <w:bookmarkStart w:id="114" w:name="_Toc120614214"/>
      <w:r/>
      <w:bookmarkStart w:id="115" w:name="_Toc20823275"/>
      <w:r/>
      <w:bookmarkStart w:id="116" w:name="_Toc513029203"/>
      <w:r/>
      <w:bookmarkStart w:id="117" w:name="_Toc16938519"/>
      <w:r>
        <w:rPr>
          <w:rFonts w:hint="eastAsia"/>
          <w:b/>
          <w:bCs/>
          <w:sz w:val="32"/>
          <w:szCs w:val="32"/>
        </w:rPr>
        <w:t xml:space="preserve">一、总则</w:t>
      </w:r>
      <w:bookmarkEnd w:id="114"/>
      <w:r/>
      <w:bookmarkEnd w:id="115"/>
      <w:r/>
      <w:bookmarkEnd w:id="116"/>
      <w:r/>
      <w:bookmarkEnd w:id="117"/>
      <w:r>
        <w:rPr>
          <w:rFonts w:hint="eastAsia"/>
          <w:b/>
          <w:bCs/>
          <w:sz w:val="32"/>
          <w:szCs w:val="32"/>
        </w:rPr>
      </w:r>
      <w:r/>
    </w:p>
    <w:p>
      <w:pPr>
        <w:pStyle w:val="899"/>
        <w:keepLines/>
        <w:keepNext/>
        <w:spacing w:line="360" w:lineRule="auto"/>
        <w:rPr>
          <w:rFonts w:hint="eastAsia" w:ascii="Arial" w:hAnsi="Arial" w:eastAsia="黑体" w:cs="Arial"/>
          <w:sz w:val="28"/>
          <w:szCs w:val="28"/>
        </w:rPr>
        <w:outlineLvl w:val="3"/>
      </w:pPr>
      <w:r/>
      <w:bookmarkStart w:id="118" w:name="_Hlt16619475"/>
      <w:r/>
      <w:bookmarkEnd w:id="118"/>
      <w:r/>
      <w:bookmarkStart w:id="119" w:name="_Toc458694821"/>
      <w:r/>
      <w:bookmarkStart w:id="120" w:name="_Toc513029204"/>
      <w:r/>
      <w:bookmarkStart w:id="121" w:name="_Toc16938520"/>
      <w:r/>
      <w:bookmarkStart w:id="122" w:name="_Toc20823276"/>
      <w:r>
        <w:rPr>
          <w:rFonts w:hint="eastAsia" w:ascii="Arial" w:hAnsi="Arial" w:eastAsia="黑体" w:cs="Arial"/>
          <w:sz w:val="28"/>
          <w:szCs w:val="28"/>
        </w:rPr>
        <w:t xml:space="preserve">1</w:t>
      </w:r>
      <w:bookmarkEnd w:id="119"/>
      <w:r>
        <w:rPr>
          <w:rFonts w:hint="eastAsia" w:ascii="Arial" w:hAnsi="Arial" w:eastAsia="黑体" w:cs="Arial"/>
          <w:sz w:val="28"/>
          <w:szCs w:val="28"/>
        </w:rPr>
        <w:t xml:space="preserve">、采购方式</w:t>
      </w:r>
      <w:bookmarkEnd w:id="120"/>
      <w:r/>
      <w:bookmarkEnd w:id="121"/>
      <w:r/>
      <w:bookmarkEnd w:id="122"/>
      <w:r>
        <w:rPr>
          <w:rFonts w:hint="eastAsia" w:ascii="Arial" w:hAnsi="Arial" w:eastAsia="黑体" w:cs="Arial"/>
          <w:sz w:val="28"/>
          <w:szCs w:val="28"/>
        </w:rPr>
      </w:r>
      <w:r/>
    </w:p>
    <w:p>
      <w:pPr>
        <w:pStyle w:val="899"/>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99"/>
        <w:keepLines/>
        <w:keepNext/>
        <w:spacing w:line="360" w:lineRule="auto"/>
        <w:rPr>
          <w:rFonts w:hint="eastAsia" w:ascii="Arial" w:hAnsi="Arial" w:eastAsia="黑体" w:cs="Arial"/>
          <w:sz w:val="28"/>
          <w:szCs w:val="28"/>
        </w:rPr>
        <w:outlineLvl w:val="3"/>
      </w:pPr>
      <w:r/>
      <w:bookmarkStart w:id="123" w:name="_Toc16938521"/>
      <w:r/>
      <w:bookmarkStart w:id="124" w:name="_Toc513029205"/>
      <w:r/>
      <w:bookmarkStart w:id="125" w:name="_Toc20823277"/>
      <w:r>
        <w:rPr>
          <w:rFonts w:hint="eastAsia" w:ascii="Arial" w:hAnsi="Arial" w:eastAsia="黑体" w:cs="Arial"/>
          <w:sz w:val="28"/>
          <w:szCs w:val="28"/>
        </w:rPr>
        <w:t xml:space="preserve">2、合格的</w:t>
      </w:r>
      <w:bookmarkEnd w:id="123"/>
      <w:r/>
      <w:bookmarkEnd w:id="124"/>
      <w:r/>
      <w:bookmarkEnd w:id="125"/>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99"/>
        <w:spacing w:line="360" w:lineRule="auto"/>
        <w:rPr>
          <w:rFonts w:hint="eastAsia" w:ascii="宋体" w:hAnsi="宋体"/>
          <w:sz w:val="24"/>
        </w:rPr>
      </w:pPr>
      <w:r>
        <w:rPr>
          <w:rFonts w:hint="eastAsia" w:ascii="宋体" w:hAnsi="宋体"/>
          <w:sz w:val="24"/>
        </w:rPr>
        <w:t xml:space="preserve">2.1满足磋商公告中供应商资格要求的规定。</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2.2 满足本磋商文件实质性要求和条件的规定。</w:t>
      </w:r>
      <w:r>
        <w:rPr>
          <w:rFonts w:hint="eastAsia" w:ascii="宋体" w:hAnsi="宋体"/>
          <w:sz w:val="24"/>
        </w:rPr>
      </w:r>
      <w:r/>
    </w:p>
    <w:p>
      <w:pPr>
        <w:pStyle w:val="899"/>
        <w:keepLines/>
        <w:keepNext/>
        <w:spacing w:line="360" w:lineRule="auto"/>
        <w:rPr>
          <w:rFonts w:hint="eastAsia" w:ascii="Arial" w:hAnsi="Arial" w:eastAsia="黑体" w:cs="Arial"/>
          <w:sz w:val="28"/>
          <w:szCs w:val="28"/>
        </w:rPr>
        <w:outlineLvl w:val="3"/>
      </w:pPr>
      <w:r/>
      <w:bookmarkStart w:id="126" w:name="_Toc20823278"/>
      <w:r/>
      <w:bookmarkStart w:id="127" w:name="_Toc513029206"/>
      <w:r/>
      <w:bookmarkStart w:id="128" w:name="_Toc16938522"/>
      <w:r>
        <w:rPr>
          <w:rFonts w:hint="eastAsia" w:ascii="Arial" w:hAnsi="Arial" w:eastAsia="黑体" w:cs="Arial"/>
          <w:sz w:val="28"/>
          <w:szCs w:val="28"/>
        </w:rPr>
        <w:t xml:space="preserve">3、适用法律</w:t>
      </w:r>
      <w:bookmarkEnd w:id="126"/>
      <w:r/>
      <w:bookmarkEnd w:id="127"/>
      <w:r/>
      <w:bookmarkEnd w:id="128"/>
      <w:r>
        <w:rPr>
          <w:rFonts w:hint="eastAsia" w:ascii="Arial" w:hAnsi="Arial" w:eastAsia="黑体" w:cs="Arial"/>
          <w:sz w:val="28"/>
          <w:szCs w:val="28"/>
        </w:rPr>
      </w:r>
      <w:r/>
    </w:p>
    <w:p>
      <w:pPr>
        <w:pStyle w:val="899"/>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99"/>
        <w:keepLines/>
        <w:keepNext/>
        <w:spacing w:line="360" w:lineRule="auto"/>
        <w:rPr>
          <w:rFonts w:hint="eastAsia" w:ascii="Arial" w:hAnsi="Arial" w:eastAsia="黑体" w:cs="Arial"/>
          <w:sz w:val="28"/>
          <w:szCs w:val="28"/>
        </w:rPr>
        <w:outlineLvl w:val="3"/>
      </w:pPr>
      <w:r/>
      <w:bookmarkStart w:id="129" w:name="_Toc16938523"/>
      <w:r/>
      <w:bookmarkStart w:id="130" w:name="_Toc462564067"/>
      <w:r/>
      <w:bookmarkStart w:id="131" w:name="_Toc513029207"/>
      <w:r/>
      <w:bookmarkStart w:id="132" w:name="_Toc20823279"/>
      <w:r>
        <w:rPr>
          <w:rFonts w:hint="eastAsia" w:ascii="Arial" w:hAnsi="Arial" w:eastAsia="黑体" w:cs="Arial"/>
          <w:sz w:val="28"/>
          <w:szCs w:val="28"/>
        </w:rPr>
        <w:t xml:space="preserve">4、磋商费用</w:t>
      </w:r>
      <w:bookmarkEnd w:id="129"/>
      <w:r/>
      <w:bookmarkEnd w:id="130"/>
      <w:r/>
      <w:bookmarkEnd w:id="131"/>
      <w:r/>
      <w:bookmarkEnd w:id="132"/>
      <w:r>
        <w:rPr>
          <w:rFonts w:hint="eastAsia" w:ascii="Arial" w:hAnsi="Arial" w:eastAsia="黑体" w:cs="Arial"/>
          <w:sz w:val="28"/>
          <w:szCs w:val="28"/>
        </w:rPr>
      </w:r>
      <w:r/>
    </w:p>
    <w:p>
      <w:pPr>
        <w:pStyle w:val="899"/>
        <w:spacing w:line="360" w:lineRule="auto"/>
        <w:rPr>
          <w:rFonts w:hint="eastAsia" w:ascii="宋体" w:hAnsi="宋体"/>
          <w:color w:val="000000"/>
          <w:sz w:val="24"/>
          <w:szCs w:val="21"/>
        </w:rPr>
      </w:pPr>
      <w:r>
        <w:rPr>
          <w:rFonts w:hint="eastAsia" w:ascii="宋体" w:hAnsi="宋体"/>
          <w:bCs/>
          <w:sz w:val="24"/>
          <w:szCs w:val="21"/>
        </w:rPr>
        <w:t xml:space="preserve">4.1</w:t>
      </w:r>
      <w:r>
        <w:rPr>
          <w:rFonts w:hint="eastAsia" w:ascii="宋体" w:hAnsi="宋体"/>
          <w:sz w:val="24"/>
          <w:szCs w:val="21"/>
        </w:rPr>
        <w:t xml:space="preserve">供</w:t>
      </w:r>
      <w:r>
        <w:rPr>
          <w:rFonts w:hint="eastAsia" w:ascii="宋体" w:hAnsi="宋体"/>
          <w:color w:val="000000"/>
          <w:sz w:val="24"/>
          <w:szCs w:val="21"/>
        </w:rPr>
        <w:t xml:space="preserve">应商应自行承担所有与参加本次磋商有关的费用，无论磋商过程中的做法和结果如何，</w:t>
      </w:r>
      <w:r>
        <w:rPr>
          <w:rFonts w:hint="eastAsia" w:ascii="宋体" w:hAnsi="宋体"/>
          <w:color w:val="000000"/>
          <w:sz w:val="24"/>
          <w:szCs w:val="21"/>
          <w:lang w:eastAsia="zh-CN"/>
        </w:rPr>
        <w:t xml:space="preserve">江苏三省管理咨询有限公司</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899"/>
        <w:spacing w:line="360" w:lineRule="auto"/>
        <w:rPr>
          <w:rFonts w:hint="eastAsia" w:ascii="宋体" w:hAnsi="宋体"/>
          <w:color w:val="000000"/>
          <w:sz w:val="24"/>
          <w:szCs w:val="21"/>
        </w:rPr>
      </w:pPr>
      <w:r>
        <w:rPr>
          <w:rFonts w:hint="eastAsia" w:ascii="宋体" w:hAnsi="宋体"/>
          <w:color w:val="000000"/>
          <w:sz w:val="24"/>
          <w:szCs w:val="21"/>
        </w:rPr>
        <w:t xml:space="preserve">4.2本次磋商采购代理机构和采购人不收取标书工本费。</w:t>
      </w:r>
      <w:r>
        <w:rPr>
          <w:rFonts w:hint="eastAsia" w:ascii="宋体" w:hAnsi="宋体"/>
          <w:color w:val="000000"/>
          <w:sz w:val="24"/>
          <w:szCs w:val="21"/>
        </w:rPr>
      </w:r>
      <w:r/>
    </w:p>
    <w:p>
      <w:pPr>
        <w:pStyle w:val="899"/>
        <w:keepLines/>
        <w:keepNext/>
        <w:spacing w:line="360" w:lineRule="auto"/>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99"/>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rPr>
          <w:rFonts w:hint="eastAsia" w:ascii="宋体" w:hAnsi="宋体"/>
          <w:sz w:val="24"/>
        </w:rPr>
      </w:r>
      <w:r/>
    </w:p>
    <w:p>
      <w:pPr>
        <w:pStyle w:val="899"/>
        <w:keepLines/>
        <w:keepNext/>
        <w:spacing w:line="360" w:lineRule="auto"/>
        <w:rPr>
          <w:rFonts w:hint="eastAsia"/>
          <w:b/>
          <w:bCs/>
          <w:sz w:val="32"/>
          <w:szCs w:val="32"/>
        </w:rPr>
        <w:outlineLvl w:val="2"/>
      </w:pPr>
      <w:r/>
      <w:bookmarkStart w:id="133" w:name="_Toc513029209"/>
      <w:r/>
      <w:bookmarkStart w:id="134" w:name="_Toc20823281"/>
      <w:r/>
      <w:bookmarkStart w:id="135" w:name="_Toc16938525"/>
      <w:r/>
      <w:bookmarkStart w:id="136" w:name="_Toc120614215"/>
      <w:r>
        <w:rPr>
          <w:rFonts w:hint="eastAsia"/>
          <w:b/>
          <w:bCs/>
          <w:sz w:val="32"/>
          <w:szCs w:val="32"/>
        </w:rPr>
        <w:t xml:space="preserve">二、</w:t>
      </w:r>
      <w:bookmarkEnd w:id="133"/>
      <w:r/>
      <w:bookmarkEnd w:id="134"/>
      <w:r/>
      <w:bookmarkEnd w:id="135"/>
      <w:r/>
      <w:bookmarkEnd w:id="136"/>
      <w:r>
        <w:rPr>
          <w:rFonts w:hint="eastAsia"/>
          <w:b/>
          <w:bCs/>
          <w:sz w:val="32"/>
          <w:szCs w:val="32"/>
        </w:rPr>
        <w:t xml:space="preserve">磋商文件</w:t>
      </w:r>
      <w:r>
        <w:rPr>
          <w:rFonts w:hint="eastAsia"/>
          <w:b/>
          <w:bCs/>
          <w:sz w:val="32"/>
          <w:szCs w:val="32"/>
        </w:rPr>
      </w:r>
      <w:r/>
    </w:p>
    <w:p>
      <w:pPr>
        <w:pStyle w:val="899"/>
        <w:keepLines/>
        <w:keepNext/>
        <w:spacing w:line="360" w:lineRule="auto"/>
        <w:rPr>
          <w:rFonts w:hint="eastAsia" w:ascii="Arial" w:hAnsi="Arial" w:eastAsia="黑体" w:cs="Arial"/>
          <w:sz w:val="28"/>
          <w:szCs w:val="28"/>
        </w:rPr>
        <w:outlineLvl w:val="3"/>
      </w:pPr>
      <w:r/>
      <w:bookmarkStart w:id="137" w:name="_Toc513029210"/>
      <w:r/>
      <w:bookmarkStart w:id="138" w:name="_Toc16938526"/>
      <w:r/>
      <w:bookmarkStart w:id="139" w:name="_Toc20823282"/>
      <w:r>
        <w:rPr>
          <w:rFonts w:hint="eastAsia" w:ascii="Arial" w:hAnsi="Arial" w:eastAsia="黑体" w:cs="Arial"/>
          <w:sz w:val="28"/>
          <w:szCs w:val="28"/>
        </w:rPr>
        <w:t xml:space="preserve">6、磋商文件构成</w:t>
      </w:r>
      <w:bookmarkEnd w:id="137"/>
      <w:r/>
      <w:bookmarkEnd w:id="138"/>
      <w:r/>
      <w:bookmarkEnd w:id="139"/>
      <w:r>
        <w:rPr>
          <w:rFonts w:hint="eastAsia" w:ascii="Arial" w:hAnsi="Arial" w:eastAsia="黑体" w:cs="Arial"/>
          <w:sz w:val="28"/>
          <w:szCs w:val="28"/>
        </w:rPr>
      </w:r>
      <w:r/>
    </w:p>
    <w:p>
      <w:pPr>
        <w:pStyle w:val="899"/>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99"/>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（2）供应商须知</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（3）资格审查</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（4）评标程序、评标方法和评审标准</w:t>
      </w:r>
      <w:r>
        <w:rPr>
          <w:rFonts w:hint="eastAsia" w:ascii="宋体" w:hAnsi="宋体"/>
          <w:sz w:val="24"/>
        </w:rPr>
      </w:r>
      <w:r/>
    </w:p>
    <w:p>
      <w:pPr>
        <w:pStyle w:val="899"/>
        <w:spacing w:line="360" w:lineRule="auto"/>
        <w:rPr>
          <w:rFonts w:hint="eastAsia"/>
          <w:sz w:val="24"/>
        </w:rPr>
      </w:pPr>
      <w:r>
        <w:rPr>
          <w:rFonts w:hint="eastAsia" w:ascii="宋体" w:hAnsi="宋体"/>
          <w:sz w:val="24"/>
        </w:rPr>
        <w:t xml:space="preserve">（5）</w:t>
      </w:r>
      <w:r>
        <w:rPr>
          <w:rFonts w:hint="eastAsia" w:hAnsi="宋体"/>
          <w:sz w:val="24"/>
        </w:rPr>
        <w:t xml:space="preserve">采购需求</w:t>
      </w:r>
      <w:r>
        <w:rPr>
          <w:rFonts w:hint="eastAsia"/>
          <w:sz w:val="24"/>
        </w:rPr>
      </w:r>
      <w:r/>
    </w:p>
    <w:p>
      <w:pPr>
        <w:pStyle w:val="899"/>
        <w:spacing w:line="360" w:lineRule="auto"/>
        <w:rPr>
          <w:rFonts w:ascii="宋体" w:hAnsi="宋体"/>
          <w:sz w:val="24"/>
        </w:rPr>
      </w:pPr>
      <w:r>
        <w:rPr>
          <w:rFonts w:hint="eastAsia" w:ascii="宋体" w:hAnsi="宋体"/>
          <w:sz w:val="24"/>
        </w:rPr>
        <w:t xml:space="preserve">（6）拟签订的合同文本</w:t>
      </w:r>
      <w:r>
        <w:rPr>
          <w:rFonts w:ascii="宋体" w:hAnsi="宋体"/>
          <w:sz w:val="24"/>
        </w:rPr>
      </w:r>
      <w:r/>
    </w:p>
    <w:p>
      <w:pPr>
        <w:pStyle w:val="899"/>
        <w:spacing w:line="360" w:lineRule="auto"/>
        <w:rPr>
          <w:rFonts w:hint="eastAsia" w:ascii="宋体" w:hAnsi="宋体"/>
          <w:sz w:val="24"/>
        </w:rPr>
      </w:pPr>
      <w:r>
        <w:rPr>
          <w:rFonts w:hint="eastAsia" w:ascii="宋体" w:hAnsi="宋体"/>
          <w:sz w:val="24"/>
        </w:rPr>
        <w:t xml:space="preserve">（6）响应文件的组成及提交须知</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（6）响应文件格式</w:t>
      </w:r>
      <w:r>
        <w:rPr>
          <w:rFonts w:hint="eastAsia" w:ascii="宋体" w:hAnsi="宋体"/>
          <w:sz w:val="24"/>
        </w:rPr>
      </w:r>
      <w:r/>
    </w:p>
    <w:p>
      <w:pPr>
        <w:pStyle w:val="899"/>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请仔细检查磋商文件是否齐全，如有缺漏请立即与采购代理机构联系解决。</w:t>
      </w:r>
      <w:r>
        <w:rPr>
          <w:rFonts w:hint="eastAsia" w:ascii="宋体" w:hAnsi="宋体"/>
          <w:sz w:val="24"/>
          <w:szCs w:val="21"/>
        </w:rPr>
      </w:r>
      <w:r/>
    </w:p>
    <w:p>
      <w:pPr>
        <w:pStyle w:val="899"/>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99"/>
        <w:keepLines/>
        <w:keepNext/>
        <w:spacing w:line="360" w:lineRule="auto"/>
        <w:rPr>
          <w:rFonts w:hint="eastAsia" w:ascii="Arial" w:hAnsi="Arial" w:eastAsia="黑体" w:cs="Arial"/>
          <w:sz w:val="28"/>
          <w:szCs w:val="28"/>
        </w:rPr>
        <w:outlineLvl w:val="3"/>
      </w:pPr>
      <w:r/>
      <w:bookmarkStart w:id="140" w:name="_Toc462564070"/>
      <w:r/>
      <w:bookmarkStart w:id="141" w:name="_Toc20823283"/>
      <w:r/>
      <w:bookmarkStart w:id="142" w:name="_Toc16938527"/>
      <w:r/>
      <w:bookmarkStart w:id="143" w:name="_Toc513029211"/>
      <w:r>
        <w:rPr>
          <w:rFonts w:hint="eastAsia" w:ascii="Arial" w:hAnsi="Arial" w:eastAsia="黑体" w:cs="Arial"/>
          <w:sz w:val="28"/>
          <w:szCs w:val="28"/>
        </w:rPr>
        <w:t xml:space="preserve">7、磋商文件的澄清</w:t>
      </w:r>
      <w:bookmarkEnd w:id="140"/>
      <w:r/>
      <w:bookmarkEnd w:id="141"/>
      <w:r/>
      <w:bookmarkEnd w:id="142"/>
      <w:r/>
      <w:bookmarkEnd w:id="143"/>
      <w:r>
        <w:rPr>
          <w:rFonts w:hint="eastAsia" w:ascii="Arial" w:hAnsi="Arial" w:eastAsia="黑体" w:cs="Arial"/>
          <w:sz w:val="28"/>
          <w:szCs w:val="28"/>
        </w:rPr>
      </w:r>
      <w:r/>
    </w:p>
    <w:p>
      <w:pPr>
        <w:pStyle w:val="899"/>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按磋商公告中的通讯地址，以书面形式通知采购代理机构。</w:t>
      </w:r>
      <w:r>
        <w:rPr>
          <w:rFonts w:hint="eastAsia" w:ascii="宋体" w:hAnsi="宋体"/>
          <w:sz w:val="24"/>
        </w:rPr>
      </w:r>
      <w:r/>
    </w:p>
    <w:p>
      <w:pPr>
        <w:pStyle w:val="899"/>
        <w:keepLines/>
        <w:keepNext/>
        <w:spacing w:line="360" w:lineRule="auto"/>
        <w:rPr>
          <w:rFonts w:hint="eastAsia" w:ascii="Arial" w:hAnsi="Arial" w:eastAsia="黑体" w:cs="Arial"/>
          <w:sz w:val="28"/>
          <w:szCs w:val="28"/>
        </w:rPr>
        <w:outlineLvl w:val="3"/>
      </w:pPr>
      <w:r/>
      <w:bookmarkStart w:id="144" w:name="_Toc513029212"/>
      <w:r/>
      <w:bookmarkStart w:id="145" w:name="_Toc20823284"/>
      <w:r/>
      <w:bookmarkStart w:id="146" w:name="_Toc16938528"/>
      <w:r/>
      <w:bookmarkStart w:id="147" w:name="_Toc462564071"/>
      <w:r>
        <w:rPr>
          <w:rFonts w:hint="eastAsia" w:ascii="Arial" w:hAnsi="Arial" w:eastAsia="黑体" w:cs="Arial"/>
          <w:sz w:val="28"/>
          <w:szCs w:val="28"/>
        </w:rPr>
        <w:t xml:space="preserve">8、磋商文件的澄清和修改</w:t>
      </w:r>
      <w:bookmarkEnd w:id="144"/>
      <w:r/>
      <w:bookmarkEnd w:id="145"/>
      <w:r/>
      <w:bookmarkEnd w:id="146"/>
      <w:r/>
      <w:bookmarkEnd w:id="147"/>
      <w:r>
        <w:rPr>
          <w:rFonts w:hint="eastAsia" w:ascii="Arial" w:hAnsi="Arial" w:eastAsia="黑体" w:cs="Arial"/>
          <w:sz w:val="28"/>
          <w:szCs w:val="28"/>
        </w:rPr>
      </w:r>
      <w:r/>
    </w:p>
    <w:p>
      <w:pPr>
        <w:pStyle w:val="899"/>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，采购代理机构可以对磋商文件进行澄清和修改,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澄清或者修改的内容作为磋商文件的组成部分。澄清或者修改的内容可能影响响应文件编制的，采购代理机构将在提交首次响应文件</w:t>
      </w:r>
      <w:r>
        <w:rPr>
          <w:rFonts w:hint="eastAsia" w:ascii="宋体" w:hAnsi="宋体"/>
          <w:color w:val="000000"/>
          <w:sz w:val="24"/>
          <w:szCs w:val="21"/>
        </w:rPr>
        <w:t xml:space="preserve">截止时间至少5日前，在“江苏省政府采购网”、“常州市政府采购网”上发布书面更正公告形式通知所有获取磋商文件的供应商,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w:t>
      </w:r>
      <w:r>
        <w:rPr>
          <w:rFonts w:hint="eastAsia" w:ascii="宋体" w:hAnsi="宋体"/>
          <w:sz w:val="24"/>
          <w:szCs w:val="21"/>
        </w:rPr>
        <w:t xml:space="preserve">具有约束力。不足5日的，采购代理机构将顺延提交首次响应文件截止时间。</w:t>
      </w:r>
      <w:r>
        <w:rPr>
          <w:rFonts w:hint="eastAsia" w:ascii="宋体" w:hAnsi="宋体"/>
          <w:sz w:val="24"/>
          <w:szCs w:val="21"/>
        </w:rPr>
      </w:r>
      <w:r/>
    </w:p>
    <w:p>
      <w:pPr>
        <w:pStyle w:val="899"/>
        <w:spacing w:line="360" w:lineRule="auto"/>
        <w:rPr>
          <w:rFonts w:hint="eastAsia" w:ascii="宋体" w:hAnsi="宋体"/>
          <w:sz w:val="24"/>
          <w:szCs w:val="21"/>
        </w:rPr>
      </w:pPr>
      <w:r>
        <w:rPr>
          <w:rFonts w:hint="eastAsia" w:ascii="宋体" w:hAnsi="宋体"/>
          <w:sz w:val="24"/>
          <w:szCs w:val="21"/>
        </w:rPr>
        <w:t xml:space="preserve">8.2采购代理机构可以视采购项目的具体情况，组织供应商进行现场考察或召开磋商前答疑会，但不单独或分别组织只有一个供应商参加的现场考察和答疑会。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99"/>
        <w:keepLines/>
        <w:keepNext/>
        <w:spacing w:line="360" w:lineRule="auto"/>
        <w:rPr>
          <w:rFonts w:hint="eastAsia"/>
          <w:b/>
          <w:bCs/>
          <w:sz w:val="32"/>
          <w:szCs w:val="32"/>
        </w:rPr>
        <w:outlineLvl w:val="2"/>
      </w:pPr>
      <w:r/>
      <w:bookmarkStart w:id="148" w:name="_Toc120614216"/>
      <w:r/>
      <w:bookmarkStart w:id="149" w:name="_Toc16938529"/>
      <w:r/>
      <w:bookmarkStart w:id="150" w:name="_Toc462564072"/>
      <w:r/>
      <w:bookmarkStart w:id="151" w:name="_Toc513029213"/>
      <w:r/>
      <w:bookmarkStart w:id="152" w:name="_Toc20823285"/>
      <w:r>
        <w:rPr>
          <w:rFonts w:hint="eastAsia"/>
          <w:b/>
          <w:bCs/>
          <w:sz w:val="32"/>
          <w:szCs w:val="32"/>
        </w:rPr>
        <w:t xml:space="preserve">三、响应文件的编制</w:t>
      </w:r>
      <w:bookmarkEnd w:id="148"/>
      <w:r/>
      <w:bookmarkEnd w:id="149"/>
      <w:r/>
      <w:bookmarkEnd w:id="150"/>
      <w:r/>
      <w:bookmarkEnd w:id="151"/>
      <w:r/>
      <w:bookmarkEnd w:id="152"/>
      <w:r>
        <w:rPr>
          <w:rFonts w:hint="eastAsia"/>
          <w:b/>
          <w:bCs/>
          <w:sz w:val="32"/>
          <w:szCs w:val="32"/>
        </w:rPr>
      </w:r>
      <w:r/>
    </w:p>
    <w:p>
      <w:pPr>
        <w:pStyle w:val="899"/>
        <w:keepLines/>
        <w:keepNext/>
        <w:spacing w:line="360" w:lineRule="auto"/>
        <w:rPr>
          <w:rFonts w:hint="eastAsia" w:ascii="Arial" w:hAnsi="Arial" w:eastAsia="黑体" w:cs="Arial"/>
          <w:b/>
          <w:sz w:val="28"/>
          <w:szCs w:val="28"/>
        </w:rPr>
        <w:outlineLvl w:val="3"/>
      </w:pPr>
      <w:r/>
      <w:bookmarkStart w:id="153" w:name="_Toc513029214"/>
      <w:r/>
      <w:bookmarkStart w:id="154" w:name="_Toc462564073"/>
      <w:r/>
      <w:bookmarkStart w:id="155" w:name="_Toc16938530"/>
      <w:r/>
      <w:bookmarkStart w:id="156" w:name="_Toc20823286"/>
      <w:r>
        <w:rPr>
          <w:rFonts w:hint="eastAsia" w:ascii="Arial" w:hAnsi="Arial" w:eastAsia="黑体" w:cs="Arial"/>
          <w:sz w:val="28"/>
          <w:szCs w:val="28"/>
        </w:rPr>
        <w:t xml:space="preserve">9、响应文件的语言及度量衡单位</w:t>
      </w:r>
      <w:bookmarkEnd w:id="153"/>
      <w:r/>
      <w:bookmarkEnd w:id="154"/>
      <w:r/>
      <w:bookmarkEnd w:id="155"/>
      <w:r/>
      <w:bookmarkEnd w:id="156"/>
      <w:r>
        <w:rPr>
          <w:rFonts w:hint="eastAsia" w:ascii="Arial" w:hAnsi="Arial" w:eastAsia="黑体" w:cs="Arial"/>
          <w:b/>
          <w:sz w:val="28"/>
          <w:szCs w:val="28"/>
        </w:rPr>
      </w:r>
      <w:r/>
    </w:p>
    <w:p>
      <w:pPr>
        <w:pStyle w:val="899"/>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99"/>
        <w:spacing w:line="360" w:lineRule="auto"/>
        <w:rPr>
          <w:rFonts w:hint="eastAsia" w:ascii="宋体" w:hAnsi="宋体"/>
          <w:color w:val="000000"/>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color w:val="000000"/>
          <w:sz w:val="24"/>
          <w:szCs w:val="21"/>
        </w:rPr>
      </w:r>
      <w:r/>
    </w:p>
    <w:p>
      <w:pPr>
        <w:pStyle w:val="899"/>
        <w:keepLines/>
        <w:keepNext/>
        <w:spacing w:line="360" w:lineRule="auto"/>
        <w:rPr>
          <w:rFonts w:hint="eastAsia" w:ascii="Arial" w:hAnsi="Arial" w:eastAsia="黑体" w:cs="Arial"/>
          <w:color w:val="000000"/>
          <w:sz w:val="28"/>
          <w:szCs w:val="28"/>
        </w:rPr>
        <w:outlineLvl w:val="3"/>
      </w:pPr>
      <w:r/>
      <w:bookmarkStart w:id="157" w:name="_Toc16938531"/>
      <w:r/>
      <w:bookmarkStart w:id="158" w:name="_Toc20823287"/>
      <w:r/>
      <w:bookmarkStart w:id="159" w:name="_Toc513029215"/>
      <w:r/>
      <w:bookmarkStart w:id="160" w:name="_Toc462564074"/>
      <w:r>
        <w:rPr>
          <w:rFonts w:hint="eastAsia" w:ascii="Arial" w:hAnsi="Arial" w:eastAsia="黑体" w:cs="Arial"/>
          <w:color w:val="000000"/>
          <w:sz w:val="28"/>
          <w:szCs w:val="28"/>
        </w:rPr>
        <w:t xml:space="preserve">10、响应文件构成</w:t>
      </w:r>
      <w:bookmarkEnd w:id="157"/>
      <w:r/>
      <w:bookmarkEnd w:id="158"/>
      <w:r/>
      <w:bookmarkEnd w:id="159"/>
      <w:r/>
      <w:bookmarkEnd w:id="160"/>
      <w:r>
        <w:rPr>
          <w:rFonts w:hint="eastAsia" w:ascii="Arial" w:hAnsi="Arial" w:eastAsia="黑体" w:cs="Arial"/>
          <w:color w:val="000000"/>
          <w:sz w:val="28"/>
          <w:szCs w:val="28"/>
        </w:rPr>
      </w:r>
      <w:r/>
    </w:p>
    <w:p>
      <w:pPr>
        <w:pStyle w:val="899"/>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rPr>
      </w:r>
      <w:r/>
    </w:p>
    <w:p>
      <w:pPr>
        <w:pStyle w:val="899"/>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rPr>
      </w:r>
      <w:r/>
    </w:p>
    <w:p>
      <w:pPr>
        <w:pStyle w:val="899"/>
        <w:keepLines/>
        <w:keepNext/>
        <w:spacing w:line="360" w:lineRule="auto"/>
        <w:rPr>
          <w:rFonts w:ascii="Arial" w:hAnsi="Arial" w:eastAsia="黑体" w:cs="Arial"/>
          <w:sz w:val="28"/>
          <w:szCs w:val="28"/>
        </w:rPr>
        <w:outlineLvl w:val="3"/>
      </w:pPr>
      <w:r/>
      <w:bookmarkStart w:id="161" w:name="_Toc49090508"/>
      <w:r/>
      <w:bookmarkStart w:id="162" w:name="_Toc14577354"/>
      <w:r/>
      <w:bookmarkStart w:id="163" w:name="_Toc14577357"/>
      <w:r/>
      <w:bookmarkStart w:id="164" w:name="_Toc49090507"/>
      <w:r/>
      <w:bookmarkStart w:id="165" w:name="_Toc513029219"/>
      <w:r/>
      <w:bookmarkStart w:id="166" w:name="_Toc513029216"/>
      <w:r/>
      <w:bookmarkStart w:id="167" w:name="_Hlt26954838"/>
      <w:r/>
      <w:bookmarkEnd w:id="167"/>
      <w:r/>
      <w:bookmarkStart w:id="168" w:name="_Toc49090509"/>
      <w:r/>
      <w:bookmarkStart w:id="169" w:name="_Hlt26670360"/>
      <w:r/>
      <w:bookmarkEnd w:id="169"/>
      <w:r/>
      <w:bookmarkStart w:id="170" w:name="_Hlt26668975"/>
      <w:r/>
      <w:bookmarkEnd w:id="170"/>
      <w:r/>
      <w:bookmarkStart w:id="171" w:name="_Toc14577355"/>
      <w:r>
        <w:rPr>
          <w:rFonts w:hint="eastAsia" w:ascii="Arial" w:hAnsi="Arial" w:eastAsia="黑体" w:cs="Arial"/>
          <w:sz w:val="28"/>
          <w:szCs w:val="28"/>
        </w:rPr>
        <w:t xml:space="preserve">11、证明磋商响应标的符合磋商文件规定的文件</w:t>
      </w:r>
      <w:bookmarkEnd w:id="162"/>
      <w:r/>
      <w:bookmarkEnd w:id="163"/>
      <w:r/>
      <w:bookmarkEnd w:id="164"/>
      <w:r/>
      <w:bookmarkEnd w:id="165"/>
      <w:r/>
      <w:bookmarkEnd w:id="166"/>
      <w:r/>
      <w:bookmarkEnd w:id="168"/>
      <w:r>
        <w:rPr>
          <w:rFonts w:ascii="Arial" w:hAnsi="Arial" w:eastAsia="黑体" w:cs="Arial"/>
          <w:sz w:val="28"/>
          <w:szCs w:val="28"/>
        </w:rPr>
      </w:r>
      <w:r/>
    </w:p>
    <w:p>
      <w:pPr>
        <w:pStyle w:val="899"/>
        <w:keepLines/>
        <w:keepNext/>
        <w:spacing w:line="360" w:lineRule="auto"/>
        <w:rPr>
          <w:rFonts w:hint="eastAsia"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rPr>
          <w:rFonts w:hint="eastAsia" w:ascii="Arial" w:hAnsi="Arial" w:eastAsia="黑体" w:cs="Arial"/>
          <w:sz w:val="28"/>
          <w:szCs w:val="28"/>
        </w:rPr>
      </w:r>
      <w:r/>
    </w:p>
    <w:p>
      <w:pPr>
        <w:pStyle w:val="899"/>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r>
        <w:rPr>
          <w:rFonts w:hint="eastAsia" w:ascii="宋体" w:hAnsi="宋体"/>
          <w:sz w:val="24"/>
        </w:rPr>
      </w:r>
      <w:r/>
    </w:p>
    <w:p>
      <w:pPr>
        <w:pStyle w:val="899"/>
        <w:keepLines/>
        <w:keepNext/>
        <w:spacing w:line="360" w:lineRule="auto"/>
        <w:rPr>
          <w:rFonts w:hint="eastAsia" w:ascii="Arial" w:hAnsi="Arial" w:eastAsia="黑体" w:cs="Arial"/>
          <w:sz w:val="28"/>
          <w:szCs w:val="28"/>
        </w:rPr>
        <w:outlineLvl w:val="3"/>
      </w:pPr>
      <w:r/>
      <w:bookmarkEnd w:id="161"/>
      <w:r/>
      <w:bookmarkEnd w:id="171"/>
      <w:r>
        <w:rPr>
          <w:rFonts w:hint="eastAsia" w:ascii="Arial" w:hAnsi="Arial" w:eastAsia="黑体" w:cs="Arial"/>
          <w:sz w:val="28"/>
          <w:szCs w:val="28"/>
        </w:rPr>
        <w:t xml:space="preserve">12、报价明细表</w:t>
      </w:r>
      <w:r>
        <w:rPr>
          <w:rFonts w:hint="eastAsia" w:ascii="Arial" w:hAnsi="Arial" w:eastAsia="黑体" w:cs="Arial"/>
          <w:sz w:val="28"/>
          <w:szCs w:val="28"/>
        </w:rPr>
      </w:r>
      <w:r/>
    </w:p>
    <w:p>
      <w:pPr>
        <w:pStyle w:val="899"/>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99"/>
        <w:keepLines/>
        <w:keepNext/>
        <w:spacing w:line="360" w:lineRule="auto"/>
        <w:rPr>
          <w:rFonts w:hint="eastAsia" w:ascii="Arial" w:hAnsi="Arial" w:eastAsia="黑体" w:cs="Arial"/>
          <w:sz w:val="28"/>
          <w:szCs w:val="28"/>
        </w:rPr>
        <w:outlineLvl w:val="3"/>
      </w:pPr>
      <w:r/>
      <w:bookmarkStart w:id="172" w:name="_Hlt26954848"/>
      <w:r/>
      <w:bookmarkEnd w:id="172"/>
      <w:r/>
      <w:bookmarkStart w:id="173" w:name="_Hlt26670486"/>
      <w:r/>
      <w:bookmarkEnd w:id="173"/>
      <w:r/>
      <w:bookmarkStart w:id="174" w:name="_Hlt26670482"/>
      <w:r/>
      <w:bookmarkEnd w:id="174"/>
      <w:r/>
      <w:bookmarkStart w:id="175" w:name="_Hlt26954731"/>
      <w:r/>
      <w:bookmarkEnd w:id="175"/>
      <w:r/>
      <w:bookmarkStart w:id="176" w:name="_Hlt26954846"/>
      <w:r/>
      <w:bookmarkEnd w:id="176"/>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899"/>
        <w:spacing w:line="360" w:lineRule="auto"/>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w:t>
      </w:r>
      <w:r>
        <w:rPr>
          <w:rFonts w:hint="eastAsia" w:ascii="宋体" w:hAnsi="Arial" w:cs="宋体"/>
          <w:color w:val="000000"/>
          <w:sz w:val="24"/>
          <w:szCs w:val="21"/>
          <w:lang w:val="zh-CN"/>
        </w:rPr>
        <w:t xml:space="preserve">的技术要求逐项作出</w:t>
      </w:r>
      <w:r>
        <w:rPr>
          <w:rFonts w:hint="eastAsia" w:ascii="宋体" w:hAnsi="Arial" w:cs="宋体"/>
          <w:sz w:val="24"/>
          <w:szCs w:val="21"/>
          <w:lang w:val="zh-CN"/>
        </w:rPr>
        <w:t xml:space="preserve">响应或偏离，并说明原因。</w:t>
      </w:r>
      <w:r>
        <w:rPr>
          <w:rFonts w:hint="eastAsia" w:ascii="宋体" w:hAnsi="Arial" w:cs="宋体"/>
          <w:sz w:val="24"/>
          <w:szCs w:val="21"/>
          <w:lang w:val="zh-CN"/>
        </w:rPr>
      </w:r>
      <w:r/>
    </w:p>
    <w:p>
      <w:pPr>
        <w:pStyle w:val="899"/>
        <w:spacing w:line="360" w:lineRule="auto"/>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99"/>
        <w:keepLines/>
        <w:keepNext/>
        <w:spacing w:line="360" w:lineRule="auto"/>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899"/>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14.2供应商需根据磋商文件要求提供培训计划。</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rPr>
      </w:r>
      <w:r/>
    </w:p>
    <w:p>
      <w:pPr>
        <w:pStyle w:val="899"/>
        <w:keepLines/>
        <w:keepNext/>
        <w:spacing w:line="360" w:lineRule="auto"/>
        <w:rPr>
          <w:rFonts w:hint="eastAsia" w:ascii="Arial" w:hAnsi="Arial" w:eastAsia="黑体" w:cs="Arial"/>
          <w:sz w:val="28"/>
          <w:szCs w:val="28"/>
        </w:rPr>
        <w:outlineLvl w:val="3"/>
      </w:pPr>
      <w:r/>
      <w:bookmarkStart w:id="177" w:name="_Toc14577359"/>
      <w:r/>
      <w:bookmarkStart w:id="178" w:name="_Toc49090510"/>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899"/>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99"/>
        <w:keepLines/>
        <w:keepNext/>
        <w:spacing w:line="360" w:lineRule="auto"/>
        <w:rPr>
          <w:rFonts w:hint="eastAsia" w:ascii="Arial" w:hAnsi="Arial" w:eastAsia="黑体" w:cs="Arial"/>
          <w:sz w:val="28"/>
          <w:szCs w:val="28"/>
        </w:rPr>
        <w:outlineLvl w:val="3"/>
      </w:pPr>
      <w:r/>
      <w:bookmarkEnd w:id="177"/>
      <w:r/>
      <w:bookmarkEnd w:id="178"/>
      <w:r/>
      <w:bookmarkStart w:id="179" w:name="_Toc49090511"/>
      <w:r/>
      <w:bookmarkStart w:id="180" w:name="_Toc14577360"/>
      <w:r>
        <w:rPr>
          <w:rFonts w:hint="eastAsia" w:ascii="Arial" w:hAnsi="Arial" w:eastAsia="黑体" w:cs="Arial"/>
          <w:sz w:val="28"/>
          <w:szCs w:val="28"/>
        </w:rPr>
        <w:t xml:space="preserve">16、磋商有效期</w:t>
      </w:r>
      <w:bookmarkEnd w:id="179"/>
      <w:r/>
      <w:bookmarkEnd w:id="180"/>
      <w:r>
        <w:rPr>
          <w:rFonts w:hint="eastAsia" w:ascii="Arial" w:hAnsi="Arial" w:eastAsia="黑体" w:cs="Arial"/>
          <w:sz w:val="28"/>
          <w:szCs w:val="28"/>
        </w:rPr>
      </w:r>
      <w:r/>
    </w:p>
    <w:p>
      <w:pPr>
        <w:pStyle w:val="899"/>
        <w:spacing w:line="360" w:lineRule="auto"/>
        <w:rPr>
          <w:rFonts w:hint="eastAsia" w:ascii="宋体" w:hAnsi="宋体"/>
          <w:bCs/>
          <w:sz w:val="24"/>
          <w:szCs w:val="21"/>
        </w:rPr>
      </w:pPr>
      <w:r>
        <w:rPr>
          <w:rFonts w:hint="eastAsia" w:ascii="宋体" w:hAnsi="宋体"/>
          <w:bCs/>
          <w:sz w:val="24"/>
          <w:szCs w:val="21"/>
        </w:rPr>
        <w:t xml:space="preserve">16.1磋商有效期为采购代理机构规定的提交响应文件截止之日后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99"/>
        <w:keepLines/>
        <w:keepNext/>
        <w:spacing w:line="360" w:lineRule="auto"/>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99"/>
        <w:spacing w:line="360" w:lineRule="auto"/>
        <w:rPr>
          <w:rFonts w:hint="eastAsia" w:ascii="宋体" w:hAnsi="宋体"/>
          <w:bCs/>
          <w:sz w:val="24"/>
          <w:szCs w:val="21"/>
        </w:rPr>
      </w:pPr>
      <w:r>
        <w:rPr>
          <w:rFonts w:hint="eastAsia" w:ascii="宋体" w:hAnsi="宋体"/>
          <w:bCs/>
          <w:sz w:val="24"/>
          <w:szCs w:val="21"/>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99"/>
        <w:keepLines/>
        <w:keepNext/>
        <w:spacing w:line="360" w:lineRule="auto"/>
        <w:rPr>
          <w:rFonts w:hint="eastAsia"/>
          <w:b/>
          <w:bCs/>
          <w:sz w:val="32"/>
          <w:szCs w:val="32"/>
        </w:rPr>
        <w:outlineLvl w:val="2"/>
      </w:pPr>
      <w:r/>
      <w:bookmarkStart w:id="181" w:name="_Hlt26954852"/>
      <w:r/>
      <w:bookmarkEnd w:id="181"/>
      <w:r/>
      <w:bookmarkStart w:id="182" w:name="_Hlt26954739"/>
      <w:r/>
      <w:bookmarkEnd w:id="182"/>
      <w:r/>
      <w:bookmarkStart w:id="183" w:name="_Toc16938540"/>
      <w:r/>
      <w:bookmarkStart w:id="184" w:name="_Toc20823296"/>
      <w:r/>
      <w:bookmarkStart w:id="185" w:name="_Toc120614217"/>
      <w:r/>
      <w:bookmarkStart w:id="186" w:name="_Toc513029224"/>
      <w:r>
        <w:rPr>
          <w:rFonts w:hint="eastAsia"/>
          <w:b/>
          <w:bCs/>
          <w:sz w:val="32"/>
          <w:szCs w:val="32"/>
        </w:rPr>
        <w:t xml:space="preserve">四、响应文件的递交</w:t>
      </w:r>
      <w:bookmarkEnd w:id="183"/>
      <w:r/>
      <w:bookmarkEnd w:id="184"/>
      <w:r/>
      <w:bookmarkEnd w:id="185"/>
      <w:r/>
      <w:bookmarkEnd w:id="186"/>
      <w:r>
        <w:rPr>
          <w:rFonts w:hint="eastAsia"/>
          <w:b/>
          <w:bCs/>
          <w:sz w:val="32"/>
          <w:szCs w:val="32"/>
        </w:rPr>
      </w:r>
      <w:r/>
    </w:p>
    <w:p>
      <w:pPr>
        <w:pStyle w:val="899"/>
        <w:keepLines/>
        <w:keepNext/>
        <w:spacing w:line="360" w:lineRule="auto"/>
        <w:rPr>
          <w:rFonts w:hint="eastAsia" w:ascii="黑体" w:hAnsi="Arial" w:eastAsia="黑体" w:cs="Arial"/>
          <w:sz w:val="28"/>
          <w:szCs w:val="28"/>
        </w:rPr>
        <w:outlineLvl w:val="3"/>
      </w:pPr>
      <w:r/>
      <w:bookmarkStart w:id="187" w:name="_Toc513029225"/>
      <w:r/>
      <w:bookmarkStart w:id="188" w:name="_Toc20823297"/>
      <w:r/>
      <w:bookmarkStart w:id="189" w:name="_Toc16938541"/>
      <w:r/>
      <w:bookmarkStart w:id="190"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7"/>
      <w:r/>
      <w:bookmarkEnd w:id="188"/>
      <w:r/>
      <w:bookmarkEnd w:id="189"/>
      <w:r/>
      <w:bookmarkEnd w:id="190"/>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99"/>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1" w:name="_Toc513029226"/>
      <w:r/>
      <w:bookmarkStart w:id="192" w:name="_Toc20823298"/>
      <w:r/>
      <w:bookmarkStart w:id="193" w:name="_Toc16938542"/>
      <w:r>
        <w:rPr>
          <w:rFonts w:ascii="宋体" w:hAnsi="宋体"/>
          <w:bCs/>
          <w:sz w:val="24"/>
          <w:szCs w:val="21"/>
        </w:rPr>
      </w:r>
      <w:r/>
    </w:p>
    <w:p>
      <w:pPr>
        <w:pStyle w:val="899"/>
        <w:keepLines/>
        <w:keepNext/>
        <w:spacing w:line="360"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1"/>
      <w:r/>
      <w:bookmarkEnd w:id="192"/>
      <w:r/>
      <w:bookmarkEnd w:id="193"/>
      <w:r>
        <w:rPr>
          <w:rFonts w:hint="eastAsia" w:ascii="宋体" w:hAnsi="宋体" w:eastAsia="黑体" w:cs="Arial"/>
          <w:bCs/>
          <w:sz w:val="24"/>
          <w:szCs w:val="28"/>
        </w:rPr>
      </w:r>
      <w:r/>
    </w:p>
    <w:p>
      <w:pPr>
        <w:pStyle w:val="899"/>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sz w:val="24"/>
          <w:szCs w:val="21"/>
        </w:rPr>
      </w:r>
      <w:r/>
    </w:p>
    <w:p>
      <w:pPr>
        <w:pStyle w:val="899"/>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99"/>
        <w:keepLines/>
        <w:keepNext/>
        <w:spacing w:line="360" w:lineRule="auto"/>
        <w:rPr>
          <w:rFonts w:hint="eastAsia" w:ascii="Arial" w:hAnsi="Arial" w:eastAsia="黑体" w:cs="Arial"/>
          <w:sz w:val="28"/>
          <w:szCs w:val="28"/>
        </w:rPr>
        <w:outlineLvl w:val="3"/>
      </w:pPr>
      <w:r/>
      <w:bookmarkStart w:id="194" w:name="_Toc16938543"/>
      <w:r/>
      <w:bookmarkStart w:id="195" w:name="_Toc513029227"/>
      <w:r/>
      <w:bookmarkStart w:id="196"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4"/>
      <w:r/>
      <w:bookmarkEnd w:id="195"/>
      <w:r/>
      <w:bookmarkEnd w:id="196"/>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99"/>
        <w:spacing w:line="360" w:lineRule="auto"/>
        <w:rPr>
          <w:rFonts w:hint="eastAsia" w:ascii="宋体" w:hAnsi="宋体"/>
          <w:bCs/>
          <w:sz w:val="24"/>
          <w:szCs w:val="21"/>
        </w:rPr>
      </w:pPr>
      <w:r>
        <w:rPr>
          <w:rFonts w:hint="eastAsia" w:ascii="宋体" w:hAnsi="宋体"/>
          <w:bCs/>
          <w:sz w:val="24"/>
          <w:szCs w:val="21"/>
        </w:rPr>
        <w:t xml:space="preserve">20.1 采购代理机构拒绝接收在其规定的提交响应文件截止时间后上传的任何电子响应文件。</w:t>
      </w:r>
      <w:r>
        <w:rPr>
          <w:rFonts w:hint="eastAsia" w:ascii="宋体" w:hAnsi="宋体"/>
          <w:bCs/>
          <w:sz w:val="24"/>
          <w:szCs w:val="21"/>
        </w:rPr>
      </w:r>
      <w:r/>
    </w:p>
    <w:p>
      <w:pPr>
        <w:pStyle w:val="899"/>
        <w:keepLines/>
        <w:keepNext/>
        <w:spacing w:line="360" w:lineRule="auto"/>
        <w:rPr>
          <w:rFonts w:hint="eastAsia" w:ascii="Arial" w:hAnsi="Arial" w:eastAsia="黑体" w:cs="Arial"/>
          <w:sz w:val="28"/>
          <w:szCs w:val="28"/>
        </w:rPr>
        <w:outlineLvl w:val="3"/>
      </w:pPr>
      <w:r/>
      <w:bookmarkStart w:id="197" w:name="_Toc20823300"/>
      <w:r/>
      <w:bookmarkStart w:id="198" w:name="_Toc513029228"/>
      <w:r/>
      <w:bookmarkStart w:id="199"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7"/>
      <w:r/>
      <w:bookmarkEnd w:id="198"/>
      <w:r/>
      <w:bookmarkEnd w:id="199"/>
      <w:r>
        <w:rPr>
          <w:rFonts w:hint="eastAsia" w:ascii="Arial" w:hAnsi="Arial" w:eastAsia="黑体" w:cs="Arial"/>
          <w:sz w:val="28"/>
          <w:szCs w:val="28"/>
        </w:rPr>
      </w:r>
      <w:r/>
    </w:p>
    <w:p>
      <w:pPr>
        <w:pStyle w:val="899"/>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899"/>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899"/>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99"/>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rPr>
          <w:rFonts w:hint="eastAsia" w:ascii="宋体" w:hAnsi="宋体"/>
          <w:sz w:val="24"/>
        </w:rPr>
      </w:r>
      <w:r/>
    </w:p>
    <w:p>
      <w:pPr>
        <w:pStyle w:val="899"/>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99"/>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99"/>
        <w:keepLines/>
        <w:keepNext/>
        <w:spacing w:line="360" w:lineRule="auto"/>
        <w:rPr>
          <w:rFonts w:hint="eastAsia"/>
          <w:b/>
          <w:bCs/>
          <w:sz w:val="32"/>
          <w:szCs w:val="32"/>
        </w:rPr>
        <w:outlineLvl w:val="2"/>
      </w:pPr>
      <w:r/>
      <w:bookmarkStart w:id="200" w:name="_Toc120614218"/>
      <w:r/>
      <w:bookmarkStart w:id="201" w:name="_Toc20823301"/>
      <w:r/>
      <w:bookmarkStart w:id="202" w:name="_Toc513029229"/>
      <w:r/>
      <w:bookmarkStart w:id="203" w:name="_Toc16938545"/>
      <w:r>
        <w:rPr>
          <w:rFonts w:hint="eastAsia"/>
          <w:b/>
          <w:bCs/>
          <w:sz w:val="32"/>
          <w:szCs w:val="32"/>
        </w:rPr>
        <w:t xml:space="preserve">五、响应文件的解密与评审</w:t>
      </w:r>
      <w:bookmarkEnd w:id="200"/>
      <w:r/>
      <w:bookmarkEnd w:id="201"/>
      <w:r/>
      <w:bookmarkEnd w:id="202"/>
      <w:r/>
      <w:bookmarkEnd w:id="203"/>
      <w:r>
        <w:rPr>
          <w:rFonts w:hint="eastAsia"/>
          <w:b/>
          <w:bCs/>
          <w:sz w:val="32"/>
          <w:szCs w:val="32"/>
        </w:rPr>
      </w:r>
      <w:r/>
    </w:p>
    <w:p>
      <w:pPr>
        <w:pStyle w:val="899"/>
        <w:keepLines/>
        <w:keepNext/>
        <w:spacing w:line="360" w:lineRule="auto"/>
        <w:rPr>
          <w:rFonts w:hint="eastAsia" w:ascii="Arial" w:hAnsi="Arial" w:eastAsia="黑体" w:cs="Arial"/>
          <w:sz w:val="28"/>
          <w:szCs w:val="28"/>
        </w:rPr>
        <w:outlineLvl w:val="3"/>
      </w:pPr>
      <w:r/>
      <w:bookmarkStart w:id="204" w:name="_Toc20823302"/>
      <w:r/>
      <w:bookmarkStart w:id="205" w:name="_Toc16938546"/>
      <w:r/>
      <w:bookmarkStart w:id="206" w:name="_Toc513029230"/>
      <w:r>
        <w:rPr>
          <w:rFonts w:hint="eastAsia" w:ascii="Arial" w:hAnsi="Arial" w:eastAsia="黑体" w:cs="Arial"/>
          <w:sz w:val="28"/>
          <w:szCs w:val="28"/>
        </w:rPr>
        <w:t xml:space="preserve">22、</w:t>
      </w:r>
      <w:bookmarkEnd w:id="204"/>
      <w:r/>
      <w:bookmarkEnd w:id="205"/>
      <w:r/>
      <w:bookmarkEnd w:id="206"/>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99"/>
        <w:spacing w:line="360" w:lineRule="auto"/>
        <w:rPr>
          <w:rFonts w:hint="eastAsia"/>
          <w:color w:val="000000"/>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w:t>
      </w:r>
      <w:r>
        <w:rPr>
          <w:rFonts w:hint="eastAsia" w:ascii="宋体" w:hAnsi="宋体"/>
          <w:color w:val="000000"/>
          <w:sz w:val="24"/>
        </w:rPr>
        <w:t xml:space="preserve">定，在苏采云系统规定的时间内对磋商响应文件进行解密。</w:t>
      </w:r>
      <w:r>
        <w:rPr>
          <w:rFonts w:hint="eastAsia"/>
          <w:color w:val="000000"/>
          <w:szCs w:val="21"/>
        </w:rPr>
      </w:r>
      <w:r/>
    </w:p>
    <w:p>
      <w:pPr>
        <w:pStyle w:val="899"/>
        <w:keepLines/>
        <w:keepNext/>
        <w:spacing w:line="360" w:lineRule="auto"/>
        <w:rPr>
          <w:rFonts w:hint="eastAsia" w:ascii="Arial" w:hAnsi="Arial" w:eastAsia="黑体" w:cs="Arial"/>
          <w:color w:val="000000"/>
          <w:sz w:val="28"/>
          <w:szCs w:val="28"/>
        </w:rPr>
        <w:outlineLvl w:val="3"/>
      </w:pPr>
      <w:r/>
      <w:bookmarkStart w:id="207" w:name="_Toc513029231"/>
      <w:r/>
      <w:bookmarkStart w:id="208" w:name="_Toc20823303"/>
      <w:r/>
      <w:bookmarkStart w:id="209"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rPr>
          <w:rFonts w:hint="eastAsia" w:ascii="Arial" w:hAnsi="Arial" w:eastAsia="黑体" w:cs="Arial"/>
          <w:color w:val="000000"/>
          <w:sz w:val="28"/>
          <w:szCs w:val="28"/>
        </w:rPr>
      </w:r>
      <w:r/>
    </w:p>
    <w:p>
      <w:pPr>
        <w:pStyle w:val="899"/>
        <w:spacing w:line="360" w:lineRule="auto"/>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.1采购代理机构将组织磋商小组对响应文件进行评审。磋商小组由采购人代表和有关技术、经济等方面的专家组成，且人员构成符合政府采购有关规定。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899"/>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.2磋商小组独立工作，负责评审所有响应文件并确定成交侯选人。</w:t>
      </w:r>
      <w:r>
        <w:rPr>
          <w:rFonts w:hint="eastAsia" w:ascii="宋体" w:hAnsi="宋体"/>
          <w:color w:val="000000"/>
          <w:sz w:val="24"/>
        </w:rPr>
      </w:r>
      <w:r/>
    </w:p>
    <w:p>
      <w:pPr>
        <w:pStyle w:val="899"/>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rPr>
          <w:rFonts w:hint="eastAsia" w:ascii="黑体" w:hAnsi="Arial" w:eastAsia="黑体" w:cs="Arial"/>
          <w:color w:val="000000"/>
          <w:sz w:val="28"/>
          <w:szCs w:val="28"/>
        </w:rPr>
      </w:r>
      <w:r/>
    </w:p>
    <w:p>
      <w:pPr>
        <w:pStyle w:val="899"/>
        <w:spacing w:line="360" w:lineRule="auto"/>
        <w:rPr>
          <w:rFonts w:hint="eastAsia" w:ascii="宋体" w:hAnsi="宋体"/>
          <w:bCs/>
          <w:color w:val="000000"/>
          <w:sz w:val="24"/>
          <w:szCs w:val="21"/>
        </w:rPr>
      </w:pPr>
      <w:r/>
      <w:bookmarkEnd w:id="207"/>
      <w:r/>
      <w:bookmarkEnd w:id="208"/>
      <w:r/>
      <w:bookmarkEnd w:id="209"/>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bCs/>
          <w:color w:val="000000"/>
          <w:sz w:val="24"/>
          <w:szCs w:val="21"/>
        </w:rPr>
      </w:r>
      <w:r/>
    </w:p>
    <w:p>
      <w:pPr>
        <w:pStyle w:val="899"/>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在评审过程中，供应商不得以任何行为影响磋商评审过程，否则其响应文件将被作为无效响应文件。</w:t>
      </w:r>
      <w:r>
        <w:rPr>
          <w:rFonts w:hint="eastAsia" w:ascii="宋体" w:hAnsi="宋体"/>
          <w:color w:val="000000"/>
          <w:sz w:val="24"/>
        </w:rPr>
      </w:r>
      <w:r/>
    </w:p>
    <w:p>
      <w:pPr>
        <w:pStyle w:val="899"/>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rPr>
        <w:t xml:space="preserve">在项目评审期间，采购代理机构将设专门人员与供应商联系。</w:t>
      </w:r>
      <w:r>
        <w:rPr>
          <w:rFonts w:hint="eastAsia" w:ascii="宋体" w:hAnsi="宋体"/>
          <w:color w:val="000000"/>
          <w:sz w:val="24"/>
        </w:rPr>
      </w:r>
      <w:r/>
    </w:p>
    <w:p>
      <w:pPr>
        <w:pStyle w:val="899"/>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采购代理机构和磋商小组不向未成交的供应商解释未成交原因，也不公布评审过程中的相关细节。</w:t>
      </w:r>
      <w:r>
        <w:rPr>
          <w:rFonts w:hint="eastAsia" w:ascii="宋体" w:hAnsi="宋体"/>
          <w:sz w:val="24"/>
        </w:rPr>
      </w:r>
      <w:r/>
    </w:p>
    <w:p>
      <w:pPr>
        <w:pStyle w:val="899"/>
        <w:keepLines/>
        <w:keepNext/>
        <w:spacing w:line="360" w:lineRule="auto"/>
        <w:rPr>
          <w:rFonts w:hint="eastAsia" w:ascii="Arial" w:hAnsi="Arial" w:eastAsia="黑体" w:cs="Arial"/>
          <w:sz w:val="28"/>
          <w:szCs w:val="28"/>
        </w:rPr>
        <w:outlineLvl w:val="3"/>
      </w:pPr>
      <w:r/>
      <w:bookmarkStart w:id="210" w:name="_Toc16938548"/>
      <w:r/>
      <w:bookmarkStart w:id="211" w:name="_Toc513029232"/>
      <w:r/>
      <w:bookmarkStart w:id="212"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10"/>
      <w:r/>
      <w:bookmarkEnd w:id="211"/>
      <w:r/>
      <w:bookmarkEnd w:id="212"/>
      <w:r>
        <w:rPr>
          <w:rFonts w:hint="eastAsia" w:ascii="Arial" w:hAnsi="Arial" w:eastAsia="黑体" w:cs="Arial"/>
          <w:sz w:val="28"/>
          <w:szCs w:val="28"/>
        </w:rPr>
      </w:r>
      <w:r/>
    </w:p>
    <w:p>
      <w:pPr>
        <w:pStyle w:val="899"/>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sz w:val="24"/>
        </w:rPr>
      </w:r>
      <w:r/>
    </w:p>
    <w:p>
      <w:pPr>
        <w:pStyle w:val="899"/>
        <w:spacing w:line="360" w:lineRule="auto"/>
        <w:rPr>
          <w:rFonts w:hint="eastAsia" w:ascii="宋体" w:hAnsi="宋体" w:cs="宋体"/>
          <w:color w:val="000000"/>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w:t>
      </w:r>
      <w:r>
        <w:rPr>
          <w:rFonts w:hint="eastAsia" w:ascii="宋体" w:hAnsi="宋体" w:cs="宋体"/>
          <w:color w:val="000000"/>
          <w:sz w:val="24"/>
        </w:rPr>
        <w:t xml:space="preserve">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rPr>
          <w:rFonts w:hint="eastAsia" w:ascii="宋体" w:hAnsi="宋体" w:cs="宋体"/>
          <w:color w:val="000000"/>
          <w:sz w:val="24"/>
        </w:rPr>
      </w:r>
      <w:r/>
    </w:p>
    <w:p>
      <w:pPr>
        <w:pStyle w:val="899"/>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 更正，其风险由供应商自行承担。</w:t>
      </w:r>
      <w:r>
        <w:rPr>
          <w:rFonts w:hint="eastAsia" w:ascii="宋体" w:hAnsi="宋体"/>
          <w:sz w:val="24"/>
        </w:rPr>
      </w:r>
      <w:r/>
    </w:p>
    <w:p>
      <w:pPr>
        <w:pStyle w:val="899"/>
        <w:keepLines/>
        <w:keepNext/>
        <w:spacing w:line="360" w:lineRule="auto"/>
        <w:rPr>
          <w:rFonts w:hint="eastAsia" w:ascii="Arial" w:hAnsi="Arial" w:eastAsia="黑体" w:cs="Arial"/>
          <w:sz w:val="28"/>
          <w:szCs w:val="28"/>
        </w:rPr>
        <w:outlineLvl w:val="3"/>
      </w:pPr>
      <w:r/>
      <w:bookmarkStart w:id="213" w:name="_Toc16938549"/>
      <w:r/>
      <w:bookmarkStart w:id="214" w:name="_Toc513029233"/>
      <w:r/>
      <w:bookmarkStart w:id="215"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3"/>
      <w:r/>
      <w:bookmarkEnd w:id="214"/>
      <w:r/>
      <w:bookmarkEnd w:id="215"/>
      <w:r>
        <w:rPr>
          <w:rFonts w:hint="eastAsia" w:ascii="Arial" w:hAnsi="Arial" w:eastAsia="黑体" w:cs="Arial"/>
          <w:sz w:val="28"/>
          <w:szCs w:val="28"/>
        </w:rPr>
        <w:t xml:space="preserve">查</w:t>
      </w:r>
      <w:r>
        <w:rPr>
          <w:rFonts w:hint="eastAsia" w:ascii="Arial" w:hAnsi="Arial" w:eastAsia="黑体" w:cs="Arial"/>
          <w:sz w:val="28"/>
          <w:szCs w:val="28"/>
        </w:rPr>
      </w:r>
      <w:r/>
    </w:p>
    <w:p>
      <w:pPr>
        <w:pStyle w:val="899"/>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99"/>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资格审查：由采购人代表依据法律法规和磋商文件的规定，对响应文件中的资格证明文件进行审查，以确定供应商是否具备参加磋商的资格。</w:t>
      </w:r>
      <w:r>
        <w:rPr>
          <w:rFonts w:hint="eastAsia" w:ascii="宋体" w:hAnsi="宋体"/>
          <w:bCs/>
          <w:sz w:val="24"/>
          <w:szCs w:val="21"/>
        </w:rPr>
      </w:r>
      <w:r/>
    </w:p>
    <w:p>
      <w:pPr>
        <w:pStyle w:val="899"/>
        <w:jc w:val="left"/>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w:t>
      </w:r>
      <w:r>
        <w:rPr>
          <w:rFonts w:hint="eastAsia" w:ascii="宋体" w:hAnsi="宋体"/>
          <w:bCs/>
          <w:color w:val="000000"/>
          <w:sz w:val="24"/>
          <w:szCs w:val="21"/>
        </w:rPr>
        <w:t xml:space="preserve">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w:t>
      </w:r>
      <w:r>
        <w:rPr>
          <w:rFonts w:hint="eastAsia" w:ascii="宋体" w:hAnsi="宋体"/>
          <w:bCs/>
          <w:sz w:val="24"/>
          <w:szCs w:val="21"/>
        </w:rPr>
        <w:t xml:space="preserve">通过资格审查或符合性审查的原因。</w:t>
      </w:r>
      <w:r>
        <w:rPr>
          <w:rFonts w:hint="eastAsia" w:ascii="宋体" w:hAnsi="宋体"/>
          <w:bCs/>
          <w:sz w:val="24"/>
          <w:szCs w:val="21"/>
        </w:rPr>
      </w:r>
      <w:r/>
    </w:p>
    <w:p>
      <w:pPr>
        <w:pStyle w:val="899"/>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rPr>
      </w:r>
      <w:r/>
    </w:p>
    <w:p>
      <w:pPr>
        <w:pStyle w:val="899"/>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26.3.1供应商</w:t>
      </w:r>
      <w:r>
        <w:rPr>
          <w:rFonts w:hint="eastAsia" w:ascii="宋体" w:hAnsi="宋体"/>
          <w:bCs/>
          <w:color w:val="000000"/>
          <w:sz w:val="24"/>
          <w:szCs w:val="21"/>
        </w:rPr>
        <w:t xml:space="preserve">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w:t>
      </w:r>
      <w:r>
        <w:rPr>
          <w:rFonts w:hint="eastAsia" w:ascii="宋体" w:hAnsi="宋体"/>
          <w:bCs/>
          <w:sz w:val="24"/>
          <w:szCs w:val="21"/>
        </w:rPr>
        <w:t xml:space="preserve">内未成功解密电子响应文件的。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99"/>
        <w:spacing w:line="360" w:lineRule="auto"/>
        <w:rPr>
          <w:rFonts w:hint="eastAsia" w:ascii="宋体" w:hAnsi="宋体"/>
          <w:sz w:val="24"/>
          <w:szCs w:val="21"/>
        </w:rPr>
      </w:pPr>
      <w:r/>
      <w:bookmarkStart w:id="216" w:name="_Toc513029234"/>
      <w:r/>
      <w:bookmarkStart w:id="217" w:name="_Toc16938550"/>
      <w:r/>
      <w:bookmarkStart w:id="21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.6供应商在项目评审全过程中应保持通讯畅通，并安排专人与采购代理机构及磋商小组联系。</w:t>
      </w:r>
      <w:r>
        <w:rPr>
          <w:rFonts w:hint="eastAsia" w:ascii="宋体" w:hAnsi="宋体"/>
          <w:sz w:val="24"/>
          <w:szCs w:val="21"/>
        </w:rPr>
      </w:r>
      <w:r/>
    </w:p>
    <w:p>
      <w:pPr>
        <w:pStyle w:val="899"/>
        <w:keepLines/>
        <w:keepNext/>
        <w:spacing w:line="360" w:lineRule="auto"/>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6"/>
      <w:r/>
      <w:bookmarkEnd w:id="217"/>
      <w:r/>
      <w:bookmarkEnd w:id="218"/>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27.1磋商程序</w:t>
      </w:r>
      <w:r>
        <w:rPr>
          <w:rFonts w:hint="eastAsia" w:ascii="宋体" w:hAnsi="宋体"/>
          <w:sz w:val="24"/>
        </w:rPr>
      </w:r>
      <w:r/>
    </w:p>
    <w:p>
      <w:pPr>
        <w:pStyle w:val="899"/>
        <w:spacing w:line="360" w:lineRule="auto"/>
        <w:tabs>
          <w:tab w:val="left" w:pos="900" w:leader="none"/>
        </w:tabs>
        <w:rPr>
          <w:rFonts w:hint="eastAsia" w:ascii="宋体" w:hAnsi="宋体"/>
          <w:color w:val="000000"/>
          <w:sz w:val="24"/>
        </w:rPr>
      </w:pPr>
      <w:r>
        <w:rPr>
          <w:rFonts w:hint="eastAsia" w:ascii="宋体" w:hAnsi="宋体"/>
          <w:sz w:val="24"/>
        </w:rPr>
        <w:t xml:space="preserve">27.1.1对于通过资格审查和符合性审查的供应商，磋商小组将集中与单一供应商分别进行</w:t>
      </w:r>
      <w:r>
        <w:rPr>
          <w:rFonts w:hint="eastAsia" w:ascii="宋体" w:hAnsi="宋体"/>
          <w:color w:val="000000"/>
          <w:sz w:val="24"/>
        </w:rPr>
        <w:t xml:space="preserve">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rPr>
      </w:r>
      <w:r/>
    </w:p>
    <w:p>
      <w:pPr>
        <w:pStyle w:val="899"/>
        <w:spacing w:line="360" w:lineRule="auto"/>
        <w:tabs>
          <w:tab w:val="left" w:pos="900" w:leader="none"/>
        </w:tabs>
        <w:rPr>
          <w:rFonts w:hint="eastAsia" w:ascii="宋体" w:hAnsi="宋体"/>
          <w:sz w:val="24"/>
        </w:rPr>
      </w:pPr>
      <w:r>
        <w:rPr>
          <w:rFonts w:hint="eastAsia" w:ascii="宋体" w:hAnsi="宋体"/>
          <w:color w:val="000000"/>
          <w:sz w:val="24"/>
        </w:rPr>
        <w:t xml:space="preserve">27.1.2</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w:t>
      </w:r>
      <w:r>
        <w:rPr>
          <w:rFonts w:hint="eastAsia" w:ascii="宋体" w:hAnsi="宋体"/>
          <w:sz w:val="24"/>
        </w:rPr>
        <w:t xml:space="preserve">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000000"/>
          <w:sz w:val="24"/>
        </w:rPr>
        <w:t xml:space="preserve">，在苏采云系统中向其</w:t>
      </w:r>
      <w:r>
        <w:rPr>
          <w:rFonts w:hint="eastAsia" w:ascii="宋体" w:hAnsi="宋体"/>
          <w:sz w:val="24"/>
        </w:rPr>
        <w:t xml:space="preserve">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w:t>
      </w:r>
      <w:r>
        <w:rPr>
          <w:rFonts w:hint="eastAsia" w:ascii="宋体" w:hAnsi="宋体"/>
          <w:color w:val="000000"/>
          <w:sz w:val="24"/>
        </w:rPr>
        <w:t xml:space="preserve">内在苏采云系统中提交最后报价的视为放弃磋商，其响应文件按无效响应处理，最后报价格式表须加盖CA电子公章,否则视为未提交最后报价。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w:t>
      </w:r>
      <w:r>
        <w:rPr>
          <w:rFonts w:hint="eastAsia" w:ascii="宋体" w:hAnsi="宋体"/>
          <w:sz w:val="24"/>
        </w:rPr>
        <w:t xml:space="preserve">”并加盖CA电子公章</w:t>
      </w:r>
      <w:r>
        <w:rPr>
          <w:rFonts w:ascii="宋体" w:hAnsi="宋体"/>
          <w:sz w:val="24"/>
        </w:rPr>
        <w:t xml:space="preserve">。</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27.2.2评审标准</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rPr>
          <w:rFonts w:hint="eastAsia" w:ascii="宋体" w:hAnsi="宋体"/>
          <w:sz w:val="24"/>
        </w:rPr>
      </w:r>
      <w:r/>
    </w:p>
    <w:p>
      <w:pPr>
        <w:pStyle w:val="899"/>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rPr>
          <w:rFonts w:hint="eastAsia" w:ascii="宋体" w:hAnsi="宋体"/>
          <w:sz w:val="24"/>
        </w:rPr>
      </w:r>
      <w:r/>
    </w:p>
    <w:p>
      <w:pPr>
        <w:pStyle w:val="899"/>
        <w:spacing w:line="360" w:lineRule="auto"/>
        <w:tabs>
          <w:tab w:val="left" w:pos="900" w:leader="none"/>
        </w:tabs>
        <w:rPr>
          <w:rFonts w:hint="eastAsia" w:ascii="宋体" w:hAnsi="宋体"/>
          <w:color w:val="000000"/>
          <w:sz w:val="24"/>
        </w:rPr>
      </w:pPr>
      <w:r>
        <w:rPr>
          <w:rFonts w:hint="eastAsia" w:ascii="宋体" w:hAnsi="宋体"/>
          <w:sz w:val="24"/>
        </w:rPr>
        <w:t xml:space="preserve">27.3.3除本磋</w:t>
      </w:r>
      <w:r>
        <w:rPr>
          <w:rFonts w:hint="eastAsia" w:ascii="宋体" w:hAnsi="宋体"/>
          <w:color w:val="000000"/>
          <w:sz w:val="24"/>
        </w:rPr>
        <w:t xml:space="preserve">商文件第二章第27.1.2条第三款规定的情形外，在采购过程中符合要求的供应商或者最后报价未超过采购预算的供应商不足3家的。</w:t>
      </w:r>
      <w:r>
        <w:rPr>
          <w:rFonts w:hint="eastAsia" w:ascii="宋体" w:hAnsi="宋体"/>
          <w:color w:val="000000"/>
          <w:sz w:val="24"/>
        </w:rPr>
      </w:r>
      <w:r/>
    </w:p>
    <w:p>
      <w:pPr>
        <w:pStyle w:val="899"/>
        <w:spacing w:line="360" w:lineRule="auto"/>
        <w:tabs>
          <w:tab w:val="left" w:pos="900" w:leader="none"/>
        </w:tabs>
        <w:rPr>
          <w:rFonts w:hint="eastAsia" w:ascii="宋体" w:hAnsi="宋体" w:cs="宋体"/>
          <w:sz w:val="24"/>
        </w:rPr>
      </w:pPr>
      <w:r>
        <w:rPr>
          <w:rFonts w:hint="eastAsia" w:ascii="宋体" w:hAnsi="宋体" w:cs="宋体"/>
          <w:color w:val="000000"/>
          <w:sz w:val="24"/>
        </w:rPr>
        <w:t xml:space="preserve">27.3.4在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w:t>
      </w:r>
      <w:r>
        <w:rPr>
          <w:rFonts w:hint="eastAsia" w:ascii="宋体" w:hAnsi="宋体" w:cs="宋体"/>
          <w:sz w:val="24"/>
        </w:rPr>
        <w:t xml:space="preserve">应文件的供应商不足3家的。</w:t>
      </w:r>
      <w:r>
        <w:rPr>
          <w:rFonts w:hint="eastAsia" w:ascii="宋体" w:hAnsi="宋体" w:cs="宋体"/>
          <w:sz w:val="24"/>
        </w:rPr>
      </w:r>
      <w:r/>
    </w:p>
    <w:p>
      <w:pPr>
        <w:pStyle w:val="899"/>
        <w:keepLines/>
        <w:keepNext/>
        <w:spacing w:line="360" w:lineRule="auto"/>
        <w:rPr>
          <w:rFonts w:hint="eastAsia"/>
          <w:b/>
          <w:bCs/>
          <w:sz w:val="32"/>
          <w:szCs w:val="32"/>
        </w:rPr>
        <w:outlineLvl w:val="2"/>
      </w:pPr>
      <w:r/>
      <w:bookmarkStart w:id="219" w:name="_Toc513029235"/>
      <w:r/>
      <w:bookmarkStart w:id="220" w:name="_Toc20823307"/>
      <w:r/>
      <w:bookmarkStart w:id="221" w:name="_Toc16938551"/>
      <w:r/>
      <w:bookmarkStart w:id="222" w:name="_Toc120614219"/>
      <w:r>
        <w:rPr>
          <w:rFonts w:hint="eastAsia"/>
          <w:b/>
          <w:bCs/>
          <w:sz w:val="32"/>
          <w:szCs w:val="32"/>
        </w:rPr>
        <w:t xml:space="preserve">六、</w:t>
      </w:r>
      <w:bookmarkEnd w:id="219"/>
      <w:r/>
      <w:bookmarkEnd w:id="220"/>
      <w:r/>
      <w:bookmarkEnd w:id="221"/>
      <w:r/>
      <w:bookmarkEnd w:id="222"/>
      <w:r>
        <w:rPr>
          <w:rFonts w:hint="eastAsia"/>
          <w:b/>
          <w:bCs/>
          <w:sz w:val="32"/>
          <w:szCs w:val="32"/>
        </w:rPr>
        <w:t xml:space="preserve">成交</w:t>
      </w:r>
      <w:r>
        <w:rPr>
          <w:rFonts w:hint="eastAsia"/>
          <w:b/>
          <w:bCs/>
          <w:sz w:val="32"/>
          <w:szCs w:val="32"/>
        </w:rPr>
      </w:r>
      <w:r/>
    </w:p>
    <w:p>
      <w:pPr>
        <w:pStyle w:val="899"/>
        <w:keepLines/>
        <w:keepNext/>
        <w:spacing w:line="360" w:lineRule="auto"/>
        <w:rPr>
          <w:rFonts w:hint="eastAsia" w:ascii="黑体" w:hAnsi="宋体" w:eastAsia="黑体"/>
          <w:bCs/>
          <w:sz w:val="30"/>
          <w:szCs w:val="30"/>
        </w:rPr>
        <w:outlineLvl w:val="3"/>
      </w:pPr>
      <w:r/>
      <w:bookmarkStart w:id="223" w:name="_Toc20823310"/>
      <w:r/>
      <w:bookmarkStart w:id="224" w:name="_Toc16938554"/>
      <w:r/>
      <w:bookmarkStart w:id="225"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5"/>
      <w:r>
        <w:rPr>
          <w:rFonts w:hint="eastAsia" w:ascii="黑体" w:hAnsi="宋体" w:eastAsia="黑体"/>
          <w:bCs/>
          <w:sz w:val="30"/>
          <w:szCs w:val="30"/>
        </w:rPr>
        <w:t xml:space="preserve">确定</w:t>
      </w:r>
      <w:bookmarkEnd w:id="223"/>
      <w:r/>
      <w:bookmarkEnd w:id="224"/>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99"/>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sz w:val="24"/>
          <w:szCs w:val="21"/>
        </w:rPr>
      </w:r>
      <w:r/>
    </w:p>
    <w:p>
      <w:pPr>
        <w:pStyle w:val="899"/>
        <w:spacing w:line="360" w:lineRule="auto"/>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.2采购人从评审报告提出的成交候选供应商中，按照排序由高到低的原则确定成交供应商。采购人确定成交供应商后，采购代理机构将</w:t>
      </w:r>
      <w:r>
        <w:rPr>
          <w:rFonts w:hint="eastAsia" w:ascii="宋体" w:hAnsi="宋体"/>
          <w:bCs/>
          <w:color w:val="000000"/>
          <w:sz w:val="24"/>
          <w:szCs w:val="21"/>
        </w:rPr>
        <w:t xml:space="preserve">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rPr>
          <w:rFonts w:hint="eastAsia" w:ascii="宋体" w:hAnsi="宋体"/>
          <w:bCs/>
          <w:color w:val="000000"/>
          <w:sz w:val="24"/>
          <w:szCs w:val="21"/>
        </w:rPr>
      </w:r>
      <w:r/>
    </w:p>
    <w:p>
      <w:pPr>
        <w:pStyle w:val="899"/>
        <w:spacing w:line="360" w:lineRule="auto"/>
        <w:rPr>
          <w:rFonts w:hint="eastAsia" w:ascii="宋体" w:hAnsi="宋体"/>
          <w:bCs/>
          <w:sz w:val="24"/>
          <w:szCs w:val="21"/>
        </w:rPr>
      </w:pPr>
      <w:r>
        <w:rPr>
          <w:rFonts w:hint="eastAsia" w:ascii="宋体" w:hAnsi="宋体"/>
          <w:bCs/>
          <w:color w:val="000000"/>
          <w:sz w:val="24"/>
          <w:szCs w:val="21"/>
        </w:rPr>
        <w:t xml:space="preserve">28.3若有充分证据证明，成交供应商出现下列情况之一的，一经查实，将</w:t>
      </w:r>
      <w:r>
        <w:rPr>
          <w:rFonts w:hint="eastAsia" w:ascii="宋体" w:hAnsi="宋体"/>
          <w:bCs/>
          <w:sz w:val="24"/>
          <w:szCs w:val="21"/>
        </w:rPr>
        <w:t xml:space="preserve">被取消成交资格：</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rPr>
          <w:rFonts w:hint="eastAsia" w:ascii="宋体" w:hAnsi="宋体"/>
          <w:bCs/>
          <w:sz w:val="24"/>
          <w:szCs w:val="21"/>
        </w:rPr>
      </w:r>
      <w:r/>
    </w:p>
    <w:p>
      <w:pPr>
        <w:pStyle w:val="899"/>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rPr>
          <w:rFonts w:hint="eastAsia" w:ascii="宋体" w:hAnsi="宋体"/>
          <w:bCs/>
          <w:sz w:val="24"/>
          <w:szCs w:val="21"/>
        </w:rPr>
      </w:r>
      <w:r/>
    </w:p>
    <w:p>
      <w:pPr>
        <w:pStyle w:val="899"/>
        <w:keepLines/>
        <w:keepNext/>
        <w:spacing w:line="360" w:lineRule="auto"/>
        <w:rPr>
          <w:rFonts w:hint="eastAsia" w:ascii="黑体" w:hAnsi="宋体" w:eastAsia="黑体"/>
          <w:bCs/>
          <w:sz w:val="30"/>
          <w:szCs w:val="30"/>
        </w:rPr>
        <w:outlineLvl w:val="3"/>
      </w:pPr>
      <w:r/>
      <w:bookmarkStart w:id="226"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6"/>
      <w:r>
        <w:rPr>
          <w:rFonts w:hint="eastAsia" w:ascii="黑体" w:hAnsi="宋体" w:eastAsia="黑体"/>
          <w:bCs/>
          <w:sz w:val="30"/>
          <w:szCs w:val="30"/>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hint="eastAsia" w:ascii="宋体" w:hAnsi="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w:t>
      </w:r>
      <w:r>
        <w:rPr>
          <w:rFonts w:hint="eastAsia" w:ascii="宋体" w:hAnsi="宋体"/>
          <w:sz w:val="24"/>
        </w:rPr>
      </w:r>
      <w:r/>
    </w:p>
    <w:p>
      <w:pPr>
        <w:pStyle w:val="899"/>
        <w:spacing w:line="360" w:lineRule="auto"/>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rPr>
          <w:rFonts w:hAnsi="宋体" w:cs="宋体"/>
          <w:sz w:val="24"/>
        </w:rPr>
        <w:br w:type="textWrapping" w:clear="all"/>
      </w: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rPr>
          <w:rFonts w:hint="eastAsia" w:hAnsi="宋体" w:cs="宋体"/>
          <w:sz w:val="24"/>
        </w:rPr>
      </w:r>
      <w:r/>
    </w:p>
    <w:p>
      <w:pPr>
        <w:pStyle w:val="899"/>
        <w:spacing w:line="360" w:lineRule="auto"/>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供应商应当在法定质疑期内一次性提出针对同一采购程序环节的质疑。供应商如在法定期限内对同一采购程序环节提出多次质疑的，采购代理机构、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sz w:val="24"/>
        </w:rPr>
      </w:r>
      <w:r/>
    </w:p>
    <w:p>
      <w:pPr>
        <w:pStyle w:val="899"/>
        <w:spacing w:line="360" w:lineRule="auto"/>
        <w:rPr>
          <w:rFonts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899"/>
        <w:spacing w:line="360" w:lineRule="auto"/>
        <w:rPr>
          <w:rFonts w:hint="eastAsia" w:ascii="宋体" w:hAnsi="宋体"/>
          <w:color w:val="000000"/>
          <w:sz w:val="24"/>
        </w:rPr>
      </w:pPr>
      <w:r>
        <w:rPr>
          <w:rFonts w:hint="eastAsia" w:ascii="宋体" w:hAnsi="宋体"/>
          <w:sz w:val="24"/>
        </w:rPr>
        <w:t xml:space="preserve">采购人及采购代理机构只接收以纸质原件形式送达的质疑,建议供应商尽量通过邮寄方式提交质</w:t>
      </w:r>
      <w:r>
        <w:rPr>
          <w:rFonts w:hint="eastAsia" w:ascii="宋体" w:hAnsi="宋体"/>
          <w:color w:val="000000"/>
          <w:sz w:val="24"/>
        </w:rPr>
        <w:t xml:space="preserve">疑（采购人和采购代理机构不接受未填写快递运单的快件）。</w:t>
      </w:r>
      <w:r>
        <w:rPr>
          <w:rFonts w:hint="eastAsia" w:ascii="宋体" w:hAnsi="宋体"/>
          <w:color w:val="000000"/>
          <w:sz w:val="24"/>
        </w:rPr>
      </w:r>
      <w:r/>
    </w:p>
    <w:p>
      <w:pPr>
        <w:pStyle w:val="899"/>
        <w:jc w:val="left"/>
        <w:spacing w:line="360" w:lineRule="auto"/>
        <w:rPr>
          <w:rFonts w:ascii="宋体" w:hAnsi="宋体"/>
          <w:color w:val="000000"/>
          <w:sz w:val="24"/>
        </w:rPr>
      </w:pPr>
      <w:r>
        <w:rPr>
          <w:rFonts w:hint="eastAsia" w:ascii="宋体" w:hAnsi="宋体"/>
          <w:color w:val="000000"/>
          <w:sz w:val="24"/>
        </w:rPr>
        <w:t xml:space="preserve">采购代理机构质疑接收部门为：项目审查科</w:t>
      </w:r>
      <w:r>
        <w:rPr>
          <w:rFonts w:ascii="宋体" w:hAnsi="宋体"/>
          <w:color w:val="000000"/>
          <w:sz w:val="24"/>
        </w:rPr>
      </w:r>
      <w:r/>
    </w:p>
    <w:p>
      <w:pPr>
        <w:pStyle w:val="899"/>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钟楼区邹区镇琵琶墩村常州佳农探趣科普园</w:t>
      </w:r>
      <w:r>
        <w:rPr>
          <w:color w:val="000000"/>
          <w:sz w:val="24"/>
        </w:rPr>
        <w:t xml:space="preserve">；</w:t>
      </w:r>
      <w:r>
        <w:rPr>
          <w:color w:val="000000"/>
          <w:sz w:val="24"/>
        </w:rPr>
      </w:r>
      <w:r/>
    </w:p>
    <w:p>
      <w:pPr>
        <w:pStyle w:val="899"/>
        <w:jc w:val="left"/>
        <w:spacing w:line="360" w:lineRule="auto"/>
        <w:rPr>
          <w:color w:val="000000"/>
          <w:sz w:val="24"/>
        </w:rPr>
      </w:pPr>
      <w:r>
        <w:rPr>
          <w:color w:val="000000"/>
          <w:sz w:val="24"/>
        </w:rPr>
        <w:t xml:space="preserve">联系电话：</w:t>
      </w:r>
      <w:r>
        <w:rPr>
          <w:rFonts w:hint="eastAsia"/>
          <w:color w:val="000000"/>
          <w:sz w:val="24"/>
        </w:rPr>
        <w:t xml:space="preserve">0519-</w:t>
      </w:r>
      <w:r>
        <w:rPr>
          <w:rFonts w:hint="eastAsia"/>
          <w:color w:val="000000"/>
          <w:sz w:val="24"/>
          <w:lang w:val="en-US" w:eastAsia="zh-CN"/>
        </w:rPr>
        <w:t xml:space="preserve">86557886</w:t>
      </w:r>
      <w:r>
        <w:rPr>
          <w:color w:val="000000"/>
          <w:sz w:val="24"/>
        </w:rPr>
        <w:t xml:space="preserve">；</w:t>
      </w:r>
      <w:r>
        <w:rPr>
          <w:color w:val="000000"/>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hint="eastAsia" w:ascii="宋体" w:hAnsi="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hint="eastAsia" w:ascii="宋体" w:hAnsi="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hint="eastAsia" w:ascii="宋体" w:hAnsi="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rPr>
          <w:rFonts w:hint="eastAsia" w:ascii="宋体" w:hAnsi="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rPr>
          <w:rFonts w:hint="eastAsia" w:ascii="宋体" w:hAnsi="宋体"/>
          <w:sz w:val="24"/>
        </w:rPr>
      </w:r>
      <w:r/>
    </w:p>
    <w:p>
      <w:pPr>
        <w:pStyle w:val="899"/>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sz w:val="24"/>
        </w:rPr>
      </w:r>
      <w:r/>
    </w:p>
    <w:p>
      <w:pPr>
        <w:pStyle w:val="899"/>
        <w:keepLines/>
        <w:keepNext/>
        <w:spacing w:line="36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99"/>
        <w:spacing w:line="360" w:lineRule="auto"/>
        <w:rPr>
          <w:rFonts w:hint="eastAsia" w:ascii="宋体" w:hAnsi="宋体"/>
          <w:color w:val="000000"/>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w:t>
      </w:r>
      <w:r>
        <w:rPr>
          <w:rFonts w:hint="eastAsia" w:ascii="宋体" w:hAnsi="宋体" w:cs="宋体"/>
          <w:color w:val="000000"/>
          <w:sz w:val="24"/>
        </w:rPr>
        <w:t xml:space="preserve">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899"/>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899"/>
        <w:keepLines/>
        <w:keepNext/>
        <w:spacing w:line="360" w:lineRule="auto"/>
        <w:rPr>
          <w:rFonts w:hint="eastAsia" w:ascii="黑体" w:hAnsi="宋体" w:eastAsia="黑体"/>
          <w:bCs/>
          <w:sz w:val="30"/>
          <w:szCs w:val="30"/>
        </w:rPr>
        <w:outlineLvl w:val="3"/>
      </w:pPr>
      <w:r>
        <w:rPr>
          <w:rFonts w:hint="eastAsia" w:ascii="黑体" w:hAnsi="宋体" w:eastAsia="黑体"/>
          <w:bCs/>
          <w:sz w:val="30"/>
          <w:szCs w:val="30"/>
        </w:rPr>
        <w:t xml:space="preserve">31.采购代理机构服务费</w:t>
      </w:r>
      <w:r>
        <w:rPr>
          <w:rFonts w:hint="eastAsia" w:ascii="黑体" w:hAnsi="宋体" w:eastAsia="黑体"/>
          <w:bCs/>
          <w:sz w:val="30"/>
          <w:szCs w:val="30"/>
        </w:rPr>
      </w:r>
      <w:r/>
    </w:p>
    <w:p>
      <w:pPr>
        <w:pStyle w:val="899"/>
        <w:spacing w:line="360" w:lineRule="auto"/>
        <w:rPr>
          <w:rFonts w:hint="eastAsia" w:ascii="宋体" w:hAnsi="宋体"/>
          <w:sz w:val="24"/>
        </w:rPr>
      </w:pPr>
      <w:r/>
      <w:bookmarkStart w:id="227" w:name="_Toc513029236"/>
      <w:r/>
      <w:bookmarkStart w:id="228" w:name="_Toc16938552"/>
      <w:r/>
      <w:bookmarkStart w:id="229" w:name="_Toc20823308"/>
      <w:r/>
      <w:bookmarkStart w:id="230" w:name="_Toc120614220"/>
      <w:r>
        <w:rPr>
          <w:rFonts w:hint="eastAsia" w:ascii="宋体" w:hAnsi="宋体"/>
          <w:sz w:val="24"/>
        </w:rPr>
        <w:t xml:space="preserve">31.1由成交供应商在成交公告发布后5个工作日内支付，成交供应商须一次性向采购代理机构缴纳服务费，报价应包含代理服务费用。支付标准如下表：</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r>
      <w:r/>
    </w:p>
    <w:tbl>
      <w:tblPr>
        <w:tblW w:w="0" w:type="auto"/>
        <w:tblInd w:w="15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986"/>
      </w:tblGrid>
      <w:tr>
        <w:trPr>
          <w:trHeight w:val="1853"/>
        </w:trPr>
        <w:tc>
          <w:tcPr>
            <w:tcW w:w="2744" w:type="dxa"/>
            <w:vAlign w:val="top"/>
            <w:textDirection w:val="lrTb"/>
            <w:noWrap w:val="false"/>
          </w:tcPr>
          <w:p>
            <w:pPr>
              <w:pStyle w:val="899"/>
              <w:spacing w:line="360" w:lineRule="auto"/>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353695</wp:posOffset>
                      </wp:positionH>
                      <wp:positionV relativeFrom="paragraph">
                        <wp:posOffset>-5079</wp:posOffset>
                      </wp:positionV>
                      <wp:extent cx="1338580" cy="138176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38580" cy="13817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27.8pt,-0.4pt" to="133.2pt,108.4pt" fillcolor="#FFFFFF" strokecolor="#000000"/>
                  </w:pict>
                </mc:Fallback>
              </mc:AlternateContent>
            </w: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sz w:val="24"/>
              </w:rPr>
              <w:t xml:space="preserve">服</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费　　  　务</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726565" cy="80962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26565" cy="8096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29.4pt,70.9pt" fillcolor="#FFFFFF" strokecolor="#000000"/>
                  </w:pict>
                </mc:Fallback>
              </mc:AlternateContent>
            </w:r>
            <w:r>
              <w:rPr>
                <w:rFonts w:hint="eastAsia" w:ascii="宋体" w:hAnsi="宋体"/>
                <w:sz w:val="24"/>
              </w:rPr>
              <w:t xml:space="preserve">　  类</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率　     型</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　　　　</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中标金额（万元）</w:t>
            </w:r>
            <w:r>
              <w:rPr>
                <w:rFonts w:hint="eastAsia" w:ascii="宋体" w:hAnsi="宋体"/>
                <w:sz w:val="24"/>
              </w:rPr>
            </w:r>
            <w:r/>
          </w:p>
        </w:tc>
        <w:tc>
          <w:tcPr>
            <w:tcW w:w="2986" w:type="dxa"/>
            <w:vAlign w:val="center"/>
            <w:textDirection w:val="lrTb"/>
            <w:noWrap w:val="false"/>
          </w:tcPr>
          <w:p>
            <w:pPr>
              <w:pStyle w:val="899"/>
              <w:spacing w:line="360" w:lineRule="auto"/>
              <w:rPr>
                <w:rFonts w:hint="eastAsia" w:ascii="宋体" w:hAnsi="宋体"/>
                <w:sz w:val="24"/>
              </w:rPr>
            </w:pPr>
            <w:r>
              <w:rPr>
                <w:rFonts w:hint="eastAsia" w:ascii="宋体" w:hAnsi="宋体"/>
                <w:sz w:val="24"/>
                <w:lang w:eastAsia="zh-CN"/>
              </w:rPr>
              <w:t xml:space="preserve">工程</w:t>
            </w:r>
            <w:r>
              <w:rPr>
                <w:rFonts w:hint="eastAsia" w:ascii="宋体" w:hAnsi="宋体"/>
                <w:sz w:val="24"/>
              </w:rPr>
              <w:t xml:space="preserve">类</w:t>
            </w:r>
            <w:r>
              <w:rPr>
                <w:rFonts w:hint="eastAsia" w:ascii="宋体" w:hAnsi="宋体"/>
                <w:sz w:val="24"/>
              </w:rPr>
            </w:r>
            <w:r/>
          </w:p>
        </w:tc>
      </w:tr>
      <w:tr>
        <w:trPr/>
        <w:tc>
          <w:tcPr>
            <w:tcW w:w="2744" w:type="dxa"/>
            <w:vAlign w:val="top"/>
            <w:textDirection w:val="lrTb"/>
            <w:noWrap w:val="false"/>
          </w:tcPr>
          <w:p>
            <w:pPr>
              <w:pStyle w:val="899"/>
              <w:spacing w:line="360" w:lineRule="auto"/>
              <w:rPr>
                <w:rFonts w:hint="eastAsia" w:ascii="宋体" w:hAnsi="宋体"/>
                <w:sz w:val="24"/>
              </w:rPr>
            </w:pPr>
            <w:r>
              <w:rPr>
                <w:rFonts w:hint="eastAsia" w:ascii="宋体" w:hAnsi="宋体"/>
                <w:sz w:val="24"/>
              </w:rPr>
              <w:t xml:space="preserve">100（含，下同）以下</w:t>
            </w:r>
            <w:r>
              <w:rPr>
                <w:rFonts w:hint="eastAsia" w:ascii="宋体" w:hAnsi="宋体"/>
                <w:sz w:val="24"/>
              </w:rPr>
            </w:r>
            <w:r/>
          </w:p>
        </w:tc>
        <w:tc>
          <w:tcPr>
            <w:tcW w:w="2986" w:type="dxa"/>
            <w:vAlign w:val="top"/>
            <w:textDirection w:val="lrTb"/>
            <w:noWrap w:val="false"/>
          </w:tcPr>
          <w:p>
            <w:pPr>
              <w:pStyle w:val="899"/>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rPr>
            </w:r>
            <w:r/>
          </w:p>
        </w:tc>
      </w:tr>
      <w:tr>
        <w:trPr/>
        <w:tc>
          <w:tcPr>
            <w:tcW w:w="2744" w:type="dxa"/>
            <w:vAlign w:val="top"/>
            <w:textDirection w:val="lrTb"/>
            <w:noWrap w:val="false"/>
          </w:tcPr>
          <w:p>
            <w:pPr>
              <w:pStyle w:val="899"/>
              <w:spacing w:line="360" w:lineRule="auto"/>
              <w:rPr>
                <w:rFonts w:hint="eastAsia" w:ascii="宋体" w:hAnsi="宋体"/>
                <w:sz w:val="24"/>
              </w:rPr>
            </w:pPr>
            <w:r>
              <w:rPr>
                <w:rFonts w:hint="eastAsia" w:ascii="宋体" w:hAnsi="宋体"/>
                <w:sz w:val="24"/>
              </w:rPr>
              <w:t xml:space="preserve">100-500</w:t>
            </w:r>
            <w:r>
              <w:rPr>
                <w:rFonts w:hint="eastAsia" w:ascii="宋体" w:hAnsi="宋体"/>
                <w:sz w:val="24"/>
              </w:rPr>
            </w:r>
            <w:r/>
          </w:p>
        </w:tc>
        <w:tc>
          <w:tcPr>
            <w:tcW w:w="2986" w:type="dxa"/>
            <w:vAlign w:val="top"/>
            <w:textDirection w:val="lrTb"/>
            <w:noWrap w:val="false"/>
          </w:tcPr>
          <w:p>
            <w:pPr>
              <w:pStyle w:val="899"/>
              <w:spacing w:line="360" w:lineRule="auto"/>
              <w:rPr>
                <w:rFonts w:hint="eastAsia" w:ascii="宋体" w:hAnsi="宋体"/>
                <w:sz w:val="24"/>
              </w:rPr>
            </w:pPr>
            <w:r>
              <w:rPr>
                <w:rFonts w:hint="eastAsia" w:ascii="宋体" w:hAnsi="宋体"/>
                <w:sz w:val="24"/>
              </w:rPr>
              <w:t xml:space="preserve">0.</w:t>
            </w: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sz w:val="24"/>
              </w:rPr>
            </w:r>
            <w:r/>
          </w:p>
        </w:tc>
      </w:tr>
    </w:tbl>
    <w:p>
      <w:pPr>
        <w:pStyle w:val="899"/>
        <w:spacing w:line="360" w:lineRule="auto"/>
        <w:rPr>
          <w:rFonts w:hint="eastAsia" w:ascii="宋体" w:hAnsi="宋体"/>
          <w:sz w:val="24"/>
        </w:rPr>
      </w:pPr>
      <w:r>
        <w:rPr>
          <w:rFonts w:hint="eastAsia" w:ascii="宋体" w:hAnsi="宋体"/>
          <w:sz w:val="24"/>
        </w:rPr>
        <w:t xml:space="preserve">31.2成交服务收费按差额定率累进法计算。 </w:t>
      </w:r>
      <w:r>
        <w:rPr>
          <w:rFonts w:hint="eastAsia" w:ascii="宋体" w:hAnsi="宋体"/>
          <w:sz w:val="24"/>
        </w:rPr>
      </w:r>
      <w:r/>
    </w:p>
    <w:p>
      <w:pPr>
        <w:pStyle w:val="899"/>
        <w:spacing w:line="360" w:lineRule="auto"/>
        <w:rPr>
          <w:rFonts w:hint="eastAsia"/>
          <w:color w:val="000000"/>
          <w:sz w:val="24"/>
          <w:lang w:eastAsia="zh-CN"/>
        </w:rPr>
      </w:pPr>
      <w:r>
        <w:rPr>
          <w:rFonts w:hint="eastAsia" w:ascii="宋体" w:hAnsi="宋体"/>
          <w:sz w:val="24"/>
        </w:rPr>
        <w:t xml:space="preserve">31.3成交服务收费按上述计算方法不足人民币3000元的，按人民币3000元收取。</w:t>
      </w:r>
      <w:r>
        <w:rPr>
          <w:rFonts w:hint="eastAsia"/>
          <w:color w:val="000000"/>
          <w:sz w:val="24"/>
          <w:lang w:eastAsia="zh-CN"/>
        </w:rPr>
      </w:r>
      <w:r/>
    </w:p>
    <w:p>
      <w:pPr>
        <w:pStyle w:val="899"/>
        <w:spacing w:line="360" w:lineRule="auto"/>
        <w:rPr>
          <w:rFonts w:hint="eastAsia"/>
          <w:b/>
          <w:bCs/>
          <w:sz w:val="32"/>
          <w:szCs w:val="32"/>
        </w:rPr>
      </w:pPr>
      <w:r>
        <w:rPr>
          <w:rFonts w:hint="eastAsia"/>
          <w:b/>
          <w:bCs/>
          <w:sz w:val="32"/>
          <w:szCs w:val="32"/>
        </w:rPr>
        <w:t xml:space="preserve">七、授予合同</w:t>
      </w:r>
      <w:bookmarkEnd w:id="230"/>
      <w:r>
        <w:rPr>
          <w:rFonts w:hint="eastAsia"/>
          <w:b/>
          <w:bCs/>
          <w:sz w:val="32"/>
          <w:szCs w:val="32"/>
        </w:rPr>
      </w:r>
      <w:r/>
    </w:p>
    <w:p>
      <w:pPr>
        <w:pStyle w:val="899"/>
        <w:keepLines/>
        <w:keepNext/>
        <w:spacing w:line="360" w:lineRule="auto"/>
        <w:rPr>
          <w:rFonts w:hint="eastAsia" w:ascii="黑体" w:hAnsi="宋体" w:eastAsia="黑体"/>
          <w:bCs/>
          <w:sz w:val="30"/>
          <w:szCs w:val="30"/>
        </w:rPr>
        <w:outlineLvl w:val="3"/>
      </w:pPr>
      <w:r/>
      <w:bookmarkEnd w:id="227"/>
      <w:r/>
      <w:bookmarkEnd w:id="228"/>
      <w:r/>
      <w:bookmarkEnd w:id="229"/>
      <w:r>
        <w:rPr>
          <w:rFonts w:hint="eastAsia" w:ascii="黑体" w:hAnsi="宋体" w:eastAsia="黑体"/>
          <w:bCs/>
          <w:sz w:val="30"/>
          <w:szCs w:val="30"/>
        </w:rPr>
        <w:t xml:space="preserve">32. 签订合同</w:t>
      </w:r>
      <w:r>
        <w:rPr>
          <w:rFonts w:hint="eastAsia" w:ascii="黑体" w:hAnsi="宋体" w:eastAsia="黑体"/>
          <w:bCs/>
          <w:sz w:val="30"/>
          <w:szCs w:val="30"/>
        </w:rPr>
      </w:r>
      <w:r/>
    </w:p>
    <w:p>
      <w:pPr>
        <w:pStyle w:val="899"/>
        <w:spacing w:line="360" w:lineRule="auto"/>
        <w:rPr>
          <w:rFonts w:hint="eastAsia" w:ascii="宋体" w:hAnsi="宋体"/>
          <w:sz w:val="24"/>
        </w:rPr>
      </w:pPr>
      <w:r>
        <w:rPr>
          <w:rFonts w:hint="eastAsia" w:ascii="宋体" w:hAnsi="宋体"/>
          <w:bCs/>
          <w:sz w:val="24"/>
        </w:rPr>
        <w:t xml:space="preserve">32</w:t>
      </w:r>
      <w:r>
        <w:rPr>
          <w:rFonts w:hint="eastAsia" w:ascii="宋体" w:hAnsi="宋体"/>
          <w:sz w:val="24"/>
        </w:rPr>
        <w:t xml:space="preserve">.l成交供应商应当在成交通知书发出之日起三十日内，按照磋商文件确定的事项与采购人签订政府采购合同。</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32.2磋商文件、成交供应商的响应文件及磋商过程中有关澄清、承诺文件均应作为合同附件。</w:t>
      </w:r>
      <w:r>
        <w:rPr>
          <w:rFonts w:hint="eastAsia" w:ascii="宋体" w:hAnsi="宋体"/>
          <w:sz w:val="24"/>
        </w:rPr>
      </w:r>
      <w:r/>
    </w:p>
    <w:p>
      <w:pPr>
        <w:pStyle w:val="899"/>
        <w:spacing w:line="360" w:lineRule="auto"/>
        <w:rPr>
          <w:rFonts w:hint="eastAsia" w:ascii="宋体" w:hAnsi="宋体"/>
          <w:sz w:val="24"/>
        </w:rPr>
      </w:pPr>
      <w:r>
        <w:rPr>
          <w:rFonts w:hint="eastAsia" w:ascii="宋体" w:hAnsi="宋体"/>
          <w:sz w:val="24"/>
        </w:rPr>
        <w:t xml:space="preserve">32.3 签订合同后，</w:t>
      </w:r>
      <w:r>
        <w:rPr>
          <w:rFonts w:hint="eastAsia" w:ascii="宋体" w:hAnsi="宋体"/>
          <w:iCs/>
          <w:sz w:val="24"/>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w:t>
      </w:r>
      <w:r>
        <w:rPr>
          <w:rFonts w:hint="eastAsia" w:ascii="宋体" w:hAnsi="宋体"/>
          <w:sz w:val="24"/>
        </w:rPr>
        <w:t xml:space="preserve">造成采购人损失的，成交供应商应承担相应赔偿责任。</w:t>
      </w:r>
      <w:r>
        <w:rPr>
          <w:rFonts w:hint="eastAsia" w:ascii="宋体" w:hAnsi="宋体"/>
          <w:sz w:val="24"/>
        </w:rPr>
      </w:r>
      <w:r/>
    </w:p>
    <w:p>
      <w:pPr>
        <w:pStyle w:val="899"/>
        <w:keepLines/>
        <w:keepNext/>
        <w:spacing w:line="360" w:lineRule="auto"/>
        <w:rPr>
          <w:rFonts w:hint="eastAsia" w:ascii="黑体" w:hAnsi="宋体" w:eastAsia="黑体"/>
          <w:bCs/>
          <w:sz w:val="30"/>
          <w:szCs w:val="30"/>
        </w:rPr>
        <w:outlineLvl w:val="3"/>
      </w:pPr>
      <w:r>
        <w:rPr>
          <w:rFonts w:hint="eastAsia" w:ascii="黑体" w:hAnsi="宋体" w:eastAsia="黑体"/>
          <w:bCs/>
          <w:sz w:val="30"/>
          <w:szCs w:val="30"/>
        </w:rPr>
        <w:t xml:space="preserve">33、标的物的追加</w:t>
      </w:r>
      <w:r>
        <w:rPr>
          <w:rFonts w:hint="eastAsia" w:ascii="黑体" w:hAnsi="宋体" w:eastAsia="黑体"/>
          <w:bCs/>
          <w:sz w:val="30"/>
          <w:szCs w:val="30"/>
        </w:rPr>
      </w:r>
      <w:r/>
    </w:p>
    <w:p>
      <w:pPr>
        <w:pStyle w:val="899"/>
        <w:spacing w:line="360" w:lineRule="auto"/>
        <w:rPr>
          <w:rFonts w:hint="eastAsia" w:ascii="宋体" w:hAnsi="宋体"/>
          <w:sz w:val="24"/>
        </w:rPr>
      </w:pPr>
      <w:r>
        <w:rPr>
          <w:rFonts w:hint="eastAsia" w:ascii="宋体" w:hAnsi="宋体"/>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rPr>
      </w:r>
      <w:r/>
    </w:p>
    <w:p>
      <w:pPr>
        <w:pStyle w:val="1089"/>
        <w:spacing w:line="500" w:lineRule="exact"/>
        <w:rPr>
          <w:rFonts w:ascii="黑体" w:hAnsi="宋体" w:eastAsia="黑体" w:cs="Times New Roman"/>
          <w:bCs/>
          <w:sz w:val="30"/>
          <w:szCs w:val="30"/>
        </w:rPr>
      </w:pPr>
      <w:r>
        <w:rPr>
          <w:rFonts w:ascii="黑体" w:hAnsi="宋体" w:eastAsia="黑体" w:cs="Times New Roman"/>
          <w:bCs/>
          <w:sz w:val="30"/>
          <w:szCs w:val="30"/>
        </w:rPr>
        <w:t xml:space="preserve">3</w:t>
      </w:r>
      <w:r>
        <w:rPr>
          <w:rFonts w:hint="eastAsia" w:ascii="黑体" w:hAnsi="宋体" w:eastAsia="黑体" w:cs="Times New Roman"/>
          <w:bCs/>
          <w:sz w:val="30"/>
          <w:szCs w:val="30"/>
        </w:rPr>
        <w:t xml:space="preserve">4、政府采购政策：</w:t>
      </w:r>
      <w:r>
        <w:rPr>
          <w:rFonts w:ascii="黑体" w:hAnsi="宋体" w:eastAsia="黑体" w:cs="Times New Roman"/>
          <w:bCs/>
          <w:sz w:val="30"/>
          <w:szCs w:val="30"/>
        </w:rPr>
      </w:r>
      <w:r/>
    </w:p>
    <w:p>
      <w:pPr>
        <w:pStyle w:val="89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34</w:t>
      </w:r>
      <w:r>
        <w:rPr>
          <w:rFonts w:ascii="宋体" w:hAnsi="宋体"/>
          <w:b/>
          <w:bCs/>
          <w:color w:val="000000"/>
          <w:sz w:val="24"/>
        </w:rPr>
        <w:t xml:space="preserve">.1进口产品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89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34</w:t>
      </w:r>
      <w:r>
        <w:rPr>
          <w:rFonts w:ascii="宋体" w:hAnsi="宋体"/>
          <w:b/>
          <w:bCs/>
          <w:color w:val="000000"/>
          <w:sz w:val="24"/>
        </w:rPr>
        <w:t xml:space="preserve">.2政府采购节能产品、环境标志产品</w:t>
      </w:r>
      <w:r>
        <w:rPr>
          <w:rFonts w:ascii="宋体" w:hAnsi="宋体"/>
          <w:b/>
          <w:bCs/>
          <w:color w:val="000000"/>
          <w:sz w:val="24"/>
        </w:rPr>
      </w:r>
      <w:r/>
    </w:p>
    <w:p>
      <w:pPr>
        <w:pStyle w:val="899"/>
        <w:ind w:firstLine="480"/>
        <w:jc w:val="left"/>
        <w:spacing w:line="500" w:lineRule="exact"/>
        <w:tabs>
          <w:tab w:val="left" w:pos="1980" w:leader="none"/>
        </w:tabs>
        <w:rPr>
          <w:color w:val="000000"/>
          <w:sz w:val="24"/>
        </w:rPr>
      </w:pPr>
      <w:r>
        <w:rPr>
          <w:color w:val="000000"/>
          <w:sz w:val="24"/>
        </w:rPr>
        <w:t xml:space="preserve">3</w:t>
      </w:r>
      <w:r>
        <w:rPr>
          <w:rFonts w:hint="eastAsia"/>
          <w:color w:val="000000"/>
          <w:sz w:val="24"/>
        </w:rPr>
        <w:t xml:space="preserve">4</w:t>
      </w:r>
      <w:r>
        <w:rPr>
          <w:color w:val="000000"/>
          <w:sz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899"/>
        <w:ind w:firstLine="480"/>
        <w:jc w:val="left"/>
        <w:spacing w:line="500" w:lineRule="exact"/>
        <w:tabs>
          <w:tab w:val="left" w:pos="1980" w:leader="none"/>
        </w:tabs>
        <w:rPr>
          <w:color w:val="000000"/>
          <w:sz w:val="24"/>
        </w:rPr>
      </w:pPr>
      <w:r>
        <w:rPr>
          <w:color w:val="000000"/>
          <w:sz w:val="24"/>
        </w:rPr>
        <w:t xml:space="preserve">3</w:t>
      </w:r>
      <w:r>
        <w:rPr>
          <w:rFonts w:hint="eastAsia"/>
          <w:color w:val="000000"/>
          <w:sz w:val="24"/>
        </w:rPr>
        <w:t xml:space="preserve">4</w:t>
      </w:r>
      <w:r>
        <w:rPr>
          <w:color w:val="000000"/>
          <w:sz w:val="24"/>
        </w:rPr>
        <w:t xml:space="preserve">.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899"/>
        <w:ind w:firstLine="482"/>
        <w:jc w:val="left"/>
        <w:spacing w:line="500" w:lineRule="exact"/>
        <w:tabs>
          <w:tab w:val="left" w:pos="1980" w:leader="none"/>
        </w:tabs>
        <w:rPr>
          <w:b/>
          <w:color w:val="000000"/>
          <w:sz w:val="24"/>
        </w:rPr>
      </w:pPr>
      <w:r>
        <w:rPr>
          <w:b/>
          <w:color w:val="000000"/>
          <w:sz w:val="24"/>
        </w:rPr>
        <w:t xml:space="preserve">3</w:t>
      </w:r>
      <w:r>
        <w:rPr>
          <w:rFonts w:hint="eastAsia"/>
          <w:b/>
          <w:color w:val="000000"/>
          <w:sz w:val="24"/>
        </w:rPr>
        <w:t xml:space="preserve">4</w:t>
      </w:r>
      <w:r>
        <w:rPr>
          <w:b/>
          <w:color w:val="000000"/>
          <w:sz w:val="24"/>
        </w:rPr>
        <w:t xml:space="preserve">.2.3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w:t>
      </w:r>
      <w:r>
        <w:rPr>
          <w:b/>
          <w:color w:val="000000"/>
          <w:sz w:val="24"/>
        </w:rPr>
        <w:t xml:space="preserve">否则投标无效</w:t>
      </w:r>
      <w:r>
        <w:rPr>
          <w:b/>
          <w:color w:val="000000"/>
          <w:sz w:val="24"/>
        </w:rPr>
        <w:t xml:space="preserve">；</w:t>
      </w:r>
      <w:r>
        <w:rPr>
          <w:b/>
          <w:color w:val="000000"/>
          <w:sz w:val="24"/>
        </w:rPr>
      </w:r>
      <w:r/>
    </w:p>
    <w:p>
      <w:pPr>
        <w:pStyle w:val="899"/>
        <w:ind w:firstLine="480"/>
        <w:jc w:val="left"/>
        <w:spacing w:line="500" w:lineRule="exact"/>
        <w:tabs>
          <w:tab w:val="left" w:pos="1980" w:leader="none"/>
        </w:tabs>
        <w:rPr>
          <w:rFonts w:hint="eastAsia"/>
          <w:color w:val="000000"/>
          <w:sz w:val="24"/>
        </w:rPr>
      </w:pPr>
      <w:r>
        <w:rPr>
          <w:color w:val="000000"/>
          <w:sz w:val="24"/>
        </w:rPr>
        <w:t xml:space="preserve">3</w:t>
      </w:r>
      <w:r>
        <w:rPr>
          <w:rFonts w:hint="eastAsia"/>
          <w:color w:val="000000"/>
          <w:sz w:val="24"/>
        </w:rPr>
        <w:t xml:space="preserve">4</w:t>
      </w:r>
      <w:r>
        <w:rPr>
          <w:color w:val="000000"/>
          <w:sz w:val="24"/>
        </w:rPr>
        <w:t xml:space="preserve">.2.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899"/>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34</w:t>
      </w:r>
      <w:r>
        <w:rPr>
          <w:rFonts w:ascii="宋体" w:hAnsi="宋体"/>
          <w:b/>
          <w:bCs/>
          <w:color w:val="000000"/>
          <w:sz w:val="24"/>
        </w:rPr>
        <w:t xml:space="preserve">.3商品包装政府采购需求标准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89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34</w:t>
      </w:r>
      <w:r>
        <w:rPr>
          <w:rFonts w:ascii="宋体" w:hAnsi="宋体"/>
          <w:b/>
          <w:bCs/>
          <w:color w:val="000000"/>
          <w:sz w:val="24"/>
        </w:rPr>
        <w:t xml:space="preserve">.4支持乡村产业振兴管理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rPr>
      </w:r>
      <w:r/>
    </w:p>
    <w:p>
      <w:pPr>
        <w:pStyle w:val="89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34</w:t>
      </w:r>
      <w:r>
        <w:rPr>
          <w:rFonts w:ascii="宋体" w:hAnsi="宋体"/>
          <w:b/>
          <w:bCs/>
          <w:color w:val="000000"/>
          <w:sz w:val="24"/>
        </w:rPr>
        <w:t xml:space="preserve">.5正版软件</w:t>
      </w:r>
      <w:r>
        <w:rPr>
          <w:rFonts w:ascii="宋体" w:hAnsi="宋体"/>
          <w:b/>
          <w:bCs/>
          <w:color w:val="000000"/>
          <w:sz w:val="24"/>
        </w:rPr>
      </w:r>
      <w:r/>
    </w:p>
    <w:p>
      <w:pPr>
        <w:pStyle w:val="899"/>
        <w:ind w:firstLine="480"/>
        <w:jc w:val="left"/>
        <w:spacing w:line="500" w:lineRule="exact"/>
        <w:tabs>
          <w:tab w:val="left" w:pos="1980" w:leader="none"/>
        </w:tabs>
        <w:rPr>
          <w:color w:val="000000"/>
          <w:sz w:val="24"/>
        </w:rPr>
      </w:pPr>
      <w:r>
        <w:rPr>
          <w:color w:val="000000"/>
          <w:sz w:val="24"/>
        </w:rPr>
        <w:t xml:space="preserve">3</w:t>
      </w:r>
      <w:r>
        <w:rPr>
          <w:rFonts w:hint="eastAsia"/>
          <w:color w:val="000000"/>
          <w:sz w:val="24"/>
        </w:rPr>
        <w:t xml:space="preserve">4</w:t>
      </w:r>
      <w:r>
        <w:rPr>
          <w:color w:val="000000"/>
          <w:sz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rPr>
        <w:t xml:space="preserve">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899"/>
        <w:ind w:firstLine="480"/>
        <w:jc w:val="left"/>
        <w:spacing w:line="500" w:lineRule="exact"/>
        <w:tabs>
          <w:tab w:val="left" w:pos="1980" w:leader="none"/>
        </w:tabs>
        <w:rPr>
          <w:color w:val="000000"/>
          <w:sz w:val="24"/>
        </w:rPr>
      </w:pPr>
      <w:r>
        <w:rPr>
          <w:color w:val="000000"/>
          <w:sz w:val="24"/>
        </w:rPr>
        <w:t xml:space="preserve">3</w:t>
      </w:r>
      <w:r>
        <w:rPr>
          <w:rFonts w:hint="eastAsia"/>
          <w:color w:val="000000"/>
          <w:sz w:val="24"/>
        </w:rPr>
        <w:t xml:space="preserve">4</w:t>
      </w:r>
      <w:r>
        <w:rPr>
          <w:color w:val="000000"/>
          <w:sz w:val="24"/>
        </w:rPr>
        <w:t xml:space="preserve">.5.</w:t>
      </w:r>
      <w:r>
        <w:rPr>
          <w:rFonts w:hint="eastAsia"/>
          <w:color w:val="000000"/>
          <w:sz w:val="24"/>
        </w:rPr>
        <w:t xml:space="preserve">2</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899"/>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34</w:t>
      </w:r>
      <w:r>
        <w:rPr>
          <w:rFonts w:ascii="宋体" w:hAnsi="宋体"/>
          <w:b/>
          <w:bCs/>
          <w:color w:val="000000"/>
          <w:sz w:val="24"/>
        </w:rPr>
        <w:t xml:space="preserve">.6信息安全产品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899"/>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34</w:t>
      </w:r>
      <w:r>
        <w:rPr>
          <w:rFonts w:ascii="宋体" w:hAnsi="宋体"/>
          <w:b/>
          <w:bCs/>
          <w:color w:val="000000"/>
          <w:sz w:val="24"/>
        </w:rPr>
        <w:t xml:space="preserve">.7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1089"/>
        <w:ind w:firstLine="482"/>
        <w:spacing w:line="500" w:lineRule="exact"/>
        <w:rPr>
          <w:rFonts w:ascii="宋体" w:hAnsi="宋体" w:cs="Times New Roman"/>
          <w:b/>
          <w:bCs/>
        </w:rPr>
      </w:pPr>
      <w:r>
        <w:rPr>
          <w:rFonts w:hint="eastAsia" w:ascii="宋体" w:hAnsi="宋体"/>
          <w:b/>
          <w:bCs/>
        </w:rPr>
        <w:t xml:space="preserve">34</w:t>
      </w:r>
      <w:r>
        <w:rPr>
          <w:rFonts w:ascii="宋体" w:hAnsi="宋体" w:cs="Times New Roman"/>
          <w:b/>
          <w:bCs/>
        </w:rPr>
        <w:t xml:space="preserve">.8</w:t>
      </w:r>
      <w:r>
        <w:rPr>
          <w:rFonts w:hint="eastAsia" w:ascii="宋体" w:hAnsi="宋体" w:cs="Times New Roman"/>
          <w:b/>
          <w:bCs/>
        </w:rPr>
        <w:t xml:space="preserve">绿色采购政策：</w:t>
      </w:r>
      <w:r>
        <w:rPr>
          <w:rFonts w:ascii="宋体" w:hAnsi="宋体" w:cs="Times New Roman"/>
          <w:b/>
          <w:bCs/>
        </w:rPr>
      </w:r>
      <w:r/>
    </w:p>
    <w:p>
      <w:pPr>
        <w:pStyle w:val="899"/>
        <w:ind w:firstLine="482"/>
        <w:spacing w:line="480" w:lineRule="exact"/>
        <w:rPr>
          <w:color w:val="000000"/>
          <w:sz w:val="24"/>
        </w:rPr>
      </w:pPr>
      <w:r>
        <w:rPr>
          <w:rFonts w:hint="eastAsia" w:ascii="宋体" w:hAnsi="宋体"/>
          <w:b/>
          <w:bCs/>
          <w:color w:val="000000"/>
          <w:sz w:val="24"/>
        </w:rPr>
        <w:t xml:space="preserve">34</w:t>
      </w:r>
      <w:r>
        <w:rPr>
          <w:rFonts w:ascii="宋体" w:hAnsi="宋体"/>
          <w:b/>
          <w:bCs/>
          <w:color w:val="000000"/>
          <w:sz w:val="24"/>
        </w:rPr>
        <w:t xml:space="preserve">.8.1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依据《绿色数据中心政府采购需求标准（试行）》（财办库〔2023〕7 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rPr>
      </w:r>
      <w:r/>
    </w:p>
    <w:p>
      <w:pPr>
        <w:pStyle w:val="899"/>
        <w:ind w:firstLine="482"/>
        <w:spacing w:line="480" w:lineRule="exact"/>
        <w:rPr>
          <w:rFonts w:hint="eastAsia"/>
          <w:color w:val="000000"/>
          <w:sz w:val="24"/>
        </w:rPr>
      </w:pPr>
      <w:r>
        <w:rPr>
          <w:rFonts w:hint="eastAsia" w:ascii="宋体" w:hAnsi="宋体"/>
          <w:b/>
          <w:bCs/>
          <w:color w:val="000000"/>
          <w:sz w:val="24"/>
        </w:rPr>
        <w:t xml:space="preserve">34</w:t>
      </w:r>
      <w:r>
        <w:rPr>
          <w:rFonts w:ascii="宋体" w:hAnsi="宋体"/>
          <w:b/>
          <w:bCs/>
          <w:color w:val="000000"/>
          <w:sz w:val="24"/>
        </w:rPr>
        <w:t xml:space="preserve">.8.2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color w:val="000000"/>
          <w:sz w:val="24"/>
        </w:rPr>
        <w:t xml:space="preserve">）,依据相关需求标准确定采购需求，在采购文件和采购合同中载明具体需求、履约验收条款和违约责任。</w:t>
      </w:r>
      <w:r>
        <w:rPr>
          <w:rFonts w:hint="eastAsia"/>
          <w:color w:val="000000"/>
          <w:sz w:val="24"/>
        </w:rPr>
      </w:r>
      <w:r/>
    </w:p>
    <w:p>
      <w:pPr>
        <w:pStyle w:val="899"/>
        <w:ind w:firstLine="482"/>
        <w:spacing w:line="360" w:lineRule="auto"/>
        <w:rPr>
          <w:rFonts w:hint="eastAsia"/>
          <w:color w:val="000000"/>
          <w:sz w:val="24"/>
        </w:rPr>
      </w:pPr>
      <w:r>
        <w:rPr>
          <w:rFonts w:hint="eastAsia" w:ascii="宋体" w:hAnsi="宋体"/>
          <w:b/>
          <w:bCs/>
          <w:color w:val="000000"/>
          <w:sz w:val="24"/>
        </w:rPr>
        <w:t xml:space="preserve">34</w:t>
      </w:r>
      <w:r>
        <w:rPr>
          <w:rFonts w:ascii="宋体" w:hAnsi="宋体"/>
          <w:b/>
          <w:bCs/>
          <w:color w:val="000000"/>
          <w:sz w:val="24"/>
        </w:rPr>
        <w:t xml:space="preserve">.8.3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sz w:val="24"/>
        </w:rPr>
      </w:r>
      <w:r/>
    </w:p>
    <w:p>
      <w:pPr>
        <w:pStyle w:val="899"/>
        <w:ind w:firstLine="482"/>
        <w:spacing w:line="360" w:lineRule="auto"/>
        <w:rPr>
          <w:rFonts w:hint="eastAsia" w:ascii="宋体" w:hAnsi="宋体"/>
          <w:b/>
          <w:bCs/>
          <w:color w:val="000000"/>
          <w:sz w:val="24"/>
        </w:rPr>
      </w:pPr>
      <w:r>
        <w:rPr>
          <w:rFonts w:hint="eastAsia" w:ascii="宋体" w:hAnsi="宋体"/>
          <w:b/>
          <w:bCs/>
          <w:color w:val="000000"/>
          <w:sz w:val="24"/>
        </w:rPr>
        <w:t xml:space="preserve">35</w:t>
      </w:r>
      <w:r>
        <w:rPr>
          <w:rFonts w:ascii="宋体" w:hAnsi="宋体"/>
          <w:b/>
          <w:bCs/>
          <w:color w:val="000000"/>
          <w:sz w:val="24"/>
        </w:rPr>
        <w:t xml:space="preserve">.</w:t>
      </w:r>
      <w:r>
        <w:rPr>
          <w:rFonts w:hint="eastAsia" w:ascii="宋体" w:hAnsi="宋体"/>
          <w:b/>
          <w:bCs/>
          <w:color w:val="000000"/>
          <w:sz w:val="24"/>
        </w:rPr>
        <w:t xml:space="preserve">电子履约保函政策</w:t>
      </w:r>
      <w:r>
        <w:rPr>
          <w:rFonts w:hint="eastAsia" w:ascii="宋体" w:hAnsi="宋体"/>
          <w:b/>
          <w:bCs/>
          <w:color w:val="000000"/>
          <w:sz w:val="24"/>
        </w:rPr>
      </w:r>
      <w:r/>
    </w:p>
    <w:p>
      <w:pPr>
        <w:pStyle w:val="899"/>
        <w:ind w:firstLine="480"/>
        <w:spacing w:line="360" w:lineRule="auto"/>
        <w:rPr>
          <w:color w:val="000000"/>
          <w:sz w:val="24"/>
        </w:rPr>
      </w:pPr>
      <w:r>
        <w:rPr>
          <w:rFonts w:hint="eastAsia"/>
          <w:color w:val="000000"/>
          <w:sz w:val="24"/>
        </w:rPr>
        <w:t xml:space="preserve">为进一步优化政府采购营商环境，规范我省政府采购履约保证金管理，持续降低供应商参与政府采购成本，根据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color w:val="000000"/>
          <w:sz w:val="24"/>
        </w:rPr>
      </w:r>
      <w:r/>
    </w:p>
    <w:p>
      <w:pPr>
        <w:pStyle w:val="899"/>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spacing w:line="360" w:lineRule="auto"/>
        <w:rPr>
          <w:rFonts w:hint="eastAsia" w:ascii="宋体" w:hAnsi="宋体" w:eastAsia="宋体" w:cs="宋体"/>
          <w:sz w:val="24"/>
        </w:rPr>
      </w:pPr>
      <w:r>
        <w:rPr>
          <w:rFonts w:hint="eastAsia" w:ascii="宋体" w:hAnsi="宋体" w:eastAsia="宋体" w:cs="宋体"/>
          <w:sz w:val="24"/>
        </w:rPr>
      </w:r>
      <w:r/>
    </w:p>
    <w:p>
      <w:pPr>
        <w:pStyle w:val="899"/>
        <w:jc w:val="center"/>
        <w:spacing w:line="360" w:lineRule="auto"/>
        <w:rPr>
          <w:rFonts w:hint="eastAsia" w:ascii="宋体" w:hAnsi="宋体" w:eastAsia="宋体" w:cs="宋体"/>
          <w:b/>
          <w:sz w:val="36"/>
          <w:szCs w:val="36"/>
        </w:rPr>
        <w:outlineLvl w:val="0"/>
      </w:pPr>
      <w:r/>
      <w:bookmarkEnd w:id="90"/>
      <w:r/>
      <w:bookmarkEnd w:id="91"/>
      <w:r/>
      <w:bookmarkEnd w:id="92"/>
      <w:r/>
      <w:bookmarkStart w:id="231" w:name="_Toc104818927"/>
      <w:r>
        <w:rPr>
          <w:rFonts w:hint="eastAsia" w:ascii="宋体" w:hAnsi="宋体" w:eastAsia="宋体" w:cs="宋体"/>
          <w:b/>
          <w:sz w:val="36"/>
          <w:szCs w:val="36"/>
        </w:rPr>
        <w:br w:type="page" w:clear="all"/>
      </w:r>
      <w:r>
        <w:rPr>
          <w:rFonts w:hint="eastAsia" w:ascii="宋体" w:hAnsi="宋体" w:eastAsia="宋体" w:cs="宋体"/>
          <w:b/>
          <w:sz w:val="36"/>
          <w:szCs w:val="36"/>
        </w:rPr>
        <w:t xml:space="preserve">第三章  </w:t>
      </w:r>
      <w:bookmarkEnd w:id="86"/>
      <w:r/>
      <w:bookmarkEnd w:id="87"/>
      <w:r/>
      <w:bookmarkEnd w:id="88"/>
      <w:r/>
      <w:bookmarkEnd w:id="89"/>
      <w:r/>
      <w:bookmarkEnd w:id="105"/>
      <w:r/>
      <w:bookmarkEnd w:id="106"/>
      <w:r/>
      <w:bookmarkEnd w:id="107"/>
      <w:r/>
      <w:bookmarkEnd w:id="108"/>
      <w:r/>
      <w:bookmarkEnd w:id="109"/>
      <w:r/>
      <w:bookmarkEnd w:id="110"/>
      <w:r/>
      <w:bookmarkEnd w:id="111"/>
      <w:r/>
      <w:bookmarkEnd w:id="112"/>
      <w:r/>
      <w:bookmarkEnd w:id="113"/>
      <w:r/>
      <w:bookmarkStart w:id="232" w:name="_Toc99301421"/>
      <w:r>
        <w:rPr>
          <w:rFonts w:hint="eastAsia" w:ascii="宋体" w:hAnsi="宋体" w:eastAsia="宋体" w:cs="宋体"/>
          <w:b/>
          <w:sz w:val="36"/>
          <w:szCs w:val="36"/>
        </w:rPr>
        <w:t xml:space="preserve"> 资格审查</w:t>
      </w:r>
      <w:bookmarkEnd w:id="232"/>
      <w:r>
        <w:rPr>
          <w:rFonts w:hint="eastAsia" w:ascii="宋体" w:hAnsi="宋体" w:eastAsia="宋体" w:cs="宋体"/>
          <w:b/>
          <w:sz w:val="36"/>
          <w:szCs w:val="36"/>
        </w:rPr>
      </w:r>
      <w:r/>
    </w:p>
    <w:p>
      <w:pPr>
        <w:pStyle w:val="899"/>
        <w:ind w:firstLine="2891"/>
        <w:spacing w:line="360" w:lineRule="auto"/>
        <w:tabs>
          <w:tab w:val="left" w:pos="360" w:leader="none"/>
          <w:tab w:val="left" w:pos="900" w:leader="none"/>
        </w:tabs>
        <w:rPr>
          <w:rFonts w:hint="eastAsia" w:ascii="宋体" w:hAnsi="宋体" w:eastAsia="宋体" w:cs="宋体"/>
          <w:b/>
          <w:sz w:val="32"/>
          <w:szCs w:val="32"/>
        </w:rPr>
        <w:outlineLvl w:val="1"/>
      </w:pPr>
      <w:r/>
      <w:bookmarkStart w:id="233" w:name="_Toc99301422"/>
      <w:r>
        <w:rPr>
          <w:rFonts w:hint="eastAsia" w:ascii="宋体" w:hAnsi="宋体" w:eastAsia="宋体" w:cs="宋体"/>
          <w:b/>
          <w:sz w:val="32"/>
          <w:szCs w:val="32"/>
        </w:rPr>
        <w:t xml:space="preserve">第一节 资格审查程序</w:t>
      </w:r>
      <w:bookmarkEnd w:id="233"/>
      <w:r>
        <w:rPr>
          <w:rFonts w:hint="eastAsia" w:ascii="宋体" w:hAnsi="宋体" w:eastAsia="宋体" w:cs="宋体"/>
          <w:b/>
          <w:sz w:val="32"/>
          <w:szCs w:val="32"/>
        </w:rPr>
      </w:r>
      <w:r/>
    </w:p>
    <w:p>
      <w:pPr>
        <w:pStyle w:val="899"/>
        <w:ind w:firstLine="480"/>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color w:val="000000"/>
          <w:sz w:val="24"/>
        </w:rPr>
        <w:t xml:space="preserve">一、</w:t>
      </w:r>
      <w:r>
        <w:rPr>
          <w:rFonts w:hint="eastAsia" w:ascii="宋体" w:hAnsi="宋体" w:eastAsia="宋体" w:cs="宋体"/>
          <w:sz w:val="24"/>
        </w:rPr>
        <w:t xml:space="preserve">响应文件开启后，采购人代表</w:t>
      </w:r>
      <w:r>
        <w:rPr>
          <w:rFonts w:hint="eastAsia" w:ascii="宋体" w:hAnsi="宋体" w:eastAsia="宋体" w:cs="宋体"/>
          <w:sz w:val="24"/>
          <w:lang w:val="en-US" w:eastAsia="zh-CN"/>
        </w:rPr>
        <w:t xml:space="preserve">或代理机构</w:t>
      </w:r>
      <w:r>
        <w:rPr>
          <w:rFonts w:hint="eastAsia" w:ascii="宋体" w:hAnsi="宋体" w:eastAsia="宋体" w:cs="宋体"/>
          <w:sz w:val="24"/>
        </w:rPr>
        <w:t xml:space="preserve">将根据《资格审查要求》中的规定，对供应商进行资格审查，并形成资格审查结果。</w:t>
      </w:r>
      <w:r>
        <w:rPr>
          <w:rFonts w:hint="eastAsia" w:ascii="宋体" w:hAnsi="宋体" w:eastAsia="宋体" w:cs="宋体"/>
          <w:sz w:val="24"/>
        </w:rPr>
      </w:r>
      <w:r/>
    </w:p>
    <w:p>
      <w:pPr>
        <w:pStyle w:val="899"/>
        <w:ind w:firstLine="480"/>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color w:val="000000"/>
          <w:sz w:val="24"/>
        </w:rPr>
        <w:t xml:space="preserve">二、</w:t>
      </w:r>
      <w:r>
        <w:rPr>
          <w:rFonts w:hint="eastAsia" w:ascii="宋体" w:hAnsi="宋体" w:eastAsia="宋体" w:cs="宋体"/>
          <w:sz w:val="24"/>
        </w:rPr>
        <w:t xml:space="preserve">《资格审查要求》中对格式有要求的，除磋商文件另有规定外，均为“实质性格式”文件。</w:t>
      </w:r>
      <w:r>
        <w:rPr>
          <w:rFonts w:hint="eastAsia" w:ascii="宋体" w:hAnsi="宋体" w:eastAsia="宋体" w:cs="宋体"/>
          <w:sz w:val="24"/>
        </w:rPr>
      </w:r>
      <w:r/>
    </w:p>
    <w:p>
      <w:pPr>
        <w:pStyle w:val="899"/>
        <w:ind w:firstLine="480"/>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color w:val="000000"/>
          <w:sz w:val="24"/>
        </w:rPr>
        <w:t xml:space="preserve">三、</w:t>
      </w:r>
      <w:r>
        <w:rPr>
          <w:rFonts w:hint="eastAsia" w:ascii="宋体" w:hAnsi="宋体" w:eastAsia="宋体" w:cs="宋体"/>
          <w:sz w:val="24"/>
        </w:rPr>
        <w:t xml:space="preserve">供应商《资格证明文件》有任何一项不符合《资格审查要求》的，资格审查不合格，其响应无效。</w:t>
      </w:r>
      <w:r>
        <w:rPr>
          <w:rFonts w:hint="eastAsia" w:ascii="宋体" w:hAnsi="宋体" w:eastAsia="宋体" w:cs="宋体"/>
          <w:sz w:val="24"/>
        </w:rPr>
      </w:r>
      <w:r/>
    </w:p>
    <w:p>
      <w:pPr>
        <w:pStyle w:val="899"/>
        <w:ind w:firstLine="480"/>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color w:val="000000"/>
          <w:sz w:val="24"/>
        </w:rPr>
        <w:t xml:space="preserve">四、</w:t>
      </w:r>
      <w:r>
        <w:rPr>
          <w:rFonts w:hint="eastAsia" w:ascii="宋体" w:hAnsi="宋体" w:eastAsia="宋体" w:cs="宋体"/>
          <w:sz w:val="24"/>
        </w:rPr>
        <w:t xml:space="preserve">资格审查合格的供应商不足3家的，不进行评审。</w:t>
      </w:r>
      <w:r>
        <w:rPr>
          <w:rFonts w:hint="eastAsia" w:ascii="宋体" w:hAnsi="宋体" w:eastAsia="宋体" w:cs="宋体"/>
          <w:sz w:val="24"/>
        </w:rPr>
      </w:r>
      <w:r/>
    </w:p>
    <w:p>
      <w:pPr>
        <w:pStyle w:val="899"/>
        <w:ind w:firstLine="2891"/>
        <w:spacing w:line="360" w:lineRule="auto"/>
        <w:tabs>
          <w:tab w:val="left" w:pos="360" w:leader="none"/>
          <w:tab w:val="left" w:pos="900" w:leader="none"/>
        </w:tabs>
        <w:rPr>
          <w:rFonts w:hint="eastAsia" w:ascii="宋体" w:hAnsi="宋体" w:eastAsia="宋体" w:cs="宋体"/>
          <w:b/>
          <w:sz w:val="32"/>
          <w:szCs w:val="32"/>
        </w:rPr>
        <w:outlineLvl w:val="1"/>
      </w:pPr>
      <w:r>
        <w:rPr>
          <w:rFonts w:hint="eastAsia" w:ascii="宋体" w:hAnsi="宋体" w:eastAsia="宋体" w:cs="宋体"/>
          <w:b/>
          <w:sz w:val="32"/>
          <w:szCs w:val="32"/>
        </w:rPr>
        <w:t xml:space="preserve">第二节 资格审查要求</w:t>
      </w:r>
      <w:r>
        <w:rPr>
          <w:rFonts w:hint="eastAsia" w:ascii="宋体" w:hAnsi="宋体" w:eastAsia="宋体" w:cs="宋体"/>
          <w:b/>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2055"/>
        <w:gridCol w:w="5001"/>
        <w:gridCol w:w="1698"/>
      </w:tblGrid>
      <w:tr>
        <w:trPr>
          <w:cantSplit/>
          <w:trHeight w:val="468"/>
          <w:tblHeader/>
        </w:trPr>
        <w:tc>
          <w:tcPr>
            <w:tcW w:w="455" w:type="dxa"/>
            <w:vAlign w:val="center"/>
            <w:textDirection w:val="lrTb"/>
            <w:noWrap w:val="false"/>
          </w:tcPr>
          <w:p>
            <w:pPr>
              <w:pStyle w:val="899"/>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序号</w:t>
            </w:r>
            <w:r>
              <w:rPr>
                <w:rFonts w:hint="eastAsia" w:ascii="宋体" w:hAnsi="宋体" w:eastAsia="宋体" w:cs="宋体"/>
                <w:b/>
                <w:sz w:val="24"/>
              </w:rPr>
            </w:r>
            <w:r/>
          </w:p>
        </w:tc>
        <w:tc>
          <w:tcPr>
            <w:tcW w:w="1066" w:type="dxa"/>
            <w:vAlign w:val="center"/>
            <w:textDirection w:val="lrTb"/>
            <w:noWrap w:val="false"/>
          </w:tcPr>
          <w:p>
            <w:pPr>
              <w:pStyle w:val="899"/>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审查因素</w:t>
            </w:r>
            <w:r>
              <w:rPr>
                <w:rFonts w:hint="eastAsia" w:ascii="宋体" w:hAnsi="宋体" w:eastAsia="宋体" w:cs="宋体"/>
                <w:b/>
                <w:sz w:val="24"/>
              </w:rPr>
            </w:r>
            <w:r/>
          </w:p>
        </w:tc>
        <w:tc>
          <w:tcPr>
            <w:tcW w:w="2595" w:type="dxa"/>
            <w:vAlign w:val="center"/>
            <w:textDirection w:val="lrTb"/>
            <w:noWrap w:val="false"/>
          </w:tcPr>
          <w:p>
            <w:pPr>
              <w:pStyle w:val="899"/>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审查内容</w:t>
            </w:r>
            <w:r>
              <w:rPr>
                <w:rFonts w:hint="eastAsia" w:ascii="宋体" w:hAnsi="宋体" w:eastAsia="宋体" w:cs="宋体"/>
                <w:b/>
                <w:sz w:val="24"/>
              </w:rPr>
            </w:r>
            <w:r/>
          </w:p>
        </w:tc>
        <w:tc>
          <w:tcPr>
            <w:tcW w:w="881" w:type="dxa"/>
            <w:vAlign w:val="center"/>
            <w:textDirection w:val="lrTb"/>
            <w:noWrap w:val="false"/>
          </w:tcPr>
          <w:p>
            <w:pPr>
              <w:pStyle w:val="899"/>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格式要求</w:t>
            </w:r>
            <w:r>
              <w:rPr>
                <w:rFonts w:hint="eastAsia" w:ascii="宋体" w:hAnsi="宋体" w:eastAsia="宋体" w:cs="宋体"/>
                <w:b/>
                <w:sz w:val="24"/>
              </w:rPr>
            </w:r>
            <w:r/>
          </w:p>
        </w:tc>
      </w:tr>
      <w:tr>
        <w:trPr>
          <w:cantSplit/>
          <w:trHeight w:val="468"/>
        </w:trPr>
        <w:tc>
          <w:tcPr>
            <w:tcW w:w="455" w:type="dxa"/>
            <w:vAlign w:val="center"/>
            <w:textDirection w:val="lrTb"/>
            <w:noWrap w:val="false"/>
          </w:tcPr>
          <w:p>
            <w:pPr>
              <w:pStyle w:val="899"/>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066" w:type="dxa"/>
            <w:vAlign w:val="center"/>
            <w:textDirection w:val="lrTb"/>
            <w:noWrap w:val="false"/>
          </w:tcPr>
          <w:p>
            <w:pPr>
              <w:pStyle w:val="899"/>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法人或者其他组织的营业执照等证明文件</w:t>
            </w:r>
            <w:r>
              <w:rPr>
                <w:rFonts w:hint="eastAsia" w:ascii="宋体" w:hAnsi="宋体" w:eastAsia="宋体" w:cs="宋体"/>
                <w:bCs/>
                <w:sz w:val="24"/>
              </w:rPr>
            </w:r>
            <w:r/>
          </w:p>
        </w:tc>
        <w:tc>
          <w:tcPr>
            <w:tcW w:w="2595" w:type="dxa"/>
            <w:vAlign w:val="center"/>
            <w:textDirection w:val="lrTb"/>
            <w:noWrap w:val="false"/>
          </w:tcPr>
          <w:p>
            <w:pPr>
              <w:pStyle w:val="899"/>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法人或者其他组织的营业执照等证明文件</w:t>
            </w:r>
            <w:r>
              <w:rPr>
                <w:rFonts w:hint="eastAsia" w:ascii="宋体" w:hAnsi="宋体" w:eastAsia="宋体" w:cs="宋体"/>
                <w:bCs/>
                <w:sz w:val="24"/>
              </w:rPr>
            </w:r>
            <w:r/>
          </w:p>
        </w:tc>
        <w:tc>
          <w:tcPr>
            <w:tcW w:w="881" w:type="dxa"/>
            <w:vAlign w:val="center"/>
            <w:textDirection w:val="lrTb"/>
            <w:noWrap w:val="false"/>
          </w:tcPr>
          <w:p>
            <w:pPr>
              <w:pStyle w:val="899"/>
              <w:ind w:firstLine="720"/>
              <w:tabs>
                <w:tab w:val="left" w:pos="1080" w:leader="none"/>
              </w:tabs>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tc>
      </w:tr>
      <w:tr>
        <w:trPr>
          <w:cantSplit/>
          <w:trHeight w:val="468"/>
        </w:trPr>
        <w:tc>
          <w:tcPr>
            <w:tcW w:w="455" w:type="dxa"/>
            <w:vAlign w:val="center"/>
            <w:textDirection w:val="lrTb"/>
            <w:noWrap w:val="false"/>
          </w:tcPr>
          <w:p>
            <w:pPr>
              <w:pStyle w:val="899"/>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066"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bCs/>
                <w:sz w:val="24"/>
              </w:rPr>
              <w:t xml:space="preserve">法人授权书</w:t>
            </w:r>
            <w:r>
              <w:rPr>
                <w:rFonts w:hint="eastAsia" w:ascii="宋体" w:hAnsi="宋体" w:eastAsia="宋体" w:cs="宋体"/>
                <w:sz w:val="24"/>
              </w:rPr>
            </w:r>
            <w:r/>
          </w:p>
        </w:tc>
        <w:tc>
          <w:tcPr>
            <w:tcW w:w="2595" w:type="dxa"/>
            <w:vAlign w:val="center"/>
            <w:textDirection w:val="lrTb"/>
            <w:noWrap w:val="false"/>
          </w:tcPr>
          <w:p>
            <w:pPr>
              <w:pStyle w:val="899"/>
              <w:jc w:val="left"/>
              <w:spacing w:line="360" w:lineRule="auto"/>
              <w:widowControl/>
              <w:rPr>
                <w:rFonts w:hint="eastAsia" w:ascii="宋体" w:hAnsi="宋体" w:eastAsia="宋体" w:cs="宋体"/>
                <w:b/>
                <w:sz w:val="24"/>
              </w:rPr>
            </w:pPr>
            <w:r>
              <w:rPr>
                <w:rFonts w:hint="eastAsia" w:ascii="宋体" w:hAnsi="宋体" w:eastAsia="宋体" w:cs="宋体"/>
                <w:bCs/>
                <w:sz w:val="24"/>
              </w:rPr>
              <w:t xml:space="preserve">法人授权书</w:t>
            </w:r>
            <w:r>
              <w:rPr>
                <w:rFonts w:hint="eastAsia" w:ascii="宋体" w:hAnsi="宋体" w:eastAsia="宋体" w:cs="宋体"/>
                <w:b/>
                <w:sz w:val="24"/>
              </w:rPr>
            </w:r>
            <w:r/>
          </w:p>
        </w:tc>
        <w:tc>
          <w:tcPr>
            <w:tcW w:w="881"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格式见《响应文件格式》</w:t>
            </w:r>
            <w:r>
              <w:rPr>
                <w:rFonts w:hint="eastAsia" w:ascii="宋体" w:hAnsi="宋体" w:eastAsia="宋体" w:cs="宋体"/>
                <w:sz w:val="24"/>
              </w:rPr>
            </w:r>
            <w:r/>
          </w:p>
        </w:tc>
      </w:tr>
      <w:tr>
        <w:trPr>
          <w:cantSplit/>
          <w:trHeight w:val="468"/>
        </w:trPr>
        <w:tc>
          <w:tcPr>
            <w:tcW w:w="455" w:type="dxa"/>
            <w:vAlign w:val="center"/>
            <w:textDirection w:val="lrTb"/>
            <w:noWrap w:val="false"/>
          </w:tcPr>
          <w:p>
            <w:pPr>
              <w:pStyle w:val="899"/>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066"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供应商资格声明</w:t>
            </w:r>
            <w:r>
              <w:rPr>
                <w:rFonts w:hint="eastAsia" w:ascii="宋体" w:hAnsi="宋体" w:eastAsia="宋体" w:cs="宋体"/>
                <w:sz w:val="24"/>
              </w:rPr>
            </w:r>
            <w:r/>
          </w:p>
        </w:tc>
        <w:tc>
          <w:tcPr>
            <w:tcW w:w="2595" w:type="dxa"/>
            <w:vAlign w:val="center"/>
            <w:textDirection w:val="lrTb"/>
            <w:noWrap w:val="false"/>
          </w:tcPr>
          <w:p>
            <w:pPr>
              <w:pStyle w:val="899"/>
              <w:spacing w:line="570" w:lineRule="exact"/>
              <w:rPr>
                <w:rFonts w:hint="eastAsia" w:ascii="宋体" w:hAnsi="宋体" w:eastAsia="宋体" w:cs="宋体"/>
                <w:sz w:val="36"/>
                <w:szCs w:val="36"/>
              </w:rPr>
            </w:pPr>
            <w:r>
              <w:rPr>
                <w:rFonts w:hint="eastAsia" w:ascii="宋体" w:hAnsi="宋体" w:eastAsia="宋体" w:cs="宋体"/>
                <w:bCs/>
                <w:sz w:val="24"/>
              </w:rPr>
              <w:t xml:space="preserve">《资格承诺声明函》</w:t>
            </w:r>
            <w:r>
              <w:rPr>
                <w:rFonts w:hint="eastAsia" w:ascii="宋体" w:hAnsi="宋体" w:eastAsia="宋体" w:cs="宋体"/>
                <w:sz w:val="36"/>
                <w:szCs w:val="36"/>
              </w:rPr>
            </w:r>
            <w:r/>
          </w:p>
        </w:tc>
        <w:tc>
          <w:tcPr>
            <w:tcW w:w="881"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格式见《响应文件格式》</w:t>
            </w:r>
            <w:r>
              <w:rPr>
                <w:rFonts w:hint="eastAsia" w:ascii="宋体" w:hAnsi="宋体" w:eastAsia="宋体" w:cs="宋体"/>
                <w:sz w:val="24"/>
              </w:rPr>
            </w:r>
            <w:r/>
          </w:p>
        </w:tc>
      </w:tr>
      <w:tr>
        <w:trPr>
          <w:cantSplit/>
          <w:trHeight w:val="468"/>
        </w:trPr>
        <w:tc>
          <w:tcPr>
            <w:tcW w:w="455" w:type="dxa"/>
            <w:vAlign w:val="center"/>
            <w:textDirection w:val="lrTb"/>
            <w:noWrap w:val="false"/>
          </w:tcPr>
          <w:p>
            <w:pPr>
              <w:pStyle w:val="899"/>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066"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供应商信用记录</w:t>
            </w:r>
            <w:r>
              <w:rPr>
                <w:rFonts w:hint="eastAsia" w:ascii="宋体" w:hAnsi="宋体" w:eastAsia="宋体" w:cs="宋体"/>
                <w:sz w:val="24"/>
              </w:rPr>
            </w:r>
            <w:r/>
          </w:p>
        </w:tc>
        <w:tc>
          <w:tcPr>
            <w:tcW w:w="2595"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1、查询渠道：信用中国网站和中国政府采购网（</w:t>
            </w:r>
            <w:r>
              <w:rPr>
                <w:rFonts w:hint="eastAsia" w:ascii="宋体" w:hAnsi="宋体" w:eastAsia="宋体" w:cs="宋体"/>
              </w:rPr>
              <w:t xml:space="preserve">www.creditchina.gov.cn</w:t>
            </w:r>
            <w:r>
              <w:rPr>
                <w:rFonts w:hint="eastAsia" w:ascii="宋体" w:hAnsi="宋体" w:eastAsia="宋体" w:cs="宋体"/>
                <w:sz w:val="24"/>
              </w:rPr>
              <w:t xml:space="preserve">、</w:t>
            </w:r>
            <w:r>
              <w:rPr>
                <w:rFonts w:hint="eastAsia" w:ascii="宋体" w:hAnsi="宋体" w:eastAsia="宋体" w:cs="宋体"/>
              </w:rPr>
              <w:t xml:space="preserve">www.ccgp.gov.cn</w:t>
            </w:r>
            <w:r>
              <w:rPr>
                <w:rFonts w:hint="eastAsia" w:ascii="宋体" w:hAnsi="宋体" w:eastAsia="宋体" w:cs="宋体"/>
                <w:sz w:val="24"/>
              </w:rPr>
              <w:t xml:space="preserve">）；</w:t>
            </w:r>
            <w:r>
              <w:rPr>
                <w:rFonts w:hint="eastAsia" w:ascii="宋体" w:hAnsi="宋体" w:eastAsia="宋体" w:cs="宋体"/>
                <w:sz w:val="24"/>
              </w:rPr>
            </w:r>
            <w:r/>
          </w:p>
          <w:p>
            <w:pPr>
              <w:pStyle w:val="899"/>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2、截止时点：响应文件递交截止时间以后、资格审查阶段采购人或采购代理机构的实际查询时间；</w:t>
            </w:r>
            <w:r>
              <w:rPr>
                <w:rFonts w:hint="eastAsia" w:ascii="宋体" w:hAnsi="宋体" w:eastAsia="宋体" w:cs="宋体"/>
                <w:sz w:val="24"/>
              </w:rPr>
            </w:r>
            <w:r/>
          </w:p>
          <w:p>
            <w:pPr>
              <w:pStyle w:val="899"/>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3、信用信息查询记录和证据留存具体方式：查询结果网页打印页作为查询记录和证据，与其他磋商文件一并保存；</w:t>
            </w:r>
            <w:r>
              <w:rPr>
                <w:rFonts w:hint="eastAsia" w:ascii="宋体" w:hAnsi="宋体" w:eastAsia="宋体" w:cs="宋体"/>
                <w:sz w:val="24"/>
              </w:rPr>
            </w:r>
            <w:r/>
          </w:p>
          <w:p>
            <w:pPr>
              <w:pStyle w:val="899"/>
              <w:tabs>
                <w:tab w:val="left" w:pos="1080" w:leader="none"/>
              </w:tabs>
              <w:rPr>
                <w:rFonts w:hint="eastAsia" w:ascii="宋体" w:hAnsi="宋体" w:eastAsia="宋体" w:cs="宋体"/>
                <w:bCs/>
                <w:sz w:val="24"/>
              </w:rPr>
            </w:pPr>
            <w:r>
              <w:rPr>
                <w:rFonts w:hint="eastAsia" w:ascii="宋体" w:hAnsi="宋体" w:eastAsia="宋体" w:cs="宋体"/>
                <w:sz w:val="24"/>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rPr>
                <w:rFonts w:hint="eastAsia" w:ascii="宋体" w:hAnsi="宋体" w:eastAsia="宋体" w:cs="宋体"/>
                <w:bCs/>
                <w:sz w:val="24"/>
              </w:rPr>
            </w:r>
            <w:r/>
          </w:p>
        </w:tc>
        <w:tc>
          <w:tcPr>
            <w:tcW w:w="881"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无须供应商提供，由采购人查询。</w:t>
            </w:r>
            <w:r>
              <w:rPr>
                <w:rFonts w:hint="eastAsia" w:ascii="宋体" w:hAnsi="宋体" w:eastAsia="宋体" w:cs="宋体"/>
                <w:sz w:val="24"/>
              </w:rPr>
            </w:r>
            <w:r/>
          </w:p>
        </w:tc>
      </w:tr>
      <w:tr>
        <w:trPr>
          <w:cantSplit/>
          <w:trHeight w:val="468"/>
        </w:trPr>
        <w:tc>
          <w:tcPr>
            <w:tcW w:w="455" w:type="dxa"/>
            <w:vAlign w:val="center"/>
            <w:textDirection w:val="lrTb"/>
            <w:noWrap w:val="false"/>
          </w:tcPr>
          <w:p>
            <w:pPr>
              <w:pStyle w:val="899"/>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W w:w="1066" w:type="dxa"/>
            <w:vAlign w:val="center"/>
            <w:textDirection w:val="lrTb"/>
            <w:noWrap w:val="false"/>
          </w:tcPr>
          <w:p>
            <w:pPr>
              <w:pStyle w:val="899"/>
              <w:ind w:firstLine="240"/>
              <w:tabs>
                <w:tab w:val="left" w:pos="1080" w:leader="none"/>
              </w:tabs>
              <w:rPr>
                <w:rFonts w:hint="eastAsia" w:ascii="宋体" w:hAnsi="宋体" w:eastAsia="宋体" w:cs="宋体"/>
                <w:sz w:val="24"/>
              </w:rPr>
            </w:pPr>
            <w:r>
              <w:rPr>
                <w:rFonts w:hint="eastAsia" w:ascii="宋体" w:hAnsi="宋体" w:eastAsia="宋体" w:cs="宋体"/>
                <w:color w:val="000000"/>
                <w:sz w:val="24"/>
              </w:rPr>
              <w:t xml:space="preserve">信用承诺</w:t>
            </w:r>
            <w:r>
              <w:rPr>
                <w:rFonts w:hint="eastAsia" w:ascii="宋体" w:hAnsi="宋体" w:eastAsia="宋体" w:cs="宋体"/>
                <w:sz w:val="24"/>
              </w:rPr>
            </w:r>
            <w:r/>
          </w:p>
        </w:tc>
        <w:tc>
          <w:tcPr>
            <w:tcW w:w="2595" w:type="dxa"/>
            <w:vAlign w:val="center"/>
            <w:textDirection w:val="lrTb"/>
            <w:noWrap w:val="false"/>
          </w:tcPr>
          <w:p>
            <w:pPr>
              <w:pStyle w:val="899"/>
              <w:tabs>
                <w:tab w:val="left" w:pos="1080" w:leader="none"/>
              </w:tabs>
              <w:rPr>
                <w:rFonts w:hint="eastAsia" w:ascii="宋体" w:hAnsi="宋体" w:eastAsia="宋体" w:cs="宋体"/>
                <w:bCs/>
                <w:sz w:val="24"/>
              </w:rPr>
            </w:pPr>
            <w:r>
              <w:rPr>
                <w:rFonts w:hint="eastAsia" w:ascii="宋体" w:hAnsi="宋体" w:eastAsia="宋体" w:cs="宋体"/>
                <w:color w:val="000000"/>
                <w:sz w:val="24"/>
              </w:rPr>
              <w:t xml:space="preserve">《政府采购供应商信用承诺书》</w:t>
            </w:r>
            <w:r>
              <w:rPr>
                <w:rFonts w:hint="eastAsia" w:ascii="宋体" w:hAnsi="宋体" w:eastAsia="宋体" w:cs="宋体"/>
                <w:bCs/>
                <w:sz w:val="24"/>
              </w:rPr>
            </w:r>
            <w:r/>
          </w:p>
        </w:tc>
        <w:tc>
          <w:tcPr>
            <w:tcW w:w="881"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格式见《响应文件格式》</w:t>
            </w:r>
            <w:r>
              <w:rPr>
                <w:rFonts w:hint="eastAsia" w:ascii="宋体" w:hAnsi="宋体" w:eastAsia="宋体" w:cs="宋体"/>
                <w:sz w:val="24"/>
              </w:rPr>
            </w:r>
            <w:r/>
          </w:p>
        </w:tc>
      </w:tr>
      <w:tr>
        <w:trPr>
          <w:cantSplit/>
          <w:trHeight w:val="468"/>
        </w:trPr>
        <w:tc>
          <w:tcPr>
            <w:tcW w:w="455" w:type="dxa"/>
            <w:vAlign w:val="center"/>
            <w:textDirection w:val="lrTb"/>
            <w:noWrap w:val="false"/>
          </w:tcPr>
          <w:p>
            <w:pPr>
              <w:pStyle w:val="899"/>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r>
            <w:r/>
          </w:p>
        </w:tc>
        <w:tc>
          <w:tcPr>
            <w:tcW w:w="1066"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落实政府采购政策需满足的资格要求</w:t>
            </w:r>
            <w:r>
              <w:rPr>
                <w:rFonts w:hint="eastAsia" w:ascii="宋体" w:hAnsi="宋体" w:eastAsia="宋体" w:cs="宋体"/>
                <w:sz w:val="24"/>
              </w:rPr>
            </w:r>
            <w:r/>
          </w:p>
        </w:tc>
        <w:tc>
          <w:tcPr>
            <w:tcW w:w="2595"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如采购公告中明确专门面向中小/小微企业采购，须按要求提供中小企业声明函；未专门面向中小/小微企业采购，此项无需提供。</w:t>
            </w:r>
            <w:r>
              <w:rPr>
                <w:rFonts w:hint="eastAsia" w:ascii="宋体" w:hAnsi="宋体" w:eastAsia="宋体" w:cs="宋体"/>
                <w:sz w:val="24"/>
              </w:rPr>
            </w:r>
            <w:r/>
          </w:p>
          <w:p>
            <w:pPr>
              <w:pStyle w:val="1089"/>
              <w:rPr>
                <w:rFonts w:hint="eastAsia" w:ascii="宋体" w:hAnsi="宋体" w:eastAsia="宋体" w:cs="宋体"/>
                <w:b/>
                <w:bCs/>
                <w:color w:val="000000"/>
              </w:rPr>
            </w:pPr>
            <w:r>
              <w:rPr>
                <w:rFonts w:hint="eastAsia" w:ascii="宋体" w:hAnsi="宋体" w:eastAsia="宋体" w:cs="宋体"/>
                <w:b/>
                <w:bCs/>
              </w:rPr>
              <w:t xml:space="preserve">注1</w:t>
            </w:r>
            <w:r>
              <w:rPr>
                <w:rFonts w:hint="eastAsia" w:ascii="宋体" w:hAnsi="宋体" w:eastAsia="宋体" w:cs="宋体"/>
                <w:b/>
                <w:bCs/>
                <w:color w:val="000000"/>
              </w:rPr>
              <w:t xml:space="preserve">：监狱企业、残疾人福利性单位视同为小微企业。</w:t>
            </w:r>
            <w:r>
              <w:rPr>
                <w:rFonts w:hint="eastAsia" w:ascii="宋体" w:hAnsi="宋体" w:eastAsia="宋体" w:cs="宋体"/>
                <w:b/>
                <w:bCs/>
                <w:color w:val="000000"/>
              </w:rPr>
            </w:r>
            <w:r/>
          </w:p>
          <w:p>
            <w:pPr>
              <w:pStyle w:val="899"/>
              <w:tabs>
                <w:tab w:val="left" w:pos="1080" w:leader="none"/>
              </w:tabs>
              <w:rPr>
                <w:rFonts w:hint="eastAsia" w:ascii="宋体" w:hAnsi="宋体" w:eastAsia="宋体" w:cs="宋体"/>
                <w:b/>
                <w:bCs/>
                <w:sz w:val="24"/>
              </w:rPr>
            </w:pPr>
            <w:r>
              <w:rPr>
                <w:rFonts w:hint="eastAsia" w:ascii="宋体" w:hAnsi="宋体" w:eastAsia="宋体" w:cs="宋体"/>
                <w:b/>
                <w:bCs/>
                <w:sz w:val="24"/>
              </w:rPr>
              <w:t xml:space="preserve">注2：监狱企业须提供由省级以上监狱管理局（常州市含教育矫治局）、戒毒管理局（含新疆生产建设兵团）出具的属于监狱企业的证明文件。</w:t>
            </w:r>
            <w:r>
              <w:rPr>
                <w:rFonts w:hint="eastAsia" w:ascii="宋体" w:hAnsi="宋体" w:eastAsia="宋体" w:cs="宋体"/>
                <w:b/>
                <w:bCs/>
                <w:sz w:val="24"/>
              </w:rPr>
            </w:r>
            <w:r/>
          </w:p>
          <w:p>
            <w:pPr>
              <w:pStyle w:val="1089"/>
              <w:rPr>
                <w:rFonts w:hint="eastAsia" w:ascii="宋体" w:hAnsi="宋体" w:eastAsia="宋体" w:cs="宋体"/>
              </w:rPr>
            </w:pPr>
            <w:r>
              <w:rPr>
                <w:rFonts w:hint="eastAsia" w:ascii="宋体" w:hAnsi="宋体" w:eastAsia="宋体" w:cs="宋体"/>
                <w:b/>
                <w:bCs/>
                <w:color w:val="000000"/>
              </w:rPr>
              <w:t xml:space="preserve">注3：残疾人福利性单位须按磋商文件要求提供《残疾人福利性单位声明函》</w:t>
            </w:r>
            <w:r>
              <w:rPr>
                <w:rFonts w:hint="eastAsia" w:ascii="宋体" w:hAnsi="宋体" w:eastAsia="宋体" w:cs="宋体"/>
              </w:rPr>
            </w:r>
            <w:r/>
          </w:p>
        </w:tc>
        <w:tc>
          <w:tcPr>
            <w:tcW w:w="881"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《中小企业声明函》、《残疾人福利性单位声明函》格式见《响应文件格式》</w:t>
            </w:r>
            <w:r>
              <w:rPr>
                <w:rFonts w:hint="eastAsia" w:ascii="宋体" w:hAnsi="宋体" w:eastAsia="宋体" w:cs="宋体"/>
                <w:sz w:val="24"/>
              </w:rPr>
            </w:r>
            <w:r/>
          </w:p>
        </w:tc>
      </w:tr>
      <w:tr>
        <w:trPr>
          <w:cantSplit/>
          <w:trHeight w:val="468"/>
        </w:trPr>
        <w:tc>
          <w:tcPr>
            <w:tcW w:w="455"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r>
            <w:r/>
          </w:p>
        </w:tc>
        <w:tc>
          <w:tcPr>
            <w:tcW w:w="1066"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本项目的特定资格要求</w:t>
            </w:r>
            <w:r>
              <w:rPr>
                <w:rFonts w:hint="eastAsia" w:ascii="宋体" w:hAnsi="宋体" w:eastAsia="宋体" w:cs="宋体"/>
                <w:sz w:val="24"/>
              </w:rPr>
            </w:r>
            <w:r/>
          </w:p>
        </w:tc>
        <w:tc>
          <w:tcPr>
            <w:tcW w:w="4429"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按公告要求</w:t>
            </w:r>
            <w:r>
              <w:rPr>
                <w:rFonts w:hint="eastAsia" w:ascii="宋体" w:hAnsi="宋体" w:eastAsia="宋体" w:cs="宋体"/>
                <w:sz w:val="24"/>
              </w:rPr>
            </w:r>
            <w:r/>
          </w:p>
        </w:tc>
        <w:tc>
          <w:tcPr>
            <w:tcW w:w="1504"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提供相应证明材料扫描件</w:t>
            </w:r>
            <w:r>
              <w:rPr>
                <w:rFonts w:hint="eastAsia" w:ascii="宋体" w:hAnsi="宋体" w:eastAsia="宋体" w:cs="宋体"/>
                <w:sz w:val="24"/>
              </w:rPr>
            </w:r>
            <w:r/>
          </w:p>
        </w:tc>
      </w:tr>
      <w:tr>
        <w:trPr>
          <w:cantSplit/>
          <w:trHeight w:val="4548"/>
        </w:trPr>
        <w:tc>
          <w:tcPr>
            <w:tcW w:w="455" w:type="dxa"/>
            <w:vAlign w:val="center"/>
            <w:textDirection w:val="lrTb"/>
            <w:noWrap w:val="false"/>
          </w:tcPr>
          <w:p>
            <w:pPr>
              <w:pStyle w:val="899"/>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r>
            <w:r/>
          </w:p>
        </w:tc>
        <w:tc>
          <w:tcPr>
            <w:tcW w:w="1066"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联合体协议（如有）</w:t>
            </w:r>
            <w:r>
              <w:rPr>
                <w:rFonts w:hint="eastAsia" w:ascii="宋体" w:hAnsi="宋体" w:eastAsia="宋体" w:cs="宋体"/>
                <w:sz w:val="24"/>
              </w:rPr>
            </w:r>
            <w:r/>
          </w:p>
        </w:tc>
        <w:tc>
          <w:tcPr>
            <w:tcW w:w="2595"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eastAsia="宋体" w:cs="宋体"/>
                <w:sz w:val="24"/>
              </w:rPr>
            </w:r>
            <w:r/>
          </w:p>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2、联合体各成员单位均须提供本表中序号第1、3、5、6项的证明文件。</w:t>
            </w:r>
            <w:r>
              <w:rPr>
                <w:rFonts w:hint="eastAsia" w:ascii="宋体" w:hAnsi="宋体" w:eastAsia="宋体" w:cs="宋体"/>
                <w:sz w:val="24"/>
              </w:rPr>
            </w:r>
            <w:r/>
          </w:p>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3、本表序号第7项规定的其他特定资格要求中的每一小项要求，联合体各方中至少应当有一方符合本表中其他资格要求并提供证明文件。</w:t>
            </w:r>
            <w:r>
              <w:rPr>
                <w:rFonts w:hint="eastAsia" w:ascii="宋体" w:hAnsi="宋体" w:eastAsia="宋体" w:cs="宋体"/>
                <w:sz w:val="24"/>
              </w:rPr>
            </w:r>
            <w:r/>
          </w:p>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4、联合体中有同类资质的供应商按照联合体分工承担相同工作的，应当按照资质等级较低的供应商确定资质等级。</w:t>
            </w:r>
            <w:r>
              <w:rPr>
                <w:rFonts w:hint="eastAsia" w:ascii="宋体" w:hAnsi="宋体" w:eastAsia="宋体" w:cs="宋体"/>
                <w:sz w:val="24"/>
              </w:rPr>
            </w:r>
            <w:r/>
          </w:p>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sz w:val="24"/>
              </w:rPr>
            </w:r>
            <w:r/>
          </w:p>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6、若联合体中任一成员单位中途退出，则该联合体的响应无效。</w:t>
            </w:r>
            <w:r>
              <w:rPr>
                <w:rFonts w:hint="eastAsia" w:ascii="宋体" w:hAnsi="宋体" w:eastAsia="宋体" w:cs="宋体"/>
                <w:sz w:val="24"/>
              </w:rPr>
            </w:r>
            <w:r/>
          </w:p>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7、本项目不接受联合体谈判时，供应商不得为联合体。</w:t>
            </w:r>
            <w:r>
              <w:rPr>
                <w:rFonts w:hint="eastAsia" w:ascii="宋体" w:hAnsi="宋体" w:eastAsia="宋体" w:cs="宋体"/>
                <w:sz w:val="24"/>
              </w:rPr>
            </w:r>
            <w:r/>
          </w:p>
        </w:tc>
        <w:tc>
          <w:tcPr>
            <w:tcW w:w="881" w:type="dxa"/>
            <w:vAlign w:val="center"/>
            <w:textDirection w:val="lrTb"/>
            <w:noWrap w:val="false"/>
          </w:tcPr>
          <w:p>
            <w:pPr>
              <w:pStyle w:val="899"/>
              <w:tabs>
                <w:tab w:val="left" w:pos="1080" w:leader="none"/>
              </w:tabs>
              <w:rPr>
                <w:rFonts w:hint="eastAsia" w:ascii="宋体" w:hAnsi="宋体" w:eastAsia="宋体" w:cs="宋体"/>
                <w:sz w:val="24"/>
              </w:rPr>
            </w:pPr>
            <w:r>
              <w:rPr>
                <w:rFonts w:hint="eastAsia" w:ascii="宋体" w:hAnsi="宋体" w:eastAsia="宋体" w:cs="宋体"/>
                <w:sz w:val="24"/>
              </w:rPr>
              <w:t xml:space="preserve">格式见《响应文件格式》 </w:t>
            </w:r>
            <w:r>
              <w:rPr>
                <w:rFonts w:hint="eastAsia" w:ascii="宋体" w:hAnsi="宋体" w:eastAsia="宋体" w:cs="宋体"/>
                <w:sz w:val="24"/>
              </w:rPr>
            </w:r>
            <w:r/>
          </w:p>
        </w:tc>
      </w:tr>
    </w:tbl>
    <w:p>
      <w:pPr>
        <w:pStyle w:val="899"/>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第四章 评审程序、评审方法和评审标准</w:t>
      </w:r>
      <w:bookmarkEnd w:id="231"/>
      <w:r/>
      <w:bookmarkStart w:id="234" w:name="_Toc487900382"/>
      <w:r>
        <w:rPr>
          <w:rFonts w:hint="eastAsia" w:ascii="宋体" w:hAnsi="宋体" w:eastAsia="宋体" w:cs="宋体"/>
          <w:b/>
          <w:sz w:val="36"/>
          <w:szCs w:val="36"/>
        </w:rPr>
      </w:r>
      <w:r/>
    </w:p>
    <w:p>
      <w:pPr>
        <w:pStyle w:val="899"/>
        <w:ind w:firstLine="2570"/>
        <w:jc w:val="left"/>
        <w:spacing w:line="360" w:lineRule="auto"/>
        <w:tabs>
          <w:tab w:val="left" w:pos="360" w:leader="none"/>
          <w:tab w:val="left" w:pos="900" w:leader="none"/>
        </w:tabs>
        <w:rPr>
          <w:rFonts w:hint="eastAsia" w:ascii="宋体" w:hAnsi="宋体" w:eastAsia="宋体" w:cs="宋体"/>
          <w:b/>
          <w:sz w:val="32"/>
          <w:szCs w:val="32"/>
        </w:rPr>
        <w:outlineLvl w:val="1"/>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234"/>
      <w:r/>
      <w:bookmarkStart w:id="235" w:name="_Toc353873941"/>
      <w:r/>
      <w:bookmarkStart w:id="236" w:name="_Toc353825551"/>
      <w:r/>
      <w:bookmarkStart w:id="237" w:name="_Toc226965828"/>
      <w:r/>
      <w:bookmarkStart w:id="238" w:name="_Toc195842920"/>
      <w:r/>
      <w:bookmarkStart w:id="239" w:name="_Toc142311057"/>
      <w:r/>
      <w:bookmarkStart w:id="240" w:name="_Toc265228393"/>
      <w:r/>
      <w:bookmarkStart w:id="241" w:name="_Toc150480793"/>
      <w:r/>
      <w:bookmarkStart w:id="242" w:name="_Toc353873935"/>
      <w:r/>
      <w:bookmarkStart w:id="243" w:name="_Toc127151555"/>
      <w:r/>
      <w:bookmarkStart w:id="244" w:name="_Toc353825545"/>
      <w:r/>
      <w:bookmarkStart w:id="245" w:name="_Toc305158897"/>
      <w:r/>
      <w:bookmarkStart w:id="246" w:name="_Toc305158823"/>
      <w:r/>
      <w:bookmarkStart w:id="247" w:name="_Toc353873665"/>
      <w:r/>
      <w:bookmarkStart w:id="248" w:name="_Toc226337251"/>
      <w:r/>
      <w:bookmarkStart w:id="249" w:name="_Toc150774760"/>
      <w:r/>
      <w:bookmarkStart w:id="250" w:name="_Toc264969245"/>
      <w:r>
        <w:rPr>
          <w:rFonts w:hint="eastAsia" w:ascii="宋体" w:hAnsi="宋体" w:eastAsia="宋体" w:cs="宋体"/>
          <w:b/>
          <w:sz w:val="32"/>
          <w:szCs w:val="32"/>
        </w:rPr>
        <w:t xml:space="preserve">第一节 符合性审查程序</w:t>
      </w:r>
      <w:r>
        <w:rPr>
          <w:rFonts w:hint="eastAsia" w:ascii="宋体" w:hAnsi="宋体" w:eastAsia="宋体" w:cs="宋体"/>
          <w:b/>
          <w:sz w:val="32"/>
          <w:szCs w:val="32"/>
        </w:rPr>
      </w:r>
      <w:r/>
    </w:p>
    <w:p>
      <w:pPr>
        <w:pStyle w:val="899"/>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color w:val="000000"/>
          <w:sz w:val="24"/>
        </w:rPr>
        <w:t xml:space="preserve">一、</w:t>
      </w:r>
      <w:r>
        <w:rPr>
          <w:rFonts w:hint="eastAsia" w:ascii="宋体" w:hAnsi="宋体" w:eastAsia="宋体" w:cs="宋体"/>
          <w:sz w:val="24"/>
        </w:rPr>
        <w:t xml:space="preserve">磋商小组对资格审查合格的供应商的响应文件进行符合性审查，以确定其是否满足磋商文件的实质性要求。</w:t>
      </w:r>
      <w:bookmarkStart w:id="251" w:name="_Toc520356167"/>
      <w:r>
        <w:rPr>
          <w:rFonts w:hint="eastAsia" w:ascii="宋体" w:hAnsi="宋体" w:eastAsia="宋体" w:cs="宋体"/>
          <w:sz w:val="24"/>
        </w:rPr>
      </w:r>
      <w:r/>
    </w:p>
    <w:p>
      <w:pPr>
        <w:pStyle w:val="899"/>
        <w:ind w:firstLine="480"/>
        <w:spacing w:line="360" w:lineRule="auto"/>
        <w:tabs>
          <w:tab w:val="left" w:pos="1080" w:leader="none"/>
        </w:tabs>
        <w:rPr>
          <w:rFonts w:hint="eastAsia" w:ascii="宋体" w:hAnsi="宋体" w:eastAsia="宋体" w:cs="宋体"/>
          <w:sz w:val="24"/>
        </w:rPr>
      </w:pPr>
      <w:r>
        <w:rPr>
          <w:rFonts w:hint="eastAsia" w:ascii="宋体" w:hAnsi="宋体" w:eastAsia="宋体" w:cs="宋体"/>
          <w:color w:val="000000"/>
          <w:sz w:val="24"/>
        </w:rPr>
        <w:t xml:space="preserve">二、</w:t>
      </w:r>
      <w:r>
        <w:rPr>
          <w:rFonts w:hint="eastAsia" w:ascii="宋体" w:hAnsi="宋体" w:eastAsia="宋体" w:cs="宋体"/>
          <w:sz w:val="24"/>
        </w:rPr>
        <w:t xml:space="preserve">磋商小组根据《符合性审查要求》中规定的审查因素和审查内容，对供应商的响应文件是否实质上响应磋商文件进行符合性审查，并形成符合性审查评审结果。响应文件不符合《符合性审查要求》</w:t>
      </w:r>
      <w:bookmarkEnd w:id="251"/>
      <w:r>
        <w:rPr>
          <w:rFonts w:hint="eastAsia" w:ascii="宋体" w:hAnsi="宋体" w:eastAsia="宋体" w:cs="宋体"/>
          <w:sz w:val="24"/>
        </w:rPr>
        <w:t xml:space="preserve">的，响应无效。</w:t>
      </w:r>
      <w:r>
        <w:rPr>
          <w:rFonts w:hint="eastAsia" w:ascii="宋体" w:hAnsi="宋体" w:eastAsia="宋体" w:cs="宋体"/>
          <w:sz w:val="24"/>
        </w:rPr>
      </w:r>
      <w:r/>
    </w:p>
    <w:p>
      <w:pPr>
        <w:pStyle w:val="899"/>
        <w:ind w:firstLine="2249"/>
        <w:spacing w:line="360" w:lineRule="auto"/>
        <w:tabs>
          <w:tab w:val="left" w:pos="900" w:leader="none"/>
          <w:tab w:val="left" w:pos="1080" w:leader="none"/>
          <w:tab w:val="left" w:pos="1589" w:leader="none"/>
        </w:tabs>
        <w:rPr>
          <w:rFonts w:hint="eastAsia" w:ascii="宋体" w:hAnsi="宋体" w:eastAsia="宋体" w:cs="宋体"/>
          <w:b/>
          <w:sz w:val="32"/>
          <w:szCs w:val="32"/>
        </w:rPr>
      </w:pPr>
      <w:r>
        <w:rPr>
          <w:rFonts w:hint="eastAsia" w:ascii="宋体" w:hAnsi="宋体" w:eastAsia="宋体" w:cs="宋体"/>
          <w:b/>
          <w:sz w:val="32"/>
          <w:szCs w:val="32"/>
        </w:rPr>
        <w:t xml:space="preserve">第二节 符合性审查及评审要求</w:t>
      </w:r>
      <w:r>
        <w:rPr>
          <w:rFonts w:hint="eastAsia" w:ascii="宋体" w:hAnsi="宋体" w:eastAsia="宋体" w:cs="宋体"/>
          <w:b/>
          <w:sz w:val="32"/>
          <w:szCs w:val="32"/>
        </w:rPr>
      </w:r>
      <w:r/>
    </w:p>
    <w:p>
      <w:pPr>
        <w:pStyle w:val="1089"/>
        <w:ind w:firstLine="602"/>
        <w:rPr>
          <w:rFonts w:hint="eastAsia" w:ascii="宋体" w:hAnsi="宋体" w:eastAsia="宋体" w:cs="宋体"/>
        </w:rPr>
      </w:pPr>
      <w:r>
        <w:rPr>
          <w:rFonts w:hint="eastAsia" w:ascii="宋体" w:hAnsi="宋体" w:eastAsia="宋体" w:cs="宋体"/>
          <w:b/>
          <w:sz w:val="30"/>
          <w:szCs w:val="30"/>
        </w:rPr>
        <w:t xml:space="preserve">一、符合性审查要求</w:t>
      </w:r>
      <w:r>
        <w:rPr>
          <w:rFonts w:hint="eastAsia" w:ascii="宋体" w:hAnsi="宋体" w:eastAsia="宋体" w:cs="宋体"/>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822"/>
        <w:gridCol w:w="4626"/>
        <w:gridCol w:w="2246"/>
      </w:tblGrid>
      <w:tr>
        <w:trPr>
          <w:trHeight w:val="300"/>
        </w:trPr>
        <w:tc>
          <w:tcPr>
            <w:tcW w:w="482" w:type="dxa"/>
            <w:vAlign w:val="center"/>
            <w:textDirection w:val="lrTb"/>
            <w:noWrap w:val="false"/>
          </w:tcPr>
          <w:p>
            <w:pPr>
              <w:pStyle w:val="899"/>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947" w:type="dxa"/>
            <w:vAlign w:val="center"/>
            <w:textDirection w:val="lrTb"/>
            <w:noWrap w:val="false"/>
          </w:tcPr>
          <w:p>
            <w:pPr>
              <w:pStyle w:val="899"/>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2404" w:type="dxa"/>
            <w:vAlign w:val="center"/>
            <w:textDirection w:val="lrTb"/>
            <w:noWrap w:val="false"/>
          </w:tcPr>
          <w:p>
            <w:pPr>
              <w:pStyle w:val="899"/>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1168" w:type="dxa"/>
            <w:vAlign w:val="center"/>
            <w:textDirection w:val="lrTb"/>
            <w:noWrap w:val="false"/>
          </w:tcPr>
          <w:p>
            <w:pPr>
              <w:pStyle w:val="899"/>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响应函</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响应函</w:t>
            </w:r>
            <w:r>
              <w:rPr>
                <w:rFonts w:hint="eastAsia" w:ascii="宋体" w:hAnsi="宋体" w:eastAsia="宋体" w:cs="宋体"/>
                <w:sz w:val="24"/>
              </w:rPr>
              <w:t xml:space="preserve">；</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sz w:val="24"/>
              </w:rPr>
              <w:t xml:space="preserve">格式见《响应文件格式》</w:t>
            </w: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响应完整性</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sz w:val="24"/>
              </w:rPr>
              <w:t xml:space="preserve">报价明细表未有缺项、漏项；</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sz w:val="24"/>
              </w:rPr>
            </w:pPr>
            <w:r>
              <w:rPr>
                <w:rFonts w:hint="eastAsia" w:ascii="宋体" w:hAnsi="宋体" w:eastAsia="宋体" w:cs="宋体"/>
                <w:sz w:val="24"/>
              </w:rPr>
              <w:t xml:space="preserve">格式见《报价明细表》</w:t>
            </w:r>
            <w:r>
              <w:rPr>
                <w:rFonts w:hint="eastAsia" w:ascii="宋体" w:hAnsi="宋体" w:eastAsia="宋体" w:cs="宋体"/>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sz w:val="24"/>
              </w:rPr>
              <w:t xml:space="preserve">报价未超过最高限价（总价最高限价及单价最高限价）或预算价的；</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响应文件未</w:t>
            </w:r>
            <w:r>
              <w:rPr>
                <w:rFonts w:hint="eastAsia" w:ascii="宋体" w:hAnsi="宋体" w:eastAsia="宋体" w:cs="宋体"/>
                <w:sz w:val="24"/>
              </w:rPr>
              <w:t xml:space="preserve">出现可选择性或可调整的报价（磋商文件另有规定的除外）</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响应有效期</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响应文件中承诺的响应有效期满足磋商文件中载明的响应有效期的；</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按照磋商文件要求签署、加盖公章的；</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sz w:val="24"/>
              </w:rPr>
              <w:t xml:space="preserve">标记为“实质性格式”的文件均按磋商文件要求提供；</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sz w:val="24"/>
              </w:rPr>
            </w:pPr>
            <w:r>
              <w:rPr>
                <w:rFonts w:hint="eastAsia" w:ascii="宋体" w:hAnsi="宋体" w:eastAsia="宋体" w:cs="宋体"/>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★号条款响应</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响应文件满足磋商文件</w:t>
            </w:r>
            <w:r>
              <w:rPr>
                <w:rFonts w:hint="eastAsia" w:ascii="宋体" w:hAnsi="宋体" w:eastAsia="宋体" w:cs="宋体"/>
                <w:sz w:val="24"/>
              </w:rPr>
              <w:t xml:space="preserve">第五章《采购需求》</w:t>
            </w:r>
            <w:r>
              <w:rPr>
                <w:rFonts w:hint="eastAsia" w:ascii="宋体" w:hAnsi="宋体" w:eastAsia="宋体" w:cs="宋体"/>
                <w:color w:val="000000"/>
                <w:sz w:val="24"/>
              </w:rPr>
              <w:t xml:space="preserve">中★号条款要求的；</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sz w:val="24"/>
              </w:rPr>
              <w:t xml:space="preserve">分包承担主体具备《供应商须知资料表》载明的资质条件且提供了资质证书电子件（如有）；</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sz w:val="24"/>
              </w:rPr>
            </w:pPr>
            <w:r>
              <w:rPr>
                <w:rFonts w:hint="eastAsia" w:ascii="宋体" w:hAnsi="宋体" w:eastAsia="宋体" w:cs="宋体"/>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10</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分包意向协议（如有）</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按磋商文件规定签订并提供分包意向协议原件的电子件的；</w:t>
            </w:r>
            <w:r>
              <w:rPr>
                <w:rFonts w:hint="eastAsia" w:ascii="宋体" w:hAnsi="宋体" w:eastAsia="宋体" w:cs="宋体"/>
                <w:sz w:val="24"/>
              </w:rPr>
              <w:t xml:space="preserve">（如有）</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不涉及报价修正，或响应文件报价出现前后不一致时，供应商对修正后的报价予以确认；（如有）</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12</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进口产品</w:t>
            </w:r>
            <w:r>
              <w:rPr>
                <w:rFonts w:hint="eastAsia" w:ascii="宋体" w:hAnsi="宋体" w:eastAsia="宋体" w:cs="宋体"/>
                <w:color w:val="000000"/>
                <w:sz w:val="24"/>
              </w:rPr>
            </w:r>
            <w:r/>
          </w:p>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sz w:val="24"/>
              </w:rPr>
              <w:t xml:space="preserve">磋商文件不接受进口产品响应的内容时，供应商所投产品非进口产品的；</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sz w:val="24"/>
              </w:rPr>
            </w:pPr>
            <w:r>
              <w:rPr>
                <w:rFonts w:hint="eastAsia" w:ascii="宋体" w:hAnsi="宋体" w:eastAsia="宋体" w:cs="宋体"/>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13</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国家有关部门对供应商的响应产品有强制性规定或要求的</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4"/>
              </w:rPr>
            </w:r>
            <w:r/>
          </w:p>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4"/>
              </w:rPr>
            </w:r>
            <w:r/>
          </w:p>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rPr>
            </w:r>
            <w:r/>
          </w:p>
          <w:p>
            <w:pPr>
              <w:pStyle w:val="899"/>
              <w:jc w:val="left"/>
              <w:widowControl/>
              <w:rPr>
                <w:rFonts w:hint="eastAsia" w:ascii="宋体" w:hAnsi="宋体" w:eastAsia="宋体" w:cs="宋体"/>
                <w:color w:val="000000"/>
                <w:sz w:val="24"/>
              </w:rPr>
            </w:pPr>
            <w:r>
              <w:rPr>
                <w:rFonts w:hint="eastAsia" w:ascii="宋体" w:hAnsi="宋体" w:eastAsia="宋体" w:cs="宋体"/>
                <w:sz w:val="24"/>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sz w:val="24"/>
              </w:rPr>
            </w:pPr>
            <w:r>
              <w:rPr>
                <w:rFonts w:hint="eastAsia" w:ascii="宋体" w:hAnsi="宋体" w:eastAsia="宋体" w:cs="宋体"/>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14</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416"/>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串通响应</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不存在视为供应商串通相应的情形：（一）不同供应商的响应文件由同一单位或者个人编制</w:t>
            </w:r>
            <w:r>
              <w:rPr>
                <w:rFonts w:hint="eastAsia" w:ascii="宋体" w:hAnsi="宋体" w:eastAsia="宋体" w:cs="宋体"/>
                <w:sz w:val="24"/>
              </w:rPr>
              <w:t xml:space="preserve">（包含使用同一MAC地址的计算机制作电子响应文件的情形）</w:t>
            </w:r>
            <w:r>
              <w:rPr>
                <w:rFonts w:hint="eastAsia" w:ascii="宋体" w:hAnsi="宋体" w:eastAsia="宋体" w:cs="宋体"/>
                <w:color w:val="000000"/>
                <w:sz w:val="24"/>
              </w:rPr>
              <w:t xml:space="preserve">；（二）不同供应商委托同一单位或者个人办理响应事宜</w:t>
            </w:r>
            <w:r>
              <w:rPr>
                <w:rFonts w:hint="eastAsia" w:ascii="宋体" w:hAnsi="宋体" w:eastAsia="宋体" w:cs="宋体"/>
                <w:sz w:val="24"/>
              </w:rPr>
              <w:t xml:space="preserve">（包含使用同一MAC地址的计算机提交或者解密电子响应文件的情形）</w:t>
            </w:r>
            <w:r>
              <w:rPr>
                <w:rFonts w:hint="eastAsia" w:ascii="宋体" w:hAnsi="宋体" w:eastAsia="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16</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相应文件未含有采购人不能接受的附加条件的；</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85"/>
        </w:trPr>
        <w:tc>
          <w:tcPr>
            <w:tcW w:w="482" w:type="dxa"/>
            <w:vAlign w:val="center"/>
            <w:textDirection w:val="lrTb"/>
            <w:noWrap w:val="false"/>
          </w:tcPr>
          <w:p>
            <w:pPr>
              <w:pStyle w:val="899"/>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color w:val="000000"/>
                <w:sz w:val="24"/>
              </w:rPr>
            </w:r>
            <w:r/>
          </w:p>
        </w:tc>
        <w:tc>
          <w:tcPr>
            <w:tcW w:w="947"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2404"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供应商、响应文件不存在不符合法律、法规和磋商文件规定的其他无效情形。</w:t>
            </w:r>
            <w:r>
              <w:rPr>
                <w:rFonts w:hint="eastAsia" w:ascii="宋体" w:hAnsi="宋体" w:eastAsia="宋体" w:cs="宋体"/>
                <w:color w:val="000000"/>
                <w:sz w:val="24"/>
              </w:rPr>
            </w:r>
            <w:r/>
          </w:p>
        </w:tc>
        <w:tc>
          <w:tcPr>
            <w:tcW w:w="1168" w:type="dxa"/>
            <w:vAlign w:val="center"/>
            <w:textDirection w:val="lrTb"/>
            <w:noWrap w:val="false"/>
          </w:tcPr>
          <w:p>
            <w:pPr>
              <w:pStyle w:val="899"/>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bl>
    <w:p>
      <w:pPr>
        <w:pStyle w:val="899"/>
        <w:ind w:firstLine="602"/>
        <w:jc w:val="left"/>
        <w:spacing w:line="360" w:lineRule="auto"/>
        <w:widowControl/>
        <w:rPr>
          <w:rFonts w:hint="eastAsia" w:ascii="宋体" w:hAnsi="宋体" w:eastAsia="宋体" w:cs="宋体"/>
          <w:sz w:val="24"/>
        </w:rPr>
      </w:pPr>
      <w:r/>
      <w:bookmarkStart w:id="252" w:name="_Hlt487972895"/>
      <w:r/>
      <w:bookmarkEnd w:id="252"/>
      <w:r>
        <w:rPr>
          <w:rFonts w:hint="eastAsia" w:ascii="宋体" w:hAnsi="宋体" w:eastAsia="宋体" w:cs="宋体"/>
          <w:b/>
          <w:color w:val="000000"/>
          <w:sz w:val="30"/>
          <w:szCs w:val="30"/>
        </w:rPr>
        <w:t xml:space="preserve">二、磋商、响应文件有关事项的澄清、说明或者更正和最后报价</w:t>
      </w:r>
      <w:r>
        <w:rPr>
          <w:rFonts w:hint="eastAsia" w:ascii="宋体" w:hAnsi="宋体" w:eastAsia="宋体" w:cs="宋体"/>
          <w:sz w:val="24"/>
        </w:rPr>
      </w:r>
      <w:r/>
    </w:p>
    <w:p>
      <w:pPr>
        <w:pStyle w:val="899"/>
        <w:ind w:firstLine="480"/>
        <w:spacing w:line="360" w:lineRule="auto"/>
        <w:tabs>
          <w:tab w:val="left" w:pos="1080" w:leader="none"/>
          <w:tab w:val="left" w:pos="1589" w:leader="none"/>
        </w:tabs>
        <w:rPr>
          <w:rFonts w:hint="eastAsia" w:ascii="宋体" w:hAnsi="宋体" w:eastAsia="宋体" w:cs="宋体"/>
          <w:sz w:val="24"/>
        </w:rPr>
      </w:pPr>
      <w:r>
        <w:rPr>
          <w:rFonts w:hint="eastAsia" w:ascii="宋体" w:hAnsi="宋体" w:eastAsia="宋体" w:cs="宋体"/>
          <w:sz w:val="24"/>
        </w:rPr>
        <w:t xml:space="preserve">（一）磋商小组所有成员应当集中与单一供应商分别进行磋商，并给予所有参加磋商的供应商平等的磋商机会。具体要求详见第二章27.1磋商程序。</w:t>
      </w:r>
      <w:r>
        <w:rPr>
          <w:rFonts w:hint="eastAsia" w:ascii="宋体" w:hAnsi="宋体" w:eastAsia="宋体" w:cs="宋体"/>
          <w:sz w:val="24"/>
        </w:rPr>
      </w:r>
      <w:r/>
    </w:p>
    <w:p>
      <w:pPr>
        <w:pStyle w:val="899"/>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（二）最后报价的算术修正及政策调整</w:t>
      </w:r>
      <w:r>
        <w:rPr>
          <w:rFonts w:hint="eastAsia" w:ascii="宋体" w:hAnsi="宋体" w:eastAsia="宋体" w:cs="宋体"/>
          <w:sz w:val="24"/>
        </w:rPr>
      </w:r>
      <w:r/>
    </w:p>
    <w:p>
      <w:pPr>
        <w:pStyle w:val="899"/>
        <w:ind w:firstLine="480"/>
        <w:spacing w:line="360" w:lineRule="auto"/>
        <w:tabs>
          <w:tab w:val="left" w:pos="1080" w:leader="none"/>
          <w:tab w:val="left" w:pos="1589" w:leader="none"/>
        </w:tabs>
        <w:rPr>
          <w:rFonts w:hint="eastAsia" w:ascii="宋体" w:hAnsi="宋体" w:eastAsia="宋体" w:cs="宋体"/>
          <w:sz w:val="24"/>
        </w:rPr>
      </w:pPr>
      <w:r>
        <w:rPr>
          <w:rFonts w:hint="eastAsia" w:ascii="宋体" w:hAnsi="宋体" w:eastAsia="宋体" w:cs="宋体"/>
          <w:sz w:val="24"/>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hint="eastAsia" w:ascii="宋体" w:hAnsi="宋体" w:eastAsia="宋体" w:cs="宋体"/>
          <w:sz w:val="24"/>
        </w:rPr>
      </w:r>
      <w:r/>
    </w:p>
    <w:p>
      <w:pPr>
        <w:pStyle w:val="899"/>
        <w:ind w:firstLine="480"/>
        <w:spacing w:line="360" w:lineRule="auto"/>
        <w:tabs>
          <w:tab w:val="left" w:pos="1080" w:leader="none"/>
          <w:tab w:val="left" w:pos="1589" w:leader="none"/>
          <w:tab w:val="left" w:pos="1872" w:leader="none"/>
        </w:tabs>
        <w:rPr>
          <w:rFonts w:hint="eastAsia" w:ascii="宋体" w:hAnsi="宋体" w:eastAsia="宋体" w:cs="宋体"/>
          <w:sz w:val="24"/>
        </w:rPr>
      </w:pPr>
      <w:r>
        <w:rPr>
          <w:rFonts w:hint="eastAsia" w:ascii="宋体" w:hAnsi="宋体" w:eastAsia="宋体" w:cs="宋体"/>
          <w:sz w:val="24"/>
        </w:rPr>
        <w:t xml:space="preserve">2、最后报价出现前后不一致的，按照下列规定修正：</w:t>
      </w:r>
      <w:r>
        <w:rPr>
          <w:rFonts w:hint="eastAsia" w:ascii="宋体" w:hAnsi="宋体" w:eastAsia="宋体" w:cs="宋体"/>
          <w:sz w:val="24"/>
        </w:rPr>
      </w:r>
      <w:r/>
    </w:p>
    <w:p>
      <w:pPr>
        <w:pStyle w:val="899"/>
        <w:ind w:firstLine="48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2.1、大写金额和小写金额不一致的，以大写金额为准；</w:t>
      </w:r>
      <w:r>
        <w:rPr>
          <w:rFonts w:hint="eastAsia" w:ascii="宋体" w:hAnsi="宋体" w:eastAsia="宋体" w:cs="宋体"/>
          <w:color w:val="000000"/>
          <w:sz w:val="24"/>
        </w:rPr>
      </w:r>
      <w:r/>
    </w:p>
    <w:p>
      <w:pPr>
        <w:pStyle w:val="899"/>
        <w:ind w:firstLine="48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2.2、单价金额小数点或者百分比有明显错位的，以最后报价一览表的总价为准，并修改单价；</w:t>
      </w:r>
      <w:r>
        <w:rPr>
          <w:rFonts w:hint="eastAsia" w:ascii="宋体" w:hAnsi="宋体" w:eastAsia="宋体" w:cs="宋体"/>
          <w:color w:val="000000"/>
          <w:sz w:val="24"/>
        </w:rPr>
      </w:r>
      <w:r/>
    </w:p>
    <w:p>
      <w:pPr>
        <w:pStyle w:val="899"/>
        <w:ind w:firstLine="48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2.3、总价金额与按单价汇总金额不一致的，以单价金额计算结果为准。</w:t>
      </w:r>
      <w:r>
        <w:rPr>
          <w:rFonts w:hint="eastAsia" w:ascii="宋体" w:hAnsi="宋体" w:eastAsia="宋体" w:cs="宋体"/>
          <w:color w:val="000000"/>
          <w:sz w:val="24"/>
        </w:rPr>
      </w:r>
      <w:r/>
    </w:p>
    <w:p>
      <w:pPr>
        <w:pStyle w:val="899"/>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同时出现两种以上不一致的，按照前款规定的顺序修正。修正后的报价经供应商书面确认后产生约束力，供应商不确认的，</w:t>
      </w:r>
      <w:r>
        <w:rPr>
          <w:rFonts w:hint="eastAsia" w:ascii="宋体" w:hAnsi="宋体" w:eastAsia="宋体" w:cs="宋体"/>
          <w:b/>
          <w:sz w:val="24"/>
        </w:rPr>
        <w:t xml:space="preserve">其响应无效</w:t>
      </w:r>
      <w:r>
        <w:rPr>
          <w:rFonts w:hint="eastAsia" w:ascii="宋体" w:hAnsi="宋体" w:eastAsia="宋体" w:cs="宋体"/>
          <w:sz w:val="24"/>
        </w:rPr>
        <w:t xml:space="preserve">。</w:t>
      </w:r>
      <w:r>
        <w:rPr>
          <w:rFonts w:hint="eastAsia" w:ascii="宋体" w:hAnsi="宋体" w:eastAsia="宋体" w:cs="宋体"/>
          <w:sz w:val="24"/>
        </w:rPr>
      </w:r>
      <w:r/>
    </w:p>
    <w:p>
      <w:pPr>
        <w:pStyle w:val="899"/>
        <w:ind w:firstLine="480"/>
        <w:spacing w:line="360" w:lineRule="auto"/>
        <w:tabs>
          <w:tab w:val="left" w:pos="1080" w:leader="none"/>
          <w:tab w:val="left" w:pos="1589" w:leader="none"/>
        </w:tabs>
        <w:rPr>
          <w:rFonts w:hint="eastAsia" w:ascii="宋体" w:hAnsi="宋体" w:eastAsia="宋体" w:cs="宋体"/>
          <w:color w:val="000000"/>
          <w:sz w:val="24"/>
        </w:rPr>
      </w:pPr>
      <w:r>
        <w:rPr>
          <w:rFonts w:hint="eastAsia" w:ascii="宋体" w:hAnsi="宋体" w:eastAsia="宋体" w:cs="宋体"/>
          <w:sz w:val="24"/>
        </w:rPr>
        <w:t xml:space="preserve">（三）落实政府采购政策的价格调整：详见第三节评标办法中的</w:t>
      </w:r>
      <w:r>
        <w:rPr>
          <w:rFonts w:hint="eastAsia" w:ascii="宋体" w:hAnsi="宋体" w:eastAsia="宋体" w:cs="宋体"/>
          <w:b/>
          <w:color w:val="000000"/>
          <w:sz w:val="24"/>
        </w:rPr>
        <w:t xml:space="preserve">政府采购政策功能落实。</w:t>
      </w:r>
      <w:r>
        <w:rPr>
          <w:rFonts w:hint="eastAsia" w:ascii="宋体" w:hAnsi="宋体" w:eastAsia="宋体" w:cs="宋体"/>
          <w:color w:val="000000"/>
          <w:sz w:val="24"/>
        </w:rPr>
      </w:r>
      <w:r/>
    </w:p>
    <w:p>
      <w:pPr>
        <w:pStyle w:val="899"/>
        <w:ind w:firstLine="602"/>
        <w:spacing w:line="360" w:lineRule="auto"/>
        <w:tabs>
          <w:tab w:val="left" w:pos="360" w:leader="none"/>
        </w:tabs>
        <w:rPr>
          <w:rFonts w:hint="eastAsia" w:ascii="宋体" w:hAnsi="宋体" w:eastAsia="宋体" w:cs="宋体"/>
          <w:b/>
          <w:sz w:val="30"/>
          <w:szCs w:val="30"/>
        </w:rPr>
        <w:outlineLvl w:val="1"/>
      </w:pPr>
      <w:r/>
      <w:bookmarkEnd w:id="235"/>
      <w:r/>
      <w:bookmarkEnd w:id="236"/>
      <w:r>
        <w:rPr>
          <w:rFonts w:hint="eastAsia" w:ascii="宋体" w:hAnsi="宋体" w:eastAsia="宋体" w:cs="宋体"/>
          <w:b/>
          <w:sz w:val="30"/>
          <w:szCs w:val="30"/>
        </w:rPr>
        <w:t xml:space="preserve">三、评审方法和评审标准</w:t>
      </w:r>
      <w:r>
        <w:rPr>
          <w:rFonts w:hint="eastAsia" w:ascii="宋体" w:hAnsi="宋体" w:eastAsia="宋体" w:cs="宋体"/>
          <w:b/>
          <w:sz w:val="30"/>
          <w:szCs w:val="30"/>
        </w:rPr>
      </w:r>
      <w:r/>
    </w:p>
    <w:p>
      <w:pPr>
        <w:pStyle w:val="899"/>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（一）本项目采用的评标方法详见《第三节 评标方法》，本项目采用的评标标准详见《第四节 评标标准》。</w:t>
      </w:r>
      <w:r>
        <w:rPr>
          <w:rFonts w:hint="eastAsia" w:ascii="宋体" w:hAnsi="宋体" w:eastAsia="宋体" w:cs="宋体"/>
          <w:color w:val="000000"/>
          <w:sz w:val="24"/>
        </w:rPr>
      </w:r>
      <w:r/>
    </w:p>
    <w:p>
      <w:pPr>
        <w:pStyle w:val="899"/>
        <w:ind w:firstLine="602"/>
        <w:spacing w:line="360" w:lineRule="auto"/>
        <w:tabs>
          <w:tab w:val="left" w:pos="360" w:leader="none"/>
        </w:tabs>
        <w:rPr>
          <w:rFonts w:hint="eastAsia" w:ascii="宋体" w:hAnsi="宋体" w:eastAsia="宋体" w:cs="宋体"/>
          <w:b/>
          <w:sz w:val="30"/>
          <w:szCs w:val="30"/>
        </w:rPr>
        <w:outlineLvl w:val="1"/>
      </w:pPr>
      <w:r>
        <w:rPr>
          <w:rFonts w:hint="eastAsia" w:ascii="宋体" w:hAnsi="宋体" w:eastAsia="宋体" w:cs="宋体"/>
          <w:b/>
          <w:sz w:val="30"/>
          <w:szCs w:val="30"/>
        </w:rPr>
        <w:t xml:space="preserve">四、确定</w:t>
      </w:r>
      <w:bookmarkStart w:id="253" w:name="_Toc150774646"/>
      <w:r/>
      <w:bookmarkStart w:id="254" w:name="_Ref467307010"/>
      <w:r/>
      <w:bookmarkStart w:id="255" w:name="_Toc151190173"/>
      <w:r/>
      <w:bookmarkStart w:id="256" w:name="_Toc150509297"/>
      <w:r/>
      <w:bookmarkStart w:id="257" w:name="_Toc151193716"/>
      <w:r/>
      <w:bookmarkStart w:id="258" w:name="_Toc164608660"/>
      <w:r/>
      <w:bookmarkStart w:id="259" w:name="_Toc142311048"/>
      <w:r/>
      <w:bookmarkStart w:id="260" w:name="_Toc151193860"/>
      <w:r/>
      <w:bookmarkStart w:id="261" w:name="_Toc305158888"/>
      <w:r/>
      <w:bookmarkStart w:id="262" w:name="_Toc150480784"/>
      <w:r/>
      <w:bookmarkStart w:id="263" w:name="_Toc164229241"/>
      <w:r/>
      <w:bookmarkStart w:id="264" w:name="_Toc226965819"/>
      <w:r/>
      <w:bookmarkStart w:id="265" w:name="_Toc164608815"/>
      <w:r/>
      <w:bookmarkStart w:id="266" w:name="_Toc226965736"/>
      <w:r/>
      <w:bookmarkStart w:id="267" w:name="_Toc164229387"/>
      <w:r/>
      <w:bookmarkStart w:id="268" w:name="_Toc151193788"/>
      <w:r/>
      <w:bookmarkStart w:id="269" w:name="_Toc264969236"/>
      <w:r/>
      <w:bookmarkStart w:id="270" w:name="_Toc164351640"/>
      <w:r/>
      <w:bookmarkStart w:id="271" w:name="_Toc149720839"/>
      <w:r/>
      <w:bookmarkStart w:id="272" w:name="_Toc151193934"/>
      <w:r/>
      <w:bookmarkStart w:id="273" w:name="_Toc151193644"/>
      <w:r/>
      <w:bookmarkStart w:id="274" w:name="_Toc265228384"/>
      <w:r/>
      <w:bookmarkStart w:id="275" w:name="_Toc520356170"/>
      <w:r/>
      <w:bookmarkStart w:id="276" w:name="_Toc150774751"/>
      <w:r/>
      <w:bookmarkStart w:id="277" w:name="_Toc127151747"/>
      <w:r/>
      <w:bookmarkStart w:id="278" w:name="_Toc127161460"/>
      <w:r/>
      <w:bookmarkStart w:id="279" w:name="_Toc226309790"/>
      <w:r/>
      <w:bookmarkStart w:id="280" w:name="_Toc305158814"/>
      <w:r/>
      <w:bookmarkStart w:id="281" w:name="_Toc127151546"/>
      <w:r/>
      <w:bookmarkStart w:id="282" w:name="_Toc195842911"/>
      <w:r/>
      <w:bookmarkStart w:id="283" w:name="_Toc226337242"/>
      <w:r>
        <w:rPr>
          <w:rFonts w:hint="eastAsia" w:ascii="宋体" w:hAnsi="宋体" w:eastAsia="宋体" w:cs="宋体"/>
          <w:b/>
          <w:sz w:val="30"/>
          <w:szCs w:val="30"/>
        </w:rPr>
        <w:t xml:space="preserve">成交候选人名单</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eastAsia="宋体" w:cs="宋体"/>
          <w:b/>
          <w:sz w:val="30"/>
          <w:szCs w:val="30"/>
        </w:rPr>
      </w:r>
      <w:r/>
    </w:p>
    <w:p>
      <w:pPr>
        <w:pStyle w:val="899"/>
        <w:ind w:firstLine="480"/>
        <w:spacing w:line="360" w:lineRule="auto"/>
        <w:tabs>
          <w:tab w:val="left" w:pos="1080" w:leader="none"/>
          <w:tab w:val="left" w:pos="1589" w:leader="none"/>
          <w:tab w:val="left" w:pos="1872" w:leader="none"/>
        </w:tabs>
        <w:rPr>
          <w:rFonts w:hint="eastAsia" w:ascii="宋体" w:hAnsi="宋体" w:eastAsia="宋体" w:cs="宋体"/>
          <w:sz w:val="24"/>
          <w:szCs w:val="20"/>
        </w:rPr>
      </w:pPr>
      <w:r>
        <w:rPr>
          <w:rFonts w:hint="eastAsia" w:ascii="宋体" w:hAnsi="宋体" w:eastAsia="宋体" w:cs="宋体"/>
          <w:sz w:val="24"/>
        </w:rPr>
        <w:t xml:space="preserve">1</w:t>
      </w:r>
      <w:r>
        <w:rPr>
          <w:rFonts w:hint="eastAsia" w:ascii="宋体" w:hAnsi="宋体" w:eastAsia="宋体" w:cs="宋体"/>
          <w:sz w:val="24"/>
          <w:szCs w:val="20"/>
        </w:rPr>
        <w:t xml:space="preserve">、磋商小组根据最终供应商排序，依次推荐排序前</w:t>
      </w:r>
      <w:r>
        <w:rPr>
          <w:rFonts w:hint="eastAsia" w:ascii="宋体" w:hAnsi="宋体" w:eastAsia="宋体" w:cs="宋体"/>
          <w:sz w:val="24"/>
        </w:rPr>
        <w:t xml:space="preserve">3名</w:t>
      </w:r>
      <w:r>
        <w:rPr>
          <w:rFonts w:hint="eastAsia" w:ascii="宋体" w:hAnsi="宋体" w:eastAsia="宋体" w:cs="宋体"/>
          <w:sz w:val="24"/>
          <w:szCs w:val="20"/>
        </w:rPr>
        <w:t xml:space="preserve">的供应商为</w:t>
      </w:r>
      <w:r>
        <w:rPr>
          <w:rFonts w:hint="eastAsia" w:ascii="宋体" w:hAnsi="宋体" w:eastAsia="宋体" w:cs="宋体"/>
          <w:sz w:val="24"/>
          <w:szCs w:val="21"/>
        </w:rPr>
        <w:t xml:space="preserve">成交候选供应商</w:t>
      </w:r>
      <w:r>
        <w:rPr>
          <w:rFonts w:hint="eastAsia" w:ascii="宋体" w:hAnsi="宋体" w:eastAsia="宋体" w:cs="宋体"/>
          <w:sz w:val="24"/>
          <w:szCs w:val="20"/>
        </w:rPr>
        <w:t xml:space="preserve">（若在磋商文件允许的情形下提交最后报价的供应商为二家，则依次推荐二名供应商为成交候选供应商），并编写评审报告。</w:t>
      </w:r>
      <w:r>
        <w:rPr>
          <w:rFonts w:hint="eastAsia" w:ascii="宋体" w:hAnsi="宋体" w:eastAsia="宋体" w:cs="宋体"/>
          <w:sz w:val="24"/>
          <w:szCs w:val="20"/>
        </w:rPr>
      </w:r>
      <w:r/>
    </w:p>
    <w:p>
      <w:pPr>
        <w:pStyle w:val="899"/>
        <w:ind w:firstLine="480"/>
        <w:spacing w:line="360" w:lineRule="auto"/>
        <w:tabs>
          <w:tab w:val="left" w:pos="1080" w:leader="none"/>
          <w:tab w:val="left" w:pos="1589" w:leader="none"/>
          <w:tab w:val="left" w:pos="1872" w:leader="none"/>
        </w:tabs>
        <w:rPr>
          <w:rFonts w:hint="eastAsia" w:ascii="宋体" w:hAnsi="宋体" w:eastAsia="宋体" w:cs="宋体"/>
          <w:sz w:val="24"/>
        </w:rPr>
      </w:pPr>
      <w:r>
        <w:rPr>
          <w:rFonts w:hint="eastAsia" w:ascii="宋体" w:hAnsi="宋体" w:eastAsia="宋体" w:cs="宋体"/>
          <w:sz w:val="24"/>
        </w:rPr>
        <w:t xml:space="preserve">2、磋商小组要对评分汇总情况进行复核，特别是对排名第一的、报价最低的、响应文件被认定为无效的情形进行重点复核。</w:t>
      </w:r>
      <w:r>
        <w:rPr>
          <w:rFonts w:hint="eastAsia" w:ascii="宋体" w:hAnsi="宋体" w:eastAsia="宋体" w:cs="宋体"/>
          <w:sz w:val="24"/>
        </w:rPr>
      </w:r>
      <w:r/>
    </w:p>
    <w:p>
      <w:pPr>
        <w:pStyle w:val="899"/>
        <w:ind w:firstLine="602"/>
        <w:spacing w:line="360" w:lineRule="auto"/>
        <w:tabs>
          <w:tab w:val="left" w:pos="360" w:leader="none"/>
        </w:tabs>
        <w:rPr>
          <w:rFonts w:hint="eastAsia" w:ascii="宋体" w:hAnsi="宋体" w:eastAsia="宋体" w:cs="宋体"/>
          <w:b/>
          <w:sz w:val="30"/>
          <w:szCs w:val="30"/>
        </w:rPr>
        <w:outlineLvl w:val="1"/>
      </w:pPr>
      <w:r>
        <w:rPr>
          <w:rFonts w:hint="eastAsia" w:ascii="宋体" w:hAnsi="宋体" w:eastAsia="宋体" w:cs="宋体"/>
          <w:b/>
          <w:sz w:val="30"/>
          <w:szCs w:val="30"/>
        </w:rPr>
        <w:t xml:space="preserve">五、报告违法行为</w:t>
      </w:r>
      <w:r>
        <w:rPr>
          <w:rFonts w:hint="eastAsia" w:ascii="宋体" w:hAnsi="宋体" w:eastAsia="宋体" w:cs="宋体"/>
          <w:b/>
          <w:sz w:val="30"/>
          <w:szCs w:val="30"/>
        </w:rPr>
      </w:r>
      <w:r/>
    </w:p>
    <w:p>
      <w:pPr>
        <w:pStyle w:val="899"/>
        <w:ind w:firstLine="480"/>
        <w:jc w:val="left"/>
        <w:spacing w:line="360" w:lineRule="auto"/>
        <w:widowControl/>
        <w:tabs>
          <w:tab w:val="left" w:pos="1080" w:leader="none"/>
          <w:tab w:val="left" w:pos="1589" w:leader="none"/>
          <w:tab w:val="left" w:pos="1872" w:leader="none"/>
        </w:tabs>
        <w:rPr>
          <w:rFonts w:hint="eastAsia" w:ascii="宋体" w:hAnsi="宋体" w:eastAsia="宋体" w:cs="宋体"/>
          <w:b/>
          <w:sz w:val="24"/>
        </w:rPr>
      </w:pPr>
      <w:r>
        <w:rPr>
          <w:rFonts w:hint="eastAsia" w:ascii="宋体" w:hAnsi="宋体" w:eastAsia="宋体" w:cs="宋体"/>
          <w:sz w:val="24"/>
        </w:rPr>
        <w:t xml:space="preserve">（一）磋商小组在评审过程中发现供应商有行贿、提供虚假材料或者串通等违法行为时，有向采购人、采购代理机构或者有关部门报告的职责。</w:t>
      </w:r>
      <w:r>
        <w:rPr>
          <w:rFonts w:hint="eastAsia" w:ascii="宋体" w:hAnsi="宋体" w:eastAsia="宋体" w:cs="宋体"/>
          <w:b/>
          <w:sz w:val="24"/>
        </w:rPr>
      </w:r>
      <w:r/>
    </w:p>
    <w:p>
      <w:pPr>
        <w:pStyle w:val="899"/>
        <w:ind w:firstLine="482"/>
        <w:jc w:val="left"/>
        <w:spacing w:line="360" w:lineRule="auto"/>
        <w:widowControl/>
        <w:tabs>
          <w:tab w:val="left" w:pos="1080" w:leader="none"/>
          <w:tab w:val="left" w:pos="1589" w:leader="none"/>
          <w:tab w:val="left" w:pos="1872" w:leader="none"/>
        </w:tabs>
        <w:rPr>
          <w:rFonts w:hint="eastAsia" w:ascii="宋体" w:hAnsi="宋体" w:eastAsia="宋体" w:cs="宋体"/>
          <w:b/>
          <w:sz w:val="24"/>
        </w:rPr>
      </w:pPr>
      <w:r>
        <w:rPr>
          <w:rFonts w:hint="eastAsia" w:ascii="宋体" w:hAnsi="宋体" w:eastAsia="宋体" w:cs="宋体"/>
          <w:b/>
          <w:sz w:val="24"/>
        </w:rPr>
      </w:r>
      <w:r/>
    </w:p>
    <w:p>
      <w:pPr>
        <w:pStyle w:val="899"/>
        <w:ind w:firstLine="2891"/>
        <w:jc w:val="left"/>
        <w:spacing w:line="360" w:lineRule="auto"/>
        <w:widowControl/>
        <w:rPr>
          <w:rFonts w:hint="eastAsia" w:ascii="宋体" w:hAnsi="宋体" w:eastAsia="宋体" w:cs="宋体"/>
          <w:b/>
          <w:bCs/>
          <w:sz w:val="32"/>
          <w:szCs w:val="32"/>
        </w:rPr>
      </w:pPr>
      <w:r>
        <w:rPr>
          <w:rFonts w:hint="eastAsia" w:ascii="宋体" w:hAnsi="宋体" w:eastAsia="宋体" w:cs="宋体"/>
          <w:b/>
          <w:bCs/>
          <w:sz w:val="32"/>
          <w:szCs w:val="32"/>
        </w:rPr>
        <w:t xml:space="preserve">第三节 评标方法</w:t>
      </w:r>
      <w:r>
        <w:rPr>
          <w:rFonts w:hint="eastAsia" w:ascii="宋体" w:hAnsi="宋体" w:eastAsia="宋体" w:cs="宋体"/>
          <w:b/>
          <w:bCs/>
          <w:sz w:val="32"/>
          <w:szCs w:val="32"/>
        </w:rPr>
      </w:r>
      <w:r/>
    </w:p>
    <w:p>
      <w:pPr>
        <w:pStyle w:val="899"/>
        <w:ind w:firstLine="48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sz w:val="24"/>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w:t>
      </w:r>
      <w:r>
        <w:rPr>
          <w:rFonts w:hint="eastAsia" w:ascii="宋体" w:hAnsi="宋体" w:eastAsia="宋体" w:cs="宋体"/>
          <w:sz w:val="24"/>
          <w:szCs w:val="21"/>
        </w:rPr>
        <w:t xml:space="preserve">评审得分且最后报价相同的，按照主观分由高到低的顺序推荐；</w:t>
      </w:r>
      <w:r>
        <w:rPr>
          <w:rFonts w:hint="eastAsia" w:ascii="宋体" w:hAnsi="宋体" w:eastAsia="宋体" w:cs="宋体"/>
          <w:color w:val="000000"/>
          <w:sz w:val="24"/>
        </w:rPr>
        <w:t xml:space="preserve">并列第一的供应商各部分得分均相同的,由采购人代表现场随机抽取确定成交单位。</w:t>
      </w:r>
      <w:r>
        <w:rPr>
          <w:rFonts w:hint="eastAsia" w:ascii="宋体" w:hAnsi="宋体" w:eastAsia="宋体" w:cs="宋体"/>
          <w:color w:val="000000"/>
          <w:sz w:val="24"/>
        </w:rPr>
      </w:r>
      <w:r/>
    </w:p>
    <w:p>
      <w:pPr>
        <w:pStyle w:val="899"/>
        <w:ind w:firstLine="480"/>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二、每部分的得分保留小数点后两位，合计得分保留小数点后两位，第三位四舍五入。             </w:t>
      </w:r>
      <w:r>
        <w:rPr>
          <w:rFonts w:hint="eastAsia" w:ascii="宋体" w:hAnsi="宋体" w:eastAsia="宋体" w:cs="宋体"/>
          <w:sz w:val="24"/>
        </w:rPr>
      </w:r>
      <w:r/>
    </w:p>
    <w:p>
      <w:pPr>
        <w:pStyle w:val="899"/>
        <w:ind w:firstLine="480"/>
        <w:spacing w:line="360" w:lineRule="auto"/>
        <w:tabs>
          <w:tab w:val="left" w:pos="360" w:leader="none"/>
        </w:tabs>
        <w:rPr>
          <w:rFonts w:hint="eastAsia" w:ascii="宋体" w:hAnsi="宋体" w:eastAsia="宋体" w:cs="宋体"/>
          <w:sz w:val="24"/>
        </w:rPr>
        <w:outlineLvl w:val="1"/>
      </w:pPr>
      <w:r/>
      <w:bookmarkStart w:id="284" w:name="_Hlk149916140"/>
      <w:r>
        <w:rPr>
          <w:rFonts w:hint="eastAsia" w:ascii="宋体" w:hAnsi="宋体" w:eastAsia="宋体" w:cs="宋体"/>
          <w:sz w:val="24"/>
        </w:rPr>
        <w:t xml:space="preserve">舍五入。             </w:t>
      </w:r>
      <w:r>
        <w:rPr>
          <w:rFonts w:hint="eastAsia" w:ascii="宋体" w:hAnsi="宋体" w:eastAsia="宋体" w:cs="宋体"/>
          <w:sz w:val="24"/>
        </w:rPr>
      </w:r>
      <w:r/>
    </w:p>
    <w:p>
      <w:pPr>
        <w:pStyle w:val="899"/>
        <w:ind w:firstLine="441"/>
        <w:jc w:val="left"/>
        <w:spacing w:line="360" w:lineRule="auto"/>
        <w:rPr>
          <w:rFonts w:hint="eastAsia" w:ascii="宋体" w:hAnsi="宋体" w:eastAsia="宋体" w:cs="宋体"/>
          <w:b/>
          <w:sz w:val="24"/>
          <w:highlight w:val="yellow"/>
        </w:rPr>
      </w:pPr>
      <w:r>
        <w:rPr>
          <w:rFonts w:hint="eastAsia" w:ascii="宋体" w:hAnsi="宋体" w:eastAsia="宋体" w:cs="宋体"/>
          <w:b/>
          <w:sz w:val="24"/>
        </w:rPr>
        <w:t xml:space="preserve">三、政府采购政策功能落实</w:t>
      </w:r>
      <w:r>
        <w:rPr>
          <w:rFonts w:hint="eastAsia" w:ascii="宋体" w:hAnsi="宋体" w:eastAsia="宋体" w:cs="宋体"/>
          <w:b/>
          <w:sz w:val="24"/>
          <w:highlight w:val="yellow"/>
        </w:rPr>
      </w:r>
      <w:r/>
    </w:p>
    <w:p>
      <w:pPr>
        <w:pStyle w:val="899"/>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1、小微型企业价格扣除</w:t>
      </w:r>
      <w:r>
        <w:rPr>
          <w:rFonts w:hint="eastAsia" w:ascii="宋体" w:hAnsi="宋体" w:eastAsia="宋体" w:cs="宋体"/>
          <w:sz w:val="24"/>
        </w:rPr>
      </w:r>
      <w:r/>
    </w:p>
    <w:p>
      <w:pPr>
        <w:pStyle w:val="899"/>
        <w:ind w:firstLine="360"/>
        <w:jc w:val="left"/>
        <w:spacing w:line="360" w:lineRule="auto"/>
        <w:rPr>
          <w:rFonts w:hint="eastAsia" w:ascii="宋体" w:hAnsi="宋体" w:eastAsia="宋体" w:cs="宋体"/>
          <w:sz w:val="24"/>
        </w:rPr>
      </w:pPr>
      <w:r>
        <w:rPr>
          <w:rFonts w:hint="eastAsia" w:ascii="宋体" w:hAnsi="宋体" w:eastAsia="宋体" w:cs="宋体"/>
          <w:sz w:val="24"/>
        </w:rPr>
        <w:t xml:space="preserve">（1）供应商需按照采购文件的要求提供相应的《中小企业声明函》。</w:t>
      </w:r>
      <w:r>
        <w:rPr>
          <w:rFonts w:hint="eastAsia" w:ascii="宋体" w:hAnsi="宋体" w:eastAsia="宋体" w:cs="宋体"/>
          <w:sz w:val="24"/>
        </w:rPr>
      </w:r>
      <w:r/>
    </w:p>
    <w:p>
      <w:pPr>
        <w:pStyle w:val="899"/>
        <w:ind w:firstLine="360"/>
        <w:jc w:val="left"/>
        <w:spacing w:line="360" w:lineRule="auto"/>
        <w:rPr>
          <w:rFonts w:hint="eastAsia" w:ascii="宋体" w:hAnsi="宋体" w:eastAsia="宋体" w:cs="宋体"/>
          <w:sz w:val="24"/>
        </w:rPr>
      </w:pPr>
      <w:r>
        <w:rPr>
          <w:rFonts w:hint="eastAsia" w:ascii="宋体" w:hAnsi="宋体" w:eastAsia="宋体" w:cs="宋体"/>
          <w:sz w:val="24"/>
        </w:rPr>
        <w:t xml:space="preserve">（2）企业标准请参照《关于印发中小企业划型标准规定的通知》（工信部联企业[2011]300号）文件规定自行填写。</w:t>
      </w:r>
      <w:r>
        <w:rPr>
          <w:rFonts w:hint="eastAsia" w:ascii="宋体" w:hAnsi="宋体" w:eastAsia="宋体" w:cs="宋体"/>
          <w:sz w:val="24"/>
        </w:rPr>
      </w:r>
      <w:r/>
    </w:p>
    <w:p>
      <w:pPr>
        <w:pStyle w:val="899"/>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2、残疾人福利单位价格扣除</w:t>
      </w:r>
      <w:r>
        <w:rPr>
          <w:rFonts w:hint="eastAsia" w:ascii="宋体" w:hAnsi="宋体" w:eastAsia="宋体" w:cs="宋体"/>
          <w:sz w:val="24"/>
        </w:rPr>
      </w:r>
      <w:r/>
    </w:p>
    <w:p>
      <w:pPr>
        <w:pStyle w:val="899"/>
        <w:ind w:firstLine="360"/>
        <w:jc w:val="left"/>
        <w:spacing w:line="360" w:lineRule="auto"/>
        <w:rPr>
          <w:rFonts w:hint="eastAsia" w:ascii="宋体" w:hAnsi="宋体" w:eastAsia="宋体" w:cs="宋体"/>
          <w:sz w:val="24"/>
        </w:rPr>
      </w:pPr>
      <w:r>
        <w:rPr>
          <w:rFonts w:hint="eastAsia" w:ascii="宋体" w:hAnsi="宋体" w:eastAsia="宋体" w:cs="宋体"/>
          <w:sz w:val="24"/>
        </w:rPr>
        <w:t xml:space="preserve">（1）残疾人福利性单位视同小型、微型企业。</w:t>
      </w:r>
      <w:r>
        <w:rPr>
          <w:rFonts w:hint="eastAsia" w:ascii="宋体" w:hAnsi="宋体" w:eastAsia="宋体" w:cs="宋体"/>
          <w:sz w:val="24"/>
        </w:rPr>
      </w:r>
      <w:r/>
    </w:p>
    <w:p>
      <w:pPr>
        <w:pStyle w:val="899"/>
        <w:ind w:firstLine="360"/>
        <w:jc w:val="left"/>
        <w:spacing w:line="360" w:lineRule="auto"/>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rPr>
          <w:rFonts w:hint="eastAsia" w:ascii="宋体" w:hAnsi="宋体" w:eastAsia="宋体" w:cs="宋体"/>
          <w:sz w:val="24"/>
        </w:rPr>
      </w:r>
      <w:r/>
    </w:p>
    <w:p>
      <w:pPr>
        <w:pStyle w:val="899"/>
        <w:ind w:firstLine="360"/>
        <w:jc w:val="left"/>
        <w:spacing w:line="360" w:lineRule="auto"/>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rPr>
          <w:rFonts w:hint="eastAsia" w:ascii="宋体" w:hAnsi="宋体" w:eastAsia="宋体" w:cs="宋体"/>
          <w:sz w:val="24"/>
        </w:rPr>
      </w:r>
      <w:r/>
    </w:p>
    <w:p>
      <w:pPr>
        <w:pStyle w:val="899"/>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3、监狱和戒毒企业价格扣除</w:t>
      </w:r>
      <w:r>
        <w:rPr>
          <w:rFonts w:hint="eastAsia" w:ascii="宋体" w:hAnsi="宋体" w:eastAsia="宋体" w:cs="宋体"/>
          <w:sz w:val="24"/>
        </w:rPr>
      </w:r>
      <w:r/>
    </w:p>
    <w:p>
      <w:pPr>
        <w:pStyle w:val="899"/>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（1）监狱和戒毒企业（简称监狱企业）视同小型、微型企业。</w:t>
      </w:r>
      <w:r>
        <w:rPr>
          <w:rFonts w:hint="eastAsia" w:ascii="宋体" w:hAnsi="宋体" w:eastAsia="宋体" w:cs="宋体"/>
          <w:sz w:val="24"/>
        </w:rPr>
      </w:r>
      <w:r/>
    </w:p>
    <w:p>
      <w:pPr>
        <w:pStyle w:val="899"/>
        <w:ind w:firstLine="480"/>
        <w:jc w:val="left"/>
        <w:spacing w:line="360" w:lineRule="auto"/>
        <w:rPr>
          <w:rFonts w:hint="eastAsia" w:ascii="宋体" w:hAnsi="宋体" w:eastAsia="宋体" w:cs="宋体"/>
          <w:color w:val="000000"/>
          <w:sz w:val="24"/>
        </w:rPr>
      </w:pPr>
      <w:r>
        <w:rPr>
          <w:rFonts w:hint="eastAsia" w:ascii="宋体" w:hAnsi="宋体" w:eastAsia="宋体" w:cs="宋体"/>
          <w:sz w:val="24"/>
        </w:rPr>
        <w:t xml:space="preserve">（2）监狱企业参加政府采购活动时，需提供由省级以上监狱管理局、戒毒</w:t>
      </w:r>
      <w:r>
        <w:rPr>
          <w:rFonts w:hint="eastAsia" w:ascii="宋体" w:hAnsi="宋体" w:eastAsia="宋体" w:cs="宋体"/>
          <w:color w:val="000000"/>
          <w:sz w:val="24"/>
        </w:rPr>
        <w:t xml:space="preserve">管理局(含新疆生产建设兵团)出具的属于监狱企业的证明文件。</w:t>
      </w:r>
      <w:r>
        <w:rPr>
          <w:rFonts w:hint="eastAsia" w:ascii="宋体" w:hAnsi="宋体" w:eastAsia="宋体" w:cs="宋体"/>
          <w:color w:val="000000"/>
          <w:sz w:val="24"/>
        </w:rPr>
        <w:t xml:space="preserve">供应商如不提供上述证明文件，价格将不做相应扣除</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99"/>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rPr>
          <w:rFonts w:hint="eastAsia" w:ascii="宋体" w:hAnsi="宋体" w:eastAsia="宋体" w:cs="宋体"/>
          <w:color w:val="000000"/>
          <w:sz w:val="24"/>
        </w:rPr>
      </w:r>
      <w:r/>
    </w:p>
    <w:p>
      <w:pPr>
        <w:pStyle w:val="899"/>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rPr>
          <w:rFonts w:hint="eastAsia" w:ascii="宋体" w:hAnsi="宋体" w:eastAsia="宋体" w:cs="宋体"/>
          <w:color w:val="000000"/>
          <w:sz w:val="24"/>
        </w:rPr>
      </w:r>
      <w:r/>
    </w:p>
    <w:p>
      <w:pPr>
        <w:pStyle w:val="899"/>
        <w:ind w:firstLine="480"/>
        <w:jc w:val="left"/>
        <w:spacing w:line="360" w:lineRule="auto"/>
        <w:rPr>
          <w:rFonts w:hint="eastAsia" w:ascii="宋体" w:hAnsi="宋体" w:eastAsia="宋体" w:cs="宋体"/>
          <w:color w:val="000000"/>
          <w:sz w:val="36"/>
          <w:szCs w:val="36"/>
        </w:rPr>
      </w:pPr>
      <w:r>
        <w:rPr>
          <w:rFonts w:hint="eastAsia" w:ascii="宋体" w:hAnsi="宋体" w:eastAsia="宋体" w:cs="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u w:val="single"/>
        </w:rPr>
        <w:t xml:space="preserve">6%</w:t>
      </w:r>
      <w:r>
        <w:rPr>
          <w:rFonts w:hint="eastAsia" w:ascii="宋体" w:hAnsi="宋体" w:eastAsia="宋体" w:cs="宋体"/>
          <w:color w:val="000000"/>
          <w:sz w:val="24"/>
        </w:rPr>
        <w:t xml:space="preserve">的价格扣除，用扣除后的价格参与评审。</w:t>
      </w:r>
      <w:r>
        <w:rPr>
          <w:rFonts w:hint="eastAsia" w:ascii="宋体" w:hAnsi="宋体" w:eastAsia="宋体" w:cs="宋体"/>
          <w:color w:val="000000"/>
          <w:sz w:val="36"/>
          <w:szCs w:val="36"/>
        </w:rPr>
      </w:r>
      <w:r/>
    </w:p>
    <w:p>
      <w:pPr>
        <w:pStyle w:val="899"/>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6、联合体各方均为小型、微型企业（残疾人福利单位、监狱企业）的，联合体享受</w:t>
      </w:r>
      <w:r>
        <w:rPr>
          <w:rFonts w:hint="eastAsia" w:ascii="宋体" w:hAnsi="宋体" w:eastAsia="宋体" w:cs="宋体"/>
          <w:color w:val="000000"/>
          <w:sz w:val="24"/>
          <w:u w:val="single"/>
        </w:rPr>
        <w:t xml:space="preserve">20%</w:t>
      </w:r>
      <w:r>
        <w:rPr>
          <w:rFonts w:hint="eastAsia" w:ascii="宋体" w:hAnsi="宋体" w:eastAsia="宋体" w:cs="宋体"/>
          <w:color w:val="000000"/>
          <w:sz w:val="24"/>
        </w:rPr>
        <w:t xml:space="preserve">价格扣除，用扣除后的价格参与评审。</w:t>
      </w:r>
      <w:r>
        <w:rPr>
          <w:rFonts w:hint="eastAsia" w:ascii="宋体" w:hAnsi="宋体" w:eastAsia="宋体" w:cs="宋体"/>
          <w:color w:val="000000"/>
          <w:sz w:val="24"/>
        </w:rPr>
      </w:r>
      <w:r/>
    </w:p>
    <w:p>
      <w:pPr>
        <w:pStyle w:val="899"/>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pStyle w:val="899"/>
        <w:ind w:firstLine="480"/>
        <w:spacing w:line="360" w:lineRule="auto"/>
        <w:tabs>
          <w:tab w:val="left" w:pos="360" w:leader="none"/>
        </w:tabs>
        <w:rPr>
          <w:rFonts w:hint="eastAsia" w:ascii="宋体" w:hAnsi="宋体" w:eastAsia="宋体" w:cs="宋体"/>
          <w:sz w:val="24"/>
        </w:rPr>
        <w:outlineLvl w:val="1"/>
      </w:pPr>
      <w:r/>
      <w:bookmarkEnd w:id="284"/>
      <w:r>
        <w:rPr>
          <w:rFonts w:hint="eastAsia" w:ascii="宋体" w:hAnsi="宋体" w:eastAsia="宋体" w:cs="宋体"/>
          <w:sz w:val="24"/>
        </w:rPr>
      </w:r>
      <w:r/>
    </w:p>
    <w:p>
      <w:pPr>
        <w:pStyle w:val="899"/>
        <w:numPr>
          <w:ilvl w:val="0"/>
          <w:numId w:val="8"/>
        </w:numPr>
        <w:spacing w:line="360" w:lineRule="auto"/>
        <w:tabs>
          <w:tab w:val="left" w:pos="360" w:leader="none"/>
        </w:tabs>
        <w:rPr>
          <w:rFonts w:hint="eastAsia" w:ascii="宋体" w:hAnsi="宋体" w:eastAsia="宋体" w:cs="宋体"/>
          <w:b/>
          <w:bCs/>
          <w:sz w:val="32"/>
          <w:szCs w:val="32"/>
        </w:rPr>
        <w:outlineLvl w:val="1"/>
      </w:pPr>
      <w:r>
        <w:rPr>
          <w:rFonts w:hint="eastAsia" w:ascii="宋体" w:hAnsi="宋体" w:eastAsia="宋体" w:cs="宋体"/>
          <w:b/>
          <w:bCs/>
          <w:sz w:val="32"/>
          <w:szCs w:val="32"/>
        </w:rPr>
        <w:t xml:space="preserve">评审标准</w:t>
      </w:r>
      <w:r>
        <w:rPr>
          <w:rFonts w:hint="eastAsia" w:ascii="宋体" w:hAnsi="宋体" w:eastAsia="宋体" w:cs="宋体"/>
          <w:b/>
          <w:bCs/>
          <w:sz w:val="32"/>
          <w:szCs w:val="32"/>
        </w:rPr>
      </w:r>
      <w:r/>
    </w:p>
    <w:tbl>
      <w:tblPr>
        <w:tblW w:w="9844"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656"/>
      </w:tblGrid>
      <w:tr>
        <w:trPr/>
        <w:tc>
          <w:tcPr>
            <w:tcW w:w="835" w:type="dxa"/>
            <w:vAlign w:val="center"/>
            <w:textDirection w:val="lrTb"/>
            <w:noWrap/>
          </w:tcPr>
          <w:p>
            <w:pPr>
              <w:pStyle w:val="899"/>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1462" w:type="dxa"/>
            <w:vAlign w:val="center"/>
            <w:textDirection w:val="lrTb"/>
            <w:noWrap/>
          </w:tcPr>
          <w:p>
            <w:pPr>
              <w:pStyle w:val="899"/>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评分因素</w:t>
            </w:r>
            <w:r>
              <w:rPr>
                <w:rFonts w:hint="eastAsia" w:ascii="宋体" w:hAnsi="宋体" w:eastAsia="宋体" w:cs="宋体"/>
                <w:color w:val="000000"/>
                <w:sz w:val="24"/>
              </w:rPr>
            </w:r>
            <w:r/>
          </w:p>
        </w:tc>
        <w:tc>
          <w:tcPr>
            <w:tcW w:w="913" w:type="dxa"/>
            <w:vAlign w:val="center"/>
            <w:textDirection w:val="lrTb"/>
            <w:noWrap/>
          </w:tcPr>
          <w:p>
            <w:pPr>
              <w:pStyle w:val="899"/>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分值</w:t>
            </w:r>
            <w:r>
              <w:rPr>
                <w:rFonts w:hint="eastAsia" w:ascii="宋体" w:hAnsi="宋体" w:eastAsia="宋体" w:cs="宋体"/>
                <w:color w:val="000000"/>
                <w:sz w:val="24"/>
              </w:rPr>
            </w:r>
            <w:r/>
          </w:p>
        </w:tc>
        <w:tc>
          <w:tcPr>
            <w:tcW w:w="3978" w:type="dxa"/>
            <w:vAlign w:val="center"/>
            <w:textDirection w:val="lrTb"/>
            <w:noWrap/>
          </w:tcPr>
          <w:p>
            <w:pPr>
              <w:pStyle w:val="899"/>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tcW w:w="2656" w:type="dxa"/>
            <w:vAlign w:val="center"/>
            <w:textDirection w:val="lrTb"/>
            <w:noWrap/>
          </w:tcPr>
          <w:p>
            <w:pPr>
              <w:pStyle w:val="899"/>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说明</w:t>
            </w: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1</w:t>
            </w:r>
            <w:r>
              <w:rPr>
                <w:rFonts w:hint="eastAsia" w:ascii="宋体" w:hAnsi="宋体" w:eastAsia="宋体" w:cs="宋体"/>
                <w:b/>
                <w:color w:val="000000"/>
                <w:sz w:val="24"/>
              </w:rPr>
            </w:r>
            <w:r/>
          </w:p>
        </w:tc>
        <w:tc>
          <w:tcPr>
            <w:tcW w:w="1462"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价格分</w:t>
            </w:r>
            <w:r>
              <w:rPr>
                <w:rFonts w:hint="eastAsia" w:ascii="宋体" w:hAnsi="宋体" w:eastAsia="宋体" w:cs="宋体"/>
                <w:b/>
                <w:color w:val="000000"/>
                <w:sz w:val="24"/>
              </w:rPr>
            </w:r>
            <w:r/>
          </w:p>
        </w:tc>
        <w:tc>
          <w:tcPr>
            <w:tcW w:w="913" w:type="dxa"/>
            <w:vAlign w:val="center"/>
            <w:textDirection w:val="lrTb"/>
            <w:noWrap/>
          </w:tcPr>
          <w:p>
            <w:pPr>
              <w:pStyle w:val="899"/>
              <w:jc w:val="center"/>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采用低价优先法计算，即满足</w:t>
            </w:r>
            <w:r>
              <w:rPr>
                <w:rFonts w:hint="eastAsia" w:ascii="宋体" w:hAnsi="宋体" w:eastAsia="宋体" w:cs="宋体"/>
                <w:color w:val="000000"/>
                <w:sz w:val="24"/>
                <w:lang w:eastAsia="zh-CN"/>
              </w:rPr>
              <w:t xml:space="preserve">采购</w:t>
            </w:r>
            <w:r>
              <w:rPr>
                <w:rFonts w:hint="eastAsia" w:ascii="宋体" w:hAnsi="宋体" w:eastAsia="宋体" w:cs="宋体"/>
                <w:color w:val="000000"/>
                <w:sz w:val="24"/>
              </w:rPr>
              <w:t xml:space="preserve">文件要求且报价最低的投标报价为基准价，其价格分为满分</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分。其他供应商的价格分统一按照以下公式计算：报价得分=基准价／投标报价×</w:t>
            </w:r>
            <w:r>
              <w:rPr>
                <w:rFonts w:hint="eastAsia" w:ascii="宋体" w:hAnsi="宋体" w:eastAsia="宋体" w:cs="宋体"/>
                <w:color w:val="000000"/>
                <w:sz w:val="24"/>
                <w:lang w:val="en-US" w:eastAsia="zh-CN"/>
              </w:rPr>
              <w:t xml:space="preserve">50</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W w:w="2656" w:type="dxa"/>
            <w:vAlign w:val="center"/>
            <w:textDirection w:val="lrTb"/>
            <w:noWrap/>
          </w:tcPr>
          <w:p>
            <w:pPr>
              <w:pStyle w:val="899"/>
              <w:ind w:left="-38"/>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此处最终报价指经过报价修正，及因落实政府采购政策进行价格调整后的最终报价。</w:t>
            </w: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2</w:t>
            </w:r>
            <w:r>
              <w:rPr>
                <w:rFonts w:hint="eastAsia" w:ascii="宋体" w:hAnsi="宋体" w:eastAsia="宋体" w:cs="宋体"/>
                <w:b/>
                <w:color w:val="000000"/>
                <w:sz w:val="24"/>
              </w:rPr>
            </w:r>
            <w:r/>
          </w:p>
        </w:tc>
        <w:tc>
          <w:tcPr>
            <w:tcW w:w="1462"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主观分</w:t>
            </w:r>
            <w:r>
              <w:rPr>
                <w:rFonts w:hint="eastAsia" w:ascii="宋体" w:hAnsi="宋体" w:eastAsia="宋体" w:cs="宋体"/>
                <w:b/>
                <w:color w:val="000000"/>
                <w:sz w:val="24"/>
              </w:rPr>
            </w:r>
            <w:r/>
          </w:p>
        </w:tc>
        <w:tc>
          <w:tcPr>
            <w:tcW w:w="913"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25</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899"/>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899"/>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2.1</w:t>
            </w:r>
            <w:r>
              <w:rPr>
                <w:rFonts w:hint="eastAsia" w:ascii="宋体" w:hAnsi="宋体" w:eastAsia="宋体" w:cs="宋体"/>
                <w:color w:val="000000"/>
                <w:sz w:val="24"/>
              </w:rPr>
            </w:r>
            <w:r/>
          </w:p>
        </w:tc>
        <w:tc>
          <w:tcPr>
            <w:tcW w:w="1462"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整体方案</w:t>
            </w:r>
            <w:r>
              <w:rPr>
                <w:rFonts w:hint="eastAsia" w:ascii="宋体" w:hAnsi="宋体" w:eastAsia="宋体" w:cs="宋体"/>
                <w:color w:val="000000"/>
                <w:sz w:val="24"/>
              </w:rPr>
            </w:r>
            <w:r/>
          </w:p>
        </w:tc>
        <w:tc>
          <w:tcPr>
            <w:tcW w:w="913"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针对项目的整体方案进行阐述（方案包括单位组织及人员架构、项目方案、财务管理制度等各方面），方案科学合理、结构清晰、可实施性强的得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分；方案描述较为完整准确、结构较清晰、可实施性较强的得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分；方案一般的得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分；没有方案或方案不完善、不明确的不得分。</w:t>
            </w:r>
            <w:r>
              <w:rPr>
                <w:rFonts w:hint="eastAsia" w:ascii="宋体" w:hAnsi="宋体" w:eastAsia="宋体" w:cs="宋体"/>
                <w:color w:val="000000"/>
                <w:sz w:val="24"/>
              </w:rPr>
            </w:r>
            <w:r/>
          </w:p>
        </w:tc>
        <w:tc>
          <w:tcPr>
            <w:tcW w:w="2656" w:type="dxa"/>
            <w:vAlign w:val="center"/>
            <w:textDirection w:val="lrTb"/>
            <w:noWrap/>
          </w:tcPr>
          <w:p>
            <w:pPr>
              <w:pStyle w:val="899"/>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2.2</w:t>
            </w:r>
            <w:r>
              <w:rPr>
                <w:rFonts w:hint="eastAsia" w:ascii="宋体" w:hAnsi="宋体" w:eastAsia="宋体" w:cs="宋体"/>
                <w:color w:val="000000"/>
                <w:sz w:val="24"/>
              </w:rPr>
            </w:r>
            <w:r/>
          </w:p>
        </w:tc>
        <w:tc>
          <w:tcPr>
            <w:tcW w:w="1462"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进度计划及进度保证措施</w:t>
            </w:r>
            <w:r>
              <w:rPr>
                <w:rFonts w:hint="eastAsia" w:ascii="宋体" w:hAnsi="宋体" w:eastAsia="宋体" w:cs="宋体"/>
                <w:color w:val="000000"/>
                <w:sz w:val="24"/>
              </w:rPr>
            </w:r>
            <w:r/>
          </w:p>
        </w:tc>
        <w:tc>
          <w:tcPr>
            <w:tcW w:w="913"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top"/>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进度计划充分满足采购文件要求，进度保证措施非常合且可行得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分；进度计划较为可行得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分，一般得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99"/>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2.3</w:t>
            </w:r>
            <w:r>
              <w:rPr>
                <w:rFonts w:hint="eastAsia" w:ascii="宋体" w:hAnsi="宋体" w:eastAsia="宋体" w:cs="宋体"/>
                <w:color w:val="000000"/>
                <w:sz w:val="24"/>
              </w:rPr>
            </w:r>
            <w:r/>
          </w:p>
        </w:tc>
        <w:tc>
          <w:tcPr>
            <w:tcW w:w="1462"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主要材料与设备</w:t>
            </w:r>
            <w:r>
              <w:rPr>
                <w:rFonts w:hint="eastAsia" w:ascii="宋体" w:hAnsi="宋体" w:eastAsia="宋体" w:cs="宋体"/>
                <w:color w:val="000000"/>
                <w:sz w:val="24"/>
              </w:rPr>
            </w:r>
            <w:r/>
          </w:p>
        </w:tc>
        <w:tc>
          <w:tcPr>
            <w:tcW w:w="913"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供应商拟</w:t>
            </w:r>
            <w:r>
              <w:rPr>
                <w:rFonts w:hint="eastAsia" w:ascii="宋体" w:hAnsi="宋体" w:eastAsia="宋体" w:cs="宋体"/>
                <w:color w:val="000000"/>
                <w:sz w:val="24"/>
                <w:lang w:eastAsia="zh-CN"/>
              </w:rPr>
              <w:t xml:space="preserve">投入本项目的主要材料与设备的品牌知名度、技术指标、匹配性、运行稳定可靠性等</w:t>
            </w:r>
            <w:r>
              <w:rPr>
                <w:rFonts w:hint="eastAsia" w:ascii="宋体" w:hAnsi="宋体" w:eastAsia="宋体" w:cs="宋体"/>
                <w:color w:val="000000"/>
                <w:sz w:val="24"/>
              </w:rPr>
              <w:t xml:space="preserve">方面进行综合评审。方案完整且切实可行的得</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分，方案一般的得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分，方案不完善的得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99"/>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2.4</w:t>
            </w:r>
            <w:r>
              <w:rPr>
                <w:rFonts w:hint="eastAsia" w:ascii="宋体" w:hAnsi="宋体" w:eastAsia="宋体" w:cs="宋体"/>
                <w:color w:val="000000"/>
                <w:sz w:val="24"/>
              </w:rPr>
            </w:r>
            <w:r/>
          </w:p>
        </w:tc>
        <w:tc>
          <w:tcPr>
            <w:tcW w:w="1462"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人员配备方案</w:t>
            </w:r>
            <w:r>
              <w:rPr>
                <w:rFonts w:hint="eastAsia" w:ascii="宋体" w:hAnsi="宋体" w:eastAsia="宋体" w:cs="宋体"/>
                <w:color w:val="000000"/>
                <w:sz w:val="24"/>
              </w:rPr>
            </w:r>
            <w:r/>
          </w:p>
        </w:tc>
        <w:tc>
          <w:tcPr>
            <w:tcW w:w="913"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供应商针对本项目拟定的人员配备方案的针对性、合理性、全面性、可行性等方面进行评审。方案完整且切实可行的得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分，方案一般的得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分，方案不完善的得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99"/>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3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lang w:val="en-US" w:eastAsia="zh-CN"/>
              </w:rPr>
            </w:r>
            <w:r/>
          </w:p>
        </w:tc>
        <w:tc>
          <w:tcPr>
            <w:tcW w:w="1462"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合理化建议</w:t>
            </w:r>
            <w:r>
              <w:rPr>
                <w:rFonts w:hint="eastAsia" w:ascii="宋体" w:hAnsi="宋体" w:eastAsia="宋体" w:cs="宋体"/>
                <w:color w:val="000000"/>
                <w:sz w:val="24"/>
              </w:rPr>
            </w:r>
            <w:r/>
          </w:p>
        </w:tc>
        <w:tc>
          <w:tcPr>
            <w:tcW w:w="913" w:type="dxa"/>
            <w:vAlign w:val="center"/>
            <w:textDirection w:val="lrTb"/>
            <w:noWrap/>
          </w:tcPr>
          <w:p>
            <w:pPr>
              <w:pStyle w:val="899"/>
              <w:jc w:val="center"/>
              <w:spacing w:line="3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color w:val="000000"/>
                <w:sz w:val="24"/>
              </w:rPr>
            </w:r>
            <w:r/>
          </w:p>
        </w:tc>
        <w:tc>
          <w:tcPr>
            <w:tcW w:w="3978"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sz w:val="24"/>
              </w:rPr>
              <w:t xml:space="preserve">供应商根据本项目制定的合理化建议。建议完整且切实可行的得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分，建议一般的得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分，建议不完善的得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分，没有不得分。</w:t>
            </w:r>
            <w:r>
              <w:rPr>
                <w:rFonts w:hint="eastAsia" w:ascii="宋体" w:hAnsi="宋体" w:eastAsia="宋体" w:cs="宋体"/>
                <w:color w:val="000000"/>
                <w:sz w:val="24"/>
              </w:rPr>
            </w:r>
            <w:r/>
          </w:p>
        </w:tc>
        <w:tc>
          <w:tcPr>
            <w:tcW w:w="2656" w:type="dxa"/>
            <w:vAlign w:val="center"/>
            <w:textDirection w:val="lrTb"/>
            <w:noWrap/>
          </w:tcPr>
          <w:p>
            <w:pPr>
              <w:pStyle w:val="899"/>
              <w:jc w:val="left"/>
              <w:spacing w:line="32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3</w:t>
            </w:r>
            <w:r>
              <w:rPr>
                <w:rFonts w:hint="eastAsia" w:ascii="宋体" w:hAnsi="宋体" w:eastAsia="宋体" w:cs="宋体"/>
                <w:b/>
                <w:color w:val="000000"/>
                <w:sz w:val="24"/>
              </w:rPr>
            </w:r>
            <w:r/>
          </w:p>
        </w:tc>
        <w:tc>
          <w:tcPr>
            <w:tcW w:w="1462"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rPr>
              <w:t xml:space="preserve">客观分</w:t>
            </w:r>
            <w:r>
              <w:rPr>
                <w:rFonts w:hint="eastAsia" w:ascii="宋体" w:hAnsi="宋体" w:eastAsia="宋体" w:cs="宋体"/>
                <w:b/>
                <w:color w:val="000000"/>
                <w:sz w:val="24"/>
              </w:rPr>
            </w:r>
            <w:r/>
          </w:p>
        </w:tc>
        <w:tc>
          <w:tcPr>
            <w:tcW w:w="913" w:type="dxa"/>
            <w:vAlign w:val="center"/>
            <w:textDirection w:val="lrTb"/>
            <w:noWrap/>
          </w:tcPr>
          <w:p>
            <w:pPr>
              <w:pStyle w:val="899"/>
              <w:jc w:val="center"/>
              <w:spacing w:line="280" w:lineRule="exact"/>
              <w:rPr>
                <w:rFonts w:hint="eastAsia" w:ascii="宋体" w:hAnsi="宋体" w:eastAsia="宋体" w:cs="宋体"/>
                <w:b/>
                <w:color w:val="000000"/>
                <w:sz w:val="24"/>
              </w:rPr>
              <w:outlineLvl w:val="0"/>
            </w:pPr>
            <w:r>
              <w:rPr>
                <w:rFonts w:hint="eastAsia" w:ascii="宋体" w:hAnsi="宋体" w:eastAsia="宋体" w:cs="宋体"/>
                <w:b/>
                <w:color w:val="000000"/>
                <w:sz w:val="24"/>
                <w:lang w:val="en-US" w:eastAsia="zh-CN"/>
              </w:rPr>
              <w:t xml:space="preserve">25</w:t>
            </w:r>
            <w:r>
              <w:rPr>
                <w:rFonts w:hint="eastAsia" w:ascii="宋体" w:hAnsi="宋体" w:eastAsia="宋体" w:cs="宋体"/>
                <w:b/>
                <w:color w:val="000000"/>
                <w:sz w:val="24"/>
              </w:rPr>
              <w:t xml:space="preserve">分</w:t>
            </w:r>
            <w:r>
              <w:rPr>
                <w:rFonts w:hint="eastAsia" w:ascii="宋体" w:hAnsi="宋体" w:eastAsia="宋体" w:cs="宋体"/>
                <w:b/>
                <w:color w:val="000000"/>
                <w:sz w:val="24"/>
              </w:rPr>
            </w:r>
            <w:r/>
          </w:p>
        </w:tc>
        <w:tc>
          <w:tcPr>
            <w:tcW w:w="3978" w:type="dxa"/>
            <w:vAlign w:val="center"/>
            <w:textDirection w:val="lrTb"/>
            <w:noWrap/>
          </w:tcPr>
          <w:p>
            <w:pPr>
              <w:pStyle w:val="899"/>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656" w:type="dxa"/>
            <w:vAlign w:val="center"/>
            <w:textDirection w:val="lrTb"/>
            <w:noWrap/>
          </w:tcPr>
          <w:p>
            <w:pPr>
              <w:pStyle w:val="899"/>
              <w:jc w:val="left"/>
              <w:spacing w:line="280" w:lineRule="exact"/>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c>
          <w:tcPr>
            <w:tcW w:w="835" w:type="dxa"/>
            <w:vAlign w:val="center"/>
            <w:textDirection w:val="lrTb"/>
            <w:noWrap/>
          </w:tcPr>
          <w:p>
            <w:pPr>
              <w:pStyle w:val="899"/>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1</w:t>
            </w:r>
            <w:r>
              <w:rPr>
                <w:rFonts w:hint="eastAsia" w:ascii="宋体" w:hAnsi="宋体" w:eastAsia="宋体" w:cs="宋体"/>
                <w:color w:val="000000"/>
                <w:spacing w:val="-2"/>
                <w:sz w:val="24"/>
                <w:lang w:eastAsia="zh-CN"/>
              </w:rPr>
            </w:r>
            <w:r/>
          </w:p>
        </w:tc>
        <w:tc>
          <w:tcPr>
            <w:tcW w:w="1462" w:type="dxa"/>
            <w:vAlign w:val="center"/>
            <w:textDirection w:val="lrTb"/>
            <w:noWrap/>
          </w:tcPr>
          <w:p>
            <w:pPr>
              <w:pStyle w:val="899"/>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类似业绩</w:t>
            </w:r>
            <w:r>
              <w:rPr>
                <w:rFonts w:hint="eastAsia" w:ascii="宋体" w:hAnsi="宋体" w:eastAsia="宋体" w:cs="宋体"/>
                <w:color w:val="000000"/>
                <w:spacing w:val="-2"/>
                <w:sz w:val="24"/>
              </w:rPr>
            </w:r>
            <w:r/>
          </w:p>
        </w:tc>
        <w:tc>
          <w:tcPr>
            <w:tcW w:w="913" w:type="dxa"/>
            <w:vAlign w:val="center"/>
            <w:textDirection w:val="lrTb"/>
            <w:noWrap/>
          </w:tcPr>
          <w:p>
            <w:pPr>
              <w:pStyle w:val="899"/>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12</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899"/>
              <w:ind w:firstLine="28"/>
              <w:jc w:val="left"/>
              <w:rPr>
                <w:rFonts w:hint="eastAsia" w:ascii="宋体" w:hAnsi="宋体" w:eastAsia="宋体" w:cs="宋体"/>
                <w:color w:val="000000"/>
                <w:spacing w:val="-2"/>
                <w:sz w:val="24"/>
                <w:lang w:val="en-US"/>
              </w:rPr>
            </w:pPr>
            <w:r>
              <w:rPr>
                <w:rFonts w:hint="eastAsia" w:ascii="宋体" w:hAnsi="宋体" w:eastAsia="宋体" w:cs="宋体"/>
                <w:sz w:val="24"/>
                <w:lang w:val="en-US" w:eastAsia="zh-CN"/>
              </w:rPr>
              <w:t xml:space="preserve">投标人自2023年7月1日以来完成过二级公路及以上或城市次干路及以上道路照明工程施工项目（既有工程的维修、养护均不属于上述项目），每提供一份得4分，本项最高得12分。</w:t>
            </w:r>
            <w:r>
              <w:rPr>
                <w:rFonts w:hint="eastAsia" w:ascii="宋体" w:hAnsi="宋体" w:eastAsia="宋体" w:cs="宋体"/>
                <w:color w:val="000000"/>
                <w:spacing w:val="-2"/>
                <w:sz w:val="24"/>
                <w:lang w:val="en-US"/>
              </w:rPr>
            </w:r>
            <w:r/>
          </w:p>
        </w:tc>
        <w:tc>
          <w:tcPr>
            <w:tcW w:w="2656" w:type="dxa"/>
            <w:vAlign w:val="center"/>
            <w:textDirection w:val="lrTb"/>
            <w:noWrap/>
          </w:tcPr>
          <w:p>
            <w:pPr>
              <w:pStyle w:val="899"/>
              <w:jc w:val="left"/>
              <w:rPr>
                <w:rFonts w:hint="eastAsia" w:ascii="宋体" w:hAnsi="宋体" w:eastAsia="宋体" w:cs="宋体"/>
                <w:color w:val="000000"/>
                <w:spacing w:val="-2"/>
                <w:sz w:val="24"/>
              </w:rPr>
            </w:pPr>
            <w:r>
              <w:rPr>
                <w:rFonts w:hint="eastAsia" w:ascii="宋体" w:hAnsi="宋体" w:eastAsia="宋体" w:cs="宋体"/>
                <w:spacing w:val="-2"/>
                <w:sz w:val="24"/>
                <w:lang w:val="en-US" w:eastAsia="zh-CN"/>
              </w:rPr>
              <w:t xml:space="preserve">提供合同描件加盖公章，</w:t>
            </w:r>
            <w:r>
              <w:rPr>
                <w:rFonts w:hint="eastAsia" w:ascii="宋体" w:hAnsi="宋体" w:eastAsia="宋体" w:cs="宋体"/>
                <w:spacing w:val="-2"/>
                <w:sz w:val="24"/>
              </w:rPr>
              <w:t xml:space="preserve">时间以合同签订时间为准，精确到年月日</w:t>
            </w:r>
            <w:r>
              <w:rPr>
                <w:rFonts w:hint="eastAsia" w:ascii="宋体" w:hAnsi="宋体" w:eastAsia="宋体" w:cs="宋体"/>
                <w:spacing w:val="-2"/>
                <w:sz w:val="24"/>
                <w:lang w:val="en-US" w:eastAsia="zh-CN"/>
              </w:rPr>
              <w:t xml:space="preserve">，项目内容以合同所载为准，</w:t>
            </w:r>
            <w:r>
              <w:rPr>
                <w:rFonts w:hint="eastAsia" w:ascii="宋体" w:hAnsi="宋体" w:eastAsia="宋体" w:cs="宋体"/>
                <w:color w:val="000000"/>
                <w:spacing w:val="-2"/>
                <w:sz w:val="24"/>
                <w:lang w:val="en-US" w:eastAsia="zh-CN"/>
              </w:rPr>
              <w:t xml:space="preserve">公路等级或道路等级在合同中未有体现的须提供项目批文扫描件加盖公章或项目竣工验收证明扫描件加盖公章或项目业主提供的证明材料扫描件加盖公章，</w:t>
            </w:r>
            <w:r>
              <w:rPr>
                <w:rFonts w:hint="eastAsia" w:ascii="宋体" w:hAnsi="宋体" w:eastAsia="宋体" w:cs="宋体"/>
                <w:spacing w:val="-2"/>
                <w:sz w:val="24"/>
                <w:lang w:val="en-US" w:eastAsia="zh-CN"/>
              </w:rPr>
              <w:t xml:space="preserve">未按要求提供或少提供相关材料不得分。</w:t>
            </w:r>
            <w:r>
              <w:rPr>
                <w:rFonts w:hint="eastAsia" w:ascii="宋体" w:hAnsi="宋体" w:eastAsia="宋体" w:cs="宋体"/>
                <w:color w:val="000000"/>
                <w:spacing w:val="-2"/>
                <w:sz w:val="24"/>
              </w:rPr>
            </w:r>
            <w:r/>
          </w:p>
        </w:tc>
      </w:tr>
      <w:tr>
        <w:trPr/>
        <w:tc>
          <w:tcPr>
            <w:tcW w:w="835" w:type="dxa"/>
            <w:vAlign w:val="center"/>
            <w:textDirection w:val="lrTb"/>
            <w:noWrap/>
          </w:tcPr>
          <w:p>
            <w:pPr>
              <w:pStyle w:val="899"/>
              <w:jc w:val="center"/>
              <w:spacing w:line="280" w:lineRule="exact"/>
              <w:rPr>
                <w:rFonts w:hint="eastAsia" w:ascii="宋体" w:hAnsi="宋体" w:eastAsia="宋体" w:cs="宋体"/>
                <w:color w:val="000000"/>
                <w:spacing w:val="-2"/>
                <w:sz w:val="24"/>
                <w:lang w:eastAsia="zh-CN"/>
              </w:rPr>
              <w:outlineLvl w:val="0"/>
            </w:pPr>
            <w:r>
              <w:rPr>
                <w:rFonts w:hint="eastAsia" w:ascii="宋体" w:hAnsi="宋体" w:eastAsia="宋体" w:cs="宋体"/>
                <w:color w:val="000000"/>
                <w:spacing w:val="-2"/>
                <w:sz w:val="24"/>
              </w:rPr>
              <w:t xml:space="preserve">3.</w:t>
            </w:r>
            <w:r>
              <w:rPr>
                <w:rFonts w:hint="eastAsia" w:ascii="宋体" w:hAnsi="宋体" w:eastAsia="宋体" w:cs="宋体"/>
                <w:color w:val="000000"/>
                <w:spacing w:val="-2"/>
                <w:sz w:val="24"/>
                <w:lang w:val="en-US" w:eastAsia="zh-CN"/>
              </w:rPr>
              <w:t xml:space="preserve">2</w:t>
            </w:r>
            <w:r>
              <w:rPr>
                <w:rFonts w:hint="eastAsia" w:ascii="宋体" w:hAnsi="宋体" w:eastAsia="宋体" w:cs="宋体"/>
                <w:color w:val="000000"/>
                <w:spacing w:val="-2"/>
                <w:sz w:val="24"/>
                <w:lang w:eastAsia="zh-CN"/>
              </w:rPr>
            </w:r>
            <w:r/>
          </w:p>
        </w:tc>
        <w:tc>
          <w:tcPr>
            <w:tcW w:w="1462" w:type="dxa"/>
            <w:vAlign w:val="center"/>
            <w:textDirection w:val="lrTb"/>
            <w:noWrap/>
          </w:tcPr>
          <w:p>
            <w:pPr>
              <w:pStyle w:val="899"/>
              <w:jc w:val="center"/>
              <w:spacing w:line="280" w:lineRule="exact"/>
              <w:rPr>
                <w:rFonts w:hint="eastAsia" w:ascii="宋体" w:hAnsi="宋体" w:eastAsia="宋体" w:cs="宋体"/>
                <w:color w:val="000000"/>
                <w:spacing w:val="-2"/>
                <w:sz w:val="24"/>
              </w:rPr>
            </w:pPr>
            <w:r>
              <w:rPr>
                <w:rFonts w:hint="eastAsia" w:ascii="宋体" w:hAnsi="宋体" w:eastAsia="宋体" w:cs="宋体"/>
                <w:spacing w:val="-2"/>
                <w:sz w:val="24"/>
                <w:lang w:val="en-US" w:eastAsia="zh-CN"/>
              </w:rPr>
              <w:t xml:space="preserve">拟投入项目组成员</w:t>
            </w:r>
            <w:r>
              <w:rPr>
                <w:rFonts w:hint="eastAsia" w:ascii="宋体" w:hAnsi="宋体" w:eastAsia="宋体" w:cs="宋体"/>
                <w:color w:val="000000"/>
                <w:spacing w:val="-2"/>
                <w:sz w:val="24"/>
              </w:rPr>
            </w:r>
            <w:r/>
          </w:p>
        </w:tc>
        <w:tc>
          <w:tcPr>
            <w:tcW w:w="913" w:type="dxa"/>
            <w:vAlign w:val="center"/>
            <w:textDirection w:val="lrTb"/>
            <w:noWrap/>
          </w:tcPr>
          <w:p>
            <w:pPr>
              <w:pStyle w:val="899"/>
              <w:jc w:val="center"/>
              <w:spacing w:line="280" w:lineRule="exact"/>
              <w:rPr>
                <w:rFonts w:hint="eastAsia" w:ascii="宋体" w:hAnsi="宋体" w:eastAsia="宋体" w:cs="宋体"/>
                <w:color w:val="000000"/>
                <w:spacing w:val="-2"/>
                <w:sz w:val="24"/>
              </w:rPr>
            </w:pPr>
            <w:r>
              <w:rPr>
                <w:rFonts w:hint="eastAsia" w:ascii="宋体" w:hAnsi="宋体" w:eastAsia="宋体" w:cs="宋体"/>
                <w:color w:val="000000"/>
                <w:spacing w:val="-2"/>
                <w:sz w:val="24"/>
                <w:lang w:val="en-US" w:eastAsia="zh-CN"/>
              </w:rPr>
              <w:t xml:space="preserve">13</w:t>
            </w:r>
            <w:r>
              <w:rPr>
                <w:rFonts w:hint="eastAsia" w:ascii="宋体" w:hAnsi="宋体" w:eastAsia="宋体" w:cs="宋体"/>
                <w:color w:val="000000"/>
                <w:spacing w:val="-2"/>
                <w:sz w:val="24"/>
              </w:rPr>
              <w:t xml:space="preserve">分</w:t>
            </w:r>
            <w:r>
              <w:rPr>
                <w:rFonts w:hint="eastAsia" w:ascii="宋体" w:hAnsi="宋体" w:eastAsia="宋体" w:cs="宋体"/>
                <w:color w:val="000000"/>
                <w:spacing w:val="-2"/>
                <w:sz w:val="24"/>
              </w:rPr>
            </w:r>
            <w:r/>
          </w:p>
        </w:tc>
        <w:tc>
          <w:tcPr>
            <w:tcW w:w="3978" w:type="dxa"/>
            <w:vAlign w:val="center"/>
            <w:textDirection w:val="lrTb"/>
            <w:noWrap/>
          </w:tcPr>
          <w:p>
            <w:pPr>
              <w:pStyle w:val="899"/>
              <w:numPr>
                <w:ilvl w:val="0"/>
                <w:numId w:val="0"/>
              </w:numPr>
              <w:keepLines w:val="0"/>
              <w:keepNext w:val="0"/>
              <w:pageBreakBefore w:val="0"/>
              <w:spacing w:line="300" w:lineRule="exact"/>
              <w:widowControl w:val="off"/>
              <w:rPr>
                <w:rFonts w:hint="eastAsia" w:ascii="宋体" w:hAnsi="宋体" w:eastAsia="宋体" w:cs="宋体"/>
                <w:spacing w:val="-2"/>
                <w:sz w:val="24"/>
                <w:highlight w:val="none"/>
                <w:lang w:val="en-US" w:eastAsia="zh-CN"/>
              </w:rPr>
            </w:pPr>
            <w:r>
              <w:rPr>
                <w:rFonts w:hint="eastAsia" w:ascii="宋体" w:hAnsi="宋体" w:eastAsia="宋体" w:cs="宋体"/>
                <w:spacing w:val="-2"/>
                <w:sz w:val="24"/>
                <w:lang w:val="en-US" w:eastAsia="zh-CN"/>
              </w:rPr>
              <w:t xml:space="preserve">1</w:t>
            </w:r>
            <w:r>
              <w:rPr>
                <w:rFonts w:hint="eastAsia" w:ascii="宋体" w:hAnsi="宋体" w:eastAsia="宋体" w:cs="宋体"/>
                <w:spacing w:val="-2"/>
                <w:sz w:val="24"/>
                <w:highlight w:val="none"/>
                <w:lang w:val="en-US" w:eastAsia="zh-CN"/>
              </w:rPr>
              <w:t xml:space="preserve">、拟投入本项目的项目负责人具备交通类或建设类中级职称的，得2分；具备交通类或建设类高级职称的，得4分。</w:t>
            </w:r>
            <w:r>
              <w:rPr>
                <w:rFonts w:hint="eastAsia" w:ascii="宋体" w:hAnsi="宋体" w:eastAsia="宋体" w:cs="宋体"/>
                <w:spacing w:val="-2"/>
                <w:sz w:val="24"/>
                <w:highlight w:val="none"/>
                <w:lang w:val="en-US" w:eastAsia="zh-CN"/>
              </w:rPr>
            </w:r>
            <w:r/>
          </w:p>
          <w:p>
            <w:pPr>
              <w:pStyle w:val="932"/>
              <w:numPr>
                <w:ilvl w:val="0"/>
                <w:numId w:val="0"/>
              </w:numPr>
              <w:keepLines w:val="0"/>
              <w:keepNext w:val="0"/>
              <w:pageBreakBefore w:val="0"/>
              <w:spacing w:line="300" w:lineRule="exact"/>
              <w:widowControl w:val="off"/>
              <w:tabs>
                <w:tab w:val="left" w:pos="567" w:leader="none"/>
              </w:tabs>
              <w:rPr>
                <w:rFonts w:hint="eastAsia" w:ascii="宋体" w:hAnsi="宋体" w:eastAsia="宋体" w:cs="宋体"/>
                <w:b/>
                <w:bCs/>
                <w:sz w:val="24"/>
                <w:highlight w:val="none"/>
                <w:lang w:val="en-US" w:eastAsia="zh-CN"/>
              </w:rPr>
            </w:pPr>
            <w:r>
              <w:rPr>
                <w:rFonts w:hint="eastAsia" w:ascii="宋体" w:hAnsi="宋体" w:eastAsia="宋体" w:cs="宋体"/>
                <w:spacing w:val="-2"/>
                <w:sz w:val="24"/>
                <w:highlight w:val="none"/>
                <w:lang w:val="en-US" w:eastAsia="zh-CN"/>
              </w:rPr>
              <w:t xml:space="preserve">2、项目负责人</w:t>
            </w:r>
            <w:r>
              <w:rPr>
                <w:rFonts w:hint="eastAsia" w:ascii="宋体" w:hAnsi="宋体" w:eastAsia="宋体" w:cs="宋体"/>
                <w:sz w:val="24"/>
                <w:highlight w:val="none"/>
                <w:lang w:val="en-US" w:eastAsia="zh-CN"/>
              </w:rPr>
              <w:t xml:space="preserve">自2023年7月1日以来完成过二级公路及以上或城市次干路及以上道路</w:t>
            </w:r>
            <w:r>
              <w:rPr>
                <w:rFonts w:hint="eastAsia" w:ascii="宋体" w:hAnsi="宋体" w:eastAsia="宋体" w:cs="宋体"/>
                <w:sz w:val="24"/>
                <w:lang w:val="en-US" w:eastAsia="zh-CN"/>
              </w:rPr>
              <w:t xml:space="preserve">照明工程</w:t>
            </w:r>
            <w:r>
              <w:rPr>
                <w:rFonts w:hint="eastAsia" w:ascii="宋体" w:hAnsi="宋体" w:eastAsia="宋体" w:cs="宋体"/>
                <w:sz w:val="24"/>
                <w:highlight w:val="none"/>
                <w:lang w:val="en-US" w:eastAsia="zh-CN"/>
              </w:rPr>
              <w:t xml:space="preserve">施工项目（既有工程的维修、养护均不属于上述项目），每提供一份得4分，本项最高得4分。</w:t>
            </w:r>
            <w:r>
              <w:rPr>
                <w:rFonts w:hint="eastAsia" w:ascii="宋体" w:hAnsi="宋体" w:eastAsia="宋体" w:cs="宋体"/>
                <w:b/>
                <w:bCs/>
                <w:sz w:val="24"/>
                <w:highlight w:val="none"/>
                <w:lang w:val="en-US" w:eastAsia="zh-CN"/>
              </w:rPr>
              <w:t xml:space="preserve">（项目负责人业绩和投标供应商业绩可重复）</w:t>
            </w:r>
            <w:r>
              <w:rPr>
                <w:rFonts w:hint="eastAsia" w:ascii="宋体" w:hAnsi="宋体" w:eastAsia="宋体" w:cs="宋体"/>
                <w:b/>
                <w:bCs/>
                <w:sz w:val="24"/>
                <w:highlight w:val="none"/>
                <w:lang w:val="en-US" w:eastAsia="zh-CN"/>
              </w:rPr>
            </w:r>
            <w:r/>
          </w:p>
          <w:p>
            <w:pPr>
              <w:pStyle w:val="911"/>
              <w:numPr>
                <w:ilvl w:val="0"/>
                <w:numId w:val="0"/>
              </w:numPr>
              <w:ind w:left="0" w:firstLine="0"/>
              <w:keepLines w:val="0"/>
              <w:keepNext w:val="0"/>
              <w:pageBreakBefore w:val="0"/>
              <w:spacing w:line="300" w:lineRule="exact"/>
              <w:widowControl w:val="off"/>
              <w:tabs>
                <w:tab w:val="left" w:pos="567" w:leader="none"/>
              </w:tabs>
              <w:rPr>
                <w:rFonts w:hint="eastAsia" w:ascii="宋体" w:hAnsi="宋体" w:eastAsia="宋体" w:cs="宋体"/>
                <w:color w:val="000000"/>
                <w:sz w:val="24"/>
              </w:rPr>
            </w:pPr>
            <w:r>
              <w:rPr>
                <w:rFonts w:hint="eastAsia" w:ascii="宋体" w:hAnsi="宋体" w:eastAsia="宋体" w:cs="宋体"/>
                <w:spacing w:val="-2"/>
                <w:sz w:val="24"/>
                <w:szCs w:val="24"/>
                <w:highlight w:val="none"/>
                <w:lang w:val="en-US" w:eastAsia="zh-CN" w:bidi="ar-SA"/>
              </w:rPr>
              <w:t xml:space="preserve">3、拟投入其他项目组成员（除项目负责人外）</w:t>
            </w:r>
            <w:r>
              <w:rPr>
                <w:rFonts w:hint="eastAsia" w:ascii="宋体" w:hAnsi="宋体" w:eastAsia="宋体" w:cs="宋体"/>
                <w:spacing w:val="-2"/>
                <w:sz w:val="24"/>
                <w:highlight w:val="none"/>
                <w:lang w:val="en-US" w:eastAsia="zh-CN"/>
              </w:rPr>
              <w:t xml:space="preserve">具备交通类或建设类中级职称的</w:t>
            </w:r>
            <w:r>
              <w:rPr>
                <w:rFonts w:hint="eastAsia" w:ascii="宋体" w:hAnsi="宋体" w:eastAsia="宋体" w:cs="宋体"/>
                <w:spacing w:val="-2"/>
                <w:sz w:val="24"/>
                <w:szCs w:val="24"/>
                <w:highlight w:val="none"/>
                <w:lang w:val="en-US" w:eastAsia="zh-CN" w:bidi="ar-SA"/>
              </w:rPr>
              <w:t xml:space="preserve">有1人得1分；</w:t>
            </w:r>
            <w:r>
              <w:rPr>
                <w:rFonts w:hint="eastAsia" w:ascii="宋体" w:hAnsi="宋体" w:eastAsia="宋体" w:cs="宋体"/>
                <w:spacing w:val="-2"/>
                <w:sz w:val="24"/>
                <w:highlight w:val="none"/>
                <w:lang w:val="en-US" w:eastAsia="zh-CN"/>
              </w:rPr>
              <w:t xml:space="preserve">具备交通类或建设类高级职称的</w:t>
            </w:r>
            <w:r>
              <w:rPr>
                <w:rFonts w:hint="eastAsia" w:ascii="宋体" w:hAnsi="宋体" w:eastAsia="宋体" w:cs="宋体"/>
                <w:spacing w:val="-2"/>
                <w:sz w:val="24"/>
                <w:szCs w:val="24"/>
                <w:highlight w:val="none"/>
                <w:lang w:val="en-US" w:eastAsia="zh-CN" w:bidi="ar-SA"/>
              </w:rPr>
              <w:t xml:space="preserve">有1人得2.5分，本项最高得5分。限评2人。</w:t>
            </w:r>
            <w:r>
              <w:rPr>
                <w:rFonts w:hint="eastAsia" w:ascii="宋体" w:hAnsi="宋体" w:eastAsia="宋体" w:cs="宋体"/>
                <w:color w:val="000000"/>
                <w:sz w:val="24"/>
              </w:rPr>
            </w:r>
            <w:r/>
          </w:p>
        </w:tc>
        <w:tc>
          <w:tcPr>
            <w:tcW w:w="2656" w:type="dxa"/>
            <w:vAlign w:val="center"/>
            <w:textDirection w:val="lrTb"/>
            <w:noWrap/>
          </w:tcPr>
          <w:p>
            <w:pPr>
              <w:pStyle w:val="899"/>
              <w:spacing w:line="280" w:lineRule="exact"/>
              <w:rPr>
                <w:rFonts w:hint="eastAsia" w:ascii="宋体" w:hAnsi="宋体" w:eastAsia="宋体" w:cs="宋体"/>
                <w:spacing w:val="-2"/>
                <w:sz w:val="24"/>
                <w:lang w:val="en-US" w:eastAsia="zh-CN"/>
              </w:rPr>
            </w:pPr>
            <w:r>
              <w:rPr>
                <w:rFonts w:hint="eastAsia" w:ascii="宋体" w:hAnsi="宋体" w:eastAsia="宋体" w:cs="宋体"/>
                <w:spacing w:val="-2"/>
                <w:sz w:val="24"/>
                <w:lang w:val="en-US" w:eastAsia="zh-CN"/>
              </w:rPr>
              <w:t xml:space="preserve">1、提供相关人员证书描件加盖公章及投标人自采购公告发布之日起往前推近三个月为其缴纳的社保证明材料扫描件加盖公章；未按要求提供或少提供相关材料不得分。</w:t>
            </w:r>
            <w:r>
              <w:rPr>
                <w:rFonts w:hint="eastAsia" w:ascii="宋体" w:hAnsi="宋体" w:eastAsia="宋体" w:cs="宋体"/>
                <w:spacing w:val="-2"/>
                <w:sz w:val="24"/>
                <w:lang w:val="en-US" w:eastAsia="zh-CN"/>
              </w:rPr>
            </w:r>
            <w:r/>
          </w:p>
          <w:p>
            <w:pPr>
              <w:pStyle w:val="899"/>
              <w:spacing w:line="280" w:lineRule="exact"/>
              <w:rPr>
                <w:rFonts w:hint="eastAsia" w:ascii="宋体" w:hAnsi="宋体" w:eastAsia="宋体" w:cs="宋体"/>
                <w:color w:val="000000"/>
                <w:spacing w:val="-2"/>
                <w:sz w:val="24"/>
              </w:rPr>
            </w:pPr>
            <w:r>
              <w:rPr>
                <w:rFonts w:hint="eastAsia" w:ascii="宋体" w:hAnsi="宋体" w:eastAsia="宋体" w:cs="宋体"/>
                <w:spacing w:val="-2"/>
                <w:sz w:val="24"/>
                <w:lang w:val="en-US" w:eastAsia="zh-CN"/>
              </w:rPr>
              <w:t xml:space="preserve">2、提供合同描件加盖公章，</w:t>
            </w:r>
            <w:r>
              <w:rPr>
                <w:rFonts w:hint="eastAsia" w:ascii="宋体" w:hAnsi="宋体" w:eastAsia="宋体" w:cs="宋体"/>
                <w:spacing w:val="-2"/>
                <w:sz w:val="24"/>
              </w:rPr>
              <w:t xml:space="preserve">时间以合同签订时间为准，精确到年月日</w:t>
            </w:r>
            <w:r>
              <w:rPr>
                <w:rFonts w:hint="eastAsia" w:ascii="宋体" w:hAnsi="宋体" w:eastAsia="宋体" w:cs="宋体"/>
                <w:spacing w:val="-2"/>
                <w:sz w:val="24"/>
                <w:lang w:val="en-US" w:eastAsia="zh-CN"/>
              </w:rPr>
              <w:t xml:space="preserve">，项目内容以合同所载为准，</w:t>
            </w:r>
            <w:r>
              <w:rPr>
                <w:rFonts w:hint="eastAsia" w:ascii="宋体" w:hAnsi="宋体" w:eastAsia="宋体" w:cs="宋体"/>
                <w:color w:val="000000"/>
                <w:spacing w:val="-2"/>
                <w:sz w:val="24"/>
                <w:lang w:val="en-US" w:eastAsia="zh-CN"/>
              </w:rPr>
              <w:t xml:space="preserve">公路等级或道路等级在合同中未有体现的须提供项目批文扫描件加盖公章或项目竣工验收证明扫描件加盖公章或项目业主提供的证明材料扫描件加盖公章，</w:t>
            </w:r>
            <w:r>
              <w:rPr>
                <w:rFonts w:hint="eastAsia" w:ascii="宋体" w:hAnsi="宋体" w:eastAsia="宋体" w:cs="宋体"/>
                <w:spacing w:val="-2"/>
                <w:sz w:val="24"/>
                <w:lang w:val="en-US" w:eastAsia="zh-CN"/>
              </w:rPr>
              <w:t xml:space="preserve">未按要求提供或少提供相关材料不得分。</w:t>
            </w:r>
            <w:r>
              <w:rPr>
                <w:rFonts w:hint="eastAsia" w:ascii="宋体" w:hAnsi="宋体" w:eastAsia="宋体" w:cs="宋体"/>
                <w:color w:val="000000"/>
                <w:spacing w:val="-2"/>
                <w:sz w:val="24"/>
              </w:rPr>
            </w:r>
            <w:r/>
          </w:p>
        </w:tc>
      </w:tr>
      <w:tr>
        <w:trPr/>
        <w:tc>
          <w:tcPr>
            <w:gridSpan w:val="2"/>
            <w:tcW w:w="2297" w:type="dxa"/>
            <w:vAlign w:val="center"/>
            <w:textDirection w:val="lrTb"/>
            <w:noWrap/>
          </w:tcPr>
          <w:p>
            <w:pPr>
              <w:pStyle w:val="899"/>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合计</w:t>
            </w:r>
            <w:r>
              <w:rPr>
                <w:rFonts w:hint="eastAsia" w:ascii="宋体" w:hAnsi="宋体" w:eastAsia="宋体" w:cs="宋体"/>
                <w:color w:val="000000"/>
                <w:sz w:val="24"/>
              </w:rPr>
            </w:r>
            <w:r/>
          </w:p>
        </w:tc>
        <w:tc>
          <w:tcPr>
            <w:tcW w:w="913" w:type="dxa"/>
            <w:vAlign w:val="center"/>
            <w:textDirection w:val="lrTb"/>
            <w:noWrap/>
          </w:tcPr>
          <w:p>
            <w:pPr>
              <w:pStyle w:val="899"/>
              <w:ind w:firstLine="28"/>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100分</w:t>
            </w:r>
            <w:r>
              <w:rPr>
                <w:rFonts w:hint="eastAsia" w:ascii="宋体" w:hAnsi="宋体" w:eastAsia="宋体" w:cs="宋体"/>
                <w:color w:val="000000"/>
                <w:sz w:val="24"/>
              </w:rPr>
            </w:r>
            <w:r/>
          </w:p>
        </w:tc>
        <w:tc>
          <w:tcPr>
            <w:gridSpan w:val="2"/>
            <w:tcW w:w="6634" w:type="dxa"/>
            <w:vAlign w:val="center"/>
            <w:textDirection w:val="lrTb"/>
            <w:noWrap/>
          </w:tcPr>
          <w:p>
            <w:pPr>
              <w:pStyle w:val="899"/>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899"/>
        <w:ind w:firstLine="241"/>
        <w:jc w:val="left"/>
        <w:spacing w:line="400" w:lineRule="exact"/>
        <w:widowControl/>
        <w:rPr>
          <w:rFonts w:hint="eastAsia" w:ascii="宋体" w:hAnsi="宋体" w:eastAsia="宋体" w:cs="宋体"/>
          <w:color w:val="000000"/>
          <w:sz w:val="24"/>
        </w:rPr>
      </w:pPr>
      <w:r>
        <w:rPr>
          <w:rFonts w:hint="eastAsia" w:ascii="宋体" w:hAnsi="宋体" w:eastAsia="宋体" w:cs="宋体"/>
          <w:b/>
          <w:bCs/>
          <w:color w:val="000000"/>
          <w:sz w:val="24"/>
        </w:rPr>
        <w:t xml:space="preserve">注意事项</w:t>
      </w:r>
      <w:r>
        <w:rPr>
          <w:rFonts w:hint="eastAsia" w:ascii="宋体" w:hAnsi="宋体" w:eastAsia="宋体" w:cs="宋体"/>
          <w:color w:val="000000"/>
          <w:sz w:val="24"/>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color w:val="000000"/>
          <w:sz w:val="24"/>
        </w:rPr>
      </w:r>
      <w:r/>
    </w:p>
    <w:p>
      <w:pPr>
        <w:pStyle w:val="899"/>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br w:type="page" w:clear="all"/>
      </w:r>
      <w:bookmarkStart w:id="285" w:name="_Toc104818928"/>
      <w:r>
        <w:rPr>
          <w:rFonts w:hint="eastAsia" w:ascii="宋体" w:hAnsi="宋体" w:eastAsia="宋体" w:cs="宋体"/>
          <w:b/>
          <w:sz w:val="36"/>
          <w:szCs w:val="36"/>
        </w:rPr>
        <w:t xml:space="preserve">第五章   采购需求</w:t>
      </w:r>
      <w:bookmarkEnd w:id="285"/>
      <w:r>
        <w:rPr>
          <w:rFonts w:hint="eastAsia" w:ascii="宋体" w:hAnsi="宋体" w:eastAsia="宋体" w:cs="宋体"/>
          <w:b/>
          <w:sz w:val="36"/>
          <w:szCs w:val="36"/>
        </w:rPr>
      </w:r>
      <w:r/>
    </w:p>
    <w:p>
      <w:pPr>
        <w:pStyle w:val="1005"/>
        <w:contextualSpacing/>
        <w:ind w:left="482" w:firstLine="0"/>
        <w:keepLines w:val="0"/>
        <w:keepNext w:val="0"/>
        <w:pageBreakBefore w:val="0"/>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一、采购标的</w:t>
      </w:r>
      <w:r>
        <w:rPr>
          <w:rFonts w:hint="eastAsia" w:ascii="宋体" w:hAnsi="宋体" w:eastAsia="宋体" w:cs="宋体"/>
          <w:b/>
          <w:sz w:val="24"/>
          <w:szCs w:val="24"/>
        </w:rPr>
      </w:r>
      <w:r/>
    </w:p>
    <w:p>
      <w:pPr>
        <w:pStyle w:val="899"/>
        <w:ind w:right="210" w:firstLine="480"/>
        <w:jc w:val="left"/>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（一）采购标的：</w:t>
      </w:r>
      <w:r>
        <w:rPr>
          <w:rFonts w:hint="eastAsia" w:ascii="宋体" w:hAnsi="宋体" w:eastAsia="宋体" w:cs="宋体"/>
          <w:sz w:val="24"/>
          <w:szCs w:val="24"/>
          <w:lang w:eastAsia="zh-CN"/>
        </w:rPr>
        <w:t xml:space="preserve">江南路(东方三路-迎宾支路)建设工程项目照明工程</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99"/>
        <w:ind w:right="210" w:firstLine="480"/>
        <w:jc w:val="left"/>
        <w:keepLines w:val="0"/>
        <w:keepNext w:val="0"/>
        <w:pageBreakBefore w:val="0"/>
        <w:spacing w:line="360" w:lineRule="exact"/>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（二）项目概述：</w:t>
      </w:r>
      <w:r>
        <w:rPr>
          <w:rFonts w:hint="eastAsia" w:ascii="宋体" w:hAnsi="宋体" w:eastAsia="宋体" w:cs="宋体"/>
          <w:color w:val="000000"/>
          <w:sz w:val="24"/>
          <w:szCs w:val="24"/>
          <w:highlight w:val="none"/>
        </w:rPr>
        <w:t xml:space="preserve">含箱变，1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m单</w:t>
      </w:r>
      <w:r>
        <w:rPr>
          <w:rFonts w:hint="eastAsia" w:ascii="宋体" w:hAnsi="宋体" w:eastAsia="宋体" w:cs="宋体"/>
          <w:color w:val="000000"/>
          <w:sz w:val="24"/>
          <w:szCs w:val="24"/>
          <w:highlight w:val="none"/>
          <w:lang w:val="en-US" w:eastAsia="zh-CN"/>
        </w:rPr>
        <w:t xml:space="preserve">挑</w:t>
      </w:r>
      <w:r>
        <w:rPr>
          <w:rFonts w:hint="eastAsia" w:ascii="宋体" w:hAnsi="宋体" w:eastAsia="宋体" w:cs="宋体"/>
          <w:color w:val="000000"/>
          <w:sz w:val="24"/>
          <w:szCs w:val="24"/>
          <w:highlight w:val="none"/>
        </w:rPr>
        <w:t xml:space="preserve">路灯，12m</w:t>
      </w:r>
      <w:r>
        <w:rPr>
          <w:rFonts w:hint="eastAsia" w:ascii="宋体" w:hAnsi="宋体" w:eastAsia="宋体" w:cs="宋体"/>
          <w:color w:val="000000"/>
          <w:sz w:val="24"/>
          <w:szCs w:val="24"/>
          <w:highlight w:val="none"/>
          <w:lang w:val="en-US" w:eastAsia="zh-CN"/>
        </w:rPr>
        <w:t xml:space="preserve">双挑</w:t>
      </w:r>
      <w:r>
        <w:rPr>
          <w:rFonts w:hint="eastAsia" w:ascii="宋体" w:hAnsi="宋体" w:eastAsia="宋体" w:cs="宋体"/>
          <w:color w:val="000000"/>
          <w:sz w:val="24"/>
          <w:szCs w:val="24"/>
          <w:highlight w:val="none"/>
        </w:rPr>
        <w:t xml:space="preserve">路灯，13m</w:t>
      </w:r>
      <w:r>
        <w:rPr>
          <w:rFonts w:hint="eastAsia" w:ascii="宋体" w:hAnsi="宋体" w:eastAsia="宋体" w:cs="宋体"/>
          <w:color w:val="000000"/>
          <w:sz w:val="24"/>
          <w:szCs w:val="24"/>
          <w:highlight w:val="none"/>
          <w:lang w:val="en-US" w:eastAsia="zh-CN"/>
        </w:rPr>
        <w:t xml:space="preserve">投光</w:t>
      </w:r>
      <w:r>
        <w:rPr>
          <w:rFonts w:hint="eastAsia" w:ascii="宋体" w:hAnsi="宋体" w:eastAsia="宋体" w:cs="宋体"/>
          <w:color w:val="000000"/>
          <w:sz w:val="24"/>
          <w:szCs w:val="24"/>
          <w:highlight w:val="none"/>
        </w:rPr>
        <w:t xml:space="preserve">灯，砖砌手孔井，预埋PE套管，铜芯电缆敷设，接地极，接地母线，土方开挖及回填等,具体详见图纸及工程量清单（含编制说明）范围内的全部工程。</w:t>
      </w:r>
      <w:r>
        <w:rPr>
          <w:rFonts w:hint="eastAsia" w:ascii="宋体" w:hAnsi="宋体" w:eastAsia="宋体" w:cs="宋体"/>
          <w:sz w:val="24"/>
          <w:szCs w:val="24"/>
          <w:highlight w:val="yellow"/>
          <w:lang w:eastAsia="zh-CN"/>
        </w:rPr>
      </w:r>
      <w:r/>
    </w:p>
    <w:p>
      <w:pPr>
        <w:pStyle w:val="899"/>
        <w:ind w:right="210" w:firstLine="480"/>
        <w:jc w:val="left"/>
        <w:keepLines w:val="0"/>
        <w:keepNext w:val="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（三）1、</w:t>
      </w:r>
      <w:r>
        <w:rPr>
          <w:rFonts w:hint="eastAsia" w:ascii="宋体" w:hAnsi="宋体" w:eastAsia="宋体" w:cs="宋体"/>
          <w:sz w:val="24"/>
          <w:szCs w:val="24"/>
          <w:lang w:eastAsia="zh-CN"/>
        </w:rPr>
        <w:t xml:space="preserve">项目地点:</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位于</w:t>
      </w:r>
      <w:r>
        <w:rPr>
          <w:rFonts w:hint="eastAsia" w:ascii="宋体" w:hAnsi="宋体" w:eastAsia="宋体" w:cs="宋体"/>
          <w:color w:val="000000"/>
          <w:sz w:val="24"/>
          <w:szCs w:val="24"/>
          <w:lang w:val="en-US" w:eastAsia="zh-CN"/>
        </w:rPr>
        <w:t xml:space="preserve">常州市经开区</w:t>
      </w:r>
      <w:r>
        <w:rPr>
          <w:rFonts w:hint="eastAsia" w:ascii="宋体" w:hAnsi="宋体" w:eastAsia="宋体" w:cs="宋体"/>
          <w:color w:val="000000"/>
          <w:sz w:val="24"/>
          <w:szCs w:val="24"/>
          <w:lang w:eastAsia="zh-CN"/>
        </w:rPr>
      </w:r>
      <w:r/>
    </w:p>
    <w:p>
      <w:pPr>
        <w:pStyle w:val="899"/>
        <w:ind w:right="210" w:firstLine="480"/>
        <w:jc w:val="left"/>
        <w:keepLines w:val="0"/>
        <w:keepNext w:val="0"/>
        <w:pageBreakBefore w:val="0"/>
        <w:spacing w:line="360" w:lineRule="exac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2、质量要求：</w:t>
      </w:r>
      <w:r>
        <w:rPr>
          <w:rFonts w:hint="eastAsia" w:ascii="宋体" w:hAnsi="宋体" w:eastAsia="宋体" w:cs="宋体"/>
          <w:color w:val="000000"/>
          <w:sz w:val="24"/>
          <w:lang w:val="en-US" w:eastAsia="zh-CN"/>
        </w:rPr>
        <w:t xml:space="preserve">工程交工验收的质量评定：合格；竣工验收的质量评定：合格。</w:t>
      </w:r>
      <w:r>
        <w:rPr>
          <w:rFonts w:hint="eastAsia" w:ascii="宋体" w:hAnsi="宋体" w:eastAsia="宋体" w:cs="宋体"/>
          <w:color w:val="000000"/>
          <w:sz w:val="24"/>
          <w:lang w:eastAsia="zh-CN"/>
        </w:rPr>
      </w:r>
      <w:r/>
    </w:p>
    <w:p>
      <w:pPr>
        <w:pStyle w:val="962"/>
        <w:ind w:left="0" w:right="0" w:firstLine="480"/>
        <w:keepLines w:val="0"/>
        <w:keepNext w:val="0"/>
        <w:spacing w:before="0" w:beforeAutospacing="0" w:after="0" w:afterAutospacing="0" w:line="360" w:lineRule="auto"/>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计划工期：</w:t>
      </w:r>
      <w:r>
        <w:rPr>
          <w:rFonts w:hint="eastAsia" w:ascii="宋体" w:hAnsi="宋体" w:eastAsia="宋体" w:cs="宋体"/>
          <w:color w:val="000000"/>
          <w:sz w:val="24"/>
          <w:lang w:val="en-US" w:eastAsia="zh-CN"/>
        </w:rPr>
        <w:t xml:space="preserve">取得监理开工令后60日历天</w:t>
      </w:r>
      <w:r>
        <w:rPr>
          <w:rFonts w:hint="eastAsia" w:ascii="宋体" w:hAnsi="宋体" w:eastAsia="宋体" w:cs="宋体"/>
          <w:color w:val="000000"/>
          <w:sz w:val="24"/>
          <w:lang w:val="en-US" w:eastAsia="zh-CN"/>
        </w:rPr>
        <w:t xml:space="preserve">。缺陷责任期自实际交工日期起计算2年。</w:t>
      </w:r>
      <w:r>
        <w:rPr>
          <w:rFonts w:hint="eastAsia" w:ascii="宋体" w:hAnsi="宋体" w:eastAsia="宋体" w:cs="宋体"/>
          <w:color w:val="000000"/>
          <w:sz w:val="24"/>
          <w:lang w:val="en-US" w:eastAsia="zh-CN"/>
        </w:rPr>
      </w:r>
      <w:r/>
    </w:p>
    <w:p>
      <w:pPr>
        <w:pStyle w:val="1005"/>
        <w:contextualSpacing/>
        <w:ind w:left="482" w:firstLine="0"/>
        <w:keepLines w:val="0"/>
        <w:keepNext w:val="0"/>
        <w:pageBreakBefore w:val="0"/>
        <w:spacing w:line="36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二、商务要求</w:t>
      </w:r>
      <w:r>
        <w:rPr>
          <w:rFonts w:hint="eastAsia" w:ascii="宋体" w:hAnsi="宋体" w:eastAsia="宋体" w:cs="宋体"/>
          <w:b/>
          <w:color w:val="000000"/>
          <w:sz w:val="24"/>
          <w:szCs w:val="24"/>
        </w:rPr>
      </w:r>
      <w:r/>
    </w:p>
    <w:p>
      <w:pPr>
        <w:pStyle w:val="899"/>
        <w:numPr>
          <w:ilvl w:val="0"/>
          <w:numId w:val="0"/>
        </w:numPr>
        <w:ind w:firstLine="482"/>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（一）招标控制价：</w:t>
      </w:r>
      <w:r>
        <w:rPr>
          <w:rFonts w:hint="eastAsia" w:ascii="宋体" w:hAnsi="宋体" w:eastAsia="宋体" w:cs="宋体"/>
          <w:b/>
          <w:bCs/>
          <w:color w:val="000000"/>
          <w:sz w:val="24"/>
          <w:szCs w:val="24"/>
          <w:lang w:eastAsia="zh-CN"/>
        </w:rPr>
      </w:r>
      <w:r/>
    </w:p>
    <w:tbl>
      <w:tblPr>
        <w:tblStyle w:val="899"/>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7"/>
        <w:gridCol w:w="2106"/>
        <w:gridCol w:w="2286"/>
        <w:gridCol w:w="397"/>
        <w:gridCol w:w="846"/>
        <w:gridCol w:w="1026"/>
        <w:gridCol w:w="1124"/>
        <w:gridCol w:w="703"/>
        <w:gridCol w:w="740"/>
      </w:tblGrid>
      <w:tr>
        <w:trPr>
          <w:trHeight w:val="315"/>
        </w:trPr>
        <w:tc>
          <w:tcPr>
            <w:tcW w:w="218" w:type="dxa"/>
            <w:vAlign w:val="center"/>
            <w:vMerge w:val="restart"/>
            <w:textDirection w:val="lrTb"/>
            <w:noWrap w:val="false"/>
          </w:tcPr>
          <w:p>
            <w:pPr>
              <w:pStyle w:val="899"/>
              <w:jc w:val="center"/>
              <w:keepLines w:val="0"/>
              <w:keepNext w:val="0"/>
              <w:widowControl/>
              <w:rPr>
                <w:rFonts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序号</w:t>
            </w:r>
            <w:r>
              <w:rPr>
                <w:rFonts w:ascii="新宋体" w:hAnsi="新宋体" w:eastAsia="新宋体" w:cs="新宋体"/>
                <w:b/>
                <w:bCs/>
                <w:i w:val="0"/>
                <w:iCs w:val="0"/>
                <w:color w:val="000000"/>
                <w:sz w:val="18"/>
                <w:szCs w:val="18"/>
                <w:u w:val="none"/>
              </w:rPr>
            </w:r>
            <w:r/>
          </w:p>
        </w:tc>
        <w:tc>
          <w:tcPr>
            <w:tcW w:w="998"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项目名称</w:t>
            </w:r>
            <w:r>
              <w:rPr>
                <w:rFonts w:hint="eastAsia" w:ascii="新宋体" w:hAnsi="新宋体" w:eastAsia="新宋体" w:cs="新宋体"/>
                <w:b/>
                <w:bCs/>
                <w:i w:val="0"/>
                <w:iCs w:val="0"/>
                <w:color w:val="000000"/>
                <w:sz w:val="18"/>
                <w:szCs w:val="18"/>
                <w:u w:val="none"/>
              </w:rPr>
            </w:r>
            <w:r/>
          </w:p>
        </w:tc>
        <w:tc>
          <w:tcPr>
            <w:tcW w:w="1219"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项目特征</w:t>
            </w:r>
            <w:r>
              <w:rPr>
                <w:rFonts w:hint="eastAsia" w:ascii="新宋体" w:hAnsi="新宋体" w:eastAsia="新宋体" w:cs="新宋体"/>
                <w:b/>
                <w:bCs/>
                <w:i w:val="0"/>
                <w:iCs w:val="0"/>
                <w:color w:val="000000"/>
                <w:sz w:val="18"/>
                <w:szCs w:val="18"/>
                <w:u w:val="none"/>
              </w:rPr>
            </w:r>
            <w:r/>
          </w:p>
        </w:tc>
        <w:tc>
          <w:tcPr>
            <w:tcW w:w="237"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计量单位</w:t>
            </w:r>
            <w:r>
              <w:rPr>
                <w:rFonts w:hint="eastAsia" w:ascii="新宋体" w:hAnsi="新宋体" w:eastAsia="新宋体" w:cs="新宋体"/>
                <w:b/>
                <w:bCs/>
                <w:i w:val="0"/>
                <w:iCs w:val="0"/>
                <w:color w:val="000000"/>
                <w:sz w:val="18"/>
                <w:szCs w:val="18"/>
                <w:u w:val="none"/>
              </w:rPr>
            </w:r>
            <w:r/>
          </w:p>
        </w:tc>
        <w:tc>
          <w:tcPr>
            <w:tcW w:w="400"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工程数量</w:t>
            </w:r>
            <w:r>
              <w:rPr>
                <w:rFonts w:hint="eastAsia" w:ascii="新宋体" w:hAnsi="新宋体" w:eastAsia="新宋体" w:cs="新宋体"/>
                <w:b/>
                <w:bCs/>
                <w:i w:val="0"/>
                <w:iCs w:val="0"/>
                <w:color w:val="000000"/>
                <w:sz w:val="18"/>
                <w:szCs w:val="18"/>
                <w:u w:val="none"/>
              </w:rPr>
            </w:r>
            <w:r/>
          </w:p>
        </w:tc>
        <w:tc>
          <w:tcPr>
            <w:gridSpan w:val="2"/>
            <w:tcW w:w="2150"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金额（元）</w:t>
            </w:r>
            <w:r>
              <w:rPr>
                <w:rFonts w:hint="eastAsia" w:ascii="新宋体" w:hAnsi="新宋体" w:eastAsia="新宋体" w:cs="新宋体"/>
                <w:b/>
                <w:bCs/>
                <w:i w:val="0"/>
                <w:iCs w:val="0"/>
                <w:color w:val="000000"/>
                <w:sz w:val="18"/>
                <w:szCs w:val="18"/>
                <w:u w:val="none"/>
              </w:rPr>
            </w:r>
            <w:r/>
          </w:p>
        </w:tc>
        <w:tc>
          <w:tcPr>
            <w:gridSpan w:val="2"/>
            <w:tcW w:w="1443"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金额（元）</w:t>
            </w:r>
            <w:r>
              <w:rPr>
                <w:rFonts w:hint="eastAsia" w:ascii="新宋体" w:hAnsi="新宋体" w:eastAsia="新宋体" w:cs="新宋体"/>
                <w:b/>
                <w:bCs/>
                <w:i w:val="0"/>
                <w:iCs w:val="0"/>
                <w:color w:val="000000"/>
                <w:sz w:val="18"/>
                <w:szCs w:val="18"/>
                <w:u w:val="none"/>
              </w:rPr>
            </w:r>
            <w:r/>
          </w:p>
        </w:tc>
      </w:tr>
      <w:tr>
        <w:trPr>
          <w:trHeight w:val="630"/>
        </w:trPr>
        <w:tc>
          <w:tcPr>
            <w:tcW w:w="218"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998"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1219"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237"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00"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86"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控制单价</w:t>
            </w:r>
            <w:r>
              <w:rPr>
                <w:rFonts w:hint="eastAsia" w:ascii="新宋体" w:hAnsi="新宋体" w:eastAsia="新宋体" w:cs="新宋体"/>
                <w:b/>
                <w:bCs/>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控制合价</w:t>
            </w:r>
            <w:r>
              <w:rPr>
                <w:rFonts w:hint="eastAsia" w:ascii="新宋体" w:hAnsi="新宋体" w:eastAsia="新宋体" w:cs="新宋体"/>
                <w:b/>
                <w:bCs/>
                <w:i w:val="0"/>
                <w:iCs w:val="0"/>
                <w:color w:val="000000"/>
                <w:sz w:val="18"/>
                <w:szCs w:val="18"/>
                <w:u w:val="none"/>
              </w:rPr>
            </w:r>
            <w:r/>
          </w:p>
        </w:tc>
        <w:tc>
          <w:tcPr>
            <w:tcW w:w="413"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投标单价</w:t>
            </w:r>
            <w:r>
              <w:rPr>
                <w:rFonts w:hint="eastAsia" w:ascii="新宋体" w:hAnsi="新宋体" w:eastAsia="新宋体" w:cs="新宋体"/>
                <w:b/>
                <w:bCs/>
                <w:i w:val="0"/>
                <w:iCs w:val="0"/>
                <w:color w:val="000000"/>
                <w:sz w:val="18"/>
                <w:szCs w:val="18"/>
                <w:u w:val="none"/>
              </w:rPr>
            </w:r>
            <w:r/>
          </w:p>
        </w:tc>
        <w:tc>
          <w:tcPr>
            <w:tcW w:w="413"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投标合价</w:t>
            </w:r>
            <w:r>
              <w:rPr>
                <w:rFonts w:hint="eastAsia" w:ascii="新宋体" w:hAnsi="新宋体" w:eastAsia="新宋体" w:cs="新宋体"/>
                <w:b/>
                <w:bCs/>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一</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19"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路照明灯系统</w:t>
            </w:r>
            <w:r>
              <w:rPr>
                <w:rFonts w:hint="eastAsia" w:ascii="宋体" w:hAnsi="宋体" w:eastAsia="宋体" w:cs="宋体"/>
                <w:b/>
                <w:bCs/>
                <w:i w:val="0"/>
                <w:iCs w:val="0"/>
                <w:color w:val="000000"/>
                <w:sz w:val="18"/>
                <w:szCs w:val="18"/>
                <w:u w:val="none"/>
              </w:rPr>
            </w:r>
            <w:r/>
          </w:p>
        </w:tc>
        <w:tc>
          <w:tcPr>
            <w:tcW w:w="237" w:type="dxa"/>
            <w:vAlign w:val="center"/>
            <w:textDirection w:val="lrTb"/>
            <w:noWrap/>
          </w:tcPr>
          <w:p>
            <w:pPr>
              <w:pStyle w:val="899"/>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400" w:type="dxa"/>
            <w:vAlign w:val="center"/>
            <w:textDirection w:val="lrTb"/>
            <w:noWrap/>
          </w:tcPr>
          <w:p>
            <w:pPr>
              <w:pStyle w:val="899"/>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486"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609"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组合型成套箱式 变电站</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【路灯箱变;250KVA;含箱变基础;详见设计;】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155648.05</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155648.05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隔离护栏</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【不锈钢围栏;尺寸详见设计】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440.14</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10475.33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标识牌</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【不锈钢警示牌;尺寸详见设计】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347.47</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347.47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【增强塑料管PE63;地埋敷设;管内预留8#钢丝一根】</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2085</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63.39</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132168.15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【增强塑料管PE50;地埋敷设;管内预留8#钢丝一根】</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46.44</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21223.08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【增强塑料管PE110;地埋敷设;管内预留8#钢丝一根】</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115.1</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50298.70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【明敷钢管DSC100;】</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136.84</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27368.00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【过路钢管DSC100;】</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1114</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92.92</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103512.88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【铜芯电力电缆穿增强管敷设;YJV-3*70+2*35;】</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356.19</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155655.03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【铜芯电力电缆穿增强管敷设;YJV-5*25;】</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2430</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163.09</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396308.70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【灯具内配线;BVV-450/750-3*2.5;】</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1695</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22713.00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【检查井500*600;详见图纸设计;】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1042.42</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30230.18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【过路井1180*1180*1100;详见图纸设计;】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1389.89</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47256.26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电缆终端头</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【铜芯电力电缆5*25;干包式电力电缆终端头头制安】</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73.60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电缆中间头</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【铜芯电力电缆VV-1-5*16;干包式电力电缆中间头制安】</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91.95</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5241.15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双挑灯;光源:LED250W+100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6577.4</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171012.40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单挑灯;光源:LED250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5605.26</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67263.12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双挑灯;光源:LED200W+100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6284.95</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62849.50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19</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米投光灯;光源:3*250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11859.12</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106732.08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20</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普通灯具</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【吸顶灯250W】</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385.09</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770.18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21</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普通灯具</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【吸顶灯100W】</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291.44</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582.88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【镀锌钢管DN50; L=2500mm接地极;普通土;详见设计;】</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228.01</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4332.19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【接地母线敷设-40*4热镀锌扁铁;】</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46.95</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2676.15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24</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接地装置调试</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【接地极装置调试;】</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38.66</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734.54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25</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【挖三类土（人、机配合）;深度1.5m以内;挖土、抛土于槽边;工程计量规则：按实挖方计量;】</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1803.06</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13.96</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25170.72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w:t>
            </w:r>
            <w:r>
              <w:rPr>
                <w:rFonts w:hint="eastAsia" w:ascii="新宋体" w:hAnsi="新宋体" w:eastAsia="新宋体" w:cs="新宋体"/>
                <w:i w:val="0"/>
                <w:iCs w:val="0"/>
                <w:color w:val="000000"/>
                <w:sz w:val="18"/>
                <w:szCs w:val="18"/>
                <w:u w:val="none"/>
              </w:rPr>
            </w:r>
            <w:r/>
          </w:p>
        </w:tc>
        <w:tc>
          <w:tcPr>
            <w:tcW w:w="998"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【素坑、槽回填夯实;就地取土、平整;工程计量规则：按实填方计量】</w:t>
            </w:r>
            <w:r>
              <w:rPr>
                <w:rFonts w:hint="eastAsia" w:ascii="宋体" w:hAnsi="宋体" w:eastAsia="宋体" w:cs="宋体"/>
                <w:i w:val="0"/>
                <w:iCs w:val="0"/>
                <w:color w:val="000000"/>
                <w:sz w:val="18"/>
                <w:szCs w:val="18"/>
                <w:u w:val="none"/>
              </w:rPr>
            </w:r>
            <w:r/>
          </w:p>
        </w:tc>
        <w:tc>
          <w:tcPr>
            <w:tcW w:w="237"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00"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1803.06</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12.73</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22952.95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31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二</w:t>
            </w:r>
            <w:r>
              <w:rPr>
                <w:rFonts w:hint="eastAsia" w:ascii="新宋体" w:hAnsi="新宋体" w:eastAsia="新宋体" w:cs="新宋体"/>
                <w:i w:val="0"/>
                <w:iCs w:val="0"/>
                <w:color w:val="000000"/>
                <w:sz w:val="18"/>
                <w:szCs w:val="18"/>
                <w:u w:val="none"/>
              </w:rPr>
            </w:r>
            <w:r/>
          </w:p>
        </w:tc>
        <w:tc>
          <w:tcPr>
            <w:tcW w:w="998"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预留金</w:t>
            </w:r>
            <w:r>
              <w:rPr>
                <w:rFonts w:hint="eastAsia" w:ascii="新宋体" w:hAnsi="新宋体" w:eastAsia="新宋体" w:cs="新宋体"/>
                <w:b/>
                <w:bCs/>
                <w:i w:val="0"/>
                <w:iCs w:val="0"/>
                <w:color w:val="000000"/>
                <w:sz w:val="18"/>
                <w:szCs w:val="18"/>
                <w:u w:val="none"/>
              </w:rPr>
            </w:r>
            <w:r/>
          </w:p>
        </w:tc>
        <w:tc>
          <w:tcPr>
            <w:tcW w:w="1219" w:type="dxa"/>
            <w:vAlign w:val="center"/>
            <w:textDirection w:val="lrTb"/>
            <w:noWrap w:val="false"/>
          </w:tcPr>
          <w:p>
            <w:pPr>
              <w:pStyle w:val="899"/>
              <w:jc w:val="left"/>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237"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86"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1623596.29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r>
      <w:tr>
        <w:trPr>
          <w:trHeight w:val="315"/>
        </w:trPr>
        <w:tc>
          <w:tcPr>
            <w:tcW w:w="218"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27</w:t>
            </w:r>
            <w:r>
              <w:rPr>
                <w:rFonts w:hint="eastAsia" w:ascii="新宋体" w:hAnsi="新宋体" w:eastAsia="新宋体" w:cs="新宋体"/>
                <w:i w:val="0"/>
                <w:iCs w:val="0"/>
                <w:color w:val="000000"/>
                <w:sz w:val="18"/>
                <w:szCs w:val="18"/>
                <w:u w:val="none"/>
              </w:rPr>
            </w:r>
            <w:r/>
          </w:p>
        </w:tc>
        <w:tc>
          <w:tcPr>
            <w:tcW w:w="998" w:type="dxa"/>
            <w:vAlign w:val="bottom"/>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预留金</w:t>
            </w:r>
            <w:r>
              <w:rPr>
                <w:rFonts w:hint="eastAsia" w:ascii="宋体" w:hAnsi="宋体" w:eastAsia="宋体" w:cs="宋体"/>
                <w:i w:val="0"/>
                <w:iCs w:val="0"/>
                <w:color w:val="000000"/>
                <w:sz w:val="18"/>
                <w:szCs w:val="18"/>
                <w:u w:val="none"/>
              </w:rPr>
            </w:r>
            <w:r/>
          </w:p>
        </w:tc>
        <w:tc>
          <w:tcPr>
            <w:tcW w:w="1219"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本项为不可竞争费</w:t>
            </w:r>
            <w:r>
              <w:rPr>
                <w:rFonts w:hint="eastAsia" w:ascii="新宋体" w:hAnsi="新宋体" w:eastAsia="新宋体" w:cs="新宋体"/>
                <w:i w:val="0"/>
                <w:iCs w:val="0"/>
                <w:color w:val="000000"/>
                <w:sz w:val="18"/>
                <w:szCs w:val="18"/>
                <w:u w:val="none"/>
              </w:rPr>
            </w:r>
            <w:r/>
          </w:p>
        </w:tc>
        <w:tc>
          <w:tcPr>
            <w:tcW w:w="237"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项</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w:t>
            </w:r>
            <w:r>
              <w:rPr>
                <w:rFonts w:hint="eastAsia" w:ascii="新宋体" w:hAnsi="新宋体" w:eastAsia="新宋体" w:cs="新宋体"/>
                <w:i w:val="0"/>
                <w:iCs w:val="0"/>
                <w:color w:val="000000"/>
                <w:sz w:val="18"/>
                <w:szCs w:val="18"/>
                <w:u w:val="none"/>
              </w:rPr>
            </w:r>
            <w:r/>
          </w:p>
        </w:tc>
        <w:tc>
          <w:tcPr>
            <w:tcW w:w="486"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80000.00 </w:t>
            </w:r>
            <w:r>
              <w:rPr>
                <w:rFonts w:hint="eastAsia" w:ascii="新宋体" w:hAnsi="新宋体" w:eastAsia="新宋体" w:cs="新宋体"/>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80000.00 </w:t>
            </w: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left"/>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13" w:type="dxa"/>
            <w:vAlign w:val="center"/>
            <w:textDirection w:val="lrTb"/>
            <w:noWrap w:val="false"/>
          </w:tcPr>
          <w:p>
            <w:pPr>
              <w:pStyle w:val="899"/>
              <w:jc w:val="left"/>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315"/>
        </w:trPr>
        <w:tc>
          <w:tcPr>
            <w:tcW w:w="218" w:type="dxa"/>
            <w:vAlign w:val="center"/>
            <w:textDirection w:val="lrTb"/>
            <w:noWrap w:val="false"/>
          </w:tcPr>
          <w:p>
            <w:pPr>
              <w:pStyle w:val="899"/>
              <w:jc w:val="left"/>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998"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合    计</w:t>
            </w:r>
            <w:r>
              <w:rPr>
                <w:rFonts w:hint="eastAsia" w:ascii="新宋体" w:hAnsi="新宋体" w:eastAsia="新宋体" w:cs="新宋体"/>
                <w:b/>
                <w:bCs/>
                <w:i w:val="0"/>
                <w:iCs w:val="0"/>
                <w:color w:val="000000"/>
                <w:sz w:val="18"/>
                <w:szCs w:val="18"/>
                <w:u w:val="none"/>
              </w:rPr>
            </w:r>
            <w:r/>
          </w:p>
        </w:tc>
        <w:tc>
          <w:tcPr>
            <w:tcW w:w="1219" w:type="dxa"/>
            <w:vAlign w:val="center"/>
            <w:textDirection w:val="lrTb"/>
            <w:noWrap w:val="false"/>
          </w:tcPr>
          <w:p>
            <w:pPr>
              <w:pStyle w:val="899"/>
              <w:jc w:val="left"/>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237"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86"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609"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1703596.29 </w:t>
            </w:r>
            <w:r>
              <w:rPr>
                <w:rFonts w:hint="eastAsia" w:ascii="新宋体" w:hAnsi="新宋体" w:eastAsia="新宋体" w:cs="新宋体"/>
                <w:b/>
                <w:bCs/>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13"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r>
    </w:tbl>
    <w:p>
      <w:pPr>
        <w:pStyle w:val="899"/>
        <w:ind w:right="210"/>
        <w:jc w:val="left"/>
        <w:keepLines w:val="0"/>
        <w:keepNext w:val="0"/>
        <w:pageBreakBefore w:val="0"/>
        <w:spacing w:line="36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899"/>
        <w:ind w:right="210"/>
        <w:jc w:val="left"/>
        <w:keepLines w:val="0"/>
        <w:keepNext w:val="0"/>
        <w:pageBreakBefore w:val="0"/>
        <w:spacing w:line="36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本项目既控单价又控总价，投标报价超过控制价单价或控制价合价则做无效标处理。</w:t>
      </w:r>
      <w:r>
        <w:rPr>
          <w:rFonts w:hint="eastAsia" w:ascii="宋体" w:hAnsi="宋体" w:eastAsia="宋体" w:cs="宋体"/>
          <w:b/>
          <w:bCs/>
          <w:color w:val="000000"/>
          <w:sz w:val="24"/>
          <w:szCs w:val="24"/>
          <w:lang w:eastAsia="zh-CN"/>
        </w:rPr>
      </w:r>
      <w:r/>
    </w:p>
    <w:p>
      <w:pPr>
        <w:pStyle w:val="899"/>
        <w:numPr>
          <w:ilvl w:val="0"/>
          <w:numId w:val="9"/>
        </w:numPr>
        <w:ind w:left="481" w:right="210" w:firstLine="0"/>
        <w:jc w:val="left"/>
        <w:keepLines w:val="0"/>
        <w:keepNext w:val="0"/>
        <w:pageBreakBefore w:val="0"/>
        <w:spacing w:line="36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编制说明：</w:t>
      </w:r>
      <w:r>
        <w:rPr>
          <w:rFonts w:hint="eastAsia" w:ascii="宋体" w:hAnsi="宋体" w:eastAsia="宋体" w:cs="宋体"/>
          <w:b/>
          <w:bCs/>
          <w:sz w:val="24"/>
          <w:szCs w:val="24"/>
          <w:lang w:val="en-US" w:eastAsia="zh-CN"/>
        </w:rPr>
      </w:r>
      <w:r/>
    </w:p>
    <w:p>
      <w:pPr>
        <w:pStyle w:val="899"/>
        <w:ind w:firstLine="482"/>
        <w:spacing w:line="360" w:lineRule="auto"/>
        <w:rPr>
          <w:rFonts w:ascii="新宋体" w:hAnsi="新宋体" w:eastAsia="新宋体"/>
          <w:b/>
          <w:sz w:val="24"/>
          <w:szCs w:val="28"/>
        </w:rPr>
      </w:pPr>
      <w:r>
        <w:rPr>
          <w:rFonts w:hint="eastAsia" w:ascii="新宋体" w:hAnsi="新宋体" w:eastAsia="新宋体"/>
          <w:b/>
          <w:sz w:val="24"/>
          <w:szCs w:val="28"/>
        </w:rPr>
        <w:t xml:space="preserve">1、工程概况：</w:t>
      </w:r>
      <w:r>
        <w:rPr>
          <w:rFonts w:ascii="新宋体" w:hAnsi="新宋体" w:eastAsia="新宋体"/>
          <w:b/>
          <w:sz w:val="24"/>
          <w:szCs w:val="28"/>
        </w:rPr>
      </w:r>
      <w:r/>
    </w:p>
    <w:p>
      <w:pPr>
        <w:pStyle w:val="899"/>
        <w:ind w:firstLine="480"/>
        <w:spacing w:line="360" w:lineRule="auto"/>
        <w:rPr>
          <w:rFonts w:hint="eastAsia" w:eastAsia="新宋体"/>
          <w:lang w:eastAsia="zh-CN"/>
        </w:rPr>
      </w:pPr>
      <w:r>
        <w:rPr>
          <w:rFonts w:hint="eastAsia" w:ascii="新宋体" w:hAnsi="新宋体" w:eastAsia="新宋体"/>
          <w:bCs/>
          <w:sz w:val="24"/>
        </w:rPr>
        <w:t xml:space="preserve">本工程为</w:t>
      </w:r>
      <w:r>
        <w:rPr>
          <w:rFonts w:hint="eastAsia" w:ascii="宋体" w:hAnsi="宋体" w:eastAsia="宋体" w:cs="宋体"/>
          <w:sz w:val="24"/>
          <w:szCs w:val="24"/>
          <w:lang w:eastAsia="zh-CN"/>
        </w:rPr>
        <w:t xml:space="preserve">江南路(东方三路-迎宾支路)建设工程项目照明工程</w:t>
      </w:r>
      <w:r>
        <w:rPr>
          <w:rFonts w:hint="eastAsia" w:ascii="新宋体" w:hAnsi="新宋体" w:eastAsia="新宋体"/>
          <w:bCs/>
          <w:sz w:val="24"/>
        </w:rPr>
        <w:t xml:space="preserve">，位于</w:t>
      </w:r>
      <w:r>
        <w:rPr>
          <w:rFonts w:hint="eastAsia" w:ascii="新宋体" w:hAnsi="新宋体" w:eastAsia="新宋体"/>
          <w:bCs/>
          <w:sz w:val="24"/>
          <w:lang w:val="en-US" w:eastAsia="zh-CN"/>
        </w:rPr>
        <w:t xml:space="preserve">常州市经开区。</w:t>
      </w:r>
      <w:r>
        <w:rPr>
          <w:rFonts w:hint="eastAsia" w:eastAsia="新宋体"/>
          <w:lang w:eastAsia="zh-CN"/>
        </w:rPr>
      </w:r>
      <w:r/>
    </w:p>
    <w:p>
      <w:pPr>
        <w:pStyle w:val="899"/>
        <w:ind w:firstLine="482"/>
        <w:jc w:val="left"/>
        <w:spacing w:before="109" w:after="78" w:line="360" w:lineRule="auto"/>
        <w:rPr>
          <w:rFonts w:ascii="Arial" w:hAnsi="Arial" w:cs="Arial"/>
          <w:sz w:val="24"/>
        </w:rPr>
      </w:pPr>
      <w:r>
        <w:rPr>
          <w:rFonts w:hint="eastAsia" w:ascii="新宋体" w:hAnsi="新宋体" w:eastAsia="新宋体"/>
          <w:b/>
          <w:bCs/>
          <w:sz w:val="24"/>
        </w:rPr>
        <w:t xml:space="preserve">2、编制范围：</w:t>
      </w:r>
      <w:r>
        <w:rPr>
          <w:rFonts w:hint="eastAsia" w:ascii="新宋体" w:hAnsi="新宋体" w:eastAsia="新宋体"/>
          <w:bCs/>
          <w:sz w:val="24"/>
        </w:rPr>
        <w:t xml:space="preserve">设计图纸范围内交通设施</w:t>
      </w:r>
      <w:r>
        <w:rPr>
          <w:rFonts w:hint="eastAsia" w:ascii="新宋体" w:hAnsi="新宋体" w:eastAsia="新宋体"/>
          <w:bCs/>
          <w:sz w:val="24"/>
          <w:lang w:val="en-US" w:eastAsia="zh-CN"/>
        </w:rPr>
        <w:t xml:space="preserve">工程</w:t>
      </w:r>
      <w:r>
        <w:rPr>
          <w:rFonts w:hint="eastAsia" w:ascii="新宋体" w:hAnsi="新宋体" w:eastAsia="新宋体"/>
          <w:bCs/>
          <w:sz w:val="24"/>
        </w:rPr>
        <w:t xml:space="preserve">，</w:t>
      </w:r>
      <w:r>
        <w:rPr>
          <w:rFonts w:ascii="Arial" w:hAnsi="Arial" w:cs="Arial"/>
          <w:sz w:val="24"/>
        </w:rPr>
        <w:t xml:space="preserve">其余见</w:t>
      </w:r>
      <w:r>
        <w:rPr>
          <w:rFonts w:hint="eastAsia" w:ascii="Arial" w:hAnsi="Arial" w:cs="Arial"/>
          <w:sz w:val="24"/>
        </w:rPr>
        <w:t xml:space="preserve">设计图纸和</w:t>
      </w:r>
      <w:r>
        <w:rPr>
          <w:rFonts w:ascii="Arial" w:hAnsi="Arial" w:cs="Arial"/>
          <w:sz w:val="24"/>
        </w:rPr>
        <w:t xml:space="preserve">招标文件的有关内容</w:t>
      </w:r>
      <w:r>
        <w:rPr>
          <w:rFonts w:ascii="Arial" w:hAnsi="Arial" w:cs="Arial"/>
          <w:sz w:val="24"/>
        </w:rPr>
        <w:t xml:space="preserve">。</w:t>
      </w:r>
      <w:r>
        <w:rPr>
          <w:rFonts w:ascii="Arial" w:hAnsi="Arial" w:cs="Arial"/>
          <w:sz w:val="24"/>
        </w:rPr>
      </w:r>
      <w:r/>
    </w:p>
    <w:p>
      <w:pPr>
        <w:pStyle w:val="899"/>
        <w:ind w:firstLine="482"/>
        <w:spacing w:line="360" w:lineRule="auto"/>
        <w:rPr>
          <w:rFonts w:ascii="新宋体" w:hAnsi="新宋体" w:eastAsia="新宋体"/>
          <w:bCs/>
          <w:sz w:val="24"/>
        </w:rPr>
      </w:pPr>
      <w:r>
        <w:rPr>
          <w:rFonts w:hint="eastAsia" w:ascii="新宋体" w:hAnsi="新宋体" w:eastAsia="新宋体"/>
          <w:b/>
          <w:bCs/>
          <w:sz w:val="24"/>
        </w:rPr>
        <w:t xml:space="preserve">3、工程量清单（标底）编制依据</w:t>
      </w:r>
      <w:r>
        <w:rPr>
          <w:rFonts w:hint="eastAsia" w:ascii="新宋体" w:hAnsi="新宋体" w:eastAsia="新宋体"/>
          <w:bCs/>
          <w:sz w:val="24"/>
        </w:rPr>
        <w:t xml:space="preserve">：</w:t>
      </w:r>
      <w:r>
        <w:rPr>
          <w:rFonts w:ascii="新宋体" w:hAnsi="新宋体" w:eastAsia="新宋体"/>
          <w:bCs/>
          <w:sz w:val="24"/>
        </w:rPr>
      </w:r>
      <w:r/>
    </w:p>
    <w:p>
      <w:pPr>
        <w:pStyle w:val="899"/>
        <w:ind w:firstLine="480"/>
        <w:jc w:val="left"/>
        <w:spacing w:before="109" w:after="78" w:line="360" w:lineRule="auto"/>
        <w:rPr>
          <w:rFonts w:ascii="新宋体" w:hAnsi="新宋体" w:eastAsia="新宋体"/>
          <w:bCs/>
          <w:sz w:val="24"/>
        </w:rPr>
      </w:pPr>
      <w:r>
        <w:rPr>
          <w:rFonts w:hint="eastAsia" w:ascii="新宋体" w:hAnsi="新宋体" w:eastAsia="新宋体"/>
          <w:bCs/>
          <w:sz w:val="24"/>
        </w:rPr>
        <w:t xml:space="preserve">3.1 根据建设单位提供的施工图纸及编制要求；</w:t>
      </w:r>
      <w:r>
        <w:rPr>
          <w:rFonts w:ascii="新宋体" w:hAnsi="新宋体" w:eastAsia="新宋体"/>
          <w:bCs/>
          <w:sz w:val="24"/>
        </w:rPr>
      </w:r>
      <w:r/>
    </w:p>
    <w:p>
      <w:pPr>
        <w:pStyle w:val="899"/>
        <w:ind w:firstLine="480"/>
        <w:jc w:val="left"/>
        <w:spacing w:before="109" w:after="78" w:line="360" w:lineRule="auto"/>
        <w:rPr>
          <w:rFonts w:ascii="新宋体" w:hAnsi="新宋体" w:eastAsia="新宋体"/>
          <w:bCs/>
          <w:sz w:val="24"/>
        </w:rPr>
      </w:pPr>
      <w:r>
        <w:rPr>
          <w:rFonts w:hint="eastAsia" w:ascii="新宋体" w:hAnsi="新宋体" w:eastAsia="新宋体"/>
          <w:bCs/>
          <w:sz w:val="24"/>
        </w:rPr>
        <w:t xml:space="preserve">3.2 《建设工程工程量清单计价规范》（GB50500-2013）、</w:t>
      </w:r>
      <w:r>
        <w:rPr>
          <w:rFonts w:ascii="新宋体" w:hAnsi="新宋体" w:eastAsia="新宋体"/>
          <w:bCs/>
          <w:sz w:val="24"/>
        </w:rPr>
        <w:t xml:space="preserve">《市政工程工程量计算规范》（GB50857-2013）；</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3.3 （2014）《江苏省市政工程计价表》</w:t>
      </w:r>
      <w:r>
        <w:rPr>
          <w:rFonts w:hint="eastAsia" w:ascii="宋体" w:hAnsi="宋体" w:eastAsia="宋体" w:cs="Times New Roman"/>
          <w:sz w:val="24"/>
          <w:szCs w:val="24"/>
        </w:rPr>
        <w:t xml:space="preserve">（2014）</w:t>
      </w:r>
      <w:r>
        <w:rPr>
          <w:rFonts w:hint="eastAsia" w:ascii="新宋体" w:hAnsi="新宋体" w:eastAsia="新宋体"/>
          <w:bCs/>
          <w:sz w:val="24"/>
        </w:rPr>
        <w:t xml:space="preserve">、</w:t>
      </w:r>
      <w:r>
        <w:rPr>
          <w:rFonts w:hint="eastAsia" w:ascii="宋体" w:hAnsi="宋体" w:eastAsia="宋体" w:cs="Times New Roman"/>
          <w:sz w:val="24"/>
          <w:szCs w:val="24"/>
        </w:rPr>
        <w:t xml:space="preserve">《江苏省安装工程计价</w:t>
      </w:r>
      <w:r>
        <w:rPr>
          <w:rFonts w:hint="eastAsia" w:ascii="宋体" w:hAnsi="宋体" w:eastAsia="宋体" w:cs="Times New Roman"/>
          <w:sz w:val="24"/>
          <w:szCs w:val="24"/>
          <w:lang w:val="en-US" w:eastAsia="zh-CN"/>
        </w:rPr>
        <w:t xml:space="preserve">定额</w:t>
      </w:r>
      <w:r>
        <w:rPr>
          <w:rFonts w:hint="eastAsia" w:ascii="宋体" w:hAnsi="宋体" w:eastAsia="宋体" w:cs="Times New Roman"/>
          <w:sz w:val="24"/>
          <w:szCs w:val="24"/>
        </w:rPr>
        <w:t xml:space="preserve">》</w:t>
      </w:r>
      <w:r>
        <w:rPr>
          <w:rFonts w:hint="eastAsia" w:ascii="新宋体" w:hAnsi="新宋体" w:eastAsia="新宋体"/>
          <w:bCs/>
          <w:sz w:val="24"/>
        </w:rPr>
        <w:t xml:space="preserve">及相关（2014）江苏省建设工程费用定额；</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3.4 材料价格：采用202</w:t>
      </w:r>
      <w:r>
        <w:rPr>
          <w:rFonts w:hint="eastAsia" w:ascii="新宋体" w:hAnsi="新宋体" w:eastAsia="新宋体"/>
          <w:bCs/>
          <w:sz w:val="24"/>
          <w:lang w:val="en-US" w:eastAsia="zh-CN"/>
        </w:rPr>
        <w:t xml:space="preserve">6</w:t>
      </w:r>
      <w:r>
        <w:rPr>
          <w:rFonts w:hint="eastAsia" w:ascii="新宋体" w:hAnsi="新宋体" w:eastAsia="新宋体"/>
          <w:bCs/>
          <w:sz w:val="24"/>
        </w:rPr>
        <w:t xml:space="preserve">年</w:t>
      </w:r>
      <w:r>
        <w:rPr>
          <w:rFonts w:hint="eastAsia" w:ascii="新宋体" w:hAnsi="新宋体" w:eastAsia="新宋体"/>
          <w:bCs/>
          <w:sz w:val="24"/>
          <w:lang w:val="en-US" w:eastAsia="zh-CN"/>
        </w:rPr>
        <w:t xml:space="preserve">6</w:t>
      </w:r>
      <w:r>
        <w:rPr>
          <w:rFonts w:hint="eastAsia" w:ascii="新宋体" w:hAnsi="新宋体" w:eastAsia="新宋体"/>
          <w:bCs/>
          <w:sz w:val="24"/>
        </w:rPr>
        <w:t xml:space="preserve">月份常州市信息除税指导价，以此逐月前推，信息价缺项的市场询价；</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3.5人工单价根据苏建函价【20</w:t>
      </w:r>
      <w:r>
        <w:rPr>
          <w:rFonts w:hint="eastAsia" w:ascii="新宋体" w:hAnsi="新宋体" w:eastAsia="新宋体"/>
          <w:bCs/>
          <w:sz w:val="24"/>
          <w:lang w:val="en-US" w:eastAsia="zh-CN"/>
        </w:rPr>
        <w:t xml:space="preserve">26</w:t>
      </w:r>
      <w:r>
        <w:rPr>
          <w:rFonts w:hint="eastAsia" w:ascii="新宋体" w:hAnsi="新宋体" w:eastAsia="新宋体"/>
          <w:bCs/>
          <w:sz w:val="24"/>
        </w:rPr>
        <w:t xml:space="preserve">】</w:t>
      </w:r>
      <w:r>
        <w:rPr>
          <w:rFonts w:hint="eastAsia" w:ascii="新宋体" w:hAnsi="新宋体" w:eastAsia="新宋体"/>
          <w:bCs/>
          <w:sz w:val="24"/>
          <w:lang w:val="en-US" w:eastAsia="zh-CN"/>
        </w:rPr>
        <w:t xml:space="preserve">27</w:t>
      </w:r>
      <w:r>
        <w:rPr>
          <w:rFonts w:hint="eastAsia" w:ascii="新宋体" w:hAnsi="新宋体" w:eastAsia="新宋体"/>
          <w:bCs/>
          <w:sz w:val="24"/>
        </w:rPr>
        <w:t xml:space="preserve">号；</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3.6 机械费用依据江苏省2014年台班单价，其中水、电、油料、机械人工调差；</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3.7 苏建价〔2016〕154号文及其附件；</w:t>
      </w:r>
      <w:r>
        <w:rPr>
          <w:rFonts w:ascii="新宋体" w:hAnsi="新宋体" w:eastAsia="新宋体"/>
          <w:bCs/>
          <w:sz w:val="24"/>
        </w:rPr>
      </w:r>
      <w:r/>
    </w:p>
    <w:p>
      <w:pPr>
        <w:pStyle w:val="899"/>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.8 </w:t>
      </w:r>
      <w:r>
        <w:rPr>
          <w:rFonts w:hint="eastAsia" w:ascii="宋体" w:hAnsi="宋体"/>
          <w:bCs/>
          <w:sz w:val="24"/>
        </w:rPr>
        <w:t xml:space="preserve">省住建厅</w:t>
      </w:r>
      <w:r>
        <w:rPr>
          <w:rFonts w:ascii="宋体" w:hAnsi="宋体"/>
          <w:bCs/>
          <w:sz w:val="24"/>
        </w:rPr>
        <w:t xml:space="preserve">[2019]19号文；</w:t>
      </w:r>
      <w:r>
        <w:rPr>
          <w:rFonts w:ascii="宋体" w:hAnsi="宋体"/>
          <w:bCs/>
          <w:sz w:val="24"/>
        </w:rPr>
      </w:r>
      <w:r/>
    </w:p>
    <w:p>
      <w:pPr>
        <w:pStyle w:val="899"/>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.9 </w:t>
      </w:r>
      <w:r>
        <w:rPr>
          <w:rFonts w:hint="eastAsia" w:ascii="宋体" w:hAnsi="宋体"/>
          <w:bCs/>
          <w:sz w:val="24"/>
        </w:rPr>
        <w:t xml:space="preserve">苏建函价[2022]333号文及常住建[</w:t>
      </w:r>
      <w:r>
        <w:rPr>
          <w:rFonts w:ascii="宋体" w:hAnsi="宋体"/>
          <w:bCs/>
          <w:sz w:val="24"/>
        </w:rPr>
        <w:t xml:space="preserve">2022]156</w:t>
      </w:r>
      <w:r>
        <w:rPr>
          <w:rFonts w:hint="eastAsia" w:ascii="宋体" w:hAnsi="宋体"/>
          <w:bCs/>
          <w:sz w:val="24"/>
        </w:rPr>
        <w:t xml:space="preserve">号文；</w:t>
      </w:r>
      <w:r>
        <w:rPr>
          <w:rFonts w:ascii="宋体" w:hAnsi="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3.</w:t>
      </w:r>
      <w:r>
        <w:rPr>
          <w:rFonts w:ascii="新宋体" w:hAnsi="新宋体" w:eastAsia="新宋体"/>
          <w:bCs/>
          <w:sz w:val="24"/>
        </w:rPr>
        <w:t xml:space="preserve">10</w:t>
      </w:r>
      <w:r>
        <w:rPr>
          <w:rFonts w:hint="eastAsia" w:ascii="宋体" w:hAnsi="宋体"/>
          <w:bCs/>
          <w:sz w:val="24"/>
        </w:rPr>
        <w:t xml:space="preserve">国家及有关部委、江苏省、常州市的有关工程造价方面的法律法规、办法、规定等；</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3.</w:t>
      </w:r>
      <w:r>
        <w:rPr>
          <w:rFonts w:ascii="新宋体" w:hAnsi="新宋体" w:eastAsia="新宋体"/>
          <w:bCs/>
          <w:sz w:val="24"/>
        </w:rPr>
        <w:t xml:space="preserve">11</w:t>
      </w:r>
      <w:r>
        <w:rPr>
          <w:rFonts w:hint="eastAsia" w:ascii="新宋体" w:hAnsi="新宋体" w:eastAsia="新宋体"/>
          <w:bCs/>
          <w:sz w:val="24"/>
        </w:rPr>
        <w:t xml:space="preserve"> 工程类别：三类工程；</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ascii="新宋体" w:hAnsi="新宋体" w:eastAsia="新宋体"/>
          <w:bCs/>
          <w:sz w:val="24"/>
        </w:rPr>
        <w:t xml:space="preserve">3.12</w:t>
      </w:r>
      <w:r>
        <w:rPr>
          <w:rFonts w:hint="eastAsia" w:ascii="新宋体" w:hAnsi="新宋体" w:eastAsia="新宋体"/>
          <w:bCs/>
          <w:sz w:val="24"/>
        </w:rPr>
        <w:t xml:space="preserve"> 工期：按招标文件约定工期；</w:t>
      </w:r>
      <w:r>
        <w:rPr>
          <w:rFonts w:ascii="新宋体" w:hAnsi="新宋体" w:eastAsia="新宋体"/>
          <w:bCs/>
          <w:sz w:val="24"/>
        </w:rPr>
      </w:r>
      <w:r/>
    </w:p>
    <w:p>
      <w:pPr>
        <w:pStyle w:val="899"/>
        <w:ind w:firstLine="480"/>
        <w:spacing w:line="360" w:lineRule="auto"/>
        <w:rPr>
          <w:rFonts w:ascii="新宋体" w:hAnsi="新宋体" w:eastAsia="新宋体"/>
          <w:bCs/>
          <w:sz w:val="24"/>
        </w:rPr>
      </w:pPr>
      <w:r>
        <w:rPr>
          <w:rFonts w:ascii="新宋体" w:hAnsi="新宋体" w:eastAsia="新宋体"/>
          <w:bCs/>
          <w:sz w:val="24"/>
        </w:rPr>
        <w:t xml:space="preserve">3.13</w:t>
      </w:r>
      <w:r>
        <w:rPr>
          <w:rFonts w:hint="eastAsia" w:ascii="新宋体" w:hAnsi="新宋体" w:eastAsia="新宋体"/>
          <w:bCs/>
          <w:sz w:val="24"/>
        </w:rPr>
        <w:t xml:space="preserve"> 常州现行工程造价计价规定。</w:t>
      </w:r>
      <w:r>
        <w:rPr>
          <w:rFonts w:ascii="新宋体" w:hAnsi="新宋体" w:eastAsia="新宋体"/>
          <w:bCs/>
          <w:sz w:val="24"/>
        </w:rPr>
      </w:r>
      <w:r/>
    </w:p>
    <w:p>
      <w:pPr>
        <w:pStyle w:val="899"/>
        <w:numPr>
          <w:ilvl w:val="0"/>
          <w:numId w:val="0"/>
        </w:numPr>
        <w:ind w:firstLine="482"/>
        <w:spacing w:line="360" w:lineRule="auto"/>
        <w:rPr>
          <w:rFonts w:ascii="新宋体" w:hAnsi="新宋体" w:eastAsia="新宋体"/>
          <w:b/>
          <w:bCs/>
          <w:sz w:val="24"/>
        </w:rPr>
      </w:pPr>
      <w:r>
        <w:rPr>
          <w:rFonts w:hint="eastAsia" w:ascii="新宋体" w:hAnsi="新宋体" w:eastAsia="新宋体"/>
          <w:b/>
          <w:bCs/>
          <w:sz w:val="24"/>
          <w:lang w:val="en-US" w:eastAsia="zh-CN"/>
        </w:rPr>
        <w:t xml:space="preserve">4、</w:t>
      </w:r>
      <w:r>
        <w:rPr>
          <w:rFonts w:hint="eastAsia" w:ascii="新宋体" w:hAnsi="新宋体" w:eastAsia="新宋体"/>
          <w:b/>
          <w:bCs/>
          <w:sz w:val="24"/>
        </w:rPr>
        <w:t xml:space="preserve">有关工程量计算说明：</w:t>
      </w:r>
      <w:r>
        <w:rPr>
          <w:rFonts w:ascii="新宋体" w:hAnsi="新宋体" w:eastAsia="新宋体"/>
          <w:b/>
          <w:bCs/>
          <w:sz w:val="24"/>
        </w:rPr>
      </w:r>
      <w:r/>
    </w:p>
    <w:p>
      <w:pPr>
        <w:pStyle w:val="899"/>
        <w:ind w:firstLine="480"/>
        <w:jc w:val="left"/>
        <w:spacing w:before="109" w:after="78" w:line="360" w:lineRule="auto"/>
        <w:rPr>
          <w:rFonts w:eastAsia="新宋体"/>
        </w:rPr>
      </w:pPr>
      <w:r>
        <w:rPr>
          <w:rFonts w:hint="eastAsia" w:ascii="新宋体" w:hAnsi="新宋体" w:eastAsia="新宋体"/>
          <w:sz w:val="24"/>
        </w:rPr>
        <w:t xml:space="preserve">4.1</w:t>
      </w:r>
      <w:r>
        <w:rPr>
          <w:rFonts w:hint="eastAsia" w:ascii="新宋体" w:hAnsi="新宋体" w:eastAsia="新宋体"/>
          <w:bCs/>
          <w:sz w:val="24"/>
        </w:rPr>
        <w:t xml:space="preserve">采用商品砼：浇筑砼构筑物清单子目中均包含模板的制作安拆费用，模板形式、支模高度综合考虑，结算不再调整。投标人在报价中综合考虑，不再另行计取模板制作安拆费用。另外，投标人应根据本工程施工情况充分考虑商品砼输送方式的选用，并在投标综合单价中综合考虑，结算时不因此类因素调整综合单价。</w:t>
      </w:r>
      <w:r>
        <w:rPr>
          <w:rFonts w:eastAsia="新宋体"/>
        </w:rPr>
      </w:r>
      <w:r/>
    </w:p>
    <w:p>
      <w:pPr>
        <w:pStyle w:val="899"/>
        <w:ind w:firstLine="480"/>
        <w:spacing w:line="360" w:lineRule="auto"/>
        <w:rPr>
          <w:rFonts w:ascii="Arial" w:hAnsi="Arial" w:cs="Arial"/>
          <w:color w:val="ff0000"/>
          <w:sz w:val="24"/>
        </w:rPr>
      </w:pPr>
      <w:r>
        <w:rPr>
          <w:rFonts w:hint="eastAsia" w:ascii="新宋体" w:hAnsi="新宋体" w:eastAsia="新宋体"/>
          <w:bCs/>
          <w:sz w:val="24"/>
        </w:rPr>
        <w:t xml:space="preserve">4.</w:t>
      </w:r>
      <w:r>
        <w:rPr>
          <w:rFonts w:ascii="新宋体" w:hAnsi="新宋体" w:eastAsia="新宋体"/>
          <w:bCs/>
          <w:sz w:val="24"/>
        </w:rPr>
        <w:t xml:space="preserve">2</w:t>
      </w:r>
      <w:r>
        <w:rPr>
          <w:rFonts w:hint="eastAsia" w:ascii="宋体" w:hAnsi="宋体"/>
          <w:bCs/>
          <w:sz w:val="24"/>
        </w:rPr>
        <w:t xml:space="preserve">土方工程按照设计图纸提供的相关高程点作计算标高进行挖填方计算，</w:t>
      </w:r>
      <w:r>
        <w:rPr>
          <w:rFonts w:hint="eastAsia" w:ascii="宋体" w:hAnsi="宋体" w:cs="宋体"/>
          <w:sz w:val="24"/>
        </w:rPr>
        <w:t xml:space="preserve">尽量考虑场内利用，除非适用材料或非适用土外，所有可利用的土方均需平衡利用。土方、材料的平衡原则（所有填方按竣工压实体积考虑；所有挖方、拆除物按原始体积考虑；所有构筑物按实际占用体积考虑；不考虑挖土与填土在体积上的变化；不考虑填土密实度和取土密实度的差异）。本工程中，投标人务必考虑该原则，尤其在挖填、取土、灰土含灰、土方或路基结构层密实度等因素中，充分考虑挖土、填土、内运的单价及风险</w:t>
      </w:r>
      <w:r>
        <w:rPr>
          <w:rFonts w:ascii="Arial" w:hAnsi="Arial" w:cs="Arial"/>
          <w:sz w:val="24"/>
        </w:rPr>
        <w:t xml:space="preserve">。</w:t>
      </w:r>
      <w:r>
        <w:rPr>
          <w:rFonts w:ascii="Arial" w:hAnsi="Arial" w:cs="Arial"/>
          <w:color w:val="ff0000"/>
          <w:sz w:val="24"/>
        </w:rPr>
      </w:r>
      <w:r/>
    </w:p>
    <w:p>
      <w:pPr>
        <w:pStyle w:val="899"/>
        <w:ind w:firstLine="480"/>
        <w:jc w:val="left"/>
        <w:spacing w:before="109" w:after="78" w:line="360" w:lineRule="auto"/>
        <w:rPr>
          <w:rFonts w:ascii="Arial" w:hAnsi="Arial" w:cs="Arial"/>
          <w:sz w:val="24"/>
        </w:rPr>
      </w:pPr>
      <w:r>
        <w:rPr>
          <w:rFonts w:hint="eastAsia" w:ascii="宋体" w:cs="宋体"/>
          <w:sz w:val="24"/>
        </w:rPr>
        <w:t xml:space="preserve">4.</w:t>
      </w:r>
      <w:r>
        <w:rPr>
          <w:rFonts w:ascii="宋体" w:cs="宋体"/>
          <w:sz w:val="24"/>
        </w:rPr>
        <w:t xml:space="preserve">3 本工程土方开挖前首先摸排清楚地下管线情况，制定合理的开挖方案</w:t>
      </w:r>
      <w:r>
        <w:rPr>
          <w:rFonts w:hint="eastAsia" w:ascii="宋体" w:cs="宋体"/>
          <w:sz w:val="24"/>
        </w:rPr>
        <w:t xml:space="preserve">，</w:t>
      </w:r>
      <w:r>
        <w:rPr>
          <w:rFonts w:ascii="宋体" w:cs="宋体"/>
          <w:sz w:val="24"/>
        </w:rPr>
        <w:t xml:space="preserve">以免危及相邻管线、构</w:t>
      </w:r>
      <w:r>
        <w:rPr>
          <w:rFonts w:hint="eastAsia" w:ascii="宋体" w:cs="宋体"/>
          <w:sz w:val="24"/>
        </w:rPr>
        <w:t xml:space="preserve">（</w:t>
      </w:r>
      <w:r>
        <w:rPr>
          <w:rFonts w:ascii="宋体" w:cs="宋体"/>
          <w:sz w:val="24"/>
        </w:rPr>
        <w:t xml:space="preserve">建</w:t>
      </w:r>
      <w:r>
        <w:rPr>
          <w:rFonts w:hint="eastAsia" w:ascii="宋体" w:cs="宋体"/>
          <w:sz w:val="24"/>
        </w:rPr>
        <w:t xml:space="preserve">）</w:t>
      </w:r>
      <w:r>
        <w:rPr>
          <w:rFonts w:ascii="宋体" w:cs="宋体"/>
          <w:sz w:val="24"/>
        </w:rPr>
        <w:t xml:space="preserve">筑物的安全。基坑</w:t>
      </w:r>
      <w:r>
        <w:rPr>
          <w:rFonts w:hint="eastAsia" w:ascii="宋体" w:cs="宋体"/>
          <w:sz w:val="24"/>
        </w:rPr>
        <w:t xml:space="preserve">和沟槽</w:t>
      </w:r>
      <w:r>
        <w:rPr>
          <w:rFonts w:ascii="宋体" w:cs="宋体"/>
          <w:sz w:val="24"/>
        </w:rPr>
        <w:t xml:space="preserve">开挖时</w:t>
      </w:r>
      <w:r>
        <w:rPr>
          <w:rFonts w:hint="eastAsia" w:ascii="宋体" w:cs="宋体"/>
          <w:sz w:val="24"/>
        </w:rPr>
        <w:t xml:space="preserve">，应</w:t>
      </w:r>
      <w:r>
        <w:rPr>
          <w:rFonts w:ascii="宋体" w:cs="宋体"/>
          <w:sz w:val="24"/>
        </w:rPr>
        <w:t xml:space="preserve">严格控制机械挖土标高</w:t>
      </w:r>
      <w:r>
        <w:rPr>
          <w:rFonts w:hint="eastAsia" w:ascii="宋体" w:cs="宋体"/>
          <w:sz w:val="24"/>
        </w:rPr>
        <w:t xml:space="preserve">，</w:t>
      </w:r>
      <w:r>
        <w:rPr>
          <w:rFonts w:ascii="宋体" w:cs="宋体"/>
          <w:sz w:val="24"/>
        </w:rPr>
        <w:t xml:space="preserve">严禁超挖</w:t>
      </w:r>
      <w:r>
        <w:rPr>
          <w:rFonts w:hint="eastAsia" w:ascii="宋体" w:cs="宋体"/>
          <w:sz w:val="24"/>
        </w:rPr>
        <w:t xml:space="preserve">，并</w:t>
      </w:r>
      <w:r>
        <w:rPr>
          <w:rFonts w:ascii="宋体" w:cs="宋体"/>
          <w:sz w:val="24"/>
        </w:rPr>
        <w:t xml:space="preserve">适时采用人工挖除</w:t>
      </w:r>
      <w:r>
        <w:rPr>
          <w:rFonts w:hint="eastAsia" w:ascii="宋体" w:cs="宋体"/>
          <w:sz w:val="24"/>
        </w:rPr>
        <w:t xml:space="preserve">、人工配合进行清理修坡</w:t>
      </w:r>
      <w:r>
        <w:rPr>
          <w:rFonts w:ascii="宋体" w:cs="宋体"/>
          <w:sz w:val="24"/>
        </w:rPr>
        <w:t xml:space="preserve">。投标人必须充分考虑各种</w:t>
      </w:r>
      <w:r>
        <w:rPr>
          <w:rFonts w:ascii="Arial" w:hAnsi="Arial" w:cs="Arial"/>
          <w:bCs/>
          <w:sz w:val="24"/>
        </w:rPr>
        <w:t xml:space="preserve">相关费用并包含在相应投标报价中，结算时不另计算也不作任何调整。</w:t>
      </w:r>
      <w:r>
        <w:rPr>
          <w:rFonts w:ascii="新宋体" w:hAnsi="新宋体" w:eastAsia="新宋体"/>
          <w:bCs/>
          <w:sz w:val="24"/>
        </w:rPr>
        <w:t xml:space="preserve"> </w:t>
      </w:r>
      <w:r>
        <w:rPr>
          <w:rFonts w:ascii="Arial" w:hAnsi="Arial" w:cs="Arial"/>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4.4 拆除工程等工程量为暂估量，具体按照施工过程中实际发生量进行结算；</w:t>
      </w:r>
      <w:r>
        <w:rPr>
          <w:rFonts w:ascii="新宋体" w:hAnsi="新宋体" w:eastAsia="新宋体"/>
          <w:bCs/>
          <w:sz w:val="24"/>
        </w:rPr>
      </w:r>
      <w:r/>
    </w:p>
    <w:p>
      <w:pPr>
        <w:pStyle w:val="899"/>
        <w:ind w:firstLine="480"/>
        <w:spacing w:line="360" w:lineRule="auto"/>
        <w:rPr>
          <w:rFonts w:ascii="Arial" w:hAnsi="Arial" w:cs="Arial"/>
          <w:sz w:val="24"/>
        </w:rPr>
      </w:pPr>
      <w:r>
        <w:rPr>
          <w:rFonts w:hint="eastAsia" w:ascii="新宋体" w:hAnsi="新宋体" w:eastAsia="新宋体"/>
          <w:bCs/>
          <w:sz w:val="24"/>
        </w:rPr>
        <w:t xml:space="preserve">4.5 </w:t>
      </w:r>
      <w:r>
        <w:rPr>
          <w:rFonts w:ascii="Arial" w:hAnsi="Arial" w:cs="Arial"/>
          <w:sz w:val="24"/>
        </w:rPr>
        <w:t xml:space="preserve">余方弃置综合单价必须包含挖土及装车、运输、堆放处置、建筑垃圾（或土方）弃置费（包括但不限于弃土费、</w:t>
      </w:r>
      <w:r>
        <w:rPr>
          <w:rFonts w:hint="eastAsia" w:ascii="Arial" w:hAnsi="Arial" w:cs="Arial"/>
          <w:sz w:val="24"/>
        </w:rPr>
        <w:t xml:space="preserve">处置费、</w:t>
      </w:r>
      <w:r>
        <w:rPr>
          <w:rFonts w:ascii="Arial" w:hAnsi="Arial" w:cs="Arial"/>
          <w:sz w:val="24"/>
        </w:rPr>
        <w:t xml:space="preserve">城管部门的手续费）等所有相关费用</w:t>
      </w:r>
      <w:r>
        <w:rPr>
          <w:rFonts w:hint="eastAsia" w:ascii="Arial" w:hAnsi="Arial" w:cs="Arial"/>
          <w:sz w:val="24"/>
        </w:rPr>
        <w:t xml:space="preserve">，缺方内运综合单价必须包含土源、挖土及装车、运输等所有相关费用，</w:t>
      </w:r>
      <w:r>
        <w:rPr>
          <w:rFonts w:ascii="Arial" w:hAnsi="Arial" w:cs="Arial"/>
          <w:sz w:val="24"/>
        </w:rPr>
        <w:t xml:space="preserve">结算时不另计算也不作任何调整。</w:t>
      </w:r>
      <w:r>
        <w:rPr>
          <w:rFonts w:ascii="Arial" w:hAnsi="Arial" w:cs="Arial"/>
          <w:sz w:val="24"/>
        </w:rPr>
      </w:r>
      <w:r/>
    </w:p>
    <w:p>
      <w:pPr>
        <w:pStyle w:val="899"/>
        <w:ind w:firstLine="480"/>
        <w:jc w:val="left"/>
        <w:spacing w:before="109" w:after="78" w:line="360" w:lineRule="auto"/>
        <w:rPr>
          <w:rFonts w:ascii="宋体" w:hAnsi="宋体" w:eastAsia="宋体" w:cs="Arial"/>
          <w:sz w:val="24"/>
        </w:rPr>
      </w:pPr>
      <w:r>
        <w:rPr>
          <w:rFonts w:hint="eastAsia" w:ascii="宋体" w:hAnsi="宋体" w:eastAsia="宋体" w:cs="Arial"/>
          <w:sz w:val="24"/>
        </w:rPr>
        <w:t xml:space="preserve">4.6 余方弃置，除本工程经土方最终总平衡计算后多余土方外，其他不可利用土方，须经建设单位、监理单位现场确认，并经参建各方现场签字确认后办理签证手续。缺方内运，须经土方最终总平衡计算后，可利用挖方数量小于回填方数量时，方可计量。</w:t>
      </w:r>
      <w:r>
        <w:rPr>
          <w:rFonts w:ascii="宋体" w:hAnsi="宋体" w:eastAsia="宋体" w:cs="Arial"/>
          <w:sz w:val="24"/>
        </w:rPr>
      </w:r>
      <w:r/>
    </w:p>
    <w:p>
      <w:pPr>
        <w:pStyle w:val="899"/>
        <w:ind w:firstLine="480"/>
        <w:jc w:val="left"/>
        <w:spacing w:before="109" w:after="78" w:line="360" w:lineRule="auto"/>
        <w:rPr>
          <w:rFonts w:ascii="宋体" w:hAnsi="宋体" w:eastAsia="宋体" w:cs="Arial"/>
          <w:sz w:val="24"/>
        </w:rPr>
      </w:pPr>
      <w:r>
        <w:rPr>
          <w:rFonts w:hint="eastAsia" w:ascii="宋体" w:hAnsi="宋体" w:eastAsia="宋体" w:cs="Arial"/>
          <w:sz w:val="24"/>
        </w:rPr>
        <w:t xml:space="preserve">4.</w:t>
      </w:r>
      <w:r>
        <w:rPr>
          <w:rFonts w:hint="eastAsia" w:ascii="宋体" w:hAnsi="宋体" w:eastAsia="宋体" w:cs="Arial"/>
          <w:sz w:val="24"/>
          <w:lang w:val="en-US" w:eastAsia="zh-CN"/>
        </w:rPr>
        <w:t xml:space="preserve">7</w:t>
      </w:r>
      <w:r>
        <w:rPr>
          <w:rFonts w:hint="eastAsia" w:ascii="宋体" w:hAnsi="宋体" w:eastAsia="宋体" w:cs="Arial"/>
          <w:sz w:val="24"/>
        </w:rPr>
        <w:t xml:space="preserve"> </w:t>
      </w:r>
      <w:r>
        <w:rPr>
          <w:rFonts w:ascii="宋体" w:hAnsi="宋体" w:eastAsia="宋体" w:cs="Arial"/>
          <w:sz w:val="24"/>
        </w:rPr>
        <w:t xml:space="preserve">本工程中的钢筋综合报价，各种连接方式（如焊接、搭接、机械连接等）综合考虑在分部分项综合单价内（不另行计量），投标人应根据设计图纸和施工规范、施工方案自行报价</w:t>
      </w:r>
      <w:r>
        <w:rPr>
          <w:rFonts w:hint="eastAsia" w:ascii="宋体" w:hAnsi="宋体" w:eastAsia="宋体" w:cs="Arial"/>
          <w:sz w:val="24"/>
        </w:rPr>
        <w:t xml:space="preserve">。</w:t>
      </w:r>
      <w:r>
        <w:rPr>
          <w:rFonts w:ascii="宋体" w:hAnsi="宋体" w:eastAsia="宋体" w:cs="Arial"/>
          <w:sz w:val="24"/>
        </w:rPr>
      </w:r>
      <w:r/>
    </w:p>
    <w:p>
      <w:pPr>
        <w:pStyle w:val="899"/>
        <w:ind w:firstLine="482"/>
        <w:spacing w:line="360" w:lineRule="auto"/>
        <w:rPr>
          <w:rFonts w:ascii="新宋体" w:hAnsi="新宋体" w:eastAsia="新宋体"/>
          <w:b/>
          <w:bCs/>
          <w:sz w:val="24"/>
        </w:rPr>
      </w:pPr>
      <w:r>
        <w:rPr>
          <w:rFonts w:hint="eastAsia" w:ascii="新宋体" w:hAnsi="新宋体" w:eastAsia="新宋体"/>
          <w:b/>
          <w:bCs/>
          <w:sz w:val="24"/>
        </w:rPr>
        <w:t xml:space="preserve">5、措施项目：</w:t>
      </w:r>
      <w:r>
        <w:rPr>
          <w:rFonts w:ascii="新宋体" w:hAnsi="新宋体" w:eastAsia="新宋体"/>
          <w:b/>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5.</w:t>
      </w:r>
      <w:r>
        <w:rPr>
          <w:rFonts w:hint="eastAsia" w:ascii="新宋体" w:hAnsi="新宋体" w:eastAsia="新宋体"/>
          <w:bCs/>
          <w:sz w:val="24"/>
          <w:lang w:val="en-US" w:eastAsia="zh-CN"/>
        </w:rPr>
        <w:t xml:space="preserve">1</w:t>
      </w:r>
      <w:r>
        <w:rPr>
          <w:rFonts w:ascii="宋体" w:hAnsi="宋体"/>
          <w:bCs/>
          <w:sz w:val="24"/>
        </w:rPr>
        <w:t xml:space="preserve">建筑工人实名制费用已按《省住房城乡建设厅关于建筑工人实名制费用计取方法的公告》（[2019]第19号）</w:t>
      </w:r>
      <w:r>
        <w:rPr>
          <w:rFonts w:hint="eastAsia" w:ascii="宋体" w:hAnsi="宋体"/>
          <w:bCs/>
          <w:sz w:val="24"/>
        </w:rPr>
        <w:t xml:space="preserve">计取</w:t>
      </w:r>
      <w:r>
        <w:rPr>
          <w:rFonts w:ascii="宋体" w:hAnsi="宋体"/>
          <w:bCs/>
          <w:sz w:val="24"/>
        </w:rPr>
        <w:t xml:space="preserve">，建筑工人实名制设备由</w:t>
      </w:r>
      <w:r>
        <w:rPr>
          <w:rFonts w:hint="eastAsia" w:ascii="宋体" w:hAnsi="宋体"/>
          <w:bCs/>
          <w:sz w:val="24"/>
        </w:rPr>
        <w:t xml:space="preserve">投标人</w:t>
      </w:r>
      <w:r>
        <w:rPr>
          <w:rFonts w:ascii="宋体" w:hAnsi="宋体"/>
          <w:bCs/>
          <w:sz w:val="24"/>
        </w:rPr>
        <w:t xml:space="preserve">自行提供，相关费用在投标报价中自行考虑，结算时费率不作任何调整</w:t>
      </w:r>
      <w:r>
        <w:rPr>
          <w:rFonts w:hint="eastAsia" w:ascii="新宋体" w:hAnsi="新宋体" w:eastAsia="新宋体"/>
          <w:bCs/>
          <w:sz w:val="24"/>
        </w:rPr>
        <w:t xml:space="preserve">。</w:t>
      </w:r>
      <w:r>
        <w:rPr>
          <w:rFonts w:ascii="新宋体" w:hAnsi="新宋体" w:eastAsia="新宋体"/>
          <w:bCs/>
          <w:sz w:val="24"/>
        </w:rPr>
      </w:r>
      <w:r/>
    </w:p>
    <w:p>
      <w:pPr>
        <w:pStyle w:val="899"/>
        <w:ind w:firstLine="480"/>
        <w:spacing w:line="360" w:lineRule="auto"/>
        <w:rPr>
          <w:rFonts w:hint="eastAsia" w:ascii="新宋体" w:hAnsi="新宋体" w:eastAsia="新宋体"/>
          <w:bCs/>
          <w:sz w:val="24"/>
        </w:rPr>
      </w:pPr>
      <w:r>
        <w:rPr>
          <w:rFonts w:hint="eastAsia" w:ascii="新宋体" w:hAnsi="新宋体" w:eastAsia="新宋体"/>
          <w:bCs/>
          <w:sz w:val="24"/>
        </w:rPr>
        <w:t xml:space="preserve">5</w:t>
      </w:r>
      <w:r>
        <w:rPr>
          <w:rFonts w:ascii="新宋体" w:hAnsi="新宋体" w:eastAsia="新宋体"/>
          <w:bCs/>
          <w:sz w:val="24"/>
        </w:rPr>
        <w:t xml:space="preserve">.</w:t>
      </w:r>
      <w:r>
        <w:rPr>
          <w:rFonts w:hint="eastAsia" w:ascii="新宋体" w:hAnsi="新宋体" w:eastAsia="新宋体"/>
          <w:bCs/>
          <w:sz w:val="24"/>
          <w:lang w:val="en-US" w:eastAsia="zh-CN"/>
        </w:rPr>
        <w:t xml:space="preserve">2</w:t>
      </w:r>
      <w:r>
        <w:rPr>
          <w:rFonts w:hint="eastAsia" w:ascii="新宋体" w:hAnsi="新宋体" w:eastAsia="新宋体"/>
          <w:bCs/>
          <w:sz w:val="24"/>
        </w:rPr>
        <w:t xml:space="preserve">措施项目中通用项目费率取值如下: （计算基数为分部分项工程费+单价措施项目费-工程设备费）</w:t>
      </w:r>
      <w:r>
        <w:rPr>
          <w:rFonts w:hint="eastAsia" w:ascii="新宋体" w:hAnsi="新宋体" w:eastAsia="新宋体"/>
          <w:bCs/>
          <w:sz w:val="24"/>
        </w:rPr>
      </w:r>
      <w:r/>
    </w:p>
    <w:tbl>
      <w:tblPr>
        <w:tblpPr w:horzAnchor="margin" w:tblpXSpec="left" w:vertAnchor="text" w:tblpY="250" w:leftFromText="180" w:topFromText="0" w:rightFromText="180" w:bottomFromText="0"/>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2600"/>
        <w:gridCol w:w="2884"/>
        <w:gridCol w:w="3223"/>
      </w:tblGrid>
      <w:tr>
        <w:trPr>
          <w:trHeight w:val="537"/>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序号</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内　　　容</w:t>
            </w:r>
            <w:r>
              <w:rPr>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hint="eastAsia" w:ascii="新宋体" w:hAnsi="新宋体" w:eastAsia="新宋体"/>
                <w:sz w:val="21"/>
                <w:szCs w:val="21"/>
                <w:highlight w:val="none"/>
                <w:lang w:eastAsia="zh-CN"/>
              </w:rPr>
              <w:framePr w:vAnchor="page" w:hAnchor="page" w:y="250"/>
            </w:pPr>
            <w:r>
              <w:rPr>
                <w:rFonts w:hint="eastAsia" w:ascii="新宋体" w:hAnsi="新宋体" w:eastAsia="新宋体"/>
                <w:sz w:val="21"/>
                <w:szCs w:val="21"/>
                <w:highlight w:val="none"/>
              </w:rPr>
              <w:t xml:space="preserve">交</w:t>
            </w:r>
            <w:r>
              <w:rPr>
                <w:rFonts w:hint="eastAsia" w:ascii="新宋体" w:hAnsi="新宋体" w:eastAsia="新宋体"/>
                <w:sz w:val="21"/>
                <w:szCs w:val="21"/>
                <w:highlight w:val="none"/>
                <w:lang w:val="en-US" w:eastAsia="zh-CN"/>
              </w:rPr>
              <w:t xml:space="preserve">通</w:t>
            </w:r>
            <w:r>
              <w:rPr>
                <w:rFonts w:hint="eastAsia" w:ascii="新宋体" w:hAnsi="新宋体" w:eastAsia="新宋体"/>
                <w:sz w:val="21"/>
                <w:szCs w:val="21"/>
                <w:highlight w:val="none"/>
              </w:rPr>
              <w:t xml:space="preserve">设施</w:t>
            </w:r>
            <w:r>
              <w:rPr>
                <w:rFonts w:hint="eastAsia" w:ascii="新宋体" w:hAnsi="新宋体" w:eastAsia="新宋体"/>
                <w:sz w:val="21"/>
                <w:szCs w:val="21"/>
                <w:highlight w:val="none"/>
                <w:lang w:eastAsia="zh-CN"/>
              </w:rPr>
            </w:r>
            <w:r/>
          </w:p>
        </w:tc>
        <w:tc>
          <w:tcPr>
            <w:tcW w:w="1673" w:type="dxa"/>
            <w:vAlign w:val="top"/>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1</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夜间施工</w:t>
            </w:r>
            <w:r>
              <w:rPr>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0.1%</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2</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冬雨季施工</w:t>
            </w:r>
            <w:r>
              <w:rPr>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0.25%</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3</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行车行人干扰</w:t>
            </w:r>
            <w:r>
              <w:rPr>
                <w:rFonts w:ascii="新宋体" w:hAnsi="新宋体" w:eastAsia="新宋体"/>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不计取</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4</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地上、地下设施、建筑物的临时保护设施</w:t>
            </w:r>
            <w:r>
              <w:rPr>
                <w:rFonts w:ascii="新宋体" w:hAnsi="新宋体" w:eastAsia="新宋体"/>
                <w:sz w:val="21"/>
                <w:szCs w:val="21"/>
                <w:highlight w:val="none"/>
              </w:rPr>
            </w:r>
            <w:r/>
          </w:p>
        </w:tc>
        <w:tc>
          <w:tcPr>
            <w:tcW w:w="1497"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50"/>
            </w:pPr>
            <w:r>
              <w:rPr>
                <w:rFonts w:hint="eastAsia" w:ascii="新宋体" w:hAnsi="新宋体" w:eastAsia="新宋体"/>
                <w:szCs w:val="21"/>
                <w:highlight w:val="none"/>
              </w:rPr>
              <w:t xml:space="preserve">不计取</w:t>
            </w:r>
            <w:r>
              <w:rPr>
                <w:rFonts w:ascii="新宋体" w:hAnsi="新宋体" w:eastAsia="新宋体"/>
                <w:szCs w:val="21"/>
                <w:highlight w:val="none"/>
              </w:rPr>
            </w:r>
            <w:r/>
          </w:p>
        </w:tc>
        <w:tc>
          <w:tcPr>
            <w:tcW w:w="1673"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50"/>
            </w:pPr>
            <w:r>
              <w:rPr>
                <w:rFonts w:ascii="新宋体" w:hAnsi="新宋体" w:eastAsia="新宋体"/>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5</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已完工程及设备保护</w:t>
            </w:r>
            <w:r>
              <w:rPr>
                <w:rFonts w:ascii="新宋体" w:hAnsi="新宋体" w:eastAsia="新宋体"/>
                <w:sz w:val="21"/>
                <w:szCs w:val="21"/>
                <w:highlight w:val="none"/>
              </w:rPr>
            </w:r>
            <w:r/>
          </w:p>
        </w:tc>
        <w:tc>
          <w:tcPr>
            <w:tcW w:w="1497"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50"/>
            </w:pPr>
            <w:r>
              <w:rPr>
                <w:rFonts w:hint="eastAsia" w:ascii="新宋体" w:hAnsi="新宋体" w:eastAsia="新宋体"/>
                <w:szCs w:val="21"/>
                <w:highlight w:val="none"/>
              </w:rPr>
              <w:t xml:space="preserve">0.02%</w:t>
            </w:r>
            <w:r>
              <w:rPr>
                <w:rFonts w:ascii="新宋体" w:hAnsi="新宋体" w:eastAsia="新宋体"/>
                <w:szCs w:val="21"/>
                <w:highlight w:val="none"/>
              </w:rPr>
            </w:r>
            <w:r/>
          </w:p>
        </w:tc>
        <w:tc>
          <w:tcPr>
            <w:tcW w:w="1673"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50"/>
            </w:pPr>
            <w:r>
              <w:rPr>
                <w:rFonts w:ascii="新宋体" w:hAnsi="新宋体" w:eastAsia="新宋体"/>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6</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临时设施</w:t>
            </w:r>
            <w:r>
              <w:rPr>
                <w:rFonts w:ascii="新宋体" w:hAnsi="新宋体" w:eastAsia="新宋体"/>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2%</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7</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赶工措施费</w:t>
            </w:r>
            <w:r>
              <w:rPr>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lang w:val="en-US" w:eastAsia="zh-CN"/>
              </w:rPr>
              <w:framePr w:vAnchor="page" w:hAnchor="page" w:y="250"/>
            </w:pPr>
            <w:r>
              <w:rPr>
                <w:rFonts w:hint="eastAsia" w:ascii="新宋体" w:hAnsi="新宋体" w:eastAsia="新宋体"/>
                <w:sz w:val="21"/>
                <w:szCs w:val="21"/>
                <w:highlight w:val="none"/>
                <w:lang w:val="en-US" w:eastAsia="zh-CN"/>
              </w:rPr>
              <w:t xml:space="preserve">不计取</w:t>
            </w:r>
            <w:r>
              <w:rPr>
                <w:rFonts w:ascii="新宋体" w:hAnsi="新宋体" w:eastAsia="新宋体"/>
                <w:sz w:val="21"/>
                <w:szCs w:val="21"/>
                <w:highlight w:val="none"/>
                <w:lang w:val="en-US" w:eastAsia="zh-CN"/>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8</w:t>
            </w:r>
            <w:r>
              <w:rPr>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50"/>
            </w:pPr>
            <w:r>
              <w:rPr>
                <w:rFonts w:hint="eastAsia" w:ascii="新宋体" w:hAnsi="新宋体" w:eastAsia="新宋体"/>
                <w:sz w:val="21"/>
                <w:szCs w:val="21"/>
                <w:highlight w:val="none"/>
              </w:rPr>
              <w:t xml:space="preserve">工程按质论价</w:t>
            </w:r>
            <w:r>
              <w:rPr>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lang w:val="en-US" w:eastAsia="zh-CN"/>
              </w:rPr>
              <w:t xml:space="preserve">不计取</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9</w:t>
            </w:r>
            <w:r>
              <w:rPr>
                <w:rFonts w:ascii="新宋体" w:hAnsi="新宋体" w:eastAsia="新宋体"/>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建筑工人实名制费用</w:t>
            </w:r>
            <w:r>
              <w:rPr>
                <w:rFonts w:ascii="新宋体" w:hAnsi="新宋体" w:eastAsia="新宋体"/>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0.03%</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10</w:t>
            </w:r>
            <w:r>
              <w:rPr>
                <w:rFonts w:ascii="新宋体" w:hAnsi="新宋体" w:eastAsia="新宋体"/>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智慧工地费用</w:t>
            </w:r>
            <w:r>
              <w:rPr>
                <w:rFonts w:ascii="新宋体" w:hAnsi="新宋体" w:eastAsia="新宋体"/>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不计取</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50"/>
            </w:pPr>
            <w:r>
              <w:rPr>
                <w:rFonts w:ascii="新宋体" w:hAnsi="新宋体" w:eastAsia="新宋体"/>
                <w:sz w:val="21"/>
                <w:szCs w:val="21"/>
                <w:highlight w:val="none"/>
              </w:rPr>
            </w:r>
            <w:r/>
          </w:p>
        </w:tc>
      </w:tr>
      <w:tr>
        <w:trPr>
          <w:trHeight w:val="405"/>
        </w:trPr>
        <w:tc>
          <w:tcPr>
            <w:tcW w:w="47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hint="eastAsia"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11</w:t>
            </w:r>
            <w:r>
              <w:rPr>
                <w:rFonts w:hint="eastAsia" w:ascii="新宋体" w:hAnsi="新宋体" w:eastAsia="新宋体"/>
                <w:sz w:val="21"/>
                <w:szCs w:val="21"/>
                <w:highlight w:val="none"/>
              </w:rPr>
            </w:r>
            <w:r/>
          </w:p>
        </w:tc>
        <w:tc>
          <w:tcPr>
            <w:tcW w:w="1350"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hint="eastAsia"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新冠疫情常态化防控</w:t>
            </w:r>
            <w:r>
              <w:rPr>
                <w:rFonts w:hint="eastAsia" w:ascii="新宋体" w:hAnsi="新宋体" w:eastAsia="新宋体"/>
                <w:sz w:val="21"/>
                <w:szCs w:val="21"/>
                <w:highlight w:val="none"/>
              </w:rPr>
            </w:r>
            <w:r/>
          </w:p>
        </w:tc>
        <w:tc>
          <w:tcPr>
            <w:tcW w:w="149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hint="eastAsia" w:ascii="新宋体" w:hAnsi="新宋体" w:eastAsia="新宋体"/>
                <w:sz w:val="21"/>
                <w:szCs w:val="21"/>
                <w:highlight w:val="none"/>
              </w:rPr>
              <w:framePr w:vAnchor="page" w:hAnchor="page" w:y="250"/>
            </w:pPr>
            <w:r>
              <w:rPr>
                <w:rFonts w:hint="eastAsia" w:ascii="新宋体" w:hAnsi="新宋体" w:eastAsia="新宋体"/>
                <w:sz w:val="21"/>
                <w:szCs w:val="21"/>
                <w:highlight w:val="none"/>
              </w:rPr>
              <w:t xml:space="preserve">不计取</w:t>
            </w:r>
            <w:r>
              <w:rPr>
                <w:rFonts w:hint="eastAsia"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hint="eastAsia" w:ascii="新宋体" w:hAnsi="新宋体" w:eastAsia="新宋体"/>
                <w:sz w:val="21"/>
                <w:szCs w:val="21"/>
                <w:highlight w:val="none"/>
              </w:rPr>
              <w:framePr w:vAnchor="page" w:hAnchor="page" w:y="250"/>
            </w:pPr>
            <w:r>
              <w:rPr>
                <w:rFonts w:hint="eastAsia" w:ascii="新宋体" w:hAnsi="新宋体" w:eastAsia="新宋体"/>
                <w:sz w:val="21"/>
                <w:szCs w:val="21"/>
                <w:highlight w:val="none"/>
              </w:rPr>
            </w:r>
            <w:r/>
          </w:p>
        </w:tc>
      </w:tr>
    </w:tbl>
    <w:p>
      <w:pPr>
        <w:pStyle w:val="899"/>
        <w:spacing w:line="360" w:lineRule="auto"/>
        <w:rPr>
          <w:rFonts w:ascii="新宋体" w:hAnsi="新宋体" w:eastAsia="新宋体"/>
          <w:b/>
          <w:bCs/>
          <w:sz w:val="24"/>
        </w:rPr>
      </w:pPr>
      <w:r>
        <w:rPr>
          <w:rFonts w:ascii="新宋体" w:hAnsi="新宋体" w:eastAsia="新宋体"/>
          <w:b/>
          <w:bCs/>
          <w:sz w:val="24"/>
        </w:rPr>
      </w:r>
      <w:r/>
    </w:p>
    <w:p>
      <w:pPr>
        <w:pStyle w:val="899"/>
        <w:ind w:firstLine="482"/>
        <w:spacing w:line="360" w:lineRule="auto"/>
        <w:rPr>
          <w:rFonts w:ascii="新宋体" w:hAnsi="新宋体" w:eastAsia="新宋体"/>
          <w:b/>
          <w:bCs/>
          <w:sz w:val="24"/>
        </w:rPr>
      </w:pPr>
      <w:r>
        <w:rPr>
          <w:rFonts w:hint="eastAsia" w:ascii="新宋体" w:hAnsi="新宋体" w:eastAsia="新宋体"/>
          <w:b/>
          <w:bCs/>
          <w:sz w:val="24"/>
        </w:rPr>
        <w:t xml:space="preserve">6、现场安全文明施工费各项规费及税金</w:t>
      </w:r>
      <w:r>
        <w:rPr>
          <w:rFonts w:ascii="新宋体" w:hAnsi="新宋体" w:eastAsia="新宋体"/>
          <w:b/>
          <w:bCs/>
          <w:sz w:val="24"/>
        </w:rPr>
      </w:r>
      <w:r/>
    </w:p>
    <w:p>
      <w:pPr>
        <w:pStyle w:val="899"/>
        <w:ind w:firstLine="480"/>
        <w:spacing w:line="360" w:lineRule="auto"/>
        <w:rPr>
          <w:rFonts w:hint="eastAsia" w:ascii="新宋体" w:hAnsi="新宋体" w:eastAsia="新宋体"/>
          <w:bCs/>
          <w:sz w:val="24"/>
        </w:rPr>
      </w:pPr>
      <w:r>
        <w:rPr>
          <w:rFonts w:hint="eastAsia" w:ascii="新宋体" w:hAnsi="新宋体" w:eastAsia="新宋体"/>
          <w:bCs/>
          <w:sz w:val="24"/>
        </w:rPr>
        <w:t xml:space="preserve">6.1 规费、税金项目清单中所列费用均为不可竞争费。</w:t>
      </w:r>
      <w:r>
        <w:rPr>
          <w:rFonts w:hint="eastAsia" w:ascii="新宋体" w:hAnsi="新宋体" w:eastAsia="新宋体"/>
          <w:bCs/>
          <w:sz w:val="24"/>
        </w:rPr>
      </w:r>
      <w:r/>
    </w:p>
    <w:p>
      <w:pPr>
        <w:pStyle w:val="899"/>
        <w:ind w:firstLine="480"/>
        <w:spacing w:line="360" w:lineRule="auto"/>
      </w:pPr>
      <w:r>
        <w:rPr>
          <w:rFonts w:hint="eastAsia" w:ascii="新宋体" w:hAnsi="新宋体" w:eastAsia="新宋体"/>
          <w:bCs/>
          <w:sz w:val="24"/>
        </w:rPr>
        <w:t xml:space="preserve">6.2具体项目及费率取值如下（计算基数详见相关规定）:</w:t>
      </w:r>
      <w:r/>
    </w:p>
    <w:tbl>
      <w:tblPr>
        <w:tblpPr w:horzAnchor="margin" w:tblpXSpec="left" w:vertAnchor="text" w:tblpY="269" w:leftFromText="180" w:topFromText="0" w:rightFromText="180" w:bottomFromText="0"/>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575"/>
        <w:gridCol w:w="3052"/>
        <w:gridCol w:w="3222"/>
      </w:tblGrid>
      <w:tr>
        <w:trPr>
          <w:trHeight w:val="679"/>
        </w:trPr>
        <w:tc>
          <w:tcPr>
            <w:tcW w:w="40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69"/>
            </w:pPr>
            <w:r>
              <w:rPr>
                <w:rFonts w:hint="eastAsia" w:ascii="新宋体" w:hAnsi="新宋体" w:eastAsia="新宋体"/>
                <w:sz w:val="21"/>
                <w:szCs w:val="21"/>
                <w:highlight w:val="none"/>
              </w:rPr>
              <w:t xml:space="preserve">序号</w:t>
            </w:r>
            <w:r>
              <w:rPr>
                <w:sz w:val="21"/>
                <w:szCs w:val="21"/>
                <w:highlight w:val="none"/>
              </w:rPr>
            </w:r>
            <w:r/>
          </w:p>
        </w:tc>
        <w:tc>
          <w:tcPr>
            <w:tcW w:w="133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内　　　容</w:t>
            </w:r>
            <w:r>
              <w:rPr>
                <w:rFonts w:ascii="新宋体" w:hAnsi="新宋体" w:eastAsia="新宋体"/>
                <w:sz w:val="21"/>
                <w:szCs w:val="21"/>
                <w:highlight w:val="none"/>
              </w:rPr>
            </w:r>
            <w:r/>
          </w:p>
        </w:tc>
        <w:tc>
          <w:tcPr>
            <w:tcW w:w="1585"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交</w:t>
            </w:r>
            <w:r>
              <w:rPr>
                <w:rFonts w:hint="eastAsia" w:ascii="新宋体" w:hAnsi="新宋体" w:eastAsia="新宋体"/>
                <w:sz w:val="21"/>
                <w:szCs w:val="21"/>
                <w:highlight w:val="none"/>
                <w:lang w:val="en-US" w:eastAsia="zh-CN"/>
              </w:rPr>
              <w:t xml:space="preserve">通</w:t>
            </w:r>
            <w:r>
              <w:rPr>
                <w:rFonts w:hint="eastAsia" w:ascii="新宋体" w:hAnsi="新宋体" w:eastAsia="新宋体"/>
                <w:sz w:val="21"/>
                <w:szCs w:val="21"/>
                <w:highlight w:val="none"/>
              </w:rPr>
              <w:t xml:space="preserve">设施</w:t>
            </w:r>
            <w:r>
              <w:rPr>
                <w:rFonts w:ascii="新宋体" w:hAnsi="新宋体" w:eastAsia="新宋体"/>
                <w:sz w:val="21"/>
                <w:szCs w:val="21"/>
                <w:highlight w:val="none"/>
              </w:rPr>
            </w:r>
            <w:r/>
          </w:p>
        </w:tc>
        <w:tc>
          <w:tcPr>
            <w:tcW w:w="1673" w:type="dxa"/>
            <w:vAlign w:val="top"/>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ascii="新宋体" w:hAnsi="新宋体" w:eastAsia="新宋体"/>
                <w:sz w:val="21"/>
                <w:szCs w:val="21"/>
                <w:highlight w:val="none"/>
              </w:rPr>
            </w:r>
            <w:r/>
          </w:p>
        </w:tc>
      </w:tr>
      <w:tr>
        <w:trPr>
          <w:trHeight w:val="375"/>
        </w:trPr>
        <w:tc>
          <w:tcPr>
            <w:tcW w:w="40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69"/>
            </w:pPr>
            <w:r>
              <w:rPr>
                <w:rFonts w:hint="eastAsia" w:ascii="新宋体" w:hAnsi="新宋体" w:eastAsia="新宋体"/>
                <w:sz w:val="21"/>
                <w:szCs w:val="21"/>
                <w:highlight w:val="none"/>
              </w:rPr>
              <w:t xml:space="preserve">1</w:t>
            </w:r>
            <w:r>
              <w:rPr>
                <w:sz w:val="21"/>
                <w:szCs w:val="21"/>
                <w:highlight w:val="none"/>
              </w:rPr>
            </w:r>
            <w:r/>
          </w:p>
        </w:tc>
        <w:tc>
          <w:tcPr>
            <w:tcW w:w="133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安全文明施工费（基本费）</w:t>
            </w:r>
            <w:r>
              <w:rPr>
                <w:rFonts w:ascii="新宋体" w:hAnsi="新宋体" w:eastAsia="新宋体"/>
                <w:sz w:val="21"/>
                <w:szCs w:val="21"/>
                <w:highlight w:val="none"/>
              </w:rPr>
            </w:r>
            <w:r/>
          </w:p>
        </w:tc>
        <w:tc>
          <w:tcPr>
            <w:tcW w:w="1585"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1.</w:t>
            </w:r>
            <w:r>
              <w:rPr>
                <w:rFonts w:hint="eastAsia" w:ascii="新宋体" w:hAnsi="新宋体" w:eastAsia="新宋体"/>
                <w:sz w:val="21"/>
                <w:szCs w:val="21"/>
                <w:highlight w:val="none"/>
                <w:lang w:val="en-US" w:eastAsia="zh-CN"/>
              </w:rPr>
              <w:t xml:space="preserve">2</w:t>
            </w:r>
            <w:r>
              <w:rPr>
                <w:rFonts w:hint="eastAsia" w:ascii="新宋体" w:hAnsi="新宋体" w:eastAsia="新宋体"/>
                <w:sz w:val="21"/>
                <w:szCs w:val="21"/>
                <w:highlight w:val="none"/>
              </w:rPr>
              <w:t xml:space="preserve">％</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ascii="新宋体" w:hAnsi="新宋体" w:eastAsia="新宋体"/>
                <w:sz w:val="21"/>
                <w:szCs w:val="21"/>
                <w:highlight w:val="none"/>
              </w:rPr>
            </w:r>
            <w:r/>
          </w:p>
        </w:tc>
      </w:tr>
      <w:tr>
        <w:trPr>
          <w:trHeight w:val="375"/>
        </w:trPr>
        <w:tc>
          <w:tcPr>
            <w:tcW w:w="40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2</w:t>
            </w:r>
            <w:r>
              <w:rPr>
                <w:rFonts w:ascii="新宋体" w:hAnsi="新宋体" w:eastAsia="新宋体"/>
                <w:sz w:val="21"/>
                <w:szCs w:val="21"/>
                <w:highlight w:val="none"/>
              </w:rPr>
            </w:r>
            <w:r/>
          </w:p>
        </w:tc>
        <w:tc>
          <w:tcPr>
            <w:tcW w:w="133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扬尘污染防治增加费</w:t>
            </w:r>
            <w:r>
              <w:rPr>
                <w:rFonts w:ascii="新宋体" w:hAnsi="新宋体" w:eastAsia="新宋体"/>
                <w:sz w:val="21"/>
                <w:szCs w:val="21"/>
                <w:highlight w:val="none"/>
              </w:rPr>
            </w:r>
            <w:r/>
          </w:p>
        </w:tc>
        <w:tc>
          <w:tcPr>
            <w:tcW w:w="1585"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0.</w:t>
            </w:r>
            <w:r>
              <w:rPr>
                <w:rFonts w:hint="eastAsia" w:ascii="新宋体" w:hAnsi="新宋体" w:eastAsia="新宋体"/>
                <w:sz w:val="21"/>
                <w:szCs w:val="21"/>
                <w:highlight w:val="none"/>
                <w:lang w:val="en-US" w:eastAsia="zh-CN"/>
              </w:rPr>
              <w:t xml:space="preserve">1</w:t>
            </w:r>
            <w:r>
              <w:rPr>
                <w:rFonts w:hint="eastAsia" w:ascii="新宋体" w:hAnsi="新宋体" w:eastAsia="新宋体"/>
                <w:sz w:val="21"/>
                <w:szCs w:val="21"/>
                <w:highlight w:val="none"/>
              </w:rPr>
              <w:t xml:space="preserve">%</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ascii="新宋体" w:hAnsi="新宋体" w:eastAsia="新宋体"/>
                <w:sz w:val="21"/>
                <w:szCs w:val="21"/>
                <w:highlight w:val="none"/>
              </w:rPr>
            </w:r>
            <w:r/>
          </w:p>
        </w:tc>
      </w:tr>
      <w:tr>
        <w:trPr>
          <w:trHeight w:val="375"/>
        </w:trPr>
        <w:tc>
          <w:tcPr>
            <w:tcW w:w="40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69"/>
            </w:pPr>
            <w:r>
              <w:rPr>
                <w:rFonts w:hint="eastAsia" w:ascii="新宋体" w:hAnsi="新宋体" w:eastAsia="新宋体"/>
                <w:sz w:val="21"/>
                <w:szCs w:val="21"/>
                <w:highlight w:val="none"/>
              </w:rPr>
              <w:t xml:space="preserve">3</w:t>
            </w:r>
            <w:r>
              <w:rPr>
                <w:sz w:val="21"/>
                <w:szCs w:val="21"/>
                <w:highlight w:val="none"/>
              </w:rPr>
            </w:r>
            <w:r/>
          </w:p>
        </w:tc>
        <w:tc>
          <w:tcPr>
            <w:tcW w:w="133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社会保险费</w:t>
            </w:r>
            <w:r>
              <w:rPr>
                <w:rFonts w:ascii="新宋体" w:hAnsi="新宋体" w:eastAsia="新宋体"/>
                <w:sz w:val="21"/>
                <w:szCs w:val="21"/>
                <w:highlight w:val="none"/>
              </w:rPr>
            </w:r>
            <w:r/>
          </w:p>
        </w:tc>
        <w:tc>
          <w:tcPr>
            <w:tcW w:w="1585"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69"/>
            </w:pPr>
            <w:r>
              <w:rPr>
                <w:rFonts w:hint="eastAsia" w:ascii="新宋体" w:hAnsi="新宋体" w:eastAsia="新宋体"/>
                <w:szCs w:val="21"/>
                <w:highlight w:val="none"/>
              </w:rPr>
              <w:t xml:space="preserve">2.</w:t>
            </w:r>
            <w:r>
              <w:rPr>
                <w:rFonts w:hint="eastAsia" w:ascii="新宋体" w:hAnsi="新宋体" w:eastAsia="新宋体"/>
                <w:szCs w:val="21"/>
                <w:highlight w:val="none"/>
                <w:lang w:val="en-US" w:eastAsia="zh-CN"/>
              </w:rPr>
              <w:t xml:space="preserve">1</w:t>
            </w:r>
            <w:r>
              <w:rPr>
                <w:rFonts w:hint="eastAsia" w:ascii="新宋体" w:hAnsi="新宋体" w:eastAsia="新宋体"/>
                <w:szCs w:val="21"/>
                <w:highlight w:val="none"/>
              </w:rPr>
              <w:t xml:space="preserve">％</w:t>
            </w:r>
            <w:r>
              <w:rPr>
                <w:rFonts w:ascii="新宋体" w:hAnsi="新宋体" w:eastAsia="新宋体"/>
                <w:szCs w:val="21"/>
                <w:highlight w:val="none"/>
              </w:rPr>
            </w:r>
            <w:r/>
          </w:p>
        </w:tc>
        <w:tc>
          <w:tcPr>
            <w:tcW w:w="1673"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69"/>
            </w:pPr>
            <w:r>
              <w:rPr>
                <w:rFonts w:ascii="新宋体" w:hAnsi="新宋体" w:eastAsia="新宋体"/>
                <w:szCs w:val="21"/>
                <w:highlight w:val="none"/>
              </w:rPr>
            </w:r>
            <w:r/>
          </w:p>
        </w:tc>
      </w:tr>
      <w:tr>
        <w:trPr>
          <w:trHeight w:val="375"/>
        </w:trPr>
        <w:tc>
          <w:tcPr>
            <w:tcW w:w="40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69"/>
            </w:pPr>
            <w:r>
              <w:rPr>
                <w:rFonts w:hint="eastAsia" w:ascii="新宋体" w:hAnsi="新宋体" w:eastAsia="新宋体"/>
                <w:sz w:val="21"/>
                <w:szCs w:val="21"/>
                <w:highlight w:val="none"/>
              </w:rPr>
              <w:t xml:space="preserve">4</w:t>
            </w:r>
            <w:r>
              <w:rPr>
                <w:sz w:val="21"/>
                <w:szCs w:val="21"/>
                <w:highlight w:val="none"/>
              </w:rPr>
            </w:r>
            <w:r/>
          </w:p>
        </w:tc>
        <w:tc>
          <w:tcPr>
            <w:tcW w:w="133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住房公积金</w:t>
            </w:r>
            <w:r>
              <w:rPr>
                <w:rFonts w:ascii="新宋体" w:hAnsi="新宋体" w:eastAsia="新宋体"/>
                <w:sz w:val="21"/>
                <w:szCs w:val="21"/>
                <w:highlight w:val="none"/>
              </w:rPr>
            </w:r>
            <w:r/>
          </w:p>
        </w:tc>
        <w:tc>
          <w:tcPr>
            <w:tcW w:w="1585"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69"/>
            </w:pPr>
            <w:r>
              <w:rPr>
                <w:rFonts w:hint="eastAsia" w:ascii="新宋体" w:hAnsi="新宋体" w:eastAsia="新宋体"/>
                <w:szCs w:val="21"/>
                <w:highlight w:val="none"/>
              </w:rPr>
              <w:t xml:space="preserve">0.3</w:t>
            </w:r>
            <w:r>
              <w:rPr>
                <w:rFonts w:hint="eastAsia" w:ascii="新宋体" w:hAnsi="新宋体" w:eastAsia="新宋体"/>
                <w:szCs w:val="21"/>
                <w:highlight w:val="none"/>
                <w:lang w:val="en-US" w:eastAsia="zh-CN"/>
              </w:rPr>
              <w:t xml:space="preserve">7</w:t>
            </w:r>
            <w:r>
              <w:rPr>
                <w:rFonts w:hint="eastAsia" w:ascii="新宋体" w:hAnsi="新宋体" w:eastAsia="新宋体"/>
                <w:szCs w:val="21"/>
                <w:highlight w:val="none"/>
              </w:rPr>
              <w:t xml:space="preserve">％</w:t>
            </w:r>
            <w:r>
              <w:rPr>
                <w:rFonts w:ascii="新宋体" w:hAnsi="新宋体" w:eastAsia="新宋体"/>
                <w:szCs w:val="21"/>
                <w:highlight w:val="none"/>
              </w:rPr>
            </w:r>
            <w:r/>
          </w:p>
        </w:tc>
        <w:tc>
          <w:tcPr>
            <w:tcW w:w="1673" w:type="dxa"/>
            <w:vAlign w:val="center"/>
            <w:textDirection w:val="lrTb"/>
            <w:noWrap w:val="false"/>
          </w:tcPr>
          <w:p>
            <w:pPr>
              <w:pStyle w:val="899"/>
              <w:jc w:val="center"/>
              <w:spacing w:line="360" w:lineRule="auto"/>
              <w:rPr>
                <w:rFonts w:ascii="新宋体" w:hAnsi="新宋体" w:eastAsia="新宋体"/>
                <w:szCs w:val="21"/>
                <w:highlight w:val="none"/>
              </w:rPr>
              <w:framePr w:vAnchor="page" w:hAnchor="page" w:y="269"/>
            </w:pPr>
            <w:r>
              <w:rPr>
                <w:rFonts w:ascii="新宋体" w:hAnsi="新宋体" w:eastAsia="新宋体"/>
                <w:szCs w:val="21"/>
                <w:highlight w:val="none"/>
              </w:rPr>
            </w:r>
            <w:r/>
          </w:p>
        </w:tc>
      </w:tr>
      <w:tr>
        <w:trPr>
          <w:trHeight w:val="375"/>
        </w:trPr>
        <w:tc>
          <w:tcPr>
            <w:tcW w:w="40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69"/>
            </w:pPr>
            <w:r>
              <w:rPr>
                <w:rFonts w:hint="eastAsia" w:ascii="新宋体" w:hAnsi="新宋体" w:eastAsia="新宋体"/>
                <w:sz w:val="21"/>
                <w:szCs w:val="21"/>
                <w:highlight w:val="none"/>
              </w:rPr>
              <w:t xml:space="preserve">5</w:t>
            </w:r>
            <w:r>
              <w:rPr>
                <w:sz w:val="21"/>
                <w:szCs w:val="21"/>
                <w:highlight w:val="none"/>
              </w:rPr>
            </w:r>
            <w:r/>
          </w:p>
        </w:tc>
        <w:tc>
          <w:tcPr>
            <w:tcW w:w="133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环境保护税</w:t>
            </w:r>
            <w:r>
              <w:rPr>
                <w:rFonts w:ascii="新宋体" w:hAnsi="新宋体" w:eastAsia="新宋体"/>
                <w:sz w:val="21"/>
                <w:szCs w:val="21"/>
                <w:highlight w:val="none"/>
              </w:rPr>
            </w:r>
            <w:r/>
          </w:p>
        </w:tc>
        <w:tc>
          <w:tcPr>
            <w:tcW w:w="1585"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0％</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ascii="新宋体" w:hAnsi="新宋体" w:eastAsia="新宋体"/>
                <w:sz w:val="21"/>
                <w:szCs w:val="21"/>
                <w:highlight w:val="none"/>
              </w:rPr>
            </w:r>
            <w:r/>
          </w:p>
        </w:tc>
      </w:tr>
      <w:tr>
        <w:trPr>
          <w:trHeight w:val="375"/>
        </w:trPr>
        <w:tc>
          <w:tcPr>
            <w:tcW w:w="40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sz w:val="21"/>
                <w:szCs w:val="21"/>
                <w:highlight w:val="none"/>
              </w:rPr>
              <w:framePr w:vAnchor="page" w:hAnchor="page" w:y="269"/>
            </w:pPr>
            <w:r>
              <w:rPr>
                <w:rFonts w:hint="eastAsia" w:ascii="新宋体" w:hAnsi="新宋体" w:eastAsia="新宋体"/>
                <w:sz w:val="21"/>
                <w:szCs w:val="21"/>
                <w:highlight w:val="none"/>
              </w:rPr>
              <w:t xml:space="preserve">6</w:t>
            </w:r>
            <w:r>
              <w:rPr>
                <w:sz w:val="21"/>
                <w:szCs w:val="21"/>
                <w:highlight w:val="none"/>
              </w:rPr>
            </w:r>
            <w:r/>
          </w:p>
        </w:tc>
        <w:tc>
          <w:tcPr>
            <w:tcW w:w="1337"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税金</w:t>
            </w:r>
            <w:r>
              <w:rPr>
                <w:rFonts w:ascii="新宋体" w:hAnsi="新宋体" w:eastAsia="新宋体"/>
                <w:sz w:val="21"/>
                <w:szCs w:val="21"/>
                <w:highlight w:val="none"/>
              </w:rPr>
            </w:r>
            <w:r/>
          </w:p>
        </w:tc>
        <w:tc>
          <w:tcPr>
            <w:tcW w:w="1585"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hint="eastAsia" w:ascii="新宋体" w:hAnsi="新宋体" w:eastAsia="新宋体"/>
                <w:sz w:val="21"/>
                <w:szCs w:val="21"/>
                <w:highlight w:val="none"/>
              </w:rPr>
              <w:t xml:space="preserve">9％</w:t>
            </w:r>
            <w:r>
              <w:rPr>
                <w:rFonts w:ascii="新宋体" w:hAnsi="新宋体" w:eastAsia="新宋体"/>
                <w:sz w:val="21"/>
                <w:szCs w:val="21"/>
                <w:highlight w:val="none"/>
              </w:rPr>
            </w:r>
            <w:r/>
          </w:p>
        </w:tc>
        <w:tc>
          <w:tcPr>
            <w:tcW w:w="1673" w:type="dxa"/>
            <w:vAlign w:val="center"/>
            <w:textDirection w:val="lrTb"/>
            <w:noWrap w:val="false"/>
          </w:tcPr>
          <w:p>
            <w:pPr>
              <w:pStyle w:val="934"/>
              <w:ind w:firstLine="0"/>
              <w:jc w:val="center"/>
              <w:spacing w:line="360" w:lineRule="auto"/>
              <w:tabs>
                <w:tab w:val="left" w:pos="0" w:leader="none"/>
                <w:tab w:val="left" w:pos="993" w:leader="none"/>
                <w:tab w:val="left" w:pos="1134" w:leader="none"/>
              </w:tabs>
              <w:rPr>
                <w:rFonts w:ascii="新宋体" w:hAnsi="新宋体" w:eastAsia="新宋体"/>
                <w:sz w:val="21"/>
                <w:szCs w:val="21"/>
                <w:highlight w:val="none"/>
              </w:rPr>
              <w:framePr w:vAnchor="page" w:hAnchor="page" w:y="269"/>
            </w:pPr>
            <w:r>
              <w:rPr>
                <w:rFonts w:ascii="新宋体" w:hAnsi="新宋体" w:eastAsia="新宋体"/>
                <w:sz w:val="21"/>
                <w:szCs w:val="21"/>
                <w:highlight w:val="none"/>
              </w:rPr>
            </w:r>
            <w:r/>
          </w:p>
        </w:tc>
      </w:tr>
    </w:tbl>
    <w:p>
      <w:pPr>
        <w:pStyle w:val="899"/>
        <w:spacing w:line="360" w:lineRule="auto"/>
        <w:rPr>
          <w:rFonts w:ascii="新宋体" w:hAnsi="新宋体" w:eastAsia="新宋体"/>
          <w:b/>
          <w:bCs/>
          <w:sz w:val="24"/>
        </w:rPr>
      </w:pPr>
      <w:r>
        <w:rPr>
          <w:rFonts w:ascii="新宋体" w:hAnsi="新宋体" w:eastAsia="新宋体"/>
          <w:b/>
          <w:bCs/>
          <w:sz w:val="24"/>
        </w:rPr>
      </w:r>
      <w:r/>
    </w:p>
    <w:p>
      <w:pPr>
        <w:pStyle w:val="899"/>
        <w:ind w:firstLine="482"/>
        <w:spacing w:line="360" w:lineRule="auto"/>
        <w:rPr>
          <w:rFonts w:ascii="新宋体" w:hAnsi="新宋体" w:eastAsia="新宋体"/>
          <w:b/>
          <w:bCs/>
          <w:sz w:val="24"/>
        </w:rPr>
      </w:pPr>
      <w:r>
        <w:rPr>
          <w:rFonts w:ascii="新宋体" w:hAnsi="新宋体" w:eastAsia="新宋体"/>
          <w:b/>
          <w:bCs/>
          <w:sz w:val="24"/>
        </w:rPr>
        <w:t xml:space="preserve">7</w:t>
      </w:r>
      <w:r>
        <w:rPr>
          <w:rFonts w:hint="eastAsia" w:ascii="新宋体" w:hAnsi="新宋体" w:eastAsia="新宋体"/>
          <w:b/>
          <w:bCs/>
          <w:sz w:val="24"/>
        </w:rPr>
        <w:t xml:space="preserve">、其他</w:t>
      </w:r>
      <w:r>
        <w:rPr>
          <w:rFonts w:ascii="新宋体" w:hAnsi="新宋体" w:eastAsia="新宋体"/>
          <w:b/>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7.1 本工程施工所需接水、接电或自行发电、水电费等由投标人负责，相关费用在投标报价中考虑，不另行计量。</w:t>
      </w:r>
      <w:r>
        <w:rPr>
          <w:rFonts w:ascii="新宋体" w:hAnsi="新宋体" w:eastAsia="新宋体"/>
          <w:bCs/>
          <w:sz w:val="24"/>
        </w:rPr>
      </w:r>
      <w:r/>
    </w:p>
    <w:p>
      <w:pPr>
        <w:pStyle w:val="899"/>
        <w:ind w:firstLine="480"/>
        <w:jc w:val="left"/>
        <w:spacing w:before="109" w:after="78" w:line="360" w:lineRule="auto"/>
        <w:rPr>
          <w:rFonts w:ascii="宋体" w:hAnsi="宋体" w:eastAsia="宋体" w:cs="Arial"/>
          <w:sz w:val="24"/>
        </w:rPr>
      </w:pPr>
      <w:r>
        <w:rPr>
          <w:rFonts w:hint="eastAsia" w:ascii="宋体" w:hAnsi="宋体" w:eastAsia="宋体" w:cs="Arial"/>
          <w:sz w:val="24"/>
        </w:rPr>
        <w:t xml:space="preserve">7.2 </w:t>
      </w:r>
      <w:r>
        <w:rPr>
          <w:rFonts w:ascii="宋体" w:hAnsi="宋体" w:eastAsia="宋体" w:cs="Arial"/>
          <w:bCs/>
          <w:sz w:val="24"/>
        </w:rPr>
        <w:t xml:space="preserve">投标人必须按建设单位要求，充分配合所涉及到的其他标段</w:t>
      </w:r>
      <w:r>
        <w:rPr>
          <w:rFonts w:hint="eastAsia" w:ascii="宋体" w:hAnsi="宋体" w:eastAsia="宋体" w:cs="Arial"/>
          <w:bCs/>
          <w:sz w:val="24"/>
        </w:rPr>
        <w:t xml:space="preserve">（如其他专业管线、景观绿化工程等）</w:t>
      </w:r>
      <w:r>
        <w:rPr>
          <w:rFonts w:ascii="宋体" w:hAnsi="宋体" w:eastAsia="宋体" w:cs="Arial"/>
          <w:bCs/>
          <w:sz w:val="24"/>
        </w:rPr>
        <w:t xml:space="preserve">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r>
        <w:rPr>
          <w:rFonts w:ascii="宋体" w:hAnsi="宋体" w:eastAsia="宋体" w:cs="Arial"/>
          <w:sz w:val="24"/>
        </w:rPr>
      </w:r>
      <w:r/>
    </w:p>
    <w:p>
      <w:pPr>
        <w:pStyle w:val="899"/>
        <w:ind w:firstLine="480"/>
        <w:spacing w:line="360" w:lineRule="auto"/>
        <w:rPr>
          <w:rFonts w:hint="eastAsia" w:ascii="新宋体" w:hAnsi="新宋体" w:eastAsia="新宋体"/>
          <w:bCs/>
          <w:sz w:val="24"/>
        </w:rPr>
      </w:pPr>
      <w:r>
        <w:rPr>
          <w:rFonts w:hint="eastAsia" w:ascii="新宋体" w:hAnsi="新宋体" w:eastAsia="新宋体"/>
          <w:bCs/>
          <w:sz w:val="24"/>
        </w:rPr>
        <w:t xml:space="preserve">7</w:t>
      </w:r>
      <w:r>
        <w:rPr>
          <w:rFonts w:ascii="新宋体" w:hAnsi="新宋体" w:eastAsia="新宋体"/>
          <w:bCs/>
          <w:sz w:val="24"/>
        </w:rPr>
        <w:t xml:space="preserve">.</w:t>
      </w:r>
      <w:r>
        <w:rPr>
          <w:rFonts w:hint="eastAsia" w:ascii="新宋体" w:hAnsi="新宋体" w:eastAsia="新宋体"/>
          <w:bCs/>
          <w:sz w:val="24"/>
          <w:lang w:val="en-US" w:eastAsia="zh-CN"/>
        </w:rPr>
        <w:t xml:space="preserve">3</w:t>
      </w:r>
      <w:r>
        <w:rPr>
          <w:rFonts w:hint="eastAsia" w:ascii="新宋体" w:hAnsi="新宋体" w:eastAsia="新宋体"/>
          <w:bCs/>
          <w:sz w:val="24"/>
        </w:rPr>
        <w:t xml:space="preserve"> 投标人报价时，除满足清单要求外，还要满足施工图纸、国家现行相关规范、验收标准等要求。</w:t>
      </w:r>
      <w:r>
        <w:rPr>
          <w:rFonts w:hint="eastAsia" w:ascii="新宋体" w:hAnsi="新宋体" w:eastAsia="新宋体"/>
          <w:bCs/>
          <w:sz w:val="24"/>
        </w:rPr>
      </w:r>
      <w:r/>
    </w:p>
    <w:p>
      <w:pPr>
        <w:pStyle w:val="899"/>
        <w:ind w:firstLine="480"/>
        <w:spacing w:line="360" w:lineRule="auto"/>
        <w:rPr>
          <w:rFonts w:ascii="新宋体" w:hAnsi="新宋体" w:eastAsia="新宋体"/>
          <w:bCs/>
          <w:sz w:val="24"/>
        </w:rPr>
      </w:pPr>
      <w:r>
        <w:rPr>
          <w:rFonts w:hint="eastAsia" w:ascii="新宋体" w:hAnsi="新宋体" w:eastAsia="新宋体"/>
          <w:bCs/>
          <w:sz w:val="24"/>
        </w:rPr>
        <w:t xml:space="preserve">7</w:t>
      </w:r>
      <w:r>
        <w:rPr>
          <w:rFonts w:ascii="新宋体" w:hAnsi="新宋体" w:eastAsia="新宋体"/>
          <w:bCs/>
          <w:sz w:val="24"/>
        </w:rPr>
        <w:t xml:space="preserve">.</w:t>
      </w:r>
      <w:r>
        <w:rPr>
          <w:rFonts w:hint="eastAsia" w:ascii="新宋体" w:hAnsi="新宋体" w:eastAsia="新宋体"/>
          <w:bCs/>
          <w:sz w:val="24"/>
          <w:lang w:val="en-US" w:eastAsia="zh-CN"/>
        </w:rPr>
        <w:t xml:space="preserve">4</w:t>
      </w:r>
      <w:r>
        <w:rPr>
          <w:rFonts w:hint="eastAsia" w:ascii="新宋体" w:hAnsi="新宋体" w:eastAsia="新宋体"/>
          <w:bCs/>
          <w:sz w:val="24"/>
        </w:rPr>
        <w:t xml:space="preserve"> 投标人报价时</w:t>
      </w:r>
      <w:r>
        <w:rPr>
          <w:rFonts w:hint="eastAsia" w:ascii="新宋体" w:hAnsi="新宋体" w:eastAsia="新宋体"/>
          <w:bCs/>
          <w:sz w:val="24"/>
          <w:lang w:val="en-US" w:eastAsia="zh-CN"/>
        </w:rPr>
        <w:t xml:space="preserve">充分考虑2年质保期内运维费用及2年质保期内运营电费</w:t>
      </w:r>
      <w:r>
        <w:rPr>
          <w:rFonts w:hint="eastAsia" w:ascii="新宋体" w:hAnsi="新宋体" w:eastAsia="新宋体"/>
          <w:bCs/>
          <w:sz w:val="24"/>
        </w:rPr>
        <w:t xml:space="preserve">。</w:t>
      </w:r>
      <w:r>
        <w:rPr>
          <w:rFonts w:ascii="新宋体" w:hAnsi="新宋体" w:eastAsia="新宋体"/>
          <w:bCs/>
          <w:sz w:val="24"/>
        </w:rPr>
      </w:r>
      <w:r/>
    </w:p>
    <w:p>
      <w:pPr>
        <w:pStyle w:val="899"/>
        <w:numPr>
          <w:ilvl w:val="0"/>
          <w:numId w:val="0"/>
        </w:numPr>
        <w:ind w:firstLine="480"/>
        <w:spacing w:line="360" w:lineRule="auto"/>
        <w:rPr>
          <w:rFonts w:hint="eastAsia" w:ascii="新宋体" w:hAnsi="新宋体" w:eastAsia="新宋体"/>
          <w:bCs/>
          <w:sz w:val="24"/>
        </w:rPr>
      </w:pPr>
      <w:r>
        <w:rPr>
          <w:rFonts w:hint="eastAsia" w:ascii="新宋体" w:hAnsi="新宋体" w:eastAsia="新宋体"/>
          <w:bCs/>
          <w:sz w:val="24"/>
        </w:rPr>
        <w:t xml:space="preserve">7.</w:t>
      </w:r>
      <w:r>
        <w:rPr>
          <w:rFonts w:hint="eastAsia" w:ascii="新宋体" w:hAnsi="新宋体" w:eastAsia="新宋体"/>
          <w:bCs/>
          <w:sz w:val="24"/>
          <w:lang w:val="en-US" w:eastAsia="zh-CN"/>
        </w:rPr>
        <w:t xml:space="preserve">5</w:t>
      </w:r>
      <w:r>
        <w:rPr>
          <w:rFonts w:hint="eastAsia" w:ascii="新宋体" w:hAnsi="新宋体" w:eastAsia="新宋体"/>
          <w:bCs/>
          <w:sz w:val="24"/>
        </w:rPr>
        <w:t xml:space="preserve"> 其他清单中已说明的问题。</w:t>
      </w:r>
      <w:r>
        <w:rPr>
          <w:rFonts w:hint="eastAsia" w:ascii="新宋体" w:hAnsi="新宋体" w:eastAsia="新宋体"/>
          <w:bCs/>
          <w:sz w:val="24"/>
        </w:rPr>
      </w:r>
      <w:r/>
    </w:p>
    <w:p>
      <w:pPr>
        <w:pStyle w:val="899"/>
        <w:numPr>
          <w:ilvl w:val="0"/>
          <w:numId w:val="0"/>
        </w:num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付款方式：</w:t>
      </w:r>
      <w:r>
        <w:rPr>
          <w:rFonts w:hint="eastAsia" w:ascii="宋体" w:hAnsi="宋体" w:eastAsia="宋体" w:cs="宋体"/>
          <w:b/>
          <w:bCs/>
          <w:color w:val="000000"/>
          <w:sz w:val="24"/>
          <w:szCs w:val="24"/>
        </w:rPr>
      </w:r>
      <w:r/>
    </w:p>
    <w:p>
      <w:pPr>
        <w:pStyle w:val="899"/>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1</w:t>
      </w:r>
      <w:r>
        <w:rPr>
          <w:rFonts w:hint="eastAsia" w:ascii="宋体" w:hAnsi="宋体" w:eastAsia="宋体" w:cs="宋体"/>
          <w:b w:val="0"/>
          <w:bCs w:val="0"/>
          <w:color w:val="000000"/>
          <w:sz w:val="24"/>
          <w:lang w:eastAsia="zh-CN"/>
        </w:rPr>
        <w:t xml:space="preserve">）发包人在合同签订之日起10个工作日内向承包人支付合同金额的10%作为预付款，</w:t>
      </w:r>
      <w:r>
        <w:rPr>
          <w:rFonts w:hint="eastAsia" w:ascii="宋体" w:hAnsi="宋体" w:eastAsia="宋体" w:cs="宋体"/>
          <w:b w:val="0"/>
          <w:bCs w:val="0"/>
          <w:color w:val="000000"/>
          <w:sz w:val="24"/>
          <w:lang w:eastAsia="zh-CN"/>
        </w:rPr>
      </w:r>
      <w:r/>
    </w:p>
    <w:p>
      <w:pPr>
        <w:pStyle w:val="899"/>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lang w:eastAsia="zh-CN"/>
        </w:rPr>
        <w:t xml:space="preserve">）按月计量支付，发包人每月向承包人支付上月已完工程计量款的80%；</w:t>
      </w:r>
      <w:r>
        <w:rPr>
          <w:rFonts w:hint="eastAsia" w:ascii="宋体" w:hAnsi="宋体" w:eastAsia="宋体" w:cs="宋体"/>
          <w:b w:val="0"/>
          <w:bCs w:val="0"/>
          <w:color w:val="000000"/>
          <w:sz w:val="24"/>
          <w:lang w:eastAsia="zh-CN"/>
        </w:rPr>
      </w:r>
      <w:r/>
    </w:p>
    <w:p>
      <w:pPr>
        <w:pStyle w:val="899"/>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lang w:eastAsia="zh-CN"/>
        </w:rPr>
        <w:t xml:space="preserve">）合同工程交工验收合格后，发包人应付至计量款的97%。</w:t>
      </w:r>
      <w:r>
        <w:rPr>
          <w:rFonts w:hint="eastAsia" w:ascii="宋体" w:hAnsi="宋体" w:eastAsia="宋体" w:cs="宋体"/>
          <w:b w:val="0"/>
          <w:bCs w:val="0"/>
          <w:color w:val="000000"/>
          <w:sz w:val="24"/>
          <w:lang w:eastAsia="zh-CN"/>
        </w:rPr>
      </w:r>
      <w:r/>
    </w:p>
    <w:p>
      <w:pPr>
        <w:pStyle w:val="899"/>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4</w:t>
      </w:r>
      <w:r>
        <w:rPr>
          <w:rFonts w:hint="eastAsia" w:ascii="宋体" w:hAnsi="宋体" w:eastAsia="宋体" w:cs="宋体"/>
          <w:b w:val="0"/>
          <w:bCs w:val="0"/>
          <w:color w:val="000000"/>
          <w:sz w:val="24"/>
          <w:lang w:eastAsia="zh-CN"/>
        </w:rPr>
        <w:t xml:space="preserve">）缺陷责任期满并经竣工验收合格后无质量问题无息结清余款。</w:t>
      </w:r>
      <w:r>
        <w:rPr>
          <w:rFonts w:hint="eastAsia" w:ascii="宋体" w:hAnsi="宋体" w:eastAsia="宋体" w:cs="宋体"/>
          <w:b w:val="0"/>
          <w:bCs w:val="0"/>
          <w:color w:val="000000"/>
          <w:sz w:val="24"/>
          <w:lang w:eastAsia="zh-CN"/>
        </w:rPr>
      </w:r>
      <w:r/>
    </w:p>
    <w:p>
      <w:pPr>
        <w:pStyle w:val="899"/>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5</w:t>
      </w:r>
      <w:r>
        <w:rPr>
          <w:rFonts w:hint="eastAsia" w:ascii="宋体" w:hAnsi="宋体" w:eastAsia="宋体" w:cs="宋体"/>
          <w:b w:val="0"/>
          <w:bCs w:val="0"/>
          <w:color w:val="000000"/>
          <w:sz w:val="24"/>
          <w:lang w:eastAsia="zh-CN"/>
        </w:rPr>
        <w:t xml:space="preserve">）发包人付款前，承包人均应提供等额的合法发票；否则，发包人付款可以顺延。</w:t>
      </w:r>
      <w:r>
        <w:rPr>
          <w:rFonts w:hint="eastAsia" w:ascii="宋体" w:hAnsi="宋体" w:eastAsia="宋体" w:cs="宋体"/>
          <w:b w:val="0"/>
          <w:bCs w:val="0"/>
          <w:color w:val="000000"/>
          <w:sz w:val="24"/>
          <w:lang w:eastAsia="zh-CN"/>
        </w:rPr>
      </w:r>
      <w:r/>
    </w:p>
    <w:p>
      <w:pPr>
        <w:pStyle w:val="899"/>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eastAsia="zh-CN"/>
        </w:rPr>
        <w:t xml:space="preserve">（</w:t>
      </w: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lang w:eastAsia="zh-CN"/>
        </w:rPr>
        <w:t xml:space="preserve">）承包人按照本合同约定或法律规定应承担的违约金、罚款等发包人有权从应支付承包人的任何款项中等额扣除，承包人对此认可且无异议。亦不得因此主张发包人未足额支付工程款。</w:t>
      </w:r>
      <w:r>
        <w:rPr>
          <w:rFonts w:hint="eastAsia" w:ascii="宋体" w:hAnsi="宋体" w:eastAsia="宋体" w:cs="宋体"/>
          <w:b w:val="0"/>
          <w:bCs w:val="0"/>
          <w:color w:val="000000"/>
          <w:sz w:val="24"/>
          <w:lang w:eastAsia="zh-CN"/>
        </w:rPr>
      </w:r>
      <w:r/>
    </w:p>
    <w:p>
      <w:pPr>
        <w:pStyle w:val="899"/>
        <w:contextualSpacing/>
        <w:ind w:firstLine="482"/>
        <w:keepLines w:val="0"/>
        <w:keepNext w:val="0"/>
        <w:pageBreakBefore w:val="0"/>
        <w:spacing w:line="360" w:lineRule="exact"/>
        <w:widowControl w:val="off"/>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三</w:t>
      </w:r>
      <w:r>
        <w:rPr>
          <w:rFonts w:hint="eastAsia" w:ascii="宋体" w:hAnsi="宋体" w:eastAsia="宋体" w:cs="宋体"/>
          <w:b/>
          <w:bCs/>
          <w:sz w:val="24"/>
          <w:lang w:eastAsia="zh-CN"/>
        </w:rPr>
        <w:t xml:space="preserve">、综合说明及其它要求：</w:t>
      </w:r>
      <w:r>
        <w:rPr>
          <w:rFonts w:hint="eastAsia" w:ascii="宋体" w:hAnsi="宋体" w:eastAsia="宋体" w:cs="宋体"/>
          <w:b/>
          <w:bCs/>
          <w:sz w:val="24"/>
          <w:lang w:eastAsia="zh-CN"/>
        </w:rPr>
      </w:r>
      <w:r/>
    </w:p>
    <w:p>
      <w:pPr>
        <w:pStyle w:val="899"/>
        <w:ind w:firstLine="480"/>
        <w:jc w:val="left"/>
        <w:keepLines w:val="0"/>
        <w:keepNext w:val="0"/>
        <w:pageBreakBefore w:val="0"/>
        <w:spacing w:line="360" w:lineRule="exact"/>
        <w:widowControl/>
        <w:rPr>
          <w:rFonts w:hint="eastAsia" w:ascii="宋体" w:hAnsi="宋体" w:eastAsia="宋体" w:cs="宋体"/>
          <w:b w:val="0"/>
          <w:bCs w:val="0"/>
          <w:color w:val="000000"/>
          <w:sz w:val="24"/>
          <w:lang w:eastAsia="zh-CN"/>
        </w:rPr>
      </w:pP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color w:val="000000"/>
          <w:sz w:val="24"/>
        </w:rPr>
        <w:t xml:space="preserve">本项目磋商报价为</w:t>
      </w:r>
      <w:r>
        <w:rPr>
          <w:rFonts w:hint="eastAsia" w:ascii="宋体" w:hAnsi="宋体" w:eastAsia="宋体" w:cs="宋体"/>
          <w:b/>
          <w:bCs/>
          <w:color w:val="000000"/>
          <w:sz w:val="24"/>
        </w:rPr>
        <w:t xml:space="preserve">固定</w:t>
      </w:r>
      <w:r>
        <w:rPr>
          <w:rFonts w:hint="eastAsia" w:ascii="宋体" w:hAnsi="宋体" w:eastAsia="宋体" w:cs="宋体"/>
          <w:b/>
          <w:bCs/>
          <w:color w:val="000000"/>
          <w:sz w:val="24"/>
          <w:lang w:eastAsia="zh-CN"/>
        </w:rPr>
        <w:t xml:space="preserve">单价</w:t>
      </w:r>
      <w:r>
        <w:rPr>
          <w:rFonts w:hint="eastAsia" w:ascii="宋体" w:hAnsi="宋体" w:eastAsia="宋体" w:cs="宋体"/>
          <w:b w:val="0"/>
          <w:bCs w:val="0"/>
          <w:color w:val="000000"/>
          <w:sz w:val="24"/>
          <w:lang w:eastAsia="zh-CN"/>
        </w:rPr>
        <w:t xml:space="preserve">，磋商报价应包括完成本项目报价应包括竞争性磋商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 w:val="0"/>
          <w:bCs w:val="0"/>
          <w:color w:val="000000"/>
          <w:sz w:val="24"/>
          <w:lang w:eastAsia="zh-CN"/>
        </w:rPr>
      </w:r>
      <w:r/>
    </w:p>
    <w:p>
      <w:pPr>
        <w:pStyle w:val="899"/>
        <w:contextualSpacing/>
        <w:ind w:firstLine="480"/>
        <w:keepLines w:val="0"/>
        <w:keepNext w:val="0"/>
        <w:pageBreakBefore w:val="0"/>
        <w:spacing w:line="36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、凡涉及招标文件的补充说明和修改，均以招标机构书面通知为准。</w:t>
      </w:r>
      <w:r>
        <w:rPr>
          <w:rFonts w:hint="eastAsia" w:ascii="宋体" w:hAnsi="宋体" w:eastAsia="宋体" w:cs="宋体"/>
          <w:sz w:val="24"/>
          <w:lang w:eastAsia="zh-CN"/>
        </w:rPr>
      </w:r>
      <w:r/>
    </w:p>
    <w:p>
      <w:pPr>
        <w:pStyle w:val="899"/>
        <w:jc w:val="left"/>
        <w:widowControl/>
        <w:rPr>
          <w:rFonts w:hint="eastAsia" w:ascii="宋体" w:hAnsi="宋体" w:eastAsia="宋体" w:cs="宋体"/>
          <w:b/>
          <w:sz w:val="36"/>
          <w:szCs w:val="36"/>
        </w:rPr>
      </w:pPr>
      <w:r>
        <w:rPr>
          <w:rFonts w:hint="eastAsia" w:ascii="宋体" w:hAnsi="宋体" w:eastAsia="宋体" w:cs="宋体"/>
          <w:b/>
          <w:sz w:val="36"/>
          <w:szCs w:val="36"/>
        </w:rPr>
      </w:r>
      <w:r/>
    </w:p>
    <w:p>
      <w:pPr>
        <w:pStyle w:val="899"/>
        <w:jc w:val="left"/>
        <w:widowControl/>
        <w:rPr>
          <w:rFonts w:hint="eastAsia" w:ascii="宋体" w:hAnsi="宋体" w:eastAsia="宋体" w:cs="宋体"/>
          <w:b/>
          <w:sz w:val="36"/>
          <w:szCs w:val="36"/>
        </w:rPr>
      </w:pPr>
      <w:r>
        <w:rPr>
          <w:rFonts w:hint="eastAsia" w:ascii="宋体" w:hAnsi="宋体" w:eastAsia="宋体" w:cs="宋体"/>
          <w:b/>
          <w:sz w:val="36"/>
          <w:szCs w:val="36"/>
        </w:rPr>
      </w:r>
      <w:r/>
    </w:p>
    <w:p>
      <w:pPr>
        <w:pStyle w:val="899"/>
        <w:jc w:val="center"/>
        <w:spacing w:line="360" w:lineRule="auto"/>
        <w:rPr>
          <w:rFonts w:hint="eastAsia" w:ascii="宋体" w:hAnsi="宋体" w:eastAsia="宋体" w:cs="宋体"/>
          <w:b/>
          <w:color w:val="000000"/>
          <w:sz w:val="36"/>
          <w:szCs w:val="36"/>
        </w:rPr>
        <w:outlineLvl w:val="0"/>
      </w:pPr>
      <w:r/>
      <w:bookmarkStart w:id="286" w:name="_Toc99301425"/>
      <w:r>
        <w:rPr>
          <w:rFonts w:hint="eastAsia" w:ascii="宋体" w:hAnsi="宋体" w:eastAsia="宋体" w:cs="宋体"/>
          <w:b/>
          <w:color w:val="000000"/>
          <w:sz w:val="36"/>
          <w:szCs w:val="36"/>
        </w:rPr>
        <w:br w:type="page" w:clear="all"/>
      </w:r>
      <w:r>
        <w:rPr>
          <w:rFonts w:hint="eastAsia" w:ascii="宋体" w:hAnsi="宋体" w:eastAsia="宋体" w:cs="宋体"/>
          <w:b/>
          <w:color w:val="000000"/>
          <w:sz w:val="36"/>
          <w:szCs w:val="36"/>
        </w:rPr>
        <w:t xml:space="preserve">第六章   拟签订的合同文本</w:t>
      </w:r>
      <w:bookmarkEnd w:id="286"/>
      <w:r>
        <w:rPr>
          <w:rFonts w:hint="eastAsia" w:ascii="宋体" w:hAnsi="宋体" w:eastAsia="宋体" w:cs="宋体"/>
          <w:b/>
          <w:color w:val="000000"/>
          <w:sz w:val="36"/>
          <w:szCs w:val="36"/>
        </w:rPr>
      </w:r>
      <w:r/>
    </w:p>
    <w:p>
      <w:pPr>
        <w:pStyle w:val="899"/>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甲方：江苏常州经济开发区建设管理服务中心</w:t>
      </w:r>
      <w:r>
        <w:rPr>
          <w:rFonts w:hint="eastAsia" w:ascii="宋体" w:hAnsi="宋体" w:eastAsia="宋体" w:cs="宋体"/>
          <w:color w:val="000000"/>
          <w:szCs w:val="21"/>
        </w:rPr>
      </w:r>
      <w:r/>
    </w:p>
    <w:p>
      <w:pPr>
        <w:pStyle w:val="899"/>
        <w:ind w:firstLine="48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乙方：</w:t>
      </w:r>
      <w:r>
        <w:rPr>
          <w:rFonts w:hint="eastAsia" w:ascii="宋体" w:hAnsi="宋体" w:eastAsia="宋体" w:cs="宋体"/>
          <w:color w:val="000000"/>
          <w:szCs w:val="21"/>
          <w:lang w:val="en-US" w:eastAsia="zh-CN"/>
        </w:rPr>
      </w:r>
      <w:r/>
    </w:p>
    <w:p>
      <w:pPr>
        <w:pStyle w:val="899"/>
        <w:numPr>
          <w:ilvl w:val="0"/>
          <w:numId w:val="10"/>
        </w:numPr>
        <w:ind w:firstLine="480"/>
        <w:spacing w:line="360" w:lineRule="auto"/>
        <w:rPr>
          <w:rFonts w:hint="eastAsia" w:ascii="宋体" w:hAnsi="宋体" w:eastAsia="宋体" w:cs="宋体"/>
          <w:bCs/>
          <w:szCs w:val="21"/>
        </w:rPr>
      </w:pPr>
      <w:r>
        <w:rPr>
          <w:rFonts w:hint="eastAsia" w:ascii="宋体" w:hAnsi="宋体" w:eastAsia="宋体" w:cs="宋体"/>
          <w:color w:val="000000"/>
          <w:szCs w:val="21"/>
        </w:rPr>
        <w:t xml:space="preserve">乙双方根据</w:t>
      </w:r>
      <w:r>
        <w:rPr>
          <w:rFonts w:hint="eastAsia" w:ascii="宋体" w:hAnsi="宋体" w:eastAsia="宋体" w:cs="宋体"/>
          <w:bCs/>
          <w:szCs w:val="21"/>
          <w:u w:val="single"/>
        </w:rPr>
        <w:t xml:space="preserve"> </w:t>
      </w:r>
      <w:r>
        <w:rPr>
          <w:rFonts w:hint="eastAsia" w:ascii="宋体" w:hAnsi="宋体" w:eastAsia="宋体" w:cs="宋体"/>
          <w:color w:val="000000"/>
          <w:szCs w:val="21"/>
          <w:u w:val="single"/>
          <w:lang w:eastAsia="zh-CN"/>
        </w:rPr>
        <w:t xml:space="preserve">江南路（东方三路</w:t>
      </w:r>
      <w:r>
        <w:rPr>
          <w:rFonts w:hint="eastAsia" w:ascii="宋体" w:hAnsi="宋体" w:eastAsia="宋体" w:cs="宋体"/>
          <w:color w:val="000000"/>
          <w:szCs w:val="21"/>
          <w:u w:val="single"/>
          <w:lang w:val="en-US" w:eastAsia="zh-CN"/>
        </w:rPr>
        <w:t xml:space="preserve">-迎宾支路</w:t>
      </w:r>
      <w:r>
        <w:rPr>
          <w:rFonts w:hint="eastAsia" w:ascii="宋体" w:hAnsi="宋体" w:eastAsia="宋体" w:cs="宋体"/>
          <w:color w:val="000000"/>
          <w:szCs w:val="21"/>
          <w:u w:val="single"/>
          <w:lang w:eastAsia="zh-CN"/>
        </w:rPr>
        <w:t xml:space="preserve">）</w:t>
      </w:r>
      <w:r>
        <w:rPr>
          <w:rFonts w:hint="eastAsia" w:ascii="宋体" w:hAnsi="宋体" w:eastAsia="宋体" w:cs="宋体"/>
          <w:color w:val="000000"/>
          <w:szCs w:val="21"/>
          <w:u w:val="single"/>
          <w:lang w:val="en-US" w:eastAsia="zh-CN"/>
        </w:rPr>
        <w:t xml:space="preserve">建设</w:t>
      </w:r>
      <w:r>
        <w:rPr>
          <w:rFonts w:hint="eastAsia" w:ascii="宋体" w:hAnsi="宋体" w:eastAsia="宋体" w:cs="宋体"/>
          <w:color w:val="000000"/>
          <w:szCs w:val="21"/>
          <w:u w:val="single"/>
          <w:lang w:eastAsia="zh-CN"/>
        </w:rPr>
        <w:t xml:space="preserve">工程</w:t>
      </w:r>
      <w:r>
        <w:rPr>
          <w:rFonts w:hint="eastAsia" w:ascii="宋体" w:hAnsi="宋体" w:eastAsia="宋体" w:cs="宋体"/>
          <w:color w:val="000000"/>
          <w:szCs w:val="21"/>
          <w:u w:val="single"/>
          <w:lang w:val="en-US" w:eastAsia="zh-CN"/>
        </w:rPr>
        <w:t xml:space="preserve">项目</w:t>
      </w:r>
      <w:r>
        <w:rPr>
          <w:rFonts w:hint="eastAsia" w:ascii="宋体" w:hAnsi="宋体" w:eastAsia="宋体" w:cs="宋体"/>
          <w:color w:val="000000"/>
          <w:szCs w:val="21"/>
          <w:u w:val="single"/>
          <w:lang w:eastAsia="zh-CN"/>
        </w:rPr>
        <w:t xml:space="preserve">照明</w:t>
      </w:r>
      <w:r>
        <w:rPr>
          <w:rFonts w:hint="eastAsia" w:ascii="宋体" w:hAnsi="宋体" w:eastAsia="宋体" w:cs="宋体"/>
          <w:color w:val="000000"/>
          <w:szCs w:val="21"/>
          <w:u w:val="single"/>
          <w:lang w:val="en-US" w:eastAsia="zh-CN"/>
        </w:rPr>
        <w:t xml:space="preserve">工程</w:t>
      </w:r>
      <w:r>
        <w:rPr>
          <w:rFonts w:hint="eastAsia" w:ascii="宋体" w:hAnsi="宋体" w:eastAsia="宋体" w:cs="宋体"/>
          <w:bCs/>
          <w:szCs w:val="21"/>
          <w:u w:val="single"/>
        </w:rPr>
        <w:t xml:space="preserve"> </w:t>
      </w:r>
      <w:r>
        <w:rPr>
          <w:rFonts w:hint="eastAsia" w:ascii="宋体" w:hAnsi="宋体" w:eastAsia="宋体" w:cs="宋体"/>
          <w:bCs/>
          <w:szCs w:val="21"/>
          <w:lang w:eastAsia="zh-CN"/>
        </w:rPr>
        <w:t xml:space="preserve">公开招标采购</w:t>
      </w:r>
      <w:r>
        <w:rPr>
          <w:rFonts w:hint="eastAsia" w:ascii="宋体" w:hAnsi="宋体" w:eastAsia="宋体" w:cs="宋体"/>
          <w:color w:val="000000"/>
          <w:szCs w:val="21"/>
        </w:rPr>
        <w:t xml:space="preserve">的结果，签署本合同。</w:t>
      </w:r>
      <w:r>
        <w:rPr>
          <w:rFonts w:hint="eastAsia" w:ascii="宋体" w:hAnsi="宋体" w:eastAsia="宋体" w:cs="宋体"/>
          <w:bCs/>
          <w:szCs w:val="21"/>
        </w:rPr>
      </w:r>
      <w:r/>
    </w:p>
    <w:p>
      <w:pPr>
        <w:pStyle w:val="899"/>
        <w:numPr>
          <w:ilvl w:val="0"/>
          <w:numId w:val="11"/>
        </w:numPr>
        <w:spacing w:line="360" w:lineRule="auto"/>
        <w:tabs>
          <w:tab w:val="left" w:pos="474" w:leader="none"/>
        </w:tabs>
        <w:rPr>
          <w:rFonts w:hint="eastAsia" w:ascii="宋体" w:hAnsi="宋体" w:eastAsia="宋体" w:cs="宋体"/>
          <w:b/>
          <w:szCs w:val="21"/>
        </w:rPr>
      </w:pPr>
      <w:r>
        <w:rPr>
          <w:rFonts w:hint="eastAsia" w:ascii="宋体" w:hAnsi="宋体" w:eastAsia="宋体" w:cs="宋体"/>
          <w:b/>
          <w:szCs w:val="21"/>
        </w:rPr>
        <w:t xml:space="preserve">合同内容</w:t>
      </w:r>
      <w:r>
        <w:rPr>
          <w:rFonts w:hint="eastAsia" w:ascii="宋体" w:hAnsi="宋体" w:eastAsia="宋体" w:cs="宋体"/>
          <w:b/>
          <w:szCs w:val="21"/>
        </w:rPr>
      </w:r>
      <w:r/>
    </w:p>
    <w:p>
      <w:pPr>
        <w:pStyle w:val="899"/>
        <w:ind w:firstLine="420"/>
        <w:spacing w:line="360" w:lineRule="auto"/>
        <w:tabs>
          <w:tab w:val="left" w:pos="474" w:leader="none"/>
        </w:tabs>
        <w:rPr>
          <w:rFonts w:hint="eastAsia" w:ascii="宋体" w:hAnsi="宋体" w:eastAsia="宋体" w:cs="宋体"/>
          <w:b/>
          <w:szCs w:val="21"/>
        </w:rPr>
      </w:pPr>
      <w:r>
        <w:rPr>
          <w:rFonts w:hint="eastAsia" w:ascii="宋体" w:hAnsi="宋体" w:eastAsia="宋体" w:cs="宋体"/>
          <w:szCs w:val="21"/>
        </w:rPr>
        <w:t xml:space="preserve">1.1</w:t>
      </w:r>
      <w:r>
        <w:rPr>
          <w:rFonts w:hint="eastAsia" w:ascii="宋体" w:hAnsi="宋体" w:eastAsia="宋体" w:cs="宋体"/>
          <w:b/>
          <w:szCs w:val="21"/>
        </w:rPr>
        <w:t xml:space="preserve">下列文件是构成合同不可分割的部分，并与本合同具有同等法律效力，这些文件包括但不限于：</w:t>
      </w:r>
      <w:r>
        <w:rPr>
          <w:rFonts w:hint="eastAsia" w:ascii="宋体" w:hAnsi="宋体" w:eastAsia="宋体" w:cs="宋体"/>
          <w:b/>
          <w:szCs w:val="21"/>
        </w:rPr>
      </w:r>
      <w:r/>
    </w:p>
    <w:p>
      <w:pPr>
        <w:pStyle w:val="899"/>
        <w:numPr>
          <w:ilvl w:val="0"/>
          <w:numId w:val="12"/>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lang w:eastAsia="zh-CN"/>
        </w:rPr>
        <w:t xml:space="preserve">采购</w:t>
      </w:r>
      <w:r>
        <w:rPr>
          <w:rFonts w:hint="eastAsia" w:ascii="宋体" w:hAnsi="宋体" w:eastAsia="宋体" w:cs="宋体"/>
          <w:bCs/>
          <w:szCs w:val="21"/>
        </w:rPr>
        <w:t xml:space="preserve">文件。</w:t>
      </w:r>
      <w:r>
        <w:rPr>
          <w:rFonts w:hint="eastAsia" w:ascii="宋体" w:hAnsi="宋体" w:eastAsia="宋体" w:cs="宋体"/>
          <w:bCs/>
          <w:szCs w:val="21"/>
        </w:rPr>
      </w:r>
      <w:r/>
    </w:p>
    <w:p>
      <w:pPr>
        <w:pStyle w:val="899"/>
        <w:numPr>
          <w:ilvl w:val="0"/>
          <w:numId w:val="12"/>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rPr>
        <w:t xml:space="preserve">乙方提供的响应文件。</w:t>
      </w:r>
      <w:r>
        <w:rPr>
          <w:rFonts w:hint="eastAsia" w:ascii="宋体" w:hAnsi="宋体" w:eastAsia="宋体" w:cs="宋体"/>
          <w:bCs/>
          <w:szCs w:val="21"/>
        </w:rPr>
      </w:r>
      <w:r/>
    </w:p>
    <w:p>
      <w:pPr>
        <w:pStyle w:val="899"/>
        <w:numPr>
          <w:ilvl w:val="0"/>
          <w:numId w:val="12"/>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rPr>
        <w:t xml:space="preserve">乙方投标的其他资料及承诺。</w:t>
      </w:r>
      <w:r>
        <w:rPr>
          <w:rFonts w:hint="eastAsia" w:ascii="宋体" w:hAnsi="宋体" w:eastAsia="宋体" w:cs="宋体"/>
          <w:bCs/>
          <w:szCs w:val="21"/>
        </w:rPr>
      </w:r>
      <w:r/>
    </w:p>
    <w:p>
      <w:pPr>
        <w:pStyle w:val="899"/>
        <w:numPr>
          <w:ilvl w:val="0"/>
          <w:numId w:val="12"/>
        </w:numPr>
        <w:ind w:hanging="5"/>
        <w:spacing w:line="360" w:lineRule="auto"/>
        <w:tabs>
          <w:tab w:val="left" w:pos="474" w:leader="none"/>
        </w:tabs>
        <w:rPr>
          <w:rFonts w:hint="eastAsia" w:ascii="宋体" w:hAnsi="宋体" w:eastAsia="宋体" w:cs="宋体"/>
          <w:bCs/>
          <w:szCs w:val="21"/>
        </w:rPr>
      </w:pPr>
      <w:r>
        <w:rPr>
          <w:rFonts w:hint="eastAsia" w:ascii="宋体" w:hAnsi="宋体" w:eastAsia="宋体" w:cs="宋体"/>
          <w:bCs/>
          <w:szCs w:val="21"/>
        </w:rPr>
        <w:t xml:space="preserve">评标记录。</w:t>
      </w:r>
      <w:r>
        <w:rPr>
          <w:rFonts w:hint="eastAsia" w:ascii="宋体" w:hAnsi="宋体" w:eastAsia="宋体" w:cs="宋体"/>
          <w:bCs/>
          <w:szCs w:val="21"/>
        </w:rPr>
      </w:r>
      <w:r/>
    </w:p>
    <w:p>
      <w:pPr>
        <w:pStyle w:val="899"/>
        <w:ind w:firstLine="420"/>
        <w:spacing w:line="360" w:lineRule="auto"/>
        <w:rPr>
          <w:rFonts w:hint="eastAsia" w:ascii="宋体" w:hAnsi="宋体" w:eastAsia="宋体" w:cs="宋体"/>
          <w:bCs/>
          <w:color w:val="000000"/>
          <w:szCs w:val="21"/>
          <w:lang w:eastAsia="zh-CN"/>
        </w:rPr>
      </w:pPr>
      <w:r>
        <w:rPr>
          <w:rFonts w:hint="eastAsia" w:ascii="宋体" w:hAnsi="宋体" w:eastAsia="宋体" w:cs="宋体"/>
          <w:szCs w:val="21"/>
        </w:rPr>
        <w:t xml:space="preserve">1.2 合同履行期限</w:t>
      </w:r>
      <w:r>
        <w:rPr>
          <w:rFonts w:hint="eastAsia" w:ascii="宋体" w:hAnsi="宋体" w:eastAsia="宋体" w:cs="宋体"/>
          <w:color w:val="000000"/>
          <w:szCs w:val="21"/>
        </w:rPr>
        <w:t xml:space="preserve">：</w:t>
      </w:r>
      <w:r>
        <w:rPr>
          <w:rFonts w:hint="eastAsia" w:ascii="宋体" w:hAnsi="宋体" w:eastAsia="宋体" w:cs="宋体"/>
          <w:bCs/>
          <w:color w:val="000000"/>
          <w:szCs w:val="21"/>
        </w:rPr>
        <w:t xml:space="preserve">合同签订后60日历天。</w:t>
      </w:r>
      <w:r>
        <w:rPr>
          <w:rFonts w:hint="eastAsia" w:ascii="宋体" w:hAnsi="宋体" w:eastAsia="宋体" w:cs="宋体"/>
          <w:color w:val="000000"/>
          <w:szCs w:val="21"/>
        </w:rPr>
        <w:t xml:space="preserve">缺陷责任期自实际交工日期起计算2年</w:t>
      </w:r>
      <w:r>
        <w:rPr>
          <w:rFonts w:hint="eastAsia" w:ascii="宋体" w:hAnsi="宋体" w:eastAsia="宋体" w:cs="宋体"/>
          <w:color w:val="000000"/>
          <w:szCs w:val="21"/>
          <w:lang w:eastAsia="zh-CN"/>
        </w:rPr>
        <w:t xml:space="preserve">。</w:t>
      </w:r>
      <w:r>
        <w:rPr>
          <w:rFonts w:hint="eastAsia" w:ascii="宋体" w:hAnsi="宋体" w:eastAsia="宋体" w:cs="宋体"/>
          <w:bCs/>
          <w:color w:val="000000"/>
          <w:szCs w:val="21"/>
          <w:lang w:eastAsia="zh-CN"/>
        </w:rPr>
      </w:r>
      <w:r/>
    </w:p>
    <w:p>
      <w:pPr>
        <w:pStyle w:val="899"/>
        <w:ind w:firstLine="420"/>
        <w:spacing w:line="360" w:lineRule="auto"/>
        <w:rPr>
          <w:rFonts w:hint="eastAsia" w:ascii="宋体" w:hAnsi="宋体" w:eastAsia="宋体" w:cs="宋体"/>
          <w:bCs/>
          <w:szCs w:val="21"/>
        </w:rPr>
      </w:pPr>
      <w:r>
        <w:rPr>
          <w:rFonts w:hint="eastAsia" w:ascii="宋体" w:hAnsi="宋体" w:eastAsia="宋体" w:cs="宋体"/>
          <w:szCs w:val="21"/>
        </w:rPr>
        <w:t xml:space="preserve">1.3 工程地点：</w:t>
      </w:r>
      <w:r>
        <w:rPr>
          <w:rFonts w:hint="eastAsia" w:ascii="宋体" w:hAnsi="宋体" w:eastAsia="宋体" w:cs="宋体"/>
          <w:bCs/>
          <w:szCs w:val="21"/>
        </w:rPr>
        <w:t xml:space="preserve"> 常州经开区</w:t>
      </w:r>
      <w:r>
        <w:rPr>
          <w:rFonts w:hint="eastAsia" w:ascii="宋体" w:hAnsi="宋体" w:eastAsia="宋体" w:cs="宋体"/>
          <w:bCs/>
          <w:szCs w:val="21"/>
        </w:rPr>
      </w:r>
      <w:r/>
    </w:p>
    <w:p>
      <w:pPr>
        <w:pStyle w:val="1181"/>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二、合同金额</w:t>
      </w:r>
      <w:r>
        <w:rPr>
          <w:rFonts w:hint="eastAsia" w:ascii="宋体" w:hAnsi="宋体" w:eastAsia="宋体" w:cs="宋体"/>
          <w:b/>
          <w:szCs w:val="21"/>
        </w:rPr>
      </w:r>
      <w:r/>
    </w:p>
    <w:p>
      <w:pPr>
        <w:pStyle w:val="1181"/>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2.1 本合同金额为（大写）：</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圆（</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元）人民币。</w:t>
      </w:r>
      <w:r>
        <w:rPr>
          <w:rFonts w:hint="eastAsia" w:ascii="宋体" w:hAnsi="宋体" w:eastAsia="宋体" w:cs="宋体"/>
          <w:szCs w:val="21"/>
          <w:lang w:eastAsia="zh-CN"/>
        </w:rPr>
        <w:t xml:space="preserve">（投标报价清单详见本采购合同后附件）</w:t>
      </w:r>
      <w:r>
        <w:rPr>
          <w:rFonts w:hint="eastAsia" w:ascii="宋体" w:hAnsi="宋体" w:eastAsia="宋体" w:cs="宋体"/>
          <w:szCs w:val="21"/>
          <w:lang w:eastAsia="zh-CN"/>
        </w:rPr>
      </w:r>
      <w:r/>
    </w:p>
    <w:p>
      <w:pPr>
        <w:pStyle w:val="899"/>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三、技术资料</w:t>
      </w:r>
      <w:r>
        <w:rPr>
          <w:rFonts w:hint="eastAsia" w:ascii="宋体" w:hAnsi="宋体" w:eastAsia="宋体" w:cs="宋体"/>
          <w:b/>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3.1乙方应按</w:t>
      </w:r>
      <w:r>
        <w:rPr>
          <w:rFonts w:hint="eastAsia" w:ascii="宋体" w:hAnsi="宋体" w:eastAsia="宋体" w:cs="宋体"/>
          <w:szCs w:val="21"/>
          <w:lang w:eastAsia="zh-CN"/>
        </w:rPr>
        <w:t xml:space="preserve">采购</w:t>
      </w:r>
      <w:r>
        <w:rPr>
          <w:rFonts w:hint="eastAsia" w:ascii="宋体" w:hAnsi="宋体" w:eastAsia="宋体" w:cs="宋体"/>
          <w:szCs w:val="21"/>
        </w:rPr>
        <w:t xml:space="preserve">文件规定的时间向甲方提供与合同标的有关的技术资料。</w:t>
      </w:r>
      <w:r>
        <w:rPr>
          <w:rFonts w:hint="eastAsia" w:ascii="宋体" w:hAnsi="宋体" w:eastAsia="宋体" w:cs="宋体"/>
          <w:szCs w:val="21"/>
        </w:rPr>
      </w:r>
      <w:r/>
    </w:p>
    <w:p>
      <w:pPr>
        <w:pStyle w:val="899"/>
        <w:ind w:firstLine="420"/>
        <w:spacing w:line="360" w:lineRule="auto"/>
        <w:rPr>
          <w:rFonts w:hint="eastAsia" w:ascii="宋体" w:hAnsi="宋体" w:eastAsia="宋体" w:cs="宋体"/>
          <w:bCs/>
          <w:color w:val="000000"/>
          <w:szCs w:val="21"/>
        </w:rPr>
      </w:pPr>
      <w:r>
        <w:rPr>
          <w:rFonts w:hint="eastAsia" w:ascii="宋体" w:hAnsi="宋体" w:eastAsia="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Cs w:val="21"/>
        </w:rPr>
      </w:r>
      <w:r/>
    </w:p>
    <w:p>
      <w:pPr>
        <w:pStyle w:val="1181"/>
        <w:ind w:left="412" w:hanging="412"/>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四、知识产权</w:t>
      </w:r>
      <w:r>
        <w:rPr>
          <w:rFonts w:hint="eastAsia" w:ascii="宋体" w:hAnsi="宋体" w:eastAsia="宋体" w:cs="宋体"/>
          <w:b/>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4.1乙方应保证甲方在使用、接受本合同或其任何一部分时不受第三方提出侵犯其专利权、版权、商标权和工业设计权等知识产权的起诉。一旦出现侵权，由乙方负全部责任。</w:t>
      </w:r>
      <w:r>
        <w:rPr>
          <w:rFonts w:hint="eastAsia" w:ascii="宋体" w:hAnsi="宋体" w:eastAsia="宋体" w:cs="宋体"/>
          <w:szCs w:val="21"/>
        </w:rPr>
      </w:r>
      <w:r/>
    </w:p>
    <w:p>
      <w:pPr>
        <w:pStyle w:val="1181"/>
        <w:spacing w:before="120" w:after="120" w:line="360" w:lineRule="auto"/>
        <w:rPr>
          <w:rFonts w:hint="eastAsia" w:ascii="宋体" w:hAnsi="宋体" w:eastAsia="宋体" w:cs="宋体"/>
          <w:szCs w:val="21"/>
          <w:u w:val="single"/>
        </w:rPr>
      </w:pPr>
      <w:r>
        <w:rPr>
          <w:rFonts w:hint="eastAsia" w:ascii="宋体" w:hAnsi="宋体" w:eastAsia="宋体" w:cs="宋体"/>
          <w:b/>
          <w:szCs w:val="21"/>
        </w:rPr>
        <w:t xml:space="preserve">五、产权担保</w:t>
      </w:r>
      <w:r>
        <w:rPr>
          <w:rFonts w:hint="eastAsia" w:ascii="宋体" w:hAnsi="宋体" w:eastAsia="宋体" w:cs="宋体"/>
          <w:szCs w:val="21"/>
          <w:u w:val="single"/>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5.1 乙方保证所交付的工程的所有权完全属于乙方且无任何抵押、查封等产权瑕疵。</w:t>
      </w:r>
      <w:r>
        <w:rPr>
          <w:rFonts w:hint="eastAsia" w:ascii="宋体" w:hAnsi="宋体" w:eastAsia="宋体" w:cs="宋体"/>
          <w:szCs w:val="21"/>
        </w:rPr>
      </w:r>
      <w:r/>
    </w:p>
    <w:p>
      <w:pPr>
        <w:pStyle w:val="1181"/>
        <w:ind w:left="410" w:hanging="410"/>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六、履约保证金</w:t>
      </w:r>
      <w:r>
        <w:rPr>
          <w:rFonts w:hint="eastAsia" w:ascii="宋体" w:hAnsi="宋体" w:eastAsia="宋体" w:cs="宋体"/>
          <w:b/>
          <w:szCs w:val="21"/>
        </w:rPr>
      </w:r>
      <w:r/>
    </w:p>
    <w:p>
      <w:pPr>
        <w:pStyle w:val="1181"/>
        <w:ind w:firstLine="408"/>
        <w:spacing w:before="120" w:after="120" w:line="360" w:lineRule="auto"/>
        <w:rPr>
          <w:rFonts w:hint="eastAsia" w:ascii="宋体" w:hAnsi="宋体" w:eastAsia="宋体" w:cs="宋体"/>
          <w:szCs w:val="21"/>
        </w:rPr>
      </w:pPr>
      <w:r>
        <w:rPr>
          <w:rFonts w:hint="eastAsia" w:ascii="宋体" w:hAnsi="宋体" w:eastAsia="宋体" w:cs="宋体"/>
          <w:szCs w:val="21"/>
        </w:rPr>
        <w:t xml:space="preserve">6.1 本项目不要求缴纳履约保证金。</w:t>
      </w:r>
      <w:r>
        <w:rPr>
          <w:rFonts w:hint="eastAsia" w:ascii="宋体" w:hAnsi="宋体" w:eastAsia="宋体" w:cs="宋体"/>
          <w:szCs w:val="21"/>
        </w:rPr>
      </w:r>
      <w:r/>
    </w:p>
    <w:p>
      <w:pPr>
        <w:pStyle w:val="899"/>
        <w:spacing w:before="156" w:after="156" w:line="360" w:lineRule="auto"/>
        <w:rPr>
          <w:rFonts w:hint="eastAsia" w:ascii="宋体" w:hAnsi="宋体" w:eastAsia="宋体" w:cs="宋体"/>
          <w:b/>
          <w:szCs w:val="21"/>
        </w:rPr>
      </w:pPr>
      <w:r>
        <w:rPr>
          <w:rFonts w:hint="eastAsia" w:ascii="宋体" w:hAnsi="宋体" w:eastAsia="宋体" w:cs="宋体"/>
          <w:b/>
          <w:szCs w:val="21"/>
        </w:rPr>
        <w:t xml:space="preserve">七、合同转包或分包</w:t>
      </w:r>
      <w:r>
        <w:rPr>
          <w:rFonts w:hint="eastAsia" w:ascii="宋体" w:hAnsi="宋体" w:eastAsia="宋体" w:cs="宋体"/>
          <w:b/>
          <w:szCs w:val="21"/>
        </w:rPr>
      </w:r>
      <w:r/>
    </w:p>
    <w:p>
      <w:pPr>
        <w:pStyle w:val="899"/>
        <w:ind w:firstLine="420"/>
        <w:spacing w:line="360" w:lineRule="auto"/>
        <w:rPr>
          <w:rFonts w:hint="eastAsia" w:ascii="宋体" w:hAnsi="宋体" w:eastAsia="宋体" w:cs="宋体"/>
          <w:bCs/>
          <w:szCs w:val="21"/>
        </w:rPr>
      </w:pPr>
      <w:r>
        <w:rPr>
          <w:rFonts w:hint="eastAsia" w:ascii="宋体" w:hAnsi="宋体" w:eastAsia="宋体" w:cs="宋体"/>
          <w:szCs w:val="21"/>
        </w:rPr>
        <w:t xml:space="preserve">7.1</w:t>
      </w:r>
      <w:r>
        <w:rPr>
          <w:rFonts w:hint="eastAsia" w:ascii="宋体" w:hAnsi="宋体" w:eastAsia="宋体" w:cs="宋体"/>
          <w:bCs/>
          <w:szCs w:val="21"/>
        </w:rPr>
        <w:t xml:space="preserve">乙方不得将合同标的转包给他人履行。</w:t>
      </w:r>
      <w:r>
        <w:rPr>
          <w:rFonts w:hint="eastAsia" w:ascii="宋体" w:hAnsi="宋体" w:eastAsia="宋体" w:cs="宋体"/>
          <w:bCs/>
          <w:szCs w:val="21"/>
        </w:rPr>
      </w:r>
      <w:r/>
    </w:p>
    <w:p>
      <w:pPr>
        <w:pStyle w:val="899"/>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7.2乙方不得将合同标的分包给他人履行。</w:t>
      </w:r>
      <w:r>
        <w:rPr>
          <w:rFonts w:hint="eastAsia" w:ascii="宋体" w:hAnsi="宋体" w:eastAsia="宋体" w:cs="宋体"/>
          <w:bCs/>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bCs/>
          <w:szCs w:val="21"/>
        </w:rPr>
        <w:t xml:space="preserve">7.3乙方如有转包或</w:t>
      </w:r>
      <w:r>
        <w:rPr>
          <w:rFonts w:hint="eastAsia" w:ascii="宋体" w:hAnsi="宋体" w:eastAsia="宋体" w:cs="宋体"/>
          <w:szCs w:val="21"/>
        </w:rPr>
        <w:t xml:space="preserve">未经甲方同意的分包行为，甲方有权解除合同。</w:t>
      </w:r>
      <w:r>
        <w:rPr>
          <w:rFonts w:hint="eastAsia" w:ascii="宋体" w:hAnsi="宋体" w:eastAsia="宋体" w:cs="宋体"/>
          <w:szCs w:val="21"/>
        </w:rPr>
      </w:r>
      <w:r/>
    </w:p>
    <w:p>
      <w:pPr>
        <w:pStyle w:val="899"/>
        <w:numPr>
          <w:ilvl w:val="0"/>
          <w:numId w:val="13"/>
        </w:numPr>
        <w:spacing w:line="360" w:lineRule="auto"/>
        <w:rPr>
          <w:rFonts w:hint="eastAsia" w:ascii="宋体" w:hAnsi="宋体" w:eastAsia="宋体" w:cs="宋体"/>
          <w:b/>
          <w:szCs w:val="21"/>
        </w:rPr>
      </w:pPr>
      <w:r>
        <w:rPr>
          <w:rFonts w:hint="eastAsia" w:ascii="宋体" w:hAnsi="宋体" w:eastAsia="宋体" w:cs="宋体"/>
          <w:b/>
          <w:szCs w:val="21"/>
        </w:rPr>
        <w:t xml:space="preserve">合同款项支付</w:t>
      </w:r>
      <w:r>
        <w:rPr>
          <w:rFonts w:hint="eastAsia" w:ascii="宋体" w:hAnsi="宋体" w:eastAsia="宋体" w:cs="宋体"/>
          <w:b/>
          <w:szCs w:val="21"/>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）发包人在合同签订之日起10个工作日内向承包人支付合同金额的10%作为预付款，</w:t>
      </w:r>
      <w:r>
        <w:rPr>
          <w:rFonts w:hint="eastAsia" w:ascii="宋体" w:hAnsi="宋体" w:eastAsia="宋体" w:cs="宋体"/>
          <w:color w:val="000000"/>
          <w:szCs w:val="21"/>
          <w:lang w:eastAsia="zh-CN"/>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）按月计量支付，发包人每月向承包人支付上月已完工程计量款的80%；</w:t>
      </w:r>
      <w:r>
        <w:rPr>
          <w:rFonts w:hint="eastAsia" w:ascii="宋体" w:hAnsi="宋体" w:eastAsia="宋体" w:cs="宋体"/>
          <w:color w:val="000000"/>
          <w:szCs w:val="21"/>
          <w:lang w:eastAsia="zh-CN"/>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）合同工程交工验收合格后，发包人应付至计量款的97%。</w:t>
      </w:r>
      <w:r>
        <w:rPr>
          <w:rFonts w:hint="eastAsia" w:ascii="宋体" w:hAnsi="宋体" w:eastAsia="宋体" w:cs="宋体"/>
          <w:color w:val="000000"/>
          <w:szCs w:val="21"/>
          <w:lang w:eastAsia="zh-CN"/>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）缺陷责任期满并经竣工验收合格后无质量问题无息结清余款。</w:t>
      </w:r>
      <w:r>
        <w:rPr>
          <w:rFonts w:hint="eastAsia" w:ascii="宋体" w:hAnsi="宋体" w:eastAsia="宋体" w:cs="宋体"/>
          <w:color w:val="000000"/>
          <w:szCs w:val="21"/>
          <w:lang w:eastAsia="zh-CN"/>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）发包人付款前，承包人均应提供等额的合法发票；否则，发包人付款可以顺延。</w:t>
      </w:r>
      <w:r>
        <w:rPr>
          <w:rFonts w:hint="eastAsia" w:ascii="宋体" w:hAnsi="宋体" w:eastAsia="宋体" w:cs="宋体"/>
          <w:color w:val="000000"/>
          <w:szCs w:val="21"/>
          <w:lang w:eastAsia="zh-CN"/>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eastAsia="zh-CN"/>
        </w:rPr>
        <w:t xml:space="preserve">）承包人按照本合同约定或法律规定应承担的违约金、罚款等发包人有权从应支付承包人的任何款项中等额扣除，承包人对此认可且无异议。亦不得因此主张发包人未足额支付工程款。</w:t>
      </w:r>
      <w:r>
        <w:rPr>
          <w:rFonts w:hint="eastAsia" w:ascii="宋体" w:hAnsi="宋体" w:eastAsia="宋体" w:cs="宋体"/>
          <w:color w:val="000000"/>
          <w:szCs w:val="21"/>
          <w:lang w:eastAsia="zh-CN"/>
        </w:rPr>
      </w:r>
      <w:r/>
    </w:p>
    <w:p>
      <w:pPr>
        <w:pStyle w:val="899"/>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九、税费</w:t>
      </w:r>
      <w:r>
        <w:rPr>
          <w:rFonts w:hint="eastAsia" w:ascii="宋体" w:hAnsi="宋体" w:eastAsia="宋体" w:cs="宋体"/>
          <w:b/>
          <w:color w:val="000000"/>
          <w:szCs w:val="21"/>
        </w:rPr>
      </w:r>
      <w:r/>
    </w:p>
    <w:p>
      <w:pPr>
        <w:pStyle w:val="899"/>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本合同执行中相关的一切税费均由乙方负担。</w:t>
      </w:r>
      <w:r>
        <w:rPr>
          <w:rFonts w:hint="eastAsia" w:ascii="宋体" w:hAnsi="宋体" w:eastAsia="宋体" w:cs="宋体"/>
          <w:color w:val="000000"/>
          <w:szCs w:val="21"/>
        </w:rPr>
      </w:r>
      <w:r/>
    </w:p>
    <w:p>
      <w:pPr>
        <w:pStyle w:val="899"/>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十、乙方承诺在供电部门对路灯配电柜、箱装表、接电后一周内灯亮。因道路未形成、建筑垃圾未清理、工程款未结清等原因造成乙方无法施工者除外。</w:t>
      </w:r>
      <w:r>
        <w:rPr>
          <w:rFonts w:hint="eastAsia" w:ascii="宋体" w:hAnsi="宋体" w:eastAsia="宋体" w:cs="宋体"/>
          <w:b/>
          <w:szCs w:val="21"/>
        </w:rPr>
      </w:r>
      <w:r/>
    </w:p>
    <w:p>
      <w:pPr>
        <w:pStyle w:val="899"/>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十一、项目验收</w:t>
      </w:r>
      <w:r>
        <w:rPr>
          <w:rFonts w:hint="eastAsia" w:ascii="宋体" w:hAnsi="宋体" w:eastAsia="宋体" w:cs="宋体"/>
          <w:b/>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10.1 甲方依法组织履约验收工作。</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10.3 对于实际使用人和甲方分离的项目，甲方邀请实际使用人参与验收。</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Cs w:val="21"/>
        </w:rPr>
      </w:r>
      <w:r/>
    </w:p>
    <w:p>
      <w:pPr>
        <w:pStyle w:val="899"/>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十二、违约责任</w:t>
      </w:r>
      <w:r>
        <w:rPr>
          <w:rFonts w:hint="eastAsia" w:ascii="宋体" w:hAnsi="宋体" w:eastAsia="宋体" w:cs="宋体"/>
          <w:b/>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11.1甲方无正当理由拒绝接受乙方提供的合同标的的，甲方向乙方偿付拒绝接受合同价款总值</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的违约金。</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11.2 甲方无故逾期验收和办理合同款项支付手续的,甲方应按逾期付款总额</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每日向乙方支付违约金。</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的违约金，如造成甲方损失超过违约金的，超出部分由乙方继续承担赔偿责任。 </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11.4 乙方交付合同标的的标准不符合合同规定及</w:t>
      </w:r>
      <w:r>
        <w:rPr>
          <w:rFonts w:hint="eastAsia" w:ascii="宋体" w:hAnsi="宋体" w:eastAsia="宋体" w:cs="宋体"/>
          <w:color w:val="000000"/>
          <w:szCs w:val="21"/>
          <w:lang w:eastAsia="zh-CN"/>
        </w:rPr>
        <w:t xml:space="preserve">采购</w:t>
      </w:r>
      <w:r>
        <w:rPr>
          <w:rFonts w:hint="eastAsia" w:ascii="宋体" w:hAnsi="宋体" w:eastAsia="宋体" w:cs="宋体"/>
          <w:color w:val="000000"/>
          <w:szCs w:val="21"/>
        </w:rPr>
        <w:t xml:space="preserve">文件规定标准的，甲方有权拒绝接受合同标的，并可单方面解除合同。</w:t>
      </w:r>
      <w:r>
        <w:rPr>
          <w:rFonts w:hint="eastAsia" w:ascii="宋体" w:hAnsi="宋体" w:eastAsia="宋体" w:cs="宋体"/>
          <w:color w:val="000000"/>
          <w:szCs w:val="21"/>
        </w:rPr>
      </w:r>
      <w:r/>
    </w:p>
    <w:p>
      <w:pPr>
        <w:pStyle w:val="899"/>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十三、不可抗力事件处理</w:t>
      </w:r>
      <w:r>
        <w:rPr>
          <w:rFonts w:hint="eastAsia" w:ascii="宋体" w:hAnsi="宋体" w:eastAsia="宋体" w:cs="宋体"/>
          <w:b/>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12.1 在合同有效期内，任何一方因不可抗力事件导致不能履行合同，则合同履行期可延长，其延长期与不可抗力影响期相同。</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12.2 不可抗力事件发生后，应立即通知对方，并寄送有关权威机构出具的证明。</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12.3 不可抗力事件延续120天以上，双方应通过友好协商，确定是否继续履行合同。</w:t>
      </w:r>
      <w:r>
        <w:rPr>
          <w:rFonts w:hint="eastAsia" w:ascii="宋体" w:hAnsi="宋体" w:eastAsia="宋体" w:cs="宋体"/>
          <w:color w:val="000000"/>
          <w:szCs w:val="21"/>
        </w:rPr>
      </w:r>
      <w:r/>
    </w:p>
    <w:p>
      <w:pPr>
        <w:pStyle w:val="899"/>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十四、解决争议的方法</w:t>
      </w:r>
      <w:r>
        <w:rPr>
          <w:rFonts w:hint="eastAsia" w:ascii="宋体" w:hAnsi="宋体" w:eastAsia="宋体" w:cs="宋体"/>
          <w:b/>
          <w:szCs w:val="21"/>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13.1因本合同引起的或与本合同有关的争议，双方协商解决，协商不成的双方同意提交常州仲裁委员会按其仲裁规则仲裁，裁决是终局的，对双方均具有约束力</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899"/>
        <w:numPr>
          <w:ilvl w:val="0"/>
          <w:numId w:val="14"/>
        </w:numPr>
        <w:spacing w:before="120" w:after="120" w:line="360" w:lineRule="auto"/>
        <w:rPr>
          <w:rFonts w:hint="eastAsia" w:ascii="宋体" w:hAnsi="宋体" w:eastAsia="宋体" w:cs="宋体"/>
          <w:b/>
          <w:bCs w:val="0"/>
          <w:lang w:eastAsia="zh-CN"/>
        </w:rPr>
      </w:pPr>
      <w:r>
        <w:rPr>
          <w:rFonts w:hint="eastAsia" w:ascii="宋体" w:hAnsi="宋体" w:eastAsia="宋体" w:cs="宋体"/>
          <w:b/>
          <w:bCs w:val="0"/>
          <w:szCs w:val="21"/>
          <w:lang w:eastAsia="zh-CN"/>
        </w:rPr>
        <w:t xml:space="preserve">其他</w:t>
      </w:r>
      <w:r>
        <w:rPr>
          <w:rFonts w:hint="eastAsia" w:ascii="宋体" w:hAnsi="宋体" w:eastAsia="宋体" w:cs="宋体"/>
          <w:b/>
          <w:bCs w:val="0"/>
          <w:lang w:eastAsia="zh-CN"/>
        </w:rPr>
      </w:r>
      <w:r/>
    </w:p>
    <w:p>
      <w:pPr>
        <w:pStyle w:val="899"/>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工程主材（包括钢材、管道、电缆等）和专业设备（包括供电设备、通信设备、收费设备、监控设备、照明设备、软件等）的采购必须严格执行发包人的管理要求，主要设备保修期为2 年。</w:t>
      </w:r>
      <w:r>
        <w:rPr>
          <w:rFonts w:hint="eastAsia" w:ascii="宋体" w:hAnsi="宋体" w:eastAsia="宋体" w:cs="宋体"/>
          <w:color w:val="000000"/>
          <w:szCs w:val="21"/>
          <w:lang w:val="en-US" w:eastAsia="zh-CN"/>
        </w:rPr>
      </w:r>
      <w:r/>
    </w:p>
    <w:p>
      <w:pPr>
        <w:pStyle w:val="899"/>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对于用于本工程的部分设备和材料，发包人招标阶段根据设计意图已提供技术规范，承包人应根据招标文件和技术规范的要求，选择品质优、信誉好、市场运用广泛的品牌，必须和现有公路相关设备兼容。工程现场实施期间，按以下规定执行：</w:t>
      </w:r>
      <w:r>
        <w:rPr>
          <w:rFonts w:hint="eastAsia" w:ascii="宋体" w:hAnsi="宋体" w:eastAsia="宋体" w:cs="宋体"/>
          <w:color w:val="000000"/>
          <w:szCs w:val="21"/>
          <w:lang w:val="en-US" w:eastAsia="zh-CN"/>
        </w:rPr>
      </w:r>
      <w:r/>
    </w:p>
    <w:p>
      <w:pPr>
        <w:pStyle w:val="899"/>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①工程实施前，承包人所采购的主要材料设备任何品牌都须事先得到监理人同意并报发包人备案后方可使用，发包人有权拒绝使用不符合招标文件规定标准的材料设备，承包人应按发包人要求将上述材料的供货合同等资料提供给发包人和监理人备案。</w:t>
      </w:r>
      <w:r>
        <w:rPr>
          <w:rFonts w:hint="eastAsia" w:ascii="宋体" w:hAnsi="宋体" w:eastAsia="宋体" w:cs="宋体"/>
          <w:color w:val="000000"/>
          <w:szCs w:val="21"/>
          <w:lang w:val="en-US" w:eastAsia="zh-CN"/>
        </w:rPr>
      </w:r>
      <w:r/>
    </w:p>
    <w:p>
      <w:pPr>
        <w:pStyle w:val="899"/>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若承包人在投标文件中提交的主要设备材料不能满足招标文件和技术规范的要求，应根据项目合同条款和技术规范要求，用符合合同条款和技术规范要求的产品替换，但须经监理人审核同意并报发包人备案。承包人应无条件服从，且不得以此为由要求增加费用。</w:t>
      </w:r>
      <w:r>
        <w:rPr>
          <w:rFonts w:hint="eastAsia" w:ascii="宋体" w:hAnsi="宋体" w:eastAsia="宋体" w:cs="宋体"/>
          <w:color w:val="000000"/>
          <w:szCs w:val="21"/>
          <w:lang w:val="en-US" w:eastAsia="zh-CN"/>
        </w:rPr>
      </w:r>
      <w:r/>
    </w:p>
    <w:p>
      <w:pPr>
        <w:pStyle w:val="899"/>
        <w:ind w:firstLine="482"/>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若承包人在投标文件中拟用与本工程的品牌产品，未经发包人批准，不得擅自改变；若承包人需改用的其他品牌产品，应报监理人和发包人审批，由此产生的价差，增加费用不予补偿，节省费用归发包人；若承包人未经发包人批准，擅自改变投标文件中已选用的产品，发包人有权自行采购供货，因此产生所有费用（含材料设备价差）由承包人承担，并按照实际发生费用直接从工程支付款中扣除，由此延误的工期不予顺延。</w:t>
      </w:r>
      <w:r>
        <w:rPr>
          <w:rFonts w:hint="eastAsia" w:ascii="宋体" w:hAnsi="宋体" w:eastAsia="宋体" w:cs="宋体"/>
          <w:color w:val="000000"/>
          <w:szCs w:val="21"/>
          <w:lang w:val="en-US" w:eastAsia="zh-CN"/>
        </w:rPr>
      </w:r>
      <w:r/>
    </w:p>
    <w:p>
      <w:pPr>
        <w:pStyle w:val="899"/>
        <w:ind w:firstLine="482"/>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②承包人应提供主要设备材料的样品及照片、出厂合格证、技术说明书（如有）、国家有资质机构的产品检测报告及近三年内工程应用实例（供货合同、验收报告）等相关证明资料，经设计单位确认满足设计意图，并报监理人和发包人审批通过后才能进场；若未通过审批，该材料设备不得进场，已进场应按监理人要求的时间运走，由发包人按照招标文件和技术规范的要求自行采购供货，因此产生所有费用（含材料设备价差）由承包人承担，并按照实际发生费用直接从工程支付款中扣除，由此延误的工期不予顺延。</w:t>
      </w:r>
      <w:r>
        <w:rPr>
          <w:rFonts w:hint="eastAsia" w:ascii="宋体" w:hAnsi="宋体" w:eastAsia="宋体" w:cs="宋体"/>
          <w:color w:val="000000"/>
          <w:szCs w:val="21"/>
          <w:lang w:eastAsia="zh-CN"/>
        </w:rPr>
      </w:r>
      <w:r/>
    </w:p>
    <w:p>
      <w:pPr>
        <w:pStyle w:val="899"/>
        <w:spacing w:before="120" w:after="120" w:line="360" w:lineRule="auto"/>
        <w:rPr>
          <w:rFonts w:hint="eastAsia" w:ascii="宋体" w:hAnsi="宋体" w:eastAsia="宋体" w:cs="宋体"/>
          <w:b/>
          <w:szCs w:val="21"/>
        </w:rPr>
      </w:pPr>
      <w:r>
        <w:rPr>
          <w:rFonts w:hint="eastAsia" w:ascii="宋体" w:hAnsi="宋体" w:eastAsia="宋体" w:cs="宋体"/>
          <w:b/>
          <w:szCs w:val="21"/>
        </w:rPr>
        <w:t xml:space="preserve">十</w:t>
      </w:r>
      <w:r>
        <w:rPr>
          <w:rFonts w:hint="eastAsia" w:ascii="宋体" w:hAnsi="宋体" w:eastAsia="宋体" w:cs="宋体"/>
          <w:b/>
          <w:szCs w:val="21"/>
          <w:lang w:eastAsia="zh-CN"/>
        </w:rPr>
        <w:t xml:space="preserve">六</w:t>
      </w:r>
      <w:r>
        <w:rPr>
          <w:rFonts w:hint="eastAsia" w:ascii="宋体" w:hAnsi="宋体" w:eastAsia="宋体" w:cs="宋体"/>
          <w:b/>
          <w:szCs w:val="21"/>
        </w:rPr>
        <w:t xml:space="preserve">、合同生效</w:t>
      </w:r>
      <w:r>
        <w:rPr>
          <w:rFonts w:hint="eastAsia" w:ascii="宋体" w:hAnsi="宋体" w:eastAsia="宋体" w:cs="宋体"/>
          <w:b/>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14.1 合同经双方法定代表人或授权委托代表人签字并加盖单位公章后生效。</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14.2本合同未尽事宜，遵照《民法典》、《政府采购法》有关条文执行。</w:t>
      </w:r>
      <w:r>
        <w:rPr>
          <w:rFonts w:hint="eastAsia" w:ascii="宋体" w:hAnsi="宋体" w:eastAsia="宋体" w:cs="宋体"/>
          <w:color w:val="000000"/>
          <w:szCs w:val="21"/>
        </w:rPr>
      </w:r>
      <w:r/>
    </w:p>
    <w:p>
      <w:pPr>
        <w:pStyle w:val="899"/>
        <w:ind w:firstLine="482"/>
        <w:spacing w:line="360" w:lineRule="auto"/>
        <w:rPr>
          <w:rFonts w:hint="eastAsia" w:ascii="宋体" w:hAnsi="宋体" w:eastAsia="宋体" w:cs="宋体"/>
          <w:szCs w:val="21"/>
        </w:rPr>
      </w:pPr>
      <w:r>
        <w:rPr>
          <w:rFonts w:hint="eastAsia" w:ascii="宋体" w:hAnsi="宋体" w:eastAsia="宋体" w:cs="宋体"/>
          <w:color w:val="000000"/>
          <w:szCs w:val="21"/>
        </w:rPr>
        <w:t xml:space="preserve">14.3 本合同一式</w:t>
      </w:r>
      <w:r>
        <w:rPr>
          <w:rFonts w:hint="eastAsia" w:ascii="宋体" w:hAnsi="宋体" w:eastAsia="宋体" w:cs="宋体"/>
          <w:color w:val="000000"/>
          <w:szCs w:val="21"/>
          <w:lang w:eastAsia="zh-CN"/>
        </w:rPr>
        <w:t xml:space="preserve">伍</w:t>
      </w:r>
      <w:r>
        <w:rPr>
          <w:rFonts w:hint="eastAsia" w:ascii="宋体" w:hAnsi="宋体" w:eastAsia="宋体" w:cs="宋体"/>
          <w:color w:val="000000"/>
          <w:szCs w:val="21"/>
        </w:rPr>
        <w:t xml:space="preserve">份，甲方、乙方各</w:t>
      </w:r>
      <w:r>
        <w:rPr>
          <w:rFonts w:hint="eastAsia" w:ascii="宋体" w:hAnsi="宋体" w:eastAsia="宋体" w:cs="宋体"/>
          <w:szCs w:val="21"/>
        </w:rPr>
        <w:t xml:space="preserve">执二份</w:t>
      </w:r>
      <w:r>
        <w:rPr>
          <w:rFonts w:hint="eastAsia" w:ascii="宋体" w:hAnsi="宋体" w:eastAsia="宋体" w:cs="宋体"/>
          <w:szCs w:val="21"/>
          <w:lang w:eastAsia="zh-CN"/>
        </w:rPr>
        <w:t xml:space="preserve">，采购代理机构一份</w:t>
      </w:r>
      <w:r>
        <w:rPr>
          <w:rFonts w:hint="eastAsia" w:ascii="宋体" w:hAnsi="宋体" w:eastAsia="宋体" w:cs="宋体"/>
          <w:szCs w:val="21"/>
        </w:rPr>
        <w:t xml:space="preserve">。</w:t>
      </w:r>
      <w:r>
        <w:rPr>
          <w:rFonts w:hint="eastAsia" w:ascii="宋体" w:hAnsi="宋体" w:eastAsia="宋体" w:cs="宋体"/>
          <w:szCs w:val="21"/>
        </w:rPr>
      </w:r>
      <w:r/>
    </w:p>
    <w:p>
      <w:pPr>
        <w:pStyle w:val="899"/>
        <w:ind w:left="0" w:firstLine="420"/>
        <w:keepLines w:val="0"/>
        <w:keepNext w:val="0"/>
        <w:pageBreakBefore w:val="0"/>
        <w:spacing w:line="72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甲方：</w:t>
      </w:r>
      <w:r>
        <w:rPr>
          <w:rFonts w:hint="eastAsia" w:ascii="宋体" w:hAnsi="宋体" w:eastAsia="宋体" w:cs="宋体"/>
          <w:bCs/>
          <w:szCs w:val="21"/>
          <w:u w:val="single"/>
        </w:rPr>
        <w:t xml:space="preserve">江苏常州经济开发区建设管理服务中心</w:t>
      </w:r>
      <w:r>
        <w:rPr>
          <w:rFonts w:hint="eastAsia" w:ascii="宋体" w:hAnsi="宋体" w:eastAsia="宋体" w:cs="宋体"/>
          <w:szCs w:val="21"/>
          <w:lang w:val="en-US" w:eastAsia="zh-CN"/>
        </w:rPr>
        <w:t xml:space="preserve">（盖公章）</w:t>
      </w:r>
      <w:r>
        <w:rPr>
          <w:rFonts w:hint="eastAsia" w:ascii="宋体" w:hAnsi="宋体" w:eastAsia="宋体" w:cs="宋体"/>
          <w:szCs w:val="21"/>
          <w:lang w:val="en-US" w:eastAsia="zh-CN"/>
        </w:rPr>
      </w:r>
      <w:r/>
    </w:p>
    <w:p>
      <w:pPr>
        <w:pStyle w:val="899"/>
        <w:ind w:left="0" w:firstLine="420"/>
        <w:keepLines w:val="0"/>
        <w:keepNext w:val="0"/>
        <w:pageBreakBefore w:val="0"/>
        <w:spacing w:line="720" w:lineRule="auto"/>
        <w:widowControl w:val="off"/>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bCs/>
          <w:szCs w:val="21"/>
          <w:u w:val="single"/>
        </w:rPr>
        <w:t xml:space="preserve">常州市经济开发区东方东路168号</w:t>
      </w:r>
      <w:r>
        <w:rPr>
          <w:rFonts w:hint="eastAsia" w:ascii="宋体" w:hAnsi="宋体" w:eastAsia="宋体" w:cs="宋体"/>
          <w:szCs w:val="21"/>
        </w:rPr>
        <w:t xml:space="preserve"> </w:t>
      </w:r>
      <w:r>
        <w:rPr>
          <w:rFonts w:hint="eastAsia" w:ascii="宋体" w:hAnsi="宋体" w:eastAsia="宋体" w:cs="宋体"/>
          <w:szCs w:val="21"/>
        </w:rPr>
      </w:r>
      <w:r/>
    </w:p>
    <w:p>
      <w:pPr>
        <w:pStyle w:val="899"/>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法定代表人或授权代表：</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（签字或盖章）</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r>
      <w:r/>
    </w:p>
    <w:p>
      <w:pPr>
        <w:pStyle w:val="899"/>
        <w:ind w:left="0" w:firstLine="420"/>
        <w:keepLines w:val="0"/>
        <w:keepNext w:val="0"/>
        <w:pageBreakBefore w:val="0"/>
        <w:spacing w:line="360" w:lineRule="auto"/>
        <w:widowControl w:val="off"/>
        <w:rPr>
          <w:rFonts w:hint="eastAsia" w:ascii="宋体" w:hAnsi="宋体" w:eastAsia="宋体" w:cs="宋体"/>
          <w:bCs/>
          <w:szCs w:val="21"/>
          <w:lang w:val="en-US" w:eastAsia="zh-CN"/>
        </w:rPr>
      </w:pPr>
      <w:r>
        <w:rPr>
          <w:rFonts w:hint="eastAsia" w:ascii="宋体" w:hAnsi="宋体" w:eastAsia="宋体" w:cs="宋体"/>
          <w:szCs w:val="21"/>
        </w:rPr>
        <w:t xml:space="preserve">联系电话：</w:t>
      </w:r>
      <w:r>
        <w:rPr>
          <w:rFonts w:hint="eastAsia" w:ascii="宋体" w:hAnsi="宋体" w:eastAsia="宋体" w:cs="宋体"/>
          <w:bCs/>
          <w:szCs w:val="21"/>
          <w:lang w:val="en-US" w:eastAsia="zh-CN"/>
        </w:rPr>
      </w:r>
      <w:r/>
    </w:p>
    <w:p>
      <w:pPr>
        <w:pStyle w:val="899"/>
        <w:ind w:left="0"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r>
      <w:r/>
    </w:p>
    <w:p>
      <w:pPr>
        <w:pStyle w:val="899"/>
        <w:ind w:left="0" w:firstLine="420"/>
        <w:keepLines w:val="0"/>
        <w:keepNext w:val="0"/>
        <w:pageBreakBefore w:val="0"/>
        <w:spacing w:line="72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乙方：</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（盖公章）</w:t>
      </w:r>
      <w:r>
        <w:rPr>
          <w:rFonts w:hint="eastAsia" w:ascii="宋体" w:hAnsi="宋体" w:eastAsia="宋体" w:cs="宋体"/>
          <w:szCs w:val="21"/>
          <w:lang w:val="en-US" w:eastAsia="zh-CN"/>
        </w:rPr>
      </w:r>
      <w:r/>
    </w:p>
    <w:p>
      <w:pPr>
        <w:pStyle w:val="899"/>
        <w:ind w:left="0" w:firstLine="420"/>
        <w:keepLines w:val="0"/>
        <w:keepNext w:val="0"/>
        <w:pageBreakBefore w:val="0"/>
        <w:spacing w:line="720" w:lineRule="auto"/>
        <w:widowControl w:val="off"/>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r>
      <w:r/>
    </w:p>
    <w:p>
      <w:pPr>
        <w:pStyle w:val="899"/>
        <w:ind w:left="0" w:firstLine="420"/>
        <w:keepLines w:val="0"/>
        <w:keepNext w:val="0"/>
        <w:pageBreakBefore w:val="0"/>
        <w:spacing w:line="360" w:lineRule="auto"/>
        <w:widowControl w:val="off"/>
        <w:rPr>
          <w:rFonts w:hint="eastAsia" w:ascii="宋体" w:hAnsi="宋体" w:eastAsia="宋体" w:cs="宋体"/>
          <w:szCs w:val="21"/>
          <w:u w:val="none"/>
          <w:lang w:val="en-US" w:eastAsia="zh-CN"/>
        </w:rPr>
      </w:pPr>
      <w:r>
        <w:rPr>
          <w:rFonts w:hint="eastAsia" w:ascii="宋体" w:hAnsi="宋体" w:eastAsia="宋体" w:cs="宋体"/>
          <w:szCs w:val="21"/>
        </w:rPr>
        <w:t xml:space="preserve">法定代表人或授权代表：</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（签字或盖章）</w:t>
      </w:r>
      <w:r>
        <w:rPr>
          <w:rFonts w:hint="eastAsia" w:ascii="宋体" w:hAnsi="宋体" w:eastAsia="宋体" w:cs="宋体"/>
          <w:szCs w:val="21"/>
          <w:u w:val="none"/>
          <w:lang w:val="en-US" w:eastAsia="zh-CN"/>
        </w:rPr>
      </w:r>
      <w:r/>
    </w:p>
    <w:p>
      <w:pPr>
        <w:pStyle w:val="899"/>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rPr>
      </w:r>
      <w:r/>
    </w:p>
    <w:p>
      <w:pPr>
        <w:pStyle w:val="899"/>
        <w:ind w:firstLine="420"/>
        <w:jc w:val="right"/>
        <w:spacing w:line="500" w:lineRule="exact"/>
        <w:rPr>
          <w:rFonts w:hint="eastAsia" w:ascii="宋体" w:hAnsi="宋体" w:eastAsia="宋体" w:cs="宋体"/>
          <w:szCs w:val="21"/>
        </w:rPr>
        <w:sectPr>
          <w:footerReference w:type="default" r:id="rId15"/>
          <w:footnotePr/>
          <w:endnotePr/>
          <w:type w:val="nextPage"/>
          <w:pgSz w:w="11907" w:h="16840" w:orient="portrait"/>
          <w:pgMar w:top="1440" w:right="1247" w:bottom="1440" w:left="1247" w:header="851" w:footer="851" w:gutter="0"/>
          <w:cols w:num="1" w:sep="0" w:space="1701" w:equalWidth="1"/>
          <w:docGrid w:linePitch="360"/>
        </w:sectPr>
      </w:pPr>
      <w:r>
        <w:rPr>
          <w:rFonts w:hint="eastAsia" w:ascii="宋体" w:hAnsi="宋体" w:eastAsia="宋体" w:cs="宋体"/>
          <w:szCs w:val="21"/>
        </w:rPr>
        <w:t xml:space="preserve">                                          签订日期：</w:t>
      </w:r>
      <w:r>
        <w:rPr>
          <w:rFonts w:hint="eastAsia" w:ascii="宋体" w:hAnsi="宋体" w:eastAsia="宋体" w:cs="宋体"/>
          <w:szCs w:val="21"/>
          <w:lang w:val="en-US" w:eastAsia="zh-CN"/>
        </w:rPr>
        <w:t xml:space="preserve">2026</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月   日</w:t>
      </w:r>
      <w:r>
        <w:rPr>
          <w:rFonts w:hint="eastAsia" w:ascii="宋体" w:hAnsi="宋体" w:eastAsia="宋体" w:cs="宋体"/>
          <w:szCs w:val="21"/>
        </w:rPr>
      </w:r>
      <w:r/>
    </w:p>
    <w:p>
      <w:pPr>
        <w:pStyle w:val="899"/>
        <w:jc w:val="center"/>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t xml:space="preserve">廉政合同</w:t>
      </w:r>
      <w:r>
        <w:rPr>
          <w:rFonts w:hint="eastAsia" w:ascii="宋体" w:hAnsi="宋体" w:eastAsia="宋体" w:cs="宋体"/>
          <w:b/>
          <w:sz w:val="28"/>
          <w:szCs w:val="28"/>
        </w:rPr>
      </w:r>
      <w:r/>
    </w:p>
    <w:p>
      <w:pPr>
        <w:pStyle w:val="899"/>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Cs w:val="21"/>
          <w:u w:val="single"/>
          <w:lang w:val="en-US" w:eastAsia="zh-CN"/>
        </w:rPr>
        <w:t xml:space="preserve">                     </w:t>
      </w:r>
      <w:r>
        <w:rPr>
          <w:rFonts w:hint="eastAsia" w:ascii="宋体" w:hAnsi="宋体" w:eastAsia="宋体" w:cs="宋体"/>
          <w:szCs w:val="21"/>
        </w:rPr>
        <w:t xml:space="preserve">（项目名称）项目法人</w:t>
      </w:r>
      <w:r>
        <w:rPr>
          <w:rFonts w:hint="eastAsia" w:ascii="宋体" w:hAnsi="宋体" w:eastAsia="宋体" w:cs="宋体"/>
          <w:szCs w:val="21"/>
          <w:u w:val="single"/>
        </w:rPr>
        <w:t xml:space="preserve">江苏常州经济开发区建设管理服务中心</w:t>
      </w:r>
      <w:r>
        <w:rPr>
          <w:rFonts w:hint="eastAsia" w:ascii="宋体" w:hAnsi="宋体" w:eastAsia="宋体" w:cs="宋体"/>
          <w:szCs w:val="21"/>
        </w:rPr>
        <w:t xml:space="preserve">（项目法人名称，以下简称“甲方”）与该项目的服务单位</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（服务单位名称，以下简称“乙方”），特订立如下合同。</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1．甲方和乙方双方的权利和义务</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（1）严格遵守党的政策规定和国家有关法律法规及交通运输部的有关规定。</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（2）严格执行</w:t>
      </w:r>
      <w:r>
        <w:rPr>
          <w:rFonts w:hint="eastAsia" w:ascii="宋体" w:hAnsi="宋体" w:eastAsia="宋体" w:cs="宋体"/>
          <w:color w:val="000000"/>
          <w:szCs w:val="21"/>
          <w:u w:val="single"/>
          <w:lang w:val="en-US" w:eastAsia="zh-CN"/>
        </w:rPr>
        <w:t xml:space="preserve">                   </w:t>
      </w:r>
      <w:r>
        <w:rPr>
          <w:rFonts w:hint="eastAsia" w:ascii="宋体" w:hAnsi="宋体" w:eastAsia="宋体" w:cs="宋体"/>
          <w:szCs w:val="21"/>
        </w:rPr>
        <w:t xml:space="preserve">（项目名称）合同文件，自觉按合同办事。</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（4）建立健全廉政制度，开展廉政教育，设立廉政告示牌，公布举报电话，监督并认真查处违法违纪行为。</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（5）发现对方在业务活动中有违反廉政规定的行为，有及时提醒对方纠正的权利和义务。</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（6）发现对方严重违反本合同义务条款的行为，有向其上级有关部门举报、建议给予处理并要求告知处理结果的权利。</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2．甲方的义务</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（1）甲方及其工作人员不得索要或接受乙方的礼金、有价证券和贵重物品，不得让乙方报销任何应由甲方或甲方工作人员个人支付的费用等。</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（2）甲方工作人员不得参加乙方安排的超标准宴请和娱乐活动；不得接受乙方提供的通讯工具、交通工具和高档办公用品等。</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（3）甲方及其工作人员不利要求或者接受乙方为其住房装修、婚丧嫁娶活动、配偶子女的工作安排以及出国出境、旅游等提供方便等。</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（4）甲方工作人员及其配偶、子女不得从事与甲方工作有关的材料设备供应、工程分包、劳务等经济活动等。</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（5）甲方及期工作人员不得以任何理由向乙方推荐分包单位或推销材料，不得要求乙方购买合同规定外的材料和设备。</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（6）甲方工作人员要秉公办事，不准营私舞弊，不准利用职权从事各种个人有偿中介活动和安排个人施工队伍。</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3．乙方的义务</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（1）乙方不得以任何理由向甲方及其工作人员行贿或馈赠礼金、有价证券、贵重礼品。</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（2）乙方不得以任何名义为甲方及其工作人员报销应由发包人单位或个人支付的任何费用。</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（3）咨询服务单位不得以任何理由安排甲方工作人员参加超标准宴请及娱乐活动。</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（4）咨询服务单位不得为甲方单位和个人购置或提供通讯工具、交通工具和高档办公用品等。</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4．违约责任</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（1）甲方及其工作人员违反本合同第1、2条，按管理权限，依据有关规定给予党纪、政纪或组织处理；涉嫌犯罪的，移交司法机关追究刑事责任；给乙方单位造成经济损失的，应予以赔偿。</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及其工作人员违反本合同第1、3条，按管理权限，依据有关规定给予党纪、政纪或组织处理；给甲方单位造成经济损失的，应予以赔偿；情节严重的，甲方建议交通主管部门给予乙方一至三年内不得进入其主管的公路建设市场的处罚。</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5.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6.本合同有效期为甲方和乙方签署之日起至该工程项目竣工验收后止。</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7．本合同作为</w:t>
      </w:r>
      <w:r>
        <w:rPr>
          <w:rFonts w:hint="eastAsia" w:ascii="宋体" w:hAnsi="宋体" w:eastAsia="宋体" w:cs="宋体"/>
          <w:color w:val="000000"/>
          <w:szCs w:val="21"/>
          <w:u w:val="single"/>
          <w:lang w:val="en-US" w:eastAsia="zh-CN"/>
        </w:rPr>
        <w:t xml:space="preserve">                          </w:t>
      </w:r>
      <w:r>
        <w:rPr>
          <w:rFonts w:hint="eastAsia" w:ascii="宋体" w:hAnsi="宋体" w:eastAsia="宋体" w:cs="宋体"/>
          <w:szCs w:val="21"/>
        </w:rPr>
        <w:t xml:space="preserve">（项目名称）合同的附件，与合同具有同等的法律效力，经合同双方签署后立即生效。</w:t>
      </w:r>
      <w:r>
        <w:rPr>
          <w:rFonts w:hint="eastAsia" w:ascii="宋体" w:hAnsi="宋体" w:eastAsia="宋体" w:cs="宋体"/>
          <w:szCs w:val="21"/>
        </w:rPr>
      </w:r>
      <w:r/>
    </w:p>
    <w:p>
      <w:pPr>
        <w:pStyle w:val="899"/>
        <w:ind w:firstLine="42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本合同一式</w:t>
      </w:r>
      <w:r>
        <w:rPr>
          <w:rFonts w:hint="eastAsia" w:ascii="宋体" w:hAnsi="宋体" w:eastAsia="宋体" w:cs="宋体"/>
          <w:color w:val="000000"/>
          <w:szCs w:val="21"/>
          <w:lang w:eastAsia="zh-CN"/>
        </w:rPr>
        <w:t xml:space="preserve">伍</w:t>
      </w:r>
      <w:r>
        <w:rPr>
          <w:rFonts w:hint="eastAsia" w:ascii="宋体" w:hAnsi="宋体" w:eastAsia="宋体" w:cs="宋体"/>
          <w:color w:val="000000"/>
          <w:szCs w:val="21"/>
        </w:rPr>
        <w:t xml:space="preserve">份，甲方、乙方各</w:t>
      </w:r>
      <w:r>
        <w:rPr>
          <w:rFonts w:hint="eastAsia" w:ascii="宋体" w:hAnsi="宋体" w:eastAsia="宋体" w:cs="宋体"/>
          <w:szCs w:val="21"/>
        </w:rPr>
        <w:t xml:space="preserve">执二份</w:t>
      </w:r>
      <w:r>
        <w:rPr>
          <w:rFonts w:hint="eastAsia" w:ascii="宋体" w:hAnsi="宋体" w:eastAsia="宋体" w:cs="宋体"/>
          <w:szCs w:val="21"/>
          <w:lang w:eastAsia="zh-CN"/>
        </w:rPr>
        <w:t xml:space="preserve">，采购代理机构一份</w:t>
      </w:r>
      <w:r>
        <w:rPr>
          <w:rFonts w:hint="eastAsia" w:ascii="宋体" w:hAnsi="宋体" w:eastAsia="宋体" w:cs="宋体"/>
          <w:szCs w:val="21"/>
        </w:rPr>
        <w:t xml:space="preserve">。</w:t>
      </w:r>
      <w:r>
        <w:rPr>
          <w:rFonts w:hint="eastAsia" w:ascii="宋体" w:hAnsi="宋体" w:eastAsia="宋体" w:cs="宋体"/>
          <w:szCs w:val="21"/>
        </w:rPr>
      </w:r>
      <w:r/>
    </w:p>
    <w:p>
      <w:pPr>
        <w:pStyle w:val="1182"/>
        <w:rPr>
          <w:rFonts w:hint="eastAsia" w:ascii="宋体" w:hAnsi="宋体" w:eastAsia="宋体" w:cs="宋体"/>
        </w:rPr>
      </w:pPr>
      <w:r>
        <w:rPr>
          <w:rFonts w:hint="eastAsia" w:ascii="宋体" w:hAnsi="宋体" w:eastAsia="宋体" w:cs="宋体"/>
        </w:rPr>
      </w:r>
      <w:r/>
    </w:p>
    <w:p>
      <w:pPr>
        <w:pStyle w:val="899"/>
        <w:ind w:right="-227"/>
        <w:jc w:val="left"/>
        <w:keepLines w:val="0"/>
        <w:keepNext w:val="0"/>
        <w:pageBreakBefore w:val="0"/>
        <w:spacing w:before="313" w:line="72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江苏常州经济开发区建设管理服务中心</w:t>
      </w:r>
      <w:r>
        <w:rPr>
          <w:rFonts w:hint="eastAsia" w:ascii="宋体" w:hAnsi="宋体" w:eastAsia="宋体" w:cs="宋体"/>
          <w:sz w:val="21"/>
          <w:szCs w:val="21"/>
        </w:rPr>
        <w:t xml:space="preserve">（盖章）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899"/>
        <w:ind w:right="56"/>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      </w:t>
      </w:r>
      <w:r>
        <w:rPr>
          <w:rFonts w:hint="eastAsia" w:ascii="宋体" w:hAnsi="宋体" w:eastAsia="宋体" w:cs="宋体"/>
          <w:sz w:val="21"/>
          <w:szCs w:val="21"/>
        </w:rPr>
      </w:r>
      <w:r/>
    </w:p>
    <w:p>
      <w:pPr>
        <w:pStyle w:val="899"/>
        <w:ind w:right="57"/>
        <w:jc w:val="left"/>
        <w:keepLines w:val="0"/>
        <w:keepNext w:val="0"/>
        <w:pageBreakBefore w:val="0"/>
        <w:spacing w:line="48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99"/>
        <w:ind w:right="57"/>
        <w:jc w:val="left"/>
        <w:keepLines w:val="0"/>
        <w:keepNext w:val="0"/>
        <w:pageBreakBefore w:val="0"/>
        <w:spacing w:before="313"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899"/>
        <w:ind w:right="57"/>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w:t>
      </w:r>
      <w:r>
        <w:rPr>
          <w:rFonts w:hint="eastAsia" w:ascii="宋体" w:hAnsi="宋体" w:eastAsia="宋体" w:cs="宋体"/>
          <w:sz w:val="21"/>
          <w:szCs w:val="21"/>
        </w:rPr>
      </w:r>
      <w:r/>
    </w:p>
    <w:p>
      <w:pPr>
        <w:pStyle w:val="1182"/>
        <w:jc w:val="right"/>
        <w:rPr>
          <w:rFonts w:hint="eastAsia" w:ascii="宋体" w:hAnsi="宋体" w:eastAsia="宋体" w:cs="宋体"/>
          <w:b w:val="0"/>
          <w:bCs/>
          <w:u w:val="none"/>
        </w:rPr>
      </w:pPr>
      <w:r>
        <w:rPr>
          <w:rFonts w:hint="eastAsia" w:ascii="宋体" w:hAnsi="宋体" w:eastAsia="宋体" w:cs="宋体"/>
          <w:b w:val="0"/>
          <w:bCs/>
          <w:sz w:val="21"/>
          <w:szCs w:val="21"/>
          <w:u w:val="none"/>
          <w:lang w:val="en-US" w:eastAsia="zh-CN"/>
        </w:rPr>
        <w:t xml:space="preserve">2026</w:t>
      </w:r>
      <w:r>
        <w:rPr>
          <w:rFonts w:hint="eastAsia" w:ascii="宋体" w:hAnsi="宋体" w:eastAsia="宋体" w:cs="宋体"/>
          <w:b w:val="0"/>
          <w:bCs/>
          <w:sz w:val="21"/>
          <w:szCs w:val="21"/>
          <w:u w:val="none"/>
        </w:rPr>
        <w:t xml:space="preserve"> 年</w:t>
      </w:r>
      <w:r>
        <w:rPr>
          <w:rFonts w:hint="eastAsia" w:ascii="宋体" w:hAnsi="宋体" w:eastAsia="宋体" w:cs="宋体"/>
          <w:b w:val="0"/>
          <w:bCs/>
          <w:sz w:val="21"/>
          <w:szCs w:val="21"/>
          <w:u w:val="none"/>
          <w:lang w:val="en-US" w:eastAsia="zh-CN"/>
        </w:rPr>
        <w:t xml:space="preserve">  </w:t>
      </w:r>
      <w:r>
        <w:rPr>
          <w:rFonts w:hint="eastAsia" w:ascii="宋体" w:hAnsi="宋体" w:eastAsia="宋体" w:cs="宋体"/>
          <w:b w:val="0"/>
          <w:bCs/>
          <w:sz w:val="21"/>
          <w:szCs w:val="21"/>
          <w:u w:val="none"/>
        </w:rPr>
        <w:t xml:space="preserve">月    日</w:t>
      </w:r>
      <w:r>
        <w:rPr>
          <w:rFonts w:hint="eastAsia" w:ascii="宋体" w:hAnsi="宋体" w:eastAsia="宋体" w:cs="宋体"/>
          <w:b w:val="0"/>
          <w:bCs/>
          <w:u w:val="none"/>
        </w:rPr>
      </w:r>
      <w:r/>
    </w:p>
    <w:p>
      <w:pPr>
        <w:pStyle w:val="899"/>
        <w:ind w:firstLine="420"/>
        <w:spacing w:line="420" w:lineRule="exact"/>
        <w:rPr>
          <w:rFonts w:hint="eastAsia" w:ascii="宋体" w:hAnsi="宋体" w:eastAsia="宋体" w:cs="宋体"/>
          <w:u w:val="single"/>
        </w:rPr>
      </w:pPr>
      <w:r>
        <w:rPr>
          <w:rFonts w:hint="eastAsia" w:ascii="宋体" w:hAnsi="宋体" w:eastAsia="宋体" w:cs="宋体"/>
          <w:u w:val="single"/>
        </w:rPr>
      </w:r>
      <w:r/>
    </w:p>
    <w:p>
      <w:pPr>
        <w:pStyle w:val="899"/>
        <w:jc w:val="center"/>
        <w:spacing w:line="0" w:lineRule="atLeast"/>
        <w:rPr>
          <w:rFonts w:hint="eastAsia" w:ascii="宋体" w:hAnsi="宋体" w:eastAsia="宋体" w:cs="宋体"/>
          <w:b/>
          <w:sz w:val="28"/>
          <w:szCs w:val="28"/>
        </w:rPr>
        <w:sectPr>
          <w:footnotePr/>
          <w:endnotePr/>
          <w:type w:val="nextPage"/>
          <w:pgSz w:w="11907" w:h="16840" w:orient="portrait"/>
          <w:pgMar w:top="1440" w:right="1247" w:bottom="1440" w:left="1247" w:header="851" w:footer="851" w:gutter="0"/>
          <w:cols w:num="1" w:sep="0" w:space="1701" w:equalWidth="1"/>
          <w:docGrid w:linePitch="360"/>
        </w:sectPr>
        <w:outlineLvl w:val="3"/>
      </w:pPr>
      <w:r>
        <w:rPr>
          <w:rFonts w:hint="eastAsia" w:ascii="宋体" w:hAnsi="宋体" w:eastAsia="宋体" w:cs="宋体"/>
          <w:b/>
          <w:sz w:val="28"/>
          <w:szCs w:val="28"/>
        </w:rPr>
      </w:r>
      <w:r/>
    </w:p>
    <w:p>
      <w:pPr>
        <w:pStyle w:val="899"/>
        <w:jc w:val="center"/>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t xml:space="preserve">安全生产合同</w:t>
      </w:r>
      <w:r>
        <w:rPr>
          <w:rFonts w:hint="eastAsia" w:ascii="宋体" w:hAnsi="宋体" w:eastAsia="宋体" w:cs="宋体"/>
          <w:b/>
          <w:sz w:val="28"/>
          <w:szCs w:val="28"/>
        </w:rPr>
      </w:r>
      <w:r/>
    </w:p>
    <w:p>
      <w:pPr>
        <w:pStyle w:val="899"/>
        <w:jc w:val="center"/>
        <w:spacing w:line="0" w:lineRule="atLeast"/>
        <w:rPr>
          <w:rFonts w:hint="eastAsia" w:ascii="宋体" w:hAnsi="宋体" w:eastAsia="宋体" w:cs="宋体"/>
          <w:b/>
          <w:sz w:val="28"/>
          <w:szCs w:val="28"/>
        </w:rPr>
        <w:outlineLvl w:val="3"/>
      </w:pPr>
      <w:r>
        <w:rPr>
          <w:rFonts w:hint="eastAsia" w:ascii="宋体" w:hAnsi="宋体" w:eastAsia="宋体" w:cs="宋体"/>
          <w:b/>
          <w:sz w:val="28"/>
          <w:szCs w:val="28"/>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为在</w:t>
      </w:r>
      <w:r>
        <w:rPr>
          <w:rFonts w:hint="eastAsia" w:ascii="宋体" w:hAnsi="宋体" w:eastAsia="宋体" w:cs="宋体"/>
          <w:color w:val="000000"/>
          <w:szCs w:val="21"/>
          <w:u w:val="single"/>
          <w:lang w:val="en-US" w:eastAsia="zh-CN"/>
        </w:rPr>
        <w:t xml:space="preserve">                     </w:t>
      </w:r>
      <w:r>
        <w:rPr>
          <w:rFonts w:hint="eastAsia" w:ascii="宋体" w:hAnsi="宋体" w:eastAsia="宋体" w:cs="宋体"/>
          <w:szCs w:val="21"/>
        </w:rPr>
        <w:t xml:space="preserve">施工合同的实施过程中创造安全、高效的施工环境，切实搞好本合同段的安全管理工作，本合同段甲方</w:t>
      </w:r>
      <w:r>
        <w:rPr>
          <w:rFonts w:hint="eastAsia" w:ascii="宋体" w:hAnsi="宋体" w:eastAsia="宋体" w:cs="宋体"/>
          <w:szCs w:val="21"/>
          <w:u w:val="single"/>
        </w:rPr>
        <w:t xml:space="preserve"> 江苏常州经济开发区建设管理服务中心</w:t>
      </w:r>
      <w:r>
        <w:rPr>
          <w:rFonts w:hint="eastAsia" w:ascii="宋体" w:hAnsi="宋体" w:eastAsia="宋体" w:cs="宋体"/>
          <w:szCs w:val="21"/>
        </w:rPr>
        <w:t xml:space="preserve">（以下简称“甲方”）与乙方</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（以下简称“乙方”）特此签订安全生产合同：</w:t>
      </w:r>
      <w:r>
        <w:rPr>
          <w:rFonts w:hint="eastAsia" w:ascii="宋体" w:hAnsi="宋体" w:eastAsia="宋体" w:cs="宋体"/>
          <w:szCs w:val="21"/>
        </w:rPr>
      </w:r>
      <w:r/>
    </w:p>
    <w:p>
      <w:pPr>
        <w:pStyle w:val="899"/>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一、甲方职责</w:t>
      </w:r>
      <w:r>
        <w:rPr>
          <w:rFonts w:hint="eastAsia" w:ascii="宋体" w:hAnsi="宋体" w:eastAsia="宋体" w:cs="宋体"/>
          <w:b/>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1．严格遵守国家有关安全生产的法律法规，认真执行工程承包合同中的有关安全要求。</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3．重要的安全设施必须坚持与主体工程“三同时”的原则，即：同时设计、审批，同时施工，同时验收，投入使用。</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4．定期召开安全生产调度会，及时传达中央及地方有关安全生产的精神。</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5．组织对乙方施工现场安全生产检查，监督乙方及时处理发现的各项安全隐患。</w:t>
      </w:r>
      <w:r>
        <w:rPr>
          <w:rFonts w:hint="eastAsia" w:ascii="宋体" w:hAnsi="宋体" w:eastAsia="宋体" w:cs="宋体"/>
          <w:szCs w:val="21"/>
        </w:rPr>
      </w:r>
      <w:r/>
    </w:p>
    <w:p>
      <w:pPr>
        <w:pStyle w:val="899"/>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二、乙方职责</w:t>
      </w:r>
      <w:r>
        <w:rPr>
          <w:rFonts w:hint="eastAsia" w:ascii="宋体" w:hAnsi="宋体" w:eastAsia="宋体" w:cs="宋体"/>
          <w:b/>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4．乙方在任何时候都应采取各种合理的预防措施，防止其员工发生任何违法、违禁、暴力或妨碍治安的行为。</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9．施工中采用新技术、新工艺、新设备、新材料时，必须制定相应的安全技术措施，施工现场必须具有相关的安全标志牌。</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szCs w:val="21"/>
        </w:rPr>
      </w:r>
      <w:r/>
    </w:p>
    <w:p>
      <w:pPr>
        <w:pStyle w:val="899"/>
        <w:ind w:firstLine="422"/>
        <w:spacing w:line="440" w:lineRule="exact"/>
        <w:rPr>
          <w:rFonts w:hint="eastAsia" w:ascii="宋体" w:hAnsi="宋体" w:eastAsia="宋体" w:cs="宋体"/>
          <w:szCs w:val="21"/>
        </w:rPr>
      </w:pPr>
      <w:r>
        <w:rPr>
          <w:rFonts w:hint="eastAsia" w:ascii="宋体" w:hAnsi="宋体" w:eastAsia="宋体" w:cs="宋体"/>
          <w:b/>
          <w:szCs w:val="21"/>
        </w:rPr>
        <w:t xml:space="preserve">三、违约责任</w:t>
      </w:r>
      <w:r>
        <w:rPr>
          <w:rFonts w:hint="eastAsia" w:ascii="宋体" w:hAnsi="宋体" w:eastAsia="宋体" w:cs="宋体"/>
          <w:szCs w:val="21"/>
        </w:rPr>
      </w:r>
      <w:r/>
    </w:p>
    <w:p>
      <w:pPr>
        <w:pStyle w:val="899"/>
        <w:ind w:firstLine="420"/>
        <w:spacing w:line="440" w:lineRule="exact"/>
        <w:rPr>
          <w:rFonts w:hint="eastAsia" w:ascii="宋体" w:hAnsi="宋体" w:eastAsia="宋体" w:cs="宋体"/>
          <w:szCs w:val="21"/>
        </w:rPr>
      </w:pPr>
      <w:r>
        <w:rPr>
          <w:rFonts w:hint="eastAsia" w:ascii="宋体" w:hAnsi="宋体" w:eastAsia="宋体" w:cs="宋体"/>
          <w:szCs w:val="21"/>
        </w:rPr>
        <w:t xml:space="preserve">施工过程中发生事故，由乙方承担责任。甲方违约的，乙方可向发包人追偿。</w:t>
      </w:r>
      <w:r>
        <w:rPr>
          <w:rFonts w:hint="eastAsia" w:ascii="宋体" w:hAnsi="宋体" w:eastAsia="宋体" w:cs="宋体"/>
          <w:szCs w:val="21"/>
        </w:rPr>
      </w:r>
      <w:r/>
    </w:p>
    <w:p>
      <w:pPr>
        <w:pStyle w:val="899"/>
        <w:ind w:firstLine="422"/>
        <w:spacing w:line="440" w:lineRule="exact"/>
        <w:rPr>
          <w:rFonts w:hint="eastAsia" w:ascii="宋体" w:hAnsi="宋体" w:eastAsia="宋体" w:cs="宋体"/>
          <w:szCs w:val="21"/>
        </w:rPr>
      </w:pPr>
      <w:r>
        <w:rPr>
          <w:rFonts w:hint="eastAsia" w:ascii="宋体" w:hAnsi="宋体" w:eastAsia="宋体" w:cs="宋体"/>
          <w:b/>
          <w:szCs w:val="21"/>
        </w:rPr>
        <w:t xml:space="preserve">四、</w:t>
      </w:r>
      <w:r>
        <w:rPr>
          <w:rFonts w:hint="eastAsia" w:ascii="宋体" w:hAnsi="宋体" w:eastAsia="宋体" w:cs="宋体"/>
          <w:color w:val="000000"/>
          <w:szCs w:val="21"/>
        </w:rPr>
        <w:t xml:space="preserve">本合同一式</w:t>
      </w:r>
      <w:r>
        <w:rPr>
          <w:rFonts w:hint="eastAsia" w:ascii="宋体" w:hAnsi="宋体" w:eastAsia="宋体" w:cs="宋体"/>
          <w:color w:val="000000"/>
          <w:szCs w:val="21"/>
          <w:lang w:eastAsia="zh-CN"/>
        </w:rPr>
        <w:t xml:space="preserve">伍</w:t>
      </w:r>
      <w:r>
        <w:rPr>
          <w:rFonts w:hint="eastAsia" w:ascii="宋体" w:hAnsi="宋体" w:eastAsia="宋体" w:cs="宋体"/>
          <w:color w:val="000000"/>
          <w:szCs w:val="21"/>
        </w:rPr>
        <w:t xml:space="preserve">份，甲方、乙方各</w:t>
      </w:r>
      <w:r>
        <w:rPr>
          <w:rFonts w:hint="eastAsia" w:ascii="宋体" w:hAnsi="宋体" w:eastAsia="宋体" w:cs="宋体"/>
          <w:szCs w:val="21"/>
        </w:rPr>
        <w:t xml:space="preserve">执二份</w:t>
      </w:r>
      <w:r>
        <w:rPr>
          <w:rFonts w:hint="eastAsia" w:ascii="宋体" w:hAnsi="宋体" w:eastAsia="宋体" w:cs="宋体"/>
          <w:szCs w:val="21"/>
          <w:lang w:eastAsia="zh-CN"/>
        </w:rPr>
        <w:t xml:space="preserve">，采购代理机构一份</w:t>
      </w:r>
      <w:r>
        <w:rPr>
          <w:rFonts w:hint="eastAsia" w:ascii="宋体" w:hAnsi="宋体" w:eastAsia="宋体" w:cs="宋体"/>
          <w:szCs w:val="21"/>
        </w:rPr>
        <w:t xml:space="preserve">。由双方法定代表人或其授权的代理人签署与加盖公章后生效，全部工程竣工验收后失效。</w:t>
      </w:r>
      <w:r>
        <w:rPr>
          <w:rFonts w:hint="eastAsia" w:ascii="宋体" w:hAnsi="宋体" w:eastAsia="宋体" w:cs="宋体"/>
          <w:szCs w:val="21"/>
        </w:rPr>
      </w:r>
      <w:r/>
    </w:p>
    <w:p>
      <w:pPr>
        <w:pStyle w:val="899"/>
        <w:ind w:right="-227"/>
        <w:jc w:val="left"/>
        <w:keepLines w:val="0"/>
        <w:keepNext w:val="0"/>
        <w:pageBreakBefore w:val="0"/>
        <w:spacing w:before="313" w:line="72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江苏常州经济开发区建设管理服务中心</w:t>
      </w:r>
      <w:r>
        <w:rPr>
          <w:rFonts w:hint="eastAsia" w:ascii="宋体" w:hAnsi="宋体" w:eastAsia="宋体" w:cs="宋体"/>
          <w:sz w:val="21"/>
          <w:szCs w:val="21"/>
        </w:rPr>
        <w:t xml:space="preserve">（盖章）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899"/>
        <w:ind w:right="56"/>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      </w:t>
      </w:r>
      <w:r>
        <w:rPr>
          <w:rFonts w:hint="eastAsia" w:ascii="宋体" w:hAnsi="宋体" w:eastAsia="宋体" w:cs="宋体"/>
          <w:sz w:val="21"/>
          <w:szCs w:val="21"/>
        </w:rPr>
      </w:r>
      <w:r/>
    </w:p>
    <w:p>
      <w:pPr>
        <w:pStyle w:val="899"/>
        <w:ind w:right="57"/>
        <w:jc w:val="left"/>
        <w:keepLines w:val="0"/>
        <w:keepNext w:val="0"/>
        <w:pageBreakBefore w:val="0"/>
        <w:spacing w:before="313"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899"/>
        <w:ind w:right="57"/>
        <w:jc w:val="left"/>
        <w:keepLines w:val="0"/>
        <w:keepNext w:val="0"/>
        <w:pageBreakBefore w:val="0"/>
        <w:spacing w:line="7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（签字或盖章）</w:t>
      </w:r>
      <w:r>
        <w:rPr>
          <w:rFonts w:hint="eastAsia" w:ascii="宋体" w:hAnsi="宋体" w:eastAsia="宋体" w:cs="宋体"/>
          <w:sz w:val="21"/>
          <w:szCs w:val="21"/>
        </w:rPr>
      </w:r>
      <w:r/>
    </w:p>
    <w:p>
      <w:pPr>
        <w:pStyle w:val="899"/>
        <w:ind w:firstLine="4410"/>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sz w:val="21"/>
          <w:szCs w:val="21"/>
          <w:lang w:val="en-US" w:eastAsia="zh-CN"/>
        </w:rPr>
        <w:t xml:space="preserve">2026</w:t>
      </w:r>
      <w:r>
        <w:rPr>
          <w:rFonts w:hint="eastAsia" w:ascii="宋体" w:hAnsi="宋体" w:eastAsia="宋体" w:cs="宋体"/>
          <w:sz w:val="21"/>
          <w:szCs w:val="21"/>
        </w:rPr>
        <w:t xml:space="preserve"> 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日</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99"/>
        <w:ind w:firstLine="2862"/>
        <w:rPr>
          <w:rFonts w:hint="eastAsia" w:ascii="宋体" w:hAnsi="宋体" w:eastAsia="宋体" w:cs="宋体"/>
          <w:b/>
          <w:color w:val="000000"/>
          <w:sz w:val="44"/>
          <w:szCs w:val="44"/>
        </w:rPr>
        <w:sectPr>
          <w:headerReference w:type="default" r:id="rId9"/>
          <w:footerReference w:type="default" r:id="rId16"/>
          <w:footerReference w:type="even" r:id="rId17"/>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color w:val="000000"/>
          <w:sz w:val="44"/>
          <w:szCs w:val="44"/>
        </w:rPr>
      </w:r>
      <w:r/>
    </w:p>
    <w:p>
      <w:pPr>
        <w:pStyle w:val="932"/>
        <w:tabs>
          <w:tab w:val="left" w:pos="567"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99"/>
        <w:ind w:firstLine="1807"/>
        <w:keepLines/>
        <w:keepNext/>
        <w:spacing w:line="360" w:lineRule="auto"/>
        <w:widowControl/>
        <w:rPr>
          <w:rFonts w:hint="eastAsia" w:ascii="宋体" w:hAnsi="宋体" w:eastAsia="宋体" w:cs="宋体"/>
          <w:b/>
          <w:color w:val="000000"/>
          <w:sz w:val="30"/>
          <w:szCs w:val="30"/>
        </w:rPr>
        <w:outlineLvl w:val="0"/>
      </w:pPr>
      <w:r>
        <w:rPr>
          <w:rFonts w:hint="eastAsia" w:ascii="宋体" w:hAnsi="宋体" w:eastAsia="宋体" w:cs="宋体"/>
          <w:b/>
          <w:color w:val="000000"/>
          <w:sz w:val="30"/>
          <w:szCs w:val="30"/>
        </w:rPr>
        <w:t xml:space="preserve">第七章</w:t>
      </w:r>
      <w:r>
        <w:rPr>
          <w:rFonts w:hint="eastAsia" w:ascii="宋体" w:hAnsi="宋体" w:eastAsia="宋体" w:cs="宋体"/>
          <w:b/>
          <w:bCs/>
          <w:sz w:val="30"/>
          <w:szCs w:val="30"/>
        </w:rPr>
        <w:t xml:space="preserve">  </w:t>
      </w:r>
      <w:r>
        <w:rPr>
          <w:rFonts w:hint="eastAsia" w:ascii="宋体" w:hAnsi="宋体" w:eastAsia="宋体" w:cs="宋体"/>
          <w:b/>
          <w:color w:val="000000"/>
          <w:sz w:val="30"/>
          <w:szCs w:val="30"/>
        </w:rPr>
        <w:t xml:space="preserve">响应文件的组成及提交须知</w:t>
      </w:r>
      <w:r>
        <w:rPr>
          <w:rFonts w:hint="eastAsia" w:ascii="宋体" w:hAnsi="宋体" w:eastAsia="宋体" w:cs="宋体"/>
          <w:b/>
          <w:color w:val="000000"/>
          <w:sz w:val="30"/>
          <w:szCs w:val="30"/>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899"/>
              <w:jc w:val="center"/>
              <w:rPr>
                <w:rFonts w:hint="eastAsia" w:ascii="宋体" w:hAnsi="宋体" w:eastAsia="宋体" w:cs="宋体"/>
                <w:b/>
                <w:color w:val="000000"/>
                <w:szCs w:val="21"/>
              </w:rPr>
            </w:pPr>
            <w:r/>
            <w:bookmarkStart w:id="287" w:name="_Toc86202633"/>
            <w:r>
              <w:rPr>
                <w:rFonts w:hint="eastAsia" w:ascii="宋体" w:hAnsi="宋体" w:eastAsia="宋体" w:cs="宋体"/>
                <w:b/>
                <w:color w:val="000000"/>
                <w:szCs w:val="21"/>
                <w:lang w:bidi="ar"/>
              </w:rPr>
              <w:t xml:space="preserve">名称</w:t>
            </w:r>
            <w:bookmarkEnd w:id="287"/>
            <w:r>
              <w:rPr>
                <w:rFonts w:hint="eastAsia" w:ascii="宋体" w:hAnsi="宋体" w:eastAsia="宋体" w:cs="宋体"/>
                <w:b/>
                <w:color w:val="000000"/>
                <w:szCs w:val="21"/>
              </w:rPr>
            </w:r>
            <w:r/>
          </w:p>
        </w:tc>
        <w:tc>
          <w:tcPr>
            <w:tcW w:w="2502" w:type="dxa"/>
            <w:vAlign w:val="center"/>
            <w:textDirection w:val="lrTb"/>
            <w:noWrap w:val="false"/>
          </w:tcPr>
          <w:p>
            <w:pPr>
              <w:pStyle w:val="899"/>
              <w:jc w:val="center"/>
              <w:rPr>
                <w:rFonts w:hint="eastAsia" w:ascii="宋体" w:hAnsi="宋体" w:eastAsia="宋体" w:cs="宋体"/>
                <w:b/>
                <w:color w:val="000000"/>
                <w:szCs w:val="21"/>
              </w:rPr>
            </w:pPr>
            <w:r>
              <w:rPr>
                <w:rFonts w:hint="eastAsia" w:ascii="宋体" w:hAnsi="宋体" w:eastAsia="宋体" w:cs="宋体"/>
                <w:b/>
                <w:color w:val="000000"/>
                <w:szCs w:val="21"/>
              </w:rPr>
              <w:t xml:space="preserve">类别</w:t>
            </w:r>
            <w:r>
              <w:rPr>
                <w:rFonts w:hint="eastAsia" w:ascii="宋体" w:hAnsi="宋体" w:eastAsia="宋体" w:cs="宋体"/>
                <w:b/>
                <w:color w:val="000000"/>
                <w:szCs w:val="21"/>
              </w:rPr>
            </w:r>
            <w:r/>
          </w:p>
        </w:tc>
        <w:tc>
          <w:tcPr>
            <w:tcW w:w="6043" w:type="dxa"/>
            <w:vAlign w:val="center"/>
            <w:textDirection w:val="lrTb"/>
            <w:noWrap w:val="false"/>
          </w:tcPr>
          <w:p>
            <w:pPr>
              <w:pStyle w:val="899"/>
              <w:jc w:val="center"/>
              <w:rPr>
                <w:rFonts w:hint="eastAsia" w:ascii="宋体" w:hAnsi="宋体" w:eastAsia="宋体" w:cs="宋体"/>
                <w:b/>
                <w:color w:val="000000"/>
                <w:szCs w:val="21"/>
              </w:rPr>
            </w:pPr>
            <w:r>
              <w:rPr>
                <w:rFonts w:hint="eastAsia" w:ascii="宋体" w:hAnsi="宋体" w:eastAsia="宋体" w:cs="宋体"/>
                <w:b/>
                <w:color w:val="000000"/>
                <w:szCs w:val="21"/>
                <w:lang w:bidi="ar"/>
              </w:rPr>
              <w:t xml:space="preserve">相应内容</w:t>
            </w:r>
            <w:r>
              <w:rPr>
                <w:rFonts w:hint="eastAsia" w:ascii="宋体" w:hAnsi="宋体" w:eastAsia="宋体" w:cs="宋体"/>
                <w:b/>
                <w:color w:val="000000"/>
                <w:szCs w:val="21"/>
              </w:rPr>
            </w:r>
            <w:r/>
          </w:p>
        </w:tc>
      </w:tr>
      <w:tr>
        <w:trPr>
          <w:trHeight w:val="215"/>
        </w:trPr>
        <w:tc>
          <w:tcPr>
            <w:tcW w:w="1150" w:type="dxa"/>
            <w:vAlign w:val="center"/>
            <w:vMerge w:val="restart"/>
            <w:textDirection w:val="lrTb"/>
            <w:noWrap w:val="false"/>
          </w:tcPr>
          <w:p>
            <w:pPr>
              <w:pStyle w:val="899"/>
              <w:ind w:left="211" w:hanging="211"/>
              <w:rPr>
                <w:rFonts w:hint="eastAsia" w:ascii="宋体" w:hAnsi="宋体" w:eastAsia="宋体" w:cs="宋体"/>
                <w:color w:val="000000"/>
                <w:szCs w:val="21"/>
              </w:rPr>
            </w:pPr>
            <w:r>
              <w:rPr>
                <w:rFonts w:hint="eastAsia" w:ascii="宋体" w:hAnsi="宋体" w:eastAsia="宋体" w:cs="宋体"/>
                <w:b/>
                <w:color w:val="000000"/>
                <w:szCs w:val="21"/>
                <w:lang w:bidi="ar"/>
              </w:rPr>
              <w:t xml:space="preserve">响应文件组 成</w:t>
            </w:r>
            <w:r>
              <w:rPr>
                <w:rFonts w:hint="eastAsia" w:ascii="宋体" w:hAnsi="宋体" w:eastAsia="宋体" w:cs="宋体"/>
                <w:color w:val="000000"/>
                <w:szCs w:val="21"/>
              </w:rPr>
            </w:r>
            <w:r/>
          </w:p>
        </w:tc>
        <w:tc>
          <w:tcPr>
            <w:tcW w:w="2502" w:type="dxa"/>
            <w:vAlign w:val="center"/>
            <w:vMerge w:val="restart"/>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基本目录</w:t>
            </w: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响应文件封面</w:t>
            </w:r>
            <w:r>
              <w:rPr>
                <w:rFonts w:hint="eastAsia" w:ascii="宋体" w:hAnsi="宋体" w:eastAsia="宋体" w:cs="宋体"/>
                <w:color w:val="000000"/>
                <w:szCs w:val="21"/>
              </w:rPr>
            </w:r>
            <w:r/>
          </w:p>
        </w:tc>
      </w:tr>
      <w:tr>
        <w:trPr>
          <w:trHeight w:val="237"/>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*报价一览表</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项目实施方案</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基本服务承诺书</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认为需要提供的其他证明材料</w:t>
            </w:r>
            <w:r>
              <w:rPr>
                <w:rFonts w:hint="eastAsia" w:ascii="宋体" w:hAnsi="宋体" w:eastAsia="宋体" w:cs="宋体"/>
                <w:color w:val="000000"/>
                <w:szCs w:val="21"/>
              </w:rPr>
            </w:r>
            <w:r/>
          </w:p>
        </w:tc>
      </w:tr>
      <w:tr>
        <w:trPr>
          <w:trHeight w:val="277"/>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资格条件</w:t>
            </w: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szCs w:val="21"/>
                <w:shd w:val="clear" w:color="auto" w:fill="fafafa"/>
              </w:rPr>
              <w:t xml:space="preserve">法人或者其他组织的营业执照等证明文件</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b/>
                <w:bCs/>
                <w:color w:val="ff0000"/>
                <w:szCs w:val="21"/>
              </w:rPr>
            </w:pPr>
            <w:r>
              <w:rPr>
                <w:rFonts w:hint="eastAsia" w:ascii="宋体" w:hAnsi="宋体" w:eastAsia="宋体" w:cs="宋体"/>
                <w:color w:val="000000"/>
                <w:szCs w:val="21"/>
              </w:rPr>
              <w:t xml:space="preserve">△法人授权书</w:t>
            </w:r>
            <w:r>
              <w:rPr>
                <w:rFonts w:hint="eastAsia" w:ascii="宋体" w:hAnsi="宋体" w:eastAsia="宋体" w:cs="宋体"/>
                <w:b/>
                <w:bCs/>
                <w:color w:val="ff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eastAsia="宋体" w:cs="宋体"/>
                <w:color w:val="000000"/>
                <w:szCs w:val="21"/>
              </w:rPr>
            </w:r>
            <w:r/>
          </w:p>
        </w:tc>
      </w:tr>
      <w:tr>
        <w:trPr>
          <w:trHeight w:val="285"/>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jc w:val="center"/>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△信用承诺书</w:t>
            </w:r>
            <w:r>
              <w:rPr>
                <w:rFonts w:hint="eastAsia" w:ascii="宋体" w:hAnsi="宋体" w:eastAsia="宋体" w:cs="宋体"/>
                <w:color w:val="000000"/>
                <w:szCs w:val="21"/>
              </w:rPr>
            </w:r>
            <w:r/>
          </w:p>
        </w:tc>
      </w:tr>
      <w:tr>
        <w:trPr>
          <w:trHeight w:val="275"/>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△资格承诺声明函</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△落实政府采购政策需满足的资格条件</w:t>
            </w:r>
            <w:r>
              <w:rPr>
                <w:rFonts w:hint="eastAsia" w:ascii="宋体" w:hAnsi="宋体" w:eastAsia="宋体" w:cs="宋体"/>
                <w:szCs w:val="21"/>
              </w:rPr>
              <w:t xml:space="preserve">（详见第一章“采购邀请”）：</w:t>
            </w:r>
            <w:r>
              <w:rPr>
                <w:rFonts w:hint="eastAsia" w:ascii="宋体" w:hAnsi="宋体" w:eastAsia="宋体" w:cs="宋体"/>
                <w:b/>
                <w:bCs/>
              </w:rPr>
              <w:t xml:space="preserve">如采购公告中明确专门面向中小/小微企业采购，须按要求提供中小企业声明函</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△联合体协议（如有）</w:t>
            </w:r>
            <w:r>
              <w:rPr>
                <w:rFonts w:hint="eastAsia" w:ascii="宋体" w:hAnsi="宋体" w:eastAsia="宋体" w:cs="宋体"/>
                <w:color w:val="000000"/>
                <w:szCs w:val="21"/>
              </w:rPr>
            </w:r>
            <w:r/>
          </w:p>
        </w:tc>
      </w:tr>
      <w:tr>
        <w:trPr>
          <w:trHeight w:val="315"/>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jc w:val="center"/>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△特定资格条件</w:t>
            </w:r>
            <w:r>
              <w:rPr>
                <w:rFonts w:hint="eastAsia" w:ascii="宋体" w:hAnsi="宋体" w:eastAsia="宋体" w:cs="宋体"/>
                <w:szCs w:val="21"/>
              </w:rPr>
              <w:t xml:space="preserve">（详见“第三章 资格审查”—“第二节 资格审查要求”）</w:t>
            </w:r>
            <w:r>
              <w:rPr>
                <w:rFonts w:hint="eastAsia" w:ascii="宋体" w:hAnsi="宋体" w:eastAsia="宋体" w:cs="宋体"/>
                <w:color w:val="000000"/>
                <w:szCs w:val="21"/>
              </w:rPr>
            </w:r>
            <w:r/>
          </w:p>
        </w:tc>
      </w:tr>
      <w:tr>
        <w:trPr>
          <w:trHeight w:val="90"/>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center"/>
            <w:vMerge w:val="restart"/>
            <w:textDirection w:val="lrTb"/>
            <w:noWrap w:val="false"/>
          </w:tcPr>
          <w:p>
            <w:pPr>
              <w:pStyle w:val="899"/>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符合条件</w:t>
            </w: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lang w:eastAsia="zh-CN"/>
              </w:rPr>
            </w:pPr>
            <w:r>
              <w:rPr>
                <w:rFonts w:hint="eastAsia" w:ascii="宋体" w:hAnsi="宋体" w:eastAsia="宋体" w:cs="宋体"/>
                <w:color w:val="000000"/>
                <w:szCs w:val="21"/>
              </w:rPr>
              <w:t xml:space="preserve">*报价明细表</w:t>
            </w:r>
            <w:r>
              <w:rPr>
                <w:rFonts w:hint="eastAsia" w:ascii="宋体" w:hAnsi="宋体" w:eastAsia="宋体" w:cs="宋体"/>
                <w:color w:val="000000"/>
                <w:szCs w:val="21"/>
                <w:lang w:eastAsia="zh-CN"/>
              </w:rPr>
            </w:r>
            <w:r/>
          </w:p>
        </w:tc>
      </w:tr>
      <w:tr>
        <w:trPr>
          <w:trHeight w:val="280"/>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ind w:firstLine="422"/>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*投标（响应）函</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center"/>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*偏离表</w:t>
            </w:r>
            <w:r>
              <w:rPr>
                <w:rFonts w:hint="eastAsia" w:ascii="宋体" w:hAnsi="宋体" w:eastAsia="宋体" w:cs="宋体"/>
                <w:color w:val="000000"/>
                <w:szCs w:val="21"/>
              </w:rPr>
            </w:r>
            <w:r/>
          </w:p>
        </w:tc>
      </w:tr>
      <w:tr>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vMerge w:val="continue"/>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043" w:type="dxa"/>
            <w:vAlign w:val="top"/>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*投标（响应）文件有效性(根据磋商文件要求填写,如磋商文件无相关要求,此条可不填写)</w:t>
            </w:r>
            <w:r>
              <w:rPr>
                <w:rFonts w:hint="eastAsia" w:ascii="宋体" w:hAnsi="宋体" w:eastAsia="宋体" w:cs="宋体"/>
                <w:color w:val="000000"/>
                <w:szCs w:val="21"/>
              </w:rPr>
            </w:r>
            <w:r/>
          </w:p>
        </w:tc>
      </w:tr>
      <w:tr>
        <w:trPr>
          <w:trHeight w:val="533"/>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t xml:space="preserve">综合评审评分项</w:t>
            </w:r>
            <w:r>
              <w:rPr>
                <w:rFonts w:hint="eastAsia" w:ascii="宋体" w:hAnsi="宋体" w:eastAsia="宋体" w:cs="宋体"/>
                <w:b/>
                <w:bCs/>
                <w:color w:val="000000"/>
                <w:szCs w:val="21"/>
              </w:rPr>
            </w:r>
            <w:r/>
          </w:p>
        </w:tc>
        <w:tc>
          <w:tcPr>
            <w:tcW w:w="6043" w:type="dxa"/>
            <w:vAlign w:val="top"/>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eastAsia="宋体" w:cs="宋体"/>
                <w:color w:val="000000"/>
                <w:szCs w:val="21"/>
              </w:rPr>
            </w:r>
            <w:r/>
          </w:p>
        </w:tc>
      </w:tr>
      <w:tr>
        <w:trPr>
          <w:trHeight w:val="533"/>
        </w:trPr>
        <w:tc>
          <w:tcPr>
            <w:tcW w:w="1150" w:type="dxa"/>
            <w:vAlign w:val="center"/>
            <w:vMerge w:val="continue"/>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tcW w:w="2502" w:type="dxa"/>
            <w:vAlign w:val="top"/>
            <w:textDirection w:val="lrTb"/>
            <w:noWrap w:val="false"/>
          </w:tcPr>
          <w:p>
            <w:pPr>
              <w:pStyle w:val="899"/>
              <w:rPr>
                <w:rFonts w:hint="eastAsia" w:ascii="宋体" w:hAnsi="宋体" w:eastAsia="宋体" w:cs="宋体"/>
                <w:b/>
                <w:bCs/>
                <w:color w:val="000000"/>
                <w:szCs w:val="21"/>
              </w:rPr>
            </w:pPr>
            <w:r>
              <w:rPr>
                <w:rFonts w:hint="eastAsia" w:ascii="宋体" w:hAnsi="宋体" w:eastAsia="宋体" w:cs="宋体"/>
                <w:b/>
                <w:bCs/>
                <w:color w:val="000000"/>
                <w:szCs w:val="21"/>
              </w:rPr>
              <w:t xml:space="preserve">价格折扣文件格式</w:t>
            </w:r>
            <w:r>
              <w:rPr>
                <w:rFonts w:hint="eastAsia" w:ascii="宋体" w:hAnsi="宋体" w:eastAsia="宋体" w:cs="宋体"/>
                <w:b/>
                <w:bCs/>
                <w:color w:val="000000"/>
                <w:szCs w:val="21"/>
              </w:rPr>
            </w:r>
            <w:r/>
          </w:p>
        </w:tc>
        <w:tc>
          <w:tcPr>
            <w:tcW w:w="6043" w:type="dxa"/>
            <w:vAlign w:val="top"/>
            <w:textDirection w:val="lrTb"/>
            <w:noWrap w:val="false"/>
          </w:tcPr>
          <w:p>
            <w:pPr>
              <w:pStyle w:val="899"/>
              <w:rPr>
                <w:rFonts w:hint="eastAsia" w:ascii="宋体" w:hAnsi="宋体" w:eastAsia="宋体" w:cs="宋体"/>
                <w:color w:val="000000"/>
                <w:szCs w:val="21"/>
              </w:rPr>
            </w:pPr>
            <w:r>
              <w:rPr>
                <w:rFonts w:hint="eastAsia" w:ascii="宋体" w:hAnsi="宋体" w:eastAsia="宋体" w:cs="宋体"/>
                <w:color w:val="000000"/>
                <w:szCs w:val="21"/>
              </w:rPr>
              <w:t xml:space="preserve">企业报价折扣证明（</w:t>
            </w:r>
            <w:r>
              <w:rPr>
                <w:rFonts w:hint="eastAsia" w:ascii="宋体" w:hAnsi="宋体" w:eastAsia="宋体" w:cs="宋体"/>
              </w:rPr>
              <w:t xml:space="preserve">中小企业声明函或监狱企业证明或残疾人福利性单位声明函</w:t>
            </w:r>
            <w:r>
              <w:rPr>
                <w:rFonts w:hint="eastAsia" w:ascii="宋体" w:hAnsi="宋体" w:eastAsia="宋体" w:cs="宋体"/>
                <w:color w:val="000000"/>
                <w:szCs w:val="21"/>
              </w:rPr>
              <w:t xml:space="preserve">）</w:t>
            </w:r>
            <w:r>
              <w:rPr>
                <w:rFonts w:hint="eastAsia" w:ascii="宋体" w:hAnsi="宋体" w:eastAsia="宋体" w:cs="宋体"/>
                <w:color w:val="000000"/>
                <w:szCs w:val="21"/>
              </w:rPr>
            </w:r>
            <w:r/>
          </w:p>
        </w:tc>
      </w:tr>
      <w:tr>
        <w:trPr/>
        <w:tc>
          <w:tcPr>
            <w:tcW w:w="1150" w:type="dxa"/>
            <w:vAlign w:val="center"/>
            <w:textDirection w:val="lrTb"/>
            <w:noWrap w:val="false"/>
          </w:tcPr>
          <w:p>
            <w:pPr>
              <w:pStyle w:val="899"/>
              <w:rPr>
                <w:rFonts w:hint="eastAsia" w:ascii="宋体" w:hAnsi="宋体" w:eastAsia="宋体" w:cs="宋体"/>
                <w:b/>
                <w:color w:val="000000"/>
                <w:szCs w:val="21"/>
              </w:rPr>
            </w:pPr>
            <w:r>
              <w:rPr>
                <w:rFonts w:hint="eastAsia" w:ascii="宋体" w:hAnsi="宋体" w:eastAsia="宋体" w:cs="宋体"/>
                <w:b/>
                <w:color w:val="000000"/>
                <w:szCs w:val="21"/>
                <w:lang w:bidi="ar"/>
              </w:rPr>
              <w:t xml:space="preserve">响应文件提交须知</w:t>
            </w:r>
            <w:r>
              <w:rPr>
                <w:rFonts w:hint="eastAsia" w:ascii="宋体" w:hAnsi="宋体" w:eastAsia="宋体" w:cs="宋体"/>
                <w:b/>
                <w:color w:val="000000"/>
                <w:szCs w:val="21"/>
              </w:rPr>
            </w:r>
            <w:r/>
          </w:p>
          <w:p>
            <w:pPr>
              <w:pStyle w:val="899"/>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W w:w="8545" w:type="dxa"/>
            <w:vAlign w:val="top"/>
            <w:textDirection w:val="lrTb"/>
            <w:noWrap w:val="false"/>
          </w:tcPr>
          <w:p>
            <w:pPr>
              <w:pStyle w:val="899"/>
              <w:jc w:val="left"/>
              <w:keepNext/>
              <w:spacing w:line="480" w:lineRule="exact"/>
              <w:rPr>
                <w:rFonts w:hint="eastAsia" w:ascii="宋体" w:hAnsi="宋体" w:eastAsia="宋体" w:cs="宋体"/>
                <w:b/>
                <w:bCs/>
                <w:color w:val="000000"/>
                <w:szCs w:val="21"/>
                <w:u w:val="single"/>
              </w:rPr>
              <w:outlineLvl w:val="0"/>
            </w:pPr>
            <w:r>
              <w:rPr>
                <w:rFonts w:hint="eastAsia" w:ascii="宋体" w:hAnsi="宋体" w:eastAsia="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eastAsia="宋体" w:cs="宋体"/>
                <w:b/>
                <w:bCs/>
                <w:color w:val="000000"/>
                <w:szCs w:val="21"/>
                <w:u w:val="single"/>
              </w:rPr>
            </w:r>
            <w:r/>
          </w:p>
          <w:p>
            <w:pPr>
              <w:pStyle w:val="899"/>
              <w:jc w:val="left"/>
              <w:keepNext/>
              <w:spacing w:line="480" w:lineRule="exact"/>
              <w:rPr>
                <w:rFonts w:hint="eastAsia" w:ascii="宋体" w:hAnsi="宋体" w:eastAsia="宋体" w:cs="宋体"/>
                <w:b/>
                <w:bCs/>
                <w:color w:val="000000"/>
                <w:szCs w:val="21"/>
                <w:u w:val="single"/>
                <w:lang w:bidi="ar"/>
              </w:rPr>
              <w:outlineLvl w:val="0"/>
            </w:pPr>
            <w:r>
              <w:rPr>
                <w:rFonts w:hint="eastAsia" w:ascii="宋体" w:hAnsi="宋体" w:eastAsia="宋体" w:cs="宋体"/>
                <w:b/>
                <w:bCs/>
                <w:color w:val="000000"/>
                <w:szCs w:val="21"/>
                <w:u w:val="single"/>
                <w:lang w:bidi="ar"/>
              </w:rPr>
              <w:t xml:space="preserve">2.带“△”项材料如未按</w:t>
            </w:r>
            <w:r>
              <w:rPr>
                <w:rFonts w:hint="eastAsia" w:ascii="宋体" w:hAnsi="宋体" w:eastAsia="宋体" w:cs="宋体"/>
                <w:b/>
                <w:bCs/>
                <w:szCs w:val="21"/>
                <w:u w:val="single"/>
              </w:rPr>
              <w:t xml:space="preserve">“第三章 资格审查”——“第二节 资格审查要求”</w:t>
            </w:r>
            <w:r>
              <w:rPr>
                <w:rFonts w:hint="eastAsia" w:ascii="宋体" w:hAnsi="宋体" w:eastAsia="宋体" w:cs="宋体"/>
                <w:b/>
                <w:bCs/>
                <w:color w:val="000000"/>
                <w:szCs w:val="21"/>
                <w:u w:val="single"/>
                <w:lang w:bidi="ar"/>
              </w:rPr>
              <w:t xml:space="preserve">要求提交，将作资格审查不通过处理，带“*”项材料如未按要求提交，将作无效响应处理。</w:t>
            </w:r>
            <w:r>
              <w:rPr>
                <w:rFonts w:hint="eastAsia" w:ascii="宋体" w:hAnsi="宋体" w:eastAsia="宋体" w:cs="宋体"/>
                <w:b/>
                <w:bCs/>
                <w:color w:val="000000"/>
                <w:szCs w:val="21"/>
                <w:u w:val="single"/>
                <w:lang w:bidi="ar"/>
              </w:rPr>
            </w:r>
            <w:r/>
          </w:p>
          <w:p>
            <w:pPr>
              <w:pStyle w:val="899"/>
              <w:jc w:val="left"/>
              <w:keepNext/>
              <w:spacing w:line="480" w:lineRule="exact"/>
              <w:rPr>
                <w:rFonts w:hint="eastAsia" w:ascii="宋体" w:hAnsi="宋体" w:eastAsia="宋体" w:cs="宋体"/>
                <w:b/>
                <w:bCs/>
                <w:color w:val="000000"/>
                <w:szCs w:val="21"/>
                <w:u w:val="single"/>
                <w:lang w:bidi="ar"/>
              </w:rPr>
              <w:outlineLvl w:val="0"/>
            </w:pPr>
            <w:r>
              <w:rPr>
                <w:rFonts w:hint="eastAsia" w:ascii="宋体" w:hAnsi="宋体" w:eastAsia="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eastAsia="宋体" w:cs="宋体"/>
                <w:b/>
                <w:bCs/>
                <w:color w:val="000000"/>
                <w:szCs w:val="21"/>
                <w:u w:val="single"/>
                <w:lang w:bidi="ar"/>
              </w:rPr>
            </w:r>
            <w:r/>
          </w:p>
          <w:p>
            <w:pPr>
              <w:pStyle w:val="899"/>
              <w:jc w:val="left"/>
              <w:keepNext/>
              <w:spacing w:line="480" w:lineRule="exact"/>
              <w:rPr>
                <w:rFonts w:hint="eastAsia" w:ascii="宋体" w:hAnsi="宋体" w:eastAsia="宋体" w:cs="宋体"/>
                <w:b/>
                <w:bCs/>
                <w:color w:val="000000"/>
                <w:szCs w:val="21"/>
                <w:u w:val="single"/>
                <w:lang w:bidi="ar"/>
              </w:rPr>
              <w:outlineLvl w:val="0"/>
            </w:pPr>
            <w:r>
              <w:rPr>
                <w:rFonts w:hint="eastAsia" w:ascii="宋体" w:hAnsi="宋体" w:eastAsia="宋体" w:cs="宋体"/>
                <w:b/>
                <w:bCs/>
                <w:color w:val="000000"/>
                <w:szCs w:val="21"/>
                <w:u w:val="single"/>
                <w:lang w:bidi="ar"/>
              </w:rPr>
              <w:t xml:space="preserve">4.响应文件应按照磋商文件要求的格式填写，无相应内容填写可填写“无”等明确的回答。</w:t>
            </w:r>
            <w:r>
              <w:rPr>
                <w:rFonts w:hint="eastAsia" w:ascii="宋体" w:hAnsi="宋体" w:eastAsia="宋体" w:cs="宋体"/>
                <w:b/>
                <w:bCs/>
                <w:color w:val="000000"/>
                <w:szCs w:val="21"/>
                <w:u w:val="single"/>
                <w:lang w:bidi="ar"/>
              </w:rPr>
            </w:r>
            <w:r/>
          </w:p>
          <w:p>
            <w:pPr>
              <w:pStyle w:val="899"/>
              <w:jc w:val="left"/>
              <w:keepNext/>
              <w:spacing w:line="480" w:lineRule="exact"/>
              <w:rPr>
                <w:rFonts w:hint="eastAsia" w:ascii="宋体" w:hAnsi="宋体" w:eastAsia="宋体" w:cs="宋体"/>
                <w:b/>
                <w:color w:val="000000"/>
                <w:szCs w:val="21"/>
              </w:rPr>
              <w:outlineLvl w:val="0"/>
            </w:pPr>
            <w:r>
              <w:rPr>
                <w:rFonts w:hint="eastAsia" w:ascii="宋体" w:hAnsi="宋体" w:eastAsia="宋体" w:cs="宋体"/>
                <w:b/>
                <w:bCs/>
                <w:color w:val="000000"/>
                <w:szCs w:val="21"/>
                <w:u w:val="single"/>
                <w:lang w:bidi="ar"/>
              </w:rPr>
              <w:t xml:space="preserve">5.响应文件所附格式中要求填写的全部信息都必须正面回答并保证是真实准确的。</w:t>
            </w:r>
            <w:r>
              <w:rPr>
                <w:rFonts w:hint="eastAsia" w:ascii="宋体" w:hAnsi="宋体" w:eastAsia="宋体" w:cs="宋体"/>
                <w:b/>
                <w:color w:val="000000"/>
                <w:szCs w:val="21"/>
              </w:rPr>
            </w:r>
            <w:r/>
          </w:p>
        </w:tc>
      </w:tr>
    </w:tbl>
    <w:p>
      <w:pPr>
        <w:pStyle w:val="899"/>
        <w:jc w:val="center"/>
        <w:spacing w:line="360" w:lineRule="auto"/>
        <w:widowControl/>
        <w:rPr>
          <w:rFonts w:hint="eastAsia" w:ascii="宋体" w:hAnsi="宋体" w:eastAsia="宋体" w:cs="宋体"/>
          <w:b/>
          <w:sz w:val="24"/>
        </w:rPr>
      </w:pPr>
      <w:r>
        <w:rPr>
          <w:rFonts w:hint="eastAsia" w:ascii="宋体" w:hAnsi="宋体" w:eastAsia="宋体" w:cs="宋体"/>
        </w:rPr>
        <w:br w:type="page" w:clear="all"/>
      </w:r>
      <w:r>
        <w:rPr>
          <w:rFonts w:hint="eastAsia" w:ascii="宋体" w:hAnsi="宋体" w:eastAsia="宋体" w:cs="宋体"/>
          <w:b/>
          <w:sz w:val="36"/>
          <w:szCs w:val="36"/>
        </w:rPr>
        <w:t xml:space="preserve">第八章 响应文件格式</w:t>
      </w:r>
      <w:r>
        <w:rPr>
          <w:rFonts w:hint="eastAsia" w:ascii="宋体" w:hAnsi="宋体" w:eastAsia="宋体" w:cs="宋体"/>
          <w:b/>
          <w:sz w:val="24"/>
        </w:rPr>
      </w:r>
      <w:r/>
    </w:p>
    <w:p>
      <w:pPr>
        <w:pStyle w:val="899"/>
        <w:ind w:left="142"/>
        <w:spacing w:line="360" w:lineRule="auto"/>
        <w:tabs>
          <w:tab w:val="left" w:pos="900" w:leader="none"/>
          <w:tab w:val="left" w:pos="1980" w:leader="none"/>
        </w:tabs>
        <w:rPr>
          <w:rFonts w:hint="eastAsia" w:ascii="宋体" w:hAnsi="宋体" w:eastAsia="宋体" w:cs="宋体"/>
          <w:b/>
          <w:sz w:val="24"/>
        </w:rPr>
      </w:pPr>
      <w:r>
        <w:rPr>
          <w:rFonts w:hint="eastAsia" w:ascii="宋体" w:hAnsi="宋体" w:eastAsia="宋体" w:cs="宋体"/>
          <w:b/>
          <w:sz w:val="24"/>
        </w:rPr>
        <w:t xml:space="preserve">供应商编制文件须知</w:t>
      </w:r>
      <w:r>
        <w:rPr>
          <w:rFonts w:hint="eastAsia" w:ascii="宋体" w:hAnsi="宋体" w:eastAsia="宋体" w:cs="宋体"/>
          <w:b/>
          <w:sz w:val="24"/>
        </w:rPr>
      </w:r>
      <w:r/>
    </w:p>
    <w:p>
      <w:pPr>
        <w:pStyle w:val="899"/>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sz w:val="24"/>
        </w:rPr>
      </w:r>
      <w:r/>
    </w:p>
    <w:p>
      <w:pPr>
        <w:pStyle w:val="899"/>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对于竞争性磋商文件中标记了“实质性格式”文件的，供应商</w:t>
      </w:r>
      <w:r>
        <w:rPr>
          <w:rFonts w:hint="eastAsia" w:ascii="宋体" w:hAnsi="宋体" w:eastAsia="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4"/>
        </w:rPr>
        <w:t xml:space="preserve">否则响应无效</w:t>
      </w:r>
      <w:r>
        <w:rPr>
          <w:rFonts w:hint="eastAsia" w:ascii="宋体" w:hAnsi="宋体" w:eastAsia="宋体" w:cs="宋体"/>
          <w:sz w:val="24"/>
        </w:rPr>
        <w:t xml:space="preserve">。未标记“实质性格式”的文件和竞争性磋商文件未提供格式的内容，可由供应商自行编写。</w:t>
      </w:r>
      <w:r>
        <w:rPr>
          <w:rFonts w:hint="eastAsia" w:ascii="宋体" w:hAnsi="宋体" w:eastAsia="宋体" w:cs="宋体"/>
          <w:sz w:val="24"/>
        </w:rPr>
      </w:r>
      <w:r/>
    </w:p>
    <w:p>
      <w:pPr>
        <w:pStyle w:val="899"/>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3、全部声明和问题的回答及所附材料必须是真实的、准确的和完整的。</w:t>
      </w:r>
      <w:r>
        <w:rPr>
          <w:rFonts w:hint="eastAsia" w:ascii="宋体" w:hAnsi="宋体" w:eastAsia="宋体" w:cs="宋体"/>
          <w:sz w:val="24"/>
        </w:rPr>
      </w:r>
      <w:r/>
    </w:p>
    <w:p>
      <w:pPr>
        <w:pStyle w:val="899"/>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4、实行电子化不见面交易方式的，加盖公章、签名等均通过响应文件编制工具加盖电子公章、</w:t>
      </w:r>
      <w:r>
        <w:rPr>
          <w:rFonts w:hint="eastAsia" w:ascii="宋体" w:hAnsi="宋体" w:eastAsia="宋体" w:cs="宋体"/>
          <w:color w:val="000000"/>
          <w:sz w:val="24"/>
          <w:szCs w:val="20"/>
        </w:rPr>
        <w:t xml:space="preserve">签字、签章或印鉴</w:t>
      </w:r>
      <w:r>
        <w:rPr>
          <w:rFonts w:hint="eastAsia" w:ascii="宋体" w:hAnsi="宋体" w:eastAsia="宋体" w:cs="宋体"/>
          <w:sz w:val="24"/>
        </w:rPr>
        <w:t xml:space="preserve">。</w:t>
      </w:r>
      <w:r>
        <w:rPr>
          <w:rFonts w:hint="eastAsia" w:ascii="宋体" w:hAnsi="宋体" w:eastAsia="宋体" w:cs="宋体"/>
          <w:sz w:val="24"/>
        </w:rPr>
      </w:r>
      <w:r/>
    </w:p>
    <w:p>
      <w:pPr>
        <w:pStyle w:val="899"/>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r>
      <w:r/>
    </w:p>
    <w:p>
      <w:pPr>
        <w:pStyle w:val="899"/>
        <w:jc w:val="left"/>
        <w:widowControl/>
        <w:rPr>
          <w:rFonts w:hint="eastAsia" w:ascii="宋体" w:hAnsi="宋体" w:eastAsia="宋体" w:cs="宋体"/>
          <w:sz w:val="24"/>
        </w:rPr>
      </w:pPr>
      <w:r>
        <w:rPr>
          <w:rFonts w:hint="eastAsia" w:ascii="宋体" w:hAnsi="宋体" w:eastAsia="宋体" w:cs="宋体"/>
          <w:sz w:val="24"/>
        </w:rPr>
        <w:br w:type="page" w:clear="all"/>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sz w:val="24"/>
        </w:rPr>
      </w:r>
      <w:r/>
    </w:p>
    <w:p>
      <w:pPr>
        <w:pStyle w:val="899"/>
        <w:jc w:val="center"/>
        <w:keepLines/>
        <w:keepNext/>
        <w:spacing w:after="120" w:line="360" w:lineRule="auto"/>
        <w:widowControl/>
        <w:rPr>
          <w:rFonts w:hint="eastAsia" w:ascii="宋体" w:hAnsi="宋体" w:eastAsia="宋体" w:cs="宋体"/>
          <w:b/>
          <w:spacing w:val="20"/>
          <w:sz w:val="32"/>
          <w:szCs w:val="32"/>
        </w:rPr>
        <w:outlineLvl w:val="0"/>
      </w:pPr>
      <w:r>
        <w:rPr>
          <w:rFonts w:hint="eastAsia" w:ascii="宋体" w:hAnsi="宋体" w:eastAsia="宋体" w:cs="宋体"/>
          <w:b/>
          <w:spacing w:val="20"/>
          <w:sz w:val="32"/>
          <w:szCs w:val="32"/>
        </w:rPr>
        <w:t xml:space="preserve">一、响应文件封面</w:t>
      </w:r>
      <w:r>
        <w:rPr>
          <w:rFonts w:hint="eastAsia" w:ascii="宋体" w:hAnsi="宋体" w:eastAsia="宋体" w:cs="宋体"/>
          <w:b/>
          <w:spacing w:val="20"/>
          <w:sz w:val="32"/>
          <w:szCs w:val="32"/>
        </w:rPr>
      </w:r>
      <w:r/>
    </w:p>
    <w:p>
      <w:pPr>
        <w:pStyle w:val="899"/>
        <w:jc w:val="center"/>
        <w:rPr>
          <w:rFonts w:hint="eastAsia" w:ascii="宋体" w:hAnsi="宋体" w:eastAsia="宋体" w:cs="宋体"/>
          <w:szCs w:val="21"/>
        </w:rPr>
      </w:pPr>
      <w:r>
        <w:rPr>
          <w:rFonts w:hint="eastAsia" w:ascii="宋体" w:hAnsi="宋体" w:eastAsia="宋体" w:cs="宋体"/>
          <w:szCs w:val="21"/>
        </w:rPr>
      </w:r>
      <w:r/>
    </w:p>
    <w:p>
      <w:pPr>
        <w:pStyle w:val="899"/>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pStyle w:val="899"/>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 应 文 件</w:t>
      </w:r>
      <w:r>
        <w:rPr>
          <w:rFonts w:hint="eastAsia" w:ascii="宋体" w:hAnsi="宋体" w:eastAsia="宋体" w:cs="宋体"/>
          <w:b/>
          <w:spacing w:val="60"/>
          <w:sz w:val="84"/>
          <w:szCs w:val="84"/>
        </w:rPr>
      </w:r>
      <w:r/>
    </w:p>
    <w:p>
      <w:pPr>
        <w:pStyle w:val="899"/>
        <w:jc w:val="center"/>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pStyle w:val="899"/>
        <w:jc w:val="center"/>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pStyle w:val="899"/>
        <w:jc w:val="center"/>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pStyle w:val="899"/>
        <w:jc w:val="center"/>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pStyle w:val="899"/>
        <w:jc w:val="center"/>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pStyle w:val="899"/>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pStyle w:val="899"/>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pStyle w:val="899"/>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rPr>
          <w:rFonts w:hint="eastAsia" w:ascii="宋体" w:hAnsi="宋体" w:eastAsia="宋体" w:cs="宋体"/>
          <w:b/>
          <w:sz w:val="36"/>
        </w:rPr>
      </w:r>
      <w:r/>
    </w:p>
    <w:p>
      <w:pPr>
        <w:pStyle w:val="899"/>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899"/>
        <w:rPr>
          <w:rFonts w:hint="eastAsia" w:ascii="宋体" w:hAnsi="宋体" w:eastAsia="宋体" w:cs="宋体"/>
          <w:b/>
          <w:sz w:val="36"/>
          <w:u w:val="single"/>
        </w:rPr>
      </w:pPr>
      <w:r>
        <w:rPr>
          <w:rFonts w:hint="eastAsia" w:ascii="宋体" w:hAnsi="宋体" w:eastAsia="宋体" w:cs="宋体"/>
          <w:b/>
          <w:sz w:val="36"/>
        </w:rPr>
        <w:t xml:space="preserve">      供应商名称 ：</w:t>
      </w:r>
      <w:bookmarkStart w:id="288" w:name="_Hlk149916267"/>
      <w:r>
        <w:rPr>
          <w:rFonts w:hint="eastAsia" w:ascii="宋体" w:hAnsi="宋体" w:eastAsia="宋体" w:cs="宋体"/>
          <w:b/>
          <w:color w:val="000000"/>
          <w:sz w:val="36"/>
          <w:szCs w:val="21"/>
          <w:u w:val="single"/>
        </w:rPr>
        <w:t xml:space="preserve">（加盖CA电子公章）</w:t>
      </w:r>
      <w:bookmarkEnd w:id="288"/>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899"/>
        <w:rPr>
          <w:rFonts w:hint="eastAsia" w:ascii="宋体" w:hAnsi="宋体" w:eastAsia="宋体" w:cs="宋体"/>
          <w:b/>
          <w:sz w:val="36"/>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rPr>
          <w:rFonts w:hint="eastAsia" w:ascii="宋体" w:hAnsi="宋体" w:eastAsia="宋体" w:cs="宋体"/>
          <w:b/>
          <w:sz w:val="36"/>
        </w:rPr>
      </w:r>
      <w:r/>
    </w:p>
    <w:p>
      <w:pPr>
        <w:pStyle w:val="899"/>
        <w:jc w:val="center"/>
        <w:rPr>
          <w:rFonts w:hint="eastAsia" w:ascii="宋体" w:hAnsi="宋体" w:eastAsia="宋体" w:cs="宋体"/>
          <w:b/>
          <w:sz w:val="32"/>
          <w:szCs w:val="32"/>
        </w:rPr>
      </w:pPr>
      <w:r>
        <w:rPr>
          <w:rFonts w:hint="eastAsia" w:ascii="宋体" w:hAnsi="宋体" w:eastAsia="宋体" w:cs="宋体"/>
          <w:b/>
          <w:sz w:val="32"/>
          <w:szCs w:val="32"/>
        </w:rPr>
      </w:r>
      <w:r/>
    </w:p>
    <w:p>
      <w:pPr>
        <w:pStyle w:val="899"/>
        <w:spacing w:line="360" w:lineRule="auto"/>
        <w:rPr>
          <w:color w:val="000000"/>
          <w:sz w:val="24"/>
          <w:szCs w:val="20"/>
        </w:rPr>
        <w:outlineLvl w:val="2"/>
      </w:pPr>
      <w:r>
        <w:rPr>
          <w:rFonts w:hint="eastAsia" w:ascii="宋体" w:hAnsi="宋体" w:eastAsia="宋体" w:cs="宋体"/>
          <w:b/>
          <w:spacing w:val="20"/>
          <w:sz w:val="32"/>
          <w:szCs w:val="32"/>
        </w:rPr>
        <w:br w:type="page" w:clear="all"/>
      </w: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0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9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99"/>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14"/>
        <w:ind w:firstLine="480"/>
        <w:spacing w:line="460" w:lineRule="exact"/>
      </w:pPr>
      <w:r/>
      <w:r/>
    </w:p>
    <w:p>
      <w:pPr>
        <w:pStyle w:val="914"/>
        <w:ind w:firstLine="480"/>
        <w:spacing w:line="460" w:lineRule="exact"/>
        <w:rPr>
          <w:rFonts w:hAnsi="宋体"/>
          <w:u w:val="single"/>
        </w:rPr>
      </w:pPr>
      <w:r>
        <w:rPr>
          <w:rFonts w:hint="eastAsia"/>
        </w:rPr>
        <w:t xml:space="preserve">致：</w:t>
      </w:r>
      <w:r>
        <w:rPr>
          <w:rFonts w:hAnsi="宋体"/>
          <w:u w:val="single"/>
        </w:rPr>
        <w:t xml:space="preserve">（采购人或采购代理机构）</w:t>
      </w:r>
      <w:r>
        <w:rPr>
          <w:rFonts w:hAnsi="宋体"/>
          <w:u w:val="single"/>
        </w:rPr>
      </w:r>
      <w:r/>
    </w:p>
    <w:p>
      <w:pPr>
        <w:pStyle w:val="914"/>
        <w:ind w:firstLine="480"/>
        <w:spacing w:line="460" w:lineRule="exact"/>
        <w:rPr>
          <w:rFonts w:hAnsi="宋体"/>
          <w:u w:val="single"/>
        </w:rPr>
      </w:pPr>
      <w:r>
        <w:rPr>
          <w:rFonts w:hAnsi="宋体"/>
          <w:u w:val="single"/>
        </w:rPr>
      </w:r>
      <w:r/>
    </w:p>
    <w:p>
      <w:pPr>
        <w:pStyle w:val="914"/>
        <w:ind w:firstLine="480"/>
        <w:spacing w:line="460" w:lineRule="exact"/>
      </w:pPr>
      <w:r>
        <w:rPr>
          <w:rFonts w:hint="eastAsia"/>
        </w:rPr>
        <w:t xml:space="preserve">按照《中华人民共和国政府采购法》第二十二条和磋商文件的规定，我单位郑重声明如下：</w:t>
      </w:r>
      <w:r/>
    </w:p>
    <w:p>
      <w:pPr>
        <w:pStyle w:val="91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14"/>
        <w:ind w:firstLine="480"/>
        <w:spacing w:line="460" w:lineRule="exact"/>
      </w:pPr>
      <w:r>
        <w:rPr>
          <w:rFonts w:hint="eastAsia"/>
        </w:rPr>
        <w:t xml:space="preserve">二、我单位未被“国家企业信用信息系统”列入经营异常名录或者严重违法企业名单。</w:t>
      </w:r>
      <w:r/>
    </w:p>
    <w:p>
      <w:pPr>
        <w:pStyle w:val="914"/>
        <w:ind w:firstLine="480"/>
        <w:spacing w:line="460" w:lineRule="exact"/>
      </w:pPr>
      <w:r>
        <w:rPr>
          <w:rFonts w:hint="eastAsia"/>
        </w:rPr>
        <w:t xml:space="preserve">三、我单位具有良好的商业信誉（指供应商经营状况良好，无本资格声明第十条情形）和健全的财务会计制度。</w:t>
      </w:r>
      <w:r/>
    </w:p>
    <w:p>
      <w:pPr>
        <w:pStyle w:val="914"/>
        <w:ind w:firstLine="480"/>
        <w:spacing w:line="460" w:lineRule="exact"/>
      </w:pPr>
      <w:r>
        <w:rPr>
          <w:rFonts w:hint="eastAsia"/>
        </w:rPr>
        <w:t xml:space="preserve">四、我单位依法进行纳税和社会保险申报并实际履行了义务。</w:t>
      </w:r>
      <w:r/>
    </w:p>
    <w:p>
      <w:pPr>
        <w:pStyle w:val="91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4"/>
        <w:ind w:firstLine="480"/>
        <w:spacing w:line="460" w:lineRule="exact"/>
      </w:pPr>
      <w:r>
        <w:rPr>
          <w:rFonts w:hint="eastAsia"/>
        </w:rPr>
        <w:t xml:space="preserve">主要设备有：</w:t>
      </w:r>
      <w:r>
        <w:rPr>
          <w:u w:val="single"/>
        </w:rPr>
        <w:t xml:space="preserve">            </w:t>
      </w:r>
      <w:r/>
    </w:p>
    <w:p>
      <w:pPr>
        <w:pStyle w:val="914"/>
        <w:ind w:firstLine="480"/>
        <w:spacing w:line="460" w:lineRule="exact"/>
      </w:pPr>
      <w:r>
        <w:rPr>
          <w:rFonts w:hint="eastAsia"/>
        </w:rPr>
        <w:t xml:space="preserve">主要专业技术能力有</w:t>
      </w:r>
      <w:r>
        <w:rPr>
          <w:rFonts w:hint="eastAsia"/>
          <w:u w:val="single"/>
        </w:rPr>
        <w:t xml:space="preserve">                 </w:t>
      </w:r>
      <w:r/>
    </w:p>
    <w:p>
      <w:pPr>
        <w:pStyle w:val="91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4"/>
        <w:ind w:firstLine="480"/>
        <w:spacing w:line="460" w:lineRule="exact"/>
      </w:pPr>
      <w:r>
        <w:rPr>
          <w:rFonts w:hint="eastAsia"/>
        </w:rPr>
        <w:t xml:space="preserve">七、我单位具备法律、行政法规规定的其他条件。</w:t>
      </w:r>
      <w:r/>
    </w:p>
    <w:p>
      <w:pPr>
        <w:pStyle w:val="91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1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1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14"/>
        <w:ind w:firstLine="480"/>
        <w:spacing w:line="460" w:lineRule="exact"/>
      </w:pPr>
      <w:r>
        <w:rPr>
          <w:rFonts w:hint="eastAsia"/>
        </w:rPr>
        <w:t xml:space="preserve">十、</w:t>
      </w:r>
      <w:r>
        <w:t xml:space="preserve">我单位无以下不良信用记录情形：</w:t>
      </w:r>
      <w:r/>
    </w:p>
    <w:p>
      <w:pPr>
        <w:pStyle w:val="914"/>
        <w:ind w:firstLine="480"/>
        <w:spacing w:line="460" w:lineRule="exact"/>
      </w:pPr>
      <w:r>
        <w:t xml:space="preserve">1</w:t>
      </w:r>
      <w:r>
        <w:rPr>
          <w:rFonts w:hint="eastAsia"/>
        </w:rPr>
        <w:t xml:space="preserve">、在“信用中国”网站被列入失信被执行人和重大税收违法案件当事人名单；</w:t>
      </w:r>
      <w:r/>
    </w:p>
    <w:p>
      <w:pPr>
        <w:pStyle w:val="914"/>
        <w:ind w:firstLine="480"/>
        <w:spacing w:line="460" w:lineRule="exact"/>
      </w:pPr>
      <w:r>
        <w:t xml:space="preserve">2</w:t>
      </w:r>
      <w:r>
        <w:rPr>
          <w:rFonts w:hint="eastAsia"/>
        </w:rPr>
        <w:t xml:space="preserve">、在“中国政府采购网”网站被列入政府采购严重违法失信行为记录名单；</w:t>
      </w:r>
      <w:r/>
    </w:p>
    <w:p>
      <w:pPr>
        <w:pStyle w:val="914"/>
        <w:ind w:firstLine="480"/>
        <w:spacing w:line="460" w:lineRule="exact"/>
      </w:pPr>
      <w:r>
        <w:t xml:space="preserve">3</w:t>
      </w:r>
      <w:r>
        <w:rPr>
          <w:rFonts w:hint="eastAsia"/>
        </w:rPr>
        <w:t xml:space="preserve">、</w:t>
      </w:r>
      <w:r>
        <w:t xml:space="preserve">不符合《政府采购法》第二十二条规定的条件。</w:t>
      </w:r>
      <w:r/>
    </w:p>
    <w:p>
      <w:pPr>
        <w:pStyle w:val="914"/>
        <w:ind w:firstLine="480"/>
        <w:spacing w:line="460" w:lineRule="exact"/>
      </w:pPr>
      <w:r/>
      <w:r/>
    </w:p>
    <w:p>
      <w:pPr>
        <w:pStyle w:val="91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4"/>
        <w:ind w:firstLine="480"/>
        <w:spacing w:line="460" w:lineRule="exact"/>
      </w:pPr>
      <w:r/>
      <w:r/>
    </w:p>
    <w:p>
      <w:pPr>
        <w:pStyle w:val="914"/>
        <w:ind w:firstLine="480"/>
        <w:spacing w:line="460" w:lineRule="exact"/>
      </w:pPr>
      <w:r/>
      <w:r/>
    </w:p>
    <w:p>
      <w:pPr>
        <w:pStyle w:val="914"/>
        <w:ind w:firstLine="480"/>
        <w:spacing w:line="460" w:lineRule="exact"/>
      </w:pPr>
      <w:r>
        <w:rPr>
          <w:rFonts w:hint="eastAsia"/>
        </w:rPr>
        <w:t xml:space="preserve">                                            供应商：（加盖公章）</w:t>
      </w:r>
      <w:r/>
    </w:p>
    <w:p>
      <w:pPr>
        <w:pStyle w:val="914"/>
        <w:ind w:firstLine="480"/>
        <w:spacing w:line="460" w:lineRule="exact"/>
      </w:pPr>
      <w:r>
        <w:rPr>
          <w:rFonts w:hint="eastAsia"/>
        </w:rPr>
        <w:t xml:space="preserve">                                           法定代表人（或单位负责人）签字或盖章：</w:t>
      </w:r>
      <w:r/>
    </w:p>
    <w:p>
      <w:pPr>
        <w:pStyle w:val="914"/>
        <w:ind w:firstLine="4920"/>
        <w:spacing w:line="460" w:lineRule="exact"/>
        <w:rPr>
          <w:rFonts w:hint="eastAsia"/>
        </w:rPr>
      </w:pPr>
      <w:r>
        <w:rPr>
          <w:rFonts w:hint="eastAsia"/>
        </w:rPr>
        <w:t xml:space="preserve">日期：    年    月    日</w:t>
      </w:r>
      <w:r>
        <w:rPr>
          <w:rFonts w:hint="eastAsia"/>
        </w:rPr>
      </w:r>
      <w:r/>
    </w:p>
    <w:p>
      <w:pPr>
        <w:pStyle w:val="899"/>
        <w:spacing w:line="360" w:lineRule="auto"/>
        <w:rPr>
          <w:rFonts w:hint="eastAsia"/>
          <w:sz w:val="24"/>
        </w:rPr>
      </w:pPr>
      <w:r>
        <w:rPr>
          <w:rFonts w:hint="eastAsia"/>
          <w:sz w:val="24"/>
        </w:rPr>
      </w:r>
      <w:r/>
    </w:p>
    <w:p>
      <w:pPr>
        <w:pStyle w:val="899"/>
        <w:spacing w:line="360" w:lineRule="auto"/>
        <w:rPr>
          <w:rFonts w:hint="eastAsia"/>
          <w:sz w:val="24"/>
        </w:rPr>
      </w:pPr>
      <w:r>
        <w:rPr>
          <w:rFonts w:hint="eastAsia"/>
          <w:sz w:val="24"/>
        </w:rPr>
      </w:r>
      <w:r/>
    </w:p>
    <w:p>
      <w:pPr>
        <w:pStyle w:val="899"/>
        <w:spacing w:line="360" w:lineRule="auto"/>
        <w:rPr>
          <w:rFonts w:hint="eastAsia"/>
          <w:sz w:val="24"/>
        </w:rPr>
      </w:pPr>
      <w:r>
        <w:rPr>
          <w:rFonts w:hint="eastAsia"/>
          <w:sz w:val="24"/>
        </w:rPr>
      </w:r>
      <w:r/>
    </w:p>
    <w:p>
      <w:pPr>
        <w:pStyle w:val="899"/>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99"/>
        <w:spacing w:line="360" w:lineRule="auto"/>
        <w:tabs>
          <w:tab w:val="left" w:pos="5580" w:leader="none"/>
        </w:tabs>
        <w:rPr>
          <w:sz w:val="24"/>
        </w:rPr>
        <w:sectPr>
          <w:headerReference w:type="default" r:id="rId10"/>
          <w:footerReference w:type="default" r:id="rId18"/>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99"/>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899"/>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899"/>
        <w:spacing w:line="360" w:lineRule="auto"/>
        <w:tabs>
          <w:tab w:val="left" w:pos="5580" w:leader="none"/>
        </w:tabs>
        <w:rPr>
          <w:sz w:val="24"/>
        </w:rPr>
      </w:pPr>
      <w:r>
        <w:rPr>
          <w:sz w:val="24"/>
        </w:rPr>
      </w:r>
      <w:r/>
    </w:p>
    <w:p>
      <w:pPr>
        <w:pStyle w:val="899"/>
        <w:spacing w:line="360" w:lineRule="auto"/>
        <w:tabs>
          <w:tab w:val="left" w:pos="5580" w:leader="none"/>
        </w:tabs>
        <w:rPr>
          <w:sz w:val="24"/>
        </w:rPr>
      </w:pPr>
      <w:r>
        <w:rPr>
          <w:sz w:val="24"/>
        </w:rPr>
        <w:t xml:space="preserve">说明：</w:t>
      </w:r>
      <w:r>
        <w:rPr>
          <w:sz w:val="24"/>
        </w:rPr>
      </w:r>
      <w:r/>
    </w:p>
    <w:p>
      <w:pPr>
        <w:pStyle w:val="899"/>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899"/>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899"/>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99"/>
        <w:spacing w:line="360" w:lineRule="auto"/>
        <w:tabs>
          <w:tab w:val="left" w:pos="5580" w:leader="none"/>
        </w:tabs>
        <w:rPr>
          <w:sz w:val="24"/>
        </w:rPr>
      </w:pPr>
      <w:r>
        <w:rPr>
          <w:sz w:val="24"/>
        </w:rPr>
        <w:t xml:space="preserve">（4）其它</w:t>
      </w:r>
      <w:r>
        <w:rPr>
          <w:sz w:val="24"/>
        </w:rPr>
      </w:r>
      <w:r/>
    </w:p>
    <w:p>
      <w:pPr>
        <w:pStyle w:val="899"/>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899"/>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99"/>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899"/>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899"/>
        <w:jc w:val="center"/>
        <w:spacing w:before="240" w:after="240" w:line="360" w:lineRule="auto"/>
        <w:rPr>
          <w:b/>
          <w:bCs/>
          <w:color w:val="000000"/>
          <w:sz w:val="36"/>
          <w:szCs w:val="36"/>
          <w:highlight w:val="none"/>
        </w:rPr>
      </w:pPr>
      <w:r>
        <w:rPr>
          <w:rFonts w:hint="eastAsia"/>
          <w:b/>
          <w:bCs/>
          <w:color w:val="000000"/>
          <w:sz w:val="36"/>
          <w:szCs w:val="36"/>
          <w:highlight w:val="none"/>
        </w:rPr>
        <w:br w:type="page" w:clear="all"/>
      </w:r>
      <w:r>
        <w:rPr>
          <w:rFonts w:hint="eastAsia"/>
          <w:b/>
          <w:bCs/>
          <w:color w:val="000000"/>
          <w:sz w:val="36"/>
          <w:szCs w:val="36"/>
          <w:highlight w:val="none"/>
        </w:rPr>
        <w:t xml:space="preserve">中小企业声明函（</w:t>
      </w:r>
      <w:r>
        <w:rPr>
          <w:rFonts w:hint="eastAsia"/>
          <w:b/>
          <w:bCs/>
          <w:color w:val="000000"/>
          <w:sz w:val="36"/>
          <w:szCs w:val="36"/>
          <w:highlight w:val="none"/>
          <w:lang w:eastAsia="zh-CN"/>
        </w:rPr>
        <w:t xml:space="preserve">工程</w:t>
      </w:r>
      <w:r>
        <w:rPr>
          <w:rFonts w:hint="eastAsia"/>
          <w:b/>
          <w:bCs/>
          <w:color w:val="000000"/>
          <w:sz w:val="36"/>
          <w:szCs w:val="36"/>
          <w:highlight w:val="none"/>
        </w:rPr>
        <w:t xml:space="preserve">）格式</w:t>
      </w:r>
      <w:r>
        <w:rPr>
          <w:b/>
          <w:bCs/>
          <w:color w:val="000000"/>
          <w:sz w:val="36"/>
          <w:szCs w:val="36"/>
          <w:highlight w:val="none"/>
        </w:rPr>
      </w:r>
      <w:r/>
    </w:p>
    <w:p>
      <w:pPr>
        <w:pStyle w:val="899"/>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899"/>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899"/>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899"/>
        <w:ind w:firstLine="504"/>
        <w:spacing w:line="360" w:lineRule="auto"/>
        <w:rPr>
          <w:spacing w:val="6"/>
          <w:sz w:val="24"/>
          <w:highlight w:val="none"/>
        </w:rPr>
      </w:pPr>
      <w:r>
        <w:rPr>
          <w:spacing w:val="6"/>
          <w:sz w:val="24"/>
          <w:highlight w:val="none"/>
        </w:rPr>
      </w:r>
      <w:r/>
    </w:p>
    <w:p>
      <w:pPr>
        <w:pStyle w:val="899"/>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899"/>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899"/>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899"/>
        <w:ind w:right="360" w:firstLine="480"/>
        <w:jc w:val="right"/>
        <w:spacing w:line="360" w:lineRule="auto"/>
        <w:rPr>
          <w:color w:val="000000"/>
          <w:sz w:val="24"/>
          <w:highlight w:val="none"/>
        </w:rPr>
      </w:pPr>
      <w:r>
        <w:rPr>
          <w:color w:val="000000"/>
          <w:sz w:val="24"/>
          <w:highlight w:val="none"/>
        </w:rPr>
      </w:r>
      <w:r/>
    </w:p>
    <w:p>
      <w:pPr>
        <w:pStyle w:val="89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9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99"/>
        <w:jc w:val="left"/>
        <w:rPr>
          <w:color w:val="000000"/>
          <w:sz w:val="24"/>
          <w:szCs w:val="21"/>
          <w:highlight w:val="none"/>
        </w:rPr>
      </w:pPr>
      <w:r>
        <w:rPr>
          <w:color w:val="000000"/>
          <w:sz w:val="24"/>
          <w:szCs w:val="21"/>
          <w:highlight w:val="none"/>
        </w:rPr>
      </w:r>
      <w:r/>
    </w:p>
    <w:p>
      <w:pPr>
        <w:pStyle w:val="899"/>
        <w:jc w:val="left"/>
        <w:rPr>
          <w:color w:val="000000"/>
          <w:sz w:val="24"/>
          <w:szCs w:val="21"/>
          <w:highlight w:val="none"/>
        </w:rPr>
      </w:pPr>
      <w:r>
        <w:rPr>
          <w:color w:val="000000"/>
          <w:sz w:val="24"/>
          <w:szCs w:val="21"/>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99"/>
              <w:jc w:val="center"/>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99"/>
        <w:jc w:val="left"/>
        <w:rPr>
          <w:color w:val="000000"/>
          <w:szCs w:val="21"/>
          <w:highlight w:val="none"/>
          <w:vertAlign w:val="superscript"/>
        </w:rPr>
      </w:pPr>
      <w:r>
        <w:rPr>
          <w:color w:val="000000"/>
          <w:szCs w:val="21"/>
          <w:highlight w:val="none"/>
          <w:vertAlign w:val="superscript"/>
        </w:rPr>
      </w:r>
      <w:r/>
    </w:p>
    <w:p>
      <w:pPr>
        <w:pStyle w:val="899"/>
        <w:ind w:right="360" w:firstLine="480"/>
        <w:jc w:val="right"/>
        <w:spacing w:line="360" w:lineRule="auto"/>
        <w:rPr>
          <w:color w:val="000000"/>
          <w:sz w:val="24"/>
          <w:highlight w:val="none"/>
        </w:rPr>
      </w:pPr>
      <w:r>
        <w:rPr>
          <w:color w:val="000000"/>
          <w:sz w:val="24"/>
          <w:highlight w:val="none"/>
        </w:rPr>
      </w:r>
      <w:r/>
    </w:p>
    <w:p>
      <w:pPr>
        <w:pStyle w:val="899"/>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9"/>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9"/>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9"/>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99"/>
        <w:jc w:val="center"/>
        <w:spacing w:before="240" w:after="240" w:line="360" w:lineRule="auto"/>
        <w:rPr>
          <w:color w:val="000000"/>
          <w:sz w:val="24"/>
          <w:szCs w:val="20"/>
          <w:highlight w:val="none"/>
        </w:rPr>
      </w:pPr>
      <w:r>
        <w:rPr>
          <w:color w:val="000000"/>
          <w:sz w:val="24"/>
          <w:szCs w:val="20"/>
          <w:highlight w:val="none"/>
        </w:rPr>
      </w:r>
      <w:r/>
    </w:p>
    <w:p>
      <w:pPr>
        <w:pStyle w:val="899"/>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99"/>
        <w:jc w:val="center"/>
        <w:rPr>
          <w:color w:val="000000"/>
          <w:sz w:val="36"/>
          <w:szCs w:val="36"/>
          <w:highlight w:val="none"/>
        </w:rPr>
      </w:pPr>
      <w:r>
        <w:rPr>
          <w:color w:val="000000"/>
          <w:sz w:val="36"/>
          <w:szCs w:val="36"/>
          <w:highlight w:val="none"/>
        </w:rPr>
      </w:r>
      <w:r/>
    </w:p>
    <w:p>
      <w:pPr>
        <w:pStyle w:val="899"/>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rPr>
          <w:rFonts w:ascii="宋体" w:hAnsi="宋体"/>
          <w:spacing w:val="6"/>
          <w:sz w:val="24"/>
          <w:highlight w:val="none"/>
        </w:rPr>
      </w:r>
      <w:r/>
    </w:p>
    <w:p>
      <w:pPr>
        <w:pStyle w:val="899"/>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rPr>
          <w:rFonts w:ascii="宋体" w:hAnsi="宋体"/>
          <w:b/>
          <w:spacing w:val="6"/>
          <w:sz w:val="24"/>
          <w:highlight w:val="none"/>
        </w:rPr>
      </w:r>
      <w:r/>
    </w:p>
    <w:p>
      <w:pPr>
        <w:pStyle w:val="899"/>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899"/>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899"/>
        <w:ind w:firstLine="504"/>
        <w:spacing w:line="588" w:lineRule="exact"/>
        <w:rPr>
          <w:spacing w:val="6"/>
          <w:sz w:val="24"/>
          <w:highlight w:val="none"/>
        </w:rPr>
      </w:pPr>
      <w:r>
        <w:rPr>
          <w:spacing w:val="6"/>
          <w:sz w:val="24"/>
          <w:highlight w:val="none"/>
        </w:rPr>
      </w:r>
      <w:r/>
    </w:p>
    <w:p>
      <w:pPr>
        <w:pStyle w:val="899"/>
        <w:ind w:firstLine="504"/>
        <w:spacing w:line="588" w:lineRule="exact"/>
        <w:rPr>
          <w:spacing w:val="6"/>
          <w:sz w:val="24"/>
          <w:highlight w:val="none"/>
        </w:rPr>
      </w:pPr>
      <w:r>
        <w:rPr>
          <w:spacing w:val="6"/>
          <w:sz w:val="24"/>
          <w:highlight w:val="none"/>
        </w:rPr>
      </w:r>
      <w:r/>
    </w:p>
    <w:p>
      <w:pPr>
        <w:pStyle w:val="899"/>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899"/>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899"/>
        <w:spacing w:line="360" w:lineRule="auto"/>
        <w:tabs>
          <w:tab w:val="left" w:pos="5580" w:leader="none"/>
        </w:tabs>
        <w:rPr>
          <w:sz w:val="24"/>
        </w:rPr>
      </w:pPr>
      <w:r>
        <w:rPr>
          <w:sz w:val="24"/>
        </w:rPr>
      </w:r>
      <w:r/>
    </w:p>
    <w:p>
      <w:pPr>
        <w:pStyle w:val="899"/>
        <w:jc w:val="left"/>
        <w:widowControl/>
        <w:rPr>
          <w:sz w:val="24"/>
        </w:rPr>
      </w:pPr>
      <w:r>
        <w:rPr>
          <w:sz w:val="24"/>
        </w:rPr>
      </w:r>
      <w:r/>
    </w:p>
    <w:p>
      <w:pPr>
        <w:pStyle w:val="899"/>
        <w:spacing w:line="360" w:lineRule="auto"/>
        <w:rPr>
          <w:sz w:val="24"/>
        </w:rPr>
        <w:outlineLvl w:val="2"/>
      </w:pPr>
      <w:r>
        <w:rPr>
          <w:color w:val="000000"/>
          <w:sz w:val="24"/>
          <w:szCs w:val="20"/>
        </w:rPr>
        <w:br w:type="page" w:clear="all"/>
      </w:r>
      <w:r>
        <w:rPr>
          <w:color w:val="000000"/>
          <w:sz w:val="24"/>
          <w:szCs w:val="20"/>
        </w:rPr>
        <w:t xml:space="preserve">2-</w:t>
      </w:r>
      <w:r>
        <w:rPr>
          <w:rFonts w:hint="eastAsia"/>
          <w:color w:val="000000"/>
          <w:sz w:val="24"/>
          <w:szCs w:val="20"/>
        </w:rPr>
        <w:t xml:space="preserve">2</w:t>
      </w:r>
      <w:r>
        <w:rPr>
          <w:sz w:val="24"/>
        </w:rPr>
        <w:t xml:space="preserve">其它落实政府采购政策的资格要求</w:t>
      </w:r>
      <w:r>
        <w:rPr>
          <w:color w:val="000000"/>
          <w:sz w:val="24"/>
          <w:szCs w:val="20"/>
        </w:rPr>
        <w:t xml:space="preserve">（如有）</w:t>
      </w:r>
      <w:r>
        <w:rPr>
          <w:sz w:val="24"/>
        </w:rPr>
      </w:r>
      <w:r/>
    </w:p>
    <w:p>
      <w:pPr>
        <w:pStyle w:val="899"/>
        <w:spacing w:line="360" w:lineRule="auto"/>
        <w:rPr>
          <w:sz w:val="24"/>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899"/>
        <w:spacing w:line="360" w:lineRule="auto"/>
        <w:rPr>
          <w:sz w:val="24"/>
          <w:szCs w:val="20"/>
        </w:rPr>
        <w:outlineLvl w:val="2"/>
      </w:pPr>
      <w:r>
        <w:rPr>
          <w:color w:val="000000"/>
          <w:sz w:val="24"/>
          <w:szCs w:val="20"/>
        </w:rPr>
        <w:t xml:space="preserve">3-</w:t>
      </w:r>
      <w:r>
        <w:rPr>
          <w:rFonts w:hint="eastAsia"/>
          <w:color w:val="000000"/>
          <w:sz w:val="24"/>
          <w:szCs w:val="20"/>
        </w:rPr>
        <w:t xml:space="preserve">1</w:t>
      </w:r>
      <w:r>
        <w:rPr>
          <w:color w:val="000000"/>
          <w:sz w:val="24"/>
          <w:szCs w:val="20"/>
        </w:rPr>
        <w:t xml:space="preserve">其他</w:t>
      </w:r>
      <w:r>
        <w:rPr>
          <w:sz w:val="24"/>
          <w:szCs w:val="20"/>
        </w:rPr>
        <w:t xml:space="preserve">特定资格要求</w:t>
      </w:r>
      <w:r>
        <w:rPr>
          <w:sz w:val="24"/>
          <w:szCs w:val="20"/>
        </w:rPr>
      </w:r>
      <w:r/>
    </w:p>
    <w:p>
      <w:pPr>
        <w:pStyle w:val="962"/>
        <w:ind w:left="0" w:right="0" w:firstLine="480"/>
        <w:keepLines w:val="0"/>
        <w:keepNext w:val="0"/>
        <w:spacing w:before="0" w:beforeAutospacing="0" w:after="0" w:afterAutospacing="0" w:line="360" w:lineRule="auto"/>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具备有效的电子与智能化工程专业承包二级及以上资质或公路交通工程专业承包（公路机电工程分项）二级及以上资质，同时具备有效的安全生产许可证；</w:t>
      </w:r>
      <w:r>
        <w:rPr>
          <w:rFonts w:hint="eastAsia" w:ascii="宋体" w:hAnsi="宋体" w:eastAsia="宋体" w:cs="宋体"/>
          <w:color w:val="000000"/>
          <w:sz w:val="24"/>
          <w:lang w:val="en-US" w:eastAsia="zh-CN"/>
        </w:rPr>
      </w:r>
      <w:r/>
    </w:p>
    <w:p>
      <w:pPr>
        <w:pStyle w:val="962"/>
        <w:ind w:left="0" w:right="0" w:firstLine="480"/>
        <w:keepLines w:val="0"/>
        <w:keepNext w:val="0"/>
        <w:spacing w:before="0" w:beforeAutospacing="0" w:after="0" w:afterAutospacing="0" w:line="360" w:lineRule="auto"/>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3.3.2项目负责人具有机电工程专业或公路工程专业二级及以上注册建造师资质，且具有省级（或以上）建设行政主管部门核发的有效的《建筑施工企业项目负责人安全生产考核合格证书》（B证）或具有省级交通运输主管部门核发的有效的《公路水运工程施工企业主要负责人和安全生产管理人员安全生产考核合格证书》（B证）及磋商公告发布之日起往前推近三个月为其缴纳的社保证明，成交后不得更改项目负责人。</w:t>
      </w:r>
      <w:r>
        <w:rPr>
          <w:rFonts w:hint="eastAsia" w:ascii="宋体" w:hAnsi="宋体" w:eastAsia="宋体" w:cs="宋体"/>
          <w:color w:val="000000"/>
          <w:sz w:val="24"/>
          <w:lang w:val="en-US" w:eastAsia="zh-CN"/>
        </w:rPr>
      </w:r>
      <w:r/>
    </w:p>
    <w:p>
      <w:pPr>
        <w:pStyle w:val="899"/>
        <w:spacing w:line="360" w:lineRule="auto"/>
        <w:rPr>
          <w:rFonts w:eastAsia="宋体"/>
          <w:sz w:val="24"/>
          <w:szCs w:val="20"/>
          <w:lang w:val="en-US" w:eastAsia="zh-CN"/>
        </w:rPr>
        <w:outlineLvl w:val="2"/>
      </w:pPr>
      <w:r>
        <w:rPr>
          <w:rFonts w:eastAsia="宋体"/>
          <w:sz w:val="24"/>
          <w:szCs w:val="20"/>
          <w:lang w:val="en-US" w:eastAsia="zh-CN"/>
        </w:rPr>
      </w:r>
      <w:r/>
    </w:p>
    <w:p>
      <w:pPr>
        <w:pStyle w:val="899"/>
        <w:spacing w:line="360" w:lineRule="auto"/>
        <w:tabs>
          <w:tab w:val="left" w:pos="5580" w:leader="none"/>
        </w:tabs>
        <w:rPr>
          <w:sz w:val="24"/>
          <w:szCs w:val="20"/>
        </w:rPr>
      </w:pPr>
      <w:r>
        <w:rPr>
          <w:sz w:val="24"/>
          <w:szCs w:val="20"/>
        </w:rPr>
      </w:r>
      <w:r/>
    </w:p>
    <w:p>
      <w:pPr>
        <w:pStyle w:val="899"/>
        <w:spacing w:line="360" w:lineRule="auto"/>
        <w:rPr>
          <w:color w:val="000000"/>
          <w:sz w:val="24"/>
          <w:szCs w:val="20"/>
        </w:rPr>
        <w:outlineLvl w:val="2"/>
      </w:pPr>
      <w:r>
        <w:rPr>
          <w:b/>
          <w:sz w:val="24"/>
        </w:rPr>
        <w:br w:type="page" w:clear="all"/>
      </w:r>
      <w:bookmarkStart w:id="289" w:name="_Toc127151557"/>
      <w:r/>
      <w:bookmarkStart w:id="290" w:name="_Toc264969247"/>
      <w:r/>
      <w:bookmarkStart w:id="291" w:name="_Ref467988705"/>
      <w:r/>
      <w:bookmarkStart w:id="292" w:name="_Toc226965747"/>
      <w:r/>
      <w:bookmarkStart w:id="293" w:name="_Toc480942350"/>
      <w:r/>
      <w:bookmarkStart w:id="294" w:name="_Toc305158899"/>
      <w:r/>
      <w:bookmarkStart w:id="295" w:name="_Toc195842922"/>
      <w:r/>
      <w:bookmarkStart w:id="296" w:name="_Toc150774762"/>
      <w:r/>
      <w:bookmarkStart w:id="297" w:name="_Toc305158825"/>
      <w:r/>
      <w:bookmarkStart w:id="298" w:name="_Toc226309801"/>
      <w:r/>
      <w:bookmarkStart w:id="299" w:name="_Toc142311059"/>
      <w:r/>
      <w:bookmarkStart w:id="300" w:name="_Toc520356218"/>
      <w:r/>
      <w:bookmarkStart w:id="301" w:name="_Toc226337253"/>
      <w:r/>
      <w:bookmarkStart w:id="302" w:name="_Toc265228395"/>
      <w:r/>
      <w:bookmarkStart w:id="303" w:name="_Toc226965830"/>
      <w:r/>
      <w:bookmarkStart w:id="304" w:name="_Toc150480795"/>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99"/>
        <w:spacing w:line="360" w:lineRule="auto"/>
        <w:tabs>
          <w:tab w:val="left" w:pos="5580" w:leader="none"/>
        </w:tabs>
        <w:rPr>
          <w:color w:val="000000"/>
          <w:sz w:val="24"/>
        </w:rPr>
      </w:pPr>
      <w:r>
        <w:rPr>
          <w:color w:val="000000"/>
          <w:sz w:val="24"/>
        </w:rPr>
      </w:r>
      <w:r/>
    </w:p>
    <w:p>
      <w:pPr>
        <w:pStyle w:val="899"/>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9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99"/>
        <w:spacing w:line="360" w:lineRule="auto"/>
        <w:tabs>
          <w:tab w:val="left" w:pos="5580" w:leader="none"/>
        </w:tabs>
        <w:rPr>
          <w:color w:val="000000"/>
          <w:sz w:val="24"/>
          <w:szCs w:val="20"/>
        </w:rPr>
      </w:pPr>
      <w:r>
        <w:rPr>
          <w:color w:val="000000"/>
          <w:sz w:val="24"/>
          <w:szCs w:val="20"/>
        </w:rPr>
      </w:r>
      <w:r/>
    </w:p>
    <w:p>
      <w:pPr>
        <w:pStyle w:val="89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9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899"/>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9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89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9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89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99"/>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99"/>
        <w:ind w:left="420"/>
        <w:spacing w:line="360" w:lineRule="auto"/>
        <w:tabs>
          <w:tab w:val="left" w:pos="5580" w:leader="none"/>
        </w:tabs>
        <w:rPr>
          <w:color w:val="000000"/>
          <w:sz w:val="24"/>
          <w:szCs w:val="20"/>
        </w:rPr>
      </w:pP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99"/>
        <w:ind w:left="420"/>
        <w:spacing w:line="360" w:lineRule="auto"/>
        <w:tabs>
          <w:tab w:val="left" w:pos="5580" w:leader="none"/>
        </w:tabs>
        <w:rPr>
          <w:color w:val="000000"/>
          <w:sz w:val="24"/>
          <w:szCs w:val="20"/>
          <w:u w:val="single"/>
        </w:rPr>
      </w:pPr>
      <w:r>
        <w:rPr>
          <w:color w:val="000000"/>
          <w:sz w:val="24"/>
          <w:szCs w:val="20"/>
          <w:u w:val="single"/>
        </w:rPr>
      </w:r>
      <w:r/>
    </w:p>
    <w:p>
      <w:pPr>
        <w:pStyle w:val="899"/>
        <w:jc w:val="left"/>
        <w:widowControl/>
        <w:rPr>
          <w:rFonts w:hint="eastAsia"/>
          <w:color w:val="000000"/>
          <w:sz w:val="24"/>
        </w:rPr>
      </w:pPr>
      <w:r/>
      <w:bookmarkStart w:id="305" w:name="_Hlt520355938"/>
      <w:r/>
      <w:bookmarkEnd w:id="305"/>
      <w:r/>
      <w:bookmarkStart w:id="306" w:name="_Hlt520356243"/>
      <w:r/>
      <w:bookmarkEnd w:id="306"/>
      <w:r>
        <w:rPr>
          <w:color w:val="000000"/>
          <w:sz w:val="24"/>
        </w:rPr>
        <w:br w:type="page" w:clear="all"/>
      </w:r>
      <w:r>
        <w:rPr>
          <w:rFonts w:hint="eastAsia"/>
          <w:color w:val="000000"/>
          <w:sz w:val="24"/>
        </w:rPr>
      </w:r>
      <w:r/>
    </w:p>
    <w:p>
      <w:pPr>
        <w:pStyle w:val="899"/>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99"/>
        <w:jc w:val="center"/>
        <w:spacing w:line="360" w:lineRule="auto"/>
        <w:rPr>
          <w:rFonts w:hint="eastAsia" w:ascii="宋体" w:hAnsi="宋体"/>
          <w:b/>
          <w:sz w:val="32"/>
          <w:szCs w:val="32"/>
        </w:rPr>
      </w:pPr>
      <w:r>
        <w:rPr>
          <w:rFonts w:hint="eastAsia" w:ascii="宋体" w:hAnsi="宋体"/>
          <w:b/>
          <w:sz w:val="32"/>
          <w:szCs w:val="32"/>
        </w:rPr>
      </w:r>
      <w:r/>
    </w:p>
    <w:p>
      <w:pPr>
        <w:pStyle w:val="89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9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99"/>
        <w:spacing w:line="560" w:lineRule="exact"/>
        <w:rPr>
          <w:rFonts w:ascii="宋体" w:hAnsi="宋体"/>
          <w:sz w:val="24"/>
        </w:rPr>
      </w:pPr>
      <w:r>
        <w:rPr>
          <w:rFonts w:ascii="宋体" w:hAnsi="宋体"/>
          <w:sz w:val="24"/>
        </w:rPr>
      </w:r>
      <w:r/>
    </w:p>
    <w:p>
      <w:pPr>
        <w:pStyle w:val="932"/>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99"/>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9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99"/>
        <w:jc w:val="left"/>
        <w:widowControl/>
        <w:rPr>
          <w:rFonts w:hint="eastAsia"/>
          <w:color w:val="000000"/>
          <w:sz w:val="24"/>
        </w:rPr>
      </w:pPr>
      <w:r>
        <w:rPr>
          <w:rFonts w:hint="eastAsia"/>
          <w:color w:val="000000"/>
          <w:sz w:val="24"/>
        </w:rPr>
      </w:r>
      <w:r/>
    </w:p>
    <w:p>
      <w:pPr>
        <w:pStyle w:val="899"/>
        <w:jc w:val="left"/>
        <w:widowControl/>
        <w:rPr>
          <w:rFonts w:hint="eastAsia"/>
          <w:color w:val="000000"/>
          <w:sz w:val="24"/>
        </w:rPr>
      </w:pPr>
      <w:r>
        <w:rPr>
          <w:rFonts w:hint="eastAsia"/>
          <w:color w:val="000000"/>
          <w:sz w:val="24"/>
        </w:rPr>
      </w:r>
      <w:r/>
    </w:p>
    <w:p>
      <w:pPr>
        <w:pStyle w:val="899"/>
        <w:jc w:val="left"/>
        <w:widowControl/>
        <w:rPr>
          <w:rFonts w:hint="eastAsia"/>
          <w:color w:val="000000"/>
          <w:sz w:val="24"/>
        </w:rPr>
      </w:pPr>
      <w:r>
        <w:rPr>
          <w:rFonts w:hint="eastAsia"/>
          <w:color w:val="000000"/>
          <w:sz w:val="24"/>
        </w:rPr>
      </w:r>
      <w:r/>
    </w:p>
    <w:p>
      <w:pPr>
        <w:pStyle w:val="89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99"/>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99"/>
        <w:jc w:val="left"/>
        <w:widowControl/>
        <w:rPr>
          <w:rFonts w:hint="eastAsia"/>
          <w:color w:val="000000"/>
          <w:sz w:val="24"/>
        </w:rPr>
      </w:pPr>
      <w:r>
        <w:rPr>
          <w:rFonts w:hint="eastAsia"/>
          <w:color w:val="000000"/>
          <w:sz w:val="24"/>
        </w:rPr>
      </w:r>
      <w:r/>
    </w:p>
    <w:p>
      <w:pPr>
        <w:pStyle w:val="899"/>
        <w:jc w:val="left"/>
        <w:widowControl/>
        <w:rPr>
          <w:rFonts w:hint="eastAsia"/>
          <w:color w:val="000000"/>
          <w:sz w:val="24"/>
        </w:rPr>
      </w:pPr>
      <w:r>
        <w:rPr>
          <w:rFonts w:hint="eastAsia"/>
          <w:color w:val="000000"/>
          <w:sz w:val="24"/>
        </w:rPr>
      </w:r>
      <w:r/>
    </w:p>
    <w:p>
      <w:pPr>
        <w:pStyle w:val="899"/>
        <w:jc w:val="left"/>
        <w:widowControl/>
        <w:rPr>
          <w:rFonts w:hint="eastAsia"/>
          <w:color w:val="000000"/>
          <w:sz w:val="24"/>
        </w:rPr>
      </w:pPr>
      <w:r>
        <w:rPr>
          <w:rFonts w:hint="eastAsia"/>
          <w:color w:val="000000"/>
          <w:sz w:val="24"/>
        </w:rPr>
      </w:r>
      <w:r/>
    </w:p>
    <w:p>
      <w:pPr>
        <w:pStyle w:val="899"/>
        <w:jc w:val="left"/>
        <w:widowControl/>
        <w:rPr>
          <w:sz w:val="24"/>
        </w:rPr>
      </w:pPr>
      <w:r>
        <w:rPr>
          <w:rFonts w:hint="eastAsia"/>
          <w:sz w:val="24"/>
        </w:rPr>
        <w:t xml:space="preserve">附件：</w:t>
      </w:r>
      <w:r>
        <w:rPr>
          <w:sz w:val="24"/>
        </w:rPr>
      </w:r>
      <w:r/>
    </w:p>
    <w:p>
      <w:pPr>
        <w:pStyle w:val="1179"/>
        <w:jc w:val="center"/>
        <w:spacing w:line="360" w:lineRule="exact"/>
        <w:rPr>
          <w:rFonts w:cs="宋体"/>
          <w:b/>
          <w:sz w:val="28"/>
          <w:szCs w:val="28"/>
        </w:rPr>
      </w:pPr>
      <w:r>
        <w:rPr>
          <w:rFonts w:hint="eastAsia" w:cs="宋体"/>
          <w:b/>
          <w:sz w:val="28"/>
          <w:szCs w:val="28"/>
        </w:rPr>
        <w:t xml:space="preserve">授权委托书</w:t>
      </w:r>
      <w:r>
        <w:rPr>
          <w:rFonts w:cs="宋体"/>
          <w:b/>
          <w:sz w:val="28"/>
          <w:szCs w:val="28"/>
        </w:rPr>
      </w:r>
      <w:r/>
    </w:p>
    <w:p>
      <w:pPr>
        <w:pStyle w:val="899"/>
        <w:ind w:firstLine="516"/>
        <w:spacing w:line="360" w:lineRule="auto"/>
        <w:rPr>
          <w:rFonts w:ascii="宋体" w:hAnsi="宋体" w:cs="宋体"/>
          <w:sz w:val="24"/>
        </w:rPr>
      </w:pPr>
      <w:r>
        <w:rPr>
          <w:rFonts w:ascii="宋体" w:hAnsi="宋体" w:cs="宋体"/>
          <w:sz w:val="24"/>
        </w:rPr>
      </w:r>
      <w:r/>
    </w:p>
    <w:p>
      <w:pPr>
        <w:pStyle w:val="899"/>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rPr>
          <w:rFonts w:ascii="宋体" w:hAnsi="宋体" w:cs="宋体"/>
          <w:sz w:val="24"/>
        </w:rPr>
      </w:r>
      <w:r/>
    </w:p>
    <w:p>
      <w:pPr>
        <w:pStyle w:val="899"/>
        <w:ind w:firstLine="480"/>
        <w:spacing w:line="360" w:lineRule="auto"/>
        <w:rPr>
          <w:rFonts w:ascii="宋体" w:hAnsi="宋体" w:cs="宋体"/>
          <w:sz w:val="24"/>
        </w:rPr>
      </w:pPr>
      <w:r>
        <w:rPr>
          <w:rFonts w:hint="eastAsia" w:ascii="宋体" w:hAnsi="宋体" w:cs="宋体"/>
          <w:sz w:val="24"/>
        </w:rPr>
        <w:t xml:space="preserve">本授权书于__________年_______月________日签字生效，特此声明。</w:t>
      </w: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法定代表人签字或盖章：                       日期：</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单位名称：                                   地址：</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99"/>
        <w:spacing w:line="400" w:lineRule="exact"/>
        <w:rPr>
          <w:rFonts w:ascii="宋体" w:hAnsi="宋体" w:cs="宋体"/>
          <w:sz w:val="24"/>
        </w:rPr>
      </w:pP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委托代理人（被授权人）签字或盖章：           日期：</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职务：                                       联系电话：</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单位名称：                                   地址：</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99"/>
        <w:spacing w:line="400" w:lineRule="exact"/>
        <w:rPr>
          <w:rFonts w:ascii="宋体" w:hAnsi="宋体" w:cs="宋体"/>
          <w:sz w:val="24"/>
        </w:rPr>
      </w:pP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地址：                                       电话：</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传真：                                       邮编：</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开户行：</w:t>
      </w:r>
      <w:r>
        <w:rPr>
          <w:rFonts w:ascii="宋体" w:hAnsi="宋体" w:cs="宋体"/>
          <w:sz w:val="24"/>
        </w:rPr>
      </w:r>
      <w:r/>
    </w:p>
    <w:p>
      <w:pPr>
        <w:pStyle w:val="899"/>
        <w:spacing w:line="400" w:lineRule="exact"/>
        <w:rPr>
          <w:rFonts w:ascii="宋体" w:hAnsi="宋体" w:cs="宋体"/>
          <w:sz w:val="24"/>
        </w:rPr>
      </w:pPr>
      <w:r>
        <w:rPr>
          <w:rFonts w:hint="eastAsia" w:ascii="宋体" w:hAnsi="宋体" w:cs="宋体"/>
          <w:sz w:val="24"/>
        </w:rPr>
        <w:t xml:space="preserve">账号：</w:t>
      </w:r>
      <w:r>
        <w:rPr>
          <w:rFonts w:ascii="宋体" w:hAnsi="宋体" w:cs="宋体"/>
          <w:sz w:val="24"/>
        </w:rPr>
      </w:r>
      <w:r/>
    </w:p>
    <w:p>
      <w:pPr>
        <w:pStyle w:val="899"/>
        <w:spacing w:line="400" w:lineRule="exact"/>
        <w:rPr>
          <w:rFonts w:ascii="宋体" w:hAnsi="宋体"/>
          <w:sz w:val="24"/>
        </w:rPr>
      </w:pPr>
      <w:r>
        <w:rPr>
          <w:rFonts w:ascii="宋体" w:hAnsi="宋体"/>
          <w:sz w:val="24"/>
        </w:rPr>
      </w:r>
      <w:r/>
    </w:p>
    <w:p>
      <w:pPr>
        <w:pStyle w:val="899"/>
        <w:spacing w:line="400" w:lineRule="exact"/>
        <w:rPr>
          <w:rFonts w:ascii="宋体" w:hAnsi="宋体"/>
          <w:sz w:val="24"/>
        </w:rPr>
      </w:pPr>
      <w:r>
        <w:rPr>
          <w:rFonts w:hint="eastAsia" w:ascii="宋体" w:hAnsi="宋体"/>
          <w:sz w:val="24"/>
        </w:rPr>
        <w:t xml:space="preserve">代理人身份证</w:t>
      </w:r>
      <w:r>
        <w:rPr>
          <w:rFonts w:ascii="宋体" w:hAnsi="宋体"/>
          <w:sz w:val="24"/>
        </w:rPr>
      </w:r>
      <w:r/>
    </w:p>
    <w:p>
      <w:pPr>
        <w:pStyle w:val="899"/>
        <w:spacing w:line="360" w:lineRule="auto"/>
        <w:rPr>
          <w:rFonts w:ascii="宋体" w:hAnsi="宋体" w:cs="宋体"/>
          <w:sz w:val="24"/>
        </w:rPr>
      </w:pPr>
      <w:r>
        <w:rPr>
          <w:rFonts w:hint="eastAsia" w:ascii="宋体" w:hAnsi="宋体"/>
          <w:sz w:val="24"/>
        </w:rPr>
        <w:t xml:space="preserve">（双面复印件）粘贴处</w:t>
      </w: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899"/>
        <w:spacing w:line="360" w:lineRule="auto"/>
        <w:rPr>
          <w:rFonts w:ascii="宋体" w:hAnsi="宋体" w:cs="宋体"/>
          <w:szCs w:val="21"/>
        </w:rPr>
      </w:pPr>
      <w:r>
        <w:rPr>
          <w:rFonts w:hint="eastAsia" w:ascii="宋体" w:hAnsi="宋体" w:cs="宋体"/>
          <w:sz w:val="24"/>
        </w:rPr>
        <w:t xml:space="preserve">1.委托代理人参加磋商时，需提供授权委托书和本人身份证复印件。</w:t>
      </w:r>
      <w:r>
        <w:rPr>
          <w:rFonts w:ascii="宋体" w:hAnsi="宋体" w:cs="宋体"/>
          <w:szCs w:val="21"/>
        </w:rPr>
      </w:r>
      <w:r/>
    </w:p>
    <w:p>
      <w:pPr>
        <w:pStyle w:val="899"/>
        <w:jc w:val="left"/>
        <w:widowControl/>
        <w:rPr>
          <w:rFonts w:hint="eastAsia"/>
          <w:color w:val="000000"/>
          <w:sz w:val="24"/>
        </w:rPr>
      </w:pPr>
      <w:r>
        <w:rPr>
          <w:rFonts w:hint="eastAsia"/>
          <w:color w:val="000000"/>
          <w:sz w:val="24"/>
        </w:rPr>
      </w:r>
      <w:r/>
    </w:p>
    <w:p>
      <w:pPr>
        <w:pStyle w:val="899"/>
        <w:jc w:val="left"/>
        <w:widowControl/>
        <w:rPr>
          <w:rFonts w:hint="eastAsia"/>
          <w:color w:val="000000"/>
          <w:sz w:val="24"/>
        </w:rPr>
      </w:pPr>
      <w:r>
        <w:rPr>
          <w:rFonts w:hint="eastAsia"/>
          <w:color w:val="000000"/>
          <w:sz w:val="24"/>
        </w:rPr>
      </w:r>
      <w:r/>
    </w:p>
    <w:p>
      <w:pPr>
        <w:pStyle w:val="899"/>
        <w:jc w:val="left"/>
        <w:widowControl/>
        <w:rPr>
          <w:rFonts w:hint="eastAsia"/>
          <w:color w:val="000000"/>
          <w:sz w:val="24"/>
        </w:rPr>
      </w:pPr>
      <w:r>
        <w:rPr>
          <w:rFonts w:hint="eastAsia"/>
          <w:color w:val="000000"/>
          <w:sz w:val="24"/>
        </w:rPr>
      </w:r>
      <w:r/>
    </w:p>
    <w:p>
      <w:pPr>
        <w:pStyle w:val="899"/>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89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99"/>
        <w:ind w:firstLine="640"/>
      </w:pPr>
      <w:r/>
      <w:r/>
    </w:p>
    <w:p>
      <w:pPr>
        <w:pStyle w:val="89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5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spacing w:line="360" w:lineRule="auto"/>
        <w:rPr>
          <w:color w:val="000000"/>
          <w:sz w:val="24"/>
          <w:szCs w:val="20"/>
        </w:rPr>
        <w:outlineLvl w:val="2"/>
      </w:pPr>
      <w:r>
        <w:rPr>
          <w:color w:val="000000"/>
          <w:sz w:val="24"/>
          <w:szCs w:val="20"/>
        </w:rPr>
        <w:t xml:space="preserve">7  报价一览表</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color w:val="000000"/>
          <w:sz w:val="24"/>
          <w:szCs w:val="20"/>
        </w:rPr>
      </w:r>
      <w:r/>
    </w:p>
    <w:p>
      <w:pPr>
        <w:pStyle w:val="899"/>
        <w:jc w:val="center"/>
        <w:rPr>
          <w:b/>
          <w:color w:val="000000"/>
          <w:sz w:val="36"/>
          <w:szCs w:val="36"/>
        </w:rPr>
      </w:pPr>
      <w:r/>
      <w:bookmarkStart w:id="307" w:name="_Toc265228396"/>
      <w:r/>
      <w:bookmarkStart w:id="308" w:name="_Toc195842923"/>
      <w:r/>
      <w:bookmarkStart w:id="309" w:name="_Toc164608827"/>
      <w:r/>
      <w:bookmarkStart w:id="310" w:name="_Toc305158900"/>
      <w:r/>
      <w:bookmarkStart w:id="311" w:name="_Toc226965748"/>
      <w:r/>
      <w:bookmarkStart w:id="312" w:name="_Toc305158826"/>
      <w:r/>
      <w:bookmarkStart w:id="313" w:name="_Toc226337254"/>
      <w:r/>
      <w:bookmarkStart w:id="314" w:name="_Toc226965831"/>
      <w:r/>
      <w:bookmarkStart w:id="315" w:name="_Toc264969248"/>
      <w:r/>
      <w:bookmarkStart w:id="316" w:name="_Toc226309802"/>
      <w:r/>
      <w:bookmarkStart w:id="317" w:name="_Toc164608672"/>
      <w:r>
        <w:rPr>
          <w:rFonts w:hint="eastAsia"/>
          <w:b/>
          <w:color w:val="000000"/>
          <w:sz w:val="36"/>
          <w:szCs w:val="36"/>
        </w:rPr>
        <w:t xml:space="preserve">报价一览表</w:t>
      </w:r>
      <w:bookmarkEnd w:id="307"/>
      <w:r/>
      <w:bookmarkEnd w:id="308"/>
      <w:r/>
      <w:bookmarkEnd w:id="309"/>
      <w:r/>
      <w:bookmarkEnd w:id="310"/>
      <w:r/>
      <w:bookmarkEnd w:id="311"/>
      <w:r/>
      <w:bookmarkEnd w:id="312"/>
      <w:r/>
      <w:bookmarkEnd w:id="313"/>
      <w:r/>
      <w:bookmarkEnd w:id="314"/>
      <w:r/>
      <w:bookmarkEnd w:id="315"/>
      <w:r/>
      <w:bookmarkEnd w:id="316"/>
      <w:r/>
      <w:bookmarkEnd w:id="317"/>
      <w:r>
        <w:rPr>
          <w:b/>
          <w:color w:val="000000"/>
          <w:sz w:val="36"/>
          <w:szCs w:val="36"/>
        </w:rPr>
      </w:r>
      <w:r/>
    </w:p>
    <w:p>
      <w:pPr>
        <w:pStyle w:val="899"/>
        <w:jc w:val="left"/>
        <w:spacing w:line="360" w:lineRule="auto"/>
        <w:tabs>
          <w:tab w:val="left" w:pos="1800" w:leader="none"/>
          <w:tab w:val="left" w:pos="5580" w:leader="none"/>
        </w:tabs>
        <w:rPr>
          <w:color w:val="000000"/>
          <w:sz w:val="24"/>
        </w:rPr>
      </w:pPr>
      <w:r>
        <w:rPr>
          <w:color w:val="000000"/>
          <w:sz w:val="24"/>
        </w:rPr>
      </w:r>
      <w:r/>
    </w:p>
    <w:p>
      <w:pPr>
        <w:pStyle w:val="899"/>
        <w:spacing w:line="360" w:lineRule="auto"/>
        <w:rPr>
          <w:rFonts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rPr>
          <w:rFonts w:ascii="宋体" w:hAnsi="宋体"/>
          <w:b/>
          <w:color w:val="000000"/>
          <w:sz w:val="24"/>
        </w:rPr>
      </w:r>
      <w:r/>
    </w:p>
    <w:p>
      <w:pPr>
        <w:pStyle w:val="899"/>
        <w:jc w:val="left"/>
        <w:rPr>
          <w:rFonts w:hint="eastAsia" w:ascii="宋体" w:hAnsi="宋体" w:eastAsia="宋体" w:cs="Times New Roman"/>
          <w:b/>
          <w:color w:val="000000"/>
          <w:sz w:val="24"/>
          <w:lang w:val="en-US" w:eastAsia="zh-CN"/>
        </w:rPr>
      </w:pPr>
      <w:r>
        <w:rPr>
          <w:rFonts w:hint="eastAsia" w:ascii="宋体" w:hAnsi="宋体" w:eastAsia="宋体" w:cs="Times New Roman"/>
          <w:b/>
          <w:color w:val="000000"/>
          <w:sz w:val="24"/>
          <w:lang w:val="en-US" w:eastAsia="zh-CN"/>
        </w:rPr>
      </w:r>
      <w:r/>
    </w:p>
    <w:p>
      <w:pPr>
        <w:pStyle w:val="899"/>
        <w:spacing w:before="25" w:after="25" w:line="360" w:lineRule="auto"/>
        <w:rPr>
          <w:color w:val="000000"/>
          <w:sz w:val="24"/>
          <w:lang w:val="zh-CN"/>
        </w:rPr>
      </w:pPr>
      <w:r>
        <w:rPr>
          <w:color w:val="000000"/>
          <w:sz w:val="24"/>
          <w:szCs w:val="20"/>
        </w:rPr>
        <w:t xml:space="preserve">   </w:t>
      </w:r>
      <w:r>
        <w:rPr>
          <w:color w:val="000000"/>
          <w:sz w:val="24"/>
          <w:lang w:val="zh-CN"/>
        </w:rPr>
      </w:r>
      <w:r/>
    </w:p>
    <w:p>
      <w:pPr>
        <w:pStyle w:val="899"/>
        <w:jc w:val="left"/>
        <w:widowControl/>
        <w:rPr>
          <w:color w:val="000000"/>
          <w:sz w:val="24"/>
          <w:szCs w:val="20"/>
        </w:rPr>
      </w:pPr>
      <w:r/>
      <w:bookmarkStart w:id="318" w:name="_Toc150774763"/>
      <w:r/>
      <w:bookmarkStart w:id="319" w:name="_Toc226965749"/>
      <w:r/>
      <w:bookmarkStart w:id="320" w:name="_Toc150480796"/>
      <w:r/>
      <w:bookmarkStart w:id="321" w:name="_Toc226309803"/>
      <w:r/>
      <w:bookmarkStart w:id="322" w:name="_Toc305158827"/>
      <w:r/>
      <w:bookmarkStart w:id="323" w:name="_Toc195842924"/>
      <w:r/>
      <w:bookmarkStart w:id="324" w:name="_Toc265228397"/>
      <w:r/>
      <w:bookmarkStart w:id="325" w:name="_Toc142311060"/>
      <w:r/>
      <w:bookmarkStart w:id="326" w:name="_Toc264969249"/>
      <w:r/>
      <w:bookmarkStart w:id="327" w:name="_Toc305158901"/>
      <w:r/>
      <w:bookmarkStart w:id="328" w:name="_Toc226337255"/>
      <w:r/>
      <w:bookmarkStart w:id="329" w:name="_Toc127151558"/>
      <w:r/>
      <w:bookmarkStart w:id="330" w:name="_Toc226965832"/>
      <w:r>
        <w:rPr>
          <w:color w:val="000000"/>
          <w:sz w:val="24"/>
          <w:szCs w:val="20"/>
        </w:rPr>
        <w:br w:type="page" w:clear="all"/>
      </w:r>
      <w:r>
        <w:rPr>
          <w:color w:val="000000"/>
          <w:sz w:val="24"/>
          <w:szCs w:val="20"/>
        </w:rPr>
      </w:r>
      <w:r/>
    </w:p>
    <w:p>
      <w:pPr>
        <w:pStyle w:val="899"/>
        <w:spacing w:line="360" w:lineRule="auto"/>
        <w:rPr>
          <w:color w:val="000000"/>
          <w:sz w:val="24"/>
          <w:szCs w:val="20"/>
        </w:rPr>
        <w:outlineLvl w:val="2"/>
      </w:pPr>
      <w:r>
        <w:rPr>
          <w:color w:val="000000"/>
          <w:sz w:val="24"/>
          <w:szCs w:val="20"/>
        </w:rPr>
        <w:t xml:space="preserve">8  分项报价表</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color w:val="000000"/>
          <w:sz w:val="24"/>
          <w:szCs w:val="20"/>
        </w:rPr>
      </w:r>
      <w:r/>
    </w:p>
    <w:p>
      <w:pPr>
        <w:pStyle w:val="899"/>
        <w:jc w:val="center"/>
        <w:spacing w:line="360" w:lineRule="auto"/>
        <w:rPr>
          <w:b/>
          <w:sz w:val="36"/>
          <w:szCs w:val="36"/>
        </w:rPr>
      </w:pPr>
      <w:r/>
      <w:bookmarkStart w:id="331" w:name="_Toc226309806"/>
      <w:r/>
      <w:bookmarkStart w:id="332" w:name="_Toc195842927"/>
      <w:r/>
      <w:bookmarkStart w:id="333" w:name="_Toc305158830"/>
      <w:r/>
      <w:bookmarkStart w:id="334" w:name="_Toc226337258"/>
      <w:r/>
      <w:bookmarkStart w:id="335" w:name="_Toc150774765"/>
      <w:r/>
      <w:bookmarkStart w:id="336" w:name="_Toc265228400"/>
      <w:r/>
      <w:bookmarkStart w:id="337" w:name="_Toc150480798"/>
      <w:r/>
      <w:bookmarkStart w:id="338" w:name="_Toc305158904"/>
      <w:r/>
      <w:bookmarkStart w:id="339" w:name="_Toc226965835"/>
      <w:r/>
      <w:bookmarkStart w:id="340" w:name="_Toc127151562"/>
      <w:r/>
      <w:bookmarkStart w:id="341" w:name="_Toc264969252"/>
      <w:r/>
      <w:bookmarkStart w:id="342" w:name="_Toc226965752"/>
      <w:r/>
      <w:bookmarkStart w:id="343" w:name="_Toc142311062"/>
      <w:r/>
      <w:bookmarkStart w:id="344" w:name="_Toc226965834"/>
      <w:r/>
      <w:bookmarkStart w:id="345" w:name="_Toc127151561"/>
      <w:r/>
      <w:bookmarkStart w:id="346" w:name="_Toc150774764"/>
      <w:r/>
      <w:bookmarkStart w:id="347" w:name="_Toc150480797"/>
      <w:r/>
      <w:bookmarkStart w:id="348" w:name="_Toc265228399"/>
      <w:r/>
      <w:bookmarkStart w:id="349" w:name="_Toc226309805"/>
      <w:r/>
      <w:bookmarkStart w:id="350" w:name="_Toc305158903"/>
      <w:r/>
      <w:bookmarkStart w:id="351" w:name="_Toc226337257"/>
      <w:r/>
      <w:bookmarkStart w:id="352" w:name="_Toc305158829"/>
      <w:r/>
      <w:bookmarkStart w:id="353" w:name="_Toc264969251"/>
      <w:r/>
      <w:bookmarkStart w:id="354" w:name="_Toc226965751"/>
      <w:r/>
      <w:bookmarkStart w:id="355" w:name="_Toc142311061"/>
      <w:r/>
      <w:bookmarkStart w:id="356" w:name="_Toc195842926"/>
      <w:r>
        <w:rPr>
          <w:rFonts w:hint="eastAsia"/>
          <w:b/>
          <w:sz w:val="36"/>
          <w:szCs w:val="36"/>
        </w:rPr>
        <w:t xml:space="preserve">分项报价表</w:t>
      </w:r>
      <w:r>
        <w:rPr>
          <w:b/>
          <w:sz w:val="36"/>
          <w:szCs w:val="36"/>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4"/>
        <w:gridCol w:w="2084"/>
        <w:gridCol w:w="2262"/>
        <w:gridCol w:w="395"/>
        <w:gridCol w:w="839"/>
        <w:gridCol w:w="395"/>
        <w:gridCol w:w="1016"/>
        <w:gridCol w:w="1113"/>
        <w:gridCol w:w="395"/>
        <w:gridCol w:w="395"/>
      </w:tblGrid>
      <w:tr>
        <w:trPr>
          <w:trHeight w:val="315"/>
        </w:trPr>
        <w:tc>
          <w:tcPr>
            <w:tcW w:w="205" w:type="dxa"/>
            <w:vAlign w:val="center"/>
            <w:vMerge w:val="restart"/>
            <w:textDirection w:val="lrTb"/>
            <w:noWrap w:val="false"/>
          </w:tcPr>
          <w:p>
            <w:pPr>
              <w:pStyle w:val="899"/>
              <w:jc w:val="center"/>
              <w:keepLines w:val="0"/>
              <w:keepNext w:val="0"/>
              <w:widowControl/>
              <w:rPr>
                <w:rFonts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序号</w:t>
            </w:r>
            <w:r>
              <w:rPr>
                <w:rFonts w:ascii="新宋体" w:hAnsi="新宋体" w:eastAsia="新宋体" w:cs="新宋体"/>
                <w:b/>
                <w:bCs/>
                <w:i w:val="0"/>
                <w:iCs w:val="0"/>
                <w:color w:val="000000"/>
                <w:sz w:val="18"/>
                <w:szCs w:val="18"/>
                <w:u w:val="none"/>
              </w:rPr>
            </w:r>
            <w:r/>
          </w:p>
        </w:tc>
        <w:tc>
          <w:tcPr>
            <w:tcW w:w="926"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项目名称</w:t>
            </w:r>
            <w:r>
              <w:rPr>
                <w:rFonts w:hint="eastAsia" w:ascii="新宋体" w:hAnsi="新宋体" w:eastAsia="新宋体" w:cs="新宋体"/>
                <w:b/>
                <w:bCs/>
                <w:i w:val="0"/>
                <w:iCs w:val="0"/>
                <w:color w:val="000000"/>
                <w:sz w:val="18"/>
                <w:szCs w:val="18"/>
                <w:u w:val="none"/>
              </w:rPr>
            </w:r>
            <w:r/>
          </w:p>
        </w:tc>
        <w:tc>
          <w:tcPr>
            <w:tcW w:w="1141"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项目特征</w:t>
            </w:r>
            <w:r>
              <w:rPr>
                <w:rFonts w:hint="eastAsia" w:ascii="新宋体" w:hAnsi="新宋体" w:eastAsia="新宋体" w:cs="新宋体"/>
                <w:b/>
                <w:bCs/>
                <w:i w:val="0"/>
                <w:iCs w:val="0"/>
                <w:color w:val="000000"/>
                <w:sz w:val="18"/>
                <w:szCs w:val="18"/>
                <w:u w:val="none"/>
              </w:rPr>
            </w:r>
            <w:r/>
          </w:p>
        </w:tc>
        <w:tc>
          <w:tcPr>
            <w:tcW w:w="224"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计量单位</w:t>
            </w:r>
            <w:r>
              <w:rPr>
                <w:rFonts w:hint="eastAsia" w:ascii="新宋体" w:hAnsi="新宋体" w:eastAsia="新宋体" w:cs="新宋体"/>
                <w:b/>
                <w:bCs/>
                <w:i w:val="0"/>
                <w:iCs w:val="0"/>
                <w:color w:val="000000"/>
                <w:sz w:val="18"/>
                <w:szCs w:val="18"/>
                <w:u w:val="none"/>
              </w:rPr>
            </w:r>
            <w:r/>
          </w:p>
        </w:tc>
        <w:tc>
          <w:tcPr>
            <w:tcW w:w="372"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工程数量</w:t>
            </w:r>
            <w:r>
              <w:rPr>
                <w:rFonts w:hint="eastAsia" w:ascii="新宋体" w:hAnsi="新宋体" w:eastAsia="新宋体" w:cs="新宋体"/>
                <w:b/>
                <w:bCs/>
                <w:i w:val="0"/>
                <w:iCs w:val="0"/>
                <w:color w:val="000000"/>
                <w:sz w:val="18"/>
                <w:szCs w:val="18"/>
                <w:u w:val="none"/>
              </w:rPr>
            </w:r>
            <w:r/>
          </w:p>
        </w:tc>
        <w:tc>
          <w:tcPr>
            <w:tcW w:w="309" w:type="dxa"/>
            <w:vAlign w:val="center"/>
            <w:vMerge w:val="restart"/>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品牌</w:t>
            </w:r>
            <w:r>
              <w:rPr>
                <w:rFonts w:hint="eastAsia" w:ascii="新宋体" w:hAnsi="新宋体" w:eastAsia="新宋体" w:cs="新宋体"/>
                <w:b/>
                <w:bCs/>
                <w:i w:val="0"/>
                <w:iCs w:val="0"/>
                <w:color w:val="000000"/>
                <w:sz w:val="18"/>
                <w:szCs w:val="18"/>
                <w:u w:val="none"/>
              </w:rPr>
            </w:r>
            <w:r/>
          </w:p>
        </w:tc>
        <w:tc>
          <w:tcPr>
            <w:gridSpan w:val="2"/>
            <w:tcW w:w="2129"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金额（元）</w:t>
            </w:r>
            <w:r>
              <w:rPr>
                <w:rFonts w:hint="eastAsia" w:ascii="新宋体" w:hAnsi="新宋体" w:eastAsia="新宋体" w:cs="新宋体"/>
                <w:b/>
                <w:bCs/>
                <w:i w:val="0"/>
                <w:iCs w:val="0"/>
                <w:color w:val="000000"/>
                <w:sz w:val="18"/>
                <w:szCs w:val="18"/>
                <w:u w:val="none"/>
              </w:rPr>
            </w:r>
            <w:r/>
          </w:p>
        </w:tc>
        <w:tc>
          <w:tcPr>
            <w:gridSpan w:val="2"/>
            <w:tcW w:w="800"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金额（元）</w:t>
            </w:r>
            <w:r>
              <w:rPr>
                <w:rFonts w:hint="eastAsia" w:ascii="新宋体" w:hAnsi="新宋体" w:eastAsia="新宋体" w:cs="新宋体"/>
                <w:b/>
                <w:bCs/>
                <w:i w:val="0"/>
                <w:iCs w:val="0"/>
                <w:color w:val="000000"/>
                <w:sz w:val="18"/>
                <w:szCs w:val="18"/>
                <w:u w:val="none"/>
              </w:rPr>
            </w:r>
            <w:r/>
          </w:p>
        </w:tc>
      </w:tr>
      <w:tr>
        <w:trPr>
          <w:trHeight w:val="630"/>
        </w:trPr>
        <w:tc>
          <w:tcPr>
            <w:tcW w:w="205"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926"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1141"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224"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372"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309" w:type="dxa"/>
            <w:vAlign w:val="center"/>
            <w:vMerge w:val="continue"/>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51"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控制单价</w:t>
            </w:r>
            <w:r>
              <w:rPr>
                <w:rFonts w:hint="eastAsia" w:ascii="新宋体" w:hAnsi="新宋体" w:eastAsia="新宋体" w:cs="新宋体"/>
                <w:b/>
                <w:bCs/>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控制合价</w:t>
            </w:r>
            <w:r>
              <w:rPr>
                <w:rFonts w:hint="eastAsia" w:ascii="新宋体" w:hAnsi="新宋体" w:eastAsia="新宋体" w:cs="新宋体"/>
                <w:b/>
                <w:bCs/>
                <w:i w:val="0"/>
                <w:iCs w:val="0"/>
                <w:color w:val="000000"/>
                <w:sz w:val="18"/>
                <w:szCs w:val="18"/>
                <w:u w:val="none"/>
              </w:rPr>
            </w:r>
            <w:r/>
          </w:p>
        </w:tc>
        <w:tc>
          <w:tcPr>
            <w:tcW w:w="400"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投标单价</w:t>
            </w:r>
            <w:r>
              <w:rPr>
                <w:rFonts w:hint="eastAsia" w:ascii="新宋体" w:hAnsi="新宋体" w:eastAsia="新宋体" w:cs="新宋体"/>
                <w:b/>
                <w:bCs/>
                <w:i w:val="0"/>
                <w:iCs w:val="0"/>
                <w:color w:val="000000"/>
                <w:sz w:val="18"/>
                <w:szCs w:val="18"/>
                <w:u w:val="none"/>
              </w:rPr>
            </w:r>
            <w:r/>
          </w:p>
        </w:tc>
        <w:tc>
          <w:tcPr>
            <w:tcW w:w="400"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投标合价</w:t>
            </w:r>
            <w:r>
              <w:rPr>
                <w:rFonts w:hint="eastAsia" w:ascii="新宋体" w:hAnsi="新宋体" w:eastAsia="新宋体" w:cs="新宋体"/>
                <w:b/>
                <w:bCs/>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一</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141"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路照明灯系统</w:t>
            </w:r>
            <w:r>
              <w:rPr>
                <w:rFonts w:hint="eastAsia" w:ascii="宋体" w:hAnsi="宋体" w:eastAsia="宋体" w:cs="宋体"/>
                <w:b/>
                <w:bCs/>
                <w:i w:val="0"/>
                <w:iCs w:val="0"/>
                <w:color w:val="000000"/>
                <w:sz w:val="18"/>
                <w:szCs w:val="18"/>
                <w:u w:val="none"/>
              </w:rPr>
            </w:r>
            <w:r/>
          </w:p>
        </w:tc>
        <w:tc>
          <w:tcPr>
            <w:tcW w:w="224" w:type="dxa"/>
            <w:vAlign w:val="center"/>
            <w:textDirection w:val="lrTb"/>
            <w:noWrap/>
          </w:tcPr>
          <w:p>
            <w:pPr>
              <w:pStyle w:val="899"/>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72" w:type="dxa"/>
            <w:vAlign w:val="center"/>
            <w:textDirection w:val="lrTb"/>
            <w:noWrap/>
          </w:tcPr>
          <w:p>
            <w:pPr>
              <w:pStyle w:val="899"/>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451"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57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组合型成套箱式 变电站</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【路灯箱变;250KVA;含箱变基础;详见设计;】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155648.05</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155648.05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隔离护栏</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【不锈钢围栏;尺寸详见设计】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440.14</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10475.33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标识牌</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【不锈钢警示牌;尺寸详见设计】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347.47</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347.47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【增强塑料管PE63;地埋敷设;管内预留8#钢丝一根】</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2085</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63.39</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132168.15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【增强塑料管PE50;地埋敷设;管内预留8#钢丝一根】</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46.44</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21223.08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【增强塑料管PE110;地埋敷设;管内预留8#钢丝一根】</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115.1</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50298.70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【明敷钢管DSC100;】</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136.84</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27368.00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94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【过路钢管DSC100;】</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1114</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92.92</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103512.88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【铜芯电力电缆穿增强管敷设;YJV-3*70+2*35;】</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356.19</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155655.03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电缆保护管</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【铜芯电力电缆穿增强管敷设;YJV-5*25;】</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2430</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163.09</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396308.70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配线</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【灯具内配线;BVV-450/750-3*2.5;】</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1695</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22713.00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【检查井500*600;详见图纸设计;】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1042.42</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30230.18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人（手）孔井</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【过路井1180*1180*1100;详见图纸设计;】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1389.89</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47256.26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电缆终端头</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【铜芯电力电缆5*25;干包式电力电缆终端头头制安】</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73.60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电缆中间头</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【铜芯电力电缆VV-1-5*16;干包式电力电缆中间头制安】</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91.95</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5241.15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双挑灯;光源:LED250W+100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6577.4</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171012.40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单挑灯;光源:LED250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5605.26</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67263.12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米双挑灯;光源:LED200W+100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6284.95</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62849.50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19</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常规照明灯</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米投光灯;光源:3*250W;灯杆采用热镀锌一体成型工艺;安装熔断器;安装挂线板;基础：人工挖电杆坑三类土、深度2m内;C20无筋砼基础，预埋铁件露出部分涂抹黄油，套塑料管后C20细石砼包封;基础法兰连接;含路灯施工定位、路灯杆警示贴及铝质编号牌;含单灯控制器;按图纸要求及施工规范;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11859.12</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106732.08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20</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普通灯具</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【吸顶灯250W】</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385.09</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770.18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21</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普通灯具</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【吸顶灯100W】</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291.44</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582.88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【镀锌钢管DN50; L=2500mm接地极;普通土;详见设计;】</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228.01</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4332.19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【接地母线敷设-40*4热镀锌扁铁;】</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46.95</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2676.15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24</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接地装置调试</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【接地极装置调试;】</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38.66</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734.54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25</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【挖三类土（人、机配合）;深度1.5m以内;挖土、抛土于槽边;工程计量规则：按实挖方计量;】</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1803.06</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13.96</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25170.72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157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w:t>
            </w:r>
            <w:r>
              <w:rPr>
                <w:rFonts w:hint="eastAsia" w:ascii="新宋体" w:hAnsi="新宋体" w:eastAsia="新宋体" w:cs="新宋体"/>
                <w:i w:val="0"/>
                <w:iCs w:val="0"/>
                <w:color w:val="000000"/>
                <w:sz w:val="18"/>
                <w:szCs w:val="18"/>
                <w:u w:val="none"/>
              </w:rPr>
            </w:r>
            <w:r/>
          </w:p>
        </w:tc>
        <w:tc>
          <w:tcPr>
            <w:tcW w:w="926" w:type="dxa"/>
            <w:vAlign w:val="center"/>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回填方</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【素坑、槽回填夯实;就地取土、平整;工程计量规则：按实填方计量】</w:t>
            </w:r>
            <w:r>
              <w:rPr>
                <w:rFonts w:hint="eastAsia" w:ascii="宋体" w:hAnsi="宋体" w:eastAsia="宋体" w:cs="宋体"/>
                <w:i w:val="0"/>
                <w:iCs w:val="0"/>
                <w:color w:val="000000"/>
                <w:sz w:val="18"/>
                <w:szCs w:val="18"/>
                <w:u w:val="none"/>
              </w:rPr>
            </w:r>
            <w:r/>
          </w:p>
        </w:tc>
        <w:tc>
          <w:tcPr>
            <w:tcW w:w="224" w:type="dxa"/>
            <w:vAlign w:val="center"/>
            <w:textDirection w:val="lrTb"/>
            <w:noWrap/>
          </w:tcPr>
          <w:p>
            <w:pPr>
              <w:pStyle w:val="899"/>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72"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1803.06</w:t>
            </w:r>
            <w:r>
              <w:rPr>
                <w:rFonts w:hint="eastAsia" w:ascii="宋体" w:hAnsi="宋体" w:eastAsia="宋体" w:cs="宋体"/>
                <w:i w:val="0"/>
                <w:iCs w:val="0"/>
                <w:color w:val="000000"/>
                <w:sz w:val="18"/>
                <w:szCs w:val="18"/>
                <w:u w:val="none"/>
              </w:rPr>
            </w:r>
            <w:r/>
          </w:p>
        </w:tc>
        <w:tc>
          <w:tcPr>
            <w:tcW w:w="309" w:type="dxa"/>
            <w:vAlign w:val="center"/>
            <w:textDirection w:val="lrTb"/>
            <w:noWrap/>
          </w:tcPr>
          <w:p>
            <w:pPr>
              <w:pStyle w:val="899"/>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51" w:type="dxa"/>
            <w:vAlign w:val="center"/>
            <w:textDirection w:val="lrTb"/>
            <w:noWrap/>
          </w:tcPr>
          <w:p>
            <w:pPr>
              <w:pStyle w:val="899"/>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12.73</w:t>
            </w:r>
            <w:r>
              <w:rPr>
                <w:rFonts w:hint="eastAsia" w:ascii="宋体" w:hAnsi="宋体" w:eastAsia="宋体" w:cs="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22952.95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31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二</w:t>
            </w:r>
            <w:r>
              <w:rPr>
                <w:rFonts w:hint="eastAsia" w:ascii="新宋体" w:hAnsi="新宋体" w:eastAsia="新宋体" w:cs="新宋体"/>
                <w:i w:val="0"/>
                <w:iCs w:val="0"/>
                <w:color w:val="000000"/>
                <w:sz w:val="18"/>
                <w:szCs w:val="18"/>
                <w:u w:val="none"/>
              </w:rPr>
            </w:r>
            <w:r/>
          </w:p>
        </w:tc>
        <w:tc>
          <w:tcPr>
            <w:tcW w:w="926"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预留金</w:t>
            </w:r>
            <w:r>
              <w:rPr>
                <w:rFonts w:hint="eastAsia" w:ascii="新宋体" w:hAnsi="新宋体" w:eastAsia="新宋体" w:cs="新宋体"/>
                <w:b/>
                <w:bCs/>
                <w:i w:val="0"/>
                <w:iCs w:val="0"/>
                <w:color w:val="000000"/>
                <w:sz w:val="18"/>
                <w:szCs w:val="18"/>
                <w:u w:val="none"/>
              </w:rPr>
            </w:r>
            <w:r/>
          </w:p>
        </w:tc>
        <w:tc>
          <w:tcPr>
            <w:tcW w:w="1141" w:type="dxa"/>
            <w:vAlign w:val="center"/>
            <w:textDirection w:val="lrTb"/>
            <w:noWrap w:val="false"/>
          </w:tcPr>
          <w:p>
            <w:pPr>
              <w:pStyle w:val="899"/>
              <w:jc w:val="left"/>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224"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372"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309"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51"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1623596.29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r>
      <w:tr>
        <w:trPr>
          <w:trHeight w:val="315"/>
        </w:trPr>
        <w:tc>
          <w:tcPr>
            <w:tcW w:w="205"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27</w:t>
            </w:r>
            <w:r>
              <w:rPr>
                <w:rFonts w:hint="eastAsia" w:ascii="新宋体" w:hAnsi="新宋体" w:eastAsia="新宋体" w:cs="新宋体"/>
                <w:i w:val="0"/>
                <w:iCs w:val="0"/>
                <w:color w:val="000000"/>
                <w:sz w:val="18"/>
                <w:szCs w:val="18"/>
                <w:u w:val="none"/>
              </w:rPr>
            </w:r>
            <w:r/>
          </w:p>
        </w:tc>
        <w:tc>
          <w:tcPr>
            <w:tcW w:w="926" w:type="dxa"/>
            <w:vAlign w:val="bottom"/>
            <w:textDirection w:val="lrTb"/>
            <w:noWrap/>
          </w:tcPr>
          <w:p>
            <w:pPr>
              <w:pStyle w:val="899"/>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预留金</w:t>
            </w:r>
            <w:r>
              <w:rPr>
                <w:rFonts w:hint="eastAsia" w:ascii="宋体" w:hAnsi="宋体" w:eastAsia="宋体" w:cs="宋体"/>
                <w:i w:val="0"/>
                <w:iCs w:val="0"/>
                <w:color w:val="000000"/>
                <w:sz w:val="18"/>
                <w:szCs w:val="18"/>
                <w:u w:val="none"/>
              </w:rPr>
            </w:r>
            <w:r/>
          </w:p>
        </w:tc>
        <w:tc>
          <w:tcPr>
            <w:tcW w:w="1141"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本项为不可竞争费</w:t>
            </w:r>
            <w:r>
              <w:rPr>
                <w:rFonts w:hint="eastAsia" w:ascii="新宋体" w:hAnsi="新宋体" w:eastAsia="新宋体" w:cs="新宋体"/>
                <w:i w:val="0"/>
                <w:iCs w:val="0"/>
                <w:color w:val="000000"/>
                <w:sz w:val="18"/>
                <w:szCs w:val="18"/>
                <w:u w:val="none"/>
              </w:rPr>
            </w:r>
            <w:r/>
          </w:p>
        </w:tc>
        <w:tc>
          <w:tcPr>
            <w:tcW w:w="224" w:type="dxa"/>
            <w:vAlign w:val="center"/>
            <w:textDirection w:val="lrTb"/>
            <w:noWrap w:val="false"/>
          </w:tcPr>
          <w:p>
            <w:pPr>
              <w:pStyle w:val="899"/>
              <w:jc w:val="left"/>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项</w:t>
            </w:r>
            <w:r>
              <w:rPr>
                <w:rFonts w:hint="eastAsia" w:ascii="新宋体" w:hAnsi="新宋体" w:eastAsia="新宋体" w:cs="新宋体"/>
                <w:i w:val="0"/>
                <w:iCs w:val="0"/>
                <w:color w:val="000000"/>
                <w:sz w:val="18"/>
                <w:szCs w:val="18"/>
                <w:u w:val="none"/>
              </w:rPr>
            </w:r>
            <w:r/>
          </w:p>
        </w:tc>
        <w:tc>
          <w:tcPr>
            <w:tcW w:w="372"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w:t>
            </w:r>
            <w:r>
              <w:rPr>
                <w:rFonts w:hint="eastAsia" w:ascii="新宋体" w:hAnsi="新宋体" w:eastAsia="新宋体" w:cs="新宋体"/>
                <w:i w:val="0"/>
                <w:iCs w:val="0"/>
                <w:color w:val="000000"/>
                <w:sz w:val="18"/>
                <w:szCs w:val="18"/>
                <w:u w:val="none"/>
              </w:rPr>
            </w:r>
            <w:r/>
          </w:p>
        </w:tc>
        <w:tc>
          <w:tcPr>
            <w:tcW w:w="309" w:type="dxa"/>
            <w:vAlign w:val="center"/>
            <w:textDirection w:val="lrTb"/>
            <w:noWrap w:val="false"/>
          </w:tcPr>
          <w:p>
            <w:pPr>
              <w:pStyle w:val="899"/>
              <w:jc w:val="center"/>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51"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80000.00 </w:t>
            </w:r>
            <w:r>
              <w:rPr>
                <w:rFonts w:hint="eastAsia" w:ascii="新宋体" w:hAnsi="新宋体" w:eastAsia="新宋体" w:cs="新宋体"/>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80000.00 </w:t>
            </w: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left"/>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c>
          <w:tcPr>
            <w:tcW w:w="400" w:type="dxa"/>
            <w:vAlign w:val="center"/>
            <w:textDirection w:val="lrTb"/>
            <w:noWrap w:val="false"/>
          </w:tcPr>
          <w:p>
            <w:pPr>
              <w:pStyle w:val="899"/>
              <w:jc w:val="left"/>
              <w:rPr>
                <w:rFonts w:hint="eastAsia" w:ascii="新宋体" w:hAnsi="新宋体" w:eastAsia="新宋体" w:cs="新宋体"/>
                <w:i w:val="0"/>
                <w:iCs w:val="0"/>
                <w:color w:val="000000"/>
                <w:sz w:val="18"/>
                <w:szCs w:val="18"/>
                <w:u w:val="none"/>
              </w:rPr>
            </w:pPr>
            <w:r>
              <w:rPr>
                <w:rFonts w:hint="eastAsia" w:ascii="新宋体" w:hAnsi="新宋体" w:eastAsia="新宋体" w:cs="新宋体"/>
                <w:i w:val="0"/>
                <w:iCs w:val="0"/>
                <w:color w:val="000000"/>
                <w:sz w:val="18"/>
                <w:szCs w:val="18"/>
                <w:u w:val="none"/>
              </w:rPr>
            </w:r>
            <w:r/>
          </w:p>
        </w:tc>
      </w:tr>
      <w:tr>
        <w:trPr>
          <w:trHeight w:val="315"/>
        </w:trPr>
        <w:tc>
          <w:tcPr>
            <w:tcW w:w="205" w:type="dxa"/>
            <w:vAlign w:val="center"/>
            <w:textDirection w:val="lrTb"/>
            <w:noWrap w:val="false"/>
          </w:tcPr>
          <w:p>
            <w:pPr>
              <w:pStyle w:val="899"/>
              <w:jc w:val="left"/>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926"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合    计</w:t>
            </w:r>
            <w:r>
              <w:rPr>
                <w:rFonts w:hint="eastAsia" w:ascii="新宋体" w:hAnsi="新宋体" w:eastAsia="新宋体" w:cs="新宋体"/>
                <w:b/>
                <w:bCs/>
                <w:i w:val="0"/>
                <w:iCs w:val="0"/>
                <w:color w:val="000000"/>
                <w:sz w:val="18"/>
                <w:szCs w:val="18"/>
                <w:u w:val="none"/>
              </w:rPr>
            </w:r>
            <w:r/>
          </w:p>
        </w:tc>
        <w:tc>
          <w:tcPr>
            <w:tcW w:w="1141" w:type="dxa"/>
            <w:vAlign w:val="center"/>
            <w:textDirection w:val="lrTb"/>
            <w:noWrap w:val="false"/>
          </w:tcPr>
          <w:p>
            <w:pPr>
              <w:pStyle w:val="899"/>
              <w:jc w:val="left"/>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224"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372"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309"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51"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570" w:type="dxa"/>
            <w:vAlign w:val="center"/>
            <w:textDirection w:val="lrTb"/>
            <w:noWrap w:val="false"/>
          </w:tcPr>
          <w:p>
            <w:pPr>
              <w:pStyle w:val="899"/>
              <w:jc w:val="center"/>
              <w:keepLines w:val="0"/>
              <w:keepNext w:val="0"/>
              <w:widowControl/>
              <w:rPr>
                <w:rFonts w:hint="eastAsia" w:ascii="新宋体" w:hAnsi="新宋体" w:eastAsia="新宋体" w:cs="新宋体"/>
                <w:b/>
                <w:bCs/>
                <w:i w:val="0"/>
                <w:iCs w:val="0"/>
                <w:color w:val="000000"/>
                <w:sz w:val="18"/>
                <w:szCs w:val="18"/>
                <w:u w:val="none"/>
              </w:rPr>
              <w:suppressLineNumbers w:val="0"/>
            </w:pPr>
            <w:r>
              <w:rPr>
                <w:rFonts w:hint="eastAsia" w:ascii="新宋体" w:hAnsi="新宋体" w:eastAsia="新宋体" w:cs="新宋体"/>
                <w:b/>
                <w:bCs/>
                <w:i w:val="0"/>
                <w:iCs w:val="0"/>
                <w:color w:val="000000"/>
                <w:sz w:val="18"/>
                <w:szCs w:val="18"/>
                <w:u w:val="none"/>
                <w:lang w:val="en-US" w:eastAsia="zh-CN" w:bidi="ar"/>
              </w:rPr>
              <w:t xml:space="preserve">1703596.29 </w:t>
            </w:r>
            <w:r>
              <w:rPr>
                <w:rFonts w:hint="eastAsia" w:ascii="新宋体" w:hAnsi="新宋体" w:eastAsia="新宋体" w:cs="新宋体"/>
                <w:b/>
                <w:bCs/>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c>
          <w:tcPr>
            <w:tcW w:w="400" w:type="dxa"/>
            <w:vAlign w:val="center"/>
            <w:textDirection w:val="lrTb"/>
            <w:noWrap w:val="false"/>
          </w:tcPr>
          <w:p>
            <w:pPr>
              <w:pStyle w:val="899"/>
              <w:jc w:val="center"/>
              <w:rPr>
                <w:rFonts w:hint="eastAsia" w:ascii="新宋体" w:hAnsi="新宋体" w:eastAsia="新宋体" w:cs="新宋体"/>
                <w:b/>
                <w:bCs/>
                <w:i w:val="0"/>
                <w:iCs w:val="0"/>
                <w:color w:val="000000"/>
                <w:sz w:val="18"/>
                <w:szCs w:val="18"/>
                <w:u w:val="none"/>
              </w:rPr>
            </w:pPr>
            <w:r>
              <w:rPr>
                <w:rFonts w:hint="eastAsia" w:ascii="新宋体" w:hAnsi="新宋体" w:eastAsia="新宋体" w:cs="新宋体"/>
                <w:b/>
                <w:bCs/>
                <w:i w:val="0"/>
                <w:iCs w:val="0"/>
                <w:color w:val="000000"/>
                <w:sz w:val="18"/>
                <w:szCs w:val="18"/>
                <w:u w:val="none"/>
              </w:rPr>
            </w:r>
            <w:r/>
          </w:p>
        </w:tc>
      </w:tr>
    </w:tbl>
    <w:p>
      <w:pPr>
        <w:pStyle w:val="899"/>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9"/>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注：1、如果不提供明细报价将视为没有实质性响应</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rPr>
      </w:r>
      <w:r/>
    </w:p>
    <w:p>
      <w:pPr>
        <w:pStyle w:val="899"/>
        <w:numPr>
          <w:ilvl w:val="0"/>
          <w:numId w:val="0"/>
        </w:numPr>
        <w:ind w:firstLine="480"/>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pacing w:val="2"/>
          <w:sz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报价采用总承包方式，“投标总报价”应包括</w:t>
      </w:r>
      <w:r>
        <w:rPr>
          <w:rFonts w:hint="eastAsia" w:ascii="宋体" w:hAnsi="宋体" w:eastAsia="宋体" w:cs="宋体"/>
          <w:color w:val="000000"/>
          <w:spacing w:val="2"/>
          <w:sz w:val="24"/>
          <w:lang w:eastAsia="zh-CN"/>
        </w:rPr>
        <w:t xml:space="preserve">采购</w:t>
      </w:r>
      <w:r>
        <w:rPr>
          <w:rFonts w:hint="eastAsia" w:ascii="宋体" w:hAnsi="宋体" w:eastAsia="宋体" w:cs="宋体"/>
          <w:color w:val="000000"/>
          <w:spacing w:val="2"/>
          <w:sz w:val="24"/>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pacing w:val="2"/>
          <w:sz w:val="24"/>
        </w:rPr>
      </w:r>
      <w:r/>
    </w:p>
    <w:p>
      <w:pPr>
        <w:pStyle w:val="899"/>
        <w:numPr>
          <w:ilvl w:val="0"/>
          <w:numId w:val="0"/>
        </w:numPr>
        <w:ind w:firstLine="480"/>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本表行数可以按照项目分项情况增加。各项的详细规格、技术参数如表格中填写不下的，可以逐项另页描述。</w:t>
      </w:r>
      <w:r>
        <w:rPr>
          <w:rFonts w:hint="eastAsia" w:ascii="宋体" w:hAnsi="宋体" w:eastAsia="宋体" w:cs="宋体"/>
          <w:color w:val="000000"/>
          <w:sz w:val="24"/>
          <w:szCs w:val="24"/>
        </w:rPr>
      </w:r>
      <w:r/>
    </w:p>
    <w:p>
      <w:pPr>
        <w:pStyle w:val="899"/>
        <w:ind w:firstLine="480"/>
        <w:jc w:val="left"/>
        <w:keepLines w:val="0"/>
        <w:keepNext w:val="0"/>
        <w:pageBreakBefore w:val="0"/>
        <w:spacing w:line="360" w:lineRule="exact"/>
        <w:widowControl w:val="off"/>
        <w:tabs>
          <w:tab w:val="left" w:pos="1800" w:leader="none"/>
          <w:tab w:val="left" w:pos="558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4、本表报价并非最后报价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99"/>
        <w:spacing w:before="25" w:after="25" w:line="360" w:lineRule="auto"/>
        <w:rPr>
          <w:rFonts w:ascii="宋体" w:hAnsi="宋体"/>
          <w:sz w:val="24"/>
        </w:rPr>
      </w:pPr>
      <w:r>
        <w:rPr>
          <w:rFonts w:ascii="宋体" w:hAnsi="宋体"/>
          <w:sz w:val="24"/>
        </w:rPr>
      </w:r>
      <w:r/>
    </w:p>
    <w:p>
      <w:pPr>
        <w:pStyle w:val="899"/>
        <w:spacing w:before="25" w:after="25" w:line="360" w:lineRule="auto"/>
        <w:rPr>
          <w:rFonts w:ascii="宋体" w:hAnsi="宋体"/>
          <w:sz w:val="24"/>
        </w:rPr>
      </w:pPr>
      <w:r>
        <w:rPr>
          <w:rFonts w:ascii="宋体" w:hAnsi="宋体"/>
          <w:sz w:val="24"/>
        </w:rPr>
      </w:r>
      <w:r/>
    </w:p>
    <w:p>
      <w:pPr>
        <w:pStyle w:val="899"/>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rPr>
          <w:rFonts w:ascii="宋体" w:hAnsi="宋体"/>
          <w:sz w:val="24"/>
          <w:lang w:val="zh-CN"/>
        </w:rPr>
      </w:r>
      <w:r/>
    </w:p>
    <w:p>
      <w:pPr>
        <w:pStyle w:val="899"/>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24"/>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924"/>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924"/>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924"/>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t xml:space="preserve">9  合同条款偏离表</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color w:val="000000"/>
          <w:sz w:val="24"/>
          <w:szCs w:val="20"/>
        </w:rPr>
      </w:r>
      <w:r/>
    </w:p>
    <w:p>
      <w:pPr>
        <w:pStyle w:val="899"/>
        <w:spacing w:line="360" w:lineRule="auto"/>
        <w:rPr>
          <w:color w:val="000000"/>
          <w:sz w:val="24"/>
          <w:szCs w:val="20"/>
        </w:rPr>
      </w:pPr>
      <w:r>
        <w:rPr>
          <w:color w:val="000000"/>
          <w:sz w:val="24"/>
          <w:szCs w:val="20"/>
        </w:rPr>
      </w:r>
      <w:r/>
    </w:p>
    <w:p>
      <w:pPr>
        <w:pStyle w:val="899"/>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99"/>
        <w:jc w:val="center"/>
        <w:rPr>
          <w:color w:val="000000"/>
          <w:sz w:val="36"/>
          <w:szCs w:val="36"/>
        </w:rPr>
      </w:pPr>
      <w:r>
        <w:rPr>
          <w:color w:val="000000"/>
          <w:sz w:val="36"/>
          <w:szCs w:val="36"/>
        </w:rPr>
      </w:r>
      <w:r/>
    </w:p>
    <w:p>
      <w:pPr>
        <w:pStyle w:val="899"/>
        <w:spacing w:line="360" w:lineRule="auto"/>
        <w:rPr>
          <w:color w:val="000000"/>
          <w:sz w:val="24"/>
          <w:szCs w:val="20"/>
        </w:rPr>
      </w:pPr>
      <w:r>
        <w:rPr>
          <w:color w:val="000000"/>
          <w:sz w:val="24"/>
          <w:szCs w:val="20"/>
        </w:rPr>
      </w:r>
      <w:r/>
    </w:p>
    <w:p>
      <w:pPr>
        <w:pStyle w:val="899"/>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99"/>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9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9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899"/>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99"/>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899"/>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899"/>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899"/>
              <w:jc w:val="center"/>
              <w:rPr>
                <w:color w:val="000000"/>
                <w:sz w:val="24"/>
              </w:rPr>
            </w:pPr>
            <w:r>
              <w:rPr>
                <w:color w:val="000000"/>
                <w:sz w:val="24"/>
              </w:rPr>
              <w:t xml:space="preserve">偏离情况</w:t>
            </w:r>
            <w:r>
              <w:rPr>
                <w:color w:val="000000"/>
                <w:sz w:val="24"/>
              </w:rPr>
            </w:r>
            <w:r/>
          </w:p>
          <w:p>
            <w:pPr>
              <w:pStyle w:val="899"/>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899"/>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99"/>
              <w:jc w:val="center"/>
              <w:rPr>
                <w:color w:val="000000"/>
                <w:sz w:val="24"/>
              </w:rPr>
            </w:pPr>
            <w:r>
              <w:rPr>
                <w:color w:val="000000"/>
                <w:sz w:val="24"/>
              </w:rPr>
            </w:r>
            <w:r/>
          </w:p>
        </w:tc>
        <w:tc>
          <w:tcPr>
            <w:tcW w:w="1301" w:type="dxa"/>
            <w:vAlign w:val="center"/>
            <w:textDirection w:val="lrTb"/>
            <w:noWrap w:val="false"/>
          </w:tcPr>
          <w:p>
            <w:pPr>
              <w:pStyle w:val="899"/>
              <w:jc w:val="center"/>
              <w:rPr>
                <w:color w:val="000000"/>
                <w:sz w:val="24"/>
              </w:rPr>
            </w:pPr>
            <w:r>
              <w:rPr>
                <w:color w:val="000000"/>
                <w:sz w:val="24"/>
              </w:rPr>
            </w:r>
            <w:r/>
          </w:p>
        </w:tc>
        <w:tc>
          <w:tcPr>
            <w:tcW w:w="2007" w:type="dxa"/>
            <w:vAlign w:val="center"/>
            <w:textDirection w:val="lrTb"/>
            <w:noWrap w:val="false"/>
          </w:tcPr>
          <w:p>
            <w:pPr>
              <w:pStyle w:val="899"/>
              <w:jc w:val="center"/>
              <w:rPr>
                <w:color w:val="000000"/>
                <w:sz w:val="24"/>
              </w:rPr>
            </w:pPr>
            <w:r>
              <w:rPr>
                <w:color w:val="000000"/>
                <w:sz w:val="24"/>
              </w:rPr>
            </w:r>
            <w:r/>
          </w:p>
        </w:tc>
        <w:tc>
          <w:tcPr>
            <w:tcW w:w="2008" w:type="dxa"/>
            <w:vAlign w:val="center"/>
            <w:textDirection w:val="lrTb"/>
            <w:noWrap w:val="false"/>
          </w:tcPr>
          <w:p>
            <w:pPr>
              <w:pStyle w:val="899"/>
              <w:jc w:val="center"/>
              <w:rPr>
                <w:color w:val="000000"/>
                <w:sz w:val="24"/>
              </w:rPr>
            </w:pPr>
            <w:r>
              <w:rPr>
                <w:color w:val="000000"/>
                <w:sz w:val="24"/>
              </w:rPr>
            </w:r>
            <w:r/>
          </w:p>
        </w:tc>
        <w:tc>
          <w:tcPr>
            <w:tcW w:w="2458" w:type="dxa"/>
            <w:vAlign w:val="center"/>
            <w:textDirection w:val="lrTb"/>
            <w:noWrap w:val="false"/>
          </w:tcPr>
          <w:p>
            <w:pPr>
              <w:pStyle w:val="899"/>
              <w:jc w:val="center"/>
              <w:rPr>
                <w:color w:val="000000"/>
                <w:sz w:val="24"/>
              </w:rPr>
            </w:pPr>
            <w:r>
              <w:rPr>
                <w:color w:val="000000"/>
                <w:sz w:val="24"/>
              </w:rPr>
            </w:r>
            <w:r/>
          </w:p>
        </w:tc>
        <w:tc>
          <w:tcPr>
            <w:tcW w:w="788" w:type="dxa"/>
            <w:vAlign w:val="center"/>
            <w:textDirection w:val="lrTb"/>
            <w:noWrap w:val="false"/>
          </w:tcPr>
          <w:p>
            <w:pPr>
              <w:pStyle w:val="899"/>
              <w:jc w:val="center"/>
              <w:rPr>
                <w:color w:val="000000"/>
                <w:sz w:val="24"/>
              </w:rPr>
            </w:pPr>
            <w:r>
              <w:rPr>
                <w:color w:val="000000"/>
                <w:sz w:val="24"/>
              </w:rPr>
            </w:r>
            <w:r/>
          </w:p>
        </w:tc>
      </w:tr>
      <w:tr>
        <w:trPr>
          <w:trHeight w:val="930"/>
        </w:trPr>
        <w:tc>
          <w:tcPr>
            <w:tcW w:w="834" w:type="dxa"/>
            <w:vAlign w:val="center"/>
            <w:textDirection w:val="lrTb"/>
            <w:noWrap w:val="false"/>
          </w:tcPr>
          <w:p>
            <w:pPr>
              <w:pStyle w:val="899"/>
              <w:jc w:val="center"/>
              <w:rPr>
                <w:color w:val="000000"/>
                <w:sz w:val="24"/>
              </w:rPr>
            </w:pPr>
            <w:r>
              <w:rPr>
                <w:color w:val="000000"/>
                <w:sz w:val="24"/>
              </w:rPr>
            </w:r>
            <w:r/>
          </w:p>
        </w:tc>
        <w:tc>
          <w:tcPr>
            <w:tcW w:w="1301" w:type="dxa"/>
            <w:vAlign w:val="center"/>
            <w:textDirection w:val="lrTb"/>
            <w:noWrap w:val="false"/>
          </w:tcPr>
          <w:p>
            <w:pPr>
              <w:pStyle w:val="899"/>
              <w:jc w:val="center"/>
              <w:rPr>
                <w:color w:val="000000"/>
                <w:sz w:val="24"/>
              </w:rPr>
            </w:pPr>
            <w:r>
              <w:rPr>
                <w:color w:val="000000"/>
                <w:sz w:val="24"/>
              </w:rPr>
            </w:r>
            <w:r/>
          </w:p>
        </w:tc>
        <w:tc>
          <w:tcPr>
            <w:tcW w:w="2007" w:type="dxa"/>
            <w:vAlign w:val="center"/>
            <w:textDirection w:val="lrTb"/>
            <w:noWrap w:val="false"/>
          </w:tcPr>
          <w:p>
            <w:pPr>
              <w:pStyle w:val="899"/>
              <w:jc w:val="center"/>
              <w:rPr>
                <w:color w:val="000000"/>
                <w:sz w:val="24"/>
              </w:rPr>
            </w:pPr>
            <w:r>
              <w:rPr>
                <w:color w:val="000000"/>
                <w:sz w:val="24"/>
              </w:rPr>
            </w:r>
            <w:r/>
          </w:p>
        </w:tc>
        <w:tc>
          <w:tcPr>
            <w:tcW w:w="2008" w:type="dxa"/>
            <w:vAlign w:val="center"/>
            <w:textDirection w:val="lrTb"/>
            <w:noWrap w:val="false"/>
          </w:tcPr>
          <w:p>
            <w:pPr>
              <w:pStyle w:val="899"/>
              <w:jc w:val="center"/>
              <w:rPr>
                <w:color w:val="000000"/>
                <w:sz w:val="24"/>
              </w:rPr>
            </w:pPr>
            <w:r>
              <w:rPr>
                <w:color w:val="000000"/>
                <w:sz w:val="24"/>
              </w:rPr>
            </w:r>
            <w:r/>
          </w:p>
        </w:tc>
        <w:tc>
          <w:tcPr>
            <w:tcW w:w="2458" w:type="dxa"/>
            <w:vAlign w:val="center"/>
            <w:textDirection w:val="lrTb"/>
            <w:noWrap w:val="false"/>
          </w:tcPr>
          <w:p>
            <w:pPr>
              <w:pStyle w:val="899"/>
              <w:jc w:val="center"/>
              <w:rPr>
                <w:color w:val="000000"/>
                <w:sz w:val="24"/>
              </w:rPr>
            </w:pPr>
            <w:r>
              <w:rPr>
                <w:color w:val="000000"/>
                <w:sz w:val="24"/>
              </w:rPr>
            </w:r>
            <w:r/>
          </w:p>
        </w:tc>
        <w:tc>
          <w:tcPr>
            <w:tcW w:w="788" w:type="dxa"/>
            <w:vAlign w:val="center"/>
            <w:textDirection w:val="lrTb"/>
            <w:noWrap w:val="false"/>
          </w:tcPr>
          <w:p>
            <w:pPr>
              <w:pStyle w:val="899"/>
              <w:jc w:val="center"/>
              <w:rPr>
                <w:color w:val="000000"/>
                <w:sz w:val="24"/>
              </w:rPr>
            </w:pPr>
            <w:r>
              <w:rPr>
                <w:color w:val="000000"/>
                <w:sz w:val="24"/>
              </w:rPr>
            </w:r>
            <w:r/>
          </w:p>
        </w:tc>
      </w:tr>
      <w:tr>
        <w:trPr>
          <w:trHeight w:val="930"/>
        </w:trPr>
        <w:tc>
          <w:tcPr>
            <w:tcW w:w="834" w:type="dxa"/>
            <w:vAlign w:val="center"/>
            <w:textDirection w:val="lrTb"/>
            <w:noWrap w:val="false"/>
          </w:tcPr>
          <w:p>
            <w:pPr>
              <w:pStyle w:val="899"/>
              <w:jc w:val="center"/>
              <w:rPr>
                <w:color w:val="000000"/>
                <w:sz w:val="24"/>
              </w:rPr>
            </w:pPr>
            <w:r>
              <w:rPr>
                <w:color w:val="000000"/>
                <w:sz w:val="24"/>
              </w:rPr>
            </w:r>
            <w:r/>
          </w:p>
        </w:tc>
        <w:tc>
          <w:tcPr>
            <w:tcW w:w="1301" w:type="dxa"/>
            <w:vAlign w:val="center"/>
            <w:textDirection w:val="lrTb"/>
            <w:noWrap w:val="false"/>
          </w:tcPr>
          <w:p>
            <w:pPr>
              <w:pStyle w:val="899"/>
              <w:jc w:val="center"/>
              <w:rPr>
                <w:color w:val="000000"/>
                <w:sz w:val="24"/>
              </w:rPr>
            </w:pPr>
            <w:r>
              <w:rPr>
                <w:color w:val="000000"/>
                <w:sz w:val="24"/>
              </w:rPr>
            </w:r>
            <w:r/>
          </w:p>
        </w:tc>
        <w:tc>
          <w:tcPr>
            <w:tcW w:w="2007" w:type="dxa"/>
            <w:vAlign w:val="center"/>
            <w:textDirection w:val="lrTb"/>
            <w:noWrap w:val="false"/>
          </w:tcPr>
          <w:p>
            <w:pPr>
              <w:pStyle w:val="899"/>
              <w:jc w:val="center"/>
              <w:rPr>
                <w:color w:val="000000"/>
                <w:sz w:val="24"/>
              </w:rPr>
            </w:pPr>
            <w:r>
              <w:rPr>
                <w:color w:val="000000"/>
                <w:sz w:val="24"/>
              </w:rPr>
            </w:r>
            <w:r/>
          </w:p>
        </w:tc>
        <w:tc>
          <w:tcPr>
            <w:tcW w:w="2008" w:type="dxa"/>
            <w:vAlign w:val="center"/>
            <w:textDirection w:val="lrTb"/>
            <w:noWrap w:val="false"/>
          </w:tcPr>
          <w:p>
            <w:pPr>
              <w:pStyle w:val="899"/>
              <w:jc w:val="center"/>
              <w:rPr>
                <w:color w:val="000000"/>
                <w:sz w:val="24"/>
              </w:rPr>
            </w:pPr>
            <w:r>
              <w:rPr>
                <w:color w:val="000000"/>
                <w:sz w:val="24"/>
              </w:rPr>
            </w:r>
            <w:r/>
          </w:p>
        </w:tc>
        <w:tc>
          <w:tcPr>
            <w:tcW w:w="2458" w:type="dxa"/>
            <w:vAlign w:val="center"/>
            <w:textDirection w:val="lrTb"/>
            <w:noWrap w:val="false"/>
          </w:tcPr>
          <w:p>
            <w:pPr>
              <w:pStyle w:val="899"/>
              <w:jc w:val="center"/>
              <w:rPr>
                <w:color w:val="000000"/>
                <w:sz w:val="24"/>
              </w:rPr>
            </w:pPr>
            <w:r>
              <w:rPr>
                <w:color w:val="000000"/>
                <w:sz w:val="24"/>
              </w:rPr>
            </w:r>
            <w:r/>
          </w:p>
        </w:tc>
        <w:tc>
          <w:tcPr>
            <w:tcW w:w="788" w:type="dxa"/>
            <w:vAlign w:val="center"/>
            <w:textDirection w:val="lrTb"/>
            <w:noWrap w:val="false"/>
          </w:tcPr>
          <w:p>
            <w:pPr>
              <w:pStyle w:val="899"/>
              <w:jc w:val="center"/>
              <w:rPr>
                <w:color w:val="000000"/>
                <w:sz w:val="24"/>
              </w:rPr>
            </w:pPr>
            <w:r>
              <w:rPr>
                <w:color w:val="000000"/>
                <w:sz w:val="24"/>
              </w:rPr>
            </w:r>
            <w:r/>
          </w:p>
        </w:tc>
      </w:tr>
      <w:tr>
        <w:trPr>
          <w:trHeight w:val="930"/>
        </w:trPr>
        <w:tc>
          <w:tcPr>
            <w:tcW w:w="834" w:type="dxa"/>
            <w:vAlign w:val="center"/>
            <w:textDirection w:val="lrTb"/>
            <w:noWrap w:val="false"/>
          </w:tcPr>
          <w:p>
            <w:pPr>
              <w:pStyle w:val="899"/>
              <w:jc w:val="center"/>
              <w:rPr>
                <w:color w:val="000000"/>
                <w:sz w:val="24"/>
              </w:rPr>
            </w:pPr>
            <w:r>
              <w:rPr>
                <w:color w:val="000000"/>
                <w:sz w:val="24"/>
              </w:rPr>
            </w:r>
            <w:r/>
          </w:p>
        </w:tc>
        <w:tc>
          <w:tcPr>
            <w:tcW w:w="1301" w:type="dxa"/>
            <w:vAlign w:val="center"/>
            <w:textDirection w:val="lrTb"/>
            <w:noWrap w:val="false"/>
          </w:tcPr>
          <w:p>
            <w:pPr>
              <w:pStyle w:val="899"/>
              <w:jc w:val="center"/>
              <w:rPr>
                <w:color w:val="000000"/>
                <w:sz w:val="24"/>
              </w:rPr>
            </w:pPr>
            <w:r>
              <w:rPr>
                <w:color w:val="000000"/>
                <w:sz w:val="24"/>
              </w:rPr>
            </w:r>
            <w:r/>
          </w:p>
        </w:tc>
        <w:tc>
          <w:tcPr>
            <w:tcW w:w="2007" w:type="dxa"/>
            <w:vAlign w:val="center"/>
            <w:textDirection w:val="lrTb"/>
            <w:noWrap w:val="false"/>
          </w:tcPr>
          <w:p>
            <w:pPr>
              <w:pStyle w:val="899"/>
              <w:jc w:val="center"/>
              <w:rPr>
                <w:color w:val="000000"/>
                <w:sz w:val="24"/>
              </w:rPr>
            </w:pPr>
            <w:r>
              <w:rPr>
                <w:color w:val="000000"/>
                <w:sz w:val="24"/>
              </w:rPr>
            </w:r>
            <w:r/>
          </w:p>
        </w:tc>
        <w:tc>
          <w:tcPr>
            <w:tcW w:w="2008" w:type="dxa"/>
            <w:vAlign w:val="center"/>
            <w:textDirection w:val="lrTb"/>
            <w:noWrap w:val="false"/>
          </w:tcPr>
          <w:p>
            <w:pPr>
              <w:pStyle w:val="899"/>
              <w:jc w:val="center"/>
              <w:rPr>
                <w:color w:val="000000"/>
                <w:sz w:val="24"/>
              </w:rPr>
            </w:pPr>
            <w:r>
              <w:rPr>
                <w:color w:val="000000"/>
                <w:sz w:val="24"/>
              </w:rPr>
            </w:r>
            <w:r/>
          </w:p>
        </w:tc>
        <w:tc>
          <w:tcPr>
            <w:tcW w:w="2458" w:type="dxa"/>
            <w:vAlign w:val="center"/>
            <w:textDirection w:val="lrTb"/>
            <w:noWrap w:val="false"/>
          </w:tcPr>
          <w:p>
            <w:pPr>
              <w:pStyle w:val="899"/>
              <w:jc w:val="center"/>
              <w:rPr>
                <w:color w:val="000000"/>
                <w:sz w:val="24"/>
              </w:rPr>
            </w:pPr>
            <w:r>
              <w:rPr>
                <w:color w:val="000000"/>
                <w:sz w:val="24"/>
              </w:rPr>
            </w:r>
            <w:r/>
          </w:p>
        </w:tc>
        <w:tc>
          <w:tcPr>
            <w:tcW w:w="788" w:type="dxa"/>
            <w:vAlign w:val="center"/>
            <w:textDirection w:val="lrTb"/>
            <w:noWrap w:val="false"/>
          </w:tcPr>
          <w:p>
            <w:pPr>
              <w:pStyle w:val="899"/>
              <w:jc w:val="center"/>
              <w:rPr>
                <w:color w:val="000000"/>
                <w:sz w:val="24"/>
              </w:rPr>
            </w:pPr>
            <w:r>
              <w:rPr>
                <w:color w:val="000000"/>
                <w:sz w:val="24"/>
              </w:rPr>
            </w:r>
            <w:r/>
          </w:p>
        </w:tc>
      </w:tr>
    </w:tbl>
    <w:p>
      <w:pPr>
        <w:pStyle w:val="899"/>
        <w:jc w:val="left"/>
        <w:tabs>
          <w:tab w:val="left" w:pos="1800" w:leader="none"/>
          <w:tab w:val="left" w:pos="5580" w:leader="none"/>
        </w:tabs>
        <w:rPr>
          <w:color w:val="000000"/>
          <w:sz w:val="24"/>
        </w:rPr>
      </w:pPr>
      <w:r>
        <w:rPr>
          <w:color w:val="000000"/>
          <w:sz w:val="24"/>
        </w:rPr>
      </w:r>
      <w:r/>
    </w:p>
    <w:p>
      <w:pPr>
        <w:pStyle w:val="899"/>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99"/>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99"/>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99"/>
        <w:spacing w:line="360" w:lineRule="auto"/>
        <w:rPr>
          <w:color w:val="000000"/>
          <w:sz w:val="24"/>
          <w:szCs w:val="20"/>
        </w:rPr>
      </w:pPr>
      <w:r>
        <w:rPr>
          <w:color w:val="000000"/>
          <w:sz w:val="24"/>
          <w:szCs w:val="20"/>
        </w:rPr>
      </w:r>
      <w:r/>
    </w:p>
    <w:p>
      <w:pPr>
        <w:pStyle w:val="89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899"/>
        <w:spacing w:line="360" w:lineRule="auto"/>
        <w:rPr>
          <w:color w:val="000000"/>
          <w:sz w:val="24"/>
          <w:szCs w:val="20"/>
        </w:rPr>
        <w:outlineLvl w:val="2"/>
      </w:pPr>
      <w:r>
        <w:rPr>
          <w:color w:val="000000"/>
          <w:sz w:val="24"/>
          <w:szCs w:val="20"/>
        </w:rPr>
        <w:t xml:space="preserve">10  </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color w:val="000000"/>
          <w:sz w:val="24"/>
          <w:szCs w:val="20"/>
        </w:rPr>
        <w:t xml:space="preserve">采购需求偏离表</w:t>
      </w:r>
      <w:r>
        <w:rPr>
          <w:color w:val="000000"/>
          <w:sz w:val="24"/>
          <w:szCs w:val="20"/>
        </w:rPr>
      </w:r>
      <w:r/>
    </w:p>
    <w:p>
      <w:pPr>
        <w:pStyle w:val="899"/>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99"/>
        <w:jc w:val="center"/>
        <w:rPr>
          <w:color w:val="000000"/>
          <w:sz w:val="36"/>
          <w:szCs w:val="36"/>
        </w:rPr>
      </w:pPr>
      <w:r>
        <w:rPr>
          <w:color w:val="000000"/>
          <w:sz w:val="36"/>
          <w:szCs w:val="36"/>
        </w:rPr>
      </w:r>
      <w:r/>
    </w:p>
    <w:p>
      <w:pPr>
        <w:pStyle w:val="899"/>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99"/>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99"/>
              <w:jc w:val="center"/>
              <w:rPr>
                <w:rFonts w:hint="eastAsia" w:eastAsia="宋体"/>
                <w:color w:val="000000"/>
                <w:sz w:val="24"/>
                <w:lang w:eastAsia="zh-CN"/>
              </w:rPr>
            </w:pPr>
            <w:r>
              <w:rPr>
                <w:color w:val="000000"/>
                <w:sz w:val="24"/>
              </w:rPr>
              <w:t xml:space="preserve">磋商文件条目号</w:t>
            </w:r>
            <w:r>
              <w:rPr>
                <w:rFonts w:hint="eastAsia"/>
                <w:color w:val="000000"/>
                <w:sz w:val="24"/>
                <w:lang w:eastAsia="zh-CN"/>
              </w:rPr>
              <w:t xml:space="preserve">（</w:t>
            </w:r>
            <w:r>
              <w:rPr>
                <w:color w:val="000000"/>
                <w:sz w:val="24"/>
              </w:rPr>
              <w:t xml:space="preserve">页码</w:t>
            </w:r>
            <w:r>
              <w:rPr>
                <w:rFonts w:hint="eastAsia"/>
                <w:color w:val="000000"/>
                <w:sz w:val="24"/>
                <w:lang w:eastAsia="zh-CN"/>
              </w:rPr>
              <w:t xml:space="preserve">）</w:t>
            </w:r>
            <w:r>
              <w:rPr>
                <w:rFonts w:hint="eastAsia" w:eastAsia="宋体"/>
                <w:color w:val="000000"/>
                <w:sz w:val="24"/>
                <w:lang w:eastAsia="zh-CN"/>
              </w:rPr>
            </w:r>
            <w:r/>
          </w:p>
        </w:tc>
        <w:tc>
          <w:tcPr>
            <w:tcW w:w="2384" w:type="dxa"/>
            <w:vAlign w:val="center"/>
            <w:textDirection w:val="lrTb"/>
            <w:noWrap w:val="false"/>
          </w:tcPr>
          <w:p>
            <w:pPr>
              <w:pStyle w:val="899"/>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t xml:space="preserve">偏离情况</w:t>
            </w:r>
            <w:r>
              <w:rPr>
                <w:color w:val="000000"/>
                <w:sz w:val="24"/>
              </w:rPr>
            </w:r>
            <w:r/>
          </w:p>
          <w:p>
            <w:pPr>
              <w:pStyle w:val="899"/>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bl>
    <w:p>
      <w:pPr>
        <w:pStyle w:val="89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9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9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9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899"/>
        <w:jc w:val="left"/>
        <w:tabs>
          <w:tab w:val="left" w:pos="1800" w:leader="none"/>
          <w:tab w:val="left" w:pos="5580" w:leader="none"/>
        </w:tabs>
        <w:rPr>
          <w:rFonts w:hint="eastAsia"/>
          <w:sz w:val="24"/>
        </w:rPr>
      </w:pPr>
      <w:r>
        <w:rPr>
          <w:sz w:val="24"/>
        </w:rPr>
        <w:t xml:space="preserve">2.</w:t>
      </w:r>
      <w:r>
        <w:rPr>
          <w:rFonts w:hint="eastAsia" w:ascii="Times New Roman" w:hAnsi="Times New Roman" w:eastAsia="宋体" w:cs="Times New Roman"/>
          <w:sz w:val="24"/>
        </w:rPr>
        <w:t xml:space="preserve">“偏离情况”列应据实填写“正偏离”或“负偏离”。如完全满足招标文件要求，偏离情况填写“完全满足”即可。</w:t>
      </w:r>
      <w:r>
        <w:rPr>
          <w:rFonts w:hint="eastAsia"/>
          <w:sz w:val="24"/>
        </w:rPr>
      </w:r>
      <w:r/>
    </w:p>
    <w:p>
      <w:pPr>
        <w:pStyle w:val="899"/>
        <w:jc w:val="left"/>
        <w:tabs>
          <w:tab w:val="left" w:pos="1800" w:leader="none"/>
          <w:tab w:val="left" w:pos="5580" w:leader="none"/>
        </w:tabs>
        <w:rPr>
          <w:color w:val="000000"/>
          <w:sz w:val="24"/>
        </w:rPr>
      </w:pPr>
      <w:r>
        <w:rPr>
          <w:color w:val="000000"/>
          <w:sz w:val="24"/>
        </w:rPr>
      </w:r>
      <w:r/>
    </w:p>
    <w:p>
      <w:pPr>
        <w:pStyle w:val="899"/>
        <w:jc w:val="left"/>
        <w:tabs>
          <w:tab w:val="left" w:pos="1800" w:leader="none"/>
          <w:tab w:val="left" w:pos="5580" w:leader="none"/>
        </w:tabs>
        <w:rPr>
          <w:color w:val="000000"/>
          <w:sz w:val="24"/>
        </w:rPr>
      </w:pPr>
      <w:r>
        <w:rPr>
          <w:color w:val="000000"/>
          <w:sz w:val="24"/>
        </w:rPr>
      </w:r>
      <w:r/>
    </w:p>
    <w:p>
      <w:pPr>
        <w:pStyle w:val="899"/>
        <w:rPr>
          <w:color w:val="000000"/>
          <w:sz w:val="24"/>
          <w:szCs w:val="20"/>
        </w:rPr>
      </w:pPr>
      <w:r>
        <w:rPr>
          <w:color w:val="000000"/>
          <w:sz w:val="24"/>
          <w:szCs w:val="20"/>
        </w:rPr>
      </w:r>
      <w:r/>
    </w:p>
    <w:p>
      <w:pPr>
        <w:pStyle w:val="89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899"/>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899"/>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899"/>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899"/>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899"/>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899"/>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line="360" w:lineRule="auto"/>
        <w:rPr>
          <w:rFonts w:hint="eastAsia"/>
          <w:color w:val="000000"/>
          <w:sz w:val="24"/>
          <w:szCs w:val="20"/>
        </w:rPr>
        <w:outlineLvl w:val="2"/>
      </w:pPr>
      <w:r>
        <w:rPr>
          <w:rFonts w:hint="eastAsia"/>
          <w:color w:val="000000"/>
          <w:sz w:val="24"/>
          <w:szCs w:val="20"/>
        </w:rPr>
      </w:r>
      <w:r/>
    </w:p>
    <w:p>
      <w:pPr>
        <w:pStyle w:val="899"/>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899"/>
        <w:jc w:val="center"/>
        <w:spacing w:line="360" w:lineRule="auto"/>
        <w:rPr>
          <w:rFonts w:hint="eastAsia" w:ascii="宋体" w:hAnsi="宋体"/>
          <w:b/>
          <w:sz w:val="32"/>
          <w:szCs w:val="32"/>
        </w:rPr>
      </w:pPr>
      <w:r>
        <w:rPr>
          <w:rFonts w:hint="eastAsia" w:ascii="宋体" w:hAnsi="宋体"/>
          <w:b/>
          <w:sz w:val="32"/>
          <w:szCs w:val="32"/>
        </w:rPr>
      </w:r>
      <w:r/>
    </w:p>
    <w:p>
      <w:pPr>
        <w:pStyle w:val="89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99"/>
        <w:spacing w:line="360" w:lineRule="auto"/>
        <w:rPr>
          <w:rFonts w:ascii="宋体" w:hAnsi="宋体"/>
          <w:sz w:val="22"/>
        </w:rPr>
      </w:pPr>
      <w:r>
        <w:rPr>
          <w:rFonts w:ascii="宋体" w:hAnsi="宋体"/>
          <w:sz w:val="22"/>
        </w:rPr>
      </w:r>
      <w:r/>
    </w:p>
    <w:p>
      <w:pPr>
        <w:pStyle w:val="89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99"/>
        <w:tabs>
          <w:tab w:val="left" w:pos="9765" w:leader="none"/>
        </w:tabs>
        <w:rPr>
          <w:rFonts w:ascii="宋体" w:hAnsi="宋体" w:cs="宋体"/>
          <w:b/>
          <w:sz w:val="24"/>
          <w:lang w:val="zh-CN"/>
        </w:rPr>
      </w:pPr>
      <w:r>
        <w:rPr>
          <w:rFonts w:ascii="宋体" w:hAnsi="宋体" w:cs="宋体"/>
          <w:b/>
          <w:sz w:val="24"/>
          <w:lang w:val="zh-CN"/>
        </w:rPr>
      </w:r>
      <w:r/>
    </w:p>
    <w:p>
      <w:pPr>
        <w:pStyle w:val="89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99"/>
        <w:spacing w:line="360" w:lineRule="auto"/>
        <w:rPr>
          <w:rFonts w:ascii="宋体" w:hAnsi="宋体"/>
          <w:sz w:val="24"/>
        </w:rPr>
      </w:pPr>
      <w:r>
        <w:rPr>
          <w:rFonts w:ascii="宋体" w:hAnsi="宋体"/>
          <w:sz w:val="24"/>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rPr>
          <w:color w:val="000000"/>
          <w:sz w:val="24"/>
          <w:lang w:val="zh-CN"/>
        </w:rPr>
      </w:pPr>
      <w:r>
        <w:rPr>
          <w:color w:val="000000"/>
          <w:sz w:val="24"/>
          <w:szCs w:val="20"/>
        </w:rPr>
        <w:t xml:space="preserve">   </w:t>
      </w:r>
      <w:r>
        <w:rPr>
          <w:color w:val="000000"/>
          <w:sz w:val="24"/>
          <w:lang w:val="zh-CN"/>
        </w:rPr>
      </w:r>
      <w:r/>
    </w:p>
    <w:p>
      <w:pPr>
        <w:pStyle w:val="899"/>
        <w:spacing w:line="360" w:lineRule="auto"/>
        <w:rPr>
          <w:color w:val="000000"/>
          <w:sz w:val="24"/>
          <w:szCs w:val="20"/>
        </w:rPr>
        <w:outlineLvl w:val="2"/>
      </w:pPr>
      <w:r>
        <w:rPr>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rFonts w:hint="eastAsia"/>
          <w:color w:val="000000"/>
          <w:sz w:val="24"/>
          <w:szCs w:val="20"/>
        </w:rPr>
      </w:pPr>
      <w:r>
        <w:rPr>
          <w:rFonts w:hint="eastAsia"/>
          <w:color w:val="000000"/>
          <w:sz w:val="24"/>
          <w:szCs w:val="20"/>
        </w:rPr>
      </w:r>
      <w:r/>
    </w:p>
    <w:p>
      <w:pPr>
        <w:pStyle w:val="899"/>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899"/>
        <w:rPr>
          <w:color w:val="000000"/>
          <w:sz w:val="24"/>
          <w:szCs w:val="20"/>
        </w:rPr>
      </w:pPr>
      <w:r>
        <w:rPr>
          <w:color w:val="000000"/>
          <w:sz w:val="24"/>
          <w:szCs w:val="20"/>
        </w:rPr>
      </w:r>
      <w:r/>
    </w:p>
    <w:p>
      <w:pPr>
        <w:pStyle w:val="899"/>
        <w:jc w:val="center"/>
        <w:rPr>
          <w:rFonts w:ascii="宋体" w:hAnsi="宋体"/>
          <w:b/>
          <w:sz w:val="32"/>
          <w:szCs w:val="32"/>
        </w:rPr>
      </w:pPr>
      <w:r>
        <w:rPr>
          <w:rFonts w:hint="eastAsia" w:ascii="宋体" w:hAnsi="宋体"/>
          <w:b/>
          <w:sz w:val="32"/>
          <w:szCs w:val="32"/>
        </w:rPr>
        <w:t xml:space="preserve">相关业绩案例一览表</w:t>
      </w:r>
      <w:r>
        <w:rPr>
          <w:rFonts w:ascii="宋体" w:hAnsi="宋体"/>
          <w:b/>
          <w:sz w:val="32"/>
          <w:szCs w:val="32"/>
        </w:rPr>
      </w:r>
      <w:r/>
    </w:p>
    <w:p>
      <w:pPr>
        <w:pStyle w:val="899"/>
        <w:jc w:val="center"/>
        <w:spacing w:line="360" w:lineRule="auto"/>
        <w:rPr>
          <w:rFonts w:ascii="宋体" w:hAnsi="宋体"/>
          <w:b/>
          <w:sz w:val="28"/>
          <w:szCs w:val="30"/>
        </w:rPr>
      </w:pPr>
      <w:r>
        <w:rPr>
          <w:rFonts w:ascii="宋体" w:hAnsi="宋体"/>
          <w:b/>
          <w:sz w:val="28"/>
          <w:szCs w:val="30"/>
        </w:rPr>
      </w:r>
      <w:r/>
    </w:p>
    <w:p>
      <w:pPr>
        <w:pStyle w:val="89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bl>
    <w:p>
      <w:pPr>
        <w:pStyle w:val="899"/>
        <w:tabs>
          <w:tab w:val="left" w:pos="9765" w:leader="none"/>
        </w:tabs>
        <w:rPr>
          <w:rFonts w:ascii="宋体" w:hAnsi="宋体" w:cs="宋体"/>
          <w:sz w:val="24"/>
          <w:lang w:val="zh-CN"/>
        </w:rPr>
      </w:pPr>
      <w:r>
        <w:rPr>
          <w:rFonts w:ascii="宋体" w:hAnsi="宋体" w:cs="宋体"/>
          <w:sz w:val="24"/>
          <w:lang w:val="zh-CN"/>
        </w:rPr>
      </w:r>
      <w:r/>
    </w:p>
    <w:p>
      <w:pPr>
        <w:pStyle w:val="899"/>
        <w:spacing w:line="360" w:lineRule="auto"/>
        <w:rPr>
          <w:rFonts w:ascii="宋体" w:hAnsi="宋体" w:cs="宋体"/>
          <w:sz w:val="24"/>
        </w:rPr>
      </w:pPr>
      <w:r>
        <w:rPr>
          <w:rFonts w:ascii="宋体" w:hAnsi="宋体" w:cs="宋体"/>
          <w:sz w:val="24"/>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line="360" w:lineRule="auto"/>
        <w:rPr>
          <w:color w:val="000000"/>
          <w:sz w:val="24"/>
          <w:szCs w:val="20"/>
        </w:rPr>
        <w:outlineLvl w:val="2"/>
      </w:pPr>
      <w:r>
        <w:rPr>
          <w:color w:val="000000"/>
          <w:sz w:val="24"/>
          <w:szCs w:val="20"/>
        </w:rPr>
        <w:t xml:space="preserve">日期：_____年______月______日 </w:t>
      </w: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sz w:val="24"/>
        </w:rPr>
        <w:outlineLvl w:val="2"/>
      </w:pPr>
      <w:r>
        <w:rPr>
          <w:color w:val="000000"/>
          <w:sz w:val="24"/>
          <w:szCs w:val="20"/>
        </w:rPr>
        <w:br w:type="page" w:clear="all"/>
      </w: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磋商文件要求提供或供应商认为应附的其他材料</w:t>
      </w:r>
      <w:r>
        <w:rPr>
          <w:sz w:val="24"/>
        </w:rPr>
      </w:r>
      <w:r/>
    </w:p>
    <w:p>
      <w:pPr>
        <w:pStyle w:val="899"/>
        <w:rPr>
          <w:b/>
          <w:sz w:val="36"/>
          <w:szCs w:val="36"/>
        </w:rPr>
      </w:pPr>
      <w:r>
        <w:rPr>
          <w:b/>
          <w:sz w:val="36"/>
          <w:szCs w:val="36"/>
        </w:rPr>
      </w:r>
      <w:r/>
    </w:p>
    <w:p>
      <w:pPr>
        <w:pStyle w:val="899"/>
        <w:rPr>
          <w:color w:val="000000"/>
          <w:sz w:val="24"/>
          <w:lang w:val="zh-CN"/>
        </w:rPr>
      </w:pPr>
      <w:r>
        <w:rPr>
          <w:color w:val="000000"/>
          <w:sz w:val="24"/>
          <w:szCs w:val="20"/>
        </w:rPr>
        <w:t xml:space="preserve"> </w:t>
      </w:r>
      <w:r>
        <w:rPr>
          <w:color w:val="000000"/>
          <w:sz w:val="24"/>
          <w:lang w:val="zh-CN"/>
        </w:rPr>
      </w:r>
      <w:r/>
    </w:p>
    <w:p>
      <w:pPr>
        <w:pStyle w:val="899"/>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899"/>
        <w:jc w:val="center"/>
        <w:rPr>
          <w:rFonts w:ascii="微软雅黑" w:hAnsi="微软雅黑" w:eastAsia="微软雅黑" w:cs="微软雅黑"/>
          <w:bCs/>
          <w:sz w:val="24"/>
        </w:rPr>
      </w:pPr>
      <w:r>
        <w:rPr>
          <w:rFonts w:hint="eastAsia" w:ascii="微软雅黑" w:hAnsi="微软雅黑" w:eastAsia="微软雅黑" w:cs="微软雅黑"/>
          <w:b/>
          <w:sz w:val="28"/>
          <w:szCs w:val="28"/>
        </w:rPr>
        <w:t xml:space="preserve">本采购文件的最终解释权归江苏三省管理咨询有限公司所有。</w:t>
      </w:r>
      <w:r>
        <w:rPr>
          <w:rFonts w:ascii="微软雅黑" w:hAnsi="微软雅黑" w:eastAsia="微软雅黑" w:cs="微软雅黑"/>
          <w:bCs/>
          <w:sz w:val="24"/>
        </w:rPr>
      </w:r>
      <w:r/>
    </w:p>
    <w:p>
      <w:pPr>
        <w:pStyle w:val="899"/>
        <w:jc w:val="center"/>
        <w:rPr>
          <w:rFonts w:ascii="宋体" w:hAnsi="宋体"/>
          <w:b/>
          <w:sz w:val="36"/>
          <w:szCs w:val="36"/>
        </w:rPr>
      </w:pPr>
      <w:r>
        <w:rPr>
          <w:rFonts w:hint="eastAsia" w:ascii="微软雅黑" w:hAnsi="微软雅黑" w:eastAsia="微软雅黑" w:cs="微软雅黑"/>
          <w:b/>
          <w:sz w:val="32"/>
        </w:rPr>
        <w:t xml:space="preserve">（全文完）</w:t>
      </w:r>
      <w:r>
        <w:rPr>
          <w:rFonts w:ascii="宋体" w:hAnsi="宋体"/>
          <w:b/>
          <w:sz w:val="36"/>
          <w:szCs w:val="36"/>
        </w:rPr>
      </w:r>
      <w:r/>
    </w:p>
    <w:p>
      <w:pPr>
        <w:pStyle w:val="899"/>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新宋体">
    <w:panose1 w:val="02010609030101010101"/>
  </w:font>
  <w:font w:name="Symbol">
    <w:panose1 w:val="05050102010706020507"/>
  </w:font>
  <w:font w:name="楷体">
    <w:panose1 w:val="02010609060101010101"/>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99"/>
                          </w:pPr>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99"/>
                    </w:pPr>
                    <w:r/>
                    <w:r/>
                  </w:p>
                  <w:p>
                    <w:pPr>
                      <w:pStyle w:val="89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99"/>
                          </w:pPr>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pPr>
                      <w:pStyle w:val="899"/>
                    </w:pPr>
                    <w:r/>
                    <w:r/>
                  </w:p>
                  <w:p>
                    <w:pPr>
                      <w:pStyle w:val="89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center" w:pos="7143" w:leader="none"/>
        <w:tab w:val="right" w:pos="8306" w:leader="none"/>
        <w:tab w:val="right" w:pos="14287" w:leader="none"/>
      </w:tabs>
      <w:rPr>
        <w:rStyle w:val="988"/>
      </w:rPr>
      <w:framePr w:wrap="around" w:vAnchor="text" w:hAnchor="margin" w:xAlign="right" w:y="1"/>
    </w:pPr>
    <w:r>
      <w:rPr>
        <w:rStyle w:val="988"/>
      </w:rPr>
      <w:fldChar w:fldCharType="begin"/>
    </w:r>
    <w:r>
      <w:rPr>
        <w:rStyle w:val="988"/>
      </w:rPr>
      <w:instrText xml:space="preserve">PAGE  </w:instrText>
    </w:r>
    <w:r>
      <w:rPr>
        <w:rStyle w:val="988"/>
      </w:rPr>
      <w:fldChar w:fldCharType="end"/>
    </w:r>
    <w:r>
      <w:rPr>
        <w:rStyle w:val="988"/>
      </w:rPr>
    </w:r>
    <w:r/>
  </w:p>
  <w:p>
    <w:pPr>
      <w:pStyle w:val="1184"/>
      <w:ind w:right="360"/>
      <w:tabs>
        <w:tab w:val="center" w:pos="4153" w:leader="none"/>
        <w:tab w:val="center" w:pos="7143" w:leader="none"/>
        <w:tab w:val="right" w:pos="8306" w:leader="none"/>
        <w:tab w:val="right"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rPr>
        <w:rStyle w:val="975"/>
      </w:rPr>
      <w:framePr w:wrap="around" w:vAnchor="text" w:hAnchor="margin" w:xAlign="right" w:y="1"/>
    </w:pPr>
    <w:r>
      <w:rPr>
        <w:rStyle w:val="975"/>
      </w:rPr>
      <w:fldChar w:fldCharType="begin"/>
    </w:r>
    <w:r>
      <w:rPr>
        <w:rStyle w:val="975"/>
      </w:rPr>
      <w:instrText xml:space="preserve">PAGE  </w:instrText>
    </w:r>
    <w:r>
      <w:rPr>
        <w:rStyle w:val="975"/>
      </w:rPr>
      <w:fldChar w:fldCharType="end"/>
    </w:r>
    <w:r>
      <w:rPr>
        <w:rStyle w:val="975"/>
      </w:rPr>
    </w:r>
    <w:r/>
  </w:p>
  <w:p>
    <w:pPr>
      <w:pStyle w:val="949"/>
      <w:ind w:right="360"/>
      <w:tabs>
        <w:tab w:val="center" w:pos="4153" w:leader="none"/>
        <w:tab w:val="right" w:pos="8306" w:leader="none"/>
      </w:tabs>
    </w:pPr>
    <w:r/>
    <w:r/>
  </w:p>
  <w:p>
    <w:pPr>
      <w:pStyle w:val="89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p>
    <w:pPr>
      <w:pStyle w:val="89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99"/>
        <w:ind w:left="48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Traditional"/>
      <w:isLgl w:val="false"/>
      <w:suff w:val="nothing"/>
      <w:lvlText w:val="%1、"/>
      <w:lvlJc w:val="left"/>
      <w:pPr>
        <w:pStyle w:val="899"/>
      </w:pPr>
      <w:rPr>
        <w:rFonts w:hint="eastAsia"/>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2">
    <w:multiLevelType w:val="hybridMultilevel"/>
    <w:lvl w:ilvl="0">
      <w:start w:val="15"/>
      <w:numFmt w:val="chineseCounting"/>
      <w:isLgl w:val="false"/>
      <w:suff w:val="nothing"/>
      <w:lvlText w:val="%1、"/>
      <w:lvlJc w:val="left"/>
      <w:pPr>
        <w:pStyle w:val="899"/>
      </w:pPr>
      <w:rPr>
        <w:rFonts w:hint="eastAsia"/>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99"/>
        <w:ind w:left="425" w:hanging="425"/>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4">
    <w:multiLevelType w:val="hybridMultilevel"/>
    <w:lvl w:ilvl="0">
      <w:start w:val="1"/>
      <w:numFmt w:val="decimal"/>
      <w:pStyle w:val="1019"/>
      <w:isLgl w:val="false"/>
      <w:suff w:val="tab"/>
      <w:lvlText w:val="%1."/>
      <w:lvlJc w:val="left"/>
      <w:pPr>
        <w:pStyle w:val="899"/>
        <w:ind w:left="420" w:hanging="420"/>
      </w:pPr>
    </w:lvl>
    <w:lvl w:ilvl="1">
      <w:start w:val="1"/>
      <w:numFmt w:val="decimal"/>
      <w:isLgl w:val="false"/>
      <w:suff w:val="tab"/>
      <w:lvlText w:val="（%2）"/>
      <w:lvlJc w:val="left"/>
      <w:pPr>
        <w:pStyle w:val="899"/>
        <w:ind w:left="1140" w:hanging="720"/>
        <w:tabs>
          <w:tab w:val="num" w:pos="1140" w:leader="none"/>
        </w:tabs>
      </w:pPr>
      <w:rPr>
        <w:rFonts w:hint="eastAsia"/>
      </w:r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5">
    <w:multiLevelType w:val="hybridMultilevel"/>
    <w:lvl w:ilvl="0">
      <w:start w:val="1"/>
      <w:numFmt w:val="lowerLetter"/>
      <w:pStyle w:val="1094"/>
      <w:isLgl w:val="false"/>
      <w:suff w:val="tab"/>
      <w:lvlText w:val="%1)"/>
      <w:lvlJc w:val="left"/>
      <w:pPr>
        <w:pStyle w:val="899"/>
        <w:ind w:left="902" w:hanging="420"/>
      </w:pPr>
      <w:rPr>
        <w:color w:val="000000"/>
      </w:rPr>
    </w:lvl>
    <w:lvl w:ilvl="1">
      <w:start w:val="1"/>
      <w:numFmt w:val="lowerLetter"/>
      <w:isLgl w:val="false"/>
      <w:suff w:val="tab"/>
      <w:lvlText w:val="%2)"/>
      <w:lvlJc w:val="left"/>
      <w:pPr>
        <w:pStyle w:val="899"/>
        <w:ind w:left="1322" w:hanging="420"/>
      </w:pPr>
    </w:lvl>
    <w:lvl w:ilvl="2">
      <w:start w:val="1"/>
      <w:numFmt w:val="lowerRoman"/>
      <w:isLgl w:val="false"/>
      <w:suff w:val="tab"/>
      <w:lvlText w:val="%3."/>
      <w:lvlJc w:val="right"/>
      <w:pPr>
        <w:pStyle w:val="899"/>
        <w:ind w:left="1742" w:hanging="420"/>
      </w:pPr>
    </w:lvl>
    <w:lvl w:ilvl="3">
      <w:start w:val="1"/>
      <w:numFmt w:val="decimal"/>
      <w:isLgl w:val="false"/>
      <w:suff w:val="tab"/>
      <w:lvlText w:val="%4."/>
      <w:lvlJc w:val="left"/>
      <w:pPr>
        <w:pStyle w:val="899"/>
        <w:ind w:left="2162" w:hanging="420"/>
      </w:pPr>
    </w:lvl>
    <w:lvl w:ilvl="4">
      <w:start w:val="1"/>
      <w:numFmt w:val="lowerLetter"/>
      <w:isLgl w:val="false"/>
      <w:suff w:val="tab"/>
      <w:lvlText w:val="%5)"/>
      <w:lvlJc w:val="left"/>
      <w:pPr>
        <w:pStyle w:val="899"/>
        <w:ind w:left="2582" w:hanging="420"/>
      </w:pPr>
    </w:lvl>
    <w:lvl w:ilvl="5">
      <w:start w:val="1"/>
      <w:numFmt w:val="lowerRoman"/>
      <w:isLgl w:val="false"/>
      <w:suff w:val="tab"/>
      <w:lvlText w:val="%6."/>
      <w:lvlJc w:val="right"/>
      <w:pPr>
        <w:pStyle w:val="899"/>
        <w:ind w:left="3002" w:hanging="420"/>
      </w:pPr>
    </w:lvl>
    <w:lvl w:ilvl="6">
      <w:start w:val="1"/>
      <w:numFmt w:val="decimal"/>
      <w:isLgl w:val="false"/>
      <w:suff w:val="tab"/>
      <w:lvlText w:val="%7."/>
      <w:lvlJc w:val="left"/>
      <w:pPr>
        <w:pStyle w:val="899"/>
        <w:ind w:left="3422" w:hanging="420"/>
      </w:pPr>
    </w:lvl>
    <w:lvl w:ilvl="7">
      <w:start w:val="1"/>
      <w:numFmt w:val="lowerLetter"/>
      <w:isLgl w:val="false"/>
      <w:suff w:val="tab"/>
      <w:lvlText w:val="%8)"/>
      <w:lvlJc w:val="left"/>
      <w:pPr>
        <w:pStyle w:val="899"/>
        <w:ind w:left="3842" w:hanging="420"/>
      </w:pPr>
    </w:lvl>
    <w:lvl w:ilvl="8">
      <w:start w:val="1"/>
      <w:numFmt w:val="lowerRoman"/>
      <w:isLgl w:val="false"/>
      <w:suff w:val="tab"/>
      <w:lvlText w:val="%9."/>
      <w:lvlJc w:val="right"/>
      <w:pPr>
        <w:pStyle w:val="899"/>
        <w:ind w:left="4262" w:hanging="420"/>
      </w:pPr>
    </w:lvl>
  </w:abstractNum>
  <w:abstractNum w:abstractNumId="6">
    <w:multiLevelType w:val="hybridMultilevel"/>
    <w:lvl w:ilvl="0">
      <w:start w:val="1"/>
      <w:numFmt w:val="decimal"/>
      <w:pStyle w:val="1064"/>
      <w:isLgl w:val="false"/>
      <w:suff w:val="tab"/>
      <w:lvlText w:val="%1."/>
      <w:lvlJc w:val="left"/>
      <w:pPr>
        <w:pStyle w:val="89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3"/>
      <w:isLgl w:val="false"/>
      <w:suff w:val="nothing"/>
      <w:lvlText w:val="%1　"/>
      <w:lvlJc w:val="left"/>
      <w:pPr>
        <w:pStyle w:val="89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9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99"/>
        <w:ind w:left="-25" w:firstLine="0"/>
      </w:pPr>
      <w:rPr>
        <w:rFonts w:ascii="Times New Roman" w:hAnsi="Times New Roman" w:eastAsia="黑体"/>
        <w:b/>
        <w:i w:val="0"/>
        <w:sz w:val="28"/>
      </w:rPr>
    </w:lvl>
    <w:lvl w:ilvl="3">
      <w:start w:val="1"/>
      <w:numFmt w:val="decimal"/>
      <w:pStyle w:val="1049"/>
      <w:isLgl w:val="false"/>
      <w:suff w:val="nothing"/>
      <w:lvlText w:val="%1.%2.%3.%4　"/>
      <w:lvlJc w:val="left"/>
      <w:pPr>
        <w:pStyle w:val="89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9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99"/>
        <w:ind w:left="-25" w:firstLine="0"/>
      </w:pPr>
      <w:rPr>
        <w:rFonts w:ascii="Times New Roman" w:hAnsi="Times New Roman" w:eastAsia="宋体"/>
        <w:b/>
        <w:i w:val="0"/>
        <w:sz w:val="28"/>
      </w:rPr>
    </w:lvl>
    <w:lvl w:ilvl="6">
      <w:start w:val="1"/>
      <w:numFmt w:val="lowerLetter"/>
      <w:pStyle w:val="1070"/>
      <w:isLgl w:val="false"/>
      <w:suff w:val="tab"/>
      <w:lvlText w:val="%7) "/>
      <w:lvlJc w:val="left"/>
      <w:pPr>
        <w:pStyle w:val="899"/>
        <w:ind w:left="-125" w:firstLine="400"/>
        <w:tabs>
          <w:tab w:val="num" w:pos="635" w:leader="none"/>
        </w:tabs>
      </w:pPr>
      <w:rPr>
        <w:rFonts w:ascii="Times New Roman" w:hAnsi="Times New Roman" w:eastAsia="宋体"/>
        <w:b/>
        <w:i w:val="0"/>
        <w:color w:val="000000"/>
        <w:sz w:val="28"/>
        <w:u w:val="none"/>
      </w:rPr>
    </w:lvl>
    <w:lvl w:ilvl="7">
      <w:start w:val="1"/>
      <w:numFmt w:val="decimal"/>
      <w:pStyle w:val="1033"/>
      <w:isLgl w:val="false"/>
      <w:suff w:val="tab"/>
      <w:lvlText w:val="%8) "/>
      <w:lvlJc w:val="left"/>
      <w:pPr>
        <w:pStyle w:val="89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99"/>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899"/>
        <w:ind w:left="768" w:hanging="360"/>
        <w:tabs>
          <w:tab w:val="num" w:pos="768" w:leader="none"/>
        </w:tabs>
      </w:pPr>
      <w:rPr>
        <w:rFonts w:hint="eastAsia"/>
      </w:rPr>
    </w:lvl>
    <w:lvl w:ilvl="1">
      <w:start w:val="1"/>
      <w:numFmt w:val="decimal"/>
      <w:pStyle w:val="1051"/>
      <w:isLgl w:val="false"/>
      <w:suff w:val="tab"/>
      <w:lvlText w:val="%2、"/>
      <w:lvlJc w:val="left"/>
      <w:pPr>
        <w:pStyle w:val="899"/>
        <w:ind w:left="1188" w:hanging="360"/>
        <w:tabs>
          <w:tab w:val="num" w:pos="1188" w:leader="none"/>
        </w:tabs>
      </w:pPr>
      <w:rPr>
        <w:rFonts w:hint="eastAsia"/>
      </w:rPr>
    </w:lvl>
    <w:lvl w:ilvl="2">
      <w:start w:val="1"/>
      <w:numFmt w:val="decimal"/>
      <w:isLgl w:val="false"/>
      <w:suff w:val="tab"/>
      <w:lvlText w:val="（%3）"/>
      <w:lvlJc w:val="left"/>
      <w:pPr>
        <w:pStyle w:val="899"/>
        <w:ind w:left="1968" w:hanging="720"/>
        <w:tabs>
          <w:tab w:val="num" w:pos="1968" w:leader="none"/>
        </w:tabs>
      </w:pPr>
      <w:rPr>
        <w:rFonts w:hint="eastAsia"/>
        <w:u w:val="none"/>
      </w:rPr>
    </w:lvl>
    <w:lvl w:ilvl="3">
      <w:start w:val="1"/>
      <w:numFmt w:val="decimal"/>
      <w:isLgl w:val="false"/>
      <w:suff w:val="tab"/>
      <w:lvlText w:val="%4."/>
      <w:lvlJc w:val="left"/>
      <w:pPr>
        <w:pStyle w:val="899"/>
        <w:ind w:left="2088" w:hanging="420"/>
        <w:tabs>
          <w:tab w:val="num" w:pos="2088" w:leader="none"/>
        </w:tabs>
      </w:pPr>
    </w:lvl>
    <w:lvl w:ilvl="4">
      <w:start w:val="1"/>
      <w:numFmt w:val="lowerLetter"/>
      <w:isLgl w:val="false"/>
      <w:suff w:val="tab"/>
      <w:lvlText w:val="%5)"/>
      <w:lvlJc w:val="left"/>
      <w:pPr>
        <w:pStyle w:val="899"/>
        <w:ind w:left="2508" w:hanging="420"/>
        <w:tabs>
          <w:tab w:val="num" w:pos="2508" w:leader="none"/>
        </w:tabs>
      </w:pPr>
    </w:lvl>
    <w:lvl w:ilvl="5">
      <w:start w:val="1"/>
      <w:numFmt w:val="lowerRoman"/>
      <w:isLgl w:val="false"/>
      <w:suff w:val="tab"/>
      <w:lvlText w:val="%6."/>
      <w:lvlJc w:val="right"/>
      <w:pPr>
        <w:pStyle w:val="899"/>
        <w:ind w:left="2928" w:hanging="420"/>
        <w:tabs>
          <w:tab w:val="num" w:pos="2928" w:leader="none"/>
        </w:tabs>
      </w:pPr>
    </w:lvl>
    <w:lvl w:ilvl="6">
      <w:start w:val="1"/>
      <w:numFmt w:val="decimal"/>
      <w:isLgl w:val="false"/>
      <w:suff w:val="tab"/>
      <w:lvlText w:val="%7."/>
      <w:lvlJc w:val="left"/>
      <w:pPr>
        <w:pStyle w:val="899"/>
        <w:ind w:left="3348" w:hanging="420"/>
        <w:tabs>
          <w:tab w:val="num" w:pos="3348" w:leader="none"/>
        </w:tabs>
      </w:pPr>
    </w:lvl>
    <w:lvl w:ilvl="7">
      <w:start w:val="1"/>
      <w:numFmt w:val="lowerLetter"/>
      <w:isLgl w:val="false"/>
      <w:suff w:val="tab"/>
      <w:lvlText w:val="%8)"/>
      <w:lvlJc w:val="left"/>
      <w:pPr>
        <w:pStyle w:val="899"/>
        <w:ind w:left="3768" w:hanging="420"/>
        <w:tabs>
          <w:tab w:val="num" w:pos="3768" w:leader="none"/>
        </w:tabs>
      </w:pPr>
    </w:lvl>
    <w:lvl w:ilvl="8">
      <w:start w:val="1"/>
      <w:numFmt w:val="lowerRoman"/>
      <w:isLgl w:val="false"/>
      <w:suff w:val="tab"/>
      <w:lvlText w:val="%9."/>
      <w:lvlJc w:val="right"/>
      <w:pPr>
        <w:pStyle w:val="899"/>
        <w:ind w:left="4188" w:hanging="420"/>
        <w:tabs>
          <w:tab w:val="num" w:pos="4188" w:leader="none"/>
        </w:tabs>
      </w:pPr>
    </w:lvl>
  </w:abstractNum>
  <w:abstractNum w:abstractNumId="9">
    <w:multiLevelType w:val="hybridMultilevel"/>
    <w:lvl w:ilvl="0">
      <w:start w:val="1"/>
      <w:numFmt w:val="decimal"/>
      <w:pStyle w:val="1018"/>
      <w:isLgl w:val="false"/>
      <w:suff w:val="tab"/>
      <w:lvlText w:val="%1)"/>
      <w:lvlJc w:val="left"/>
      <w:pPr>
        <w:pStyle w:val="899"/>
        <w:ind w:left="420" w:hanging="42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10">
    <w:multiLevelType w:val="hybridMultilevel"/>
    <w:lvl w:ilvl="0">
      <w:start w:val="1"/>
      <w:numFmt w:val="decimal"/>
      <w:pStyle w:val="1119"/>
      <w:isLgl w:val="false"/>
      <w:suff w:val="tab"/>
      <w:lvlText w:val="%1"/>
      <w:lvlJc w:val="left"/>
      <w:pPr>
        <w:pStyle w:val="899"/>
        <w:ind w:left="680" w:hanging="680"/>
      </w:pPr>
      <w:rPr>
        <w:rFonts w:hint="eastAsia" w:ascii="宋体" w:hAnsi="宋体" w:eastAsia="宋体"/>
      </w:rPr>
    </w:lvl>
    <w:lvl w:ilvl="1">
      <w:start w:val="1"/>
      <w:numFmt w:val="decimal"/>
      <w:pStyle w:val="1120"/>
      <w:isLgl w:val="false"/>
      <w:suff w:val="tab"/>
      <w:lvlText w:val="%1.%2"/>
      <w:lvlJc w:val="left"/>
      <w:pPr>
        <w:pStyle w:val="899"/>
        <w:ind w:left="851" w:hanging="851"/>
      </w:pPr>
      <w:rPr>
        <w:rFonts w:hint="eastAsia" w:ascii="宋体" w:hAnsi="宋体" w:eastAsia="宋体"/>
        <w:color w:val="000000"/>
      </w:rPr>
    </w:lvl>
    <w:lvl w:ilvl="2">
      <w:start w:val="1"/>
      <w:numFmt w:val="decimal"/>
      <w:pStyle w:val="1121"/>
      <w:isLgl w:val="false"/>
      <w:suff w:val="tab"/>
      <w:lvlText w:val="%1.%2.%3"/>
      <w:lvlJc w:val="left"/>
      <w:pPr>
        <w:pStyle w:val="899"/>
        <w:ind w:left="851" w:hanging="851"/>
      </w:pPr>
      <w:rPr>
        <w:rFonts w:hint="eastAsia"/>
      </w:rPr>
    </w:lvl>
    <w:lvl w:ilvl="3">
      <w:start w:val="1"/>
      <w:numFmt w:val="decimal"/>
      <w:isLgl w:val="false"/>
      <w:suff w:val="tab"/>
      <w:lvlText w:val="%1.%2.%3.%4"/>
      <w:lvlJc w:val="left"/>
      <w:pPr>
        <w:pStyle w:val="899"/>
        <w:ind w:left="680" w:hanging="680"/>
      </w:pPr>
      <w:rPr>
        <w:rFonts w:hint="eastAsia"/>
      </w:rPr>
    </w:lvl>
    <w:lvl w:ilvl="4">
      <w:start w:val="1"/>
      <w:numFmt w:val="decimal"/>
      <w:isLgl w:val="false"/>
      <w:suff w:val="tab"/>
      <w:lvlText w:val="%1.%2.%3.%4.%5"/>
      <w:lvlJc w:val="left"/>
      <w:pPr>
        <w:pStyle w:val="899"/>
        <w:ind w:left="680" w:hanging="680"/>
      </w:pPr>
      <w:rPr>
        <w:rFonts w:hint="eastAsia"/>
      </w:rPr>
    </w:lvl>
    <w:lvl w:ilvl="5">
      <w:start w:val="1"/>
      <w:numFmt w:val="decimal"/>
      <w:isLgl w:val="false"/>
      <w:suff w:val="tab"/>
      <w:lvlText w:val="%1.%2.%3.%4.%5.%6"/>
      <w:lvlJc w:val="left"/>
      <w:pPr>
        <w:pStyle w:val="899"/>
        <w:ind w:left="680" w:hanging="680"/>
      </w:pPr>
      <w:rPr>
        <w:rFonts w:hint="eastAsia"/>
      </w:rPr>
    </w:lvl>
    <w:lvl w:ilvl="6">
      <w:start w:val="1"/>
      <w:numFmt w:val="decimal"/>
      <w:isLgl w:val="false"/>
      <w:suff w:val="tab"/>
      <w:lvlText w:val="%1.%2.%3.%4.%5.%6.%7"/>
      <w:lvlJc w:val="left"/>
      <w:pPr>
        <w:pStyle w:val="899"/>
        <w:ind w:left="680" w:hanging="680"/>
      </w:pPr>
      <w:rPr>
        <w:rFonts w:hint="eastAsia"/>
      </w:rPr>
    </w:lvl>
    <w:lvl w:ilvl="7">
      <w:start w:val="1"/>
      <w:numFmt w:val="decimal"/>
      <w:isLgl w:val="false"/>
      <w:suff w:val="tab"/>
      <w:lvlText w:val="%1.%2.%3.%4.%5.%6.%7.%8"/>
      <w:lvlJc w:val="left"/>
      <w:pPr>
        <w:pStyle w:val="899"/>
        <w:ind w:left="680" w:hanging="680"/>
      </w:pPr>
      <w:rPr>
        <w:rFonts w:hint="eastAsia"/>
      </w:rPr>
    </w:lvl>
    <w:lvl w:ilvl="8">
      <w:start w:val="1"/>
      <w:numFmt w:val="decimal"/>
      <w:isLgl w:val="false"/>
      <w:suff w:val="tab"/>
      <w:lvlText w:val="%1.%2.%3.%4.%5.%6.%7.%8.%9"/>
      <w:lvlJc w:val="left"/>
      <w:pPr>
        <w:pStyle w:val="899"/>
        <w:ind w:left="680" w:hanging="680"/>
      </w:pPr>
      <w:rPr>
        <w:rFonts w:hint="eastAsia"/>
      </w:rPr>
    </w:lvl>
  </w:abstractNum>
  <w:abstractNum w:abstractNumId="11">
    <w:multiLevelType w:val="hybridMultilevel"/>
    <w:lvl w:ilvl="0">
      <w:start w:val="4"/>
      <w:numFmt w:val="chineseCounting"/>
      <w:isLgl w:val="false"/>
      <w:suff w:val="space"/>
      <w:lvlText w:val="第%1节"/>
      <w:lvlJc w:val="left"/>
      <w:pPr>
        <w:pStyle w:val="899"/>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chineseCounting"/>
      <w:isLgl w:val="false"/>
      <w:suff w:val="nothing"/>
      <w:lvlText w:val="%1、"/>
      <w:lvlJc w:val="left"/>
      <w:pPr>
        <w:pStyle w:val="899"/>
      </w:pPr>
      <w:rPr>
        <w:rFonts w:hint="eastAsia"/>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num w:numId="1">
    <w:abstractNumId w:val="7"/>
  </w:num>
  <w:num w:numId="2">
    <w:abstractNumId w:val="4"/>
  </w:num>
  <w:num w:numId="3">
    <w:abstractNumId w:val="9"/>
  </w:num>
  <w:num w:numId="4">
    <w:abstractNumId w:val="8"/>
  </w:num>
  <w:num w:numId="5">
    <w:abstractNumId w:val="6"/>
  </w:num>
  <w:num w:numId="6">
    <w:abstractNumId w:val="5"/>
  </w:num>
  <w:num w:numId="7">
    <w:abstractNumId w:val="10"/>
  </w:num>
  <w:num w:numId="8">
    <w:abstractNumId w:val="11"/>
  </w:num>
  <w:num w:numId="9">
    <w:abstractNumId w:val="0"/>
  </w:num>
  <w:num w:numId="10">
    <w:abstractNumId w:val="1"/>
  </w:num>
  <w:num w:numId="11">
    <w:abstractNumId w:val="13"/>
  </w:num>
  <w:num w:numId="12">
    <w:abstractNumId w:val="3"/>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9"/>
    <w:next w:val="8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9"/>
    <w:next w:val="8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9"/>
    <w:next w:val="8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9"/>
    <w:next w:val="8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9"/>
    <w:next w:val="8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9"/>
    <w:next w:val="8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9"/>
    <w:next w:val="8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9"/>
    <w:next w:val="8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9"/>
    <w:next w:val="8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99"/>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163"/>
    <w:uiPriority w:val="10"/>
    <w:rPr>
      <w:sz w:val="48"/>
      <w:szCs w:val="48"/>
    </w:rPr>
  </w:style>
  <w:style w:type="paragraph" w:styleId="35">
    <w:name w:val="Subtitle"/>
    <w:basedOn w:val="899"/>
    <w:next w:val="8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9"/>
    <w:next w:val="899"/>
    <w:link w:val="38"/>
    <w:uiPriority w:val="29"/>
    <w:qFormat/>
    <w:pPr>
      <w:ind w:left="720" w:right="720"/>
    </w:pPr>
    <w:rPr>
      <w:i/>
    </w:rPr>
  </w:style>
  <w:style w:type="character" w:styleId="38">
    <w:name w:val="Quote Char"/>
    <w:link w:val="37"/>
    <w:uiPriority w:val="29"/>
    <w:rPr>
      <w:i/>
    </w:rPr>
  </w:style>
  <w:style w:type="paragraph" w:styleId="39">
    <w:name w:val="Intense Quote"/>
    <w:basedOn w:val="899"/>
    <w:next w:val="8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9"/>
    <w:next w:val="8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9"/>
    <w:next w:val="899"/>
    <w:uiPriority w:val="39"/>
    <w:unhideWhenUsed/>
    <w:pPr>
      <w:ind w:left="0" w:right="0" w:firstLine="0"/>
      <w:spacing w:after="57"/>
    </w:pPr>
  </w:style>
  <w:style w:type="paragraph" w:styleId="181">
    <w:name w:val="toc 2"/>
    <w:basedOn w:val="899"/>
    <w:next w:val="899"/>
    <w:uiPriority w:val="39"/>
    <w:unhideWhenUsed/>
    <w:pPr>
      <w:ind w:left="283" w:right="0" w:firstLine="0"/>
      <w:spacing w:after="57"/>
    </w:pPr>
  </w:style>
  <w:style w:type="paragraph" w:styleId="182">
    <w:name w:val="toc 3"/>
    <w:basedOn w:val="899"/>
    <w:next w:val="899"/>
    <w:uiPriority w:val="39"/>
    <w:unhideWhenUsed/>
    <w:pPr>
      <w:ind w:left="567" w:right="0" w:firstLine="0"/>
      <w:spacing w:after="57"/>
    </w:pPr>
  </w:style>
  <w:style w:type="paragraph" w:styleId="183">
    <w:name w:val="toc 4"/>
    <w:basedOn w:val="899"/>
    <w:next w:val="899"/>
    <w:uiPriority w:val="39"/>
    <w:unhideWhenUsed/>
    <w:pPr>
      <w:ind w:left="850" w:right="0" w:firstLine="0"/>
      <w:spacing w:after="57"/>
    </w:pPr>
  </w:style>
  <w:style w:type="paragraph" w:styleId="184">
    <w:name w:val="toc 5"/>
    <w:basedOn w:val="899"/>
    <w:next w:val="899"/>
    <w:uiPriority w:val="39"/>
    <w:unhideWhenUsed/>
    <w:pPr>
      <w:ind w:left="1134" w:right="0" w:firstLine="0"/>
      <w:spacing w:after="57"/>
    </w:pPr>
  </w:style>
  <w:style w:type="paragraph" w:styleId="185">
    <w:name w:val="toc 6"/>
    <w:basedOn w:val="899"/>
    <w:next w:val="899"/>
    <w:uiPriority w:val="39"/>
    <w:unhideWhenUsed/>
    <w:pPr>
      <w:ind w:left="1417" w:right="0" w:firstLine="0"/>
      <w:spacing w:after="57"/>
    </w:pPr>
  </w:style>
  <w:style w:type="paragraph" w:styleId="186">
    <w:name w:val="toc 7"/>
    <w:basedOn w:val="899"/>
    <w:next w:val="899"/>
    <w:uiPriority w:val="39"/>
    <w:unhideWhenUsed/>
    <w:pPr>
      <w:ind w:left="1701" w:right="0" w:firstLine="0"/>
      <w:spacing w:after="57"/>
    </w:pPr>
  </w:style>
  <w:style w:type="paragraph" w:styleId="187">
    <w:name w:val="toc 8"/>
    <w:basedOn w:val="899"/>
    <w:next w:val="899"/>
    <w:uiPriority w:val="39"/>
    <w:unhideWhenUsed/>
    <w:pPr>
      <w:ind w:left="1984" w:right="0" w:firstLine="0"/>
      <w:spacing w:after="57"/>
    </w:pPr>
  </w:style>
  <w:style w:type="paragraph" w:styleId="188">
    <w:name w:val="toc 9"/>
    <w:basedOn w:val="899"/>
    <w:next w:val="8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9"/>
    <w:next w:val="899"/>
    <w:uiPriority w:val="99"/>
    <w:unhideWhenUsed/>
    <w:pPr>
      <w:spacing w:after="0" w:afterAutospacing="0"/>
    </w:pPr>
  </w:style>
  <w:style w:type="paragraph" w:styleId="899" w:default="1">
    <w:name w:val="Normal"/>
    <w:next w:val="911"/>
    <w:link w:val="899"/>
    <w:qFormat/>
    <w:pPr>
      <w:jc w:val="both"/>
      <w:widowControl w:val="off"/>
    </w:pPr>
    <w:rPr>
      <w:sz w:val="21"/>
      <w:szCs w:val="24"/>
      <w:lang w:val="en-US" w:eastAsia="zh-CN" w:bidi="ar-SA"/>
    </w:rPr>
  </w:style>
  <w:style w:type="paragraph" w:styleId="900">
    <w:name w:val="标题 1"/>
    <w:basedOn w:val="899"/>
    <w:next w:val="899"/>
    <w:link w:val="912"/>
    <w:qFormat/>
    <w:pPr>
      <w:jc w:val="center"/>
      <w:keepLines/>
      <w:keepNext/>
      <w:spacing w:before="240" w:after="120" w:line="300" w:lineRule="auto"/>
      <w:outlineLvl w:val="0"/>
    </w:pPr>
    <w:rPr>
      <w:rFonts w:ascii="宋体"/>
      <w:b/>
      <w:sz w:val="32"/>
      <w:szCs w:val="20"/>
    </w:rPr>
  </w:style>
  <w:style w:type="paragraph" w:styleId="901">
    <w:name w:val="标题 2"/>
    <w:basedOn w:val="899"/>
    <w:next w:val="914"/>
    <w:link w:val="913"/>
    <w:qFormat/>
    <w:pPr>
      <w:jc w:val="center"/>
      <w:keepLines/>
      <w:keepNext/>
      <w:spacing w:before="120" w:line="300" w:lineRule="auto"/>
      <w:outlineLvl w:val="1"/>
    </w:pPr>
    <w:rPr>
      <w:rFonts w:ascii="Arial" w:hAnsi="Arial" w:eastAsia="黑体"/>
      <w:b/>
      <w:sz w:val="30"/>
      <w:szCs w:val="20"/>
    </w:rPr>
  </w:style>
  <w:style w:type="paragraph" w:styleId="902">
    <w:name w:val="标题 3"/>
    <w:basedOn w:val="899"/>
    <w:next w:val="914"/>
    <w:link w:val="916"/>
    <w:qFormat/>
    <w:pPr>
      <w:jc w:val="left"/>
      <w:keepLines/>
      <w:keepNext/>
      <w:spacing w:before="360" w:after="120"/>
      <w:outlineLvl w:val="2"/>
    </w:pPr>
    <w:rPr>
      <w:rFonts w:ascii="宋体"/>
      <w:b/>
      <w:sz w:val="24"/>
      <w:szCs w:val="20"/>
      <w:u w:val="single"/>
    </w:rPr>
  </w:style>
  <w:style w:type="paragraph" w:styleId="903">
    <w:name w:val="标题 4"/>
    <w:basedOn w:val="899"/>
    <w:next w:val="899"/>
    <w:link w:val="917"/>
    <w:qFormat/>
    <w:pPr>
      <w:keepLines/>
      <w:keepNext/>
      <w:spacing w:before="280" w:after="290" w:line="376" w:lineRule="atLeast"/>
      <w:outlineLvl w:val="3"/>
    </w:pPr>
    <w:rPr>
      <w:rFonts w:ascii="Arial" w:hAnsi="Arial" w:eastAsia="黑体"/>
      <w:b/>
      <w:sz w:val="28"/>
      <w:szCs w:val="20"/>
    </w:rPr>
  </w:style>
  <w:style w:type="paragraph" w:styleId="904">
    <w:name w:val="标题 5"/>
    <w:basedOn w:val="899"/>
    <w:next w:val="899"/>
    <w:link w:val="918"/>
    <w:qFormat/>
    <w:pPr>
      <w:keepLines/>
      <w:keepNext/>
      <w:spacing w:before="280" w:after="290" w:line="376" w:lineRule="atLeast"/>
      <w:outlineLvl w:val="4"/>
    </w:pPr>
    <w:rPr>
      <w:b/>
      <w:sz w:val="28"/>
      <w:szCs w:val="20"/>
    </w:rPr>
  </w:style>
  <w:style w:type="paragraph" w:styleId="905">
    <w:name w:val="标题 6"/>
    <w:basedOn w:val="899"/>
    <w:next w:val="899"/>
    <w:link w:val="919"/>
    <w:qFormat/>
    <w:pPr>
      <w:keepLines/>
      <w:keepNext/>
      <w:spacing w:before="240" w:after="64" w:line="320" w:lineRule="atLeast"/>
      <w:outlineLvl w:val="5"/>
    </w:pPr>
    <w:rPr>
      <w:rFonts w:ascii="Arial" w:hAnsi="Arial" w:eastAsia="黑体"/>
      <w:b/>
      <w:sz w:val="24"/>
      <w:szCs w:val="20"/>
    </w:rPr>
  </w:style>
  <w:style w:type="paragraph" w:styleId="906">
    <w:name w:val="标题 7"/>
    <w:basedOn w:val="899"/>
    <w:next w:val="899"/>
    <w:link w:val="920"/>
    <w:qFormat/>
    <w:pPr>
      <w:keepLines/>
      <w:keepNext/>
      <w:spacing w:before="240" w:after="64" w:line="320" w:lineRule="atLeast"/>
      <w:outlineLvl w:val="6"/>
    </w:pPr>
    <w:rPr>
      <w:b/>
      <w:sz w:val="24"/>
      <w:szCs w:val="20"/>
    </w:rPr>
  </w:style>
  <w:style w:type="paragraph" w:styleId="907">
    <w:name w:val="标题 8"/>
    <w:basedOn w:val="899"/>
    <w:next w:val="899"/>
    <w:link w:val="921"/>
    <w:qFormat/>
    <w:pPr>
      <w:keepLines/>
      <w:keepNext/>
      <w:spacing w:before="240" w:after="64" w:line="320" w:lineRule="atLeast"/>
      <w:outlineLvl w:val="7"/>
    </w:pPr>
    <w:rPr>
      <w:rFonts w:ascii="Arial" w:hAnsi="Arial" w:eastAsia="黑体"/>
      <w:sz w:val="24"/>
      <w:szCs w:val="20"/>
    </w:rPr>
  </w:style>
  <w:style w:type="paragraph" w:styleId="908">
    <w:name w:val="标题 9"/>
    <w:basedOn w:val="899"/>
    <w:next w:val="899"/>
    <w:link w:val="922"/>
    <w:qFormat/>
    <w:pPr>
      <w:keepLines/>
      <w:keepNext/>
      <w:spacing w:before="240" w:after="64" w:line="320" w:lineRule="atLeast"/>
      <w:outlineLvl w:val="8"/>
    </w:pPr>
    <w:rPr>
      <w:rFonts w:ascii="Arial" w:hAnsi="Arial" w:eastAsia="黑体"/>
      <w:szCs w:val="20"/>
    </w:rPr>
  </w:style>
  <w:style w:type="character" w:styleId="909">
    <w:name w:val="默认段落字体"/>
    <w:next w:val="909"/>
    <w:link w:val="899"/>
    <w:uiPriority w:val="1"/>
    <w:unhideWhenUsed/>
    <w:qFormat/>
  </w:style>
  <w:style w:type="table" w:styleId="910">
    <w:name w:val="普通表格"/>
    <w:next w:val="910"/>
    <w:link w:val="899"/>
    <w:uiPriority w:val="99"/>
    <w:unhideWhenUsed/>
    <w:qFormat/>
    <w:tblPr/>
  </w:style>
  <w:style w:type="paragraph" w:styleId="911">
    <w:name w:val="正文文本11"/>
    <w:basedOn w:val="899"/>
    <w:next w:val="899"/>
    <w:link w:val="899"/>
    <w:semiHidden/>
    <w:qFormat/>
    <w:rPr>
      <w:rFonts w:ascii="楷体" w:hAnsi="楷体" w:eastAsia="楷体" w:cs="楷体"/>
      <w:sz w:val="60"/>
      <w:szCs w:val="60"/>
      <w:lang w:eastAsia="en-US"/>
    </w:rPr>
  </w:style>
  <w:style w:type="character" w:styleId="912">
    <w:name w:val="标题 1 Char"/>
    <w:next w:val="912"/>
    <w:link w:val="900"/>
    <w:qFormat/>
    <w:rPr>
      <w:rFonts w:ascii="宋体"/>
      <w:b/>
      <w:sz w:val="32"/>
    </w:rPr>
  </w:style>
  <w:style w:type="character" w:styleId="913">
    <w:name w:val="标题 2 Char1"/>
    <w:next w:val="913"/>
    <w:link w:val="901"/>
    <w:qFormat/>
    <w:rPr>
      <w:rFonts w:ascii="Arial" w:hAnsi="Arial" w:eastAsia="黑体"/>
      <w:b/>
      <w:sz w:val="30"/>
      <w:lang w:val="en-US" w:eastAsia="zh-CN" w:bidi="ar-SA"/>
    </w:rPr>
  </w:style>
  <w:style w:type="paragraph" w:styleId="914">
    <w:name w:val="正文缩进"/>
    <w:basedOn w:val="899"/>
    <w:next w:val="899"/>
    <w:link w:val="915"/>
    <w:qFormat/>
    <w:pPr>
      <w:ind w:firstLine="420"/>
      <w:jc w:val="left"/>
    </w:pPr>
    <w:rPr>
      <w:rFonts w:ascii="宋体"/>
      <w:sz w:val="24"/>
    </w:rPr>
  </w:style>
  <w:style w:type="character" w:styleId="915">
    <w:name w:val="正文缩进 Char1"/>
    <w:next w:val="915"/>
    <w:link w:val="914"/>
    <w:qFormat/>
    <w:rPr>
      <w:rFonts w:ascii="宋体" w:eastAsia="宋体"/>
      <w:sz w:val="24"/>
      <w:szCs w:val="24"/>
      <w:lang w:val="en-US" w:eastAsia="zh-CN" w:bidi="ar-SA"/>
    </w:rPr>
  </w:style>
  <w:style w:type="character" w:styleId="916">
    <w:name w:val="标题 3 Char1"/>
    <w:next w:val="916"/>
    <w:link w:val="902"/>
    <w:qFormat/>
    <w:rPr>
      <w:rFonts w:ascii="宋体" w:eastAsia="宋体"/>
      <w:b/>
      <w:sz w:val="24"/>
      <w:u w:val="single"/>
      <w:lang w:val="en-US" w:eastAsia="zh-CN" w:bidi="ar-SA"/>
    </w:rPr>
  </w:style>
  <w:style w:type="character" w:styleId="917">
    <w:name w:val="标题 4 Char"/>
    <w:next w:val="917"/>
    <w:link w:val="903"/>
    <w:qFormat/>
    <w:rPr>
      <w:rFonts w:ascii="Arial" w:hAnsi="Arial" w:eastAsia="黑体"/>
      <w:b/>
      <w:sz w:val="28"/>
    </w:rPr>
  </w:style>
  <w:style w:type="character" w:styleId="918">
    <w:name w:val="标题 5 Char"/>
    <w:next w:val="918"/>
    <w:link w:val="904"/>
    <w:qFormat/>
    <w:rPr>
      <w:b/>
      <w:sz w:val="28"/>
    </w:rPr>
  </w:style>
  <w:style w:type="character" w:styleId="919">
    <w:name w:val="标题 6 Char"/>
    <w:next w:val="919"/>
    <w:link w:val="905"/>
    <w:qFormat/>
    <w:rPr>
      <w:rFonts w:ascii="Arial" w:hAnsi="Arial" w:eastAsia="黑体"/>
      <w:b/>
      <w:sz w:val="24"/>
    </w:rPr>
  </w:style>
  <w:style w:type="character" w:styleId="920">
    <w:name w:val="标题 7 Char"/>
    <w:next w:val="920"/>
    <w:link w:val="906"/>
    <w:qFormat/>
    <w:rPr>
      <w:b/>
      <w:sz w:val="24"/>
    </w:rPr>
  </w:style>
  <w:style w:type="character" w:styleId="921">
    <w:name w:val="标题 8 Char"/>
    <w:next w:val="921"/>
    <w:link w:val="907"/>
    <w:qFormat/>
    <w:rPr>
      <w:rFonts w:ascii="Arial" w:hAnsi="Arial" w:eastAsia="黑体"/>
      <w:sz w:val="24"/>
    </w:rPr>
  </w:style>
  <w:style w:type="character" w:styleId="922">
    <w:name w:val="标题 9 Char"/>
    <w:next w:val="922"/>
    <w:link w:val="908"/>
    <w:qFormat/>
    <w:rPr>
      <w:rFonts w:ascii="Arial" w:hAnsi="Arial" w:eastAsia="黑体"/>
      <w:sz w:val="21"/>
    </w:rPr>
  </w:style>
  <w:style w:type="paragraph" w:styleId="923">
    <w:name w:val="目录 7"/>
    <w:basedOn w:val="899"/>
    <w:next w:val="899"/>
    <w:link w:val="899"/>
    <w:qFormat/>
    <w:pPr>
      <w:ind w:left="2520"/>
    </w:pPr>
  </w:style>
  <w:style w:type="paragraph" w:styleId="924">
    <w:name w:val="引文目录"/>
    <w:basedOn w:val="899"/>
    <w:next w:val="899"/>
    <w:link w:val="899"/>
    <w:uiPriority w:val="99"/>
    <w:unhideWhenUsed/>
    <w:qFormat/>
    <w:pPr>
      <w:ind w:left="420"/>
    </w:pPr>
    <w:rPr>
      <w:rFonts w:ascii="Calibri" w:hAnsi="Calibri"/>
    </w:rPr>
  </w:style>
  <w:style w:type="paragraph" w:styleId="925">
    <w:name w:val="题注"/>
    <w:basedOn w:val="899"/>
    <w:next w:val="899"/>
    <w:link w:val="899"/>
    <w:qFormat/>
    <w:pPr>
      <w:spacing w:line="480" w:lineRule="auto"/>
    </w:pPr>
    <w:rPr>
      <w:rFonts w:ascii="华文中宋" w:hAnsi="华文中宋" w:eastAsia="华文中宋"/>
      <w:sz w:val="36"/>
      <w:szCs w:val="20"/>
    </w:rPr>
  </w:style>
  <w:style w:type="paragraph" w:styleId="926">
    <w:name w:val="文档结构图"/>
    <w:basedOn w:val="899"/>
    <w:next w:val="926"/>
    <w:link w:val="927"/>
    <w:qFormat/>
    <w:pPr>
      <w:shd w:val="clear" w:color="auto" w:fill="000080"/>
    </w:pPr>
  </w:style>
  <w:style w:type="character" w:styleId="927">
    <w:name w:val="文档结构图 Char"/>
    <w:next w:val="927"/>
    <w:link w:val="926"/>
    <w:qFormat/>
    <w:rPr>
      <w:sz w:val="21"/>
      <w:szCs w:val="24"/>
      <w:shd w:val="clear" w:color="auto" w:fill="000080"/>
    </w:rPr>
  </w:style>
  <w:style w:type="paragraph" w:styleId="928">
    <w:name w:val="批注文字"/>
    <w:basedOn w:val="899"/>
    <w:next w:val="928"/>
    <w:link w:val="929"/>
    <w:uiPriority w:val="99"/>
    <w:qFormat/>
    <w:pPr>
      <w:jc w:val="left"/>
    </w:pPr>
  </w:style>
  <w:style w:type="character" w:styleId="929">
    <w:name w:val="批注文字 Char1"/>
    <w:next w:val="929"/>
    <w:link w:val="928"/>
    <w:uiPriority w:val="99"/>
    <w:qFormat/>
    <w:rPr>
      <w:sz w:val="21"/>
      <w:szCs w:val="24"/>
    </w:rPr>
  </w:style>
  <w:style w:type="paragraph" w:styleId="930">
    <w:name w:val="正文文本 3"/>
    <w:basedOn w:val="899"/>
    <w:next w:val="930"/>
    <w:link w:val="931"/>
    <w:qFormat/>
    <w:pPr>
      <w:spacing w:after="120"/>
    </w:pPr>
    <w:rPr>
      <w:sz w:val="16"/>
      <w:szCs w:val="16"/>
    </w:rPr>
  </w:style>
  <w:style w:type="character" w:styleId="931">
    <w:name w:val="正文文本 3 Char"/>
    <w:next w:val="931"/>
    <w:link w:val="930"/>
    <w:qFormat/>
    <w:rPr>
      <w:sz w:val="16"/>
      <w:szCs w:val="16"/>
    </w:rPr>
  </w:style>
  <w:style w:type="paragraph" w:styleId="932">
    <w:name w:val="正文文本"/>
    <w:basedOn w:val="899"/>
    <w:next w:val="899"/>
    <w:link w:val="933"/>
    <w:qFormat/>
    <w:pPr>
      <w:spacing w:before="120" w:line="22" w:lineRule="atLeast"/>
      <w:tabs>
        <w:tab w:val="left" w:pos="567" w:leader="none"/>
      </w:tabs>
    </w:pPr>
    <w:rPr>
      <w:rFonts w:ascii="宋体" w:hAnsi="宋体"/>
      <w:sz w:val="24"/>
    </w:rPr>
  </w:style>
  <w:style w:type="character" w:styleId="933">
    <w:name w:val="正文文本 Char"/>
    <w:next w:val="933"/>
    <w:link w:val="932"/>
    <w:qFormat/>
    <w:rPr>
      <w:rFonts w:ascii="宋体" w:hAnsi="宋体"/>
      <w:sz w:val="24"/>
      <w:szCs w:val="24"/>
    </w:rPr>
  </w:style>
  <w:style w:type="paragraph" w:styleId="934">
    <w:name w:val="正文文本缩进"/>
    <w:basedOn w:val="899"/>
    <w:next w:val="934"/>
    <w:link w:val="935"/>
    <w:qFormat/>
    <w:pPr>
      <w:ind w:firstLine="570"/>
      <w:spacing w:line="360" w:lineRule="auto"/>
    </w:pPr>
    <w:rPr>
      <w:sz w:val="24"/>
    </w:rPr>
  </w:style>
  <w:style w:type="character" w:styleId="935">
    <w:name w:val="正文文本缩进 Char2"/>
    <w:next w:val="935"/>
    <w:link w:val="934"/>
    <w:qFormat/>
    <w:rPr>
      <w:rFonts w:eastAsia="宋体"/>
      <w:sz w:val="24"/>
      <w:szCs w:val="24"/>
      <w:lang w:val="en-US" w:eastAsia="zh-CN" w:bidi="ar-SA"/>
    </w:rPr>
  </w:style>
  <w:style w:type="paragraph" w:styleId="936">
    <w:name w:val="列表 2"/>
    <w:basedOn w:val="899"/>
    <w:next w:val="936"/>
    <w:link w:val="899"/>
    <w:qFormat/>
    <w:pPr>
      <w:ind w:left="100" w:hanging="200"/>
    </w:pPr>
  </w:style>
  <w:style w:type="paragraph" w:styleId="937">
    <w:name w:val="文本块"/>
    <w:basedOn w:val="899"/>
    <w:next w:val="937"/>
    <w:link w:val="899"/>
    <w:qFormat/>
    <w:pPr>
      <w:ind w:left="480" w:right="-341" w:firstLine="513"/>
      <w:widowControl/>
    </w:pPr>
    <w:rPr>
      <w:sz w:val="24"/>
      <w:szCs w:val="20"/>
    </w:rPr>
  </w:style>
  <w:style w:type="paragraph" w:styleId="938">
    <w:name w:val="目录 5"/>
    <w:basedOn w:val="899"/>
    <w:next w:val="899"/>
    <w:link w:val="899"/>
    <w:qFormat/>
    <w:pPr>
      <w:ind w:left="1680"/>
    </w:pPr>
  </w:style>
  <w:style w:type="paragraph" w:styleId="939">
    <w:name w:val="目录 3"/>
    <w:basedOn w:val="899"/>
    <w:next w:val="899"/>
    <w:link w:val="899"/>
    <w:uiPriority w:val="39"/>
    <w:qFormat/>
    <w:pPr>
      <w:ind w:left="840"/>
    </w:pPr>
  </w:style>
  <w:style w:type="paragraph" w:styleId="940">
    <w:name w:val="纯文本"/>
    <w:basedOn w:val="899"/>
    <w:next w:val="940"/>
    <w:link w:val="941"/>
    <w:qFormat/>
    <w:rPr>
      <w:rFonts w:hint="eastAsia" w:ascii="宋体" w:hAnsi="Courier New"/>
      <w:szCs w:val="20"/>
    </w:rPr>
  </w:style>
  <w:style w:type="character" w:styleId="941">
    <w:name w:val="纯文本 Char"/>
    <w:next w:val="941"/>
    <w:link w:val="940"/>
    <w:qFormat/>
    <w:rPr>
      <w:rFonts w:hint="eastAsia" w:ascii="宋体" w:hAnsi="Courier New" w:eastAsia="宋体" w:cs="宋体"/>
      <w:sz w:val="21"/>
    </w:rPr>
  </w:style>
  <w:style w:type="paragraph" w:styleId="942">
    <w:name w:val="目录 8"/>
    <w:basedOn w:val="899"/>
    <w:next w:val="899"/>
    <w:link w:val="899"/>
    <w:qFormat/>
    <w:pPr>
      <w:ind w:left="2940"/>
    </w:pPr>
  </w:style>
  <w:style w:type="paragraph" w:styleId="943">
    <w:name w:val="日期"/>
    <w:basedOn w:val="899"/>
    <w:next w:val="899"/>
    <w:link w:val="944"/>
    <w:qFormat/>
    <w:pPr>
      <w:ind w:left="100"/>
    </w:pPr>
    <w:rPr>
      <w:rFonts w:ascii="仿宋_GB2312" w:hAnsi="宋体" w:eastAsia="仿宋_GB2312"/>
      <w:color w:val="000000"/>
      <w:sz w:val="24"/>
    </w:rPr>
  </w:style>
  <w:style w:type="character" w:styleId="944">
    <w:name w:val="日期 Char"/>
    <w:next w:val="944"/>
    <w:link w:val="943"/>
    <w:qFormat/>
    <w:rPr>
      <w:rFonts w:ascii="仿宋_GB2312" w:hAnsi="宋体" w:eastAsia="仿宋_GB2312"/>
      <w:color w:val="000000"/>
      <w:sz w:val="24"/>
      <w:szCs w:val="24"/>
    </w:rPr>
  </w:style>
  <w:style w:type="paragraph" w:styleId="945">
    <w:name w:val="正文文本缩进 2"/>
    <w:basedOn w:val="899"/>
    <w:next w:val="945"/>
    <w:link w:val="946"/>
    <w:qFormat/>
    <w:pPr>
      <w:ind w:firstLine="480"/>
    </w:pPr>
    <w:rPr>
      <w:rFonts w:ascii="仿宋_GB2312" w:eastAsia="仿宋_GB2312"/>
      <w:sz w:val="24"/>
    </w:rPr>
  </w:style>
  <w:style w:type="character" w:styleId="946">
    <w:name w:val="正文文本缩进 2 Char"/>
    <w:next w:val="946"/>
    <w:link w:val="945"/>
    <w:qFormat/>
    <w:rPr>
      <w:rFonts w:ascii="仿宋_GB2312" w:eastAsia="仿宋_GB2312"/>
      <w:sz w:val="24"/>
      <w:szCs w:val="24"/>
    </w:rPr>
  </w:style>
  <w:style w:type="paragraph" w:styleId="947">
    <w:name w:val="批注框文本"/>
    <w:basedOn w:val="899"/>
    <w:next w:val="947"/>
    <w:link w:val="948"/>
    <w:qFormat/>
    <w:rPr>
      <w:sz w:val="18"/>
      <w:szCs w:val="18"/>
    </w:rPr>
  </w:style>
  <w:style w:type="character" w:styleId="948">
    <w:name w:val="批注框文本 Char"/>
    <w:next w:val="948"/>
    <w:link w:val="947"/>
    <w:qFormat/>
    <w:rPr>
      <w:sz w:val="18"/>
      <w:szCs w:val="18"/>
    </w:rPr>
  </w:style>
  <w:style w:type="paragraph" w:styleId="949">
    <w:name w:val="页脚"/>
    <w:basedOn w:val="899"/>
    <w:next w:val="949"/>
    <w:link w:val="950"/>
    <w:uiPriority w:val="99"/>
    <w:qFormat/>
    <w:pPr>
      <w:jc w:val="left"/>
      <w:tabs>
        <w:tab w:val="center" w:pos="4153" w:leader="none"/>
        <w:tab w:val="right" w:pos="8306" w:leader="none"/>
      </w:tabs>
    </w:pPr>
    <w:rPr>
      <w:rFonts w:ascii="宋体"/>
      <w:sz w:val="18"/>
      <w:szCs w:val="20"/>
    </w:rPr>
  </w:style>
  <w:style w:type="character" w:styleId="950">
    <w:name w:val="页脚 Char1"/>
    <w:next w:val="950"/>
    <w:link w:val="949"/>
    <w:uiPriority w:val="99"/>
    <w:qFormat/>
    <w:rPr>
      <w:rFonts w:ascii="宋体" w:eastAsia="宋体"/>
      <w:sz w:val="18"/>
      <w:lang w:val="en-US" w:eastAsia="zh-CN" w:bidi="ar-SA"/>
    </w:rPr>
  </w:style>
  <w:style w:type="paragraph" w:styleId="951">
    <w:name w:val="页眉"/>
    <w:basedOn w:val="899"/>
    <w:next w:val="951"/>
    <w:link w:val="952"/>
    <w:qFormat/>
    <w:pPr>
      <w:jc w:val="center"/>
      <w:tabs>
        <w:tab w:val="center" w:pos="4153" w:leader="none"/>
        <w:tab w:val="right" w:pos="8306" w:leader="none"/>
      </w:tabs>
      <w:pBdr>
        <w:bottom w:val="single" w:color="000000" w:sz="6" w:space="1"/>
      </w:pBdr>
    </w:pPr>
    <w:rPr>
      <w:sz w:val="18"/>
      <w:szCs w:val="18"/>
    </w:rPr>
  </w:style>
  <w:style w:type="character" w:styleId="952">
    <w:name w:val="页眉 Char1"/>
    <w:next w:val="952"/>
    <w:link w:val="951"/>
    <w:qFormat/>
    <w:rPr>
      <w:rFonts w:eastAsia="宋体"/>
      <w:sz w:val="18"/>
      <w:szCs w:val="18"/>
      <w:lang w:val="en-US" w:eastAsia="zh-CN" w:bidi="ar-SA"/>
    </w:rPr>
  </w:style>
  <w:style w:type="paragraph" w:styleId="953">
    <w:name w:val="目录 1"/>
    <w:basedOn w:val="899"/>
    <w:next w:val="899"/>
    <w:link w:val="899"/>
    <w:uiPriority w:val="39"/>
    <w:qFormat/>
    <w:pPr>
      <w:spacing w:line="300" w:lineRule="auto"/>
      <w:tabs>
        <w:tab w:val="left" w:pos="1050" w:leader="none"/>
        <w:tab w:val="right" w:pos="8937" w:leader="dot"/>
      </w:tabs>
    </w:pPr>
    <w:rPr>
      <w:rFonts w:ascii="宋体" w:hAnsi="宋体"/>
      <w:b/>
      <w:sz w:val="24"/>
    </w:rPr>
  </w:style>
  <w:style w:type="paragraph" w:styleId="954">
    <w:name w:val="目录 4"/>
    <w:basedOn w:val="899"/>
    <w:next w:val="899"/>
    <w:link w:val="899"/>
    <w:qFormat/>
    <w:pPr>
      <w:ind w:left="1260"/>
    </w:pPr>
  </w:style>
  <w:style w:type="paragraph" w:styleId="955">
    <w:name w:val="目录 6"/>
    <w:basedOn w:val="899"/>
    <w:next w:val="899"/>
    <w:link w:val="899"/>
    <w:qFormat/>
    <w:pPr>
      <w:ind w:left="2100"/>
    </w:pPr>
  </w:style>
  <w:style w:type="paragraph" w:styleId="956">
    <w:name w:val="正文文本缩进 3"/>
    <w:basedOn w:val="899"/>
    <w:next w:val="956"/>
    <w:link w:val="957"/>
    <w:qFormat/>
    <w:pPr>
      <w:ind w:left="720" w:firstLine="480"/>
      <w:jc w:val="left"/>
      <w:spacing w:before="120" w:line="22" w:lineRule="atLeast"/>
    </w:pPr>
    <w:rPr>
      <w:rFonts w:ascii="宋体"/>
      <w:sz w:val="24"/>
      <w:szCs w:val="20"/>
    </w:rPr>
  </w:style>
  <w:style w:type="character" w:styleId="957">
    <w:name w:val="正文文本缩进 3 Char"/>
    <w:next w:val="957"/>
    <w:link w:val="956"/>
    <w:qFormat/>
    <w:rPr>
      <w:rFonts w:ascii="宋体"/>
      <w:sz w:val="24"/>
    </w:rPr>
  </w:style>
  <w:style w:type="paragraph" w:styleId="958">
    <w:name w:val="目录 2"/>
    <w:basedOn w:val="899"/>
    <w:next w:val="899"/>
    <w:link w:val="899"/>
    <w:uiPriority w:val="39"/>
    <w:qFormat/>
    <w:pPr>
      <w:ind w:left="420"/>
      <w:spacing w:line="312" w:lineRule="auto"/>
      <w:tabs>
        <w:tab w:val="right" w:pos="8937" w:leader="dot"/>
      </w:tabs>
    </w:pPr>
  </w:style>
  <w:style w:type="paragraph" w:styleId="959">
    <w:name w:val="目录 9"/>
    <w:basedOn w:val="899"/>
    <w:next w:val="899"/>
    <w:link w:val="899"/>
    <w:qFormat/>
    <w:pPr>
      <w:ind w:left="3360"/>
    </w:pPr>
  </w:style>
  <w:style w:type="paragraph" w:styleId="960">
    <w:name w:val="HTML 预设格式"/>
    <w:basedOn w:val="899"/>
    <w:next w:val="960"/>
    <w:link w:val="9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1">
    <w:name w:val="HTML 预设格式 Char"/>
    <w:next w:val="961"/>
    <w:link w:val="960"/>
    <w:qFormat/>
    <w:rPr>
      <w:rFonts w:ascii="宋体" w:hAnsi="宋体" w:cs="宋体"/>
      <w:sz w:val="24"/>
      <w:szCs w:val="24"/>
    </w:rPr>
  </w:style>
  <w:style w:type="paragraph" w:styleId="962">
    <w:name w:val="普通(网站)"/>
    <w:basedOn w:val="899"/>
    <w:next w:val="962"/>
    <w:link w:val="899"/>
    <w:uiPriority w:val="99"/>
    <w:unhideWhenUsed/>
    <w:qFormat/>
    <w:pPr>
      <w:jc w:val="left"/>
      <w:spacing w:before="100" w:beforeAutospacing="1" w:after="100" w:afterAutospacing="1"/>
      <w:widowControl/>
    </w:pPr>
    <w:rPr>
      <w:rFonts w:ascii="宋体" w:hAnsi="宋体" w:cs="宋体"/>
      <w:sz w:val="24"/>
    </w:rPr>
  </w:style>
  <w:style w:type="paragraph" w:styleId="963">
    <w:name w:val="索引 1"/>
    <w:basedOn w:val="899"/>
    <w:next w:val="899"/>
    <w:link w:val="899"/>
    <w:qFormat/>
    <w:rPr>
      <w:szCs w:val="20"/>
    </w:rPr>
  </w:style>
  <w:style w:type="paragraph" w:styleId="964">
    <w:name w:val="标题"/>
    <w:basedOn w:val="899"/>
    <w:next w:val="964"/>
    <w:link w:val="965"/>
    <w:qFormat/>
    <w:pPr>
      <w:jc w:val="center"/>
      <w:outlineLvl w:val="0"/>
    </w:pPr>
    <w:rPr>
      <w:b/>
      <w:sz w:val="32"/>
      <w:szCs w:val="20"/>
    </w:rPr>
  </w:style>
  <w:style w:type="character" w:styleId="965">
    <w:name w:val="标题 Char1"/>
    <w:next w:val="965"/>
    <w:link w:val="964"/>
    <w:qFormat/>
    <w:rPr>
      <w:b/>
      <w:sz w:val="32"/>
    </w:rPr>
  </w:style>
  <w:style w:type="paragraph" w:styleId="966">
    <w:name w:val="批注主题"/>
    <w:basedOn w:val="928"/>
    <w:next w:val="928"/>
    <w:link w:val="967"/>
    <w:qFormat/>
    <w:rPr>
      <w:b/>
      <w:bCs/>
      <w:lang w:val="en-US" w:eastAsia="zh-CN"/>
    </w:rPr>
  </w:style>
  <w:style w:type="character" w:styleId="967">
    <w:name w:val="批注主题 Char"/>
    <w:next w:val="967"/>
    <w:link w:val="966"/>
    <w:qFormat/>
    <w:rPr>
      <w:rFonts w:ascii="Times New Roman" w:hAnsi="Times New Roman" w:eastAsia="宋体" w:cs="Times New Roman"/>
      <w:b/>
      <w:bCs/>
      <w:sz w:val="21"/>
      <w:szCs w:val="24"/>
      <w:lang w:val="en-US" w:eastAsia="zh-CN" w:bidi="ar-SA"/>
    </w:rPr>
  </w:style>
  <w:style w:type="paragraph" w:styleId="968">
    <w:name w:val="正文首行缩进"/>
    <w:basedOn w:val="932"/>
    <w:next w:val="968"/>
    <w:link w:val="969"/>
    <w:pPr>
      <w:ind w:firstLine="420"/>
      <w:spacing w:before="0" w:after="120" w:line="240" w:lineRule="auto"/>
      <w:tabs>
        <w:tab w:val="clear" w:pos="567" w:leader="none"/>
      </w:tabs>
    </w:pPr>
    <w:rPr>
      <w:sz w:val="21"/>
    </w:rPr>
  </w:style>
  <w:style w:type="character" w:styleId="969">
    <w:name w:val="正文首行缩进 Char"/>
    <w:next w:val="969"/>
    <w:link w:val="968"/>
    <w:rPr>
      <w:rFonts w:ascii="宋体" w:hAnsi="宋体"/>
      <w:sz w:val="21"/>
      <w:szCs w:val="24"/>
    </w:rPr>
  </w:style>
  <w:style w:type="paragraph" w:styleId="970">
    <w:name w:val="正文首行缩进 2"/>
    <w:basedOn w:val="934"/>
    <w:next w:val="970"/>
    <w:link w:val="971"/>
    <w:qFormat/>
    <w:pPr>
      <w:ind w:left="420" w:firstLine="420"/>
      <w:spacing w:after="120" w:line="480" w:lineRule="exact"/>
    </w:pPr>
  </w:style>
  <w:style w:type="character" w:styleId="971">
    <w:name w:val="正文首行缩进 2 Char"/>
    <w:next w:val="971"/>
    <w:link w:val="970"/>
    <w:qFormat/>
    <w:rPr>
      <w:rFonts w:eastAsia="宋体"/>
      <w:sz w:val="24"/>
      <w:szCs w:val="24"/>
      <w:lang w:val="en-US" w:eastAsia="zh-CN" w:bidi="ar-SA"/>
    </w:rPr>
  </w:style>
  <w:style w:type="table" w:styleId="972">
    <w:name w:val="网格型"/>
    <w:basedOn w:val="910"/>
    <w:next w:val="972"/>
    <w:link w:val="899"/>
    <w:uiPriority w:val="39"/>
    <w:qFormat/>
    <w:tblPr/>
  </w:style>
  <w:style w:type="table" w:styleId="973">
    <w:name w:val="中等深浅网格 1 - 强调文字颜色 2"/>
    <w:basedOn w:val="910"/>
    <w:next w:val="973"/>
    <w:link w:val="899"/>
    <w:qFormat/>
    <w:rPr>
      <w:sz w:val="21"/>
      <w:szCs w:val="24"/>
    </w:rPr>
    <w:tblPr/>
  </w:style>
  <w:style w:type="character" w:styleId="974">
    <w:name w:val="要点"/>
    <w:next w:val="974"/>
    <w:link w:val="899"/>
    <w:qFormat/>
    <w:rPr>
      <w:b/>
      <w:bCs/>
    </w:rPr>
  </w:style>
  <w:style w:type="character" w:styleId="975">
    <w:name w:val="页码"/>
    <w:next w:val="975"/>
    <w:link w:val="899"/>
    <w:qFormat/>
  </w:style>
  <w:style w:type="character" w:styleId="976">
    <w:name w:val="已访问的超链接"/>
    <w:basedOn w:val="909"/>
    <w:next w:val="976"/>
    <w:link w:val="899"/>
    <w:qFormat/>
    <w:rPr>
      <w:color w:val="800080"/>
      <w:u w:val="none"/>
    </w:rPr>
  </w:style>
  <w:style w:type="character" w:styleId="977">
    <w:name w:val="强调"/>
    <w:next w:val="977"/>
    <w:link w:val="899"/>
    <w:qFormat/>
    <w:rPr>
      <w:color w:val="cc0033"/>
    </w:rPr>
  </w:style>
  <w:style w:type="character" w:styleId="978">
    <w:name w:val="HTML 定义"/>
    <w:basedOn w:val="909"/>
    <w:next w:val="978"/>
    <w:link w:val="899"/>
    <w:rPr>
      <w:b w:val="0"/>
      <w:bCs w:val="0"/>
      <w:i w:val="0"/>
      <w:iCs w:val="0"/>
    </w:rPr>
  </w:style>
  <w:style w:type="character" w:styleId="979">
    <w:name w:val="HTML 打字机"/>
    <w:basedOn w:val="909"/>
    <w:next w:val="979"/>
    <w:link w:val="899"/>
    <w:rPr>
      <w:rFonts w:ascii="monospace" w:hAnsi="monospace" w:eastAsia="monospace" w:cs="monospace"/>
      <w:sz w:val="20"/>
    </w:rPr>
  </w:style>
  <w:style w:type="character" w:styleId="980">
    <w:name w:val="HTML 缩写"/>
    <w:basedOn w:val="909"/>
    <w:next w:val="980"/>
    <w:link w:val="899"/>
  </w:style>
  <w:style w:type="character" w:styleId="981">
    <w:name w:val="HTML 变量"/>
    <w:basedOn w:val="909"/>
    <w:next w:val="981"/>
    <w:link w:val="899"/>
    <w:rPr>
      <w:b w:val="0"/>
      <w:bCs w:val="0"/>
      <w:i w:val="0"/>
      <w:iCs w:val="0"/>
    </w:rPr>
  </w:style>
  <w:style w:type="character" w:styleId="982">
    <w:name w:val="超链接"/>
    <w:basedOn w:val="909"/>
    <w:next w:val="982"/>
    <w:link w:val="899"/>
    <w:uiPriority w:val="99"/>
    <w:qFormat/>
    <w:rPr>
      <w:color w:val="0000ff"/>
      <w:u w:val="none"/>
    </w:rPr>
  </w:style>
  <w:style w:type="character" w:styleId="983">
    <w:name w:val="HTML 代码"/>
    <w:basedOn w:val="909"/>
    <w:next w:val="983"/>
    <w:link w:val="899"/>
    <w:rPr>
      <w:rFonts w:ascii="monospace" w:hAnsi="monospace" w:eastAsia="monospace" w:cs="monospace"/>
      <w:b w:val="0"/>
      <w:bCs w:val="0"/>
      <w:i w:val="0"/>
      <w:iCs w:val="0"/>
      <w:sz w:val="20"/>
    </w:rPr>
  </w:style>
  <w:style w:type="character" w:styleId="984">
    <w:name w:val="批注引用"/>
    <w:next w:val="984"/>
    <w:link w:val="899"/>
    <w:uiPriority w:val="99"/>
    <w:qFormat/>
    <w:rPr>
      <w:sz w:val="21"/>
      <w:szCs w:val="21"/>
    </w:rPr>
  </w:style>
  <w:style w:type="character" w:styleId="985">
    <w:name w:val="HTML 引文"/>
    <w:next w:val="985"/>
    <w:link w:val="899"/>
    <w:qFormat/>
    <w:rPr>
      <w:i/>
      <w:iCs/>
    </w:rPr>
  </w:style>
  <w:style w:type="character" w:styleId="986">
    <w:name w:val="HTML 键盘"/>
    <w:basedOn w:val="909"/>
    <w:next w:val="986"/>
    <w:link w:val="899"/>
    <w:rPr>
      <w:rFonts w:ascii="monospace" w:hAnsi="monospace" w:eastAsia="monospace" w:cs="monospace"/>
      <w:sz w:val="20"/>
    </w:rPr>
  </w:style>
  <w:style w:type="character" w:styleId="987">
    <w:name w:val="HTML 样本"/>
    <w:basedOn w:val="909"/>
    <w:next w:val="987"/>
    <w:link w:val="899"/>
    <w:rPr>
      <w:rFonts w:ascii="monospace" w:hAnsi="monospace" w:eastAsia="monospace" w:cs="monospace"/>
    </w:rPr>
  </w:style>
  <w:style w:type="character" w:styleId="988">
    <w:name w:val="页码11"/>
    <w:next w:val="988"/>
    <w:link w:val="899"/>
    <w:qFormat/>
    <w:rPr>
      <w:sz w:val="21"/>
      <w:szCs w:val="24"/>
      <w:lang w:val="en-US" w:eastAsia="zh-CN" w:bidi="ar-SA"/>
    </w:rPr>
  </w:style>
  <w:style w:type="character" w:styleId="989">
    <w:name w:val="批注文字 字符"/>
    <w:next w:val="989"/>
    <w:link w:val="899"/>
    <w:uiPriority w:val="99"/>
    <w:qFormat/>
    <w:rPr>
      <w:rFonts w:ascii="Times New Roman" w:hAnsi="Times New Roman" w:eastAsia="宋体" w:cs="Times New Roman"/>
      <w:sz w:val="24"/>
      <w:lang w:val="en-US" w:eastAsia="zh-CN" w:bidi="ar-SA"/>
    </w:rPr>
  </w:style>
  <w:style w:type="character" w:styleId="990">
    <w:name w:val="c21"/>
    <w:next w:val="990"/>
    <w:link w:val="899"/>
    <w:qFormat/>
    <w:rPr>
      <w:rFonts w:ascii="ˎ̥" w:hAnsi="ˎ̥"/>
      <w:color w:val="000000"/>
      <w:sz w:val="20"/>
      <w:szCs w:val="20"/>
      <w:u w:val="none"/>
    </w:rPr>
  </w:style>
  <w:style w:type="character" w:styleId="991">
    <w:name w:val="title4"/>
    <w:next w:val="991"/>
    <w:link w:val="899"/>
    <w:qFormat/>
    <w:rPr>
      <w:b/>
      <w:bCs/>
      <w:color w:val="1d87b3"/>
      <w:sz w:val="15"/>
      <w:szCs w:val="15"/>
    </w:rPr>
  </w:style>
  <w:style w:type="character" w:styleId="992">
    <w:name w:val="标题 2 Char Char"/>
    <w:next w:val="992"/>
    <w:link w:val="899"/>
    <w:qFormat/>
    <w:rPr>
      <w:rFonts w:ascii="Arial" w:hAnsi="Arial" w:eastAsia="黑体"/>
      <w:b/>
      <w:bCs/>
      <w:sz w:val="32"/>
      <w:szCs w:val="32"/>
      <w:lang w:val="en-US" w:eastAsia="zh-CN" w:bidi="ar-SA"/>
    </w:rPr>
  </w:style>
  <w:style w:type="character" w:styleId="993">
    <w:name w:val="black1"/>
    <w:next w:val="993"/>
    <w:link w:val="899"/>
    <w:qFormat/>
    <w:rPr>
      <w:color w:val="000000"/>
    </w:rPr>
  </w:style>
  <w:style w:type="character" w:styleId="994">
    <w:name w:val="street-address"/>
    <w:next w:val="994"/>
    <w:link w:val="899"/>
    <w:qFormat/>
  </w:style>
  <w:style w:type="character" w:styleId="995">
    <w:name w:val="locality"/>
    <w:next w:val="995"/>
    <w:link w:val="899"/>
    <w:qFormat/>
  </w:style>
  <w:style w:type="character" w:styleId="996">
    <w:name w:val="正文文本缩进 Char1"/>
    <w:next w:val="996"/>
    <w:link w:val="997"/>
    <w:qFormat/>
    <w:rPr>
      <w:rFonts w:ascii="宋体" w:hAnsi="宋体" w:eastAsia="宋体"/>
      <w:sz w:val="24"/>
      <w:szCs w:val="24"/>
      <w:lang w:bidi="ar-SA"/>
    </w:rPr>
  </w:style>
  <w:style w:type="paragraph" w:styleId="997">
    <w:name w:val="正文文本缩进1"/>
    <w:basedOn w:val="899"/>
    <w:next w:val="997"/>
    <w:link w:val="996"/>
    <w:qFormat/>
    <w:pPr>
      <w:ind w:firstLine="480"/>
      <w:spacing w:line="480" w:lineRule="exact"/>
    </w:pPr>
    <w:rPr>
      <w:rFonts w:ascii="宋体" w:hAnsi="宋体"/>
      <w:sz w:val="24"/>
    </w:rPr>
  </w:style>
  <w:style w:type="character" w:styleId="998">
    <w:name w:val="Char Char11"/>
    <w:next w:val="998"/>
    <w:link w:val="899"/>
    <w:qFormat/>
    <w:rPr>
      <w:rFonts w:ascii="宋体" w:eastAsia="宋体"/>
      <w:b/>
      <w:sz w:val="24"/>
      <w:u w:val="single"/>
      <w:lang w:val="en-US" w:eastAsia="zh-CN" w:bidi="ar-SA"/>
    </w:rPr>
  </w:style>
  <w:style w:type="character" w:styleId="999">
    <w:name w:val="txt"/>
    <w:next w:val="999"/>
    <w:link w:val="899"/>
    <w:qFormat/>
  </w:style>
  <w:style w:type="character" w:styleId="1000">
    <w:name w:val="正文缩进 Char Char"/>
    <w:next w:val="1000"/>
    <w:link w:val="1001"/>
    <w:qFormat/>
    <w:rPr>
      <w:rFonts w:ascii="宋体" w:eastAsia="宋体"/>
      <w:color w:val="000000"/>
      <w:sz w:val="28"/>
      <w:lang w:bidi="ar-SA"/>
    </w:rPr>
  </w:style>
  <w:style w:type="paragraph" w:styleId="1001">
    <w:name w:val="正文缩进1"/>
    <w:basedOn w:val="899"/>
    <w:next w:val="1001"/>
    <w:link w:val="1000"/>
    <w:qFormat/>
    <w:pPr>
      <w:ind w:firstLine="567"/>
      <w:spacing w:line="480" w:lineRule="exact"/>
      <w:widowControl/>
    </w:pPr>
    <w:rPr>
      <w:rFonts w:ascii="宋体"/>
      <w:color w:val="000000"/>
      <w:sz w:val="28"/>
      <w:szCs w:val="20"/>
    </w:rPr>
  </w:style>
  <w:style w:type="character" w:styleId="1002">
    <w:name w:val="普通文字1 Char1"/>
    <w:next w:val="1002"/>
    <w:link w:val="899"/>
    <w:qFormat/>
    <w:rPr>
      <w:rFonts w:ascii="宋体" w:hAnsi="Courier New" w:eastAsia="宋体"/>
      <w:sz w:val="21"/>
      <w:lang w:val="en-US" w:eastAsia="zh-CN" w:bidi="ar-SA"/>
    </w:rPr>
  </w:style>
  <w:style w:type="character" w:styleId="1003">
    <w:name w:val="chanpin1"/>
    <w:next w:val="1003"/>
    <w:link w:val="899"/>
    <w:qFormat/>
    <w:rPr>
      <w:rFonts w:ascii="ˎ̥" w:hAnsi="ˎ̥"/>
      <w:color w:val="000000"/>
      <w:sz w:val="20"/>
      <w:szCs w:val="20"/>
      <w:u w:val="none"/>
    </w:rPr>
  </w:style>
  <w:style w:type="character" w:styleId="1004">
    <w:name w:val="列出段落 Char1"/>
    <w:next w:val="1004"/>
    <w:link w:val="1005"/>
    <w:uiPriority w:val="34"/>
    <w:qFormat/>
    <w:rPr>
      <w:rFonts w:ascii="Calibri" w:hAnsi="Calibri" w:eastAsia="宋体"/>
      <w:sz w:val="21"/>
      <w:szCs w:val="22"/>
      <w:lang w:val="en-US" w:eastAsia="zh-CN" w:bidi="ar-SA"/>
    </w:rPr>
  </w:style>
  <w:style w:type="paragraph" w:styleId="1005">
    <w:name w:val="列出段落"/>
    <w:basedOn w:val="899"/>
    <w:next w:val="1005"/>
    <w:link w:val="1004"/>
    <w:uiPriority w:val="34"/>
    <w:qFormat/>
    <w:pPr>
      <w:ind w:firstLine="420"/>
    </w:pPr>
    <w:rPr>
      <w:rFonts w:ascii="Calibri" w:hAnsi="Calibri"/>
      <w:szCs w:val="22"/>
    </w:rPr>
  </w:style>
  <w:style w:type="character" w:styleId="1006">
    <w:name w:val="标题 3 Char Char"/>
    <w:next w:val="1006"/>
    <w:link w:val="899"/>
    <w:qFormat/>
    <w:rPr>
      <w:rFonts w:eastAsia="宋体"/>
      <w:b/>
      <w:bCs/>
      <w:sz w:val="32"/>
      <w:szCs w:val="32"/>
      <w:lang w:val="en-US" w:eastAsia="zh-CN" w:bidi="ar-SA"/>
    </w:rPr>
  </w:style>
  <w:style w:type="character" w:styleId="1007">
    <w:name w:val="段1 Char"/>
    <w:next w:val="1007"/>
    <w:link w:val="899"/>
    <w:qFormat/>
    <w:rPr>
      <w:rFonts w:ascii="宋体" w:eastAsia="宋体"/>
      <w:sz w:val="24"/>
      <w:lang w:val="en-US" w:eastAsia="zh-CN" w:bidi="ar-SA"/>
    </w:rPr>
  </w:style>
  <w:style w:type="character" w:styleId="1008">
    <w:name w:val="chanpin拷贝"/>
    <w:next w:val="1008"/>
    <w:link w:val="899"/>
    <w:qFormat/>
  </w:style>
  <w:style w:type="character" w:styleId="1009">
    <w:name w:val="纯文本 Char1"/>
    <w:next w:val="1009"/>
    <w:link w:val="899"/>
    <w:qFormat/>
    <w:rPr>
      <w:rFonts w:ascii="宋体" w:hAnsi="Courier New" w:eastAsia="宋体"/>
      <w:sz w:val="21"/>
      <w:lang w:val="en-US" w:eastAsia="zh-CN" w:bidi="ar-SA"/>
    </w:rPr>
  </w:style>
  <w:style w:type="character" w:styleId="1010">
    <w:name w:val="apple-style-span"/>
    <w:next w:val="1010"/>
    <w:link w:val="899"/>
    <w:qFormat/>
    <w:rPr>
      <w:rFonts w:cs="Times New Roman"/>
    </w:rPr>
  </w:style>
  <w:style w:type="paragraph" w:styleId="1011">
    <w:name w:val="二级条标题"/>
    <w:basedOn w:val="1012"/>
    <w:next w:val="899"/>
    <w:link w:val="899"/>
    <w:qFormat/>
    <w:pPr>
      <w:numPr>
        <w:ilvl w:val="0"/>
        <w:numId w:val="0"/>
      </w:numPr>
      <w:ind w:hanging="840"/>
      <w:tabs>
        <w:tab w:val="left" w:pos="360" w:leader="none"/>
        <w:tab w:val="left" w:pos="840" w:leader="none"/>
      </w:tabs>
      <w:outlineLvl w:val="2"/>
    </w:pPr>
    <w:rPr>
      <w:rFonts w:ascii="宋体" w:eastAsia="宋体"/>
      <w:b w:val="0"/>
    </w:rPr>
  </w:style>
  <w:style w:type="paragraph" w:styleId="1012">
    <w:name w:val="一级条标题"/>
    <w:basedOn w:val="1013"/>
    <w:next w:val="899"/>
    <w:link w:val="899"/>
    <w:qFormat/>
    <w:pPr>
      <w:numPr>
        <w:ilvl w:val="1"/>
      </w:numPr>
      <w:ind w:left="0" w:hanging="840"/>
      <w:tabs>
        <w:tab w:val="left" w:pos="360" w:leader="none"/>
        <w:tab w:val="left" w:pos="840" w:leader="none"/>
      </w:tabs>
      <w:outlineLvl w:val="1"/>
    </w:pPr>
  </w:style>
  <w:style w:type="paragraph" w:styleId="1013">
    <w:name w:val="章标题"/>
    <w:next w:val="899"/>
    <w:link w:val="8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4">
    <w:name w:val="font7"/>
    <w:basedOn w:val="899"/>
    <w:next w:val="1014"/>
    <w:link w:val="899"/>
    <w:qFormat/>
    <w:pPr>
      <w:jc w:val="left"/>
      <w:spacing w:before="100" w:beforeAutospacing="1" w:after="100" w:afterAutospacing="1"/>
      <w:widowControl/>
    </w:pPr>
    <w:rPr>
      <w:rFonts w:eastAsia="Arial Unicode MS"/>
      <w:b/>
      <w:bCs/>
      <w:color w:val="000000"/>
      <w:sz w:val="20"/>
      <w:szCs w:val="20"/>
    </w:rPr>
  </w:style>
  <w:style w:type="paragraph" w:styleId="1015">
    <w:name w:val="字元 字元"/>
    <w:basedOn w:val="899"/>
    <w:next w:val="1015"/>
    <w:link w:val="899"/>
    <w:qFormat/>
    <w:rPr>
      <w:rFonts w:ascii="Tahoma" w:hAnsi="Tahoma"/>
      <w:sz w:val="24"/>
      <w:szCs w:val="20"/>
    </w:rPr>
  </w:style>
  <w:style w:type="paragraph" w:styleId="1016">
    <w:name w:val="Char3 Char Char Char"/>
    <w:basedOn w:val="899"/>
    <w:next w:val="1016"/>
    <w:link w:val="899"/>
    <w:qFormat/>
    <w:rPr>
      <w:rFonts w:ascii="Tahoma" w:hAnsi="Tahoma"/>
      <w:sz w:val="24"/>
      <w:szCs w:val="20"/>
    </w:rPr>
  </w:style>
  <w:style w:type="paragraph" w:styleId="1017">
    <w:name w:val="font6"/>
    <w:basedOn w:val="899"/>
    <w:next w:val="1017"/>
    <w:link w:val="899"/>
    <w:qFormat/>
    <w:pPr>
      <w:jc w:val="left"/>
      <w:spacing w:before="100" w:beforeAutospacing="1" w:after="100" w:afterAutospacing="1"/>
      <w:widowControl/>
    </w:pPr>
    <w:rPr>
      <w:rFonts w:ascii="宋体" w:hAnsi="宋体" w:cs="宋体"/>
      <w:sz w:val="20"/>
      <w:szCs w:val="20"/>
    </w:rPr>
  </w:style>
  <w:style w:type="paragraph" w:styleId="1018">
    <w:name w:val="项目编号2"/>
    <w:basedOn w:val="1019"/>
    <w:next w:val="1018"/>
    <w:link w:val="899"/>
    <w:qFormat/>
    <w:pPr>
      <w:numPr>
        <w:numId w:val="3"/>
      </w:numPr>
    </w:pPr>
  </w:style>
  <w:style w:type="paragraph" w:styleId="1019">
    <w:name w:val="项目编号1"/>
    <w:basedOn w:val="899"/>
    <w:next w:val="1019"/>
    <w:link w:val="899"/>
    <w:qFormat/>
    <w:pPr>
      <w:numPr>
        <w:ilvl w:val="0"/>
        <w:numId w:val="2"/>
      </w:numPr>
      <w:spacing w:before="100" w:beforeAutospacing="1" w:after="100" w:afterAutospacing="1" w:line="360" w:lineRule="auto"/>
    </w:pPr>
    <w:rPr>
      <w:sz w:val="24"/>
    </w:rPr>
  </w:style>
  <w:style w:type="paragraph" w:styleId="1020">
    <w:name w:val="图中文字"/>
    <w:basedOn w:val="899"/>
    <w:next w:val="1020"/>
    <w:link w:val="899"/>
    <w:qFormat/>
    <w:pPr>
      <w:jc w:val="center"/>
      <w:spacing w:line="0" w:lineRule="atLeast"/>
    </w:pPr>
    <w:rPr>
      <w:sz w:val="24"/>
      <w:szCs w:val="20"/>
    </w:rPr>
  </w:style>
  <w:style w:type="paragraph" w:styleId="1021">
    <w:name w:val="xl46"/>
    <w:basedOn w:val="899"/>
    <w:next w:val="1021"/>
    <w:link w:val="8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2">
    <w:name w:val="xl25"/>
    <w:basedOn w:val="899"/>
    <w:next w:val="1022"/>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Char2"/>
    <w:basedOn w:val="899"/>
    <w:next w:val="1023"/>
    <w:link w:val="899"/>
    <w:qFormat/>
    <w:rPr>
      <w:rFonts w:ascii="Tahoma" w:hAnsi="Tahoma"/>
      <w:sz w:val="24"/>
      <w:szCs w:val="20"/>
    </w:rPr>
  </w:style>
  <w:style w:type="paragraph" w:styleId="1024">
    <w:name w:val="xl35"/>
    <w:basedOn w:val="899"/>
    <w:next w:val="1024"/>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5">
    <w:name w:val="xl40"/>
    <w:basedOn w:val="899"/>
    <w:next w:val="1025"/>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6">
    <w:name w:val="xl52"/>
    <w:basedOn w:val="899"/>
    <w:next w:val="1026"/>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7">
    <w:name w:val="xl43"/>
    <w:basedOn w:val="899"/>
    <w:next w:val="1027"/>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8">
    <w:name w:val="background1"/>
    <w:basedOn w:val="899"/>
    <w:next w:val="1028"/>
    <w:link w:val="899"/>
    <w:qFormat/>
    <w:pPr>
      <w:jc w:val="left"/>
      <w:spacing w:before="100" w:beforeAutospacing="1" w:after="100" w:afterAutospacing="1"/>
      <w:widowControl/>
    </w:pPr>
    <w:rPr>
      <w:rFonts w:ascii="宋体" w:hAnsi="宋体" w:cs="宋体"/>
      <w:sz w:val="24"/>
    </w:rPr>
  </w:style>
  <w:style w:type="paragraph" w:styleId="1029">
    <w:name w:val="Char Char Char Char Char Char Char"/>
    <w:basedOn w:val="899"/>
    <w:next w:val="1029"/>
    <w:link w:val="899"/>
    <w:qFormat/>
    <w:pPr>
      <w:ind w:firstLine="200"/>
      <w:spacing w:line="360" w:lineRule="auto"/>
    </w:pPr>
    <w:rPr>
      <w:rFonts w:eastAsia="仿宋_GB2312"/>
      <w:sz w:val="24"/>
    </w:rPr>
  </w:style>
  <w:style w:type="paragraph" w:styleId="1030">
    <w:name w:val="xl38"/>
    <w:basedOn w:val="899"/>
    <w:next w:val="103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1">
    <w:name w:val="xl36"/>
    <w:basedOn w:val="899"/>
    <w:next w:val="1031"/>
    <w:link w:val="89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2">
    <w:name w:val="正文 + 宋体"/>
    <w:basedOn w:val="899"/>
    <w:next w:val="1032"/>
    <w:link w:val="899"/>
    <w:qFormat/>
    <w:pPr>
      <w:ind w:left="360" w:hanging="360"/>
      <w:jc w:val="left"/>
      <w:widowControl/>
    </w:pPr>
    <w:rPr>
      <w:rFonts w:ascii="宋体" w:hAnsi="宋体" w:cs="宋体"/>
      <w:b/>
      <w:bCs/>
      <w:color w:val="000000"/>
      <w:sz w:val="18"/>
      <w:szCs w:val="18"/>
    </w:rPr>
  </w:style>
  <w:style w:type="paragraph" w:styleId="1033">
    <w:name w:val="正文列项_数字"/>
    <w:basedOn w:val="899"/>
    <w:next w:val="1033"/>
    <w:link w:val="899"/>
    <w:qFormat/>
    <w:pPr>
      <w:numPr>
        <w:ilvl w:val="7"/>
        <w:numId w:val="1"/>
      </w:numPr>
      <w:ind w:left="680" w:hanging="150"/>
      <w:spacing w:line="460" w:lineRule="exact"/>
      <w:tabs>
        <w:tab w:val="clear" w:pos="860" w:leader="none"/>
      </w:tabs>
      <w:outlineLvl w:val="7"/>
    </w:pPr>
    <w:rPr>
      <w:rFonts w:ascii="宋体"/>
      <w:sz w:val="28"/>
      <w:szCs w:val="20"/>
    </w:rPr>
  </w:style>
  <w:style w:type="paragraph" w:styleId="1034">
    <w:name w:val="xl39"/>
    <w:basedOn w:val="899"/>
    <w:next w:val="1034"/>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name w:val="xl37"/>
    <w:basedOn w:val="899"/>
    <w:next w:val="1035"/>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6">
    <w:name w:val="xl32"/>
    <w:basedOn w:val="899"/>
    <w:next w:val="1036"/>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7">
    <w:name w:val="font8"/>
    <w:basedOn w:val="899"/>
    <w:next w:val="1037"/>
    <w:link w:val="899"/>
    <w:qFormat/>
    <w:pPr>
      <w:jc w:val="left"/>
      <w:spacing w:before="100" w:beforeAutospacing="1" w:after="100" w:afterAutospacing="1"/>
      <w:widowControl/>
    </w:pPr>
    <w:rPr>
      <w:sz w:val="36"/>
      <w:szCs w:val="36"/>
    </w:rPr>
  </w:style>
  <w:style w:type="paragraph" w:styleId="1038">
    <w:name w:val="Char"/>
    <w:basedOn w:val="899"/>
    <w:next w:val="1038"/>
    <w:link w:val="899"/>
    <w:qFormat/>
    <w:pPr>
      <w:tabs>
        <w:tab w:val="left" w:pos="360" w:leader="none"/>
      </w:tabs>
    </w:pPr>
    <w:rPr>
      <w:sz w:val="24"/>
    </w:rPr>
  </w:style>
  <w:style w:type="paragraph" w:styleId="1039">
    <w:name w:val="Char Char Char Char Char Char Char Char Char Char Char Char Char Char Char Char"/>
    <w:basedOn w:val="899"/>
    <w:next w:val="1039"/>
    <w:link w:val="899"/>
    <w:qFormat/>
    <w:pPr>
      <w:jc w:val="center"/>
      <w:spacing w:after="160" w:line="240" w:lineRule="exact"/>
      <w:widowControl/>
    </w:pPr>
    <w:rPr>
      <w:rFonts w:ascii="宋体" w:hAnsi="宋体"/>
      <w:b/>
      <w:sz w:val="30"/>
      <w:szCs w:val="30"/>
      <w:lang w:eastAsia="en-US"/>
    </w:rPr>
  </w:style>
  <w:style w:type="paragraph" w:styleId="1040">
    <w:name w:val="xl45"/>
    <w:basedOn w:val="899"/>
    <w:next w:val="1040"/>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1">
    <w:name w:val="Char Char1 Char Char Char Char Char Char"/>
    <w:basedOn w:val="899"/>
    <w:next w:val="1041"/>
    <w:link w:val="899"/>
    <w:qFormat/>
    <w:pPr>
      <w:jc w:val="left"/>
      <w:spacing w:after="160" w:line="240" w:lineRule="exact"/>
      <w:widowControl/>
    </w:pPr>
    <w:rPr>
      <w:rFonts w:ascii="Verdana" w:hAnsi="Verdana" w:eastAsia="仿宋_GB2312"/>
      <w:sz w:val="24"/>
      <w:szCs w:val="20"/>
      <w:lang w:eastAsia="en-US"/>
    </w:rPr>
  </w:style>
  <w:style w:type="paragraph" w:styleId="1042">
    <w:name w:val="Char Char1"/>
    <w:basedOn w:val="926"/>
    <w:next w:val="1042"/>
    <w:link w:val="899"/>
    <w:qFormat/>
    <w:rPr>
      <w:rFonts w:ascii="Tahoma" w:hAnsi="Tahoma"/>
      <w:sz w:val="24"/>
    </w:rPr>
  </w:style>
  <w:style w:type="paragraph" w:styleId="1043">
    <w:name w:val="xl26"/>
    <w:basedOn w:val="899"/>
    <w:next w:val="1043"/>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4">
    <w:name w:val="xl30"/>
    <w:basedOn w:val="899"/>
    <w:next w:val="104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name w:val="xl41"/>
    <w:basedOn w:val="899"/>
    <w:next w:val="1045"/>
    <w:link w:val="8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6">
    <w:name w:val="样式 宋体 五号 行距: 单倍行距"/>
    <w:basedOn w:val="899"/>
    <w:next w:val="1046"/>
    <w:link w:val="899"/>
    <w:qFormat/>
    <w:pPr>
      <w:jc w:val="left"/>
    </w:pPr>
    <w:rPr>
      <w:rFonts w:ascii="宋体" w:hAnsi="宋体"/>
      <w:szCs w:val="20"/>
    </w:rPr>
  </w:style>
  <w:style w:type="paragraph" w:styleId="1047">
    <w:name w:val="Char1 Char Char Char1"/>
    <w:basedOn w:val="899"/>
    <w:next w:val="1047"/>
    <w:link w:val="899"/>
    <w:qFormat/>
    <w:rPr>
      <w:rFonts w:ascii="Tahoma" w:hAnsi="Tahoma" w:cs="仿宋_GB2312"/>
      <w:sz w:val="24"/>
      <w:szCs w:val="28"/>
    </w:rPr>
  </w:style>
  <w:style w:type="paragraph" w:styleId="1048">
    <w:name w:val="四级条标题"/>
    <w:basedOn w:val="1049"/>
    <w:next w:val="899"/>
    <w:link w:val="899"/>
    <w:qFormat/>
    <w:pPr>
      <w:numPr>
        <w:ilvl w:val="4"/>
      </w:numPr>
      <w:ind w:left="0" w:hanging="840"/>
      <w:tabs>
        <w:tab w:val="left" w:pos="360" w:leader="none"/>
        <w:tab w:val="left" w:pos="840" w:leader="none"/>
      </w:tabs>
      <w:outlineLvl w:val="4"/>
    </w:pPr>
  </w:style>
  <w:style w:type="paragraph" w:styleId="1049">
    <w:name w:val="三级条标题"/>
    <w:basedOn w:val="1011"/>
    <w:next w:val="899"/>
    <w:link w:val="899"/>
    <w:qFormat/>
    <w:pPr>
      <w:numPr>
        <w:ilvl w:val="3"/>
        <w:numId w:val="1"/>
      </w:numPr>
      <w:ind w:left="0" w:hanging="840"/>
      <w:tabs>
        <w:tab w:val="left" w:pos="360" w:leader="none"/>
        <w:tab w:val="left" w:pos="840" w:leader="none"/>
      </w:tabs>
      <w:outlineLvl w:val="3"/>
    </w:pPr>
  </w:style>
  <w:style w:type="paragraph" w:styleId="1050">
    <w:name w:val="??"/>
    <w:next w:val="1050"/>
    <w:link w:val="899"/>
    <w:qFormat/>
    <w:pPr>
      <w:jc w:val="both"/>
      <w:widowControl w:val="off"/>
    </w:pPr>
    <w:rPr>
      <w:sz w:val="21"/>
      <w:lang w:val="en-US" w:eastAsia="en-US" w:bidi="ar-SA"/>
    </w:rPr>
  </w:style>
  <w:style w:type="paragraph" w:styleId="1051">
    <w:name w:val="样式 标题 2 + 宋体 五号 行距: 单倍行距"/>
    <w:basedOn w:val="901"/>
    <w:next w:val="1051"/>
    <w:link w:val="89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52">
    <w:name w:val="List Paragraph1"/>
    <w:basedOn w:val="899"/>
    <w:next w:val="1052"/>
    <w:link w:val="899"/>
    <w:qFormat/>
    <w:pPr>
      <w:ind w:firstLine="420"/>
    </w:pPr>
    <w:rPr>
      <w:rFonts w:ascii="Calibri" w:hAnsi="Calibri"/>
      <w:szCs w:val="22"/>
    </w:rPr>
  </w:style>
  <w:style w:type="paragraph" w:styleId="1053">
    <w:name w:val="项目符号1"/>
    <w:basedOn w:val="1054"/>
    <w:next w:val="1053"/>
    <w:link w:val="899"/>
    <w:qFormat/>
    <w:pPr>
      <w:ind w:left="-25" w:firstLine="0"/>
    </w:pPr>
  </w:style>
  <w:style w:type="paragraph" w:styleId="1054">
    <w:name w:val="正文文本样式"/>
    <w:basedOn w:val="899"/>
    <w:next w:val="1054"/>
    <w:link w:val="899"/>
    <w:qFormat/>
    <w:pPr>
      <w:ind w:firstLine="482"/>
      <w:spacing w:line="360" w:lineRule="auto"/>
    </w:pPr>
    <w:rPr>
      <w:rFonts w:cs="宋体"/>
      <w:sz w:val="24"/>
      <w:szCs w:val="20"/>
    </w:rPr>
  </w:style>
  <w:style w:type="paragraph" w:styleId="1055">
    <w:name w:val="xl27"/>
    <w:basedOn w:val="899"/>
    <w:next w:val="105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name w:val="font5"/>
    <w:basedOn w:val="899"/>
    <w:next w:val="1056"/>
    <w:link w:val="899"/>
    <w:qFormat/>
    <w:pPr>
      <w:jc w:val="left"/>
      <w:spacing w:before="100" w:beforeAutospacing="1" w:after="100" w:afterAutospacing="1"/>
      <w:widowControl/>
    </w:pPr>
    <w:rPr>
      <w:rFonts w:ascii="宋体" w:hAnsi="宋体" w:cs="宋体"/>
      <w:sz w:val="18"/>
      <w:szCs w:val="18"/>
    </w:rPr>
  </w:style>
  <w:style w:type="paragraph" w:styleId="1057">
    <w:name w:val="五级条标题"/>
    <w:basedOn w:val="1048"/>
    <w:next w:val="899"/>
    <w:link w:val="899"/>
    <w:qFormat/>
    <w:pPr>
      <w:numPr>
        <w:ilvl w:val="5"/>
      </w:numPr>
      <w:ind w:left="0" w:hanging="840"/>
      <w:tabs>
        <w:tab w:val="left" w:pos="360" w:leader="none"/>
        <w:tab w:val="left" w:pos="840" w:leader="none"/>
      </w:tabs>
      <w:outlineLvl w:val="5"/>
    </w:pPr>
  </w:style>
  <w:style w:type="paragraph" w:styleId="1058">
    <w:name w:val="xl49"/>
    <w:basedOn w:val="899"/>
    <w:next w:val="105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9">
    <w:name w:val="文档正文"/>
    <w:basedOn w:val="899"/>
    <w:next w:val="1059"/>
    <w:link w:val="899"/>
    <w:qFormat/>
    <w:pPr>
      <w:spacing w:before="120" w:after="120" w:line="180" w:lineRule="auto"/>
    </w:pPr>
    <w:rPr>
      <w:rFonts w:ascii="Arial" w:hAnsi="Arial"/>
      <w:szCs w:val="20"/>
    </w:rPr>
  </w:style>
  <w:style w:type="paragraph" w:styleId="1060">
    <w:name w:val="xl33"/>
    <w:basedOn w:val="899"/>
    <w:next w:val="106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1">
    <w:name w:val="xl42"/>
    <w:basedOn w:val="899"/>
    <w:next w:val="106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2">
    <w:name w:val="Char Char Char1 Char"/>
    <w:basedOn w:val="899"/>
    <w:next w:val="1062"/>
    <w:link w:val="899"/>
    <w:qFormat/>
    <w:rPr>
      <w:rFonts w:ascii="Tahoma" w:hAnsi="Tahoma"/>
      <w:sz w:val="24"/>
      <w:szCs w:val="20"/>
    </w:rPr>
  </w:style>
  <w:style w:type="paragraph" w:styleId="1063">
    <w:name w:val="xl44"/>
    <w:basedOn w:val="899"/>
    <w:next w:val="1063"/>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4">
    <w:name w:val="1名"/>
    <w:basedOn w:val="899"/>
    <w:next w:val="1064"/>
    <w:link w:val="899"/>
    <w:qFormat/>
    <w:pPr>
      <w:numPr>
        <w:ilvl w:val="0"/>
        <w:numId w:val="5"/>
      </w:numPr>
      <w:spacing w:before="120"/>
      <w:tabs>
        <w:tab w:val="left" w:pos="360" w:leader="none"/>
      </w:tabs>
    </w:pPr>
    <w:rPr>
      <w:rFonts w:ascii="宋体"/>
      <w:sz w:val="28"/>
      <w:szCs w:val="20"/>
    </w:rPr>
  </w:style>
  <w:style w:type="paragraph" w:styleId="1065">
    <w:name w:val="font9"/>
    <w:basedOn w:val="899"/>
    <w:next w:val="1065"/>
    <w:link w:val="899"/>
    <w:qFormat/>
    <w:pPr>
      <w:jc w:val="left"/>
      <w:spacing w:before="100" w:beforeAutospacing="1" w:after="100" w:afterAutospacing="1"/>
      <w:widowControl/>
    </w:pPr>
    <w:rPr>
      <w:rFonts w:hint="eastAsia" w:ascii="宋体" w:hAnsi="宋体" w:cs="Arial Unicode MS"/>
      <w:color w:val="000000"/>
      <w:sz w:val="20"/>
      <w:szCs w:val="20"/>
    </w:rPr>
  </w:style>
  <w:style w:type="paragraph" w:styleId="1066">
    <w:name w:val="Char Char Char1 Char1"/>
    <w:basedOn w:val="899"/>
    <w:next w:val="1066"/>
    <w:link w:val="899"/>
    <w:qFormat/>
    <w:rPr>
      <w:rFonts w:ascii="Tahoma" w:hAnsi="Tahoma"/>
      <w:sz w:val="24"/>
      <w:szCs w:val="20"/>
    </w:rPr>
  </w:style>
  <w:style w:type="paragraph" w:styleId="1067">
    <w:name w:val="Char Char Char Char Char Char Char Char Char Char"/>
    <w:basedOn w:val="899"/>
    <w:next w:val="1067"/>
    <w:link w:val="899"/>
    <w:qFormat/>
  </w:style>
  <w:style w:type="paragraph" w:styleId="1068">
    <w:name w:val="Char Char1 Char Char Char Char Char Char Char Char"/>
    <w:basedOn w:val="899"/>
    <w:next w:val="1068"/>
    <w:link w:val="899"/>
    <w:qFormat/>
    <w:pPr>
      <w:jc w:val="left"/>
      <w:spacing w:after="160" w:line="240" w:lineRule="exact"/>
      <w:widowControl/>
    </w:pPr>
    <w:rPr>
      <w:rFonts w:ascii="Verdana" w:hAnsi="Verdana"/>
      <w:sz w:val="20"/>
      <w:szCs w:val="20"/>
      <w:lang w:eastAsia="en-US"/>
    </w:rPr>
  </w:style>
  <w:style w:type="paragraph" w:styleId="1069">
    <w:name w:val="Char1"/>
    <w:basedOn w:val="899"/>
    <w:next w:val="1069"/>
    <w:link w:val="899"/>
    <w:qFormat/>
    <w:pPr>
      <w:tabs>
        <w:tab w:val="left" w:pos="360" w:leader="none"/>
      </w:tabs>
    </w:pPr>
    <w:rPr>
      <w:sz w:val="24"/>
    </w:rPr>
  </w:style>
  <w:style w:type="paragraph" w:styleId="1070">
    <w:name w:val="正文列项_字母"/>
    <w:basedOn w:val="899"/>
    <w:next w:val="1070"/>
    <w:link w:val="899"/>
    <w:qFormat/>
    <w:pPr>
      <w:numPr>
        <w:ilvl w:val="6"/>
        <w:numId w:val="1"/>
      </w:numPr>
      <w:ind w:left="480" w:hanging="180"/>
      <w:spacing w:line="460" w:lineRule="exact"/>
      <w:tabs>
        <w:tab w:val="clear" w:pos="635" w:leader="none"/>
      </w:tabs>
      <w:outlineLvl w:val="6"/>
    </w:pPr>
    <w:rPr>
      <w:rFonts w:ascii="宋体"/>
      <w:sz w:val="28"/>
      <w:szCs w:val="20"/>
    </w:rPr>
  </w:style>
  <w:style w:type="paragraph" w:styleId="1071">
    <w:name w:val="xl28"/>
    <w:basedOn w:val="899"/>
    <w:next w:val="107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xl47"/>
    <w:basedOn w:val="899"/>
    <w:next w:val="1072"/>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name w:val="默认段落字体 Para Char Char Char Char"/>
    <w:basedOn w:val="899"/>
    <w:next w:val="1073"/>
    <w:link w:val="899"/>
    <w:qFormat/>
    <w:rPr>
      <w:rFonts w:ascii="Arial" w:hAnsi="Arial" w:cs="Arial"/>
      <w:szCs w:val="21"/>
    </w:rPr>
  </w:style>
  <w:style w:type="paragraph" w:styleId="1074">
    <w:name w:val="xl48"/>
    <w:basedOn w:val="899"/>
    <w:next w:val="1074"/>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5">
    <w:name w:val="xl31"/>
    <w:basedOn w:val="899"/>
    <w:next w:val="1075"/>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name w:val="xl53"/>
    <w:basedOn w:val="899"/>
    <w:next w:val="107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7">
    <w:name w:val="Char Char Char"/>
    <w:basedOn w:val="899"/>
    <w:next w:val="1077"/>
    <w:link w:val="899"/>
    <w:qFormat/>
    <w:rPr>
      <w:rFonts w:ascii="Tahoma" w:hAnsi="Tahoma"/>
      <w:sz w:val="24"/>
      <w:szCs w:val="20"/>
    </w:rPr>
  </w:style>
  <w:style w:type="paragraph" w:styleId="1078">
    <w:name w:val="xl50"/>
    <w:basedOn w:val="899"/>
    <w:next w:val="107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9">
    <w:name w:val="缺省文本"/>
    <w:basedOn w:val="899"/>
    <w:next w:val="1079"/>
    <w:link w:val="899"/>
    <w:qFormat/>
    <w:pPr>
      <w:jc w:val="left"/>
    </w:pPr>
    <w:rPr>
      <w:sz w:val="24"/>
    </w:rPr>
  </w:style>
  <w:style w:type="paragraph" w:styleId="1080">
    <w:name w:val="Char Char Char1"/>
    <w:basedOn w:val="899"/>
    <w:next w:val="1080"/>
    <w:link w:val="899"/>
    <w:qFormat/>
    <w:rPr>
      <w:rFonts w:ascii="Tahoma" w:hAnsi="Tahoma"/>
      <w:sz w:val="24"/>
      <w:szCs w:val="20"/>
    </w:rPr>
  </w:style>
  <w:style w:type="paragraph" w:styleId="1081">
    <w:name w:val="Char Char Char Char Char Char Char1"/>
    <w:basedOn w:val="899"/>
    <w:next w:val="1081"/>
    <w:link w:val="899"/>
    <w:qFormat/>
    <w:pPr>
      <w:ind w:firstLine="200"/>
      <w:spacing w:line="360" w:lineRule="auto"/>
    </w:pPr>
    <w:rPr>
      <w:rFonts w:eastAsia="仿宋_GB2312"/>
      <w:sz w:val="24"/>
    </w:rPr>
  </w:style>
  <w:style w:type="paragraph" w:styleId="1082">
    <w:name w:val="xl51"/>
    <w:basedOn w:val="899"/>
    <w:next w:val="1082"/>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样式2"/>
    <w:basedOn w:val="963"/>
    <w:next w:val="1083"/>
    <w:link w:val="899"/>
    <w:qFormat/>
    <w:pPr>
      <w:jc w:val="center"/>
      <w:spacing w:line="360" w:lineRule="auto"/>
    </w:pPr>
    <w:rPr>
      <w:sz w:val="24"/>
    </w:rPr>
  </w:style>
  <w:style w:type="paragraph" w:styleId="1084">
    <w:name w:val="xl24"/>
    <w:basedOn w:val="899"/>
    <w:next w:val="108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xl29"/>
    <w:basedOn w:val="899"/>
    <w:next w:val="108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6">
    <w:name w:val="正文 + 楷体_GB2312"/>
    <w:basedOn w:val="899"/>
    <w:next w:val="1086"/>
    <w:link w:val="899"/>
    <w:qFormat/>
    <w:pPr>
      <w:jc w:val="left"/>
      <w:widowControl/>
    </w:pPr>
    <w:rPr>
      <w:rFonts w:ascii="楷体_GB2312" w:eastAsia="楷体_GB2312" w:cs="Arial"/>
      <w:sz w:val="24"/>
    </w:rPr>
  </w:style>
  <w:style w:type="paragraph" w:styleId="1087">
    <w:name w:val="xl34"/>
    <w:basedOn w:val="899"/>
    <w:next w:val="108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8">
    <w:name w:val="1 Char Char Char Char"/>
    <w:basedOn w:val="899"/>
    <w:next w:val="1088"/>
    <w:link w:val="899"/>
    <w:qFormat/>
    <w:rPr>
      <w:rFonts w:ascii="Tahoma" w:hAnsi="Tahoma"/>
      <w:sz w:val="24"/>
      <w:szCs w:val="20"/>
    </w:rPr>
  </w:style>
  <w:style w:type="paragraph" w:styleId="1089">
    <w:name w:val="Default"/>
    <w:next w:val="1089"/>
    <w:link w:val="899"/>
    <w:qFormat/>
    <w:pPr>
      <w:widowControl w:val="off"/>
    </w:pPr>
    <w:rPr>
      <w:rFonts w:ascii="Symbol" w:hAnsi="Symbol" w:cs="Symbol"/>
      <w:color w:val="000000"/>
      <w:sz w:val="24"/>
      <w:szCs w:val="24"/>
      <w:lang w:val="en-US" w:eastAsia="zh-CN" w:bidi="ar-SA"/>
    </w:rPr>
  </w:style>
  <w:style w:type="paragraph" w:styleId="1090">
    <w:name w:val="列出段落1"/>
    <w:basedOn w:val="899"/>
    <w:next w:val="1090"/>
    <w:link w:val="899"/>
    <w:qFormat/>
    <w:pPr>
      <w:ind w:firstLine="420"/>
    </w:pPr>
    <w:rPr>
      <w:rFonts w:ascii="Calibri" w:hAnsi="Calibri"/>
      <w:szCs w:val="22"/>
    </w:rPr>
  </w:style>
  <w:style w:type="paragraph" w:styleId="1091">
    <w:name w:val="default"/>
    <w:basedOn w:val="899"/>
    <w:next w:val="1091"/>
    <w:link w:val="899"/>
    <w:qFormat/>
    <w:pPr>
      <w:jc w:val="left"/>
      <w:spacing w:before="100" w:beforeAutospacing="1" w:after="100" w:afterAutospacing="1"/>
      <w:widowControl/>
    </w:pPr>
    <w:rPr>
      <w:rFonts w:ascii="宋体" w:hAnsi="宋体" w:cs="宋体"/>
      <w:sz w:val="24"/>
    </w:rPr>
  </w:style>
  <w:style w:type="paragraph" w:styleId="1092">
    <w:name w:val="字元 字元1"/>
    <w:basedOn w:val="899"/>
    <w:next w:val="1092"/>
    <w:link w:val="899"/>
    <w:qFormat/>
    <w:rPr>
      <w:rFonts w:ascii="Tahoma" w:hAnsi="Tahoma"/>
      <w:sz w:val="24"/>
      <w:szCs w:val="20"/>
    </w:rPr>
  </w:style>
  <w:style w:type="paragraph" w:styleId="1093">
    <w:name w:val="_Style 160"/>
    <w:next w:val="1093"/>
    <w:link w:val="899"/>
    <w:qFormat/>
    <w:rPr>
      <w:sz w:val="21"/>
      <w:szCs w:val="24"/>
      <w:lang w:val="en-US" w:eastAsia="zh-CN" w:bidi="ar-SA"/>
    </w:rPr>
  </w:style>
  <w:style w:type="paragraph" w:styleId="1094">
    <w:name w:val="项目编号3"/>
    <w:basedOn w:val="1054"/>
    <w:next w:val="1094"/>
    <w:link w:val="899"/>
    <w:qFormat/>
    <w:pPr>
      <w:numPr>
        <w:ilvl w:val="0"/>
        <w:numId w:val="6"/>
      </w:numPr>
    </w:pPr>
  </w:style>
  <w:style w:type="paragraph" w:styleId="1095">
    <w:name w:val="Char21"/>
    <w:basedOn w:val="899"/>
    <w:next w:val="1095"/>
    <w:link w:val="899"/>
    <w:qFormat/>
    <w:rPr>
      <w:rFonts w:ascii="Tahoma" w:hAnsi="Tahoma"/>
      <w:sz w:val="24"/>
      <w:szCs w:val="20"/>
    </w:rPr>
  </w:style>
  <w:style w:type="paragraph" w:styleId="1096">
    <w:name w:val="表格文字"/>
    <w:basedOn w:val="934"/>
    <w:next w:val="1096"/>
    <w:link w:val="899"/>
    <w:qFormat/>
    <w:pPr>
      <w:ind w:firstLine="0"/>
      <w:spacing w:before="20" w:after="20" w:line="240" w:lineRule="auto"/>
    </w:pPr>
    <w:rPr>
      <w:rFonts w:ascii="Century Gothic" w:hAnsi="Century Gothic"/>
      <w:sz w:val="20"/>
      <w:szCs w:val="20"/>
    </w:rPr>
  </w:style>
  <w:style w:type="paragraph" w:styleId="1097">
    <w:name w:val="Char Char Char Char Char Char Char Char Char Char1"/>
    <w:basedOn w:val="899"/>
    <w:next w:val="1097"/>
    <w:link w:val="899"/>
    <w:qFormat/>
    <w:rPr>
      <w:rFonts w:ascii="宋体" w:hAnsi="宋体" w:cs="Courier New"/>
      <w:sz w:val="32"/>
      <w:szCs w:val="32"/>
    </w:rPr>
  </w:style>
  <w:style w:type="paragraph" w:styleId="1098">
    <w:name w:val="正文文本样式 加粗"/>
    <w:basedOn w:val="1054"/>
    <w:next w:val="1098"/>
    <w:link w:val="899"/>
    <w:qFormat/>
    <w:rPr>
      <w:b/>
    </w:rPr>
  </w:style>
  <w:style w:type="paragraph" w:styleId="1099">
    <w:name w:val="Char2 Char Char Char Char Char Char"/>
    <w:basedOn w:val="899"/>
    <w:next w:val="1099"/>
    <w:link w:val="899"/>
    <w:qFormat/>
    <w:pPr>
      <w:jc w:val="center"/>
      <w:spacing w:line="400" w:lineRule="exact"/>
      <w:widowControl/>
    </w:pPr>
  </w:style>
  <w:style w:type="paragraph" w:styleId="1100">
    <w:name w:val="Char Char4"/>
    <w:basedOn w:val="899"/>
    <w:next w:val="1100"/>
    <w:link w:val="899"/>
    <w:qFormat/>
    <w:pPr>
      <w:jc w:val="center"/>
      <w:spacing w:line="400" w:lineRule="exact"/>
      <w:widowControl/>
    </w:pPr>
  </w:style>
  <w:style w:type="paragraph" w:styleId="1101">
    <w:name w:val="Char3 Char Char Char1"/>
    <w:basedOn w:val="899"/>
    <w:next w:val="1101"/>
    <w:link w:val="899"/>
    <w:qFormat/>
    <w:rPr>
      <w:rFonts w:ascii="Tahoma" w:hAnsi="Tahoma"/>
      <w:sz w:val="24"/>
      <w:szCs w:val="20"/>
    </w:rPr>
  </w:style>
  <w:style w:type="paragraph" w:styleId="1102">
    <w:name w:val="无间隔"/>
    <w:next w:val="1102"/>
    <w:link w:val="899"/>
    <w:qFormat/>
    <w:pPr>
      <w:jc w:val="both"/>
      <w:widowControl w:val="off"/>
    </w:pPr>
    <w:rPr>
      <w:sz w:val="21"/>
      <w:szCs w:val="24"/>
      <w:lang w:val="en-US" w:eastAsia="zh-CN" w:bidi="ar-SA"/>
    </w:rPr>
  </w:style>
  <w:style w:type="paragraph" w:styleId="1103">
    <w:name w:val="22222222222222"/>
    <w:basedOn w:val="899"/>
    <w:next w:val="1103"/>
    <w:link w:val="899"/>
    <w:qFormat/>
    <w:pPr>
      <w:ind w:firstLine="480"/>
      <w:jc w:val="left"/>
      <w:spacing w:line="360" w:lineRule="auto"/>
      <w:widowControl/>
    </w:pPr>
    <w:rPr>
      <w:color w:val="ff0000"/>
      <w:sz w:val="24"/>
      <w:szCs w:val="20"/>
    </w:rPr>
  </w:style>
  <w:style w:type="character" w:styleId="1104">
    <w:name w:val="中等深浅网格 1 - 强调文字颜色 2 Char"/>
    <w:next w:val="1104"/>
    <w:link w:val="1105"/>
    <w:qFormat/>
    <w:rPr>
      <w:sz w:val="21"/>
      <w:szCs w:val="24"/>
      <w:lang w:val="zh-CN" w:eastAsia="zh-CN" w:bidi="ar-SA"/>
    </w:rPr>
  </w:style>
  <w:style w:type="paragraph" w:styleId="1105">
    <w:name w:val="1"/>
    <w:next w:val="1105"/>
    <w:link w:val="1104"/>
    <w:qFormat/>
    <w:rPr>
      <w:sz w:val="21"/>
      <w:szCs w:val="24"/>
      <w:lang w:val="zh-CN" w:eastAsia="zh-CN" w:bidi="ar-SA"/>
    </w:rPr>
  </w:style>
  <w:style w:type="paragraph" w:styleId="1106">
    <w:name w:val="图文"/>
    <w:basedOn w:val="899"/>
    <w:next w:val="1106"/>
    <w:link w:val="899"/>
    <w:qFormat/>
    <w:pPr>
      <w:spacing w:after="50" w:line="360" w:lineRule="auto"/>
    </w:pPr>
    <w:rPr>
      <w:sz w:val="24"/>
    </w:rPr>
  </w:style>
  <w:style w:type="paragraph" w:styleId="1107">
    <w:name w:val="xl23"/>
    <w:basedOn w:val="899"/>
    <w:next w:val="1107"/>
    <w:link w:val="899"/>
    <w:qFormat/>
    <w:pPr>
      <w:spacing w:before="100" w:beforeAutospacing="1" w:after="100" w:afterAutospacing="1" w:line="360" w:lineRule="auto"/>
      <w:widowControl/>
    </w:pPr>
    <w:rPr>
      <w:sz w:val="24"/>
      <w:szCs w:val="20"/>
    </w:rPr>
  </w:style>
  <w:style w:type="paragraph" w:styleId="1108">
    <w:name w:val="正文表格"/>
    <w:basedOn w:val="899"/>
    <w:next w:val="1108"/>
    <w:link w:val="1109"/>
    <w:qFormat/>
    <w:pPr>
      <w:jc w:val="left"/>
    </w:pPr>
    <w:rPr>
      <w:rFonts w:ascii="宋体" w:hAnsi="宋体"/>
      <w:color w:val="000000"/>
      <w:szCs w:val="21"/>
    </w:rPr>
  </w:style>
  <w:style w:type="character" w:styleId="1109">
    <w:name w:val="正文表格 Char"/>
    <w:next w:val="1109"/>
    <w:link w:val="1108"/>
    <w:qFormat/>
    <w:rPr>
      <w:rFonts w:ascii="宋体" w:hAnsi="宋体"/>
      <w:color w:val="000000"/>
      <w:sz w:val="21"/>
      <w:szCs w:val="21"/>
    </w:rPr>
  </w:style>
  <w:style w:type="paragraph" w:styleId="1110">
    <w:name w:val="正文重点"/>
    <w:basedOn w:val="899"/>
    <w:next w:val="1110"/>
    <w:link w:val="1111"/>
    <w:qFormat/>
    <w:pPr>
      <w:ind w:firstLine="482"/>
      <w:jc w:val="left"/>
      <w:spacing w:line="360" w:lineRule="auto"/>
    </w:pPr>
    <w:rPr>
      <w:b/>
      <w:sz w:val="24"/>
      <w:szCs w:val="20"/>
    </w:rPr>
  </w:style>
  <w:style w:type="character" w:styleId="1111">
    <w:name w:val="正文重点 Char"/>
    <w:next w:val="1111"/>
    <w:link w:val="1110"/>
    <w:qFormat/>
    <w:rPr>
      <w:b/>
      <w:sz w:val="24"/>
    </w:rPr>
  </w:style>
  <w:style w:type="paragraph" w:styleId="1112">
    <w:name w:val="标题1-附件"/>
    <w:basedOn w:val="900"/>
    <w:next w:val="1112"/>
    <w:link w:val="899"/>
    <w:qFormat/>
    <w:pPr>
      <w:jc w:val="left"/>
    </w:pPr>
    <w:rPr>
      <w:sz w:val="24"/>
      <w:szCs w:val="24"/>
    </w:rPr>
  </w:style>
  <w:style w:type="paragraph" w:styleId="1113">
    <w:name w:val="正文小标题"/>
    <w:basedOn w:val="899"/>
    <w:next w:val="914"/>
    <w:link w:val="1114"/>
    <w:qFormat/>
    <w:pPr>
      <w:ind w:firstLine="482"/>
      <w:jc w:val="left"/>
      <w:spacing w:before="312" w:after="312"/>
    </w:pPr>
    <w:rPr>
      <w:rFonts w:ascii="宋体" w:hAnsi="宋体"/>
      <w:b/>
      <w:i/>
      <w:color w:val="ff0000"/>
      <w:sz w:val="24"/>
      <w:szCs w:val="20"/>
    </w:rPr>
  </w:style>
  <w:style w:type="character" w:styleId="1114">
    <w:name w:val="正文小标题 Char"/>
    <w:next w:val="1114"/>
    <w:link w:val="1113"/>
    <w:qFormat/>
    <w:rPr>
      <w:rFonts w:ascii="宋体" w:hAnsi="宋体"/>
      <w:b/>
      <w:i/>
      <w:color w:val="ff0000"/>
      <w:sz w:val="24"/>
    </w:rPr>
  </w:style>
  <w:style w:type="paragraph" w:styleId="1115">
    <w:name w:val="正文大标题"/>
    <w:basedOn w:val="1113"/>
    <w:next w:val="914"/>
    <w:link w:val="1116"/>
    <w:qFormat/>
    <w:pPr>
      <w:jc w:val="center"/>
    </w:pPr>
    <w:rPr>
      <w:i w:val="0"/>
      <w:color w:val="000000"/>
      <w:sz w:val="28"/>
      <w:szCs w:val="21"/>
    </w:rPr>
  </w:style>
  <w:style w:type="character" w:styleId="1116">
    <w:name w:val="正文大标题 Char"/>
    <w:next w:val="1116"/>
    <w:link w:val="1115"/>
    <w:qFormat/>
    <w:rPr>
      <w:rFonts w:ascii="宋体" w:hAnsi="宋体"/>
      <w:b/>
      <w:color w:val="000000"/>
      <w:sz w:val="28"/>
      <w:szCs w:val="21"/>
    </w:rPr>
  </w:style>
  <w:style w:type="paragraph" w:styleId="1117">
    <w:name w:val="注释"/>
    <w:basedOn w:val="899"/>
    <w:next w:val="1117"/>
    <w:link w:val="1118"/>
    <w:qFormat/>
    <w:pPr>
      <w:ind w:left="420" w:hanging="420"/>
      <w:jc w:val="left"/>
    </w:pPr>
    <w:rPr>
      <w:rFonts w:ascii="宋体" w:hAnsi="宋体"/>
      <w:szCs w:val="21"/>
    </w:rPr>
  </w:style>
  <w:style w:type="character" w:styleId="1118">
    <w:name w:val="注释 Char"/>
    <w:next w:val="1118"/>
    <w:link w:val="1117"/>
    <w:qFormat/>
    <w:rPr>
      <w:rFonts w:ascii="宋体" w:hAnsi="宋体"/>
      <w:sz w:val="21"/>
      <w:szCs w:val="21"/>
    </w:rPr>
  </w:style>
  <w:style w:type="paragraph" w:styleId="1119">
    <w:name w:val="正文须知-1级"/>
    <w:basedOn w:val="899"/>
    <w:next w:val="899"/>
    <w:link w:val="899"/>
    <w:qFormat/>
    <w:pPr>
      <w:numPr>
        <w:ilvl w:val="0"/>
        <w:numId w:val="7"/>
      </w:numPr>
      <w:spacing w:line="300" w:lineRule="auto"/>
    </w:pPr>
    <w:rPr>
      <w:rFonts w:ascii="宋体" w:hAnsi="Calibri"/>
      <w:sz w:val="24"/>
      <w:szCs w:val="21"/>
    </w:rPr>
  </w:style>
  <w:style w:type="paragraph" w:styleId="1120">
    <w:name w:val="正文须知-2级"/>
    <w:basedOn w:val="899"/>
    <w:next w:val="1120"/>
    <w:link w:val="899"/>
    <w:qFormat/>
    <w:pPr>
      <w:numPr>
        <w:ilvl w:val="1"/>
        <w:numId w:val="7"/>
      </w:numPr>
      <w:spacing w:line="300" w:lineRule="auto"/>
    </w:pPr>
    <w:rPr>
      <w:rFonts w:ascii="宋体" w:hAnsi="Calibri"/>
      <w:sz w:val="24"/>
      <w:szCs w:val="21"/>
    </w:rPr>
  </w:style>
  <w:style w:type="paragraph" w:styleId="1121">
    <w:name w:val="正文须知-3级"/>
    <w:basedOn w:val="899"/>
    <w:next w:val="1121"/>
    <w:link w:val="899"/>
    <w:qFormat/>
    <w:pPr>
      <w:numPr>
        <w:ilvl w:val="2"/>
        <w:numId w:val="7"/>
      </w:numPr>
      <w:ind w:hanging="355"/>
      <w:spacing w:line="300" w:lineRule="auto"/>
    </w:pPr>
    <w:rPr>
      <w:rFonts w:ascii="宋体" w:hAnsi="Calibri"/>
      <w:sz w:val="24"/>
      <w:szCs w:val="21"/>
    </w:rPr>
  </w:style>
  <w:style w:type="character" w:styleId="1122">
    <w:name w:val="纯文本 字符"/>
    <w:next w:val="1122"/>
    <w:link w:val="899"/>
    <w:uiPriority w:val="99"/>
    <w:qFormat/>
    <w:rPr>
      <w:rFonts w:ascii="宋体" w:hAnsi="Courier New" w:eastAsia="宋体" w:cs="Times New Roman"/>
      <w:sz w:val="21"/>
      <w:szCs w:val="21"/>
      <w:lang w:val="en-US" w:eastAsia="zh-CN" w:bidi="ar-SA"/>
    </w:rPr>
  </w:style>
  <w:style w:type="paragraph" w:styleId="1123">
    <w:name w:val="表格1"/>
    <w:basedOn w:val="899"/>
    <w:next w:val="1123"/>
    <w:link w:val="899"/>
    <w:qFormat/>
    <w:pPr>
      <w:ind w:firstLine="480"/>
      <w:jc w:val="center"/>
    </w:pPr>
    <w:rPr>
      <w:sz w:val="24"/>
      <w:szCs w:val="20"/>
    </w:rPr>
  </w:style>
  <w:style w:type="character" w:styleId="1124">
    <w:name w:val="纯文本 字符1"/>
    <w:next w:val="1124"/>
    <w:link w:val="899"/>
    <w:qFormat/>
    <w:rPr>
      <w:rFonts w:ascii="宋体" w:hAnsi="Courier New"/>
    </w:rPr>
  </w:style>
  <w:style w:type="character" w:styleId="1125">
    <w:name w:val="bjh-p"/>
    <w:next w:val="1125"/>
    <w:link w:val="899"/>
    <w:qFormat/>
  </w:style>
  <w:style w:type="paragraph" w:styleId="1126">
    <w:name w:val="无标题条"/>
    <w:next w:val="899"/>
    <w:link w:val="899"/>
    <w:qFormat/>
    <w:pPr>
      <w:jc w:val="both"/>
    </w:pPr>
    <w:rPr>
      <w:sz w:val="21"/>
      <w:lang w:val="en-US" w:eastAsia="zh-CN" w:bidi="ar-SA"/>
    </w:rPr>
  </w:style>
  <w:style w:type="character" w:styleId="1127">
    <w:name w:val="正文格式 Char"/>
    <w:next w:val="1127"/>
    <w:link w:val="1128"/>
    <w:qFormat/>
    <w:rPr>
      <w:rFonts w:ascii="宋体" w:hAnsi="宋体"/>
      <w:sz w:val="24"/>
      <w:szCs w:val="24"/>
      <w:lang w:val="en-GB"/>
    </w:rPr>
  </w:style>
  <w:style w:type="paragraph" w:styleId="1128">
    <w:name w:val="正文格式"/>
    <w:basedOn w:val="899"/>
    <w:next w:val="1128"/>
    <w:link w:val="1127"/>
    <w:qFormat/>
    <w:pPr>
      <w:ind w:firstLine="480"/>
      <w:spacing w:line="360" w:lineRule="auto"/>
    </w:pPr>
    <w:rPr>
      <w:rFonts w:ascii="宋体" w:hAnsi="宋体"/>
      <w:sz w:val="24"/>
      <w:lang w:val="en-GB"/>
    </w:rPr>
  </w:style>
  <w:style w:type="character" w:styleId="1129">
    <w:name w:val="标题 3 Char"/>
    <w:next w:val="1129"/>
    <w:link w:val="899"/>
    <w:qFormat/>
    <w:rPr>
      <w:rFonts w:ascii="宋体" w:eastAsia="宋体"/>
      <w:b/>
      <w:sz w:val="24"/>
      <w:u w:val="single"/>
      <w:lang w:val="en-US" w:eastAsia="zh-CN" w:bidi="ar-SA"/>
    </w:rPr>
  </w:style>
  <w:style w:type="character" w:styleId="1130">
    <w:name w:val="正文缩进 Char"/>
    <w:next w:val="1130"/>
    <w:link w:val="899"/>
    <w:qFormat/>
    <w:rPr>
      <w:rFonts w:ascii="宋体" w:eastAsia="宋体"/>
      <w:sz w:val="24"/>
      <w:szCs w:val="24"/>
      <w:lang w:val="en-US" w:eastAsia="zh-CN" w:bidi="ar-SA"/>
    </w:rPr>
  </w:style>
  <w:style w:type="character" w:styleId="1131">
    <w:name w:val="Char Char111"/>
    <w:next w:val="1131"/>
    <w:link w:val="899"/>
    <w:qFormat/>
    <w:rPr>
      <w:rFonts w:ascii="宋体" w:eastAsia="宋体"/>
      <w:b/>
      <w:sz w:val="24"/>
      <w:u w:val="single"/>
      <w:lang w:val="en-US" w:eastAsia="zh-CN" w:bidi="ar-SA"/>
    </w:rPr>
  </w:style>
  <w:style w:type="character" w:styleId="1132">
    <w:name w:val="正文文本缩进 Char"/>
    <w:next w:val="1132"/>
    <w:link w:val="899"/>
    <w:qFormat/>
    <w:rPr>
      <w:rFonts w:eastAsia="宋体"/>
      <w:sz w:val="24"/>
      <w:szCs w:val="24"/>
      <w:lang w:val="en-US" w:eastAsia="zh-CN" w:bidi="ar-SA"/>
    </w:rPr>
  </w:style>
  <w:style w:type="character" w:styleId="1133">
    <w:name w:val="列出段落 Char"/>
    <w:next w:val="1133"/>
    <w:link w:val="899"/>
    <w:qFormat/>
    <w:rPr>
      <w:rFonts w:ascii="Calibri" w:hAnsi="Calibri" w:eastAsia="宋体"/>
      <w:sz w:val="21"/>
      <w:szCs w:val="22"/>
      <w:lang w:val="en-US" w:eastAsia="zh-CN" w:bidi="ar-SA"/>
    </w:rPr>
  </w:style>
  <w:style w:type="character" w:styleId="1134">
    <w:name w:val="页眉 Char"/>
    <w:next w:val="1134"/>
    <w:link w:val="899"/>
    <w:qFormat/>
    <w:rPr>
      <w:rFonts w:eastAsia="宋体"/>
      <w:sz w:val="18"/>
      <w:szCs w:val="18"/>
      <w:lang w:val="en-US" w:eastAsia="zh-CN" w:bidi="ar-SA"/>
    </w:rPr>
  </w:style>
  <w:style w:type="character" w:styleId="1135">
    <w:name w:val="标题 2 Char"/>
    <w:next w:val="1135"/>
    <w:link w:val="899"/>
    <w:qFormat/>
    <w:rPr>
      <w:rFonts w:ascii="Arial" w:hAnsi="Arial" w:eastAsia="黑体"/>
      <w:b/>
      <w:sz w:val="30"/>
      <w:lang w:val="en-US" w:eastAsia="zh-CN" w:bidi="ar-SA"/>
    </w:rPr>
  </w:style>
  <w:style w:type="paragraph" w:styleId="1136">
    <w:name w:val="字元 字元2"/>
    <w:basedOn w:val="899"/>
    <w:next w:val="1136"/>
    <w:link w:val="899"/>
    <w:qFormat/>
    <w:rPr>
      <w:rFonts w:ascii="Tahoma" w:hAnsi="Tahoma"/>
      <w:sz w:val="24"/>
      <w:szCs w:val="20"/>
    </w:rPr>
  </w:style>
  <w:style w:type="paragraph" w:styleId="1137">
    <w:name w:val="Char3 Char Char Char2"/>
    <w:basedOn w:val="899"/>
    <w:next w:val="1137"/>
    <w:link w:val="899"/>
    <w:qFormat/>
    <w:rPr>
      <w:rFonts w:ascii="Tahoma" w:hAnsi="Tahoma"/>
      <w:sz w:val="24"/>
      <w:szCs w:val="20"/>
    </w:rPr>
  </w:style>
  <w:style w:type="paragraph" w:styleId="1138">
    <w:name w:val="正文文本缩进2"/>
    <w:basedOn w:val="899"/>
    <w:next w:val="1138"/>
    <w:link w:val="899"/>
    <w:qFormat/>
    <w:pPr>
      <w:ind w:firstLine="480"/>
      <w:spacing w:line="480" w:lineRule="exact"/>
    </w:pPr>
    <w:rPr>
      <w:rFonts w:ascii="宋体" w:hAnsi="宋体"/>
      <w:sz w:val="24"/>
      <w:lang w:val="zh-CN" w:eastAsia="zh-CN"/>
    </w:rPr>
  </w:style>
  <w:style w:type="paragraph" w:styleId="1139">
    <w:name w:val="Char3"/>
    <w:basedOn w:val="899"/>
    <w:next w:val="1139"/>
    <w:link w:val="899"/>
    <w:qFormat/>
    <w:pPr>
      <w:tabs>
        <w:tab w:val="left" w:pos="360" w:leader="none"/>
      </w:tabs>
    </w:pPr>
    <w:rPr>
      <w:sz w:val="24"/>
    </w:rPr>
  </w:style>
  <w:style w:type="paragraph" w:styleId="1140">
    <w:name w:val="Char Char Char Char Char Char Char Char Char Char Char Char Char Char Char Char1"/>
    <w:basedOn w:val="899"/>
    <w:next w:val="1140"/>
    <w:link w:val="899"/>
    <w:qFormat/>
    <w:pPr>
      <w:jc w:val="center"/>
      <w:spacing w:after="160" w:line="240" w:lineRule="exact"/>
      <w:widowControl/>
    </w:pPr>
    <w:rPr>
      <w:rFonts w:ascii="宋体" w:hAnsi="宋体"/>
      <w:b/>
      <w:sz w:val="30"/>
      <w:szCs w:val="30"/>
      <w:lang w:eastAsia="en-US"/>
    </w:rPr>
  </w:style>
  <w:style w:type="paragraph" w:styleId="1141">
    <w:name w:val="Char Char1 Char Char Char Char Char Char1"/>
    <w:basedOn w:val="899"/>
    <w:next w:val="1141"/>
    <w:link w:val="899"/>
    <w:qFormat/>
    <w:pPr>
      <w:jc w:val="left"/>
      <w:spacing w:after="160" w:line="240" w:lineRule="exact"/>
      <w:widowControl/>
    </w:pPr>
    <w:rPr>
      <w:rFonts w:ascii="Verdana" w:hAnsi="Verdana" w:eastAsia="仿宋_GB2312"/>
      <w:sz w:val="24"/>
      <w:szCs w:val="20"/>
      <w:lang w:eastAsia="en-US"/>
    </w:rPr>
  </w:style>
  <w:style w:type="paragraph" w:styleId="1142">
    <w:name w:val="列出段落2"/>
    <w:basedOn w:val="899"/>
    <w:next w:val="1142"/>
    <w:link w:val="899"/>
    <w:qFormat/>
    <w:pPr>
      <w:ind w:firstLine="420"/>
    </w:pPr>
    <w:rPr>
      <w:rFonts w:ascii="Calibri" w:hAnsi="Calibri"/>
      <w:szCs w:val="22"/>
    </w:rPr>
  </w:style>
  <w:style w:type="paragraph" w:styleId="1143">
    <w:name w:val="Char Char Char1 Char2"/>
    <w:basedOn w:val="899"/>
    <w:next w:val="1143"/>
    <w:link w:val="899"/>
    <w:qFormat/>
    <w:rPr>
      <w:rFonts w:ascii="Tahoma" w:hAnsi="Tahoma"/>
      <w:sz w:val="24"/>
      <w:szCs w:val="20"/>
    </w:rPr>
  </w:style>
  <w:style w:type="paragraph" w:styleId="1144">
    <w:name w:val="Char Char Char2"/>
    <w:basedOn w:val="899"/>
    <w:next w:val="1144"/>
    <w:link w:val="899"/>
    <w:qFormat/>
    <w:rPr>
      <w:rFonts w:ascii="Tahoma" w:hAnsi="Tahoma"/>
      <w:sz w:val="24"/>
      <w:szCs w:val="20"/>
    </w:rPr>
  </w:style>
  <w:style w:type="paragraph" w:styleId="1145">
    <w:name w:val="Char Char Char Char Char Char Char2"/>
    <w:basedOn w:val="899"/>
    <w:next w:val="1145"/>
    <w:link w:val="899"/>
    <w:qFormat/>
    <w:pPr>
      <w:ind w:firstLine="200"/>
      <w:spacing w:line="360" w:lineRule="auto"/>
    </w:pPr>
    <w:rPr>
      <w:rFonts w:eastAsia="仿宋_GB2312"/>
      <w:sz w:val="24"/>
    </w:rPr>
  </w:style>
  <w:style w:type="paragraph" w:styleId="1146">
    <w:name w:val="正文缩进2"/>
    <w:basedOn w:val="899"/>
    <w:next w:val="1146"/>
    <w:link w:val="899"/>
    <w:qFormat/>
    <w:pPr>
      <w:ind w:firstLine="567"/>
      <w:spacing w:line="480" w:lineRule="exact"/>
      <w:widowControl/>
    </w:pPr>
    <w:rPr>
      <w:rFonts w:ascii="宋体"/>
      <w:color w:val="000000"/>
      <w:sz w:val="28"/>
      <w:szCs w:val="20"/>
      <w:lang w:val="zh-CN" w:eastAsia="zh-CN"/>
    </w:rPr>
  </w:style>
  <w:style w:type="paragraph" w:styleId="1147">
    <w:name w:val="Revision"/>
    <w:next w:val="1147"/>
    <w:link w:val="899"/>
    <w:qFormat/>
    <w:rPr>
      <w:sz w:val="21"/>
      <w:szCs w:val="24"/>
      <w:lang w:val="en-US" w:eastAsia="zh-CN" w:bidi="ar-SA"/>
    </w:rPr>
  </w:style>
  <w:style w:type="paragraph" w:styleId="1148">
    <w:name w:val="Char22"/>
    <w:basedOn w:val="899"/>
    <w:next w:val="1148"/>
    <w:link w:val="899"/>
    <w:qFormat/>
    <w:rPr>
      <w:rFonts w:ascii="Tahoma" w:hAnsi="Tahoma"/>
      <w:sz w:val="24"/>
      <w:szCs w:val="20"/>
    </w:rPr>
  </w:style>
  <w:style w:type="paragraph" w:styleId="1149">
    <w:name w:val="Char Char Char Char Char Char Char Char Char Char2"/>
    <w:basedOn w:val="899"/>
    <w:next w:val="1149"/>
    <w:link w:val="899"/>
    <w:qFormat/>
    <w:rPr>
      <w:rFonts w:ascii="宋体" w:hAnsi="宋体" w:cs="Courier New"/>
      <w:sz w:val="32"/>
      <w:szCs w:val="32"/>
    </w:rPr>
  </w:style>
  <w:style w:type="paragraph" w:styleId="1150">
    <w:name w:val="Char2 Char Char Char Char Char Char1"/>
    <w:basedOn w:val="899"/>
    <w:next w:val="1150"/>
    <w:link w:val="899"/>
    <w:qFormat/>
    <w:pPr>
      <w:jc w:val="center"/>
      <w:spacing w:line="400" w:lineRule="exact"/>
      <w:widowControl/>
    </w:pPr>
  </w:style>
  <w:style w:type="character" w:styleId="1151">
    <w:name w:val="页脚 Char"/>
    <w:next w:val="1151"/>
    <w:link w:val="899"/>
    <w:qFormat/>
    <w:rPr>
      <w:rFonts w:ascii="宋体" w:eastAsia="宋体"/>
      <w:sz w:val="18"/>
      <w:lang w:val="en-US" w:eastAsia="zh-CN" w:bidi="ar-SA"/>
    </w:rPr>
  </w:style>
  <w:style w:type="paragraph" w:styleId="1152">
    <w:name w:val="Char Char41"/>
    <w:basedOn w:val="899"/>
    <w:next w:val="1152"/>
    <w:link w:val="899"/>
    <w:qFormat/>
    <w:pPr>
      <w:jc w:val="center"/>
      <w:spacing w:line="400" w:lineRule="exact"/>
      <w:widowControl/>
    </w:pPr>
  </w:style>
  <w:style w:type="character" w:styleId="1153">
    <w:name w:val="批注文字 Char"/>
    <w:next w:val="1153"/>
    <w:link w:val="899"/>
    <w:uiPriority w:val="99"/>
    <w:qFormat/>
    <w:rPr>
      <w:sz w:val="21"/>
      <w:szCs w:val="24"/>
    </w:rPr>
  </w:style>
  <w:style w:type="character" w:styleId="1154">
    <w:name w:val="标题 Char"/>
    <w:next w:val="1154"/>
    <w:link w:val="899"/>
    <w:qFormat/>
    <w:rPr>
      <w:b/>
      <w:sz w:val="32"/>
    </w:rPr>
  </w:style>
  <w:style w:type="paragraph" w:styleId="1155">
    <w:name w:val="图例"/>
    <w:basedOn w:val="899"/>
    <w:next w:val="1155"/>
    <w:link w:val="899"/>
    <w:qFormat/>
    <w:pPr>
      <w:jc w:val="center"/>
      <w:spacing w:before="120" w:after="120" w:line="360" w:lineRule="auto"/>
    </w:pPr>
    <w:rPr>
      <w:rFonts w:eastAsia="仿宋_GB2312"/>
      <w:b/>
      <w:sz w:val="24"/>
      <w:szCs w:val="20"/>
    </w:rPr>
  </w:style>
  <w:style w:type="paragraph" w:styleId="1156">
    <w:name w:val="Table Paragraph"/>
    <w:basedOn w:val="899"/>
    <w:next w:val="1156"/>
    <w:link w:val="899"/>
    <w:uiPriority w:val="1"/>
    <w:qFormat/>
    <w:pPr>
      <w:jc w:val="left"/>
    </w:pPr>
    <w:rPr>
      <w:rFonts w:ascii="宋体" w:hAnsi="宋体" w:cs="宋体"/>
      <w:sz w:val="22"/>
      <w:szCs w:val="22"/>
      <w:lang w:eastAsia="en-US"/>
    </w:rPr>
  </w:style>
  <w:style w:type="table" w:styleId="1157">
    <w:name w:val="Table Normal"/>
    <w:next w:val="1157"/>
    <w:link w:val="899"/>
    <w:uiPriority w:val="2"/>
    <w:semiHidden/>
    <w:qFormat/>
    <w:pPr>
      <w:widowControl w:val="off"/>
    </w:pPr>
    <w:rPr>
      <w:rFonts w:ascii="Calibri" w:hAnsi="Calibri"/>
      <w:sz w:val="22"/>
      <w:szCs w:val="22"/>
      <w:lang w:val="en-US" w:eastAsia="en-US" w:bidi="ar-SA"/>
    </w:rPr>
    <w:tblPr/>
  </w:style>
  <w:style w:type="paragraph" w:styleId="1158">
    <w:name w:val="成文日期"/>
    <w:basedOn w:val="899"/>
    <w:next w:val="1158"/>
    <w:link w:val="1159"/>
    <w:qFormat/>
    <w:pPr>
      <w:ind w:right="400" w:firstLine="200"/>
      <w:jc w:val="right"/>
      <w:spacing w:line="570" w:lineRule="exact"/>
    </w:pPr>
    <w:rPr>
      <w:rFonts w:ascii="仿宋_GB2312" w:eastAsia="仿宋_GB2312"/>
      <w:sz w:val="32"/>
      <w:szCs w:val="20"/>
    </w:rPr>
  </w:style>
  <w:style w:type="character" w:styleId="1159">
    <w:name w:val="成文日期 Char"/>
    <w:next w:val="1159"/>
    <w:link w:val="1158"/>
    <w:qFormat/>
    <w:rPr>
      <w:rFonts w:ascii="仿宋_GB2312" w:eastAsia="仿宋_GB2312"/>
      <w:sz w:val="32"/>
    </w:rPr>
  </w:style>
  <w:style w:type="paragraph" w:styleId="1160">
    <w:name w:val="正文1"/>
    <w:basedOn w:val="899"/>
    <w:next w:val="1160"/>
    <w:link w:val="899"/>
    <w:qFormat/>
    <w:pPr>
      <w:contextualSpacing/>
      <w:ind w:firstLine="200"/>
      <w:jc w:val="left"/>
      <w:spacing w:before="120" w:after="120"/>
      <w:widowControl/>
    </w:pPr>
    <w:rPr>
      <w:rFonts w:ascii="Calibri" w:hAnsi="Calibri" w:eastAsia="Adobe 仿宋 Std R"/>
      <w:sz w:val="20"/>
      <w:szCs w:val="21"/>
    </w:rPr>
  </w:style>
  <w:style w:type="character" w:styleId="1161">
    <w:name w:val="材料标题 Char"/>
    <w:next w:val="1161"/>
    <w:link w:val="1162"/>
    <w:qFormat/>
    <w:rPr>
      <w:rFonts w:ascii="方正小标宋简体" w:eastAsia="方正小标宋简体"/>
      <w:color w:val="000000"/>
      <w:sz w:val="44"/>
      <w:szCs w:val="44"/>
    </w:rPr>
  </w:style>
  <w:style w:type="paragraph" w:styleId="1162">
    <w:name w:val="材料标题"/>
    <w:basedOn w:val="899"/>
    <w:next w:val="1162"/>
    <w:link w:val="1161"/>
    <w:qFormat/>
    <w:pPr>
      <w:jc w:val="center"/>
      <w:spacing w:line="700" w:lineRule="exact"/>
    </w:pPr>
    <w:rPr>
      <w:rFonts w:ascii="方正小标宋简体" w:eastAsia="方正小标宋简体"/>
      <w:color w:val="000000"/>
      <w:sz w:val="44"/>
      <w:szCs w:val="44"/>
    </w:rPr>
  </w:style>
  <w:style w:type="character" w:styleId="1163">
    <w:name w:val="Title"/>
    <w:next w:val="1163"/>
    <w:link w:val="899"/>
  </w:style>
  <w:style w:type="paragraph" w:styleId="1164">
    <w:name w:val="p_text_indent_2"/>
    <w:basedOn w:val="899"/>
    <w:next w:val="1164"/>
    <w:link w:val="899"/>
    <w:pPr>
      <w:ind w:firstLine="420"/>
      <w:jc w:val="left"/>
    </w:pPr>
    <w:rPr>
      <w:szCs w:val="20"/>
    </w:rPr>
  </w:style>
  <w:style w:type="paragraph" w:styleId="1165">
    <w:name w:val="Table Text"/>
    <w:basedOn w:val="899"/>
    <w:next w:val="1165"/>
    <w:link w:val="899"/>
    <w:semiHidden/>
    <w:qFormat/>
    <w:pPr>
      <w:jc w:val="left"/>
      <w:widowControl/>
    </w:pPr>
    <w:rPr>
      <w:rFonts w:ascii="宋体" w:hAnsi="宋体" w:eastAsia="宋体" w:cs="宋体"/>
      <w:color w:val="000000"/>
      <w:sz w:val="24"/>
      <w:lang w:eastAsia="en-US"/>
    </w:rPr>
  </w:style>
  <w:style w:type="character" w:styleId="1166">
    <w:name w:val="font31"/>
    <w:basedOn w:val="909"/>
    <w:next w:val="1166"/>
    <w:link w:val="899"/>
    <w:rPr>
      <w:rFonts w:hint="eastAsia" w:ascii="宋体" w:hAnsi="宋体" w:eastAsia="宋体" w:cs="宋体"/>
      <w:i w:val="0"/>
      <w:iCs w:val="0"/>
      <w:color w:val="000000"/>
      <w:sz w:val="24"/>
      <w:szCs w:val="24"/>
      <w:u w:val="none"/>
    </w:rPr>
  </w:style>
  <w:style w:type="character" w:styleId="1167">
    <w:name w:val="font51"/>
    <w:basedOn w:val="909"/>
    <w:next w:val="1167"/>
    <w:link w:val="899"/>
    <w:rPr>
      <w:rFonts w:hint="eastAsia" w:ascii="宋体" w:hAnsi="宋体" w:eastAsia="宋体" w:cs="宋体"/>
      <w:i w:val="0"/>
      <w:iCs w:val="0"/>
      <w:color w:val="000000"/>
      <w:sz w:val="24"/>
      <w:szCs w:val="24"/>
      <w:u w:val="none"/>
    </w:rPr>
  </w:style>
  <w:style w:type="character" w:styleId="1168">
    <w:name w:val="font91"/>
    <w:basedOn w:val="909"/>
    <w:next w:val="1168"/>
    <w:link w:val="899"/>
    <w:rPr>
      <w:rFonts w:hint="eastAsia" w:ascii="宋体" w:hAnsi="宋体" w:eastAsia="宋体" w:cs="宋体"/>
      <w:i w:val="0"/>
      <w:iCs w:val="0"/>
      <w:color w:val="000000"/>
      <w:sz w:val="20"/>
      <w:szCs w:val="20"/>
      <w:u w:val="none"/>
    </w:rPr>
  </w:style>
  <w:style w:type="character" w:styleId="1169">
    <w:name w:val="font101"/>
    <w:basedOn w:val="909"/>
    <w:next w:val="1169"/>
    <w:link w:val="899"/>
    <w:rPr>
      <w:rFonts w:hint="eastAsia" w:ascii="宋体" w:hAnsi="宋体" w:eastAsia="宋体" w:cs="宋体"/>
      <w:i w:val="0"/>
      <w:iCs w:val="0"/>
      <w:color w:val="000000"/>
      <w:sz w:val="20"/>
      <w:szCs w:val="20"/>
      <w:u w:val="none"/>
    </w:rPr>
  </w:style>
  <w:style w:type="paragraph" w:styleId="1170">
    <w:name w:val="正文 A"/>
    <w:next w:val="1170"/>
    <w:link w:val="899"/>
    <w:qFormat/>
    <w:pPr>
      <w:jc w:val="both"/>
      <w:widowControl w:val="off"/>
    </w:pPr>
    <w:rPr>
      <w:rFonts w:ascii="Arial Unicode MS" w:hAnsi="Arial Unicode MS" w:eastAsia="Times New Roman" w:cs="Arial Unicode MS"/>
      <w:color w:val="000000"/>
      <w:sz w:val="21"/>
      <w:szCs w:val="21"/>
      <w:u w:val="none"/>
      <w:lang w:val="en-US" w:eastAsia="zh-CN" w:bidi="ar-SA"/>
    </w:rPr>
  </w:style>
  <w:style w:type="character" w:styleId="1171">
    <w:name w:val="NormalCharacter1"/>
    <w:next w:val="1171"/>
    <w:link w:val="899"/>
    <w:qFormat/>
    <w:rPr>
      <w:rFonts w:ascii="Times New Roman" w:hAnsi="Times New Roman" w:eastAsia="宋体" w:cs="Times New Roman"/>
      <w:sz w:val="21"/>
      <w:lang w:val="en-US" w:eastAsia="zh-CN" w:bidi="ar-SA"/>
    </w:rPr>
  </w:style>
  <w:style w:type="character" w:styleId="1172">
    <w:name w:val="layui-layer-tabnow"/>
    <w:basedOn w:val="909"/>
    <w:next w:val="1172"/>
    <w:link w:val="899"/>
    <w:rPr>
      <w:shd w:val="clear" w:color="auto" w:fill="ffffff"/>
    </w:rPr>
  </w:style>
  <w:style w:type="character" w:styleId="1173">
    <w:name w:val="hover"/>
    <w:basedOn w:val="909"/>
    <w:next w:val="1173"/>
    <w:link w:val="899"/>
    <w:rPr>
      <w:shd w:val="clear" w:color="auto" w:fill="eeeeee"/>
    </w:rPr>
  </w:style>
  <w:style w:type="character" w:styleId="1174">
    <w:name w:val="old"/>
    <w:basedOn w:val="909"/>
    <w:next w:val="1174"/>
    <w:link w:val="899"/>
    <w:rPr>
      <w:color w:val="999999"/>
    </w:rPr>
  </w:style>
  <w:style w:type="character" w:styleId="1175">
    <w:name w:val="hour_am"/>
    <w:basedOn w:val="909"/>
    <w:next w:val="1175"/>
    <w:link w:val="899"/>
  </w:style>
  <w:style w:type="character" w:styleId="1176">
    <w:name w:val="hour_pm"/>
    <w:basedOn w:val="909"/>
    <w:next w:val="1176"/>
    <w:link w:val="899"/>
  </w:style>
  <w:style w:type="character" w:styleId="1177">
    <w:name w:val="glyphicon"/>
    <w:basedOn w:val="909"/>
    <w:next w:val="1177"/>
    <w:link w:val="899"/>
  </w:style>
  <w:style w:type="character" w:styleId="1178">
    <w:name w:val="first-child"/>
    <w:basedOn w:val="909"/>
    <w:next w:val="1178"/>
    <w:link w:val="899"/>
  </w:style>
  <w:style w:type="paragraph" w:styleId="1179">
    <w:name w:val="纯文本1"/>
    <w:next w:val="954"/>
    <w:link w:val="899"/>
    <w:qFormat/>
    <w:pPr>
      <w:jc w:val="both"/>
      <w:widowControl w:val="off"/>
    </w:pPr>
    <w:rPr>
      <w:rFonts w:ascii="宋体" w:hAnsi="宋体" w:eastAsia="宋体" w:cs="Times New Roman"/>
      <w:sz w:val="26"/>
      <w:lang w:val="en-US" w:eastAsia="zh-CN" w:bidi="ar-SA"/>
    </w:rPr>
  </w:style>
  <w:style w:type="paragraph" w:styleId="1180">
    <w:name w:val="普通(网站)11"/>
    <w:basedOn w:val="899"/>
    <w:next w:val="1180"/>
    <w:link w:val="899"/>
    <w:uiPriority w:val="99"/>
    <w:unhideWhenUsed/>
    <w:qFormat/>
    <w:pPr>
      <w:jc w:val="left"/>
      <w:spacing w:before="100" w:beforeAutospacing="1" w:after="100" w:afterAutospacing="1"/>
      <w:widowControl/>
    </w:pPr>
    <w:rPr>
      <w:rFonts w:ascii="宋体" w:hAnsi="宋体" w:cs="宋体"/>
      <w:sz w:val="24"/>
    </w:rPr>
  </w:style>
  <w:style w:type="paragraph" w:styleId="1181">
    <w:name w:val="纯文本11"/>
    <w:basedOn w:val="899"/>
    <w:next w:val="1181"/>
    <w:link w:val="899"/>
    <w:qFormat/>
    <w:rPr>
      <w:rFonts w:hint="eastAsia" w:ascii="宋体" w:hAnsi="Courier New"/>
      <w:szCs w:val="20"/>
    </w:rPr>
  </w:style>
  <w:style w:type="paragraph" w:styleId="1182">
    <w:name w:val="标题 311"/>
    <w:basedOn w:val="899"/>
    <w:next w:val="1183"/>
    <w:link w:val="899"/>
    <w:uiPriority w:val="9"/>
    <w:unhideWhenUsed/>
    <w:qFormat/>
    <w:pPr>
      <w:keepLines/>
      <w:keepNext/>
      <w:spacing w:before="320" w:after="200"/>
      <w:outlineLvl w:val="2"/>
    </w:pPr>
    <w:rPr>
      <w:rFonts w:ascii="Arial" w:hAnsi="Arial" w:eastAsia="Arial" w:cs="Arial"/>
      <w:sz w:val="30"/>
      <w:szCs w:val="30"/>
    </w:rPr>
  </w:style>
  <w:style w:type="paragraph" w:styleId="1183">
    <w:name w:val="正文缩进12"/>
    <w:basedOn w:val="899"/>
    <w:next w:val="899"/>
    <w:link w:val="899"/>
    <w:qFormat/>
    <w:pPr>
      <w:ind w:firstLine="420"/>
      <w:jc w:val="left"/>
    </w:pPr>
    <w:rPr>
      <w:rFonts w:ascii="宋体"/>
      <w:sz w:val="24"/>
    </w:rPr>
  </w:style>
  <w:style w:type="paragraph" w:styleId="1184">
    <w:name w:val="页脚11"/>
    <w:basedOn w:val="899"/>
    <w:next w:val="1184"/>
    <w:link w:val="899"/>
    <w:uiPriority w:val="99"/>
    <w:unhideWhenUsed/>
    <w:qFormat/>
    <w:pPr>
      <w:tabs>
        <w:tab w:val="center" w:pos="7143" w:leader="none"/>
        <w:tab w:val="right" w:pos="14287" w:leader="none"/>
      </w:tabs>
    </w:pPr>
  </w:style>
  <w:style w:type="paragraph" w:styleId="1185">
    <w:name w:val="页眉1"/>
    <w:basedOn w:val="899"/>
    <w:next w:val="1185"/>
    <w:link w:val="899"/>
    <w:qFormat/>
    <w:pPr>
      <w:jc w:val="center"/>
      <w:tabs>
        <w:tab w:val="center" w:pos="4153" w:leader="none"/>
        <w:tab w:val="right" w:pos="8306" w:leader="none"/>
      </w:tabs>
      <w:pBdr>
        <w:bottom w:val="single" w:color="000000" w:sz="6" w:space="1"/>
      </w:pBdr>
    </w:pPr>
    <w:rPr>
      <w:sz w:val="18"/>
      <w:szCs w:val="18"/>
    </w:rPr>
  </w:style>
  <w:style w:type="paragraph" w:styleId="1186">
    <w:name w:val="页脚1"/>
    <w:basedOn w:val="899"/>
    <w:next w:val="1186"/>
    <w:link w:val="899"/>
    <w:uiPriority w:val="99"/>
    <w:qFormat/>
    <w:pPr>
      <w:jc w:val="left"/>
      <w:tabs>
        <w:tab w:val="center" w:pos="4153" w:leader="none"/>
        <w:tab w:val="right" w:pos="8306" w:leader="none"/>
      </w:tabs>
    </w:pPr>
    <w:rPr>
      <w:rFonts w:ascii="宋体"/>
      <w:sz w:val="18"/>
      <w:szCs w:val="20"/>
    </w:rPr>
  </w:style>
  <w:style w:type="character" w:styleId="20982" w:default="1">
    <w:name w:val="Default Paragraph Font"/>
    <w:uiPriority w:val="1"/>
    <w:semiHidden/>
    <w:unhideWhenUsed/>
  </w:style>
  <w:style w:type="numbering" w:styleId="20983" w:default="1">
    <w:name w:val="No List"/>
    <w:uiPriority w:val="99"/>
    <w:semiHidden/>
    <w:unhideWhenUsed/>
  </w:style>
  <w:style w:type="table" w:styleId="20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张天宇</cp:lastModifiedBy>
  <cp:revision>2</cp:revision>
  <dcterms:created xsi:type="dcterms:W3CDTF">2022-05-30T08:03:00Z</dcterms:created>
  <dcterms:modified xsi:type="dcterms:W3CDTF">2026-08-12T05:32:14Z</dcterms:modified>
</cp:coreProperties>
</file>