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JSZC-320581-SZJZ-G2026-0026</w:t>
      </w:r>
      <w:r/>
    </w:p>
    <w:p>
      <w:pPr>
        <w:ind w:left="3521" w:hanging="1606"/>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2026-2027</w:t>
      </w:r>
      <w:r>
        <w:rPr>
          <w:rFonts w:hint="eastAsia" w:ascii="Arial" w:hAnsi="Arial" w:eastAsia="宋体" w:cs="Times New Roman"/>
          <w:b/>
          <w:bCs/>
          <w:sz w:val="32"/>
          <w:szCs w:val="24"/>
        </w:rPr>
        <w:t xml:space="preserve">年常熟跨境电商公共服务中心综合服务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苏州金正工程技术咨询服务有限公司</w:t>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7</w:t>
      </w:r>
      <w:r>
        <w:rPr>
          <w:rFonts w:hint="eastAsia" w:ascii="Arial" w:hAnsi="Arial" w:eastAsia="宋体" w:cs="Times New Roman"/>
          <w:b/>
          <w:bCs/>
          <w:color w:val="000000"/>
          <w:sz w:val="32"/>
          <w:szCs w:val="24"/>
        </w:rPr>
        <w:t xml:space="preserve">月</w:t>
      </w:r>
      <w:r>
        <w:rPr>
          <w:rFonts w:hint="eastAsia" w:ascii="Arial" w:hAnsi="Arial" w:eastAsia="宋体" w:cs="Times New Roman"/>
          <w:b/>
          <w:bCs/>
          <w:color w:val="000000"/>
          <w:sz w:val="32"/>
          <w:szCs w:val="24"/>
        </w:rPr>
        <w:t xml:space="preserve">2</w:t>
      </w:r>
      <w:r>
        <w:rPr>
          <w:rFonts w:ascii="Arial" w:hAnsi="Arial" w:eastAsia="宋体" w:cs="Times New Roman"/>
          <w:b/>
          <w:bCs/>
          <w:color w:val="000000"/>
          <w:sz w:val="32"/>
          <w:szCs w:val="24"/>
        </w:rPr>
        <w:t xml:space="preserve">3</w:t>
      </w:r>
      <w:r>
        <w:rPr>
          <w:rFonts w:hint="eastAsia" w:ascii="Arial" w:hAnsi="Arial" w:eastAsia="宋体" w:cs="Times New Roman"/>
          <w:b/>
          <w:bCs/>
          <w:color w:val="000000"/>
          <w:sz w:val="32"/>
          <w:szCs w:val="24"/>
        </w:rPr>
        <w:t xml:space="preserve">日</w:t>
      </w:r>
      <w:r/>
    </w:p>
    <w:p>
      <w:pPr>
        <w:jc w:val="left"/>
        <w:widowControl/>
        <w:rPr>
          <w:rFonts w:ascii="Arial" w:hAnsi="Arial" w:eastAsia="宋体" w:cs="Times New Roman"/>
          <w:b/>
          <w:bCs/>
          <w:color w:val="000000"/>
          <w:sz w:val="32"/>
          <w:szCs w:val="24"/>
        </w:rPr>
      </w:pPr>
      <w:r>
        <w:rPr>
          <w:rFonts w:ascii="Arial" w:hAnsi="Arial" w:eastAsia="宋体" w:cs="Times New Roman"/>
          <w:b/>
          <w:bCs/>
          <w:color w:val="000000"/>
          <w:sz w:val="32"/>
          <w:szCs w:val="24"/>
        </w:rPr>
        <w:br w:type="page" w:clear="all"/>
      </w:r>
      <w:r/>
    </w:p>
    <w:p>
      <w:pPr>
        <w:ind w:firstLine="420"/>
        <w:jc w:val="center"/>
        <w:spacing w:before="240" w:line="259" w:lineRule="auto"/>
        <w:widowControl/>
        <w:rPr>
          <w:rFonts w:ascii="等线 Light" w:hAnsi="等线 Light" w:eastAsia="黑体" w:cs="Times New Roman"/>
          <w:b/>
          <w:bCs/>
          <w:sz w:val="32"/>
          <w:szCs w:val="32"/>
        </w:rPr>
      </w:pPr>
      <w:r/>
      <w:bookmarkStart w:id="0" w:name="_Toc120614210"/>
      <w:r/>
      <w:bookmarkStart w:id="1" w:name="_Toc479757206"/>
      <w:r/>
      <w:bookmarkStart w:id="2" w:name="_Toc20823272"/>
      <w:r/>
      <w:bookmarkStart w:id="3" w:name="_Toc523127445"/>
      <w:r/>
      <w:bookmarkStart w:id="4" w:name="_Toc513029200"/>
      <w:r/>
      <w:bookmarkStart w:id="5" w:name="_Toc16938516"/>
      <w:r>
        <w:rPr>
          <w:rFonts w:ascii="等线 Light" w:hAnsi="等线 Light" w:eastAsia="黑体" w:cs="Times New Roman"/>
          <w:b/>
          <w:bCs/>
          <w:sz w:val="32"/>
          <w:szCs w:val="32"/>
          <w:lang w:val="zh-CN"/>
        </w:rPr>
        <w:t xml:space="preserve">目录</w:t>
      </w:r>
      <w:r/>
    </w:p>
    <w:p>
      <w:pPr>
        <w:pStyle w:val="890"/>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35686867" w:anchor="_Toc235686867" w:history="1">
        <w:r>
          <w:rPr>
            <w:rStyle w:val="915"/>
            <w:rFonts w:ascii="宋体" w:hAnsi="宋体"/>
          </w:rPr>
          <w:t xml:space="preserve">第一章  投标邀请</w:t>
        </w:r>
        <w:r>
          <w:tab/>
        </w:r>
        <w:r>
          <w:fldChar w:fldCharType="begin"/>
        </w:r>
        <w:r>
          <w:instrText xml:space="preserve"> PAGEREF _Toc235686867 \h </w:instrText>
        </w:r>
        <w:r>
          <w:fldChar w:fldCharType="separate"/>
        </w:r>
        <w:r>
          <w:t xml:space="preserve">3</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68" w:anchor="_Toc235686868" w:history="1">
        <w:r>
          <w:rPr>
            <w:rStyle w:val="915"/>
            <w:rFonts w:ascii="Times New Roman" w:hAnsi="Times New Roman"/>
          </w:rPr>
          <w:t xml:space="preserve">一、项目基本情况</w:t>
        </w:r>
        <w:r>
          <w:tab/>
        </w:r>
        <w:r>
          <w:fldChar w:fldCharType="begin"/>
        </w:r>
        <w:r>
          <w:instrText xml:space="preserve"> PAGEREF _Toc235686868 \h </w:instrText>
        </w:r>
        <w:r>
          <w:fldChar w:fldCharType="separate"/>
        </w:r>
        <w:r>
          <w:t xml:space="preserve">3</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69" w:anchor="_Toc235686869" w:history="1">
        <w:r>
          <w:rPr>
            <w:rStyle w:val="915"/>
            <w:rFonts w:ascii="Times New Roman" w:hAnsi="Times New Roman"/>
          </w:rPr>
          <w:t xml:space="preserve">二、申请人的资格要求</w:t>
        </w:r>
        <w:r>
          <w:tab/>
        </w:r>
        <w:r>
          <w:fldChar w:fldCharType="begin"/>
        </w:r>
        <w:r>
          <w:instrText xml:space="preserve"> PAGEREF _Toc235686869 \h </w:instrText>
        </w:r>
        <w:r>
          <w:fldChar w:fldCharType="separate"/>
        </w:r>
        <w:r>
          <w:t xml:space="preserve">3</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70" w:anchor="_Toc235686870" w:history="1">
        <w:r>
          <w:rPr>
            <w:rStyle w:val="915"/>
            <w:rFonts w:ascii="Times New Roman" w:hAnsi="Times New Roman"/>
          </w:rPr>
          <w:t xml:space="preserve">三、获取招标文件</w:t>
        </w:r>
        <w:r>
          <w:tab/>
        </w:r>
        <w:r>
          <w:fldChar w:fldCharType="begin"/>
        </w:r>
        <w:r>
          <w:instrText xml:space="preserve"> PAGEREF _Toc235686870 \h </w:instrText>
        </w:r>
        <w:r>
          <w:fldChar w:fldCharType="separate"/>
        </w:r>
        <w:r>
          <w:t xml:space="preserve">4</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71" w:anchor="_Toc235686871" w:history="1">
        <w:r>
          <w:rPr>
            <w:rStyle w:val="915"/>
            <w:rFonts w:ascii="Times New Roman" w:hAnsi="Times New Roman"/>
          </w:rPr>
          <w:t xml:space="preserve">四、提交投标文件截止时间、开标时间和地点</w:t>
        </w:r>
        <w:r>
          <w:tab/>
        </w:r>
        <w:r>
          <w:fldChar w:fldCharType="begin"/>
        </w:r>
        <w:r>
          <w:instrText xml:space="preserve"> PAGEREF _Toc235686871 \h </w:instrText>
        </w:r>
        <w:r>
          <w:fldChar w:fldCharType="separate"/>
        </w:r>
        <w:r>
          <w:t xml:space="preserve">4</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72" w:anchor="_Toc235686872" w:history="1">
        <w:r>
          <w:rPr>
            <w:rStyle w:val="915"/>
            <w:rFonts w:ascii="Times New Roman" w:hAnsi="Times New Roman"/>
          </w:rPr>
          <w:t xml:space="preserve">五、公告期限</w:t>
        </w:r>
        <w:r>
          <w:tab/>
        </w:r>
        <w:r>
          <w:fldChar w:fldCharType="begin"/>
        </w:r>
        <w:r>
          <w:instrText xml:space="preserve"> PAGEREF _Toc235686872 \h </w:instrText>
        </w:r>
        <w:r>
          <w:fldChar w:fldCharType="separate"/>
        </w:r>
        <w:r>
          <w:t xml:space="preserve">4</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73" w:anchor="_Toc235686873" w:history="1">
        <w:r>
          <w:rPr>
            <w:rStyle w:val="915"/>
            <w:rFonts w:ascii="Times New Roman" w:hAnsi="Times New Roman"/>
          </w:rPr>
          <w:t xml:space="preserve">六、其他补充事宜</w:t>
        </w:r>
        <w:r>
          <w:tab/>
        </w:r>
        <w:r>
          <w:fldChar w:fldCharType="begin"/>
        </w:r>
        <w:r>
          <w:instrText xml:space="preserve"> PAGEREF _Toc235686873 \h </w:instrText>
        </w:r>
        <w:r>
          <w:fldChar w:fldCharType="separate"/>
        </w:r>
        <w:r>
          <w:t xml:space="preserve">4</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74" w:anchor="_Toc235686874" w:history="1">
        <w:r>
          <w:rPr>
            <w:rStyle w:val="915"/>
            <w:rFonts w:ascii="Times New Roman" w:hAnsi="Times New Roman"/>
          </w:rPr>
          <w:t xml:space="preserve">七、本次招标联系方式</w:t>
        </w:r>
        <w:r>
          <w:tab/>
        </w:r>
        <w:r>
          <w:fldChar w:fldCharType="begin"/>
        </w:r>
        <w:r>
          <w:instrText xml:space="preserve"> PAGEREF _Toc235686874 \h </w:instrText>
        </w:r>
        <w:r>
          <w:fldChar w:fldCharType="separate"/>
        </w:r>
        <w:r>
          <w:t xml:space="preserve">5</w:t>
        </w:r>
        <w:r>
          <w:fldChar w:fldCharType="end"/>
        </w:r>
      </w:hyperlink>
      <w:r/>
      <w:r/>
    </w:p>
    <w:p>
      <w:pPr>
        <w:pStyle w:val="890"/>
        <w:tabs>
          <w:tab w:val="right" w:pos="9736" w:leader="dot"/>
        </w:tabs>
        <w:rPr>
          <w:rFonts w:asciiTheme="minorHAnsi" w:hAnsiTheme="minorHAnsi" w:eastAsiaTheme="minorEastAsia" w:cstheme="minorBidi"/>
          <w:b w:val="0"/>
          <w:bCs w:val="0"/>
          <w:caps w:val="0"/>
          <w:sz w:val="21"/>
          <w:u w:val="none"/>
        </w:rPr>
      </w:pPr>
      <w:r/>
      <w:hyperlink w:tooltip="#_Toc235686875" w:anchor="_Toc235686875" w:history="1">
        <w:r>
          <w:rPr>
            <w:rStyle w:val="915"/>
            <w:rFonts w:ascii="宋体" w:hAnsi="宋体"/>
          </w:rPr>
          <w:t xml:space="preserve">第二章  投标人须知</w:t>
        </w:r>
        <w:r>
          <w:tab/>
        </w:r>
        <w:r>
          <w:fldChar w:fldCharType="begin"/>
        </w:r>
        <w:r>
          <w:instrText xml:space="preserve"> PAGEREF _Toc235686875 \h </w:instrText>
        </w:r>
        <w:r>
          <w:fldChar w:fldCharType="separate"/>
        </w:r>
        <w:r>
          <w:t xml:space="preserve">6</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76" w:anchor="_Toc235686876" w:history="1">
        <w:r>
          <w:rPr>
            <w:rStyle w:val="915"/>
            <w:rFonts w:ascii="Times New Roman" w:hAnsi="Times New Roman"/>
          </w:rPr>
          <w:t xml:space="preserve">一、总则</w:t>
        </w:r>
        <w:r>
          <w:tab/>
        </w:r>
        <w:r>
          <w:fldChar w:fldCharType="begin"/>
        </w:r>
        <w:r>
          <w:instrText xml:space="preserve"> PAGEREF _Toc235686876 \h </w:instrText>
        </w:r>
        <w:r>
          <w:fldChar w:fldCharType="separate"/>
        </w:r>
        <w:r>
          <w:t xml:space="preserve">6</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77" w:anchor="_Toc235686877" w:history="1">
        <w:r>
          <w:rPr>
            <w:rStyle w:val="915"/>
            <w:rFonts w:ascii="宋体" w:hAnsi="宋体" w:cs="Arial"/>
          </w:rPr>
          <w:t xml:space="preserve">1、采购方式及适用法律</w:t>
        </w:r>
        <w:r>
          <w:tab/>
        </w:r>
        <w:r>
          <w:fldChar w:fldCharType="begin"/>
        </w:r>
        <w:r>
          <w:instrText xml:space="preserve"> PAGEREF _Toc235686877 \h </w:instrText>
        </w:r>
        <w:r>
          <w:fldChar w:fldCharType="separate"/>
        </w:r>
        <w:r>
          <w:t xml:space="preserve">6</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78" w:anchor="_Toc235686878" w:history="1">
        <w:r>
          <w:rPr>
            <w:rStyle w:val="915"/>
            <w:rFonts w:ascii="宋体" w:hAnsi="宋体" w:cs="Arial"/>
          </w:rPr>
          <w:t xml:space="preserve">2、定义</w:t>
        </w:r>
        <w:r>
          <w:tab/>
        </w:r>
        <w:r>
          <w:fldChar w:fldCharType="begin"/>
        </w:r>
        <w:r>
          <w:instrText xml:space="preserve"> PAGEREF _Toc235686878 \h </w:instrText>
        </w:r>
        <w:r>
          <w:fldChar w:fldCharType="separate"/>
        </w:r>
        <w:r>
          <w:t xml:space="preserve">6</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79" w:anchor="_Toc235686879" w:history="1">
        <w:r>
          <w:rPr>
            <w:rStyle w:val="915"/>
            <w:rFonts w:ascii="宋体" w:hAnsi="宋体" w:cs="Arial"/>
          </w:rPr>
          <w:t xml:space="preserve">3、合格的投标人</w:t>
        </w:r>
        <w:r>
          <w:tab/>
        </w:r>
        <w:r>
          <w:fldChar w:fldCharType="begin"/>
        </w:r>
        <w:r>
          <w:instrText xml:space="preserve"> PAGEREF _Toc235686879 \h </w:instrText>
        </w:r>
        <w:r>
          <w:fldChar w:fldCharType="separate"/>
        </w:r>
        <w:r>
          <w:t xml:space="preserve">6</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80" w:anchor="_Toc235686880" w:history="1">
        <w:r>
          <w:rPr>
            <w:rStyle w:val="915"/>
            <w:rFonts w:ascii="宋体" w:hAnsi="宋体" w:cs="Arial"/>
          </w:rPr>
          <w:t xml:space="preserve">4、投标费用</w:t>
        </w:r>
        <w:r>
          <w:tab/>
        </w:r>
        <w:r>
          <w:fldChar w:fldCharType="begin"/>
        </w:r>
        <w:r>
          <w:instrText xml:space="preserve"> PAGEREF _Toc235686880 \h </w:instrText>
        </w:r>
        <w:r>
          <w:fldChar w:fldCharType="separate"/>
        </w:r>
        <w:r>
          <w:t xml:space="preserve">6</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81" w:anchor="_Toc235686881" w:history="1">
        <w:r>
          <w:rPr>
            <w:rStyle w:val="915"/>
            <w:rFonts w:ascii="宋体" w:hAnsi="宋体" w:cs="Arial"/>
          </w:rPr>
          <w:t xml:space="preserve">5、招标文件的约束力</w:t>
        </w:r>
        <w:r>
          <w:tab/>
        </w:r>
        <w:r>
          <w:fldChar w:fldCharType="begin"/>
        </w:r>
        <w:r>
          <w:instrText xml:space="preserve"> PAGEREF _Toc235686881 \h </w:instrText>
        </w:r>
        <w:r>
          <w:fldChar w:fldCharType="separate"/>
        </w:r>
        <w:r>
          <w:t xml:space="preserve">7</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82" w:anchor="_Toc235686882" w:history="1">
        <w:r>
          <w:rPr>
            <w:rStyle w:val="915"/>
            <w:rFonts w:ascii="Times New Roman" w:hAnsi="Times New Roman"/>
          </w:rPr>
          <w:t xml:space="preserve">二、招标文件</w:t>
        </w:r>
        <w:r>
          <w:tab/>
        </w:r>
        <w:r>
          <w:fldChar w:fldCharType="begin"/>
        </w:r>
        <w:r>
          <w:instrText xml:space="preserve"> PAGEREF _Toc235686882 \h </w:instrText>
        </w:r>
        <w:r>
          <w:fldChar w:fldCharType="separate"/>
        </w:r>
        <w:r>
          <w:t xml:space="preserve">7</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83" w:anchor="_Toc235686883" w:history="1">
        <w:r>
          <w:rPr>
            <w:rStyle w:val="915"/>
            <w:rFonts w:ascii="宋体" w:hAnsi="宋体" w:cs="Arial"/>
          </w:rPr>
          <w:t xml:space="preserve">6、招标文件构成</w:t>
        </w:r>
        <w:r>
          <w:tab/>
        </w:r>
        <w:r>
          <w:fldChar w:fldCharType="begin"/>
        </w:r>
        <w:r>
          <w:instrText xml:space="preserve"> PAGEREF _Toc235686883 \h </w:instrText>
        </w:r>
        <w:r>
          <w:fldChar w:fldCharType="separate"/>
        </w:r>
        <w:r>
          <w:t xml:space="preserve">7</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84" w:anchor="_Toc235686884" w:history="1">
        <w:r>
          <w:rPr>
            <w:rStyle w:val="915"/>
            <w:rFonts w:ascii="宋体" w:hAnsi="宋体" w:cs="Arial"/>
          </w:rPr>
          <w:t xml:space="preserve">7、招标文件的澄清、修改</w:t>
        </w:r>
        <w:r>
          <w:tab/>
        </w:r>
        <w:r>
          <w:fldChar w:fldCharType="begin"/>
        </w:r>
        <w:r>
          <w:instrText xml:space="preserve"> PAGEREF _Toc235686884 \h </w:instrText>
        </w:r>
        <w:r>
          <w:fldChar w:fldCharType="separate"/>
        </w:r>
        <w:r>
          <w:t xml:space="preserve">7</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85" w:anchor="_Toc235686885" w:history="1">
        <w:r>
          <w:rPr>
            <w:rStyle w:val="915"/>
            <w:rFonts w:ascii="Times New Roman" w:hAnsi="Times New Roman"/>
          </w:rPr>
          <w:t xml:space="preserve">三、投标文件的编制</w:t>
        </w:r>
        <w:r>
          <w:tab/>
        </w:r>
        <w:r>
          <w:fldChar w:fldCharType="begin"/>
        </w:r>
        <w:r>
          <w:instrText xml:space="preserve"> PAGEREF _Toc235686885 \h </w:instrText>
        </w:r>
        <w:r>
          <w:fldChar w:fldCharType="separate"/>
        </w:r>
        <w:r>
          <w:t xml:space="preserve">8</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86" w:anchor="_Toc235686886" w:history="1">
        <w:r>
          <w:rPr>
            <w:rStyle w:val="915"/>
            <w:rFonts w:ascii="宋体" w:hAnsi="宋体" w:cs="Arial"/>
          </w:rPr>
          <w:t xml:space="preserve">8、投标文件的语言及度量衡单位</w:t>
        </w:r>
        <w:r>
          <w:tab/>
        </w:r>
        <w:r>
          <w:fldChar w:fldCharType="begin"/>
        </w:r>
        <w:r>
          <w:instrText xml:space="preserve"> PAGEREF _Toc235686886 \h </w:instrText>
        </w:r>
        <w:r>
          <w:fldChar w:fldCharType="separate"/>
        </w:r>
        <w:r>
          <w:t xml:space="preserve">8</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87" w:anchor="_Toc235686887" w:history="1">
        <w:r>
          <w:rPr>
            <w:rStyle w:val="915"/>
            <w:rFonts w:ascii="宋体" w:hAnsi="宋体" w:cs="Arial"/>
          </w:rPr>
          <w:t xml:space="preserve">9、投标文件构成</w:t>
        </w:r>
        <w:r>
          <w:tab/>
        </w:r>
        <w:r>
          <w:fldChar w:fldCharType="begin"/>
        </w:r>
        <w:r>
          <w:instrText xml:space="preserve"> PAGEREF _Toc235686887 \h </w:instrText>
        </w:r>
        <w:r>
          <w:fldChar w:fldCharType="separate"/>
        </w:r>
        <w:r>
          <w:t xml:space="preserve">8</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88" w:anchor="_Toc235686888" w:history="1">
        <w:r>
          <w:rPr>
            <w:rStyle w:val="915"/>
            <w:rFonts w:ascii="宋体" w:hAnsi="宋体" w:cs="Arial"/>
          </w:rPr>
          <w:t xml:space="preserve">10、证明投标人及投标标的符合招标文件规定的文件</w:t>
        </w:r>
        <w:r>
          <w:tab/>
        </w:r>
        <w:r>
          <w:fldChar w:fldCharType="begin"/>
        </w:r>
        <w:r>
          <w:instrText xml:space="preserve"> PAGEREF _Toc235686888 \h </w:instrText>
        </w:r>
        <w:r>
          <w:fldChar w:fldCharType="separate"/>
        </w:r>
        <w:r>
          <w:t xml:space="preserve">8</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89" w:anchor="_Toc235686889" w:history="1">
        <w:r>
          <w:rPr>
            <w:rStyle w:val="915"/>
            <w:rFonts w:ascii="宋体" w:hAnsi="宋体" w:cs="Arial"/>
          </w:rPr>
          <w:t xml:space="preserve">11、投标函和开标一览表</w:t>
        </w:r>
        <w:r>
          <w:tab/>
        </w:r>
        <w:r>
          <w:fldChar w:fldCharType="begin"/>
        </w:r>
        <w:r>
          <w:instrText xml:space="preserve"> PAGEREF _Toc235686889 \h </w:instrText>
        </w:r>
        <w:r>
          <w:fldChar w:fldCharType="separate"/>
        </w:r>
        <w:r>
          <w:t xml:space="preserve">8</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90" w:anchor="_Toc235686890" w:history="1">
        <w:r>
          <w:rPr>
            <w:rStyle w:val="915"/>
            <w:rFonts w:ascii="宋体" w:hAnsi="宋体" w:cs="Arial"/>
          </w:rPr>
          <w:t xml:space="preserve">12、其他</w:t>
        </w:r>
        <w:r>
          <w:tab/>
        </w:r>
        <w:r>
          <w:fldChar w:fldCharType="begin"/>
        </w:r>
        <w:r>
          <w:instrText xml:space="preserve"> PAGEREF _Toc235686890 \h </w:instrText>
        </w:r>
        <w:r>
          <w:fldChar w:fldCharType="separate"/>
        </w:r>
        <w:r>
          <w:t xml:space="preserve">8</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91" w:anchor="_Toc235686891" w:history="1">
        <w:r>
          <w:rPr>
            <w:rStyle w:val="915"/>
            <w:rFonts w:ascii="宋体" w:hAnsi="宋体" w:cs="Arial"/>
          </w:rPr>
          <w:t xml:space="preserve">13、投标有效期</w:t>
        </w:r>
        <w:r>
          <w:tab/>
        </w:r>
        <w:r>
          <w:fldChar w:fldCharType="begin"/>
        </w:r>
        <w:r>
          <w:instrText xml:space="preserve"> PAGEREF _Toc235686891 \h </w:instrText>
        </w:r>
        <w:r>
          <w:fldChar w:fldCharType="separate"/>
        </w:r>
        <w:r>
          <w:t xml:space="preserve">8</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92" w:anchor="_Toc235686892" w:history="1">
        <w:r>
          <w:rPr>
            <w:rStyle w:val="915"/>
            <w:rFonts w:ascii="宋体" w:hAnsi="宋体" w:cs="Arial"/>
          </w:rPr>
          <w:t xml:space="preserve">14、投标有效期的延长</w:t>
        </w:r>
        <w:r>
          <w:tab/>
        </w:r>
        <w:r>
          <w:fldChar w:fldCharType="begin"/>
        </w:r>
        <w:r>
          <w:instrText xml:space="preserve"> PAGEREF _Toc235686892 \h </w:instrText>
        </w:r>
        <w:r>
          <w:fldChar w:fldCharType="separate"/>
        </w:r>
        <w:r>
          <w:t xml:space="preserve">8</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93" w:anchor="_Toc235686893" w:history="1">
        <w:r>
          <w:rPr>
            <w:rStyle w:val="915"/>
            <w:rFonts w:ascii="Times New Roman" w:hAnsi="Times New Roman"/>
          </w:rPr>
          <w:t xml:space="preserve">四、投标文件的递交</w:t>
        </w:r>
        <w:r>
          <w:tab/>
        </w:r>
        <w:r>
          <w:fldChar w:fldCharType="begin"/>
        </w:r>
        <w:r>
          <w:instrText xml:space="preserve"> PAGEREF _Toc235686893 \h </w:instrText>
        </w:r>
        <w:r>
          <w:fldChar w:fldCharType="separate"/>
        </w:r>
        <w:r>
          <w:t xml:space="preserve">9</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94" w:anchor="_Toc235686894" w:history="1">
        <w:r>
          <w:rPr>
            <w:rStyle w:val="915"/>
            <w:rFonts w:ascii="宋体" w:hAnsi="宋体" w:cs="Arial"/>
          </w:rPr>
          <w:t xml:space="preserve">15、电子投标文件的递交</w:t>
        </w:r>
        <w:r>
          <w:tab/>
        </w:r>
        <w:r>
          <w:fldChar w:fldCharType="begin"/>
        </w:r>
        <w:r>
          <w:instrText xml:space="preserve"> PAGEREF _Toc235686894 \h </w:instrText>
        </w:r>
        <w:r>
          <w:fldChar w:fldCharType="separate"/>
        </w:r>
        <w:r>
          <w:t xml:space="preserve">9</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95" w:anchor="_Toc235686895" w:history="1">
        <w:r>
          <w:rPr>
            <w:rStyle w:val="915"/>
            <w:rFonts w:ascii="宋体" w:hAnsi="宋体" w:cs="Arial"/>
          </w:rPr>
          <w:t xml:space="preserve">16、投标截止日期</w:t>
        </w:r>
        <w:r>
          <w:tab/>
        </w:r>
        <w:r>
          <w:fldChar w:fldCharType="begin"/>
        </w:r>
        <w:r>
          <w:instrText xml:space="preserve"> PAGEREF _Toc235686895 \h </w:instrText>
        </w:r>
        <w:r>
          <w:fldChar w:fldCharType="separate"/>
        </w:r>
        <w:r>
          <w:t xml:space="preserve">9</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96" w:anchor="_Toc235686896" w:history="1">
        <w:r>
          <w:rPr>
            <w:rStyle w:val="915"/>
            <w:rFonts w:ascii="宋体" w:hAnsi="宋体" w:cs="Arial"/>
          </w:rPr>
          <w:t xml:space="preserve">17、投标文件的拒收</w:t>
        </w:r>
        <w:r>
          <w:tab/>
        </w:r>
        <w:r>
          <w:fldChar w:fldCharType="begin"/>
        </w:r>
        <w:r>
          <w:instrText xml:space="preserve"> PAGEREF _Toc235686896 \h </w:instrText>
        </w:r>
        <w:r>
          <w:fldChar w:fldCharType="separate"/>
        </w:r>
        <w:r>
          <w:t xml:space="preserve">9</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97" w:anchor="_Toc235686897" w:history="1">
        <w:r>
          <w:rPr>
            <w:rStyle w:val="915"/>
            <w:rFonts w:ascii="宋体" w:hAnsi="宋体" w:cs="Arial"/>
          </w:rPr>
          <w:t xml:space="preserve">18、投标文件的撤回和修改</w:t>
        </w:r>
        <w:r>
          <w:tab/>
        </w:r>
        <w:r>
          <w:fldChar w:fldCharType="begin"/>
        </w:r>
        <w:r>
          <w:instrText xml:space="preserve"> PAGEREF _Toc235686897 \h </w:instrText>
        </w:r>
        <w:r>
          <w:fldChar w:fldCharType="separate"/>
        </w:r>
        <w:r>
          <w:t xml:space="preserve">9</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898" w:anchor="_Toc235686898" w:history="1">
        <w:r>
          <w:rPr>
            <w:rStyle w:val="915"/>
            <w:rFonts w:ascii="Times New Roman" w:hAnsi="Times New Roman"/>
          </w:rPr>
          <w:t xml:space="preserve">五、开标与评标</w:t>
        </w:r>
        <w:r>
          <w:tab/>
        </w:r>
        <w:r>
          <w:fldChar w:fldCharType="begin"/>
        </w:r>
        <w:r>
          <w:instrText xml:space="preserve"> PAGEREF _Toc235686898 \h </w:instrText>
        </w:r>
        <w:r>
          <w:fldChar w:fldCharType="separate"/>
        </w:r>
        <w:r>
          <w:t xml:space="preserve">10</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899" w:anchor="_Toc235686899" w:history="1">
        <w:r>
          <w:rPr>
            <w:rStyle w:val="915"/>
            <w:rFonts w:ascii="宋体" w:hAnsi="宋体" w:cs="Arial"/>
          </w:rPr>
          <w:t xml:space="preserve">19、开标</w:t>
        </w:r>
        <w:r>
          <w:tab/>
        </w:r>
        <w:r>
          <w:fldChar w:fldCharType="begin"/>
        </w:r>
        <w:r>
          <w:instrText xml:space="preserve"> PAGEREF _Toc235686899 \h </w:instrText>
        </w:r>
        <w:r>
          <w:fldChar w:fldCharType="separate"/>
        </w:r>
        <w:r>
          <w:t xml:space="preserve">10</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900" w:anchor="_Toc235686900" w:history="1">
        <w:r>
          <w:rPr>
            <w:rStyle w:val="915"/>
            <w:rFonts w:ascii="宋体" w:hAnsi="宋体" w:cs="Arial"/>
          </w:rPr>
          <w:t xml:space="preserve">20、评标委员会</w:t>
        </w:r>
        <w:r>
          <w:tab/>
        </w:r>
        <w:r>
          <w:fldChar w:fldCharType="begin"/>
        </w:r>
        <w:r>
          <w:instrText xml:space="preserve"> PAGEREF _Toc235686900 \h </w:instrText>
        </w:r>
        <w:r>
          <w:fldChar w:fldCharType="separate"/>
        </w:r>
        <w:r>
          <w:t xml:space="preserve">10</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901" w:anchor="_Toc235686901" w:history="1">
        <w:r>
          <w:rPr>
            <w:rStyle w:val="915"/>
            <w:rFonts w:ascii="宋体" w:hAnsi="宋体" w:cs="Arial"/>
          </w:rPr>
          <w:t xml:space="preserve">21．评标过程的保密与公正</w:t>
        </w:r>
        <w:r>
          <w:tab/>
        </w:r>
        <w:r>
          <w:fldChar w:fldCharType="begin"/>
        </w:r>
        <w:r>
          <w:instrText xml:space="preserve"> PAGEREF _Toc235686901 \h </w:instrText>
        </w:r>
        <w:r>
          <w:fldChar w:fldCharType="separate"/>
        </w:r>
        <w:r>
          <w:t xml:space="preserve">10</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902" w:anchor="_Toc235686902" w:history="1">
        <w:r>
          <w:rPr>
            <w:rStyle w:val="915"/>
            <w:rFonts w:ascii="宋体" w:hAnsi="宋体" w:cs="Arial"/>
          </w:rPr>
          <w:t xml:space="preserve">22．投标文件的澄清</w:t>
        </w:r>
        <w:r>
          <w:tab/>
        </w:r>
        <w:r>
          <w:fldChar w:fldCharType="begin"/>
        </w:r>
        <w:r>
          <w:instrText xml:space="preserve"> PAGEREF _Toc235686902 \h </w:instrText>
        </w:r>
        <w:r>
          <w:fldChar w:fldCharType="separate"/>
        </w:r>
        <w:r>
          <w:t xml:space="preserve">11</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903" w:anchor="_Toc235686903" w:history="1">
        <w:r>
          <w:rPr>
            <w:rStyle w:val="915"/>
            <w:rFonts w:ascii="宋体" w:hAnsi="宋体" w:cs="Arial"/>
          </w:rPr>
          <w:t xml:space="preserve">23、对投标文件的初审</w:t>
        </w:r>
        <w:r>
          <w:tab/>
        </w:r>
        <w:r>
          <w:fldChar w:fldCharType="begin"/>
        </w:r>
        <w:r>
          <w:instrText xml:space="preserve"> PAGEREF _Toc235686903 \h </w:instrText>
        </w:r>
        <w:r>
          <w:fldChar w:fldCharType="separate"/>
        </w:r>
        <w:r>
          <w:t xml:space="preserve">11</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904" w:anchor="_Toc235686904" w:history="1">
        <w:r>
          <w:rPr>
            <w:rStyle w:val="915"/>
            <w:rFonts w:ascii="宋体" w:hAnsi="宋体" w:cs="Arial"/>
          </w:rPr>
          <w:t xml:space="preserve">24、无效投标条款和废标条款</w:t>
        </w:r>
        <w:r>
          <w:tab/>
        </w:r>
        <w:r>
          <w:fldChar w:fldCharType="begin"/>
        </w:r>
        <w:r>
          <w:instrText xml:space="preserve"> PAGEREF _Toc235686904 \h </w:instrText>
        </w:r>
        <w:r>
          <w:fldChar w:fldCharType="separate"/>
        </w:r>
        <w:r>
          <w:t xml:space="preserve">13</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05" w:anchor="_Toc235686905" w:history="1">
        <w:r>
          <w:rPr>
            <w:rStyle w:val="915"/>
            <w:rFonts w:ascii="Times New Roman" w:hAnsi="Times New Roman"/>
          </w:rPr>
          <w:t xml:space="preserve">六、定标</w:t>
        </w:r>
        <w:r>
          <w:tab/>
        </w:r>
        <w:r>
          <w:fldChar w:fldCharType="begin"/>
        </w:r>
        <w:r>
          <w:instrText xml:space="preserve"> PAGEREF _Toc235686905 \h </w:instrText>
        </w:r>
        <w:r>
          <w:fldChar w:fldCharType="separate"/>
        </w:r>
        <w:r>
          <w:t xml:space="preserve">14</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906" w:anchor="_Toc235686906" w:history="1">
        <w:r>
          <w:rPr>
            <w:rStyle w:val="915"/>
            <w:rFonts w:ascii="宋体" w:hAnsi="宋体" w:cs="Arial"/>
          </w:rPr>
          <w:t xml:space="preserve">25、确定中标单位</w:t>
        </w:r>
        <w:r>
          <w:tab/>
        </w:r>
        <w:r>
          <w:fldChar w:fldCharType="begin"/>
        </w:r>
        <w:r>
          <w:instrText xml:space="preserve"> PAGEREF _Toc235686906 \h </w:instrText>
        </w:r>
        <w:r>
          <w:fldChar w:fldCharType="separate"/>
        </w:r>
        <w:r>
          <w:t xml:space="preserve">14</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907" w:anchor="_Toc235686907" w:history="1">
        <w:r>
          <w:rPr>
            <w:rStyle w:val="915"/>
            <w:rFonts w:ascii="宋体" w:hAnsi="宋体" w:cs="Arial"/>
          </w:rPr>
          <w:t xml:space="preserve">26、质疑处理</w:t>
        </w:r>
        <w:r>
          <w:tab/>
        </w:r>
        <w:r>
          <w:fldChar w:fldCharType="begin"/>
        </w:r>
        <w:r>
          <w:instrText xml:space="preserve"> PAGEREF _Toc235686907 \h </w:instrText>
        </w:r>
        <w:r>
          <w:fldChar w:fldCharType="separate"/>
        </w:r>
        <w:r>
          <w:t xml:space="preserve">14</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908" w:anchor="_Toc235686908" w:history="1">
        <w:r>
          <w:rPr>
            <w:rStyle w:val="915"/>
            <w:rFonts w:ascii="宋体" w:hAnsi="宋体" w:cs="Arial"/>
          </w:rPr>
          <w:t xml:space="preserve">27、中标通知书</w:t>
        </w:r>
        <w:r>
          <w:tab/>
        </w:r>
        <w:r>
          <w:fldChar w:fldCharType="begin"/>
        </w:r>
        <w:r>
          <w:instrText xml:space="preserve"> PAGEREF _Toc235686908 \h </w:instrText>
        </w:r>
        <w:r>
          <w:fldChar w:fldCharType="separate"/>
        </w:r>
        <w:r>
          <w:t xml:space="preserve">16</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09" w:anchor="_Toc235686909" w:history="1">
        <w:r>
          <w:rPr>
            <w:rStyle w:val="915"/>
            <w:rFonts w:ascii="Times New Roman" w:hAnsi="Times New Roman"/>
          </w:rPr>
          <w:t xml:space="preserve">七、授予合同</w:t>
        </w:r>
        <w:r>
          <w:tab/>
        </w:r>
        <w:r>
          <w:fldChar w:fldCharType="begin"/>
        </w:r>
        <w:r>
          <w:instrText xml:space="preserve"> PAGEREF _Toc235686909 \h </w:instrText>
        </w:r>
        <w:r>
          <w:fldChar w:fldCharType="separate"/>
        </w:r>
        <w:r>
          <w:t xml:space="preserve">16</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910" w:anchor="_Toc235686910" w:history="1">
        <w:r>
          <w:rPr>
            <w:rStyle w:val="915"/>
            <w:rFonts w:ascii="宋体" w:hAnsi="宋体" w:cs="Arial"/>
          </w:rPr>
          <w:t xml:space="preserve">28、签订合同</w:t>
        </w:r>
        <w:r>
          <w:tab/>
        </w:r>
        <w:r>
          <w:fldChar w:fldCharType="begin"/>
        </w:r>
        <w:r>
          <w:instrText xml:space="preserve"> PAGEREF _Toc235686910 \h </w:instrText>
        </w:r>
        <w:r>
          <w:fldChar w:fldCharType="separate"/>
        </w:r>
        <w:r>
          <w:t xml:space="preserve">16</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911" w:anchor="_Toc235686911" w:history="1">
        <w:r>
          <w:rPr>
            <w:rStyle w:val="915"/>
            <w:rFonts w:ascii="宋体" w:hAnsi="宋体" w:cs="Arial"/>
          </w:rPr>
          <w:t xml:space="preserve">29、货物或服务的追加</w:t>
        </w:r>
        <w:r>
          <w:tab/>
        </w:r>
        <w:r>
          <w:fldChar w:fldCharType="begin"/>
        </w:r>
        <w:r>
          <w:instrText xml:space="preserve"> PAGEREF _Toc235686911 \h </w:instrText>
        </w:r>
        <w:r>
          <w:fldChar w:fldCharType="separate"/>
        </w:r>
        <w:r>
          <w:t xml:space="preserve">16</w:t>
        </w:r>
        <w:r>
          <w:fldChar w:fldCharType="end"/>
        </w:r>
      </w:hyperlink>
      <w:r/>
      <w:r/>
    </w:p>
    <w:p>
      <w:pPr>
        <w:pStyle w:val="879"/>
        <w:tabs>
          <w:tab w:val="right" w:pos="9736" w:leader="dot"/>
        </w:tabs>
        <w:rPr>
          <w:rFonts w:asciiTheme="minorHAnsi" w:hAnsiTheme="minorHAnsi" w:eastAsiaTheme="minorEastAsia" w:cstheme="minorBidi"/>
          <w:smallCaps w:val="0"/>
          <w:sz w:val="21"/>
        </w:rPr>
      </w:pPr>
      <w:r/>
      <w:hyperlink w:tooltip="#_Toc235686912" w:anchor="_Toc235686912" w:history="1">
        <w:r>
          <w:rPr>
            <w:rStyle w:val="915"/>
            <w:rFonts w:ascii="宋体" w:hAnsi="宋体" w:cs="Arial"/>
          </w:rPr>
          <w:t xml:space="preserve">30、政府采购信用融资政策</w:t>
        </w:r>
        <w:r>
          <w:tab/>
        </w:r>
        <w:r>
          <w:fldChar w:fldCharType="begin"/>
        </w:r>
        <w:r>
          <w:instrText xml:space="preserve"> PAGEREF _Toc235686912 \h </w:instrText>
        </w:r>
        <w:r>
          <w:fldChar w:fldCharType="separate"/>
        </w:r>
        <w:r>
          <w:t xml:space="preserve">16</w:t>
        </w:r>
        <w:r>
          <w:fldChar w:fldCharType="end"/>
        </w:r>
      </w:hyperlink>
      <w:r/>
      <w:r/>
    </w:p>
    <w:p>
      <w:pPr>
        <w:pStyle w:val="890"/>
        <w:tabs>
          <w:tab w:val="right" w:pos="9736" w:leader="dot"/>
        </w:tabs>
        <w:rPr>
          <w:rFonts w:asciiTheme="minorHAnsi" w:hAnsiTheme="minorHAnsi" w:eastAsiaTheme="minorEastAsia" w:cstheme="minorBidi"/>
          <w:b w:val="0"/>
          <w:bCs w:val="0"/>
          <w:caps w:val="0"/>
          <w:sz w:val="21"/>
          <w:u w:val="none"/>
        </w:rPr>
      </w:pPr>
      <w:r/>
      <w:hyperlink w:tooltip="#_Toc235686913" w:anchor="_Toc235686913" w:history="1">
        <w:r>
          <w:rPr>
            <w:rStyle w:val="915"/>
            <w:rFonts w:ascii="宋体" w:hAnsi="宋体"/>
          </w:rPr>
          <w:t xml:space="preserve">第三章  合同文本</w:t>
        </w:r>
        <w:r>
          <w:tab/>
        </w:r>
        <w:r>
          <w:fldChar w:fldCharType="begin"/>
        </w:r>
        <w:r>
          <w:instrText xml:space="preserve"> PAGEREF _Toc235686913 \h </w:instrText>
        </w:r>
        <w:r>
          <w:fldChar w:fldCharType="separate"/>
        </w:r>
        <w:r>
          <w:t xml:space="preserve">18</w:t>
        </w:r>
        <w:r>
          <w:fldChar w:fldCharType="end"/>
        </w:r>
      </w:hyperlink>
      <w:r/>
      <w:r/>
    </w:p>
    <w:p>
      <w:pPr>
        <w:pStyle w:val="890"/>
        <w:tabs>
          <w:tab w:val="right" w:pos="9736" w:leader="dot"/>
        </w:tabs>
        <w:rPr>
          <w:rFonts w:asciiTheme="minorHAnsi" w:hAnsiTheme="minorHAnsi" w:eastAsiaTheme="minorEastAsia" w:cstheme="minorBidi"/>
          <w:b w:val="0"/>
          <w:bCs w:val="0"/>
          <w:caps w:val="0"/>
          <w:sz w:val="21"/>
          <w:u w:val="none"/>
        </w:rPr>
      </w:pPr>
      <w:r/>
      <w:hyperlink w:tooltip="#_Toc235686914" w:anchor="_Toc235686914" w:history="1">
        <w:r>
          <w:rPr>
            <w:rStyle w:val="915"/>
            <w:rFonts w:ascii="宋体" w:hAnsi="宋体"/>
          </w:rPr>
          <w:t xml:space="preserve">第四章 采购需求</w:t>
        </w:r>
        <w:r>
          <w:tab/>
        </w:r>
        <w:r>
          <w:fldChar w:fldCharType="begin"/>
        </w:r>
        <w:r>
          <w:instrText xml:space="preserve"> PAGEREF _Toc235686914 \h </w:instrText>
        </w:r>
        <w:r>
          <w:fldChar w:fldCharType="separate"/>
        </w:r>
        <w:r>
          <w:t xml:space="preserve">24</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15" w:anchor="_Toc235686915" w:history="1">
        <w:r>
          <w:rPr>
            <w:rStyle w:val="915"/>
            <w:rFonts w:ascii="Times New Roman" w:hAnsi="Times New Roman"/>
          </w:rPr>
          <w:t xml:space="preserve">一、项目说明</w:t>
        </w:r>
        <w:r>
          <w:tab/>
        </w:r>
        <w:r>
          <w:fldChar w:fldCharType="begin"/>
        </w:r>
        <w:r>
          <w:instrText xml:space="preserve"> PAGEREF _Toc235686915 \h </w:instrText>
        </w:r>
        <w:r>
          <w:fldChar w:fldCharType="separate"/>
        </w:r>
        <w:r>
          <w:t xml:space="preserve">24</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16" w:anchor="_Toc235686916" w:history="1">
        <w:r>
          <w:rPr>
            <w:rStyle w:val="915"/>
            <w:rFonts w:ascii="Times New Roman" w:hAnsi="Times New Roman"/>
          </w:rPr>
          <w:t xml:space="preserve">二、项目背景：</w:t>
        </w:r>
        <w:r>
          <w:tab/>
        </w:r>
        <w:r>
          <w:fldChar w:fldCharType="begin"/>
        </w:r>
        <w:r>
          <w:instrText xml:space="preserve"> PAGEREF _Toc235686916 \h </w:instrText>
        </w:r>
        <w:r>
          <w:fldChar w:fldCharType="separate"/>
        </w:r>
        <w:r>
          <w:t xml:space="preserve">24</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17" w:anchor="_Toc235686917" w:history="1">
        <w:r>
          <w:rPr>
            <w:rStyle w:val="915"/>
            <w:rFonts w:ascii="Times New Roman" w:hAnsi="Times New Roman"/>
          </w:rPr>
          <w:t xml:space="preserve">三、服务内容及要求</w:t>
        </w:r>
        <w:r>
          <w:tab/>
        </w:r>
        <w:r>
          <w:fldChar w:fldCharType="begin"/>
        </w:r>
        <w:r>
          <w:instrText xml:space="preserve"> PAGEREF _Toc235686917 \h </w:instrText>
        </w:r>
        <w:r>
          <w:fldChar w:fldCharType="separate"/>
        </w:r>
        <w:r>
          <w:t xml:space="preserve">25</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18" w:anchor="_Toc235686918" w:history="1">
        <w:r>
          <w:rPr>
            <w:rStyle w:val="915"/>
            <w:rFonts w:ascii="Times New Roman" w:hAnsi="Times New Roman"/>
          </w:rPr>
          <w:t xml:space="preserve">四、人员配置要求</w:t>
        </w:r>
        <w:r>
          <w:tab/>
        </w:r>
        <w:r>
          <w:fldChar w:fldCharType="begin"/>
        </w:r>
        <w:r>
          <w:instrText xml:space="preserve"> PAGEREF _Toc235686918 \h </w:instrText>
        </w:r>
        <w:r>
          <w:fldChar w:fldCharType="separate"/>
        </w:r>
        <w:r>
          <w:t xml:space="preserve">25</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19" w:anchor="_Toc235686919" w:history="1">
        <w:r>
          <w:rPr>
            <w:rStyle w:val="915"/>
            <w:rFonts w:ascii="Times New Roman" w:hAnsi="Times New Roman"/>
          </w:rPr>
          <w:t xml:space="preserve">五、报价要求</w:t>
        </w:r>
        <w:r>
          <w:tab/>
        </w:r>
        <w:r>
          <w:fldChar w:fldCharType="begin"/>
        </w:r>
        <w:r>
          <w:instrText xml:space="preserve"> PAGEREF _Toc235686919 \h </w:instrText>
        </w:r>
        <w:r>
          <w:fldChar w:fldCharType="separate"/>
        </w:r>
        <w:r>
          <w:t xml:space="preserve">26</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20" w:anchor="_Toc235686920" w:history="1">
        <w:r>
          <w:rPr>
            <w:rStyle w:val="915"/>
            <w:rFonts w:ascii="Times New Roman" w:hAnsi="Times New Roman"/>
          </w:rPr>
          <w:t xml:space="preserve">六、考核标准：</w:t>
        </w:r>
        <w:r>
          <w:tab/>
        </w:r>
        <w:r>
          <w:fldChar w:fldCharType="begin"/>
        </w:r>
        <w:r>
          <w:instrText xml:space="preserve"> PAGEREF _Toc235686920 \h </w:instrText>
        </w:r>
        <w:r>
          <w:fldChar w:fldCharType="separate"/>
        </w:r>
        <w:r>
          <w:t xml:space="preserve">26</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21" w:anchor="_Toc235686921" w:history="1">
        <w:r>
          <w:rPr>
            <w:rStyle w:val="915"/>
            <w:rFonts w:ascii="Times New Roman" w:hAnsi="Times New Roman"/>
          </w:rPr>
          <w:t xml:space="preserve">七、实质性要求</w:t>
        </w:r>
        <w:r>
          <w:tab/>
        </w:r>
        <w:r>
          <w:fldChar w:fldCharType="begin"/>
        </w:r>
        <w:r>
          <w:instrText xml:space="preserve"> PAGEREF _Toc235686921 \h </w:instrText>
        </w:r>
        <w:r>
          <w:fldChar w:fldCharType="separate"/>
        </w:r>
        <w:r>
          <w:t xml:space="preserve">29</w:t>
        </w:r>
        <w:r>
          <w:fldChar w:fldCharType="end"/>
        </w:r>
      </w:hyperlink>
      <w:r/>
      <w:r/>
    </w:p>
    <w:p>
      <w:pPr>
        <w:pStyle w:val="890"/>
        <w:tabs>
          <w:tab w:val="right" w:pos="9736" w:leader="dot"/>
        </w:tabs>
        <w:rPr>
          <w:rFonts w:asciiTheme="minorHAnsi" w:hAnsiTheme="minorHAnsi" w:eastAsiaTheme="minorEastAsia" w:cstheme="minorBidi"/>
          <w:b w:val="0"/>
          <w:bCs w:val="0"/>
          <w:caps w:val="0"/>
          <w:sz w:val="21"/>
          <w:u w:val="none"/>
        </w:rPr>
      </w:pPr>
      <w:r/>
      <w:hyperlink w:tooltip="#_Toc235686922" w:anchor="_Toc235686922" w:history="1">
        <w:r>
          <w:rPr>
            <w:rStyle w:val="915"/>
            <w:rFonts w:ascii="宋体" w:hAnsi="宋体"/>
          </w:rPr>
          <w:t xml:space="preserve">第五章  评标方法与评标标准</w:t>
        </w:r>
        <w:r>
          <w:tab/>
        </w:r>
        <w:r>
          <w:fldChar w:fldCharType="begin"/>
        </w:r>
        <w:r>
          <w:instrText xml:space="preserve"> PAGEREF _Toc235686922 \h </w:instrText>
        </w:r>
        <w:r>
          <w:fldChar w:fldCharType="separate"/>
        </w:r>
        <w:r>
          <w:t xml:space="preserve">30</w:t>
        </w:r>
        <w:r>
          <w:fldChar w:fldCharType="end"/>
        </w:r>
      </w:hyperlink>
      <w:r/>
      <w:r/>
    </w:p>
    <w:p>
      <w:pPr>
        <w:pStyle w:val="890"/>
        <w:tabs>
          <w:tab w:val="right" w:pos="9736" w:leader="dot"/>
        </w:tabs>
        <w:rPr>
          <w:rFonts w:asciiTheme="minorHAnsi" w:hAnsiTheme="minorHAnsi" w:eastAsiaTheme="minorEastAsia" w:cstheme="minorBidi"/>
          <w:b w:val="0"/>
          <w:bCs w:val="0"/>
          <w:caps w:val="0"/>
          <w:sz w:val="21"/>
          <w:u w:val="none"/>
        </w:rPr>
      </w:pPr>
      <w:r/>
      <w:hyperlink w:tooltip="#_Toc235686923" w:anchor="_Toc235686923" w:history="1">
        <w:r>
          <w:rPr>
            <w:rStyle w:val="915"/>
            <w:rFonts w:ascii="宋体" w:hAnsi="宋体"/>
          </w:rPr>
          <w:t xml:space="preserve">第六章  投标文件格式</w:t>
        </w:r>
        <w:r>
          <w:tab/>
        </w:r>
        <w:r>
          <w:fldChar w:fldCharType="begin"/>
        </w:r>
        <w:r>
          <w:instrText xml:space="preserve"> PAGEREF _Toc235686923 \h </w:instrText>
        </w:r>
        <w:r>
          <w:fldChar w:fldCharType="separate"/>
        </w:r>
        <w:r>
          <w:t xml:space="preserve">34</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24" w:anchor="_Toc235686924" w:history="1">
        <w:r>
          <w:rPr>
            <w:rStyle w:val="915"/>
            <w:rFonts w:ascii="Times New Roman" w:hAnsi="Times New Roman"/>
          </w:rPr>
          <w:t xml:space="preserve">投标文件目录</w:t>
        </w:r>
        <w:r>
          <w:tab/>
        </w:r>
        <w:r>
          <w:fldChar w:fldCharType="begin"/>
        </w:r>
        <w:r>
          <w:instrText xml:space="preserve"> PAGEREF _Toc235686924 \h </w:instrText>
        </w:r>
        <w:r>
          <w:fldChar w:fldCharType="separate"/>
        </w:r>
        <w:r>
          <w:t xml:space="preserve">35</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25" w:anchor="_Toc235686925" w:history="1">
        <w:r>
          <w:rPr>
            <w:rStyle w:val="915"/>
            <w:rFonts w:ascii="宋体" w:hAnsi="宋体"/>
          </w:rPr>
          <w:t xml:space="preserve">附件1 开标一览表</w:t>
        </w:r>
        <w:r>
          <w:tab/>
        </w:r>
        <w:r>
          <w:fldChar w:fldCharType="begin"/>
        </w:r>
        <w:r>
          <w:instrText xml:space="preserve"> PAGEREF _Toc235686925 \h </w:instrText>
        </w:r>
        <w:r>
          <w:fldChar w:fldCharType="separate"/>
        </w:r>
        <w:r>
          <w:t xml:space="preserve">37</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26" w:anchor="_Toc235686926" w:history="1">
        <w:r>
          <w:rPr>
            <w:rStyle w:val="915"/>
            <w:rFonts w:ascii="宋体" w:hAnsi="宋体"/>
          </w:rPr>
          <w:t xml:space="preserve">附件2具有履行合同所必需的设备和专业技术能力的声明函</w:t>
        </w:r>
        <w:r>
          <w:tab/>
        </w:r>
        <w:r>
          <w:fldChar w:fldCharType="begin"/>
        </w:r>
        <w:r>
          <w:instrText xml:space="preserve"> PAGEREF _Toc235686926 \h </w:instrText>
        </w:r>
        <w:r>
          <w:fldChar w:fldCharType="separate"/>
        </w:r>
        <w:r>
          <w:t xml:space="preserve">38</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27" w:anchor="_Toc235686927" w:history="1">
        <w:r>
          <w:rPr>
            <w:rStyle w:val="915"/>
            <w:rFonts w:ascii="宋体" w:hAnsi="宋体"/>
          </w:rPr>
          <w:t xml:space="preserve">附件3 承诺说明</w:t>
        </w:r>
        <w:r>
          <w:tab/>
        </w:r>
        <w:r>
          <w:fldChar w:fldCharType="begin"/>
        </w:r>
        <w:r>
          <w:instrText xml:space="preserve"> PAGEREF _Toc235686927 \h </w:instrText>
        </w:r>
        <w:r>
          <w:fldChar w:fldCharType="separate"/>
        </w:r>
        <w:r>
          <w:t xml:space="preserve">39</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28" w:anchor="_Toc235686928" w:history="1">
        <w:r>
          <w:rPr>
            <w:rStyle w:val="915"/>
            <w:rFonts w:ascii="宋体" w:hAnsi="宋体"/>
          </w:rPr>
          <w:t xml:space="preserve">附件4 中小企业声明函</w:t>
        </w:r>
        <w:r>
          <w:tab/>
        </w:r>
        <w:r>
          <w:fldChar w:fldCharType="begin"/>
        </w:r>
        <w:r>
          <w:instrText xml:space="preserve"> PAGEREF _Toc235686928 \h </w:instrText>
        </w:r>
        <w:r>
          <w:fldChar w:fldCharType="separate"/>
        </w:r>
        <w:r>
          <w:t xml:space="preserve">40</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29" w:anchor="_Toc235686929" w:history="1">
        <w:r>
          <w:rPr>
            <w:rStyle w:val="915"/>
            <w:rFonts w:ascii="宋体" w:hAnsi="宋体"/>
          </w:rPr>
          <w:t xml:space="preserve">附件5 残疾人福利性单位声明函</w:t>
        </w:r>
        <w:r>
          <w:tab/>
        </w:r>
        <w:r>
          <w:fldChar w:fldCharType="begin"/>
        </w:r>
        <w:r>
          <w:instrText xml:space="preserve"> PAGEREF _Toc235686929 \h </w:instrText>
        </w:r>
        <w:r>
          <w:fldChar w:fldCharType="separate"/>
        </w:r>
        <w:r>
          <w:t xml:space="preserve">41</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30" w:anchor="_Toc235686930" w:history="1">
        <w:r>
          <w:rPr>
            <w:rStyle w:val="915"/>
            <w:rFonts w:ascii="宋体" w:hAnsi="宋体"/>
          </w:rPr>
          <w:t xml:space="preserve">附件6 投标函</w:t>
        </w:r>
        <w:r>
          <w:tab/>
        </w:r>
        <w:r>
          <w:fldChar w:fldCharType="begin"/>
        </w:r>
        <w:r>
          <w:instrText xml:space="preserve"> PAGEREF _Toc235686930 \h </w:instrText>
        </w:r>
        <w:r>
          <w:fldChar w:fldCharType="separate"/>
        </w:r>
        <w:r>
          <w:t xml:space="preserve">42</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31" w:anchor="_Toc235686931" w:history="1">
        <w:r>
          <w:rPr>
            <w:rStyle w:val="915"/>
            <w:rFonts w:ascii="宋体" w:hAnsi="宋体"/>
          </w:rPr>
          <w:t xml:space="preserve">附件7法人授权书</w:t>
        </w:r>
        <w:r>
          <w:tab/>
        </w:r>
        <w:r>
          <w:fldChar w:fldCharType="begin"/>
        </w:r>
        <w:r>
          <w:instrText xml:space="preserve"> PAGEREF _Toc235686931 \h </w:instrText>
        </w:r>
        <w:r>
          <w:fldChar w:fldCharType="separate"/>
        </w:r>
        <w:r>
          <w:t xml:space="preserve">43</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32" w:anchor="_Toc235686932" w:history="1">
        <w:r>
          <w:rPr>
            <w:rStyle w:val="915"/>
            <w:rFonts w:ascii="宋体" w:hAnsi="宋体"/>
          </w:rPr>
          <w:t xml:space="preserve">附件8 实质性要求响应表</w:t>
        </w:r>
        <w:r>
          <w:tab/>
        </w:r>
        <w:r>
          <w:fldChar w:fldCharType="begin"/>
        </w:r>
        <w:r>
          <w:instrText xml:space="preserve"> PAGEREF _Toc235686932 \h </w:instrText>
        </w:r>
        <w:r>
          <w:fldChar w:fldCharType="separate"/>
        </w:r>
        <w:r>
          <w:t xml:space="preserve">44</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33" w:anchor="_Toc235686933" w:history="1">
        <w:r>
          <w:rPr>
            <w:rStyle w:val="915"/>
            <w:rFonts w:ascii="宋体" w:hAnsi="宋体"/>
          </w:rPr>
          <w:t xml:space="preserve">附件9 服务要求响应表</w:t>
        </w:r>
        <w:r>
          <w:tab/>
        </w:r>
        <w:r>
          <w:fldChar w:fldCharType="begin"/>
        </w:r>
        <w:r>
          <w:instrText xml:space="preserve"> PAGEREF _Toc235686933 \h </w:instrText>
        </w:r>
        <w:r>
          <w:fldChar w:fldCharType="separate"/>
        </w:r>
        <w:r>
          <w:t xml:space="preserve">45</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34" w:anchor="_Toc235686934" w:history="1">
        <w:r>
          <w:rPr>
            <w:rStyle w:val="915"/>
            <w:rFonts w:ascii="宋体" w:hAnsi="宋体"/>
          </w:rPr>
          <w:t xml:space="preserve">附件10项目方案</w:t>
        </w:r>
        <w:r>
          <w:tab/>
        </w:r>
        <w:r>
          <w:fldChar w:fldCharType="begin"/>
        </w:r>
        <w:r>
          <w:instrText xml:space="preserve"> PAGEREF _Toc235686934 \h </w:instrText>
        </w:r>
        <w:r>
          <w:fldChar w:fldCharType="separate"/>
        </w:r>
        <w:r>
          <w:t xml:space="preserve">46</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35" w:anchor="_Toc235686935" w:history="1">
        <w:r>
          <w:rPr>
            <w:rStyle w:val="915"/>
            <w:rFonts w:ascii="宋体" w:hAnsi="宋体"/>
          </w:rPr>
          <w:t xml:space="preserve">附件11 人员配备情况</w:t>
        </w:r>
        <w:r>
          <w:tab/>
        </w:r>
        <w:r>
          <w:fldChar w:fldCharType="begin"/>
        </w:r>
        <w:r>
          <w:instrText xml:space="preserve"> PAGEREF _Toc235686935 \h </w:instrText>
        </w:r>
        <w:r>
          <w:fldChar w:fldCharType="separate"/>
        </w:r>
        <w:r>
          <w:t xml:space="preserve">47</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36" w:anchor="_Toc235686936" w:history="1">
        <w:r>
          <w:rPr>
            <w:rStyle w:val="915"/>
            <w:rFonts w:ascii="宋体" w:hAnsi="宋体"/>
          </w:rPr>
          <w:t xml:space="preserve">附件12商务条件响应表</w:t>
        </w:r>
        <w:r>
          <w:tab/>
        </w:r>
        <w:r>
          <w:fldChar w:fldCharType="begin"/>
        </w:r>
        <w:r>
          <w:instrText xml:space="preserve"> PAGEREF _Toc235686936 \h </w:instrText>
        </w:r>
        <w:r>
          <w:fldChar w:fldCharType="separate"/>
        </w:r>
        <w:r>
          <w:t xml:space="preserve">48</w:t>
        </w:r>
        <w:r>
          <w:fldChar w:fldCharType="end"/>
        </w:r>
      </w:hyperlink>
      <w:r/>
      <w:r/>
    </w:p>
    <w:p>
      <w:pPr>
        <w:pStyle w:val="901"/>
        <w:tabs>
          <w:tab w:val="right" w:pos="9736" w:leader="dot"/>
        </w:tabs>
        <w:rPr>
          <w:rFonts w:asciiTheme="minorHAnsi" w:hAnsiTheme="minorHAnsi" w:eastAsiaTheme="minorEastAsia" w:cstheme="minorBidi"/>
          <w:b w:val="0"/>
          <w:bCs w:val="0"/>
          <w:smallCaps w:val="0"/>
          <w:sz w:val="21"/>
        </w:rPr>
      </w:pPr>
      <w:r/>
      <w:hyperlink w:tooltip="#_Toc235686937" w:anchor="_Toc235686937" w:history="1">
        <w:r>
          <w:rPr>
            <w:rStyle w:val="915"/>
            <w:rFonts w:ascii="宋体" w:hAnsi="宋体"/>
          </w:rPr>
          <w:t xml:space="preserve">附件13业绩一览表</w:t>
        </w:r>
        <w:r>
          <w:tab/>
        </w:r>
        <w:r>
          <w:fldChar w:fldCharType="begin"/>
        </w:r>
        <w:r>
          <w:instrText xml:space="preserve"> PAGEREF _Toc235686937 \h </w:instrText>
        </w:r>
        <w:r>
          <w:fldChar w:fldCharType="separate"/>
        </w:r>
        <w:r>
          <w:t xml:space="preserve">49</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Cs/>
          <w:caps/>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35686867"/>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2026-2027年常熟跨境电商公共服务中心综合服务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8</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13</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hint="eastAsia" w:ascii="Times New Roman" w:hAnsi="Times New Roman" w:eastAsia="宋体" w:cs="Times New Roman"/>
          <w:sz w:val="24"/>
          <w:szCs w:val="21"/>
          <w:u w:val="single"/>
        </w:rPr>
        <w:t xml:space="preserve">00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163508266"/>
      <w:r/>
      <w:bookmarkStart w:id="10" w:name="_Toc35393790"/>
      <w:r/>
      <w:bookmarkStart w:id="11" w:name="_Toc28359079"/>
      <w:r/>
      <w:bookmarkStart w:id="12" w:name="_Toc35393621"/>
      <w:r/>
      <w:bookmarkStart w:id="13" w:name="_Toc28359002"/>
      <w:r/>
      <w:bookmarkStart w:id="14" w:name="_Toc38985263"/>
      <w:r/>
      <w:bookmarkStart w:id="15" w:name="_Toc163508341"/>
      <w:r/>
      <w:bookmarkStart w:id="16" w:name="_Toc235686868"/>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JSZC-320581-SZJZ-G2026-0026</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hint="eastAsia" w:ascii="Times New Roman" w:hAnsi="Times New Roman" w:eastAsia="宋体" w:cs="Times New Roman"/>
          <w:color w:val="000000"/>
          <w:sz w:val="24"/>
          <w:szCs w:val="24"/>
        </w:rPr>
        <w:t xml:space="preserve">2026-2027</w:t>
      </w:r>
      <w:r>
        <w:rPr>
          <w:rFonts w:hint="eastAsia" w:ascii="Times New Roman" w:hAnsi="Times New Roman" w:eastAsia="宋体" w:cs="Times New Roman"/>
          <w:color w:val="000000"/>
          <w:sz w:val="24"/>
          <w:szCs w:val="24"/>
        </w:rPr>
        <w:t xml:space="preserve">年常熟跨境电商公共服务中心综合服务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w:t>
      </w:r>
      <w:r>
        <w:rPr>
          <w:rFonts w:hint="eastAsia" w:ascii="Times New Roman" w:hAnsi="Times New Roman" w:eastAsia="宋体" w:cs="Times New Roman"/>
          <w:color w:val="000000"/>
          <w:sz w:val="24"/>
          <w:szCs w:val="24"/>
        </w:rPr>
        <w:t xml:space="preserve">270.000000</w:t>
      </w:r>
      <w:r>
        <w:rPr>
          <w:rFonts w:hint="eastAsia" w:ascii="Times New Roman" w:hAnsi="Times New Roman" w:eastAsia="宋体" w:cs="Times New Roman"/>
          <w:color w:val="000000"/>
          <w:sz w:val="24"/>
          <w:szCs w:val="24"/>
        </w:rPr>
        <w:t xml:space="preserve">万元</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最高限价：</w:t>
      </w:r>
      <w:r>
        <w:rPr>
          <w:rFonts w:hint="eastAsia"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70</w:t>
      </w:r>
      <w:r>
        <w:rPr>
          <w:rFonts w:hint="eastAsia" w:ascii="Times New Roman" w:hAnsi="Times New Roman" w:eastAsia="宋体" w:cs="Times New Roman"/>
          <w:color w:val="000000"/>
          <w:sz w:val="24"/>
          <w:szCs w:val="24"/>
        </w:rPr>
        <w:t xml:space="preserve">.000000</w:t>
      </w:r>
      <w:r>
        <w:rPr>
          <w:rFonts w:hint="eastAsia" w:ascii="Times New Roman" w:hAnsi="Times New Roman" w:eastAsia="宋体" w:cs="Times New Roman"/>
          <w:color w:val="000000"/>
          <w:sz w:val="24"/>
          <w:szCs w:val="24"/>
        </w:rPr>
        <w:t xml:space="preserve">万元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常熟市商务局所需的</w:t>
      </w:r>
      <w:r>
        <w:rPr>
          <w:rFonts w:hint="eastAsia" w:ascii="Calibri" w:hAnsi="Calibri" w:eastAsia="宋体" w:cs="Times New Roman"/>
          <w:sz w:val="24"/>
          <w:szCs w:val="24"/>
        </w:rPr>
        <w:t xml:space="preserve">2026-2027</w:t>
      </w:r>
      <w:r>
        <w:rPr>
          <w:rFonts w:hint="eastAsia" w:ascii="Calibri" w:hAnsi="Calibri" w:eastAsia="宋体" w:cs="Times New Roman"/>
          <w:sz w:val="24"/>
          <w:szCs w:val="24"/>
        </w:rPr>
        <w:t xml:space="preserve">年常熟跨境电商公共服务中心综合服务。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合同履行期限：</w:t>
      </w:r>
      <w:bookmarkStart w:id="18" w:name="OLE_LINK20"/>
      <w:r>
        <w:rPr>
          <w:rFonts w:ascii="Calibri" w:hAnsi="Calibri" w:eastAsia="宋体" w:cs="Times New Roman"/>
          <w:color w:val="000000"/>
          <w:sz w:val="24"/>
          <w:szCs w:val="24"/>
        </w:rPr>
        <w:t xml:space="preserve">自合同签订之日起</w:t>
      </w:r>
      <w:r>
        <w:rPr>
          <w:rFonts w:ascii="Calibri" w:hAnsi="Calibri" w:eastAsia="宋体" w:cs="Times New Roman"/>
          <w:color w:val="000000"/>
          <w:sz w:val="24"/>
          <w:szCs w:val="24"/>
        </w:rPr>
        <w:t xml:space="preserve">1</w:t>
      </w:r>
      <w:r>
        <w:rPr>
          <w:rFonts w:ascii="Calibri" w:hAnsi="Calibri" w:eastAsia="宋体" w:cs="Times New Roman"/>
          <w:color w:val="000000"/>
          <w:sz w:val="24"/>
          <w:szCs w:val="24"/>
        </w:rPr>
        <w:t xml:space="preserve">年</w:t>
      </w:r>
      <w:bookmarkEnd w:id="18"/>
      <w:r>
        <w:rPr>
          <w:rFonts w:hint="eastAsia" w:ascii="Calibri" w:hAnsi="Calibri"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9" w:name="_Toc28359080"/>
      <w:r/>
      <w:bookmarkStart w:id="20" w:name="_Toc38985264"/>
      <w:r/>
      <w:bookmarkStart w:id="21" w:name="_Toc28359003"/>
      <w:r/>
      <w:bookmarkStart w:id="22" w:name="_Toc163508267"/>
      <w:r/>
      <w:bookmarkStart w:id="23" w:name="_Toc35393791"/>
      <w:r/>
      <w:bookmarkStart w:id="24" w:name="_Toc35393622"/>
      <w:r/>
      <w:bookmarkStart w:id="25" w:name="_Toc163508342"/>
      <w:r/>
      <w:bookmarkStart w:id="26" w:name="_Toc235686869"/>
      <w:r>
        <w:rPr>
          <w:rFonts w:hint="eastAsia" w:ascii="Times New Roman" w:hAnsi="Times New Roman" w:eastAsia="宋体" w:cs="Times New Roman"/>
          <w:b/>
          <w:bCs/>
          <w:color w:val="000000"/>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eastAsia="宋体" w:cs="Times New Roman"/>
          <w:sz w:val="24"/>
          <w:szCs w:val="24"/>
        </w:rPr>
      </w:pPr>
      <w:r/>
      <w:bookmarkStart w:id="27" w:name="_Toc28359004"/>
      <w:r/>
      <w:bookmarkStart w:id="28" w:name="_Toc35393792"/>
      <w:r/>
      <w:bookmarkStart w:id="29" w:name="_Toc38985265"/>
      <w:r/>
      <w:bookmarkStart w:id="30" w:name="_Toc28359081"/>
      <w:r/>
      <w:bookmarkStart w:id="31" w:name="_Toc35393623"/>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2" w:name="_Toc163508268"/>
      <w:r/>
      <w:bookmarkStart w:id="33" w:name="_Toc163508343"/>
      <w:r/>
      <w:bookmarkStart w:id="34" w:name="_Toc235686870"/>
      <w:r>
        <w:rPr>
          <w:rFonts w:hint="eastAsia" w:ascii="Times New Roman" w:hAnsi="Times New Roman" w:eastAsia="宋体" w:cs="Times New Roman"/>
          <w:b/>
          <w:bCs/>
          <w:color w:val="000000"/>
          <w:sz w:val="24"/>
          <w:szCs w:val="24"/>
        </w:rPr>
        <w:t xml:space="preserve">三、获取招标文件</w:t>
      </w:r>
      <w:bookmarkStart w:id="35" w:name="_Toc35393793"/>
      <w:r/>
      <w:bookmarkStart w:id="36" w:name="_Toc28359005"/>
      <w:r/>
      <w:bookmarkStart w:id="37" w:name="_Toc38985266"/>
      <w:r/>
      <w:bookmarkStart w:id="38" w:name="_Toc28359082"/>
      <w:r/>
      <w:bookmarkStart w:id="39" w:name="_Toc35393624"/>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w:t>
      </w:r>
      <w:r>
        <w:rPr>
          <w:rFonts w:hint="eastAsia" w:ascii="Times New Roman" w:hAnsi="Times New Roman" w:eastAsia="宋体" w:cs="Times New Roman"/>
          <w:sz w:val="24"/>
          <w:szCs w:val="24"/>
        </w:rPr>
        <w:t xml:space="preserve">登录“</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0" w:name="_Toc163508269"/>
      <w:r/>
      <w:bookmarkStart w:id="41" w:name="_Toc163508344"/>
      <w:r/>
      <w:bookmarkStart w:id="42" w:name="_Toc235686871"/>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28359007"/>
      <w:r/>
      <w:bookmarkStart w:id="44" w:name="_Toc28359084"/>
      <w:r/>
      <w:bookmarkStart w:id="45" w:name="_Toc35393794"/>
      <w:r/>
      <w:bookmarkStart w:id="46" w:name="_Toc35393625"/>
      <w:r/>
      <w:bookmarkStart w:id="47" w:name="_Toc38985267"/>
      <w:r/>
      <w:bookmarkStart w:id="48" w:name="_Toc163508345"/>
      <w:r/>
      <w:bookmarkStart w:id="49" w:name="_Toc163508270"/>
      <w:r/>
      <w:bookmarkStart w:id="50" w:name="_Toc235686872"/>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795"/>
      <w:r/>
      <w:bookmarkStart w:id="52" w:name="_Toc35393626"/>
      <w:r/>
      <w:bookmarkStart w:id="53"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271"/>
      <w:r/>
      <w:bookmarkStart w:id="55" w:name="_Toc163508346"/>
      <w:r/>
      <w:bookmarkStart w:id="56" w:name="_Toc235686873"/>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办理指南”进行查阅，江苏省内各地区办理的“苏采云”系统下的政务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8" w:name="_Toc38985269"/>
      <w:r/>
      <w:bookmarkStart w:id="59" w:name="_Toc28359008"/>
      <w:r/>
      <w:bookmarkStart w:id="60" w:name="_Toc28359085"/>
      <w:r/>
      <w:bookmarkStart w:id="61" w:name="_Toc35393796"/>
      <w:r/>
      <w:bookmarkStart w:id="62" w:name="_Toc35393627"/>
      <w:r/>
      <w:bookmarkStart w:id="63" w:name="_Toc163508347"/>
      <w:r/>
      <w:bookmarkStart w:id="64" w:name="_Toc163508272"/>
      <w:r/>
      <w:bookmarkStart w:id="65" w:name="_Toc235686874"/>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常熟市商务局</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常熟国际贸易中心</w:t>
      </w:r>
      <w:r>
        <w:rPr>
          <w:rFonts w:ascii="Calibri" w:hAnsi="Calibri" w:eastAsia="宋体" w:cs="Times New Roman"/>
          <w:sz w:val="24"/>
          <w:szCs w:val="24"/>
        </w:rPr>
        <w:t xml:space="preserve">A</w:t>
      </w:r>
      <w:r>
        <w:rPr>
          <w:rFonts w:ascii="Calibri" w:hAnsi="Calibri" w:eastAsia="宋体" w:cs="Times New Roman"/>
          <w:sz w:val="24"/>
          <w:szCs w:val="24"/>
        </w:rPr>
        <w:t xml:space="preserve">座</w:t>
      </w:r>
      <w:r>
        <w:rPr>
          <w:rFonts w:ascii="Calibri" w:hAnsi="Calibri" w:eastAsia="宋体" w:cs="Times New Roman"/>
          <w:sz w:val="24"/>
          <w:szCs w:val="24"/>
        </w:rPr>
        <w:t xml:space="preserve">10-11</w:t>
      </w:r>
      <w:r>
        <w:rPr>
          <w:rFonts w:ascii="Calibri" w:hAnsi="Calibri" w:eastAsia="宋体" w:cs="Times New Roman"/>
          <w:sz w:val="24"/>
          <w:szCs w:val="24"/>
        </w:rPr>
        <w:t xml:space="preserve">楼</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6" w:name="_Toc28359009"/>
      <w:r/>
      <w:bookmarkStart w:id="67" w:name="_Toc28359086"/>
      <w:r>
        <w:rPr>
          <w:rFonts w:ascii="Calibri" w:hAnsi="Calibri" w:eastAsia="宋体" w:cs="Times New Roman"/>
          <w:sz w:val="24"/>
          <w:szCs w:val="24"/>
        </w:rPr>
        <w:t xml:space="preserve">0512-52813746</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叶</w:t>
      </w:r>
      <w:r>
        <w:rPr>
          <w:rFonts w:ascii="Calibri" w:hAnsi="Calibri" w:eastAsia="宋体" w:cs="Times New Roman"/>
          <w:sz w:val="24"/>
          <w:szCs w:val="24"/>
        </w:rPr>
        <w:t xml:space="preserve">兵）</w:t>
      </w:r>
      <w:bookmarkEnd w:id="66"/>
      <w:r/>
      <w:bookmarkEnd w:id="67"/>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87"/>
      <w:r/>
      <w:bookmarkStart w:id="69" w:name="_Toc28359010"/>
      <w:r>
        <w:rPr>
          <w:rFonts w:hint="eastAsia" w:ascii="Times New Roman" w:hAnsi="Times New Roman" w:eastAsia="宋体" w:cs="Times New Roman"/>
          <w:sz w:val="24"/>
          <w:szCs w:val="24"/>
        </w:rPr>
        <w:t xml:space="preserve">名称：苏州金正工程技术咨询服务有限公司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（沈鸣科、顾晓东）</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项目联系人：沈鸣科、顾晓东</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color w:val="000000"/>
          <w:sz w:val="44"/>
          <w:szCs w:val="44"/>
        </w:rPr>
        <w:outlineLvl w:val="0"/>
      </w:pPr>
      <w:r/>
      <w:bookmarkStart w:id="70" w:name="_Toc120614211"/>
      <w:r/>
      <w:bookmarkStart w:id="71" w:name="_Toc163508348"/>
      <w:r/>
      <w:bookmarkStart w:id="72" w:name="_Toc163508273"/>
      <w:r/>
      <w:bookmarkStart w:id="73" w:name="_Toc235686875"/>
      <w:r>
        <w:rPr>
          <w:rFonts w:hint="eastAsia" w:ascii="宋体" w:hAnsi="宋体" w:eastAsia="宋体" w:cs="Times New Roman"/>
          <w:b/>
          <w:color w:val="000000"/>
          <w:sz w:val="44"/>
          <w:szCs w:val="44"/>
        </w:rPr>
        <w:t xml:space="preserve">第二章  </w:t>
      </w:r>
      <w:bookmarkStart w:id="74" w:name="_Toc20823274"/>
      <w:r/>
      <w:bookmarkStart w:id="75" w:name="_Toc120614213"/>
      <w:r/>
      <w:bookmarkStart w:id="76" w:name="_Toc16938518"/>
      <w:r/>
      <w:bookmarkStart w:id="77" w:name="_Toc513029202"/>
      <w:r/>
      <w:bookmarkEnd w:id="1"/>
      <w:r/>
      <w:bookmarkEnd w:id="2"/>
      <w:r/>
      <w:bookmarkEnd w:id="3"/>
      <w:r/>
      <w:bookmarkEnd w:id="4"/>
      <w:r/>
      <w:bookmarkEnd w:id="5"/>
      <w:r/>
      <w:bookmarkEnd w:id="70"/>
      <w:r>
        <w:rPr>
          <w:rFonts w:hint="eastAsia" w:ascii="宋体" w:hAnsi="宋体" w:eastAsia="宋体" w:cs="Times New Roman"/>
          <w:b/>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color w:val="000000"/>
          <w:sz w:val="28"/>
          <w:szCs w:val="28"/>
        </w:rPr>
        <w:outlineLvl w:val="1"/>
      </w:pPr>
      <w:r/>
      <w:bookmarkStart w:id="78" w:name="_Toc163508274"/>
      <w:r/>
      <w:bookmarkStart w:id="79" w:name="_Toc513029203"/>
      <w:r/>
      <w:bookmarkStart w:id="80" w:name="_Toc16938519"/>
      <w:r/>
      <w:bookmarkStart w:id="81" w:name="_Toc120614214"/>
      <w:r/>
      <w:bookmarkStart w:id="82" w:name="_Toc20823275"/>
      <w:r/>
      <w:bookmarkStart w:id="83" w:name="_Toc163508349"/>
      <w:r/>
      <w:bookmarkStart w:id="84" w:name="_Toc235686876"/>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20823276"/>
      <w:r/>
      <w:bookmarkStart w:id="88" w:name="_Toc513029204"/>
      <w:r/>
      <w:bookmarkStart w:id="89" w:name="_Toc16938520"/>
      <w:r/>
      <w:bookmarkStart w:id="90" w:name="_Toc163508350"/>
      <w:r/>
      <w:bookmarkStart w:id="91" w:name="_Toc163508275"/>
      <w:r/>
      <w:bookmarkStart w:id="92" w:name="_Toc235686877"/>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w:t>
      </w:r>
      <w:r>
        <w:rPr>
          <w:rFonts w:ascii="Times New Roman" w:hAnsi="Times New Roman" w:eastAsia="宋体" w:cs="Times New Roman"/>
          <w:color w:val="000000"/>
          <w:sz w:val="24"/>
          <w:szCs w:val="21"/>
        </w:rPr>
        <w:t xml:space="preserve">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3" w:name="_Toc163508351"/>
      <w:r/>
      <w:bookmarkStart w:id="94" w:name="_Toc163508276"/>
      <w:r/>
      <w:bookmarkStart w:id="95" w:name="_Toc235686878"/>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苏州金正工程技术咨询服务有限公司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163508277"/>
      <w:r/>
      <w:bookmarkStart w:id="97" w:name="_Toc20823277"/>
      <w:r/>
      <w:bookmarkStart w:id="98" w:name="_Toc513029205"/>
      <w:r/>
      <w:bookmarkStart w:id="99" w:name="_Toc16938521"/>
      <w:r/>
      <w:bookmarkStart w:id="100" w:name="_Toc163508352"/>
      <w:r/>
      <w:bookmarkStart w:id="101" w:name="_Toc235686879"/>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513029207"/>
      <w:r/>
      <w:bookmarkStart w:id="103" w:name="_Toc163508278"/>
      <w:r/>
      <w:bookmarkStart w:id="104" w:name="_Toc462564067"/>
      <w:r/>
      <w:bookmarkStart w:id="105" w:name="_Toc16938523"/>
      <w:r/>
      <w:bookmarkStart w:id="106" w:name="_Toc163508353"/>
      <w:r/>
      <w:bookmarkStart w:id="107" w:name="_Toc20823279"/>
      <w:r/>
      <w:bookmarkStart w:id="108" w:name="_Toc235686880"/>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1</w:t>
      </w:r>
      <w:r>
        <w:rPr>
          <w:rFonts w:hint="eastAsia" w:ascii="Times New Roman" w:hAnsi="Times New Roman" w:eastAsia="宋体" w:cs="Times New Roman"/>
          <w:sz w:val="24"/>
          <w:szCs w:val="21"/>
        </w:rPr>
        <w:t xml:space="preserve">）费用标准：根据采购预算并参照中华人民共和国国家计划委员会计价格</w:t>
      </w:r>
      <w:r>
        <w:rPr>
          <w:rFonts w:ascii="Times New Roman" w:hAnsi="Times New Roman" w:eastAsia="宋体" w:cs="Times New Roman"/>
          <w:sz w:val="24"/>
          <w:szCs w:val="21"/>
        </w:rPr>
        <w:t xml:space="preserve">[2002]1980</w:t>
      </w:r>
      <w:r>
        <w:rPr>
          <w:rFonts w:hint="eastAsia" w:ascii="Times New Roman" w:hAnsi="Times New Roman" w:eastAsia="宋体" w:cs="Times New Roman"/>
          <w:sz w:val="24"/>
          <w:szCs w:val="21"/>
        </w:rPr>
        <w:t xml:space="preserve">号文标准的</w:t>
      </w:r>
      <w:r>
        <w:rPr>
          <w:rFonts w:ascii="Times New Roman" w:hAnsi="Times New Roman" w:eastAsia="宋体" w:cs="Times New Roman"/>
          <w:sz w:val="24"/>
          <w:szCs w:val="21"/>
        </w:rPr>
        <w:t xml:space="preserve">70%</w:t>
      </w:r>
      <w:r>
        <w:rPr>
          <w:rFonts w:hint="eastAsia" w:ascii="Times New Roman" w:hAnsi="Times New Roman" w:eastAsia="宋体" w:cs="Times New Roman"/>
          <w:sz w:val="24"/>
          <w:szCs w:val="21"/>
        </w:rPr>
        <w:t xml:space="preserve">计算，不足</w:t>
      </w:r>
      <w:r>
        <w:rPr>
          <w:rFonts w:ascii="Times New Roman" w:hAnsi="Times New Roman" w:eastAsia="宋体" w:cs="Times New Roman"/>
          <w:sz w:val="24"/>
          <w:szCs w:val="21"/>
        </w:rPr>
        <w:t xml:space="preserve">3000</w:t>
      </w:r>
      <w:r>
        <w:rPr>
          <w:rFonts w:hint="eastAsia" w:ascii="Times New Roman" w:hAnsi="Times New Roman" w:eastAsia="宋体" w:cs="Times New Roman"/>
          <w:sz w:val="24"/>
          <w:szCs w:val="21"/>
        </w:rPr>
        <w:t xml:space="preserve">元的按</w:t>
      </w:r>
      <w:r>
        <w:rPr>
          <w:rFonts w:ascii="Times New Roman" w:hAnsi="Times New Roman" w:eastAsia="宋体" w:cs="Times New Roman"/>
          <w:sz w:val="24"/>
          <w:szCs w:val="21"/>
        </w:rPr>
        <w:t xml:space="preserve">3000</w:t>
      </w:r>
      <w:r>
        <w:rPr>
          <w:rFonts w:hint="eastAsia" w:ascii="Times New Roman" w:hAnsi="Times New Roman" w:eastAsia="宋体" w:cs="Times New Roman"/>
          <w:sz w:val="24"/>
          <w:szCs w:val="21"/>
        </w:rPr>
        <w:t xml:space="preserve">元计取。</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hint="eastAsia" w:ascii="Times New Roman" w:hAnsi="Times New Roman" w:eastAsia="宋体" w:cs="Times New Roman"/>
          <w:sz w:val="24"/>
          <w:szCs w:val="21"/>
        </w:rPr>
        <w:t xml:space="preserve">2</w:t>
      </w:r>
      <w:r>
        <w:rPr>
          <w:rFonts w:hint="eastAsia" w:ascii="Times New Roman" w:hAnsi="Times New Roman" w:eastAsia="宋体" w:cs="Times New Roman"/>
          <w:sz w:val="24"/>
          <w:szCs w:val="21"/>
        </w:rPr>
        <w:t xml:space="preserve">）确定</w:t>
      </w:r>
      <w:r>
        <w:rPr>
          <w:rFonts w:ascii="Times New Roman" w:hAnsi="Times New Roman" w:eastAsia="宋体" w:cs="Times New Roman"/>
          <w:sz w:val="24"/>
          <w:szCs w:val="21"/>
        </w:rPr>
        <w:t xml:space="preserve">标准的依据：</w:t>
      </w:r>
      <w:r>
        <w:rPr>
          <w:rFonts w:hint="eastAsia" w:ascii="Times New Roman" w:hAnsi="Times New Roman" w:eastAsia="宋体" w:cs="Times New Roman"/>
          <w:sz w:val="24"/>
          <w:szCs w:val="21"/>
        </w:rPr>
        <w:t xml:space="preserve">中华人民共和国国家计划委员会计价格</w:t>
      </w:r>
      <w:r>
        <w:rPr>
          <w:rFonts w:ascii="Times New Roman" w:hAnsi="Times New Roman" w:eastAsia="宋体" w:cs="Times New Roman"/>
          <w:sz w:val="24"/>
          <w:szCs w:val="21"/>
        </w:rPr>
        <w:t xml:space="preserve">[2002]1980</w:t>
      </w:r>
      <w:r>
        <w:rPr>
          <w:rFonts w:hint="eastAsia" w:ascii="Times New Roman" w:hAnsi="Times New Roman" w:eastAsia="宋体" w:cs="Times New Roman"/>
          <w:sz w:val="24"/>
          <w:szCs w:val="21"/>
        </w:rPr>
        <w:t xml:space="preserve">号文标准</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3</w:t>
      </w:r>
      <w:r>
        <w:rPr>
          <w:rFonts w:hint="eastAsia" w:ascii="Times New Roman" w:hAnsi="Times New Roman" w:eastAsia="宋体" w:cs="Times New Roman"/>
          <w:sz w:val="24"/>
          <w:szCs w:val="21"/>
        </w:rPr>
        <w:t xml:space="preserve">）费用金额：人民币</w:t>
      </w:r>
      <w:r>
        <w:rPr>
          <w:rFonts w:hint="eastAsia" w:ascii="Times New Roman" w:hAnsi="Times New Roman" w:eastAsia="宋体" w:cs="Times New Roman"/>
          <w:sz w:val="24"/>
          <w:szCs w:val="21"/>
        </w:rPr>
        <w:t xml:space="preserve">20000</w:t>
      </w:r>
      <w:r>
        <w:rPr>
          <w:rFonts w:hint="eastAsia" w:ascii="Times New Roman" w:hAnsi="Times New Roman" w:eastAsia="宋体" w:cs="Times New Roman"/>
          <w:sz w:val="24"/>
          <w:szCs w:val="21"/>
        </w:rPr>
        <w:t xml:space="preserve">元。</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4</w:t>
      </w:r>
      <w:r>
        <w:rPr>
          <w:rFonts w:hint="eastAsia" w:ascii="Times New Roman" w:hAnsi="Times New Roman" w:eastAsia="宋体" w:cs="Times New Roman"/>
          <w:sz w:val="24"/>
          <w:szCs w:val="21"/>
        </w:rPr>
        <w:t xml:space="preserve">）采购代理服务费的支付：</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由采购人支付，投标人无需考虑。</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5</w:t>
      </w:r>
      <w:r>
        <w:rPr>
          <w:rFonts w:hint="eastAsia" w:ascii="Times New Roman" w:hAnsi="Times New Roman" w:eastAsia="宋体" w:cs="Times New Roman"/>
          <w:color w:val="000000"/>
          <w:sz w:val="24"/>
          <w:szCs w:val="21"/>
        </w:rPr>
        <w:t xml:space="preserve">）缴费信息：</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公司名称：苏州金正工程技术咨询服务有限公司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354"/>
      <w:r/>
      <w:bookmarkStart w:id="110" w:name="_Toc163508279"/>
      <w:r/>
      <w:bookmarkStart w:id="111" w:name="_Toc235686881"/>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16938525"/>
      <w:r/>
      <w:bookmarkStart w:id="113" w:name="_Toc513029209"/>
      <w:r/>
      <w:bookmarkStart w:id="114" w:name="_Toc20823281"/>
      <w:r/>
      <w:bookmarkStart w:id="115" w:name="_Toc163508280"/>
      <w:r/>
      <w:bookmarkStart w:id="116" w:name="_Toc120614215"/>
      <w:r/>
      <w:bookmarkStart w:id="117" w:name="_Toc163508355"/>
      <w:r/>
      <w:bookmarkStart w:id="118" w:name="_Toc235686882"/>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163508281"/>
      <w:r/>
      <w:bookmarkStart w:id="120" w:name="_Toc16938526"/>
      <w:r/>
      <w:bookmarkStart w:id="121" w:name="_Toc163508356"/>
      <w:r/>
      <w:bookmarkStart w:id="122" w:name="_Toc20823282"/>
      <w:r/>
      <w:bookmarkStart w:id="123" w:name="_Toc513029210"/>
      <w:r/>
      <w:bookmarkStart w:id="124" w:name="_Toc235686883"/>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282"/>
      <w:r/>
      <w:bookmarkStart w:id="126" w:name="_Toc163508357"/>
      <w:r/>
      <w:bookmarkStart w:id="127" w:name="_Toc235686884"/>
      <w:r/>
      <w:bookmarkStart w:id="128" w:name="_Toc513029211"/>
      <w:r/>
      <w:bookmarkStart w:id="129" w:name="_Toc20823283"/>
      <w:r/>
      <w:bookmarkStart w:id="130" w:name="_Toc462564070"/>
      <w:r/>
      <w:bookmarkStart w:id="131" w:name="_Toc16938527"/>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27"/>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163508283"/>
      <w:r/>
      <w:bookmarkStart w:id="133" w:name="_Toc120614216"/>
      <w:r/>
      <w:bookmarkStart w:id="134" w:name="_Toc462564072"/>
      <w:r/>
      <w:bookmarkStart w:id="135" w:name="_Toc513029213"/>
      <w:r/>
      <w:bookmarkStart w:id="136" w:name="_Toc20823285"/>
      <w:r/>
      <w:bookmarkStart w:id="137" w:name="_Toc16938529"/>
      <w:r/>
      <w:bookmarkStart w:id="138" w:name="_Toc163508358"/>
      <w:r/>
      <w:bookmarkStart w:id="139" w:name="_Toc235686885"/>
      <w:r/>
      <w:bookmarkEnd w:id="128"/>
      <w:r/>
      <w:bookmarkEnd w:id="129"/>
      <w:r/>
      <w:bookmarkEnd w:id="130"/>
      <w:r/>
      <w:bookmarkEnd w:id="131"/>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513029214"/>
      <w:r/>
      <w:bookmarkStart w:id="141" w:name="_Toc20823286"/>
      <w:r/>
      <w:bookmarkStart w:id="142" w:name="_Toc163508284"/>
      <w:r/>
      <w:bookmarkStart w:id="143" w:name="_Toc16938530"/>
      <w:r/>
      <w:bookmarkStart w:id="144" w:name="_Toc163508359"/>
      <w:r/>
      <w:bookmarkStart w:id="145" w:name="_Toc462564073"/>
      <w:r/>
      <w:bookmarkStart w:id="146" w:name="_Toc235686886"/>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513029215"/>
      <w:r/>
      <w:bookmarkStart w:id="148" w:name="_Toc20823287"/>
      <w:r/>
      <w:bookmarkStart w:id="149" w:name="_Toc462564074"/>
      <w:r/>
      <w:bookmarkStart w:id="150" w:name="_Toc163508360"/>
      <w:r/>
      <w:bookmarkStart w:id="151" w:name="_Toc16938531"/>
      <w:r/>
      <w:bookmarkStart w:id="152" w:name="_Toc163508285"/>
      <w:r/>
      <w:bookmarkStart w:id="153" w:name="_Toc235686887"/>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954838"/>
      <w:r/>
      <w:bookmarkStart w:id="155" w:name="_Hlt26670360"/>
      <w:r/>
      <w:bookmarkStart w:id="156" w:name="_Hlt26668975"/>
      <w:r/>
      <w:bookmarkStart w:id="157" w:name="_Toc14577357"/>
      <w:r/>
      <w:bookmarkStart w:id="158" w:name="_Toc163508286"/>
      <w:r/>
      <w:bookmarkStart w:id="159" w:name="_Toc49090509"/>
      <w:r/>
      <w:bookmarkStart w:id="160" w:name="_Toc513029219"/>
      <w:r/>
      <w:bookmarkStart w:id="161" w:name="_Toc163508361"/>
      <w:r/>
      <w:bookmarkStart w:id="162" w:name="_Toc235686888"/>
      <w:r/>
      <w:bookmarkStart w:id="163" w:name="_Toc49090507"/>
      <w:r/>
      <w:bookmarkStart w:id="164" w:name="_Toc14577354"/>
      <w:r/>
      <w:bookmarkStart w:id="165" w:name="_Toc513029216"/>
      <w:r/>
      <w:bookmarkStart w:id="166" w:name="_Toc49090508"/>
      <w:r/>
      <w:bookmarkStart w:id="167" w:name="_Toc14577355"/>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2"/>
      <w:r/>
      <w:bookmarkEnd w:id="163"/>
      <w:r/>
      <w:bookmarkEnd w:id="164"/>
      <w:r/>
      <w:bookmarkEnd w:id="165"/>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287"/>
      <w:r/>
      <w:bookmarkStart w:id="169" w:name="_Toc163508362"/>
      <w:r/>
      <w:bookmarkStart w:id="170" w:name="_Toc235686889"/>
      <w:r/>
      <w:bookmarkEnd w:id="166"/>
      <w:r/>
      <w:bookmarkEnd w:id="167"/>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288"/>
      <w:r/>
      <w:bookmarkStart w:id="172" w:name="_Toc163508363"/>
      <w:r/>
      <w:bookmarkStart w:id="173" w:name="_Toc235686890"/>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Start w:id="174" w:name="_Toc163508291"/>
      <w:r/>
      <w:bookmarkStart w:id="175" w:name="_Toc163508366"/>
      <w:r/>
      <w:bookmarkStart w:id="176" w:name="_Toc49090510"/>
      <w:r/>
      <w:bookmarkStart w:id="177" w:name="_Toc14577359"/>
      <w:r/>
      <w:bookmarkEnd w:id="171"/>
      <w:r/>
      <w:bookmarkEnd w:id="172"/>
      <w:r>
        <w:rPr>
          <w:rFonts w:hint="eastAsia" w:ascii="宋体" w:hAnsi="宋体" w:eastAsia="宋体" w:cs="Arial"/>
          <w:color w:val="000000"/>
          <w:sz w:val="28"/>
          <w:szCs w:val="28"/>
        </w:rPr>
        <w:t xml:space="preserve">其他</w:t>
      </w:r>
      <w:bookmarkEnd w:id="174"/>
      <w:r/>
      <w:bookmarkEnd w:id="175"/>
      <w:r/>
      <w:bookmarkEnd w:id="173"/>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78" w:name="_Toc163508367"/>
      <w:r/>
      <w:bookmarkStart w:id="179" w:name="_Toc14577360"/>
      <w:r/>
      <w:bookmarkStart w:id="180" w:name="_Toc163508292"/>
      <w:r/>
      <w:bookmarkStart w:id="181" w:name="_Toc49090511"/>
      <w:r/>
      <w:bookmarkStart w:id="182" w:name="_Toc235686891"/>
      <w:r/>
      <w:bookmarkEnd w:id="176"/>
      <w:r/>
      <w:bookmarkEnd w:id="177"/>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78"/>
      <w:r/>
      <w:bookmarkEnd w:id="179"/>
      <w:r/>
      <w:bookmarkEnd w:id="180"/>
      <w:r/>
      <w:bookmarkEnd w:id="181"/>
      <w:r/>
      <w:bookmarkEnd w:id="182"/>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3" w:name="_Toc163508368"/>
      <w:r/>
      <w:bookmarkStart w:id="184" w:name="_Toc163508293"/>
      <w:r/>
      <w:bookmarkStart w:id="185" w:name="_Toc235686892"/>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、投标有效期的延长</w:t>
      </w:r>
      <w:bookmarkEnd w:id="183"/>
      <w:r/>
      <w:bookmarkEnd w:id="184"/>
      <w:r/>
      <w:bookmarkEnd w:id="18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w:t>
      </w:r>
      <w:r>
        <w:rPr>
          <w:rFonts w:hint="eastAsia" w:ascii="宋体" w:hAnsi="宋体" w:eastAsia="宋体" w:cs="Times New Roman"/>
          <w:bCs/>
          <w:color w:val="000000"/>
          <w:sz w:val="24"/>
          <w:szCs w:val="21"/>
        </w:rPr>
        <w:t xml:space="preserve">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86" w:name="_Hlt26954739"/>
      <w:r/>
      <w:bookmarkStart w:id="187" w:name="_Hlt26954852"/>
      <w:r/>
      <w:bookmarkStart w:id="188" w:name="_Toc163508294"/>
      <w:r/>
      <w:bookmarkStart w:id="189" w:name="_Toc20823296"/>
      <w:r/>
      <w:bookmarkStart w:id="190" w:name="_Toc513029224"/>
      <w:r/>
      <w:bookmarkStart w:id="191" w:name="_Toc16938540"/>
      <w:r/>
      <w:bookmarkStart w:id="192" w:name="_Toc163508369"/>
      <w:r/>
      <w:bookmarkStart w:id="193" w:name="_Toc120614217"/>
      <w:r/>
      <w:bookmarkStart w:id="194" w:name="_Toc235686893"/>
      <w:r/>
      <w:bookmarkEnd w:id="186"/>
      <w:r/>
      <w:bookmarkEnd w:id="187"/>
      <w:r>
        <w:rPr>
          <w:rFonts w:hint="eastAsia" w:ascii="Times New Roman" w:hAnsi="Times New Roman" w:eastAsia="宋体" w:cs="Times New Roman"/>
          <w:b/>
          <w:bCs/>
          <w:color w:val="000000"/>
          <w:sz w:val="28"/>
          <w:szCs w:val="28"/>
        </w:rPr>
        <w:t xml:space="preserve">四、投标文件的递交</w:t>
      </w:r>
      <w:bookmarkEnd w:id="188"/>
      <w:r/>
      <w:bookmarkEnd w:id="189"/>
      <w:r/>
      <w:bookmarkEnd w:id="190"/>
      <w:r/>
      <w:bookmarkEnd w:id="191"/>
      <w:r/>
      <w:bookmarkEnd w:id="192"/>
      <w:r/>
      <w:bookmarkEnd w:id="193"/>
      <w:r/>
      <w:bookmarkEnd w:id="194"/>
      <w:r/>
      <w:r/>
    </w:p>
    <w:p>
      <w:pPr>
        <w:ind w:firstLine="420"/>
        <w:rPr>
          <w:rFonts w:ascii="宋体" w:hAnsi="宋体" w:eastAsia="宋体" w:cs="Arial"/>
          <w:color w:val="000000"/>
          <w:sz w:val="28"/>
          <w:szCs w:val="28"/>
        </w:rPr>
        <w:outlineLvl w:val="2"/>
      </w:pPr>
      <w:r/>
      <w:bookmarkStart w:id="195" w:name="_Toc462564084"/>
      <w:r/>
      <w:bookmarkStart w:id="196" w:name="_Toc16938541"/>
      <w:r/>
      <w:bookmarkStart w:id="197" w:name="_Toc513029225"/>
      <w:r/>
      <w:bookmarkStart w:id="198" w:name="_Toc20823297"/>
      <w:r/>
      <w:bookmarkStart w:id="199" w:name="_Toc163508370"/>
      <w:r/>
      <w:bookmarkStart w:id="200" w:name="_Toc163508295"/>
      <w:r/>
      <w:bookmarkStart w:id="201" w:name="_Toc235686894"/>
      <w:r>
        <w:rPr>
          <w:rFonts w:ascii="宋体" w:hAnsi="宋体" w:eastAsia="宋体" w:cs="Arial"/>
          <w:color w:val="000000"/>
          <w:sz w:val="28"/>
          <w:szCs w:val="28"/>
        </w:rPr>
        <w:t xml:space="preserve">15</w:t>
      </w:r>
      <w:r>
        <w:rPr>
          <w:rFonts w:hint="eastAsia" w:ascii="宋体" w:hAnsi="宋体" w:eastAsia="宋体" w:cs="Arial"/>
          <w:color w:val="000000"/>
          <w:sz w:val="28"/>
          <w:szCs w:val="28"/>
        </w:rPr>
        <w:t xml:space="preserve">、电子投标文件</w:t>
      </w:r>
      <w:bookmarkEnd w:id="195"/>
      <w:r/>
      <w:bookmarkEnd w:id="196"/>
      <w:r/>
      <w:bookmarkEnd w:id="197"/>
      <w:r/>
      <w:bookmarkEnd w:id="198"/>
      <w:r>
        <w:rPr>
          <w:rFonts w:hint="eastAsia" w:ascii="宋体" w:hAnsi="宋体" w:eastAsia="宋体" w:cs="Arial"/>
          <w:color w:val="000000"/>
          <w:sz w:val="28"/>
          <w:szCs w:val="28"/>
        </w:rPr>
        <w:t xml:space="preserve">的递交</w:t>
      </w:r>
      <w:bookmarkEnd w:id="199"/>
      <w:r/>
      <w:bookmarkEnd w:id="200"/>
      <w:r/>
      <w:bookmarkEnd w:id="20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2" w:name="_Toc20823298"/>
      <w:r/>
      <w:bookmarkStart w:id="203" w:name="_Toc513029226"/>
      <w:r/>
      <w:bookmarkStart w:id="204" w:name="_Toc16938542"/>
      <w:r/>
      <w:r/>
    </w:p>
    <w:p>
      <w:pPr>
        <w:ind w:firstLine="420"/>
        <w:rPr>
          <w:rFonts w:ascii="宋体" w:hAnsi="宋体" w:eastAsia="宋体" w:cs="Arial"/>
          <w:color w:val="000000"/>
          <w:sz w:val="28"/>
          <w:szCs w:val="28"/>
        </w:rPr>
        <w:outlineLvl w:val="2"/>
      </w:pPr>
      <w:r/>
      <w:bookmarkStart w:id="205" w:name="_Toc163508371"/>
      <w:r/>
      <w:bookmarkStart w:id="206" w:name="_Toc163508296"/>
      <w:r/>
      <w:bookmarkStart w:id="207" w:name="_Toc235686895"/>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、投标截止日期</w:t>
      </w:r>
      <w:bookmarkEnd w:id="202"/>
      <w:r/>
      <w:bookmarkEnd w:id="203"/>
      <w:r/>
      <w:bookmarkEnd w:id="204"/>
      <w:r/>
      <w:bookmarkEnd w:id="205"/>
      <w:r/>
      <w:bookmarkEnd w:id="206"/>
      <w:r/>
      <w:bookmarkEnd w:id="207"/>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16</w:t>
      </w:r>
      <w:r>
        <w:rPr>
          <w:rFonts w:hint="eastAsia" w:ascii="Times New Roman" w:hAnsi="Times New Roman" w:eastAsia="宋体" w:cs="Times New Roman"/>
          <w:i/>
          <w:sz w:val="24"/>
          <w:szCs w:val="24"/>
          <w:u w:val="single"/>
        </w:rPr>
        <w:t xml:space="preserve">.1 </w:t>
      </w:r>
      <w:r>
        <w:rPr>
          <w:rFonts w:hint="eastAsia" w:ascii="Times New Roman" w:hAnsi="Times New Roman" w:eastAsia="宋体" w:cs="Times New Roman"/>
          <w:i/>
          <w:sz w:val="24"/>
          <w:szCs w:val="24"/>
          <w:u w:val="single"/>
        </w:rPr>
        <w:t xml:space="preserve">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rPr>
        <w:t xml:space="preserve">27.1.2</w:t>
      </w:r>
      <w:r>
        <w:rPr>
          <w:rFonts w:hint="eastAsia" w:ascii="Times New Roman" w:hAnsi="Times New Roman" w:eastAsia="宋体" w:cs="Times New Roman"/>
          <w:sz w:val="24"/>
          <w:szCs w:val="24"/>
        </w:rPr>
        <w:t xml:space="preserve">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08" w:name="_Toc513029227"/>
      <w:r/>
      <w:bookmarkStart w:id="209" w:name="_Toc16938543"/>
      <w:r/>
      <w:bookmarkStart w:id="210" w:name="_Toc20823299"/>
      <w:r/>
      <w:bookmarkStart w:id="211" w:name="_Toc163508297"/>
      <w:r/>
      <w:bookmarkStart w:id="212" w:name="_Toc163508372"/>
      <w:r/>
      <w:bookmarkStart w:id="213" w:name="_Toc235686896"/>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08"/>
      <w:r/>
      <w:bookmarkEnd w:id="209"/>
      <w:r/>
      <w:bookmarkEnd w:id="210"/>
      <w:r>
        <w:rPr>
          <w:rFonts w:hint="eastAsia" w:ascii="宋体" w:hAnsi="宋体" w:eastAsia="宋体" w:cs="Arial"/>
          <w:color w:val="000000"/>
          <w:sz w:val="28"/>
          <w:szCs w:val="28"/>
        </w:rPr>
        <w:t xml:space="preserve">的拒收</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4" w:name="_Toc20823300"/>
      <w:r/>
      <w:bookmarkStart w:id="215" w:name="_Toc513029228"/>
      <w:r/>
      <w:bookmarkStart w:id="216" w:name="_Toc163508373"/>
      <w:r/>
      <w:bookmarkStart w:id="217" w:name="_Toc16938544"/>
      <w:r/>
      <w:bookmarkStart w:id="218" w:name="_Toc163508298"/>
      <w:r/>
      <w:bookmarkStart w:id="219" w:name="_Toc235686897"/>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4"/>
      <w:r/>
      <w:bookmarkEnd w:id="215"/>
      <w:r/>
      <w:bookmarkEnd w:id="216"/>
      <w:r/>
      <w:bookmarkEnd w:id="217"/>
      <w:r/>
      <w:bookmarkEnd w:id="218"/>
      <w:r/>
      <w:bookmarkEnd w:id="21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投标人可在投标截止时间前，对其电子投标文件进行修改，具体操作方法见《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20" w:name="_Toc20823301"/>
      <w:r/>
      <w:bookmarkStart w:id="221" w:name="_Toc163508299"/>
      <w:r/>
      <w:bookmarkStart w:id="222" w:name="_Toc513029229"/>
      <w:r/>
      <w:bookmarkStart w:id="223" w:name="_Toc163508374"/>
      <w:r/>
      <w:bookmarkStart w:id="224" w:name="_Toc16938545"/>
      <w:r/>
      <w:bookmarkStart w:id="225" w:name="_Toc120614218"/>
      <w:r/>
      <w:bookmarkStart w:id="226" w:name="_Toc235686898"/>
      <w:r>
        <w:rPr>
          <w:rFonts w:hint="eastAsia" w:ascii="Times New Roman" w:hAnsi="Times New Roman" w:eastAsia="宋体" w:cs="Times New Roman"/>
          <w:b/>
          <w:bCs/>
          <w:color w:val="000000"/>
          <w:sz w:val="28"/>
          <w:szCs w:val="28"/>
        </w:rPr>
        <w:t xml:space="preserve">五、开标与评标</w:t>
      </w:r>
      <w:bookmarkEnd w:id="220"/>
      <w:r/>
      <w:bookmarkEnd w:id="221"/>
      <w:r/>
      <w:bookmarkEnd w:id="222"/>
      <w:r/>
      <w:bookmarkEnd w:id="223"/>
      <w:r/>
      <w:bookmarkEnd w:id="224"/>
      <w:r/>
      <w:bookmarkEnd w:id="225"/>
      <w:r/>
      <w:bookmarkEnd w:id="226"/>
      <w:r/>
      <w:r/>
    </w:p>
    <w:p>
      <w:pPr>
        <w:ind w:firstLine="420"/>
        <w:rPr>
          <w:rFonts w:ascii="宋体" w:hAnsi="宋体" w:eastAsia="宋体" w:cs="Arial"/>
          <w:color w:val="000000"/>
          <w:sz w:val="28"/>
          <w:szCs w:val="28"/>
        </w:rPr>
        <w:outlineLvl w:val="2"/>
      </w:pPr>
      <w:r/>
      <w:bookmarkStart w:id="227" w:name="_Toc163508375"/>
      <w:r/>
      <w:bookmarkStart w:id="228" w:name="_Toc513029230"/>
      <w:r/>
      <w:bookmarkStart w:id="229" w:name="_Toc163508300"/>
      <w:r/>
      <w:bookmarkStart w:id="230" w:name="_Toc20823302"/>
      <w:r/>
      <w:bookmarkStart w:id="231" w:name="_Toc16938546"/>
      <w:r/>
      <w:bookmarkStart w:id="232" w:name="_Toc235686899"/>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27"/>
      <w:r/>
      <w:bookmarkEnd w:id="228"/>
      <w:r/>
      <w:bookmarkEnd w:id="229"/>
      <w:r/>
      <w:bookmarkEnd w:id="230"/>
      <w:r/>
      <w:bookmarkEnd w:id="231"/>
      <w:r/>
      <w:bookmarkEnd w:id="23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代理机构将在招标公告中规定的时间和地点组织公开开标。投标人应当按照《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和在苏采云系统规定的时间内对投标文件进行解密。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开标仪式由代理机构组织。苏采云系统将自动对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投标人在开标过程中涉及到的投标文件解密、开标结果确认等工作，应按照《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投标人如果对开标过程和开标记录有疑义，应当根据《操作手册》规定提出，如苏采云系统中《开标记录表》宣布后</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分钟内未提出的，视同认可开标结果。</w:t>
      </w:r>
      <w:r/>
    </w:p>
    <w:p>
      <w:pPr>
        <w:ind w:firstLine="420"/>
        <w:rPr>
          <w:rFonts w:ascii="宋体" w:hAnsi="宋体" w:eastAsia="宋体" w:cs="Arial"/>
          <w:color w:val="000000"/>
          <w:sz w:val="28"/>
          <w:szCs w:val="28"/>
        </w:rPr>
        <w:outlineLvl w:val="2"/>
      </w:pPr>
      <w:r/>
      <w:bookmarkStart w:id="233" w:name="_Toc163508301"/>
      <w:r/>
      <w:bookmarkStart w:id="234" w:name="_Toc163508376"/>
      <w:r/>
      <w:bookmarkStart w:id="235" w:name="_Toc235686900"/>
      <w:r/>
      <w:bookmarkStart w:id="236" w:name="_Toc16938547"/>
      <w:r/>
      <w:bookmarkStart w:id="237" w:name="_Toc513029231"/>
      <w:r/>
      <w:bookmarkStart w:id="238" w:name="_Toc20823303"/>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3"/>
      <w:r/>
      <w:bookmarkEnd w:id="234"/>
      <w:r/>
      <w:bookmarkEnd w:id="235"/>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评委会由采购人代表和有关技术、经济等方面的专家组成，且人员构成符合政府采购有关规定。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评委会独立工作，负责评审所有投标文件并确定中标侯选人。</w:t>
      </w:r>
      <w:r/>
    </w:p>
    <w:p>
      <w:pPr>
        <w:ind w:firstLine="420"/>
        <w:rPr>
          <w:rFonts w:ascii="宋体" w:hAnsi="宋体" w:eastAsia="宋体" w:cs="Arial"/>
          <w:color w:val="000000"/>
          <w:sz w:val="28"/>
          <w:szCs w:val="28"/>
        </w:rPr>
        <w:outlineLvl w:val="2"/>
      </w:pPr>
      <w:r/>
      <w:bookmarkStart w:id="239" w:name="_Toc163508377"/>
      <w:r/>
      <w:bookmarkStart w:id="240" w:name="_Toc163508302"/>
      <w:r/>
      <w:bookmarkStart w:id="241" w:name="_Toc235686901"/>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39"/>
      <w:r/>
      <w:bookmarkEnd w:id="240"/>
      <w:r/>
      <w:bookmarkEnd w:id="241"/>
      <w:r/>
      <w:bookmarkEnd w:id="236"/>
      <w:r/>
      <w:bookmarkEnd w:id="237"/>
      <w:r/>
      <w:bookmarkEnd w:id="238"/>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采用综合评分法的项目，未中标的投标人可于中标结果公告期限届满之日起通过苏</w:t>
      </w:r>
      <w:r>
        <w:rPr>
          <w:rFonts w:hint="eastAsia" w:ascii="Times New Roman" w:hAnsi="Times New Roman" w:eastAsia="宋体" w:cs="Times New Roman"/>
          <w:sz w:val="24"/>
          <w:szCs w:val="24"/>
        </w:rPr>
        <w:t xml:space="preserve">采云系统查看自己的评审得分及排序情况。</w:t>
      </w:r>
      <w:r/>
    </w:p>
    <w:p>
      <w:pPr>
        <w:ind w:firstLine="420"/>
        <w:rPr>
          <w:rFonts w:ascii="宋体" w:hAnsi="宋体" w:eastAsia="宋体" w:cs="Arial"/>
          <w:color w:val="000000"/>
          <w:sz w:val="28"/>
          <w:szCs w:val="28"/>
        </w:rPr>
        <w:outlineLvl w:val="2"/>
      </w:pPr>
      <w:r/>
      <w:bookmarkStart w:id="242" w:name="_Toc513029232"/>
      <w:r/>
      <w:bookmarkStart w:id="243" w:name="_Toc163508378"/>
      <w:r/>
      <w:bookmarkStart w:id="244" w:name="_Toc163508303"/>
      <w:r/>
      <w:bookmarkStart w:id="245" w:name="_Toc20823304"/>
      <w:r/>
      <w:bookmarkStart w:id="246" w:name="_Toc16938548"/>
      <w:r/>
      <w:bookmarkStart w:id="247" w:name="_Toc23568690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42"/>
      <w:r/>
      <w:bookmarkEnd w:id="243"/>
      <w:r/>
      <w:bookmarkEnd w:id="244"/>
      <w:r/>
      <w:bookmarkEnd w:id="245"/>
      <w:r/>
      <w:bookmarkEnd w:id="246"/>
      <w:r/>
      <w:bookmarkEnd w:id="247"/>
      <w:r/>
      <w:r/>
    </w:p>
    <w:p>
      <w:pPr>
        <w:ind w:firstLine="480"/>
        <w:spacing w:line="500" w:lineRule="exact"/>
        <w:rPr>
          <w:rFonts w:ascii="Times New Roman" w:hAnsi="Times New Roman" w:eastAsia="宋体" w:cs="Times New Roman"/>
          <w:sz w:val="24"/>
          <w:szCs w:val="24"/>
        </w:rPr>
      </w:pPr>
      <w:r/>
      <w:bookmarkStart w:id="248" w:name="_Toc513029233"/>
      <w:r/>
      <w:bookmarkStart w:id="249" w:name="_Toc20823305"/>
      <w:r/>
      <w:bookmarkStart w:id="250" w:name="_Toc16938549"/>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电子公章。澄清、说明和补正的内容作为投标文件的补充部分，具体操作方式见《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51" w:name="_Toc163508304"/>
      <w:r/>
      <w:bookmarkStart w:id="252" w:name="_Toc163508379"/>
      <w:r/>
      <w:bookmarkStart w:id="253" w:name="_Toc23568690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48"/>
      <w:r/>
      <w:bookmarkEnd w:id="249"/>
      <w:r/>
      <w:bookmarkEnd w:id="250"/>
      <w:r/>
      <w:bookmarkEnd w:id="251"/>
      <w:r/>
      <w:bookmarkEnd w:id="252"/>
      <w:r/>
      <w:bookmarkEnd w:id="253"/>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w:t>
      </w:r>
      <w:r>
        <w:rPr>
          <w:rFonts w:hint="eastAsia" w:ascii="Times New Roman" w:hAnsi="Times New Roman" w:eastAsia="宋体" w:cs="Times New Roman"/>
          <w:sz w:val="24"/>
          <w:szCs w:val="24"/>
        </w:rPr>
        <w:t xml:space="preserve">(http://www.ccgp.gov.cn/search/cr/)</w:t>
      </w:r>
      <w:r>
        <w:rPr>
          <w:rFonts w:hint="eastAsia" w:ascii="Times New Roman" w:hAnsi="Times New Roman" w:eastAsia="宋体" w:cs="Times New Roman"/>
          <w:sz w:val="24"/>
          <w:szCs w:val="24"/>
        </w:rPr>
        <w:t xml:space="preserve">、信用中国（</w:t>
      </w:r>
      <w:r>
        <w:rPr>
          <w:rFonts w:hint="eastAsia" w:ascii="Times New Roman" w:hAnsi="Times New Roman" w:eastAsia="宋体" w:cs="Times New Roman"/>
          <w:sz w:val="24"/>
          <w:szCs w:val="24"/>
        </w:rPr>
        <w:t xml:space="preserve">https://www.creditchina.gov.cn/</w:t>
      </w:r>
      <w:r>
        <w:rPr>
          <w:rFonts w:hint="eastAsia" w:ascii="Times New Roman" w:hAnsi="Times New Roman" w:eastAsia="宋体" w:cs="Times New Roman"/>
          <w:sz w:val="24"/>
          <w:szCs w:val="24"/>
        </w:rPr>
        <w:t xml:space="preserve">）、信用江苏（</w:t>
      </w:r>
      <w:r>
        <w:rPr>
          <w:rFonts w:hint="eastAsia" w:ascii="Times New Roman" w:hAnsi="Times New Roman" w:eastAsia="宋体" w:cs="Times New Roman"/>
          <w:sz w:val="24"/>
          <w:szCs w:val="24"/>
        </w:rPr>
        <w:t xml:space="preserve">http://credit.jiangsu.gov.cn/</w:t>
      </w:r>
      <w:r>
        <w:rPr>
          <w:rFonts w:hint="eastAsia" w:ascii="Times New Roman" w:hAnsi="Times New Roman" w:eastAsia="宋体" w:cs="Times New Roman"/>
          <w:sz w:val="24"/>
          <w:szCs w:val="24"/>
        </w:rPr>
        <w:t xml:space="preserve">）、信用中国（江苏苏州）（</w:t>
      </w:r>
      <w:r>
        <w:rPr>
          <w:rFonts w:hint="eastAsia" w:ascii="Times New Roman" w:hAnsi="Times New Roman" w:eastAsia="宋体" w:cs="Times New Roman"/>
          <w:sz w:val="24"/>
          <w:szCs w:val="24"/>
        </w:rPr>
        <w:t xml:space="preserve">https://credit.suzhou.gov.cn/</w:t>
      </w:r>
      <w:r>
        <w:rPr>
          <w:rFonts w:hint="eastAsia" w:ascii="Times New Roman" w:hAnsi="Times New Roman" w:eastAsia="宋体" w:cs="Times New Roman"/>
          <w:sz w:val="24"/>
          <w:szCs w:val="24"/>
        </w:rPr>
        <w:t xml:space="preserve">）等查询投标人的信用记录，以确定投标人是否具备投标资格</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联合体成员中任何一方存在不良信用记录的，视同联合体存在不良信用记录。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w:t>
      </w:r>
      <w:r>
        <w:rPr>
          <w:rFonts w:hint="eastAsia" w:ascii="Times New Roman" w:hAnsi="Times New Roman" w:eastAsia="宋体" w:cs="Times New Roman"/>
          <w:sz w:val="24"/>
          <w:szCs w:val="24"/>
        </w:rPr>
        <w:t xml:space="preserve">未通过资格审查或符合性审查的投标人，代理机构将在苏采云系统中告知未通过资格审查或符合性审查的原因，评审结束后，代理机构将不再告知未通过资格审查或符合性审查</w:t>
      </w:r>
      <w:r>
        <w:rPr>
          <w:rFonts w:hint="eastAsia" w:ascii="Times New Roman" w:hAnsi="Times New Roman" w:eastAsia="宋体" w:cs="Times New Roman"/>
          <w:sz w:val="24"/>
          <w:szCs w:val="24"/>
        </w:rPr>
        <w:t xml:space="preserve">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苏采云系统告知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4" w:name="_Toc20823306"/>
      <w:r/>
      <w:bookmarkStart w:id="255" w:name="_Toc16938550"/>
      <w:r/>
      <w:bookmarkStart w:id="256" w:name="_Toc513029234"/>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w:t>
      </w:r>
      <w:r>
        <w:rPr>
          <w:rFonts w:ascii="Times New Roman" w:hAnsi="Times New Roman" w:eastAsia="宋体" w:cs="Times New Roman"/>
          <w:sz w:val="24"/>
          <w:szCs w:val="24"/>
        </w:rPr>
        <w:t xml:space="preserve">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投标人在开、评标全过程中应保持通讯畅通，及时登录苏采云系统查阅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57" w:name="_Toc163508380"/>
      <w:r/>
      <w:bookmarkStart w:id="258" w:name="_Toc163508305"/>
      <w:r/>
      <w:bookmarkStart w:id="259" w:name="_Toc23568690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4"/>
      <w:r/>
      <w:bookmarkEnd w:id="255"/>
      <w:r/>
      <w:bookmarkEnd w:id="256"/>
      <w:r>
        <w:rPr>
          <w:rFonts w:hint="eastAsia" w:ascii="宋体" w:hAnsi="宋体" w:eastAsia="宋体" w:cs="Arial"/>
          <w:color w:val="000000"/>
          <w:sz w:val="28"/>
          <w:szCs w:val="28"/>
        </w:rPr>
        <w:t xml:space="preserve">无效投标条款和废标条款</w:t>
      </w:r>
      <w:bookmarkEnd w:id="257"/>
      <w:r/>
      <w:bookmarkEnd w:id="258"/>
      <w:r/>
      <w:bookmarkEnd w:id="259"/>
      <w:r/>
      <w:r/>
    </w:p>
    <w:p>
      <w:pPr>
        <w:ind w:firstLine="480"/>
        <w:spacing w:line="500" w:lineRule="exact"/>
        <w:rPr>
          <w:rFonts w:ascii="Times New Roman" w:hAnsi="Times New Roman" w:eastAsia="宋体" w:cs="Times New Roman"/>
          <w:sz w:val="24"/>
          <w:szCs w:val="24"/>
        </w:rPr>
      </w:pPr>
      <w:r/>
      <w:bookmarkStart w:id="260" w:name="_Toc20823307"/>
      <w:r/>
      <w:bookmarkStart w:id="261" w:name="_Toc513029235"/>
      <w:r/>
      <w:bookmarkStart w:id="262" w:name="_Toc16938551"/>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投标人在苏采云系统规定的时间内未成功解密电子投标文件的。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w:t>
      </w:r>
      <w:r>
        <w:rPr>
          <w:rFonts w:hint="eastAsia" w:ascii="Times New Roman" w:hAnsi="Times New Roman" w:eastAsia="宋体" w:cs="Times New Roman"/>
          <w:sz w:val="24"/>
          <w:szCs w:val="24"/>
        </w:rPr>
        <w:t xml:space="preserve">200</w:t>
      </w:r>
      <w:r>
        <w:rPr>
          <w:rFonts w:hint="eastAsia" w:ascii="Times New Roman" w:hAnsi="Times New Roman" w:eastAsia="宋体" w:cs="Times New Roman"/>
          <w:sz w:val="24"/>
          <w:szCs w:val="24"/>
        </w:rPr>
        <w:t xml:space="preserve">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投标文件未按照招标文件要求加盖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24.1.12 </w:t>
      </w:r>
      <w:r>
        <w:rPr>
          <w:rFonts w:ascii="Times New Roman" w:hAnsi="Times New Roman" w:eastAsia="宋体" w:cs="Times New Roman"/>
          <w:sz w:val="24"/>
          <w:szCs w:val="24"/>
        </w:rPr>
        <w:t xml:space="preserve">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符合专业条件的供应商或者对招标文件作实质响应的供应商不足三家的。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w:t>
      </w:r>
      <w:r>
        <w:rPr>
          <w:rFonts w:hint="eastAsia" w:ascii="Times New Roman" w:hAnsi="Times New Roman" w:eastAsia="宋体" w:cs="Times New Roman"/>
          <w:sz w:val="24"/>
          <w:szCs w:val="24"/>
        </w:rPr>
        <w:t xml:space="preserve">因苏采云系统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3" w:name="_Toc163508306"/>
      <w:r/>
      <w:bookmarkStart w:id="264" w:name="_Toc163508381"/>
      <w:r/>
      <w:bookmarkStart w:id="265" w:name="_Toc120614219"/>
      <w:r/>
      <w:bookmarkStart w:id="266" w:name="_Toc235686905"/>
      <w:r>
        <w:rPr>
          <w:rFonts w:hint="eastAsia" w:ascii="Times New Roman" w:hAnsi="Times New Roman" w:eastAsia="宋体" w:cs="Times New Roman"/>
          <w:b/>
          <w:bCs/>
          <w:color w:val="000000"/>
          <w:sz w:val="28"/>
          <w:szCs w:val="28"/>
        </w:rPr>
        <w:t xml:space="preserve">六、</w:t>
      </w:r>
      <w:bookmarkEnd w:id="260"/>
      <w:r/>
      <w:bookmarkEnd w:id="261"/>
      <w:r/>
      <w:bookmarkEnd w:id="262"/>
      <w:r>
        <w:rPr>
          <w:rFonts w:hint="eastAsia" w:ascii="Times New Roman" w:hAnsi="Times New Roman" w:eastAsia="宋体" w:cs="Times New Roman"/>
          <w:b/>
          <w:bCs/>
          <w:color w:val="000000"/>
          <w:sz w:val="28"/>
          <w:szCs w:val="28"/>
        </w:rPr>
        <w:t xml:space="preserve">定标</w:t>
      </w:r>
      <w:bookmarkEnd w:id="263"/>
      <w:r/>
      <w:bookmarkEnd w:id="264"/>
      <w:r/>
      <w:bookmarkEnd w:id="265"/>
      <w:r/>
      <w:bookmarkEnd w:id="266"/>
      <w:r/>
      <w:r/>
    </w:p>
    <w:p>
      <w:pPr>
        <w:ind w:firstLine="420"/>
        <w:rPr>
          <w:rFonts w:ascii="宋体" w:hAnsi="宋体" w:eastAsia="宋体" w:cs="Arial"/>
          <w:color w:val="000000"/>
          <w:sz w:val="28"/>
          <w:szCs w:val="28"/>
        </w:rPr>
        <w:outlineLvl w:val="2"/>
      </w:pPr>
      <w:r/>
      <w:bookmarkStart w:id="267" w:name="_Toc513029238"/>
      <w:r/>
      <w:bookmarkStart w:id="268" w:name="_Toc16938554"/>
      <w:r/>
      <w:bookmarkStart w:id="269" w:name="_Toc20823310"/>
      <w:r/>
      <w:bookmarkStart w:id="270" w:name="_Toc163508307"/>
      <w:r/>
      <w:bookmarkStart w:id="271" w:name="_Toc163508382"/>
      <w:r/>
      <w:bookmarkStart w:id="272" w:name="_Toc23568690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67"/>
      <w:r>
        <w:rPr>
          <w:rFonts w:hint="eastAsia" w:ascii="宋体" w:hAnsi="宋体" w:eastAsia="宋体" w:cs="Arial"/>
          <w:color w:val="000000"/>
          <w:sz w:val="28"/>
          <w:szCs w:val="28"/>
        </w:rPr>
        <w:t xml:space="preserve">确定</w:t>
      </w:r>
      <w:bookmarkEnd w:id="268"/>
      <w:r/>
      <w:bookmarkEnd w:id="269"/>
      <w:r>
        <w:rPr>
          <w:rFonts w:hint="eastAsia" w:ascii="宋体" w:hAnsi="宋体" w:eastAsia="宋体" w:cs="Arial"/>
          <w:color w:val="000000"/>
          <w:sz w:val="28"/>
          <w:szCs w:val="28"/>
        </w:rPr>
        <w:t xml:space="preserve">中标单位</w:t>
      </w:r>
      <w:bookmarkEnd w:id="270"/>
      <w:r/>
      <w:bookmarkEnd w:id="271"/>
      <w:r/>
      <w:bookmarkEnd w:id="272"/>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中标候选人的选取原则和数量见招标文件第五章规定。</w:t>
      </w:r>
      <w:r>
        <w:rPr>
          <w:rFonts w:hint="eastAsia"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采购人或采购人委托评委会根据评委会推荐的中标候选人确定中标人。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代理机构将在指定媒体上发布中标公告，公告期限为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采取不正当手段诋毁、排挤其他供应商的。</w:t>
      </w:r>
      <w:r/>
    </w:p>
    <w:p>
      <w:pPr>
        <w:ind w:firstLine="480"/>
        <w:spacing w:line="500" w:lineRule="exact"/>
        <w:rPr>
          <w:rFonts w:ascii="Times New Roman" w:hAnsi="Times New Roman" w:eastAsia="宋体" w:cs="Times New Roman"/>
          <w:sz w:val="24"/>
          <w:szCs w:val="24"/>
        </w:rPr>
      </w:pPr>
      <w:r/>
      <w:bookmarkStart w:id="273"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不同投标人的投标文件异常一致或者投标报价呈规律性差异。</w:t>
      </w:r>
      <w:r/>
    </w:p>
    <w:p>
      <w:pPr>
        <w:ind w:firstLine="420"/>
        <w:rPr>
          <w:rFonts w:ascii="宋体" w:hAnsi="宋体" w:eastAsia="宋体" w:cs="Arial"/>
          <w:color w:val="000000"/>
          <w:sz w:val="28"/>
          <w:szCs w:val="28"/>
        </w:rPr>
        <w:outlineLvl w:val="2"/>
      </w:pPr>
      <w:r/>
      <w:bookmarkStart w:id="274" w:name="_Toc163508383"/>
      <w:r/>
      <w:bookmarkStart w:id="275" w:name="_Toc163508308"/>
      <w:r/>
      <w:bookmarkStart w:id="276" w:name="_Toc235686907"/>
      <w:r>
        <w:rPr>
          <w:rFonts w:ascii="宋体" w:hAnsi="宋体" w:eastAsia="宋体" w:cs="Arial"/>
          <w:color w:val="000000"/>
          <w:sz w:val="28"/>
          <w:szCs w:val="28"/>
        </w:rPr>
        <w:t xml:space="preserve">26</w:t>
      </w:r>
      <w:r>
        <w:rPr>
          <w:rFonts w:hint="eastAsia" w:ascii="宋体" w:hAnsi="宋体" w:eastAsia="宋体" w:cs="Arial"/>
          <w:color w:val="000000"/>
          <w:sz w:val="28"/>
          <w:szCs w:val="28"/>
        </w:rPr>
        <w:t xml:space="preserve">、质疑处理</w:t>
      </w:r>
      <w:bookmarkEnd w:id="273"/>
      <w:r/>
      <w:bookmarkEnd w:id="274"/>
      <w:r/>
      <w:bookmarkEnd w:id="275"/>
      <w:r/>
      <w:bookmarkEnd w:id="27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7"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7"/>
      <w:r>
        <w:rPr>
          <w:rFonts w:hint="eastAsia" w:ascii="Times New Roman" w:hAnsi="Times New Roman" w:eastAsia="宋体" w:cs="Times New Roman"/>
          <w:sz w:val="24"/>
          <w:szCs w:val="24"/>
        </w:rPr>
        <w:t xml:space="preserve">必要的证明材料与质疑函一起递交，否则不予受理。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rPr>
        <w:t xml:space="preserve">29.4</w:t>
      </w:r>
      <w:r>
        <w:rPr>
          <w:rFonts w:hint="eastAsia" w:ascii="Times New Roman" w:hAnsi="Times New Roman" w:eastAsia="宋体" w:cs="Times New Roman"/>
          <w:sz w:val="24"/>
          <w:szCs w:val="24"/>
        </w:rPr>
        <w:t xml:space="preserve">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将只对投标人第一次质疑作出答复。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质疑函必须按照</w:t>
      </w:r>
      <w:r>
        <w:rPr>
          <w:rFonts w:hint="eastAsia" w:ascii="Times New Roman" w:hAnsi="Times New Roman" w:eastAsia="宋体" w:cs="Times New Roman"/>
          <w:sz w:val="24"/>
          <w:szCs w:val="24"/>
        </w:rPr>
        <w:t xml:space="preserve">https://czju.suzhou.gov.cn/zfcg/html/content/20180305093615738.shtml</w:t>
      </w:r>
      <w:r>
        <w:rPr>
          <w:rFonts w:hint="eastAsia" w:ascii="Times New Roman" w:hAnsi="Times New Roman" w:eastAsia="宋体" w:cs="Times New Roman"/>
          <w:sz w:val="24"/>
          <w:szCs w:val="24"/>
        </w:rPr>
        <w:t xml:space="preserve">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审查结果、评标结果等的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投标邀请”中“七、本次招标联系方式”下有关联系方式。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 </w:t>
      </w:r>
      <w:r>
        <w:rPr>
          <w:rFonts w:hint="eastAsia" w:ascii="Times New Roman" w:hAnsi="Times New Roman" w:eastAsia="宋体" w:cs="Times New Roman"/>
          <w:sz w:val="24"/>
          <w:szCs w:val="24"/>
        </w:rPr>
        <w:t xml:space="preserve">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以传真、电子邮件等方式递交的非纸质原件形式的质疑。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未参加投标活动的投标人或在投标活动中自身权益未受到损害的投标人所提出的</w:t>
      </w:r>
      <w:r>
        <w:rPr>
          <w:rFonts w:hint="eastAsia" w:ascii="Times New Roman" w:hAnsi="Times New Roman" w:eastAsia="宋体" w:cs="Times New Roman"/>
          <w:sz w:val="24"/>
          <w:szCs w:val="24"/>
        </w:rPr>
        <w:t xml:space="preserve">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.6  </w:t>
      </w:r>
      <w:r>
        <w:rPr>
          <w:rFonts w:hint="eastAsia" w:ascii="Times New Roman" w:hAnsi="Times New Roman" w:eastAsia="宋体" w:cs="Times New Roman"/>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78" w:name="_Toc163508309"/>
      <w:r/>
      <w:bookmarkStart w:id="279" w:name="_Toc163508384"/>
      <w:r/>
      <w:bookmarkStart w:id="280" w:name="_Toc235686908"/>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78"/>
      <w:r/>
      <w:bookmarkEnd w:id="279"/>
      <w:r/>
      <w:bookmarkEnd w:id="28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w:t>
      </w:r>
      <w:r>
        <w:rPr>
          <w:rFonts w:hint="eastAsia" w:ascii="Times New Roman" w:hAnsi="Times New Roman" w:eastAsia="宋体" w:cs="Times New Roman"/>
          <w:sz w:val="24"/>
          <w:szCs w:val="24"/>
        </w:rPr>
        <w:t xml:space="preserve">中标结果确定后，代理机构将向中标人发出中标通知书。请中标人在中标结果公告届满之日起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数字证书登录苏采云系统及时下载中标通知书。因系统存储空间有限，自中标结果公告届满之日起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日后，苏采云系统不再保证提供下载中标通知书服务</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81" w:name="_Toc163508310"/>
      <w:r/>
      <w:bookmarkStart w:id="282" w:name="_Toc163508385"/>
      <w:r/>
      <w:bookmarkStart w:id="283" w:name="_Toc120614220"/>
      <w:r/>
      <w:bookmarkStart w:id="284" w:name="_Toc235686909"/>
      <w:r/>
      <w:bookmarkStart w:id="285" w:name="_Toc513029236"/>
      <w:r/>
      <w:bookmarkStart w:id="286" w:name="_Toc20823308"/>
      <w:r/>
      <w:bookmarkStart w:id="287" w:name="_Toc16938552"/>
      <w:r>
        <w:rPr>
          <w:rFonts w:hint="eastAsia" w:ascii="Times New Roman" w:hAnsi="Times New Roman" w:eastAsia="宋体" w:cs="Times New Roman"/>
          <w:b/>
          <w:bCs/>
          <w:color w:val="000000"/>
          <w:sz w:val="28"/>
          <w:szCs w:val="28"/>
        </w:rPr>
        <w:t xml:space="preserve">七、授予合同</w:t>
      </w:r>
      <w:bookmarkEnd w:id="281"/>
      <w:r/>
      <w:bookmarkEnd w:id="282"/>
      <w:r/>
      <w:bookmarkEnd w:id="283"/>
      <w:r/>
      <w:bookmarkEnd w:id="284"/>
      <w:r/>
      <w:r/>
    </w:p>
    <w:p>
      <w:pPr>
        <w:ind w:firstLine="420"/>
        <w:rPr>
          <w:rFonts w:ascii="宋体" w:hAnsi="宋体" w:eastAsia="宋体" w:cs="Arial"/>
          <w:color w:val="000000"/>
          <w:sz w:val="28"/>
          <w:szCs w:val="28"/>
        </w:rPr>
        <w:outlineLvl w:val="2"/>
      </w:pPr>
      <w:r/>
      <w:bookmarkStart w:id="288" w:name="_Toc163508386"/>
      <w:r/>
      <w:bookmarkStart w:id="289" w:name="_Toc163508311"/>
      <w:r/>
      <w:bookmarkStart w:id="290" w:name="_Toc235686910"/>
      <w:r/>
      <w:bookmarkStart w:id="291" w:name="_Toc20823309"/>
      <w:r/>
      <w:bookmarkStart w:id="292" w:name="_Toc16938553"/>
      <w:r/>
      <w:bookmarkStart w:id="293" w:name="_Toc513029237"/>
      <w:r/>
      <w:bookmarkEnd w:id="285"/>
      <w:r/>
      <w:bookmarkEnd w:id="286"/>
      <w:r/>
      <w:bookmarkEnd w:id="287"/>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88"/>
      <w:r/>
      <w:bookmarkEnd w:id="289"/>
      <w:r/>
      <w:bookmarkEnd w:id="29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w:t>
      </w:r>
      <w:r>
        <w:rPr>
          <w:rFonts w:hint="eastAsia" w:ascii="Times New Roman" w:hAnsi="Times New Roman" w:eastAsia="宋体" w:cs="Times New Roman"/>
          <w:sz w:val="24"/>
          <w:szCs w:val="24"/>
        </w:rPr>
        <w:t xml:space="preserve">中标人应当在中标通知书发出之日起三十日（招标文件中有另外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4" w:name="_Toc163508312"/>
      <w:r/>
      <w:bookmarkStart w:id="295" w:name="_Toc163508387"/>
      <w:r/>
      <w:bookmarkStart w:id="296" w:name="_Toc235686911"/>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4"/>
      <w:r/>
      <w:bookmarkEnd w:id="295"/>
      <w:r/>
      <w:bookmarkEnd w:id="29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97" w:name="_Toc163508388"/>
      <w:r/>
      <w:bookmarkStart w:id="298" w:name="_Toc163508313"/>
      <w:r/>
      <w:bookmarkStart w:id="299" w:name="_Toc235686912"/>
      <w:r/>
      <w:bookmarkStart w:id="300" w:name="_Toc16938558"/>
      <w:r/>
      <w:bookmarkStart w:id="301" w:name="_Toc120614221"/>
      <w:r/>
      <w:bookmarkStart w:id="302" w:name="_Toc20823314"/>
      <w:r/>
      <w:bookmarkStart w:id="303" w:name="_Toc513029242"/>
      <w:r/>
      <w:bookmarkStart w:id="304" w:name="_Toc479757207"/>
      <w:r/>
      <w:bookmarkEnd w:id="291"/>
      <w:r/>
      <w:bookmarkEnd w:id="292"/>
      <w:r/>
      <w:bookmarkEnd w:id="293"/>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297"/>
      <w:r/>
      <w:bookmarkEnd w:id="298"/>
      <w:r/>
      <w:bookmarkEnd w:id="29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5" w:name="_Toc163508389"/>
      <w:r/>
      <w:bookmarkStart w:id="306" w:name="_Toc163508314"/>
      <w:r/>
      <w:bookmarkStart w:id="307" w:name="_Toc235686913"/>
      <w:r>
        <w:rPr>
          <w:rFonts w:hint="eastAsia" w:ascii="宋体" w:hAnsi="宋体" w:eastAsia="宋体" w:cs="Times New Roman"/>
          <w:b/>
          <w:color w:val="000000"/>
          <w:sz w:val="44"/>
          <w:szCs w:val="44"/>
        </w:rPr>
        <w:t xml:space="preserve">第三章  合同</w:t>
      </w:r>
      <w:bookmarkEnd w:id="300"/>
      <w:r/>
      <w:bookmarkEnd w:id="301"/>
      <w:r/>
      <w:bookmarkEnd w:id="302"/>
      <w:r/>
      <w:bookmarkEnd w:id="303"/>
      <w:r/>
      <w:bookmarkEnd w:id="304"/>
      <w:r>
        <w:rPr>
          <w:rFonts w:hint="eastAsia" w:ascii="宋体" w:hAnsi="宋体" w:eastAsia="宋体" w:cs="Times New Roman"/>
          <w:b/>
          <w:color w:val="000000"/>
          <w:sz w:val="44"/>
          <w:szCs w:val="44"/>
        </w:rPr>
        <w:t xml:space="preserve">文本</w:t>
      </w:r>
      <w:bookmarkEnd w:id="305"/>
      <w:r/>
      <w:bookmarkEnd w:id="306"/>
      <w:r/>
      <w:bookmarkEnd w:id="307"/>
      <w:r/>
      <w:r/>
    </w:p>
    <w:p>
      <w:pPr>
        <w:ind w:right="-27"/>
        <w:jc w:val="center"/>
        <w:spacing w:line="660" w:lineRule="exact"/>
        <w:tabs>
          <w:tab w:val="left" w:pos="0" w:leader="none"/>
        </w:tabs>
        <w:rPr>
          <w:rFonts w:ascii="宋体" w:hAnsi="宋体" w:eastAsia="宋体" w:cs="宋体"/>
          <w:bCs/>
          <w:color w:val="000000"/>
          <w:sz w:val="36"/>
          <w:szCs w:val="36"/>
        </w:rPr>
      </w:pPr>
      <w:r/>
      <w:bookmarkStart w:id="308" w:name="_Hlt16619369"/>
      <w:r/>
      <w:bookmarkStart w:id="309" w:name="_Hlt16619350"/>
      <w:r/>
      <w:bookmarkStart w:id="310" w:name="_Toc16938590"/>
      <w:r/>
      <w:bookmarkStart w:id="311" w:name="_Toc20823346"/>
      <w:r/>
      <w:bookmarkStart w:id="312" w:name="_Toc120614244"/>
      <w:r/>
      <w:bookmarkStart w:id="313" w:name="_Toc479757211"/>
      <w:r/>
      <w:bookmarkStart w:id="314" w:name="_Toc462564139"/>
      <w:r/>
      <w:bookmarkEnd w:id="308"/>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2026-2027年常熟跨境电商公共服务中心综合服务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JSZC-320581-SZJZ-G2026-0026</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w:t>
      </w:r>
      <w:r>
        <w:rPr>
          <w:rFonts w:ascii="宋体" w:hAnsi="宋体" w:eastAsia="宋体" w:cs="宋体"/>
          <w:bCs/>
          <w:i/>
          <w:iCs/>
          <w:color w:val="000000"/>
          <w:sz w:val="24"/>
          <w:szCs w:val="24"/>
          <w:u w:val="single"/>
        </w:rPr>
        <w:t xml:space="preserve">1</w:t>
      </w:r>
      <w:r>
        <w:rPr>
          <w:rFonts w:hint="eastAsia" w:ascii="宋体" w:hAnsi="宋体" w:eastAsia="宋体" w:cs="宋体"/>
          <w:bCs/>
          <w:i/>
          <w:iCs/>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1.2</w:t>
      </w:r>
      <w:r>
        <w:rPr>
          <w:rFonts w:hint="eastAsia" w:ascii="宋体" w:hAnsi="宋体" w:eastAsia="宋体" w:cs="宋体"/>
          <w:bCs/>
          <w:i/>
          <w:iCs/>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1.3</w:t>
      </w:r>
      <w:r>
        <w:rPr>
          <w:rFonts w:hint="eastAsia" w:ascii="宋体" w:hAnsi="宋体" w:eastAsia="宋体" w:cs="宋体"/>
          <w:bCs/>
          <w:i/>
          <w:iCs/>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1.4</w:t>
      </w:r>
      <w:r>
        <w:rPr>
          <w:rFonts w:hint="eastAsia" w:ascii="宋体" w:hAnsi="宋体" w:eastAsia="宋体" w:cs="宋体"/>
          <w:bCs/>
          <w:i/>
          <w:iCs/>
          <w:color w:val="000000"/>
          <w:sz w:val="24"/>
          <w:szCs w:val="24"/>
          <w:u w:val="single"/>
        </w:rPr>
        <w:t xml:space="preserve">服务：提供本合同规定的乙方承担的</w:t>
      </w:r>
      <w:r>
        <w:rPr>
          <w:rFonts w:hint="eastAsia" w:ascii="宋体" w:hAnsi="宋体" w:eastAsia="宋体" w:cs="Times New Roman"/>
          <w:i/>
          <w:iCs/>
          <w:color w:val="000000"/>
          <w:sz w:val="24"/>
          <w:szCs w:val="24"/>
          <w:u w:val="single"/>
        </w:rPr>
        <w:t xml:space="preserve">2026-2027年常熟跨境电商公共服务中心综合服务</w:t>
      </w:r>
      <w:r>
        <w:rPr>
          <w:rFonts w:hint="eastAsia" w:ascii="宋体" w:hAnsi="宋体" w:eastAsia="宋体" w:cs="宋体"/>
          <w:bCs/>
          <w:i/>
          <w:iCs/>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1.5</w:t>
      </w:r>
      <w:r>
        <w:rPr>
          <w:rFonts w:hint="eastAsia" w:ascii="宋体" w:hAnsi="宋体" w:eastAsia="宋体" w:cs="宋体"/>
          <w:bCs/>
          <w:i/>
          <w:iCs/>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2</w:t>
      </w:r>
      <w:r>
        <w:rPr>
          <w:rFonts w:ascii="宋体" w:hAnsi="宋体" w:eastAsia="宋体" w:cs="宋体"/>
          <w:bCs/>
          <w:i/>
          <w:iCs/>
          <w:color w:val="000000"/>
          <w:sz w:val="24"/>
          <w:szCs w:val="24"/>
          <w:u w:val="single"/>
        </w:rPr>
        <w:t xml:space="preserve">.1</w:t>
      </w:r>
      <w:r>
        <w:rPr>
          <w:rFonts w:hint="eastAsia" w:ascii="宋体" w:hAnsi="宋体" w:eastAsia="宋体" w:cs="宋体"/>
          <w:bCs/>
          <w:i/>
          <w:iCs/>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iCs/>
          <w:color w:val="000000"/>
          <w:sz w:val="24"/>
          <w:szCs w:val="24"/>
          <w:u w:val="single"/>
        </w:rPr>
      </w:pPr>
      <w:r>
        <w:rPr>
          <w:rFonts w:hint="eastAsia" w:ascii="宋体" w:hAnsi="宋体" w:eastAsia="宋体" w:cs="Times New Roman"/>
          <w:i/>
          <w:iCs/>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iCs/>
          <w:color w:val="000000"/>
          <w:sz w:val="24"/>
          <w:szCs w:val="24"/>
          <w:u w:val="single"/>
        </w:rPr>
      </w:pPr>
      <w:r/>
      <w:bookmarkStart w:id="315" w:name="_Hlk144021334"/>
      <w:r>
        <w:rPr>
          <w:rFonts w:hint="eastAsia" w:ascii="宋体" w:hAnsi="宋体" w:eastAsia="宋体" w:cs="Times New Roman"/>
          <w:i/>
          <w:iCs/>
          <w:color w:val="000000"/>
          <w:sz w:val="24"/>
          <w:szCs w:val="24"/>
          <w:u w:val="single"/>
        </w:rPr>
        <w:t xml:space="preserve">2</w:t>
      </w:r>
      <w:r>
        <w:rPr>
          <w:rFonts w:ascii="宋体" w:hAnsi="宋体" w:eastAsia="宋体" w:cs="Times New Roman"/>
          <w:i/>
          <w:iCs/>
          <w:color w:val="000000"/>
          <w:sz w:val="24"/>
          <w:szCs w:val="24"/>
          <w:u w:val="single"/>
        </w:rPr>
        <w:t xml:space="preserve">.2</w:t>
      </w:r>
      <w:r>
        <w:rPr>
          <w:rFonts w:hint="eastAsia" w:ascii="宋体" w:hAnsi="宋体" w:eastAsia="宋体" w:cs="Times New Roman"/>
          <w:i/>
          <w:iCs/>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iCs/>
          <w:sz w:val="24"/>
          <w:szCs w:val="24"/>
          <w:u w:val="single"/>
        </w:rPr>
      </w:pPr>
      <w:r>
        <w:rPr>
          <w:rFonts w:ascii="宋体" w:hAnsi="宋体" w:eastAsia="宋体" w:cs="Times New Roman"/>
          <w:i/>
          <w:iCs/>
          <w:color w:val="000000"/>
          <w:sz w:val="24"/>
          <w:szCs w:val="24"/>
          <w:u w:val="single"/>
        </w:rPr>
        <w:t xml:space="preserve">2.3</w:t>
      </w:r>
      <w:r>
        <w:rPr>
          <w:rFonts w:hint="eastAsia" w:ascii="宋体" w:hAnsi="宋体" w:eastAsia="宋体" w:cs="Times New Roman"/>
          <w:i/>
          <w:iCs/>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15"/>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3.1</w:t>
      </w:r>
      <w:r>
        <w:rPr>
          <w:rFonts w:hint="eastAsia" w:ascii="宋体" w:hAnsi="宋体" w:eastAsia="宋体" w:cs="宋体"/>
          <w:bCs/>
          <w:i/>
          <w:iCs/>
          <w:color w:val="000000"/>
          <w:sz w:val="24"/>
          <w:szCs w:val="24"/>
          <w:u w:val="single"/>
        </w:rPr>
        <w:t xml:space="preserve">服务内容：                                 </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3.2</w:t>
      </w:r>
      <w:r>
        <w:rPr>
          <w:rFonts w:hint="eastAsia" w:ascii="宋体" w:hAnsi="宋体" w:eastAsia="宋体" w:cs="宋体"/>
          <w:bCs/>
          <w:i/>
          <w:iCs/>
          <w:color w:val="000000"/>
          <w:sz w:val="24"/>
          <w:szCs w:val="24"/>
          <w:u w:val="single"/>
        </w:rPr>
        <w:t xml:space="preserve">服务期限：                                 </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3.3</w:t>
      </w:r>
      <w:r>
        <w:rPr>
          <w:rFonts w:hint="eastAsia" w:ascii="宋体" w:hAnsi="宋体" w:eastAsia="宋体" w:cs="宋体"/>
          <w:bCs/>
          <w:i/>
          <w:iCs/>
          <w:color w:val="000000"/>
          <w:sz w:val="24"/>
          <w:szCs w:val="24"/>
          <w:u w:val="single"/>
        </w:rPr>
        <w:t xml:space="preserve">乙方承诺上述服务由乙方自行完成，不转包予第三方完成。</w:t>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本合同项下服务费用总金额为人民币</w:t>
      </w:r>
      <w:r>
        <w:rPr>
          <w:rFonts w:ascii="宋体" w:hAnsi="宋体" w:eastAsia="宋体" w:cs="宋体"/>
          <w:bCs/>
          <w:i/>
          <w:iCs/>
          <w:color w:val="000000"/>
          <w:sz w:val="24"/>
          <w:szCs w:val="24"/>
          <w:u w:val="single"/>
        </w:rPr>
        <w:t xml:space="preserve">  </w:t>
      </w:r>
      <w:r>
        <w:rPr>
          <w:rFonts w:hint="eastAsia" w:ascii="宋体" w:hAnsi="宋体" w:eastAsia="宋体" w:cs="宋体"/>
          <w:bCs/>
          <w:i/>
          <w:iCs/>
          <w:color w:val="000000"/>
          <w:sz w:val="24"/>
          <w:szCs w:val="24"/>
          <w:u w:val="single"/>
        </w:rPr>
        <w:t xml:space="preserve">元整（大写：      ）。</w:t>
      </w:r>
      <w:r/>
    </w:p>
    <w:p>
      <w:pPr>
        <w:ind w:right="-27" w:firstLine="482"/>
        <w:spacing w:line="460" w:lineRule="exact"/>
        <w:tabs>
          <w:tab w:val="left" w:pos="0" w:leader="none"/>
        </w:tabs>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第五条 支付结算 </w:t>
      </w:r>
      <w:r/>
    </w:p>
    <w:p>
      <w:pPr>
        <w:ind w:left="51" w:right="51" w:firstLine="720"/>
        <w:spacing w:line="440" w:lineRule="exact"/>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5.1</w:t>
      </w:r>
      <w:r>
        <w:rPr>
          <w:rFonts w:hint="eastAsia" w:ascii="Times New Roman" w:hAnsi="Times New Roman" w:eastAsia="宋体" w:cs="Times New Roman"/>
          <w:i/>
          <w:iCs/>
          <w:sz w:val="24"/>
          <w:szCs w:val="24"/>
          <w:u w:val="single"/>
        </w:rPr>
        <w:t xml:space="preserve">、</w:t>
      </w:r>
      <w:r>
        <w:rPr>
          <w:rFonts w:ascii="Times New Roman" w:hAnsi="Times New Roman" w:eastAsia="宋体" w:cs="Times New Roman"/>
          <w:i/>
          <w:iCs/>
          <w:sz w:val="24"/>
          <w:szCs w:val="24"/>
          <w:u w:val="single"/>
        </w:rPr>
        <w:t xml:space="preserve">合同签订后一个月内，</w:t>
      </w:r>
      <w:r>
        <w:rPr>
          <w:rFonts w:hint="eastAsia" w:ascii="Times New Roman" w:hAnsi="Times New Roman" w:eastAsia="宋体" w:cs="Times New Roman"/>
          <w:i/>
          <w:iCs/>
          <w:sz w:val="24"/>
          <w:szCs w:val="24"/>
          <w:u w:val="single"/>
        </w:rPr>
        <w:t xml:space="preserve">甲方向乙方</w:t>
      </w:r>
      <w:r>
        <w:rPr>
          <w:rFonts w:ascii="Times New Roman" w:hAnsi="Times New Roman" w:eastAsia="宋体" w:cs="Times New Roman"/>
          <w:i/>
          <w:iCs/>
          <w:sz w:val="24"/>
          <w:szCs w:val="24"/>
          <w:u w:val="single"/>
        </w:rPr>
        <w:t xml:space="preserve">支付合同金额的</w:t>
      </w:r>
      <w:r>
        <w:rPr>
          <w:rFonts w:ascii="Times New Roman" w:hAnsi="Times New Roman" w:eastAsia="宋体" w:cs="Times New Roman"/>
          <w:i/>
          <w:iCs/>
          <w:sz w:val="24"/>
          <w:szCs w:val="24"/>
          <w:u w:val="single"/>
        </w:rPr>
        <w:t xml:space="preserve">30%</w:t>
      </w:r>
      <w:r>
        <w:rPr>
          <w:rFonts w:ascii="Times New Roman" w:hAnsi="Times New Roman" w:eastAsia="宋体" w:cs="Times New Roman"/>
          <w:i/>
          <w:iCs/>
          <w:sz w:val="24"/>
          <w:szCs w:val="24"/>
          <w:u w:val="single"/>
        </w:rPr>
        <w:t xml:space="preserve">作为预付款</w:t>
      </w:r>
      <w:r>
        <w:rPr>
          <w:rFonts w:hint="eastAsia" w:ascii="Times New Roman" w:hAnsi="Times New Roman" w:eastAsia="宋体" w:cs="Times New Roman"/>
          <w:i/>
          <w:iCs/>
          <w:sz w:val="24"/>
          <w:szCs w:val="24"/>
          <w:u w:val="single"/>
        </w:rPr>
        <w:t xml:space="preserve">。</w:t>
      </w:r>
      <w:r/>
    </w:p>
    <w:p>
      <w:pPr>
        <w:ind w:left="51" w:right="51" w:firstLine="720"/>
        <w:spacing w:line="440" w:lineRule="exact"/>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5.2</w:t>
      </w:r>
      <w:r>
        <w:rPr>
          <w:rFonts w:hint="eastAsia" w:ascii="Times New Roman" w:hAnsi="Times New Roman" w:eastAsia="宋体" w:cs="Times New Roman"/>
          <w:i/>
          <w:iCs/>
          <w:sz w:val="24"/>
          <w:szCs w:val="24"/>
          <w:u w:val="single"/>
        </w:rPr>
        <w:t xml:space="preserve">、</w:t>
      </w:r>
      <w:r>
        <w:rPr>
          <w:rFonts w:ascii="Times New Roman" w:hAnsi="Times New Roman" w:eastAsia="宋体" w:cs="Times New Roman"/>
          <w:i/>
          <w:iCs/>
          <w:sz w:val="24"/>
          <w:szCs w:val="24"/>
          <w:u w:val="single"/>
        </w:rPr>
        <w:t xml:space="preserve">服务期满</w:t>
      </w:r>
      <w:r>
        <w:rPr>
          <w:rFonts w:ascii="Times New Roman" w:hAnsi="Times New Roman" w:eastAsia="宋体" w:cs="Times New Roman"/>
          <w:i/>
          <w:iCs/>
          <w:sz w:val="24"/>
          <w:szCs w:val="24"/>
          <w:u w:val="single"/>
        </w:rPr>
        <w:t xml:space="preserve">1</w:t>
      </w:r>
      <w:r>
        <w:rPr>
          <w:rFonts w:hint="eastAsia" w:ascii="Times New Roman" w:hAnsi="Times New Roman" w:eastAsia="宋体" w:cs="Times New Roman"/>
          <w:i/>
          <w:iCs/>
          <w:sz w:val="24"/>
          <w:szCs w:val="24"/>
          <w:u w:val="single"/>
        </w:rPr>
        <w:t xml:space="preserve">年</w:t>
      </w:r>
      <w:r>
        <w:rPr>
          <w:rFonts w:ascii="Times New Roman" w:hAnsi="Times New Roman" w:eastAsia="宋体" w:cs="Times New Roman"/>
          <w:i/>
          <w:iCs/>
          <w:sz w:val="24"/>
          <w:szCs w:val="24"/>
          <w:u w:val="single"/>
        </w:rPr>
        <w:t xml:space="preserve">后一个月内，</w:t>
      </w:r>
      <w:r>
        <w:rPr>
          <w:rFonts w:hint="eastAsia" w:ascii="Times New Roman" w:hAnsi="Times New Roman" w:eastAsia="宋体" w:cs="Times New Roman"/>
          <w:i/>
          <w:iCs/>
          <w:sz w:val="24"/>
          <w:szCs w:val="24"/>
          <w:u w:val="single"/>
        </w:rPr>
        <w:t xml:space="preserve">甲方根据考核</w:t>
      </w:r>
      <w:r>
        <w:rPr>
          <w:rFonts w:ascii="Times New Roman" w:hAnsi="Times New Roman" w:eastAsia="宋体" w:cs="Times New Roman"/>
          <w:i/>
          <w:iCs/>
          <w:sz w:val="24"/>
          <w:szCs w:val="24"/>
          <w:u w:val="single"/>
        </w:rPr>
        <w:t xml:space="preserve">结果</w:t>
      </w:r>
      <w:r>
        <w:rPr>
          <w:rFonts w:hint="eastAsia" w:ascii="Times New Roman" w:hAnsi="Times New Roman" w:eastAsia="宋体" w:cs="Times New Roman"/>
          <w:i/>
          <w:iCs/>
          <w:sz w:val="24"/>
          <w:szCs w:val="24"/>
          <w:u w:val="single"/>
        </w:rPr>
        <w:t xml:space="preserve">向乙方付清尾款</w:t>
      </w:r>
      <w:r>
        <w:rPr>
          <w:rFonts w:ascii="Times New Roman" w:hAnsi="Times New Roman" w:eastAsia="宋体" w:cs="Times New Roman"/>
          <w:i/>
          <w:iCs/>
          <w:sz w:val="24"/>
          <w:szCs w:val="24"/>
          <w:u w:val="single"/>
        </w:rPr>
        <w:t xml:space="preserve">（尾款</w:t>
      </w:r>
      <w:r>
        <w:rPr>
          <w:rFonts w:ascii="Times New Roman" w:hAnsi="Times New Roman" w:eastAsia="宋体" w:cs="Times New Roman"/>
          <w:i/>
          <w:iCs/>
          <w:sz w:val="24"/>
          <w:szCs w:val="24"/>
          <w:u w:val="single"/>
        </w:rPr>
        <w:t xml:space="preserve">=</w:t>
      </w:r>
      <w:r>
        <w:rPr>
          <w:rFonts w:ascii="Times New Roman" w:hAnsi="Times New Roman" w:eastAsia="宋体" w:cs="Times New Roman"/>
          <w:i/>
          <w:iCs/>
          <w:sz w:val="24"/>
          <w:szCs w:val="24"/>
          <w:u w:val="single"/>
        </w:rPr>
        <w:t xml:space="preserve">中标金额</w:t>
      </w:r>
      <w:r>
        <w:rPr>
          <w:rFonts w:ascii="Times New Roman" w:hAnsi="Times New Roman" w:eastAsia="宋体" w:cs="Times New Roman"/>
          <w:i/>
          <w:iCs/>
          <w:sz w:val="24"/>
          <w:szCs w:val="24"/>
          <w:u w:val="single"/>
        </w:rPr>
        <w:t xml:space="preserve">-</w:t>
      </w:r>
      <w:r>
        <w:rPr>
          <w:rFonts w:ascii="Times New Roman" w:hAnsi="Times New Roman" w:eastAsia="宋体" w:cs="Times New Roman"/>
          <w:i/>
          <w:iCs/>
          <w:sz w:val="24"/>
          <w:szCs w:val="24"/>
          <w:u w:val="single"/>
        </w:rPr>
        <w:t xml:space="preserve">已付款项金额</w:t>
      </w:r>
      <w:r>
        <w:rPr>
          <w:rFonts w:ascii="Times New Roman" w:hAnsi="Times New Roman" w:eastAsia="宋体" w:cs="Times New Roman"/>
          <w:i/>
          <w:iCs/>
          <w:sz w:val="24"/>
          <w:szCs w:val="24"/>
          <w:u w:val="single"/>
        </w:rPr>
        <w:t xml:space="preserve">-</w:t>
      </w:r>
      <w:r>
        <w:rPr>
          <w:rFonts w:ascii="Times New Roman" w:hAnsi="Times New Roman" w:eastAsia="宋体" w:cs="Times New Roman"/>
          <w:i/>
          <w:iCs/>
          <w:sz w:val="24"/>
          <w:szCs w:val="24"/>
          <w:u w:val="single"/>
        </w:rPr>
        <w:t xml:space="preserve">考核扣款金额）。</w:t>
      </w:r>
      <w:r/>
    </w:p>
    <w:p>
      <w:pPr>
        <w:ind w:right="-27" w:firstLine="482"/>
        <w:spacing w:line="5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第六条 验收办法</w:t>
      </w:r>
      <w:r/>
    </w:p>
    <w:p>
      <w:pPr>
        <w:ind w:right="-27" w:firstLine="480"/>
        <w:spacing w:before="120" w:after="120"/>
        <w:tabs>
          <w:tab w:val="left" w:pos="0" w:leader="none"/>
        </w:tabs>
        <w:rPr>
          <w:rFonts w:ascii="宋体" w:hAnsi="宋体" w:eastAsia="宋体" w:cs="Courier New"/>
          <w:i/>
          <w:iCs/>
          <w:sz w:val="24"/>
          <w:szCs w:val="24"/>
          <w:u w:val="single"/>
        </w:rPr>
      </w:pPr>
      <w:r>
        <w:rPr>
          <w:rFonts w:hint="eastAsia" w:ascii="宋体" w:hAnsi="宋体" w:eastAsia="宋体" w:cs="Courier New"/>
          <w:i/>
          <w:iCs/>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6.2甲方按照采购文件确定的考核方案（包括履约验收的时间、方式、程序等内容），综合考核情况和服务效果进行验收。乙方应根据验收方案内容做好相应配合工作。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6.4如有必要，甲方邀请参加本项目的其他供应商或第三方专业机构及专家参与验收，相关意见将作为验收书的参考资料。</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6.6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第七条双方的其他权利义务</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7.1.1 甲方权利</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7</w:t>
      </w:r>
      <w:r>
        <w:rPr>
          <w:rFonts w:ascii="宋体" w:hAnsi="宋体" w:eastAsia="宋体" w:cs="宋体"/>
          <w:bCs/>
          <w:i/>
          <w:iCs/>
          <w:color w:val="000000"/>
          <w:sz w:val="24"/>
          <w:szCs w:val="24"/>
          <w:u w:val="single"/>
        </w:rPr>
        <w:t xml:space="preserve">.1.2</w:t>
      </w:r>
      <w:r>
        <w:rPr>
          <w:rFonts w:hint="eastAsia" w:ascii="宋体" w:hAnsi="宋体" w:eastAsia="宋体" w:cs="宋体"/>
          <w:bCs/>
          <w:i/>
          <w:iCs/>
          <w:color w:val="000000"/>
          <w:sz w:val="24"/>
          <w:szCs w:val="24"/>
          <w:u w:val="single"/>
        </w:rPr>
        <w:t xml:space="preserve">甲方义务</w:t>
      </w:r>
      <w:r/>
    </w:p>
    <w:p>
      <w:pPr>
        <w:ind w:right="-27" w:firstLine="480"/>
        <w:spacing w:line="46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7.2乙方权利义务</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7.2.1乙方权利</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7.2.2</w:t>
      </w:r>
      <w:r>
        <w:rPr>
          <w:rFonts w:hint="eastAsia" w:ascii="宋体" w:hAnsi="宋体" w:eastAsia="宋体" w:cs="宋体"/>
          <w:bCs/>
          <w:i/>
          <w:iCs/>
          <w:color w:val="000000"/>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hint="eastAsia" w:ascii="宋体" w:hAnsi="宋体" w:eastAsia="宋体" w:cs="宋体"/>
          <w:bCs/>
          <w:i/>
          <w:iCs/>
          <w:color w:val="000000"/>
          <w:sz w:val="24"/>
          <w:szCs w:val="24"/>
          <w:u w:val="single"/>
        </w:rPr>
        <w:instrText xml:space="preserve">= 1 \* GB3</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①</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i/>
          <w:iCs/>
          <w:color w:val="000000"/>
          <w:sz w:val="24"/>
          <w:szCs w:val="24"/>
          <w:u w:val="single"/>
        </w:rPr>
        <w:t xml:space="preserve">20%</w:t>
      </w:r>
      <w:r>
        <w:rPr>
          <w:rFonts w:hint="eastAsia" w:ascii="宋体" w:hAnsi="宋体" w:eastAsia="宋体" w:cs="宋体"/>
          <w:bCs/>
          <w:i/>
          <w:iCs/>
          <w:color w:val="000000"/>
          <w:sz w:val="24"/>
          <w:szCs w:val="24"/>
          <w:u w:val="single"/>
        </w:rPr>
        <w:t xml:space="preserve">的，视为乙方丧失提供服务的能力。</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fldChar w:fldCharType="begin"/>
      </w:r>
      <w:r>
        <w:rPr>
          <w:rFonts w:hint="eastAsia" w:ascii="宋体" w:hAnsi="宋体" w:eastAsia="宋体" w:cs="宋体"/>
          <w:bCs/>
          <w:i/>
          <w:iCs/>
          <w:color w:val="000000"/>
          <w:sz w:val="24"/>
          <w:szCs w:val="24"/>
          <w:u w:val="single"/>
        </w:rPr>
        <w:instrText xml:space="preserve">= 2 \* GB3</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②</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fldChar w:fldCharType="begin"/>
      </w:r>
      <w:r>
        <w:rPr>
          <w:rFonts w:hint="eastAsia" w:ascii="宋体" w:hAnsi="宋体" w:eastAsia="宋体" w:cs="宋体"/>
          <w:bCs/>
          <w:i/>
          <w:iCs/>
          <w:color w:val="000000"/>
          <w:sz w:val="24"/>
          <w:szCs w:val="24"/>
          <w:u w:val="single"/>
        </w:rPr>
        <w:instrText xml:space="preserve">= 3 \* GB3</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③</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hint="eastAsia" w:ascii="宋体" w:hAnsi="宋体" w:eastAsia="宋体" w:cs="宋体"/>
          <w:bCs/>
          <w:i/>
          <w:iCs/>
          <w:color w:val="000000"/>
          <w:sz w:val="24"/>
          <w:szCs w:val="24"/>
          <w:u w:val="single"/>
        </w:rPr>
        <w:instrText xml:space="preserve">= 4 \* GB3</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④</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乙方应当及时响应甲方的服务需求，在甲方提出派员到场服务时，应当与甲方确定到场时间。</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hint="eastAsia" w:ascii="宋体" w:hAnsi="宋体" w:eastAsia="宋体" w:cs="宋体"/>
          <w:bCs/>
          <w:i/>
          <w:iCs/>
          <w:color w:val="000000"/>
          <w:sz w:val="24"/>
          <w:szCs w:val="24"/>
          <w:u w:val="single"/>
        </w:rPr>
        <w:instrText xml:space="preserve">= 5 \* GB3</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⑤</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hint="eastAsia" w:ascii="宋体" w:hAnsi="宋体" w:eastAsia="宋体" w:cs="宋体"/>
          <w:bCs/>
          <w:i/>
          <w:iCs/>
          <w:color w:val="000000"/>
          <w:sz w:val="24"/>
          <w:szCs w:val="24"/>
          <w:u w:val="single"/>
        </w:rPr>
        <w:instrText xml:space="preserve">= 6 \* GB3</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⑥</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hint="eastAsia" w:ascii="宋体" w:hAnsi="宋体" w:eastAsia="宋体" w:cs="宋体"/>
          <w:bCs/>
          <w:i/>
          <w:iCs/>
          <w:color w:val="000000"/>
          <w:sz w:val="24"/>
          <w:szCs w:val="24"/>
          <w:u w:val="single"/>
        </w:rPr>
        <w:instrText xml:space="preserve">= 7 \* GB3</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⑦</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hint="eastAsia" w:ascii="宋体" w:hAnsi="宋体" w:eastAsia="宋体" w:cs="宋体"/>
          <w:bCs/>
          <w:i/>
          <w:iCs/>
          <w:color w:val="000000"/>
          <w:sz w:val="24"/>
          <w:szCs w:val="24"/>
          <w:u w:val="single"/>
        </w:rPr>
        <w:instrText xml:space="preserve">= 8 \* GB3</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⑧</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第九条 违约责任</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9.1</w:t>
      </w:r>
      <w:r>
        <w:rPr>
          <w:rFonts w:hint="eastAsia" w:ascii="宋体" w:hAnsi="宋体" w:eastAsia="宋体" w:cs="宋体"/>
          <w:bCs/>
          <w:i/>
          <w:iCs/>
          <w:color w:val="000000"/>
          <w:sz w:val="24"/>
          <w:szCs w:val="24"/>
          <w:u w:val="single"/>
        </w:rPr>
        <w:t xml:space="preserve">甲方未按合同规定期限向乙方支付合同价款的，每逾期一天向乙方偿付欠款总额</w:t>
      </w:r>
      <w:r>
        <w:rPr>
          <w:rFonts w:ascii="宋体" w:hAnsi="宋体" w:eastAsia="宋体" w:cs="宋体"/>
          <w:bCs/>
          <w:i/>
          <w:iCs/>
          <w:color w:val="000000"/>
          <w:sz w:val="24"/>
          <w:szCs w:val="24"/>
          <w:u w:val="single"/>
        </w:rPr>
        <w:t xml:space="preserve">0.5</w:t>
      </w:r>
      <w:r>
        <w:rPr>
          <w:rFonts w:hint="eastAsia" w:ascii="宋体" w:hAnsi="宋体" w:eastAsia="宋体" w:cs="宋体"/>
          <w:bCs/>
          <w:i/>
          <w:iCs/>
          <w:color w:val="000000"/>
          <w:sz w:val="24"/>
          <w:szCs w:val="24"/>
          <w:u w:val="single"/>
        </w:rPr>
        <w:t xml:space="preserve">％的滞纳金，但累计总额不超过欠款总额的</w:t>
      </w:r>
      <w:r>
        <w:rPr>
          <w:rFonts w:ascii="宋体" w:hAnsi="宋体" w:eastAsia="宋体" w:cs="宋体"/>
          <w:bCs/>
          <w:i/>
          <w:iCs/>
          <w:color w:val="000000"/>
          <w:sz w:val="24"/>
          <w:szCs w:val="24"/>
          <w:u w:val="single"/>
        </w:rPr>
        <w:t xml:space="preserve">5</w:t>
      </w:r>
      <w:r>
        <w:rPr>
          <w:rFonts w:hint="eastAsia" w:ascii="宋体" w:hAnsi="宋体" w:eastAsia="宋体" w:cs="宋体"/>
          <w:bCs/>
          <w:i/>
          <w:iCs/>
          <w:color w:val="000000"/>
          <w:sz w:val="24"/>
          <w:szCs w:val="24"/>
          <w:u w:val="single"/>
        </w:rPr>
        <w:t xml:space="preserve">％；甲方未按合同规定期限向乙方退还履约</w:t>
      </w:r>
      <w:r>
        <w:rPr>
          <w:rFonts w:ascii="宋体" w:hAnsi="宋体" w:eastAsia="宋体" w:cs="宋体"/>
          <w:bCs/>
          <w:i/>
          <w:iCs/>
          <w:color w:val="000000"/>
          <w:sz w:val="24"/>
          <w:szCs w:val="24"/>
          <w:u w:val="single"/>
        </w:rPr>
        <w:t xml:space="preserve">保证金</w:t>
      </w:r>
      <w:r>
        <w:rPr>
          <w:rFonts w:hint="eastAsia" w:ascii="宋体" w:hAnsi="宋体" w:eastAsia="宋体" w:cs="宋体"/>
          <w:bCs/>
          <w:i/>
          <w:iCs/>
          <w:color w:val="000000"/>
          <w:sz w:val="24"/>
          <w:szCs w:val="24"/>
          <w:u w:val="single"/>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9.2</w:t>
      </w:r>
      <w:r>
        <w:rPr>
          <w:rFonts w:hint="eastAsia" w:ascii="宋体" w:hAnsi="宋体" w:eastAsia="宋体" w:cs="宋体"/>
          <w:bCs/>
          <w:i/>
          <w:iCs/>
          <w:color w:val="000000"/>
          <w:sz w:val="24"/>
          <w:szCs w:val="24"/>
          <w:u w:val="single"/>
        </w:rPr>
        <w:t xml:space="preserve">有下列情形之一的，乙方应当向甲方支付合同约定合同价款金额</w:t>
      </w:r>
      <w:r>
        <w:rPr>
          <w:rFonts w:ascii="宋体" w:hAnsi="宋体" w:eastAsia="宋体" w:cs="宋体"/>
          <w:bCs/>
          <w:i/>
          <w:iCs/>
          <w:color w:val="000000"/>
          <w:sz w:val="24"/>
          <w:szCs w:val="24"/>
          <w:u w:val="single"/>
        </w:rPr>
        <w:t xml:space="preserve">10%（或5</w:t>
      </w:r>
      <w:r>
        <w:rPr>
          <w:rFonts w:hint="eastAsia" w:ascii="宋体" w:hAnsi="宋体" w:eastAsia="宋体" w:cs="宋体"/>
          <w:bCs/>
          <w:i/>
          <w:iCs/>
          <w:color w:val="000000"/>
          <w:sz w:val="24"/>
          <w:szCs w:val="24"/>
          <w:u w:val="single"/>
        </w:rPr>
        <w:t xml:space="preserve">万元，</w:t>
      </w:r>
      <w:r>
        <w:rPr>
          <w:rFonts w:ascii="宋体" w:hAnsi="宋体" w:eastAsia="宋体" w:cs="宋体"/>
          <w:bCs/>
          <w:i/>
          <w:iCs/>
          <w:color w:val="000000"/>
          <w:sz w:val="24"/>
          <w:szCs w:val="24"/>
          <w:u w:val="single"/>
        </w:rPr>
        <w:t xml:space="preserve">以</w:t>
      </w:r>
      <w:r>
        <w:rPr>
          <w:rFonts w:ascii="宋体" w:hAnsi="宋体" w:eastAsia="宋体" w:cs="宋体"/>
          <w:bCs/>
          <w:i/>
          <w:iCs/>
          <w:color w:val="000000"/>
          <w:sz w:val="24"/>
          <w:szCs w:val="24"/>
          <w:u w:val="single"/>
        </w:rPr>
        <w:t xml:space="preserve">金额</w:t>
      </w:r>
      <w:r>
        <w:rPr>
          <w:rFonts w:hint="eastAsia" w:ascii="宋体" w:hAnsi="宋体" w:eastAsia="宋体" w:cs="宋体"/>
          <w:bCs/>
          <w:i/>
          <w:iCs/>
          <w:color w:val="000000"/>
          <w:sz w:val="24"/>
          <w:szCs w:val="24"/>
          <w:u w:val="single"/>
        </w:rPr>
        <w:t xml:space="preserve">较大</w:t>
      </w:r>
      <w:r>
        <w:rPr>
          <w:rFonts w:ascii="宋体" w:hAnsi="宋体" w:eastAsia="宋体" w:cs="宋体"/>
          <w:bCs/>
          <w:i/>
          <w:iCs/>
          <w:color w:val="000000"/>
          <w:sz w:val="24"/>
          <w:szCs w:val="24"/>
          <w:u w:val="single"/>
        </w:rPr>
        <w:t xml:space="preserve">的为准</w:t>
      </w:r>
      <w:r>
        <w:rPr>
          <w:rFonts w:hint="eastAsia" w:ascii="宋体" w:hAnsi="宋体" w:eastAsia="宋体" w:cs="宋体"/>
          <w:bCs/>
          <w:i/>
          <w:iCs/>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9.2.1</w:t>
      </w:r>
      <w:r>
        <w:rPr>
          <w:rFonts w:hint="eastAsia" w:ascii="宋体" w:hAnsi="宋体" w:eastAsia="宋体" w:cs="宋体"/>
          <w:bCs/>
          <w:i/>
          <w:iCs/>
          <w:color w:val="000000"/>
          <w:sz w:val="24"/>
          <w:szCs w:val="24"/>
          <w:u w:val="single"/>
        </w:rPr>
        <w:t xml:space="preserve">乙方服务团队成员未经甲方同意发生变更，经甲方要求恢复后，未在合理期限内（</w:t>
      </w:r>
      <w:r>
        <w:rPr>
          <w:rFonts w:ascii="宋体" w:hAnsi="宋体" w:eastAsia="宋体" w:cs="宋体"/>
          <w:bCs/>
          <w:i/>
          <w:iCs/>
          <w:color w:val="000000"/>
          <w:sz w:val="24"/>
          <w:szCs w:val="24"/>
          <w:u w:val="single"/>
        </w:rPr>
        <w:t xml:space="preserve">5</w:t>
      </w:r>
      <w:r>
        <w:rPr>
          <w:rFonts w:hint="eastAsia" w:ascii="宋体" w:hAnsi="宋体" w:eastAsia="宋体" w:cs="宋体"/>
          <w:bCs/>
          <w:i/>
          <w:iCs/>
          <w:color w:val="000000"/>
          <w:sz w:val="24"/>
          <w:szCs w:val="24"/>
          <w:u w:val="single"/>
        </w:rPr>
        <w:t xml:space="preserve">个</w:t>
      </w:r>
      <w:r>
        <w:rPr>
          <w:rFonts w:ascii="宋体" w:hAnsi="宋体" w:eastAsia="宋体" w:cs="宋体"/>
          <w:bCs/>
          <w:i/>
          <w:iCs/>
          <w:color w:val="000000"/>
          <w:sz w:val="24"/>
          <w:szCs w:val="24"/>
          <w:u w:val="single"/>
        </w:rPr>
        <w:t xml:space="preserve">工作</w:t>
      </w:r>
      <w:r>
        <w:rPr>
          <w:rFonts w:hint="eastAsia" w:ascii="宋体" w:hAnsi="宋体" w:eastAsia="宋体" w:cs="宋体"/>
          <w:bCs/>
          <w:i/>
          <w:iCs/>
          <w:color w:val="000000"/>
          <w:sz w:val="24"/>
          <w:szCs w:val="24"/>
          <w:u w:val="single"/>
        </w:rPr>
        <w:t xml:space="preserve">日内）恢复的；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.2.2</w:t>
      </w:r>
      <w:r>
        <w:rPr>
          <w:rFonts w:hint="eastAsia" w:ascii="宋体" w:hAnsi="宋体" w:eastAsia="宋体" w:cs="宋体"/>
          <w:bCs/>
          <w:i/>
          <w:iCs/>
          <w:color w:val="000000"/>
          <w:sz w:val="24"/>
          <w:szCs w:val="24"/>
          <w:u w:val="single"/>
        </w:rPr>
        <w:t xml:space="preserve">乙方单位总体服务能力发生下降，专业技术人员减员或资质下降人数达到</w:t>
      </w:r>
      <w:r>
        <w:rPr>
          <w:rFonts w:ascii="宋体" w:hAnsi="宋体" w:eastAsia="宋体" w:cs="宋体"/>
          <w:bCs/>
          <w:i/>
          <w:iCs/>
          <w:color w:val="000000"/>
          <w:sz w:val="24"/>
          <w:szCs w:val="24"/>
          <w:u w:val="single"/>
        </w:rPr>
        <w:t xml:space="preserve">20%</w:t>
      </w:r>
      <w:r>
        <w:rPr>
          <w:rFonts w:hint="eastAsia" w:ascii="宋体" w:hAnsi="宋体" w:eastAsia="宋体" w:cs="宋体"/>
          <w:bCs/>
          <w:i/>
          <w:iCs/>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.2.3</w:t>
      </w:r>
      <w:r>
        <w:rPr>
          <w:rFonts w:hint="eastAsia" w:ascii="宋体" w:hAnsi="宋体" w:eastAsia="宋体" w:cs="宋体"/>
          <w:bCs/>
          <w:i/>
          <w:iCs/>
          <w:color w:val="000000"/>
          <w:sz w:val="24"/>
          <w:szCs w:val="24"/>
          <w:u w:val="single"/>
        </w:rPr>
        <w:t xml:space="preserve">乙方人员无故未能按约定为甲方提供服务，服务期限内达到二人次的；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.2.4</w:t>
      </w:r>
      <w:r>
        <w:rPr>
          <w:rFonts w:hint="eastAsia" w:ascii="宋体" w:hAnsi="宋体" w:eastAsia="宋体" w:cs="宋体"/>
          <w:bCs/>
          <w:i/>
          <w:iCs/>
          <w:color w:val="000000"/>
          <w:sz w:val="24"/>
          <w:szCs w:val="24"/>
          <w:u w:val="single"/>
        </w:rPr>
        <w:t xml:space="preserve">乙方人员不能响应甲方紧急服务需求的；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.2.5因</w:t>
      </w:r>
      <w:r>
        <w:rPr>
          <w:rFonts w:hint="eastAsia" w:ascii="宋体" w:hAnsi="宋体" w:eastAsia="宋体" w:cs="宋体"/>
          <w:bCs/>
          <w:i/>
          <w:iCs/>
          <w:color w:val="000000"/>
          <w:sz w:val="24"/>
          <w:szCs w:val="24"/>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.2.6</w:t>
      </w:r>
      <w:r>
        <w:rPr>
          <w:rFonts w:hint="eastAsia" w:ascii="宋体" w:hAnsi="宋体" w:eastAsia="宋体" w:cs="宋体"/>
          <w:bCs/>
          <w:i/>
          <w:iCs/>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.2.7</w:t>
      </w:r>
      <w:r>
        <w:rPr>
          <w:rFonts w:hint="eastAsia" w:ascii="宋体" w:hAnsi="宋体" w:eastAsia="宋体" w:cs="宋体"/>
          <w:bCs/>
          <w:i/>
          <w:iCs/>
          <w:color w:val="000000"/>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iCs/>
          <w:color w:val="000000"/>
          <w:sz w:val="24"/>
          <w:szCs w:val="24"/>
          <w:u w:val="single"/>
        </w:rPr>
        <w:t xml:space="preserve">10</w:t>
      </w:r>
      <w:r>
        <w:rPr>
          <w:rFonts w:hint="eastAsia" w:ascii="宋体" w:hAnsi="宋体" w:eastAsia="宋体" w:cs="宋体"/>
          <w:bCs/>
          <w:i/>
          <w:iCs/>
          <w:color w:val="000000"/>
          <w:sz w:val="24"/>
          <w:szCs w:val="24"/>
          <w:u w:val="single"/>
        </w:rPr>
        <w:t xml:space="preserve">％</w:t>
      </w:r>
      <w:r>
        <w:rPr>
          <w:rFonts w:ascii="宋体" w:hAnsi="宋体" w:eastAsia="宋体" w:cs="宋体"/>
          <w:bCs/>
          <w:i/>
          <w:iCs/>
          <w:color w:val="000000"/>
          <w:sz w:val="24"/>
          <w:szCs w:val="24"/>
          <w:u w:val="single"/>
        </w:rPr>
        <w:t xml:space="preserve">（或5</w:t>
      </w:r>
      <w:r>
        <w:rPr>
          <w:rFonts w:hint="eastAsia" w:ascii="宋体" w:hAnsi="宋体" w:eastAsia="宋体" w:cs="宋体"/>
          <w:bCs/>
          <w:i/>
          <w:iCs/>
          <w:color w:val="000000"/>
          <w:sz w:val="24"/>
          <w:szCs w:val="24"/>
          <w:u w:val="single"/>
        </w:rPr>
        <w:t xml:space="preserve">万元，</w:t>
      </w:r>
      <w:r>
        <w:rPr>
          <w:rFonts w:ascii="宋体" w:hAnsi="宋体" w:eastAsia="宋体" w:cs="宋体"/>
          <w:bCs/>
          <w:i/>
          <w:iCs/>
          <w:color w:val="000000"/>
          <w:sz w:val="24"/>
          <w:szCs w:val="24"/>
          <w:u w:val="single"/>
        </w:rPr>
        <w:t xml:space="preserve">以金额</w:t>
      </w:r>
      <w:r>
        <w:rPr>
          <w:rFonts w:hint="eastAsia" w:ascii="宋体" w:hAnsi="宋体" w:eastAsia="宋体" w:cs="宋体"/>
          <w:bCs/>
          <w:i/>
          <w:iCs/>
          <w:color w:val="000000"/>
          <w:sz w:val="24"/>
          <w:szCs w:val="24"/>
          <w:u w:val="single"/>
        </w:rPr>
        <w:t xml:space="preserve">较大</w:t>
      </w:r>
      <w:r>
        <w:rPr>
          <w:rFonts w:ascii="宋体" w:hAnsi="宋体" w:eastAsia="宋体" w:cs="宋体"/>
          <w:bCs/>
          <w:i/>
          <w:iCs/>
          <w:color w:val="000000"/>
          <w:sz w:val="24"/>
          <w:szCs w:val="24"/>
          <w:u w:val="single"/>
        </w:rPr>
        <w:t xml:space="preserve">的为准</w:t>
      </w:r>
      <w:r>
        <w:rPr>
          <w:rFonts w:hint="eastAsia" w:ascii="宋体" w:hAnsi="宋体" w:eastAsia="宋体" w:cs="宋体"/>
          <w:bCs/>
          <w:i/>
          <w:iCs/>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9.</w:t>
      </w:r>
      <w:r>
        <w:rPr>
          <w:rFonts w:hint="eastAsia" w:ascii="宋体" w:hAnsi="宋体" w:eastAsia="宋体" w:cs="宋体"/>
          <w:bCs/>
          <w:i/>
          <w:iCs/>
          <w:color w:val="000000"/>
          <w:sz w:val="24"/>
          <w:szCs w:val="24"/>
          <w:u w:val="single"/>
        </w:rPr>
        <w:t xml:space="preserve">3乙方在承担上述9</w:t>
      </w:r>
      <w:r>
        <w:rPr>
          <w:rFonts w:ascii="宋体" w:hAnsi="宋体" w:eastAsia="宋体" w:cs="宋体"/>
          <w:bCs/>
          <w:i/>
          <w:iCs/>
          <w:color w:val="000000"/>
          <w:sz w:val="24"/>
          <w:szCs w:val="24"/>
          <w:u w:val="single"/>
        </w:rPr>
        <w:t xml:space="preserve">.</w:t>
      </w:r>
      <w:r>
        <w:rPr>
          <w:rFonts w:hint="eastAsia" w:ascii="宋体" w:hAnsi="宋体" w:eastAsia="宋体" w:cs="宋体"/>
          <w:bCs/>
          <w:i/>
          <w:iCs/>
          <w:color w:val="000000"/>
          <w:sz w:val="24"/>
          <w:szCs w:val="24"/>
          <w:u w:val="singl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10.1</w:t>
      </w:r>
      <w:r>
        <w:rPr>
          <w:rFonts w:hint="eastAsia" w:ascii="宋体" w:hAnsi="宋体" w:eastAsia="宋体" w:cs="宋体"/>
          <w:bCs/>
          <w:i/>
          <w:iCs/>
          <w:color w:val="000000"/>
          <w:sz w:val="24"/>
          <w:szCs w:val="24"/>
          <w:u w:val="single"/>
        </w:rPr>
        <w:t xml:space="preserve">乙方单位总体服务能力发生下降，专业技术人员减员或资质下降人数达到</w:t>
      </w:r>
      <w:r>
        <w:rPr>
          <w:rFonts w:ascii="宋体" w:hAnsi="宋体" w:eastAsia="宋体" w:cs="宋体"/>
          <w:bCs/>
          <w:i/>
          <w:iCs/>
          <w:color w:val="000000"/>
          <w:sz w:val="24"/>
          <w:szCs w:val="24"/>
          <w:u w:val="single"/>
        </w:rPr>
        <w:t xml:space="preserve">30%</w:t>
      </w:r>
      <w:r>
        <w:rPr>
          <w:rFonts w:hint="eastAsia" w:ascii="宋体" w:hAnsi="宋体" w:eastAsia="宋体" w:cs="宋体"/>
          <w:bCs/>
          <w:i/>
          <w:iCs/>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10.2</w:t>
      </w:r>
      <w:r>
        <w:rPr>
          <w:rFonts w:hint="eastAsia" w:ascii="宋体" w:hAnsi="宋体" w:eastAsia="宋体" w:cs="宋体"/>
          <w:bCs/>
          <w:i/>
          <w:iCs/>
          <w:color w:val="000000"/>
          <w:sz w:val="24"/>
          <w:szCs w:val="24"/>
          <w:u w:val="single"/>
        </w:rPr>
        <w:t xml:space="preserve">乙方人员无故未能按约定</w:t>
      </w:r>
      <w:r>
        <w:rPr>
          <w:rFonts w:ascii="宋体" w:hAnsi="宋体" w:eastAsia="宋体" w:cs="宋体"/>
          <w:bCs/>
          <w:i/>
          <w:iCs/>
          <w:color w:val="000000"/>
          <w:sz w:val="24"/>
          <w:szCs w:val="24"/>
          <w:u w:val="single"/>
        </w:rPr>
        <w:t xml:space="preserve">为</w:t>
      </w:r>
      <w:r>
        <w:rPr>
          <w:rFonts w:hint="eastAsia" w:ascii="宋体" w:hAnsi="宋体" w:eastAsia="宋体" w:cs="宋体"/>
          <w:bCs/>
          <w:i/>
          <w:iCs/>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10.3</w:t>
      </w:r>
      <w:r>
        <w:rPr>
          <w:rFonts w:hint="eastAsia" w:ascii="宋体" w:hAnsi="宋体" w:eastAsia="宋体" w:cs="宋体"/>
          <w:bCs/>
          <w:i/>
          <w:iCs/>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10.4因</w:t>
      </w:r>
      <w:r>
        <w:rPr>
          <w:rFonts w:hint="eastAsia" w:ascii="宋体" w:hAnsi="宋体" w:eastAsia="宋体" w:cs="宋体"/>
          <w:bCs/>
          <w:i/>
          <w:iCs/>
          <w:color w:val="000000"/>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10.5</w:t>
      </w:r>
      <w:r>
        <w:rPr>
          <w:rFonts w:hint="eastAsia" w:ascii="宋体" w:hAnsi="宋体" w:eastAsia="宋体" w:cs="宋体"/>
          <w:bCs/>
          <w:i/>
          <w:iCs/>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10.6</w:t>
      </w:r>
      <w:r>
        <w:rPr>
          <w:rFonts w:hint="eastAsia" w:ascii="宋体" w:hAnsi="宋体" w:eastAsia="宋体" w:cs="宋体"/>
          <w:bCs/>
          <w:i/>
          <w:iCs/>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11.1</w:t>
      </w:r>
      <w:r>
        <w:rPr>
          <w:rFonts w:hint="eastAsia" w:ascii="宋体" w:hAnsi="宋体" w:eastAsia="宋体" w:cs="宋体"/>
          <w:bCs/>
          <w:i/>
          <w:iCs/>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11.2</w:t>
      </w:r>
      <w:r>
        <w:rPr>
          <w:rFonts w:hint="eastAsia" w:ascii="宋体" w:hAnsi="宋体" w:eastAsia="宋体" w:cs="宋体"/>
          <w:bCs/>
          <w:i/>
          <w:iCs/>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11.3</w:t>
      </w:r>
      <w:r>
        <w:rPr>
          <w:rFonts w:hint="eastAsia" w:ascii="宋体" w:hAnsi="宋体" w:eastAsia="宋体" w:cs="宋体"/>
          <w:bCs/>
          <w:i/>
          <w:iCs/>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11.4</w:t>
      </w:r>
      <w:r>
        <w:rPr>
          <w:rFonts w:hint="eastAsia" w:ascii="宋体" w:hAnsi="宋体" w:eastAsia="宋体" w:cs="宋体"/>
          <w:bCs/>
          <w:i/>
          <w:iCs/>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第十三条 合同的终止</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不收取</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法定（授权）代表人（签字）：</w:t>
      </w:r>
      <w:r/>
    </w:p>
    <w:p>
      <w:pPr>
        <w:ind w:right="-27" w:firstLine="96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宋体"/>
          <w:bCs/>
          <w:color w:val="000000"/>
          <w:sz w:val="24"/>
          <w:szCs w:val="24"/>
        </w:rPr>
        <w:t xml:space="preserve">    年   月   日                        年   月   日</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16" w:name="_Toc163508315"/>
      <w:r/>
      <w:bookmarkStart w:id="317" w:name="_Toc163508390"/>
      <w:r/>
      <w:bookmarkStart w:id="318" w:name="_Toc235686914"/>
      <w:r>
        <w:rPr>
          <w:rFonts w:hint="eastAsia" w:ascii="宋体" w:hAnsi="宋体" w:eastAsia="宋体" w:cs="Times New Roman"/>
          <w:b/>
          <w:color w:val="000000"/>
          <w:sz w:val="44"/>
          <w:szCs w:val="44"/>
        </w:rPr>
        <w:t xml:space="preserve">第</w:t>
      </w:r>
      <w:bookmarkEnd w:id="309"/>
      <w:r>
        <w:rPr>
          <w:rFonts w:hint="eastAsia" w:ascii="宋体" w:hAnsi="宋体" w:eastAsia="宋体" w:cs="Times New Roman"/>
          <w:b/>
          <w:color w:val="000000"/>
          <w:sz w:val="44"/>
          <w:szCs w:val="44"/>
        </w:rPr>
        <w:t xml:space="preserve">四章 采购需求</w:t>
      </w:r>
      <w:bookmarkEnd w:id="310"/>
      <w:r/>
      <w:bookmarkEnd w:id="311"/>
      <w:r/>
      <w:bookmarkEnd w:id="312"/>
      <w:r/>
      <w:bookmarkEnd w:id="316"/>
      <w:r/>
      <w:bookmarkEnd w:id="317"/>
      <w:r/>
      <w:bookmarkEnd w:id="318"/>
      <w:r/>
      <w:r/>
    </w:p>
    <w:p>
      <w:pPr>
        <w:spacing w:line="440" w:lineRule="exact"/>
        <w:rPr>
          <w:rFonts w:ascii="Times New Roman" w:hAnsi="Times New Roman" w:eastAsia="宋体" w:cs="Times New Roman"/>
          <w:b/>
          <w:bCs/>
          <w:sz w:val="28"/>
          <w:szCs w:val="28"/>
        </w:rPr>
        <w:outlineLvl w:val="1"/>
      </w:pPr>
      <w:r/>
      <w:bookmarkStart w:id="319" w:name="_Toc163508391"/>
      <w:r/>
      <w:bookmarkStart w:id="320" w:name="_Toc157604637"/>
      <w:r/>
      <w:bookmarkStart w:id="321" w:name="_Toc163508316"/>
      <w:r/>
      <w:bookmarkStart w:id="322" w:name="_Toc235686915"/>
      <w:r/>
      <w:bookmarkStart w:id="323" w:name="_Toc26554093"/>
      <w:r/>
      <w:bookmarkStart w:id="324" w:name="_Toc49090575"/>
      <w:r/>
      <w:bookmarkStart w:id="325" w:name="_Toc120614281"/>
      <w:r>
        <w:rPr>
          <w:rFonts w:hint="eastAsia" w:ascii="Times New Roman" w:hAnsi="Times New Roman" w:eastAsia="宋体" w:cs="Times New Roman"/>
          <w:b/>
          <w:bCs/>
          <w:sz w:val="28"/>
          <w:szCs w:val="28"/>
        </w:rPr>
        <w:t xml:space="preserve">一、项目说明</w:t>
      </w:r>
      <w:bookmarkEnd w:id="319"/>
      <w:r/>
      <w:bookmarkEnd w:id="320"/>
      <w:r/>
      <w:bookmarkEnd w:id="321"/>
      <w:r/>
      <w:bookmarkEnd w:id="322"/>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w:t>
      </w:r>
      <w:r>
        <w:rPr>
          <w:rFonts w:hint="eastAsia" w:ascii="Calibri" w:hAnsi="Calibri" w:eastAsia="宋体" w:cs="Times New Roman"/>
          <w:sz w:val="24"/>
          <w:szCs w:val="24"/>
        </w:rPr>
        <w:t xml:space="preserve">常熟市商务局所需的</w:t>
      </w:r>
      <w:r>
        <w:rPr>
          <w:rFonts w:hint="eastAsia" w:ascii="Calibri" w:hAnsi="Calibri" w:eastAsia="宋体" w:cs="Times New Roman"/>
          <w:sz w:val="24"/>
          <w:szCs w:val="24"/>
        </w:rPr>
        <w:t xml:space="preserve">2026-2027</w:t>
      </w:r>
      <w:r>
        <w:rPr>
          <w:rFonts w:hint="eastAsia" w:ascii="Calibri" w:hAnsi="Calibri" w:eastAsia="宋体" w:cs="Times New Roman"/>
          <w:sz w:val="24"/>
          <w:szCs w:val="24"/>
        </w:rPr>
        <w:t xml:space="preserve">年常熟跨境电商公共服务中心综合服务。</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Calibri" w:hAnsi="Calibri" w:eastAsia="宋体" w:cs="Times New Roman"/>
          <w:i/>
          <w:iCs/>
          <w:color w:val="000000"/>
          <w:sz w:val="24"/>
          <w:szCs w:val="24"/>
          <w:u w:val="single"/>
        </w:rPr>
      </w:pP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合同履行期限：</w:t>
      </w:r>
      <w:r>
        <w:rPr>
          <w:rFonts w:ascii="Calibri" w:hAnsi="Calibri" w:eastAsia="宋体" w:cs="Times New Roman"/>
          <w:i/>
          <w:iCs/>
          <w:color w:val="000000"/>
          <w:sz w:val="24"/>
          <w:szCs w:val="24"/>
          <w:u w:val="single"/>
        </w:rPr>
        <w:t xml:space="preserve">自合同签订之日起</w:t>
      </w:r>
      <w:r>
        <w:rPr>
          <w:rFonts w:ascii="Calibri" w:hAnsi="Calibri" w:eastAsia="宋体" w:cs="Times New Roman"/>
          <w:i/>
          <w:iCs/>
          <w:color w:val="000000"/>
          <w:sz w:val="24"/>
          <w:szCs w:val="24"/>
          <w:u w:val="single"/>
        </w:rPr>
        <w:t xml:space="preserve">1</w:t>
      </w:r>
      <w:r>
        <w:rPr>
          <w:rFonts w:ascii="Calibri" w:hAnsi="Calibri" w:eastAsia="宋体" w:cs="Times New Roman"/>
          <w:i/>
          <w:iCs/>
          <w:color w:val="000000"/>
          <w:sz w:val="24"/>
          <w:szCs w:val="24"/>
          <w:u w:val="single"/>
        </w:rPr>
        <w:t xml:space="preserve">年</w:t>
      </w:r>
      <w:r>
        <w:rPr>
          <w:rFonts w:hint="eastAsia" w:ascii="Calibri" w:hAnsi="Calibri" w:eastAsia="宋体" w:cs="Times New Roman"/>
          <w:i/>
          <w:iCs/>
          <w:color w:val="000000"/>
          <w:sz w:val="24"/>
          <w:szCs w:val="24"/>
          <w:u w:val="single"/>
        </w:rPr>
        <w:t xml:space="preserve">。</w:t>
      </w:r>
      <w:r/>
    </w:p>
    <w:p>
      <w:pPr>
        <w:ind w:firstLine="480"/>
        <w:spacing w:line="440" w:lineRule="exact"/>
        <w:rPr>
          <w:rFonts w:ascii="Calibri" w:hAnsi="Calibri" w:eastAsia="宋体" w:cs="Times New Roman"/>
          <w:i/>
          <w:iCs/>
          <w:color w:val="000000"/>
          <w:sz w:val="24"/>
          <w:szCs w:val="24"/>
          <w:u w:val="single"/>
        </w:rPr>
      </w:pPr>
      <w:r>
        <w:rPr>
          <w:rFonts w:hint="eastAsia" w:ascii="Calibri" w:hAnsi="Calibri" w:eastAsia="宋体" w:cs="Times New Roman"/>
          <w:i/>
          <w:iCs/>
          <w:color w:val="000000"/>
          <w:sz w:val="24"/>
          <w:szCs w:val="24"/>
          <w:u w:val="single"/>
        </w:rPr>
        <w:t xml:space="preserve">4.</w:t>
      </w:r>
      <w:r>
        <w:rPr>
          <w:rFonts w:hint="eastAsia" w:ascii="Calibri" w:hAnsi="Calibri" w:eastAsia="宋体" w:cs="Times New Roman"/>
          <w:i/>
          <w:iCs/>
          <w:color w:val="000000"/>
          <w:sz w:val="24"/>
          <w:szCs w:val="24"/>
          <w:u w:val="single"/>
        </w:rPr>
        <w:t xml:space="preserve">项目地点：常熟市范围内</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结算方式：总价合同</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付款方式：</w:t>
      </w:r>
      <w:r/>
    </w:p>
    <w:p>
      <w:pPr>
        <w:ind w:left="51" w:right="51" w:firstLine="72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6</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合同签订后一个月内，采购人向中标人支付合同金额的</w:t>
      </w:r>
      <w:r>
        <w:rPr>
          <w:rFonts w:ascii="Times New Roman" w:hAnsi="Times New Roman" w:eastAsia="宋体" w:cs="Times New Roman"/>
          <w:i/>
          <w:sz w:val="24"/>
          <w:szCs w:val="24"/>
          <w:u w:val="single"/>
        </w:rPr>
        <w:t xml:space="preserve">30%</w:t>
      </w:r>
      <w:r>
        <w:rPr>
          <w:rFonts w:ascii="Times New Roman" w:hAnsi="Times New Roman" w:eastAsia="宋体" w:cs="Times New Roman"/>
          <w:i/>
          <w:sz w:val="24"/>
          <w:szCs w:val="24"/>
          <w:u w:val="single"/>
        </w:rPr>
        <w:t xml:space="preserve">作为预付款</w:t>
      </w:r>
      <w:r>
        <w:rPr>
          <w:rFonts w:hint="eastAsia" w:ascii="Times New Roman" w:hAnsi="Times New Roman" w:eastAsia="宋体" w:cs="Times New Roman"/>
          <w:i/>
          <w:sz w:val="24"/>
          <w:szCs w:val="24"/>
          <w:u w:val="single"/>
        </w:rPr>
        <w:t xml:space="preserve">。</w:t>
      </w:r>
      <w:r/>
    </w:p>
    <w:p>
      <w:pPr>
        <w:ind w:left="51" w:right="51" w:firstLine="72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6</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服务期满</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后一个月内，采购人</w:t>
      </w:r>
      <w:r>
        <w:rPr>
          <w:rFonts w:hint="eastAsia" w:ascii="Times New Roman" w:hAnsi="Times New Roman" w:eastAsia="宋体" w:cs="Times New Roman"/>
          <w:i/>
          <w:sz w:val="24"/>
          <w:szCs w:val="24"/>
          <w:u w:val="single"/>
        </w:rPr>
        <w:t xml:space="preserve">根据考核结果</w:t>
      </w:r>
      <w:r>
        <w:rPr>
          <w:rFonts w:ascii="Times New Roman" w:hAnsi="Times New Roman" w:eastAsia="宋体" w:cs="Times New Roman"/>
          <w:i/>
          <w:sz w:val="24"/>
          <w:szCs w:val="24"/>
          <w:u w:val="single"/>
        </w:rPr>
        <w:t xml:space="preserve">向中标人支付尾款。（尾款</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中标金额</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已付款项金额</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考核扣款金额）</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苏采云迁云后可能会出现系统无法访问等突发情况，（</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）如在供应商报名、投标或响应文件上传、投标或响应文件解密、唱标环节中出现系统无法访问的情形，等待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分钟如系统可以修复则继续开展采购活动，否则将通过发布更正公告推迟开标，或者发布废标公告重新开展采购活动；（</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）如在评审过程中出现系统无法访问的情形，等待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分钟如系统可以修复则继续开展采购活动，否则将发布废标公告重新开展采购活动，或者在第二日系统修复后重新从采购评审专家库抽取专家并继续开展评审活动。</w:t>
      </w:r>
      <w:r>
        <w:rPr>
          <w:rFonts w:ascii="Times New Roman" w:hAnsi="Times New Roman" w:eastAsia="宋体" w:cs="Times New Roman"/>
          <w:sz w:val="24"/>
          <w:szCs w:val="24"/>
        </w:rPr>
        <w:t xml:space="preserve"> </w:t>
      </w:r>
      <w:r/>
    </w:p>
    <w:p>
      <w:pPr>
        <w:spacing w:line="440" w:lineRule="exact"/>
        <w:rPr>
          <w:rFonts w:ascii="Times New Roman" w:hAnsi="Times New Roman" w:eastAsia="宋体" w:cs="Times New Roman"/>
          <w:b/>
          <w:bCs/>
          <w:sz w:val="28"/>
          <w:szCs w:val="28"/>
        </w:rPr>
        <w:outlineLvl w:val="1"/>
      </w:pPr>
      <w:r/>
      <w:bookmarkStart w:id="326" w:name="_Toc198909305"/>
      <w:r/>
      <w:bookmarkStart w:id="327" w:name="_Toc235686916"/>
      <w:r>
        <w:rPr>
          <w:rFonts w:hint="eastAsia" w:ascii="Times New Roman" w:hAnsi="Times New Roman" w:eastAsia="宋体" w:cs="Times New Roman"/>
          <w:b/>
          <w:bCs/>
          <w:sz w:val="28"/>
          <w:szCs w:val="28"/>
        </w:rPr>
        <w:t xml:space="preserve">二、项目背景：</w:t>
      </w:r>
      <w:bookmarkEnd w:id="326"/>
      <w:r/>
      <w:bookmarkEnd w:id="327"/>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为加力推动我市跨境电商提质发展，加快培育外贸新动能，大力发展“跨境电商</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产业带</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常熟依托纺织服装等主导产业，鼓励传统外贸企业转型跨境电商，形成了具有本地特色的产业出海格局，但本地跨境电商产业发展仍存在明显短板，多数传统企业跨境电商自主运营能力薄弱，在平台实操、海外市场拓展、合规运营等方面存在诸多瓶颈；各板块跨境电商业务服务专业性不足，产业配套支撑体系仍需完善，广大企业对常态化、专业化的公共服务需求旺盛、诉求迫切，亟需公服中心持续提供政策指导、平台入驻、资源对接等全方位服务支撑。</w:t>
      </w:r>
      <w:r/>
    </w:p>
    <w:p>
      <w:pPr>
        <w:ind w:left="50" w:right="50" w:firstLine="480"/>
        <w:spacing w:line="440" w:lineRule="exact"/>
        <w:rPr>
          <w:rFonts w:ascii="Times New Roman" w:hAnsi="Times New Roman" w:eastAsia="宋体" w:cs="Times New Roman"/>
          <w:sz w:val="24"/>
          <w:szCs w:val="24"/>
          <w:highlight w:val="yellow"/>
        </w:rPr>
      </w:pPr>
      <w:r>
        <w:rPr>
          <w:rFonts w:hint="eastAsia" w:ascii="Times New Roman" w:hAnsi="Times New Roman" w:eastAsia="宋体" w:cs="Times New Roman"/>
          <w:sz w:val="24"/>
          <w:szCs w:val="24"/>
        </w:rPr>
        <w:t xml:space="preserve">为持续完善跨境电商产业生态，推动本地特色优势产业开拓国际市场、扩大外贸规模，</w:t>
      </w:r>
      <w:r>
        <w:rPr>
          <w:rFonts w:hint="eastAsia" w:ascii="Times New Roman" w:hAnsi="Times New Roman" w:eastAsia="宋体" w:cs="Times New Roman"/>
          <w:sz w:val="24"/>
          <w:szCs w:val="24"/>
        </w:rPr>
        <w:t xml:space="preserve">助力全市跨境电商产业高质量发展，我市继续推进常熟跨境电商公共服务中心运营工作。</w:t>
      </w:r>
      <w:r/>
    </w:p>
    <w:p>
      <w:pPr>
        <w:spacing w:line="440" w:lineRule="exact"/>
        <w:rPr>
          <w:rFonts w:ascii="Times New Roman" w:hAnsi="Times New Roman" w:eastAsia="宋体" w:cs="Times New Roman"/>
          <w:b/>
          <w:bCs/>
          <w:sz w:val="28"/>
          <w:szCs w:val="28"/>
        </w:rPr>
        <w:outlineLvl w:val="1"/>
      </w:pPr>
      <w:r/>
      <w:bookmarkStart w:id="328" w:name="_Toc198909306"/>
      <w:r/>
      <w:bookmarkStart w:id="329" w:name="_Toc235686917"/>
      <w:r/>
      <w:bookmarkStart w:id="330" w:name="_Toc153263478"/>
      <w:r/>
      <w:bookmarkStart w:id="331" w:name="_Toc157604641"/>
      <w:r/>
      <w:bookmarkStart w:id="332" w:name="_Toc163508394"/>
      <w:r/>
      <w:bookmarkStart w:id="333" w:name="_Toc163508319"/>
      <w:r>
        <w:rPr>
          <w:rFonts w:hint="eastAsia" w:ascii="Times New Roman" w:hAnsi="Times New Roman" w:eastAsia="宋体" w:cs="Times New Roman"/>
          <w:b/>
          <w:bCs/>
          <w:sz w:val="28"/>
          <w:szCs w:val="28"/>
        </w:rPr>
        <w:t xml:space="preserve">三、服务内容及要求</w:t>
      </w:r>
      <w:bookmarkEnd w:id="328"/>
      <w:r/>
      <w:bookmarkEnd w:id="329"/>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、重点</w:t>
      </w:r>
      <w:r>
        <w:rPr>
          <w:rFonts w:hint="eastAsia" w:ascii="Times New Roman" w:hAnsi="Times New Roman" w:eastAsia="宋体" w:cs="Times New Roman"/>
          <w:sz w:val="24"/>
          <w:szCs w:val="24"/>
        </w:rPr>
        <w:t xml:space="preserve">跨境电商</w:t>
      </w:r>
      <w:r>
        <w:rPr>
          <w:rFonts w:ascii="Times New Roman" w:hAnsi="Times New Roman" w:eastAsia="宋体" w:cs="Times New Roman"/>
          <w:sz w:val="24"/>
          <w:szCs w:val="24"/>
        </w:rPr>
        <w:t xml:space="preserve">项目招引</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积极引进新跨境电商项目新主体，对接</w:t>
      </w:r>
      <w:r>
        <w:rPr>
          <w:rFonts w:ascii="Times New Roman" w:hAnsi="Times New Roman" w:eastAsia="宋体" w:cs="Times New Roman"/>
          <w:sz w:val="24"/>
          <w:szCs w:val="24"/>
        </w:rPr>
        <w:t xml:space="preserve">20</w:t>
      </w:r>
      <w:r>
        <w:rPr>
          <w:rFonts w:ascii="Times New Roman" w:hAnsi="Times New Roman" w:eastAsia="宋体" w:cs="Times New Roman"/>
          <w:sz w:val="24"/>
          <w:szCs w:val="24"/>
        </w:rPr>
        <w:t xml:space="preserve">个</w:t>
      </w:r>
      <w:r>
        <w:rPr>
          <w:rFonts w:hint="eastAsia" w:ascii="Times New Roman" w:hAnsi="Times New Roman" w:eastAsia="宋体" w:cs="Times New Roman"/>
          <w:sz w:val="24"/>
          <w:szCs w:val="24"/>
        </w:rPr>
        <w:t xml:space="preserve">跨境电商</w:t>
      </w:r>
      <w:r>
        <w:rPr>
          <w:rFonts w:ascii="Times New Roman" w:hAnsi="Times New Roman" w:eastAsia="宋体" w:cs="Times New Roman"/>
          <w:sz w:val="24"/>
          <w:szCs w:val="24"/>
        </w:rPr>
        <w:t xml:space="preserve">项目，成功落地</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w:t>
      </w:r>
      <w:r>
        <w:rPr>
          <w:rFonts w:hint="eastAsia" w:ascii="Times New Roman" w:hAnsi="Times New Roman" w:eastAsia="宋体" w:cs="Times New Roman"/>
          <w:sz w:val="24"/>
          <w:szCs w:val="24"/>
        </w:rPr>
        <w:t xml:space="preserve">有跨境电商进出口实绩的企业</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且有人员在常熟缴纳社保，</w:t>
      </w:r>
      <w:r>
        <w:rPr>
          <w:rFonts w:ascii="Times New Roman" w:hAnsi="Times New Roman" w:eastAsia="宋体" w:cs="Times New Roman"/>
          <w:sz w:val="24"/>
          <w:szCs w:val="24"/>
        </w:rPr>
        <w:t xml:space="preserve">助力落地项目持续做大跨境进出口经营规模。</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、走访调研和企业孵化</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走访常熟有意向或已开展跨境电商业务的企业，挖掘跨境电商发展潜力，走访企业不少于</w:t>
      </w:r>
      <w:r>
        <w:rPr>
          <w:rFonts w:ascii="Times New Roman" w:hAnsi="Times New Roman" w:eastAsia="宋体" w:cs="Times New Roman"/>
          <w:sz w:val="24"/>
          <w:szCs w:val="24"/>
        </w:rPr>
        <w:t xml:space="preserve">200</w:t>
      </w:r>
      <w:r>
        <w:rPr>
          <w:rFonts w:ascii="Times New Roman" w:hAnsi="Times New Roman" w:eastAsia="宋体" w:cs="Times New Roman"/>
          <w:sz w:val="24"/>
          <w:szCs w:val="24"/>
        </w:rPr>
        <w:t xml:space="preserve">家</w:t>
      </w:r>
      <w:r>
        <w:rPr>
          <w:rFonts w:hint="eastAsia" w:ascii="Times New Roman" w:hAnsi="Times New Roman" w:eastAsia="宋体" w:cs="Times New Roman"/>
          <w:sz w:val="24"/>
          <w:szCs w:val="24"/>
        </w:rPr>
        <w:t xml:space="preserve">次</w:t>
      </w:r>
      <w:r>
        <w:rPr>
          <w:rFonts w:ascii="Times New Roman" w:hAnsi="Times New Roman" w:eastAsia="宋体" w:cs="Times New Roman"/>
          <w:sz w:val="24"/>
          <w:szCs w:val="24"/>
        </w:rPr>
        <w:t xml:space="preserve">，撰写调研报告，解决运营难题，协助企业梳理优势产品、配套代运营，赋能出海销售。</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孵化本地跨境电商企业，全年新增</w:t>
      </w:r>
      <w:r>
        <w:rPr>
          <w:rFonts w:hint="eastAsia" w:ascii="Times New Roman" w:hAnsi="Times New Roman" w:eastAsia="宋体" w:cs="Times New Roman"/>
          <w:sz w:val="24"/>
          <w:szCs w:val="24"/>
        </w:rPr>
        <w:t xml:space="preserve">跨境电商</w:t>
      </w:r>
      <w:r>
        <w:rPr>
          <w:rFonts w:ascii="Times New Roman" w:hAnsi="Times New Roman" w:eastAsia="宋体" w:cs="Times New Roman"/>
          <w:sz w:val="24"/>
          <w:szCs w:val="24"/>
        </w:rPr>
        <w:t xml:space="preserve">备案企业</w:t>
      </w:r>
      <w:r>
        <w:rPr>
          <w:rFonts w:ascii="Times New Roman" w:hAnsi="Times New Roman" w:eastAsia="宋体" w:cs="Times New Roman"/>
          <w:sz w:val="24"/>
          <w:szCs w:val="24"/>
        </w:rPr>
        <w:t xml:space="preserve">50</w:t>
      </w:r>
      <w:r>
        <w:rPr>
          <w:rFonts w:ascii="Times New Roman" w:hAnsi="Times New Roman" w:eastAsia="宋体" w:cs="Times New Roman"/>
          <w:sz w:val="24"/>
          <w:szCs w:val="24"/>
        </w:rPr>
        <w:t xml:space="preserve">家</w:t>
      </w:r>
      <w:r>
        <w:rPr>
          <w:rFonts w:hint="eastAsia" w:ascii="Times New Roman" w:hAnsi="Times New Roman" w:eastAsia="宋体" w:cs="Times New Roman"/>
          <w:sz w:val="24"/>
          <w:szCs w:val="24"/>
        </w:rPr>
        <w:t xml:space="preserve">，</w:t>
      </w:r>
      <w:r>
        <w:rPr>
          <w:rFonts w:ascii="宋体" w:hAnsi="宋体" w:eastAsia="宋体" w:cs="宋体"/>
          <w:bCs/>
          <w:sz w:val="24"/>
          <w:szCs w:val="24"/>
        </w:rPr>
        <w:t xml:space="preserve">年内新增产生业务数据企业不少于30家</w:t>
      </w:r>
      <w:r>
        <w:rPr>
          <w:rFonts w:ascii="Times New Roman" w:hAnsi="Times New Roman" w:eastAsia="宋体" w:cs="Times New Roman"/>
          <w:sz w:val="24"/>
          <w:szCs w:val="24"/>
        </w:rPr>
        <w:t xml:space="preserve">；</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w:t>
      </w:r>
      <w:r>
        <w:rPr>
          <w:rFonts w:ascii="Times New Roman" w:hAnsi="Times New Roman" w:eastAsia="宋体" w:cs="Times New Roman"/>
          <w:sz w:val="24"/>
          <w:szCs w:val="24"/>
        </w:rPr>
        <w:t xml:space="preserve">推动跨境电商经营主体有效转化，引导无进出口实绩的备案企业开展跨境业务，年内新增产生业务数据企业不少于</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家。</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、平台对接</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组织平台对接活动，完成</w:t>
      </w:r>
      <w:r>
        <w:rPr>
          <w:rFonts w:ascii="Times New Roman" w:hAnsi="Times New Roman" w:eastAsia="宋体" w:cs="Times New Roman"/>
          <w:sz w:val="24"/>
          <w:szCs w:val="24"/>
        </w:rPr>
        <w:t xml:space="preserve">14</w:t>
      </w:r>
      <w:r>
        <w:rPr>
          <w:rFonts w:ascii="Times New Roman" w:hAnsi="Times New Roman" w:eastAsia="宋体" w:cs="Times New Roman"/>
          <w:sz w:val="24"/>
          <w:szCs w:val="24"/>
        </w:rPr>
        <w:t xml:space="preserve">场跨境电商平台对接</w:t>
      </w:r>
      <w:r>
        <w:rPr>
          <w:rFonts w:hint="eastAsia" w:ascii="Times New Roman" w:hAnsi="Times New Roman" w:eastAsia="宋体" w:cs="Times New Roman"/>
          <w:sz w:val="24"/>
          <w:szCs w:val="24"/>
        </w:rPr>
        <w:t xml:space="preserve">活动。</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全年累计协助企业开通跨境店铺</w:t>
      </w:r>
      <w:r>
        <w:rPr>
          <w:rFonts w:ascii="Times New Roman" w:hAnsi="Times New Roman" w:eastAsia="宋体" w:cs="Times New Roman"/>
          <w:sz w:val="24"/>
          <w:szCs w:val="24"/>
        </w:rPr>
        <w:t xml:space="preserve">120</w:t>
      </w:r>
      <w:r>
        <w:rPr>
          <w:rFonts w:ascii="Times New Roman" w:hAnsi="Times New Roman" w:eastAsia="宋体" w:cs="Times New Roman"/>
          <w:sz w:val="24"/>
          <w:szCs w:val="24"/>
        </w:rPr>
        <w:t xml:space="preserve">家，配合商务局举办至少一场跨境电商峰会。</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、人才培养</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开展专业运营培训，解读在物流、支付等环节的痛点难点，提升运营能力和业绩。开展不少于</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场，</w:t>
      </w:r>
      <w:r>
        <w:rPr>
          <w:rFonts w:hint="eastAsia" w:ascii="Times New Roman" w:hAnsi="Times New Roman" w:eastAsia="宋体" w:cs="Times New Roman"/>
          <w:sz w:val="24"/>
          <w:szCs w:val="24"/>
        </w:rPr>
        <w:t xml:space="preserve">累计</w:t>
      </w:r>
      <w:r>
        <w:rPr>
          <w:rFonts w:ascii="Times New Roman" w:hAnsi="Times New Roman" w:eastAsia="宋体" w:cs="Times New Roman"/>
          <w:sz w:val="24"/>
          <w:szCs w:val="24"/>
        </w:rPr>
        <w:t xml:space="preserve">培训人数</w:t>
      </w:r>
      <w:r>
        <w:rPr>
          <w:rFonts w:ascii="Times New Roman" w:hAnsi="Times New Roman" w:eastAsia="宋体" w:cs="Times New Roman"/>
          <w:sz w:val="24"/>
          <w:szCs w:val="24"/>
        </w:rPr>
        <w:t xml:space="preserve">300</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次</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与</w:t>
      </w:r>
      <w:r>
        <w:rPr>
          <w:rFonts w:ascii="Times New Roman" w:hAnsi="Times New Roman" w:eastAsia="宋体" w:cs="Times New Roman"/>
          <w:sz w:val="24"/>
          <w:szCs w:val="24"/>
        </w:rPr>
        <w:t xml:space="preserve">高校合作</w:t>
      </w:r>
      <w:r>
        <w:rPr>
          <w:rFonts w:hint="eastAsia" w:ascii="Times New Roman" w:hAnsi="Times New Roman" w:eastAsia="宋体" w:cs="Times New Roman"/>
          <w:sz w:val="24"/>
          <w:szCs w:val="24"/>
        </w:rPr>
        <w:t xml:space="preserve">开展跨境电商培训，并在培训学生中挑选至少</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名入职</w:t>
      </w:r>
      <w:r>
        <w:rPr>
          <w:rFonts w:ascii="Times New Roman" w:hAnsi="Times New Roman" w:eastAsia="宋体" w:cs="Times New Roman"/>
          <w:sz w:val="24"/>
          <w:szCs w:val="24"/>
        </w:rPr>
        <w:t xml:space="preserve">常熟市企业。</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、企业游学</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至少组织一场企业到浙江、广东、福建、进行考察，其中参与企业不少于</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家。</w:t>
      </w:r>
      <w:r/>
    </w:p>
    <w:p>
      <w:pPr>
        <w:ind w:left="50" w:right="50"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6、运营管理</w:t>
      </w:r>
      <w:r/>
    </w:p>
    <w:p>
      <w:pPr>
        <w:ind w:left="50" w:right="50" w:firstLine="480"/>
        <w:spacing w:line="440" w:lineRule="exact"/>
        <w:rPr>
          <w:rFonts w:ascii="Times New Roman" w:hAnsi="Times New Roman" w:eastAsia="宋体" w:cs="Times New Roman"/>
          <w:sz w:val="24"/>
          <w:szCs w:val="24"/>
        </w:rPr>
      </w:pPr>
      <w:r>
        <w:rPr>
          <w:rFonts w:hint="eastAsia" w:ascii="宋体" w:hAnsi="宋体" w:eastAsia="宋体" w:cs="宋体"/>
          <w:bCs/>
          <w:sz w:val="24"/>
          <w:szCs w:val="24"/>
        </w:rPr>
        <w:t xml:space="preserve">按照工作要求，做好常熟市跨境电商综合服务平台的日常运营，与平台运维方相互协调，完善平台功能，为企业提供一站式跨境电商服务。</w:t>
      </w:r>
      <w:r/>
    </w:p>
    <w:p>
      <w:pPr>
        <w:spacing w:line="440" w:lineRule="exact"/>
        <w:rPr>
          <w:rFonts w:ascii="Times New Roman" w:hAnsi="Times New Roman" w:eastAsia="宋体" w:cs="Times New Roman"/>
          <w:b/>
          <w:bCs/>
          <w:sz w:val="28"/>
          <w:szCs w:val="28"/>
        </w:rPr>
        <w:outlineLvl w:val="1"/>
      </w:pPr>
      <w:r/>
      <w:bookmarkStart w:id="334" w:name="_Toc235686918"/>
      <w:r>
        <w:rPr>
          <w:rFonts w:hint="eastAsia" w:ascii="Times New Roman" w:hAnsi="Times New Roman" w:eastAsia="宋体" w:cs="Times New Roman"/>
          <w:b/>
          <w:bCs/>
          <w:sz w:val="28"/>
          <w:szCs w:val="28"/>
        </w:rPr>
        <w:t xml:space="preserve">四、人员配置要求</w:t>
      </w:r>
      <w:bookmarkEnd w:id="330"/>
      <w:r/>
      <w:bookmarkEnd w:id="331"/>
      <w:r/>
      <w:bookmarkEnd w:id="332"/>
      <w:r/>
      <w:bookmarkEnd w:id="333"/>
      <w:r/>
      <w:bookmarkEnd w:id="334"/>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投标人中标后应为本项目组建</w:t>
      </w:r>
      <w:r>
        <w:rPr>
          <w:rFonts w:hint="eastAsia" w:ascii="Times New Roman" w:hAnsi="Times New Roman" w:eastAsia="宋体" w:cs="Times New Roman"/>
          <w:sz w:val="24"/>
          <w:szCs w:val="24"/>
        </w:rPr>
        <w:t xml:space="preserve">至少</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人的团队服务于本项目，</w:t>
      </w:r>
      <w:r>
        <w:rPr>
          <w:rFonts w:hint="eastAsia" w:ascii="宋体" w:hAnsi="宋体" w:eastAsia="宋体" w:cs="宋体"/>
          <w:bCs/>
          <w:sz w:val="24"/>
          <w:szCs w:val="24"/>
        </w:rPr>
        <w:t xml:space="preserve">以社保或个人所得税缴纳证明为准，</w:t>
      </w:r>
      <w:r>
        <w:rPr>
          <w:rFonts w:ascii="Times New Roman" w:hAnsi="Times New Roman" w:eastAsia="宋体" w:cs="Times New Roman"/>
          <w:sz w:val="24"/>
          <w:szCs w:val="24"/>
        </w:rPr>
        <w:t xml:space="preserve">其中至少</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人具有本科及以上学历。</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供应商在投标（响应）文件中承诺</w:t>
      </w:r>
      <w:r>
        <w:rPr>
          <w:rFonts w:hint="eastAsia" w:ascii="Times New Roman" w:hAnsi="Times New Roman" w:eastAsia="宋体" w:cs="Times New Roman"/>
          <w:sz w:val="24"/>
          <w:szCs w:val="24"/>
        </w:rPr>
        <w:t xml:space="preserve">配备人员即实际提供履约服务的人员，非经采购人允许，不得随意更换。如确需更换的，需保证服务人员的职称、证书、资历等要求不低于投标（响应）文件中承诺人员，否则视为供应商违约。</w:t>
      </w:r>
      <w:r/>
    </w:p>
    <w:p>
      <w:pPr>
        <w:spacing w:line="440" w:lineRule="exact"/>
        <w:rPr>
          <w:rFonts w:ascii="Times New Roman" w:hAnsi="Times New Roman" w:eastAsia="宋体" w:cs="Times New Roman"/>
          <w:b/>
          <w:bCs/>
          <w:sz w:val="28"/>
          <w:szCs w:val="28"/>
        </w:rPr>
        <w:outlineLvl w:val="1"/>
      </w:pPr>
      <w:r/>
      <w:bookmarkStart w:id="335" w:name="_Toc163508395"/>
      <w:r/>
      <w:bookmarkStart w:id="336" w:name="_Toc157604642"/>
      <w:r/>
      <w:bookmarkStart w:id="337" w:name="_Toc153263479"/>
      <w:r/>
      <w:bookmarkStart w:id="338" w:name="_Toc163508320"/>
      <w:r/>
      <w:bookmarkStart w:id="339" w:name="_Toc235686919"/>
      <w:r>
        <w:rPr>
          <w:rFonts w:hint="eastAsia" w:ascii="Times New Roman" w:hAnsi="Times New Roman" w:eastAsia="宋体" w:cs="Times New Roman"/>
          <w:b/>
          <w:bCs/>
          <w:sz w:val="28"/>
          <w:szCs w:val="28"/>
        </w:rPr>
        <w:t xml:space="preserve">五、报价要求</w:t>
      </w:r>
      <w:bookmarkEnd w:id="335"/>
      <w:r/>
      <w:bookmarkEnd w:id="336"/>
      <w:r/>
      <w:bookmarkEnd w:id="337"/>
      <w:r/>
      <w:bookmarkEnd w:id="338"/>
      <w:r/>
      <w:bookmarkEnd w:id="339"/>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6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2.本项目采购预算为</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270</w:t>
      </w:r>
      <w:r>
        <w:rPr>
          <w:rFonts w:hint="eastAsia" w:ascii="Times New Roman" w:hAnsi="Times New Roman" w:eastAsia="宋体" w:cs="Times New Roman"/>
          <w:b/>
          <w:color w:val="000000"/>
          <w:sz w:val="24"/>
          <w:szCs w:val="24"/>
        </w:rPr>
        <w:t xml:space="preserve">万元</w:t>
      </w:r>
      <w:r>
        <w:rPr>
          <w:rFonts w:hint="eastAsia" w:ascii="宋体" w:hAnsi="宋体" w:eastAsia="宋体" w:cs="Times New Roman"/>
          <w:b/>
          <w:sz w:val="24"/>
          <w:szCs w:val="24"/>
        </w:rPr>
        <w:t xml:space="preserve">，投标人的报价不得超过采购预算，否则将作无效投标处理。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报价应以人民币报价，投标总价为</w:t>
      </w:r>
      <w:r>
        <w:rPr>
          <w:rFonts w:ascii="宋体" w:hAnsi="宋体" w:eastAsia="宋体" w:cs="Times New Roman"/>
          <w:iCs/>
          <w:sz w:val="24"/>
          <w:szCs w:val="24"/>
        </w:rPr>
        <w:t xml:space="preserve">企业游学、举办活动</w:t>
      </w:r>
      <w:r>
        <w:rPr>
          <w:rFonts w:hint="eastAsia" w:ascii="宋体" w:hAnsi="宋体" w:eastAsia="宋体" w:cs="Times New Roman"/>
          <w:iCs/>
          <w:sz w:val="24"/>
          <w:szCs w:val="24"/>
        </w:rPr>
        <w:t xml:space="preserve">、</w:t>
      </w:r>
      <w:r>
        <w:rPr>
          <w:rFonts w:ascii="宋体" w:hAnsi="宋体" w:eastAsia="宋体" w:cs="Times New Roman"/>
          <w:iCs/>
          <w:sz w:val="24"/>
          <w:szCs w:val="24"/>
        </w:rPr>
        <w:t xml:space="preserve">走访调研等所需的所有费用，</w:t>
      </w:r>
      <w:r>
        <w:rPr>
          <w:rFonts w:hint="eastAsia" w:ascii="宋体" w:hAnsi="宋体" w:eastAsia="宋体" w:cs="Times New Roman"/>
          <w:iCs/>
          <w:sz w:val="24"/>
          <w:szCs w:val="24"/>
        </w:rPr>
        <w:t xml:space="preserve">包括</w:t>
      </w:r>
      <w:r>
        <w:rPr>
          <w:rFonts w:ascii="宋体" w:hAnsi="宋体" w:eastAsia="宋体" w:cs="Times New Roman"/>
          <w:iCs/>
          <w:sz w:val="24"/>
          <w:szCs w:val="24"/>
        </w:rPr>
        <w:t xml:space="preserve">但不限于</w:t>
      </w:r>
      <w:r>
        <w:rPr>
          <w:rFonts w:hint="eastAsia" w:ascii="宋体" w:hAnsi="宋体" w:eastAsia="宋体" w:cs="Times New Roman"/>
          <w:iCs/>
          <w:sz w:val="24"/>
          <w:szCs w:val="24"/>
        </w:rPr>
        <w:t xml:space="preserve">人工费、租赁费</w:t>
      </w:r>
      <w:r>
        <w:rPr>
          <w:rFonts w:ascii="宋体" w:hAnsi="宋体" w:eastAsia="宋体" w:cs="Times New Roman"/>
          <w:iCs/>
          <w:sz w:val="24"/>
          <w:szCs w:val="24"/>
        </w:rPr>
        <w:t xml:space="preserve">、餐费、</w:t>
      </w:r>
      <w:r>
        <w:rPr>
          <w:rFonts w:hint="eastAsia" w:ascii="宋体" w:hAnsi="宋体" w:eastAsia="宋体" w:cs="Times New Roman"/>
          <w:iCs/>
          <w:sz w:val="24"/>
          <w:szCs w:val="24"/>
        </w:rPr>
        <w:t xml:space="preserve">通讯费、交通费、资料费、物料</w:t>
      </w:r>
      <w:r>
        <w:rPr>
          <w:rFonts w:ascii="宋体" w:hAnsi="宋体" w:eastAsia="宋体" w:cs="Times New Roman"/>
          <w:iCs/>
          <w:sz w:val="24"/>
          <w:szCs w:val="24"/>
        </w:rPr>
        <w:t xml:space="preserve">费、</w:t>
      </w:r>
      <w:r>
        <w:rPr>
          <w:rFonts w:hint="eastAsia" w:ascii="宋体" w:hAnsi="宋体" w:eastAsia="宋体" w:cs="Times New Roman"/>
          <w:iCs/>
          <w:sz w:val="24"/>
          <w:szCs w:val="24"/>
        </w:rPr>
        <w:t xml:space="preserve">利润、税金、政策性文件规定及合同包含的所有风险、责任等完成本项目的各项应有费用。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340" w:name="_Toc198909309"/>
      <w:r/>
      <w:bookmarkStart w:id="341" w:name="_Toc235686920"/>
      <w:r>
        <w:rPr>
          <w:rFonts w:hint="eastAsia" w:ascii="Times New Roman" w:hAnsi="Times New Roman" w:eastAsia="宋体" w:cs="Times New Roman"/>
          <w:b/>
          <w:bCs/>
          <w:sz w:val="28"/>
          <w:szCs w:val="28"/>
        </w:rPr>
        <w:t xml:space="preserve">六、考核标准：</w:t>
      </w:r>
      <w:bookmarkEnd w:id="340"/>
      <w:r/>
      <w:bookmarkEnd w:id="341"/>
      <w:r/>
      <w:r/>
    </w:p>
    <w:p>
      <w:pPr>
        <w:jc w:val="center"/>
        <w:spacing w:line="500" w:lineRule="exact"/>
        <w:rPr>
          <w:rFonts w:ascii="宋体" w:hAnsi="宋体" w:eastAsia="宋体" w:cs="宋体"/>
          <w:b/>
          <w:sz w:val="24"/>
          <w:szCs w:val="24"/>
        </w:rPr>
      </w:pPr>
      <w:r>
        <w:rPr>
          <w:rFonts w:hint="eastAsia" w:ascii="宋体" w:hAnsi="宋体" w:eastAsia="宋体" w:cs="宋体"/>
          <w:b/>
          <w:sz w:val="24"/>
          <w:szCs w:val="24"/>
        </w:rPr>
        <w:t xml:space="preserve">常熟跨境电商公共服务中心运营项目考核办法</w:t>
      </w:r>
      <w:r/>
    </w:p>
    <w:tbl>
      <w:tblPr>
        <w:tblStyle w:val="1018"/>
        <w:tblW w:w="8646" w:type="dxa"/>
        <w:jc w:val="center"/>
        <w:tblLayout w:type="fixed"/>
        <w:tblLook w:val="04A0" w:firstRow="1" w:lastRow="0" w:firstColumn="1" w:lastColumn="0" w:noHBand="0" w:noVBand="1"/>
      </w:tblPr>
      <w:tblGrid>
        <w:gridCol w:w="708"/>
        <w:gridCol w:w="1418"/>
        <w:gridCol w:w="709"/>
        <w:gridCol w:w="3035"/>
        <w:gridCol w:w="2776"/>
      </w:tblGrid>
      <w:tr>
        <w:trPr>
          <w:jc w:val="center"/>
          <w:trHeight w:val="500"/>
        </w:trPr>
        <w:tc>
          <w:tcPr>
            <w:tcW w:w="70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序号</w:t>
            </w:r>
            <w:r/>
          </w:p>
        </w:tc>
        <w:tc>
          <w:tcPr>
            <w:tcW w:w="1418"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指标</w:t>
            </w:r>
            <w:r/>
          </w:p>
        </w:tc>
        <w:tc>
          <w:tcPr>
            <w:tcW w:w="709"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分值</w:t>
            </w:r>
            <w:r/>
          </w:p>
        </w:tc>
        <w:tc>
          <w:tcPr>
            <w:tcW w:w="3035"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服务目标</w:t>
            </w:r>
            <w:r/>
          </w:p>
        </w:tc>
        <w:tc>
          <w:tcPr>
            <w:tcW w:w="2776"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评分标准</w:t>
            </w:r>
            <w:r/>
          </w:p>
        </w:tc>
      </w:tr>
      <w:tr>
        <w:trPr>
          <w:jc w:val="center"/>
          <w:trHeight w:val="1060"/>
        </w:trPr>
        <w:tc>
          <w:tcPr>
            <w:tcW w:w="708"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1</w:t>
            </w:r>
            <w:r/>
          </w:p>
        </w:tc>
        <w:tc>
          <w:tcPr>
            <w:tcW w:w="1418"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重点项目招引</w:t>
            </w:r>
            <w:r/>
          </w:p>
        </w:tc>
        <w:tc>
          <w:tcPr>
            <w:tcW w:w="709"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20</w:t>
            </w:r>
            <w:r/>
          </w:p>
        </w:tc>
        <w:tc>
          <w:tcPr>
            <w:tcW w:w="3035" w:type="dxa"/>
            <w:vAlign w:val="center"/>
            <w:textDirection w:val="lrTb"/>
            <w:noWrap w:val="false"/>
          </w:tcPr>
          <w:p>
            <w:pPr>
              <w:ind w:firstLine="480"/>
              <w:jc w:val="left"/>
              <w:spacing w:line="440" w:lineRule="exact"/>
              <w:widowControl/>
              <w:rPr>
                <w:rFonts w:ascii="宋体" w:hAnsi="宋体" w:cs="宋体"/>
                <w:bCs/>
                <w:sz w:val="24"/>
                <w:szCs w:val="24"/>
              </w:rPr>
            </w:pPr>
            <w:r>
              <w:rPr>
                <w:rFonts w:hint="eastAsia" w:ascii="宋体" w:hAnsi="宋体" w:cs="宋体"/>
                <w:bCs/>
                <w:sz w:val="24"/>
                <w:szCs w:val="24"/>
              </w:rPr>
              <w:t xml:space="preserve">积极引进跨境电商新项目、市场经营新主体，全年对接优质项目20个，推动5个项目顺利落地，并协助落地项目在项目期内产生跨境电商进出口实绩。</w:t>
            </w:r>
            <w:r/>
          </w:p>
        </w:tc>
        <w:tc>
          <w:tcPr>
            <w:tcW w:w="2776" w:type="dxa"/>
            <w:vAlign w:val="center"/>
            <w:textDirection w:val="lrTb"/>
            <w:noWrap w:val="false"/>
          </w:tcPr>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对接一个项目0.5分，最高不超过10分；</w:t>
            </w:r>
            <w:r/>
          </w:p>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成功落地一个项目得1分，最高不超过5分；</w:t>
            </w:r>
            <w:r/>
          </w:p>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落地项目中每有一家产生跨境电商进出口实绩且</w:t>
            </w:r>
            <w:r>
              <w:rPr>
                <w:rFonts w:hint="eastAsia"/>
                <w:sz w:val="24"/>
                <w:szCs w:val="24"/>
              </w:rPr>
              <w:t xml:space="preserve">有人员在常熟缴纳社保，</w:t>
            </w:r>
            <w:r>
              <w:rPr>
                <w:rFonts w:hint="eastAsia" w:ascii="宋体" w:hAnsi="宋体" w:cs="宋体"/>
                <w:bCs/>
                <w:sz w:val="24"/>
                <w:szCs w:val="24"/>
              </w:rPr>
              <w:t xml:space="preserve">得1分，最高不超过5分。</w:t>
            </w:r>
            <w:r/>
          </w:p>
        </w:tc>
      </w:tr>
      <w:tr>
        <w:trPr>
          <w:jc w:val="center"/>
          <w:trHeight w:val="665"/>
        </w:trPr>
        <w:tc>
          <w:tcPr>
            <w:tcW w:w="708"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2</w:t>
            </w:r>
            <w:r/>
          </w:p>
        </w:tc>
        <w:tc>
          <w:tcPr>
            <w:tcW w:w="1418" w:type="dxa"/>
            <w:vAlign w:val="center"/>
            <w:textDirection w:val="lrTb"/>
            <w:noWrap w:val="false"/>
          </w:tcPr>
          <w:p>
            <w:pPr>
              <w:jc w:val="center"/>
              <w:spacing w:line="440" w:lineRule="exact"/>
              <w:rPr>
                <w:rFonts w:ascii="宋体" w:hAnsi="宋体" w:cs="宋体"/>
                <w:bCs/>
                <w:sz w:val="24"/>
                <w:szCs w:val="24"/>
              </w:rPr>
            </w:pPr>
            <w:r>
              <w:rPr>
                <w:sz w:val="24"/>
                <w:szCs w:val="24"/>
              </w:rPr>
              <w:t xml:space="preserve">走访调研和企业孵化</w:t>
            </w:r>
            <w:r/>
          </w:p>
        </w:tc>
        <w:tc>
          <w:tcPr>
            <w:tcW w:w="709"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30</w:t>
            </w:r>
            <w:r/>
          </w:p>
        </w:tc>
        <w:tc>
          <w:tcPr>
            <w:tcW w:w="3035" w:type="dxa"/>
            <w:vAlign w:val="center"/>
            <w:textDirection w:val="lrTb"/>
            <w:noWrap w:val="false"/>
          </w:tcPr>
          <w:p>
            <w:pPr>
              <w:jc w:val="left"/>
              <w:spacing w:line="440" w:lineRule="exact"/>
              <w:rPr>
                <w:rFonts w:ascii="宋体" w:hAnsi="宋体" w:cs="宋体"/>
                <w:bCs/>
                <w:sz w:val="24"/>
                <w:szCs w:val="24"/>
              </w:rPr>
            </w:pPr>
            <w:r>
              <w:rPr>
                <w:rFonts w:hint="eastAsia" w:ascii="宋体" w:hAnsi="宋体" w:cs="宋体"/>
                <w:bCs/>
                <w:sz w:val="24"/>
                <w:szCs w:val="24"/>
              </w:rPr>
              <w:t xml:space="preserve">  1.走访当地企业200家次，</w:t>
            </w:r>
            <w:r>
              <w:rPr>
                <w:rFonts w:ascii="宋体" w:hAnsi="宋体" w:cs="宋体"/>
                <w:bCs/>
                <w:sz w:val="24"/>
                <w:szCs w:val="24"/>
              </w:rPr>
              <w:t xml:space="preserve">提供</w:t>
            </w:r>
            <w:r>
              <w:rPr>
                <w:rFonts w:hint="eastAsia" w:ascii="宋体" w:hAnsi="宋体" w:cs="宋体"/>
                <w:bCs/>
                <w:sz w:val="24"/>
                <w:szCs w:val="24"/>
              </w:rPr>
              <w:t xml:space="preserve">咨</w:t>
            </w:r>
            <w:r>
              <w:rPr>
                <w:rFonts w:ascii="宋体" w:hAnsi="宋体" w:cs="宋体"/>
                <w:bCs/>
                <w:sz w:val="24"/>
                <w:szCs w:val="24"/>
              </w:rPr>
              <w:t xml:space="preserve">询</w:t>
            </w:r>
            <w:r>
              <w:rPr>
                <w:rFonts w:hint="eastAsia" w:ascii="宋体" w:hAnsi="宋体" w:cs="宋体"/>
                <w:bCs/>
                <w:sz w:val="24"/>
                <w:szCs w:val="24"/>
              </w:rPr>
              <w:t xml:space="preserve">指导，</w:t>
            </w:r>
            <w:r>
              <w:rPr>
                <w:rFonts w:ascii="宋体" w:hAnsi="宋体" w:cs="宋体"/>
                <w:bCs/>
                <w:sz w:val="24"/>
                <w:szCs w:val="24"/>
              </w:rPr>
              <w:t xml:space="preserve">协助企业梳理优势，赋能出海销售</w:t>
            </w:r>
            <w:r>
              <w:rPr>
                <w:rFonts w:hint="eastAsia" w:ascii="宋体" w:hAnsi="宋体" w:cs="宋体"/>
                <w:bCs/>
                <w:sz w:val="24"/>
                <w:szCs w:val="24"/>
              </w:rPr>
              <w:t xml:space="preserve">，完成企业档案和数据分析（需提供调研报告和现场图片证明）</w:t>
            </w:r>
            <w:r>
              <w:rPr>
                <w:rFonts w:ascii="宋体" w:hAnsi="宋体" w:cs="宋体"/>
                <w:bCs/>
                <w:sz w:val="24"/>
                <w:szCs w:val="24"/>
              </w:rPr>
              <w:t xml:space="preserve">；</w:t>
            </w:r>
            <w:r/>
          </w:p>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2.孵化本地跨境电商企</w:t>
            </w:r>
            <w:r>
              <w:rPr>
                <w:rFonts w:hint="eastAsia" w:ascii="宋体" w:hAnsi="宋体" w:cs="宋体"/>
                <w:bCs/>
                <w:sz w:val="24"/>
                <w:szCs w:val="24"/>
              </w:rPr>
              <w:t xml:space="preserve">业，</w:t>
            </w:r>
            <w:r>
              <w:rPr>
                <w:rFonts w:ascii="宋体" w:hAnsi="宋体" w:cs="宋体"/>
                <w:bCs/>
                <w:sz w:val="24"/>
                <w:szCs w:val="24"/>
              </w:rPr>
              <w:t xml:space="preserve">全年新增备案企业 50 家；</w:t>
            </w:r>
            <w:r/>
          </w:p>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推动跨境电商备案主体提质转化，引导无进出口实绩的备案企业开展跨境业务，年内新增产生业务数据企业不少于 30 家。</w:t>
            </w:r>
            <w:r/>
          </w:p>
        </w:tc>
        <w:tc>
          <w:tcPr>
            <w:tcW w:w="2776" w:type="dxa"/>
            <w:vAlign w:val="center"/>
            <w:textDirection w:val="lrTb"/>
            <w:noWrap w:val="false"/>
          </w:tcPr>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1.走访每完成一家记0.05分，最高不超10分；</w:t>
            </w:r>
            <w:r/>
          </w:p>
          <w:p>
            <w:pPr>
              <w:ind w:firstLine="240"/>
              <w:jc w:val="left"/>
              <w:spacing w:line="440" w:lineRule="exact"/>
              <w:rPr>
                <w:rFonts w:ascii="宋体" w:hAnsi="宋体" w:cs="宋体"/>
                <w:bCs/>
                <w:color w:val="ff0000"/>
                <w:sz w:val="24"/>
                <w:szCs w:val="24"/>
              </w:rPr>
            </w:pPr>
            <w:r>
              <w:rPr>
                <w:rFonts w:hint="eastAsia" w:ascii="宋体" w:hAnsi="宋体" w:cs="宋体"/>
                <w:bCs/>
                <w:sz w:val="24"/>
                <w:szCs w:val="24"/>
              </w:rPr>
              <w:t xml:space="preserve">2.每完成1家备案登记0.2分，最高不超10分；</w:t>
            </w:r>
            <w:r/>
          </w:p>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3.新增产生数据企业</w:t>
            </w:r>
            <w:r>
              <w:rPr>
                <w:rFonts w:ascii="宋体" w:hAnsi="宋体" w:cs="宋体"/>
                <w:bCs/>
                <w:sz w:val="24"/>
                <w:szCs w:val="24"/>
              </w:rPr>
              <w:t xml:space="preserve">30家及以上记10分，20</w:t>
            </w:r>
            <w:r>
              <w:rPr>
                <w:rFonts w:ascii="宋体" w:hAnsi="宋体" w:cs="宋体"/>
                <w:bCs/>
                <w:sz w:val="24"/>
                <w:szCs w:val="24"/>
              </w:rPr>
              <w:t xml:space="preserve">（含）家-29（含）家记7分，15（含）家-19（含）家记5分，14（含）家及以下不得分</w:t>
            </w:r>
            <w:r>
              <w:rPr>
                <w:rFonts w:hint="eastAsia" w:ascii="宋体" w:hAnsi="宋体" w:cs="宋体"/>
                <w:bCs/>
                <w:sz w:val="24"/>
                <w:szCs w:val="24"/>
              </w:rPr>
              <w:t xml:space="preserve">。</w:t>
            </w:r>
            <w:r/>
          </w:p>
        </w:tc>
      </w:tr>
      <w:tr>
        <w:trPr>
          <w:jc w:val="center"/>
          <w:trHeight w:val="726"/>
        </w:trPr>
        <w:tc>
          <w:tcPr>
            <w:tcW w:w="708"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w:t>
            </w:r>
            <w:r/>
          </w:p>
        </w:tc>
        <w:tc>
          <w:tcPr>
            <w:shd w:val="clear" w:color="auto" w:fill="auto"/>
            <w:tcW w:w="1418"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平台对接</w:t>
            </w:r>
            <w:r/>
          </w:p>
        </w:tc>
        <w:tc>
          <w:tcPr>
            <w:shd w:val="clear" w:color="auto" w:fill="auto"/>
            <w:tcW w:w="709"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20</w:t>
            </w:r>
            <w:r/>
          </w:p>
        </w:tc>
        <w:tc>
          <w:tcPr>
            <w:shd w:val="clear" w:color="auto" w:fill="auto"/>
            <w:tcW w:w="3035" w:type="dxa"/>
            <w:vAlign w:val="center"/>
            <w:textDirection w:val="lrTb"/>
            <w:noWrap w:val="false"/>
          </w:tcPr>
          <w:p>
            <w:pPr>
              <w:jc w:val="left"/>
              <w:spacing w:line="440" w:lineRule="exact"/>
              <w:rPr>
                <w:rFonts w:ascii="宋体" w:hAnsi="宋体" w:cs="宋体"/>
                <w:bCs/>
                <w:sz w:val="24"/>
                <w:szCs w:val="24"/>
              </w:rPr>
            </w:pPr>
            <w:r>
              <w:rPr>
                <w:rFonts w:hint="eastAsia" w:ascii="宋体" w:hAnsi="宋体" w:cs="宋体"/>
                <w:bCs/>
                <w:sz w:val="24"/>
                <w:szCs w:val="24"/>
              </w:rPr>
              <w:t xml:space="preserve">  1.</w:t>
            </w:r>
            <w:r>
              <w:rPr>
                <w:rFonts w:ascii="宋体" w:hAnsi="宋体" w:cs="宋体"/>
                <w:bCs/>
                <w:sz w:val="24"/>
                <w:szCs w:val="24"/>
              </w:rPr>
              <w:t xml:space="preserve">全年开展平台</w:t>
            </w:r>
            <w:r>
              <w:rPr>
                <w:rFonts w:hint="eastAsia" w:ascii="宋体" w:hAnsi="宋体" w:cs="宋体"/>
                <w:bCs/>
                <w:sz w:val="24"/>
                <w:szCs w:val="24"/>
              </w:rPr>
              <w:t xml:space="preserve">对接、</w:t>
            </w:r>
            <w:r>
              <w:rPr>
                <w:rFonts w:ascii="宋体" w:hAnsi="宋体" w:cs="宋体"/>
                <w:bCs/>
                <w:sz w:val="24"/>
                <w:szCs w:val="24"/>
              </w:rPr>
              <w:t xml:space="preserve">培训、沙龙等各类跨境活动共 </w:t>
            </w:r>
            <w:r>
              <w:rPr>
                <w:rFonts w:hint="eastAsia" w:ascii="宋体" w:hAnsi="宋体" w:cs="宋体"/>
                <w:bCs/>
                <w:sz w:val="24"/>
                <w:szCs w:val="24"/>
              </w:rPr>
              <w:t xml:space="preserve">14</w:t>
            </w:r>
            <w:r>
              <w:rPr>
                <w:rFonts w:ascii="宋体" w:hAnsi="宋体" w:cs="宋体"/>
                <w:bCs/>
                <w:sz w:val="24"/>
                <w:szCs w:val="24"/>
              </w:rPr>
              <w:t xml:space="preserve"> 场，</w:t>
            </w:r>
            <w:r>
              <w:rPr>
                <w:rFonts w:hint="eastAsia" w:ascii="宋体" w:hAnsi="宋体" w:cs="宋体"/>
                <w:bCs/>
                <w:sz w:val="24"/>
                <w:szCs w:val="24"/>
              </w:rPr>
              <w:t xml:space="preserve">平均</w:t>
            </w:r>
            <w:r>
              <w:rPr>
                <w:rFonts w:ascii="宋体" w:hAnsi="宋体" w:cs="宋体"/>
                <w:bCs/>
                <w:sz w:val="24"/>
                <w:szCs w:val="24"/>
              </w:rPr>
              <w:t xml:space="preserve">每场参与</w:t>
            </w:r>
            <w:r>
              <w:rPr>
                <w:rFonts w:hint="eastAsia" w:ascii="宋体" w:hAnsi="宋体" w:cs="宋体"/>
                <w:bCs/>
                <w:sz w:val="24"/>
                <w:szCs w:val="24"/>
              </w:rPr>
              <w:t xml:space="preserve">企业</w:t>
            </w:r>
            <w:r>
              <w:rPr>
                <w:rFonts w:ascii="宋体" w:hAnsi="宋体" w:cs="宋体"/>
                <w:bCs/>
                <w:sz w:val="24"/>
                <w:szCs w:val="24"/>
              </w:rPr>
              <w:t xml:space="preserve">不低于 </w:t>
            </w:r>
            <w:r>
              <w:rPr>
                <w:rFonts w:hint="eastAsia" w:ascii="宋体" w:hAnsi="宋体" w:cs="宋体"/>
                <w:bCs/>
                <w:sz w:val="24"/>
                <w:szCs w:val="24"/>
              </w:rPr>
              <w:t xml:space="preserve">20家；</w:t>
            </w:r>
            <w:r/>
          </w:p>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全年累计协助企业</w:t>
            </w:r>
            <w:r>
              <w:rPr>
                <w:rFonts w:hint="eastAsia" w:ascii="宋体" w:hAnsi="宋体" w:cs="宋体"/>
                <w:bCs/>
                <w:sz w:val="24"/>
                <w:szCs w:val="24"/>
              </w:rPr>
              <w:t xml:space="preserve">在各类跨境电商平台</w:t>
            </w:r>
            <w:r>
              <w:rPr>
                <w:rFonts w:ascii="宋体" w:hAnsi="宋体" w:cs="宋体"/>
                <w:bCs/>
                <w:sz w:val="24"/>
                <w:szCs w:val="24"/>
              </w:rPr>
              <w:t xml:space="preserve">开通店铺 1</w:t>
            </w:r>
            <w:r>
              <w:rPr>
                <w:rFonts w:hint="eastAsia" w:ascii="宋体" w:hAnsi="宋体" w:cs="宋体"/>
                <w:bCs/>
                <w:sz w:val="24"/>
                <w:szCs w:val="24"/>
              </w:rPr>
              <w:t xml:space="preserve">2</w:t>
            </w:r>
            <w:r>
              <w:rPr>
                <w:rFonts w:ascii="宋体" w:hAnsi="宋体" w:cs="宋体"/>
                <w:bCs/>
                <w:sz w:val="24"/>
                <w:szCs w:val="24"/>
              </w:rPr>
              <w:t xml:space="preserve">0 家。</w:t>
            </w:r>
            <w:r/>
          </w:p>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配合商务局协办至少 1 场跨境电商峰会</w:t>
            </w:r>
            <w:r>
              <w:rPr>
                <w:rFonts w:hint="eastAsia" w:ascii="宋体" w:hAnsi="宋体" w:cs="宋体"/>
                <w:bCs/>
                <w:sz w:val="24"/>
                <w:szCs w:val="24"/>
              </w:rPr>
              <w:t xml:space="preserve">。</w:t>
            </w:r>
            <w:r/>
          </w:p>
          <w:p>
            <w:pPr>
              <w:ind w:firstLine="240"/>
              <w:jc w:val="left"/>
              <w:spacing w:line="440" w:lineRule="exact"/>
              <w:rPr>
                <w:rFonts w:ascii="宋体" w:hAnsi="宋体" w:cs="宋体"/>
                <w:bCs/>
                <w:sz w:val="24"/>
                <w:szCs w:val="24"/>
              </w:rPr>
            </w:pPr>
            <w:r>
              <w:rPr>
                <w:rFonts w:ascii="宋体" w:hAnsi="宋体" w:cs="宋体"/>
                <w:bCs/>
                <w:sz w:val="24"/>
                <w:szCs w:val="24"/>
              </w:rPr>
              <w:t xml:space="preserve">所有活动留存签到表、现场照片、活动总结备查。</w:t>
            </w:r>
            <w:r/>
          </w:p>
        </w:tc>
        <w:tc>
          <w:tcPr>
            <w:shd w:val="clear" w:color="auto" w:fill="auto"/>
            <w:tcW w:w="2776" w:type="dxa"/>
            <w:vAlign w:val="center"/>
            <w:textDirection w:val="lrTb"/>
            <w:noWrap w:val="false"/>
          </w:tcPr>
          <w:p>
            <w:pPr>
              <w:jc w:val="left"/>
              <w:spacing w:line="440" w:lineRule="exact"/>
              <w:rPr>
                <w:rFonts w:ascii="宋体" w:hAnsi="宋体" w:cs="宋体"/>
                <w:bCs/>
                <w:sz w:val="24"/>
                <w:szCs w:val="24"/>
              </w:rPr>
            </w:pPr>
            <w:r>
              <w:rPr>
                <w:rFonts w:hint="eastAsia" w:ascii="宋体" w:hAnsi="宋体" w:cs="宋体"/>
                <w:bCs/>
                <w:sz w:val="24"/>
                <w:szCs w:val="24"/>
              </w:rPr>
              <w:t xml:space="preserve">  1.平台活动每场记0.5分（培训需要提供签名表、现场照片），最高不超过7分；</w:t>
            </w:r>
            <w:r/>
          </w:p>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2.开店每完成30家，记2分，最高不超过8分</w:t>
            </w:r>
            <w:r/>
          </w:p>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3.完成一场峰会得5分，最高不超过5分；</w:t>
            </w:r>
            <w:r/>
          </w:p>
          <w:p>
            <w:pPr>
              <w:jc w:val="left"/>
              <w:spacing w:line="440" w:lineRule="exact"/>
              <w:rPr>
                <w:rFonts w:ascii="宋体" w:hAnsi="宋体" w:cs="宋体"/>
                <w:bCs/>
                <w:sz w:val="24"/>
                <w:szCs w:val="24"/>
              </w:rPr>
            </w:pPr>
            <w:r>
              <w:rPr>
                <w:rFonts w:ascii="宋体" w:hAnsi="宋体" w:cs="宋体"/>
                <w:bCs/>
                <w:sz w:val="24"/>
                <w:szCs w:val="24"/>
              </w:rPr>
            </w:r>
            <w:r/>
          </w:p>
        </w:tc>
      </w:tr>
      <w:tr>
        <w:trPr>
          <w:jc w:val="center"/>
          <w:trHeight w:val="1540"/>
        </w:trPr>
        <w:tc>
          <w:tcPr>
            <w:tcW w:w="708"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4</w:t>
            </w:r>
            <w:r/>
          </w:p>
        </w:tc>
        <w:tc>
          <w:tcPr>
            <w:shd w:val="clear" w:color="auto" w:fill="auto"/>
            <w:tcW w:w="1418"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人才培育</w:t>
            </w:r>
            <w:r/>
          </w:p>
        </w:tc>
        <w:tc>
          <w:tcPr>
            <w:shd w:val="clear" w:color="auto" w:fill="auto"/>
            <w:tcW w:w="709"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5</w:t>
            </w:r>
            <w:r/>
          </w:p>
        </w:tc>
        <w:tc>
          <w:tcPr>
            <w:shd w:val="clear" w:color="auto" w:fill="auto"/>
            <w:tcW w:w="303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  1.开展专业运营培训活动，解读物流、支付等环节的痛点难点，提升运营能力和业绩，活动不少于6场，累计覆盖人数300人次。</w:t>
            </w:r>
            <w:r/>
          </w:p>
          <w:p>
            <w:pPr>
              <w:spacing w:line="440" w:lineRule="exact"/>
              <w:rPr>
                <w:rFonts w:ascii="宋体" w:hAnsi="宋体" w:cs="宋体"/>
                <w:bCs/>
                <w:sz w:val="24"/>
                <w:szCs w:val="24"/>
              </w:rPr>
            </w:pPr>
            <w:r>
              <w:rPr>
                <w:rFonts w:hint="eastAsia" w:ascii="宋体" w:hAnsi="宋体" w:cs="宋体"/>
                <w:bCs/>
                <w:sz w:val="24"/>
                <w:szCs w:val="24"/>
              </w:rPr>
              <w:t xml:space="preserve">  2.与高校合作培育、引进专业人才输送至企业至少10名。</w:t>
            </w:r>
            <w:r/>
          </w:p>
        </w:tc>
        <w:tc>
          <w:tcPr>
            <w:shd w:val="clear" w:color="auto" w:fill="auto"/>
            <w:tcW w:w="2776"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1.培训活动每场记1分，最高不超过6分；累计覆盖人数300人及以上得3分，250（含）人-299（含）人得2分，200（含）人-249（含）人得1分，199（含）人以下不得分；</w:t>
            </w:r>
            <w:r/>
          </w:p>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2.人才输送每人记0.6分（需提供劳动合同或者就业协议等），最高不超过6分。</w:t>
            </w:r>
            <w:r/>
          </w:p>
        </w:tc>
      </w:tr>
      <w:tr>
        <w:trPr>
          <w:jc w:val="center"/>
          <w:trHeight w:val="1060"/>
        </w:trPr>
        <w:tc>
          <w:tcPr>
            <w:tcW w:w="708"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5</w:t>
            </w:r>
            <w:r/>
          </w:p>
        </w:tc>
        <w:tc>
          <w:tcPr>
            <w:shd w:val="clear" w:color="auto" w:fill="auto"/>
            <w:tcW w:w="1418"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企业游学</w:t>
            </w:r>
            <w:r/>
          </w:p>
        </w:tc>
        <w:tc>
          <w:tcPr>
            <w:shd w:val="clear" w:color="auto" w:fill="auto"/>
            <w:tcW w:w="709"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5</w:t>
            </w:r>
            <w:r/>
          </w:p>
        </w:tc>
        <w:tc>
          <w:tcPr>
            <w:shd w:val="clear" w:color="auto" w:fill="auto"/>
            <w:tcW w:w="3035" w:type="dxa"/>
            <w:vAlign w:val="center"/>
            <w:textDirection w:val="lrTb"/>
            <w:noWrap w:val="false"/>
          </w:tcPr>
          <w:p>
            <w:pPr>
              <w:ind w:firstLine="240"/>
              <w:jc w:val="left"/>
              <w:spacing w:line="440" w:lineRule="exact"/>
              <w:rPr>
                <w:rFonts w:ascii="宋体" w:hAnsi="宋体" w:cs="宋体"/>
                <w:bCs/>
                <w:sz w:val="24"/>
                <w:szCs w:val="24"/>
              </w:rPr>
            </w:pPr>
            <w:r>
              <w:rPr>
                <w:rFonts w:hint="eastAsia" w:ascii="宋体" w:hAnsi="宋体" w:cs="宋体"/>
                <w:bCs/>
                <w:sz w:val="24"/>
                <w:szCs w:val="24"/>
              </w:rPr>
              <w:t xml:space="preserve">每年组织企业到浙江、广东、福建进行考察，参与企</w:t>
            </w:r>
            <w:r>
              <w:rPr>
                <w:rFonts w:hint="eastAsia" w:ascii="宋体" w:hAnsi="宋体" w:cs="宋体"/>
                <w:bCs/>
                <w:sz w:val="24"/>
                <w:szCs w:val="24"/>
              </w:rPr>
              <w:t xml:space="preserve">业不少于8家，推动海内外销售渠道建设，积极拓展市场。</w:t>
            </w:r>
            <w:r/>
          </w:p>
        </w:tc>
        <w:tc>
          <w:tcPr>
            <w:shd w:val="clear" w:color="auto" w:fill="auto"/>
            <w:tcW w:w="2776" w:type="dxa"/>
            <w:vAlign w:val="center"/>
            <w:textDirection w:val="lrTb"/>
            <w:noWrap w:val="false"/>
          </w:tcPr>
          <w:p>
            <w:pPr>
              <w:jc w:val="left"/>
              <w:spacing w:line="440" w:lineRule="exact"/>
              <w:rPr>
                <w:rFonts w:ascii="宋体" w:hAnsi="宋体" w:cs="宋体"/>
                <w:bCs/>
                <w:sz w:val="24"/>
                <w:szCs w:val="24"/>
              </w:rPr>
            </w:pPr>
            <w:r>
              <w:rPr>
                <w:rFonts w:hint="eastAsia" w:ascii="宋体" w:hAnsi="宋体" w:cs="宋体"/>
                <w:bCs/>
                <w:sz w:val="24"/>
                <w:szCs w:val="24"/>
              </w:rPr>
              <w:t xml:space="preserve">完成一次省外考察记5分</w:t>
            </w:r>
            <w:r/>
          </w:p>
        </w:tc>
      </w:tr>
      <w:tr>
        <w:trPr>
          <w:jc w:val="center"/>
          <w:trHeight w:val="1060"/>
        </w:trPr>
        <w:tc>
          <w:tcPr>
            <w:tcW w:w="708"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6</w:t>
            </w:r>
            <w:r/>
          </w:p>
        </w:tc>
        <w:tc>
          <w:tcPr>
            <w:tcW w:w="1418"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运营管理</w:t>
            </w:r>
            <w:r/>
          </w:p>
        </w:tc>
        <w:tc>
          <w:tcPr>
            <w:tcW w:w="709"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10</w:t>
            </w:r>
            <w:r/>
          </w:p>
        </w:tc>
        <w:tc>
          <w:tcPr>
            <w:tcW w:w="3035" w:type="dxa"/>
            <w:vAlign w:val="center"/>
            <w:textDirection w:val="lrTb"/>
            <w:noWrap w:val="false"/>
          </w:tcPr>
          <w:p>
            <w:pPr>
              <w:ind w:firstLine="240"/>
              <w:jc w:val="left"/>
              <w:rPr>
                <w:rFonts w:ascii="宋体" w:hAnsi="宋体" w:cs="宋体"/>
                <w:bCs/>
                <w:sz w:val="24"/>
                <w:szCs w:val="24"/>
              </w:rPr>
            </w:pPr>
            <w:r>
              <w:rPr>
                <w:rFonts w:hint="eastAsia" w:ascii="宋体" w:hAnsi="宋体" w:cs="宋体"/>
                <w:bCs/>
                <w:sz w:val="24"/>
                <w:szCs w:val="24"/>
              </w:rPr>
              <w:t xml:space="preserve">1.组建承诺的管理团队负责项目日常管理和运营，  </w:t>
            </w:r>
            <w:r/>
          </w:p>
          <w:p>
            <w:pPr>
              <w:ind w:firstLine="240"/>
              <w:jc w:val="left"/>
              <w:rPr>
                <w:rFonts w:ascii="宋体" w:hAnsi="宋体" w:cs="宋体"/>
                <w:bCs/>
                <w:sz w:val="24"/>
                <w:szCs w:val="24"/>
              </w:rPr>
            </w:pPr>
            <w:r>
              <w:rPr>
                <w:rFonts w:hint="eastAsia" w:ascii="宋体" w:hAnsi="宋体" w:cs="宋体"/>
                <w:bCs/>
                <w:sz w:val="24"/>
                <w:szCs w:val="24"/>
              </w:rPr>
              <w:t xml:space="preserve">2.做好常熟市跨境电商综合服务平台的日常运营，与平台运维方相互协调，完善平台功能，为企业提供一站式跨境电商服务。</w:t>
            </w:r>
            <w:r/>
          </w:p>
        </w:tc>
        <w:tc>
          <w:tcPr>
            <w:tcW w:w="2776" w:type="dxa"/>
            <w:vAlign w:val="center"/>
            <w:textDirection w:val="lrTb"/>
            <w:noWrap w:val="false"/>
          </w:tcPr>
          <w:p>
            <w:pPr>
              <w:jc w:val="left"/>
              <w:rPr>
                <w:rFonts w:ascii="宋体" w:hAnsi="宋体" w:cs="宋体"/>
                <w:bCs/>
                <w:sz w:val="24"/>
                <w:szCs w:val="24"/>
              </w:rPr>
            </w:pPr>
            <w:r>
              <w:rPr>
                <w:rFonts w:hint="eastAsia" w:ascii="宋体" w:hAnsi="宋体" w:cs="宋体"/>
                <w:bCs/>
                <w:sz w:val="24"/>
                <w:szCs w:val="24"/>
              </w:rPr>
              <w:t xml:space="preserve">1.组建运营团队，项目期内月均人数达到投标承诺人数的得5分，少一人扣1分；以社保或个人所得税缴纳证明为准。</w:t>
            </w:r>
            <w:r/>
          </w:p>
          <w:p>
            <w:pPr>
              <w:spacing w:line="440" w:lineRule="exact"/>
              <w:rPr>
                <w:rFonts w:ascii="宋体" w:hAnsi="宋体" w:cs="宋体"/>
                <w:bCs/>
                <w:sz w:val="24"/>
                <w:szCs w:val="24"/>
              </w:rPr>
            </w:pPr>
            <w:r>
              <w:rPr>
                <w:rFonts w:hint="eastAsia" w:ascii="宋体" w:hAnsi="宋体"/>
                <w:sz w:val="24"/>
                <w:szCs w:val="24"/>
              </w:rPr>
              <w:t xml:space="preserve">2.组建运营团队中，</w:t>
            </w:r>
            <w:r>
              <w:rPr>
                <w:rFonts w:hint="eastAsia" w:ascii="宋体" w:hAnsi="宋体" w:cs="宋体"/>
                <w:bCs/>
                <w:sz w:val="24"/>
                <w:szCs w:val="24"/>
              </w:rPr>
              <w:t xml:space="preserve">项目期内月均达到投标承诺的</w:t>
            </w:r>
            <w:r>
              <w:rPr>
                <w:rFonts w:ascii="宋体" w:hAnsi="宋体"/>
                <w:sz w:val="24"/>
                <w:szCs w:val="24"/>
              </w:rPr>
              <w:t xml:space="preserve">本科及以上学历</w:t>
            </w:r>
            <w:r>
              <w:rPr>
                <w:rFonts w:hint="eastAsia" w:ascii="宋体" w:hAnsi="宋体"/>
                <w:sz w:val="24"/>
                <w:szCs w:val="24"/>
              </w:rPr>
              <w:t xml:space="preserve">人数的</w:t>
            </w:r>
            <w:r>
              <w:rPr>
                <w:rFonts w:ascii="宋体" w:hAnsi="宋体"/>
                <w:sz w:val="24"/>
                <w:szCs w:val="24"/>
              </w:rPr>
              <w:t xml:space="preserve">，得</w:t>
            </w:r>
            <w:r>
              <w:rPr>
                <w:rFonts w:hint="eastAsia" w:ascii="宋体" w:hAnsi="宋体"/>
                <w:sz w:val="24"/>
                <w:szCs w:val="24"/>
              </w:rPr>
              <w:t xml:space="preserve">3分，少一人减1分，扣完为止</w:t>
            </w:r>
            <w:r>
              <w:rPr>
                <w:rFonts w:ascii="宋体" w:hAnsi="宋体"/>
                <w:sz w:val="24"/>
                <w:szCs w:val="24"/>
              </w:rPr>
              <w:t xml:space="preserve">。</w:t>
            </w:r>
            <w:r/>
          </w:p>
          <w:p>
            <w:pPr>
              <w:jc w:val="left"/>
              <w:rPr>
                <w:rFonts w:ascii="宋体" w:hAnsi="宋体" w:cs="宋体"/>
                <w:bCs/>
                <w:sz w:val="24"/>
                <w:szCs w:val="24"/>
              </w:rPr>
            </w:pPr>
            <w:r>
              <w:rPr>
                <w:rFonts w:hint="eastAsia" w:ascii="宋体" w:hAnsi="宋体" w:cs="宋体"/>
                <w:bCs/>
                <w:sz w:val="24"/>
                <w:szCs w:val="24"/>
              </w:rPr>
              <w:t xml:space="preserve">3.甲方收到对常熟市跨境电商综合服务平台日常运营服务的书面投诉，经协调后，服务对象仍不满意的，每次扣0.5分，最高扣2分。</w:t>
            </w:r>
            <w:r/>
          </w:p>
          <w:p>
            <w:pPr>
              <w:jc w:val="left"/>
              <w:rPr>
                <w:rFonts w:ascii="宋体" w:hAnsi="宋体" w:cs="宋体"/>
                <w:bCs/>
                <w:sz w:val="24"/>
                <w:szCs w:val="24"/>
              </w:rPr>
            </w:pPr>
            <w:r>
              <w:rPr>
                <w:rFonts w:ascii="宋体" w:hAnsi="宋体" w:cs="宋体"/>
                <w:bCs/>
                <w:sz w:val="24"/>
                <w:szCs w:val="24"/>
              </w:rPr>
            </w:r>
            <w:r/>
          </w:p>
          <w:p>
            <w:pPr>
              <w:jc w:val="left"/>
              <w:rPr>
                <w:rFonts w:ascii="宋体" w:hAnsi="宋体" w:cs="宋体"/>
                <w:bCs/>
                <w:sz w:val="24"/>
                <w:szCs w:val="24"/>
              </w:rPr>
            </w:pPr>
            <w:r>
              <w:rPr>
                <w:rFonts w:ascii="宋体" w:hAnsi="宋体" w:cs="宋体"/>
                <w:bCs/>
                <w:sz w:val="24"/>
                <w:szCs w:val="24"/>
              </w:rPr>
            </w:r>
            <w:r/>
          </w:p>
        </w:tc>
      </w:tr>
      <w:tr>
        <w:trPr>
          <w:jc w:val="center"/>
          <w:trHeight w:val="1060"/>
        </w:trPr>
        <w:tc>
          <w:tcPr>
            <w:tcW w:w="708"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7</w:t>
            </w:r>
            <w:r/>
          </w:p>
        </w:tc>
        <w:tc>
          <w:tcPr>
            <w:tcW w:w="1418"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安全、消 防管理</w:t>
            </w:r>
            <w:r/>
          </w:p>
        </w:tc>
        <w:tc>
          <w:tcPr>
            <w:tcW w:w="709"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-5</w:t>
            </w:r>
            <w:r/>
          </w:p>
        </w:tc>
        <w:tc>
          <w:tcPr>
            <w:tcW w:w="3035" w:type="dxa"/>
            <w:vAlign w:val="center"/>
            <w:textDirection w:val="lrTb"/>
            <w:noWrap w:val="false"/>
          </w:tcPr>
          <w:p>
            <w:pPr>
              <w:ind w:firstLine="240"/>
              <w:jc w:val="left"/>
              <w:rPr>
                <w:rFonts w:ascii="宋体" w:hAnsi="宋体" w:cs="宋体"/>
                <w:bCs/>
                <w:sz w:val="24"/>
                <w:szCs w:val="24"/>
              </w:rPr>
            </w:pPr>
            <w:r>
              <w:rPr>
                <w:rFonts w:hint="eastAsia" w:ascii="宋体" w:hAnsi="宋体" w:cs="宋体"/>
                <w:bCs/>
                <w:sz w:val="24"/>
                <w:szCs w:val="24"/>
              </w:rPr>
              <w:t xml:space="preserve">凡在当年出现一次安全、消防事故及信访事件，每次倒扣 5 分</w:t>
            </w:r>
            <w:r/>
          </w:p>
        </w:tc>
        <w:tc>
          <w:tcPr>
            <w:tcW w:w="2776" w:type="dxa"/>
            <w:vAlign w:val="center"/>
            <w:textDirection w:val="lrTb"/>
            <w:noWrap w:val="false"/>
          </w:tcPr>
          <w:p>
            <w:pPr>
              <w:jc w:val="left"/>
              <w:rPr>
                <w:rFonts w:ascii="宋体" w:hAnsi="宋体" w:cs="宋体"/>
                <w:bCs/>
                <w:sz w:val="24"/>
                <w:szCs w:val="24"/>
              </w:rPr>
            </w:pPr>
            <w:r>
              <w:rPr>
                <w:rFonts w:hint="eastAsia" w:ascii="宋体" w:hAnsi="宋体" w:cs="宋体"/>
                <w:bCs/>
                <w:sz w:val="24"/>
                <w:szCs w:val="24"/>
              </w:rPr>
              <w:t xml:space="preserve"> 由采购人提供综合评分</w:t>
            </w:r>
            <w:r/>
          </w:p>
        </w:tc>
      </w:tr>
      <w:tr>
        <w:trPr>
          <w:jc w:val="center"/>
          <w:trHeight w:val="1060"/>
        </w:trPr>
        <w:tc>
          <w:tcPr>
            <w:tcW w:w="708"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8</w:t>
            </w:r>
            <w:r/>
          </w:p>
        </w:tc>
        <w:tc>
          <w:tcPr>
            <w:shd w:val="clear" w:color="auto" w:fill="auto"/>
            <w:tcW w:w="1418"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重点资源</w:t>
            </w:r>
            <w:r/>
          </w:p>
          <w:p>
            <w:pPr>
              <w:jc w:val="center"/>
              <w:rPr>
                <w:rFonts w:ascii="宋体" w:hAnsi="宋体" w:cs="宋体"/>
                <w:bCs/>
                <w:sz w:val="24"/>
                <w:szCs w:val="24"/>
              </w:rPr>
            </w:pPr>
            <w:r>
              <w:rPr>
                <w:rFonts w:hint="eastAsia" w:ascii="宋体" w:hAnsi="宋体" w:cs="宋体"/>
                <w:bCs/>
                <w:sz w:val="24"/>
                <w:szCs w:val="24"/>
              </w:rPr>
              <w:t xml:space="preserve">对接</w:t>
            </w:r>
            <w:r/>
          </w:p>
        </w:tc>
        <w:tc>
          <w:tcPr>
            <w:shd w:val="clear" w:color="auto" w:fill="auto"/>
            <w:tcW w:w="709"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+10</w:t>
            </w:r>
            <w:r/>
          </w:p>
        </w:tc>
        <w:tc>
          <w:tcPr>
            <w:shd w:val="clear" w:color="auto" w:fill="auto"/>
            <w:tcW w:w="3035" w:type="dxa"/>
            <w:vAlign w:val="center"/>
            <w:textDirection w:val="lrTb"/>
            <w:noWrap w:val="false"/>
          </w:tcPr>
          <w:p>
            <w:pPr>
              <w:ind w:firstLine="240"/>
              <w:jc w:val="left"/>
              <w:rPr>
                <w:rFonts w:ascii="宋体" w:hAnsi="宋体" w:cs="宋体"/>
                <w:bCs/>
                <w:sz w:val="24"/>
                <w:szCs w:val="24"/>
              </w:rPr>
            </w:pPr>
            <w:r>
              <w:rPr>
                <w:rFonts w:hint="eastAsia" w:ascii="宋体" w:hAnsi="宋体" w:cs="宋体"/>
                <w:bCs/>
                <w:sz w:val="24"/>
                <w:szCs w:val="24"/>
              </w:rPr>
              <w:t xml:space="preserve">1.推进海外市场、海外渠道、海外服务商等各类海外资源对接落地</w:t>
            </w:r>
            <w:r/>
          </w:p>
          <w:p>
            <w:pPr>
              <w:jc w:val="left"/>
              <w:rPr>
                <w:rFonts w:ascii="宋体" w:hAnsi="宋体" w:cs="宋体"/>
                <w:bCs/>
                <w:sz w:val="24"/>
                <w:szCs w:val="24"/>
              </w:rPr>
            </w:pPr>
            <w:r>
              <w:rPr>
                <w:rFonts w:hint="eastAsia" w:ascii="宋体" w:hAnsi="宋体" w:cs="宋体"/>
                <w:bCs/>
                <w:sz w:val="24"/>
                <w:szCs w:val="24"/>
              </w:rPr>
              <w:t xml:space="preserve">  2.持续扩充常熟跨境电商服务商联盟资源库</w:t>
            </w:r>
            <w:r/>
          </w:p>
        </w:tc>
        <w:tc>
          <w:tcPr>
            <w:shd w:val="clear" w:color="auto" w:fill="auto"/>
            <w:tcW w:w="2776" w:type="dxa"/>
            <w:vAlign w:val="center"/>
            <w:textDirection w:val="lrTb"/>
            <w:noWrap w:val="false"/>
          </w:tcPr>
          <w:p>
            <w:pPr>
              <w:ind w:firstLine="240"/>
              <w:jc w:val="left"/>
              <w:rPr>
                <w:rFonts w:ascii="宋体" w:hAnsi="宋体" w:cs="宋体"/>
                <w:bCs/>
                <w:sz w:val="24"/>
                <w:szCs w:val="24"/>
              </w:rPr>
            </w:pPr>
            <w:r>
              <w:rPr>
                <w:rFonts w:hint="eastAsia" w:ascii="宋体" w:hAnsi="宋体" w:cs="宋体"/>
                <w:bCs/>
                <w:sz w:val="24"/>
                <w:szCs w:val="24"/>
              </w:rPr>
              <w:t xml:space="preserve">1.海外资源每落地一家加0.5分，最高不超过5分</w:t>
            </w:r>
            <w:r/>
          </w:p>
          <w:p>
            <w:pPr>
              <w:ind w:firstLine="240"/>
              <w:jc w:val="left"/>
              <w:rPr>
                <w:rFonts w:ascii="宋体" w:hAnsi="宋体" w:cs="宋体"/>
                <w:bCs/>
                <w:sz w:val="24"/>
                <w:szCs w:val="24"/>
              </w:rPr>
            </w:pPr>
            <w:r>
              <w:rPr>
                <w:rFonts w:hint="eastAsia" w:ascii="宋体" w:hAnsi="宋体" w:cs="宋体"/>
                <w:bCs/>
                <w:sz w:val="24"/>
                <w:szCs w:val="24"/>
              </w:rPr>
              <w:t xml:space="preserve">2.每新增入库1家服务商加0.5分，最高不超过5分</w:t>
            </w:r>
            <w:r/>
          </w:p>
        </w:tc>
      </w:tr>
    </w:tbl>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采购人根据</w:t>
      </w:r>
      <w:r>
        <w:rPr>
          <w:rFonts w:ascii="宋体" w:hAnsi="宋体" w:eastAsia="宋体" w:cs="宋体"/>
          <w:b/>
          <w:bCs/>
          <w:sz w:val="24"/>
          <w:szCs w:val="24"/>
        </w:rPr>
        <w:t xml:space="preserve">协议的服务内容、时间进度、工作质量等完成情况，对</w:t>
      </w:r>
      <w:r>
        <w:rPr>
          <w:rFonts w:hint="eastAsia" w:ascii="宋体" w:hAnsi="宋体" w:eastAsia="宋体" w:cs="宋体"/>
          <w:b/>
          <w:bCs/>
          <w:sz w:val="24"/>
          <w:szCs w:val="24"/>
        </w:rPr>
        <w:t xml:space="preserve">中标人</w:t>
      </w:r>
      <w:r>
        <w:rPr>
          <w:rFonts w:ascii="宋体" w:hAnsi="宋体" w:eastAsia="宋体" w:cs="宋体"/>
          <w:b/>
          <w:bCs/>
          <w:sz w:val="24"/>
          <w:szCs w:val="24"/>
        </w:rPr>
        <w:t xml:space="preserve">开展考核评估，满</w:t>
      </w:r>
      <w:r>
        <w:rPr>
          <w:rFonts w:hint="eastAsia" w:ascii="宋体" w:hAnsi="宋体" w:eastAsia="宋体" w:cs="宋体"/>
          <w:b/>
          <w:bCs/>
          <w:sz w:val="24"/>
          <w:szCs w:val="24"/>
        </w:rPr>
        <w:t xml:space="preserve">分100分，60 分以下为不合格（考评办法可按实际情况适度修订，考核办法详见上述表格）。</w:t>
      </w:r>
      <w:r/>
    </w:p>
    <w:p>
      <w:pPr>
        <w:ind w:firstLine="482"/>
        <w:spacing w:line="440" w:lineRule="exact"/>
        <w:rPr>
          <w:rFonts w:ascii="宋体" w:hAnsi="宋体" w:eastAsia="宋体" w:cs="宋体"/>
          <w:bCs/>
          <w:sz w:val="24"/>
          <w:szCs w:val="24"/>
        </w:rPr>
      </w:pPr>
      <w:r>
        <w:rPr>
          <w:rFonts w:hint="eastAsia" w:ascii="宋体" w:hAnsi="宋体" w:eastAsia="宋体" w:cs="宋体"/>
          <w:b/>
          <w:bCs/>
          <w:sz w:val="24"/>
          <w:szCs w:val="24"/>
        </w:rPr>
        <w:t xml:space="preserve">中标人考核得分在</w:t>
      </w:r>
      <w:r>
        <w:rPr>
          <w:rFonts w:ascii="宋体" w:hAnsi="宋体" w:eastAsia="宋体" w:cs="宋体"/>
          <w:b/>
          <w:bCs/>
          <w:sz w:val="24"/>
          <w:szCs w:val="24"/>
        </w:rPr>
        <w:t xml:space="preserve">90分（含）-100分，全额支付运营费用；得分在80分（含）-90分，支付运营费用95%；得分在70分（含）-80分，支付运营费用90%；得分在60分（含）-70分，支付运营费用85%；60分以下的，支付运营费用50%。</w:t>
      </w:r>
      <w:r/>
    </w:p>
    <w:p>
      <w:pPr>
        <w:spacing w:line="440" w:lineRule="exact"/>
        <w:rPr>
          <w:rFonts w:ascii="Times New Roman" w:hAnsi="Times New Roman" w:eastAsia="宋体" w:cs="Times New Roman"/>
          <w:b/>
          <w:bCs/>
          <w:sz w:val="28"/>
          <w:szCs w:val="28"/>
        </w:rPr>
        <w:outlineLvl w:val="1"/>
      </w:pPr>
      <w:r/>
      <w:bookmarkStart w:id="342" w:name="_Toc235686921"/>
      <w:r>
        <w:rPr>
          <w:rFonts w:hint="eastAsia" w:ascii="Times New Roman" w:hAnsi="Times New Roman" w:eastAsia="宋体" w:cs="Times New Roman"/>
          <w:b/>
          <w:bCs/>
          <w:sz w:val="28"/>
          <w:szCs w:val="28"/>
        </w:rPr>
        <w:t xml:space="preserve">七、实质性要求</w:t>
      </w:r>
      <w:bookmarkEnd w:id="342"/>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43" w:name="_Toc163508396"/>
      <w:r/>
      <w:bookmarkStart w:id="344" w:name="_Toc163508321"/>
      <w:r/>
      <w:bookmarkStart w:id="345" w:name="_Toc235686922"/>
      <w:r>
        <w:rPr>
          <w:rFonts w:hint="eastAsia" w:ascii="宋体" w:hAnsi="宋体" w:eastAsia="宋体" w:cs="Times New Roman"/>
          <w:b/>
          <w:color w:val="000000"/>
          <w:sz w:val="44"/>
          <w:szCs w:val="44"/>
        </w:rPr>
        <w:t xml:space="preserve">第五章  评标方法与评标标准</w:t>
      </w:r>
      <w:bookmarkEnd w:id="343"/>
      <w:r/>
      <w:bookmarkEnd w:id="344"/>
      <w:r/>
      <w:bookmarkEnd w:id="345"/>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46" w:name="_Toc17476"/>
      <w:r/>
      <w:bookmarkStart w:id="347" w:name="_Toc16264"/>
      <w:r/>
      <w:bookmarkStart w:id="348" w:name="_Toc698"/>
      <w:r>
        <w:rPr>
          <w:rFonts w:hint="eastAsia" w:ascii="Calibri" w:hAnsi="Calibri" w:eastAsia="宋体" w:cs="Times New Roman"/>
          <w:b/>
          <w:bCs/>
          <w:sz w:val="28"/>
        </w:rPr>
        <w:t xml:space="preserve">一、评标方法：</w:t>
      </w:r>
      <w:bookmarkEnd w:id="346"/>
      <w:r/>
      <w:bookmarkEnd w:id="347"/>
      <w:r/>
      <w:bookmarkEnd w:id="348"/>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优惠率由大到小）顺序排列。得分且投标报价相同的，按系统中参与投标时间先后顺序排列。得分、投标报价及参与投标时间均相同的，则由评标委员会组织抽签确定。</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hint="eastAsia"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满足招标文件要求且投标价格最低的投标报价为评标基准价，其价格分为</w:t>
      </w:r>
      <w:r>
        <w:rPr>
          <w:rFonts w:hint="eastAsia"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分；其他投标人的价格分按下列公式计算：投标报价得分＝（评标基准价／投标报价）×</w:t>
      </w:r>
      <w:r>
        <w:rPr>
          <w:rFonts w:hint="eastAsia"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1.2评审过程中出现下列情形之一的，评审委员会应当启动异常低价投标（响应）审查程序：</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（1）投标（响应）报价低于全部通过符合性审查供应商投标（响应）报价平均值65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全部通过符合性审查供应商投标（响应）报价平均值</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（2）投标（响应）报价低于通过符合性审查的次低报价供应商投标（响应）报价65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通过符合性审查的次低报价供应商投标（响应）报价</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（3）投标（响应）报价低于采购项目最高限价65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采购项目最高限价</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w:t>
      </w:r>
      <w:r>
        <w:rPr>
          <w:rFonts w:hint="eastAsia" w:ascii="宋体" w:hAnsi="宋体" w:eastAsia="宋体"/>
          <w:color w:val="000000"/>
          <w:sz w:val="24"/>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60" w:lineRule="exact"/>
        <w:rPr>
          <w:rFonts w:ascii="宋体" w:hAnsi="宋体" w:eastAsia="宋体" w:cs="宋体"/>
          <w:b/>
          <w:bCs/>
          <w:sz w:val="24"/>
        </w:rPr>
      </w:pPr>
      <w:r>
        <w:rPr>
          <w:rFonts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w:t>
      </w:r>
      <w:r>
        <w:rPr>
          <w:rFonts w:hint="eastAsia" w:ascii="宋体" w:hAnsi="宋体" w:eastAsia="宋体" w:cs="宋体"/>
          <w:b/>
          <w:bCs/>
          <w:sz w:val="24"/>
        </w:rPr>
        <w:t xml:space="preserve">项目方案</w:t>
      </w:r>
      <w:r>
        <w:rPr>
          <w:rFonts w:ascii="宋体" w:hAnsi="宋体" w:eastAsia="宋体" w:cs="宋体"/>
          <w:b/>
          <w:bCs/>
          <w:sz w:val="24"/>
        </w:rPr>
        <w:t xml:space="preserve">38</w:t>
      </w:r>
      <w:r>
        <w:rPr>
          <w:rFonts w:hint="eastAsia" w:ascii="宋体" w:hAnsi="宋体" w:eastAsia="宋体" w:cs="宋体"/>
          <w:b/>
          <w:bCs/>
          <w:sz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390"/>
        <w:gridCol w:w="716"/>
        <w:gridCol w:w="6198"/>
      </w:tblGrid>
      <w:tr>
        <w:trPr>
          <w:jc w:val="center"/>
          <w:trHeight w:val="591"/>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198"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评分标准</w:t>
            </w:r>
            <w:r/>
          </w:p>
        </w:tc>
      </w:tr>
      <w:tr>
        <w:trPr>
          <w:jc w:val="center"/>
          <w:trHeight w:val="508"/>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宋体"/>
                <w:sz w:val="24"/>
                <w:szCs w:val="24"/>
              </w:rPr>
              <w:t xml:space="preserve">服务响应情况</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6198" w:type="dxa"/>
            <w:vAlign w:val="center"/>
            <w:textDirection w:val="lrTb"/>
            <w:noWrap w:val="false"/>
          </w:tcPr>
          <w:p>
            <w:pPr>
              <w:spacing w:line="440" w:lineRule="exact"/>
              <w:rPr>
                <w:rFonts w:ascii="宋体" w:hAnsi="宋体" w:eastAsia="宋体" w:cs="Times New Roman"/>
                <w:bCs/>
                <w:sz w:val="24"/>
                <w:szCs w:val="20"/>
              </w:rPr>
            </w:pPr>
            <w:r>
              <w:rPr>
                <w:rFonts w:hint="eastAsia" w:ascii="宋体" w:hAnsi="宋体" w:eastAsia="宋体" w:cs="宋体"/>
                <w:sz w:val="24"/>
                <w:szCs w:val="24"/>
              </w:rPr>
              <w:t xml:space="preserve">投标人承诺提供的服务全部满足招标文件要求的得基本分</w:t>
            </w:r>
            <w:r>
              <w:rPr>
                <w:rFonts w:ascii="宋体" w:hAnsi="宋体" w:eastAsia="宋体" w:cs="宋体"/>
                <w:sz w:val="24"/>
                <w:szCs w:val="24"/>
              </w:rPr>
              <w:t xml:space="preserve">8</w:t>
            </w:r>
            <w:r>
              <w:rPr>
                <w:rFonts w:hint="eastAsia" w:ascii="宋体" w:hAnsi="宋体" w:eastAsia="宋体" w:cs="宋体"/>
                <w:sz w:val="24"/>
                <w:szCs w:val="24"/>
              </w:rPr>
              <w:t xml:space="preserve">分；有负偏离的，每条扣</w:t>
            </w:r>
            <w:r>
              <w:rPr>
                <w:rFonts w:ascii="宋体" w:hAnsi="宋体" w:eastAsia="宋体" w:cs="宋体"/>
                <w:sz w:val="24"/>
                <w:szCs w:val="24"/>
              </w:rPr>
              <w:t xml:space="preserve">1</w:t>
            </w:r>
            <w:r>
              <w:rPr>
                <w:rFonts w:hint="eastAsia" w:ascii="宋体" w:hAnsi="宋体" w:eastAsia="宋体" w:cs="宋体"/>
                <w:sz w:val="24"/>
                <w:szCs w:val="24"/>
              </w:rPr>
              <w:t xml:space="preserve">分。</w:t>
            </w:r>
            <w:r/>
          </w:p>
        </w:tc>
      </w:tr>
      <w:tr>
        <w:trPr>
          <w:jc w:val="center"/>
          <w:trHeight w:val="899"/>
        </w:trPr>
        <w:tc>
          <w:tcPr>
            <w:tcBorders>
              <w:top w:val="single" w:color="auto" w:sz="4" w:space="0"/>
              <w:left w:val="single" w:color="auto" w:sz="4" w:space="0"/>
              <w:right w:val="single" w:color="auto" w:sz="4" w:space="0"/>
            </w:tcBorders>
            <w:tcW w:w="74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shd w:val="clear" w:color="auto" w:fill="auto"/>
            <w:tcBorders>
              <w:top w:val="single" w:color="auto" w:sz="4" w:space="0"/>
              <w:left w:val="single" w:color="auto" w:sz="4" w:space="0"/>
              <w:right w:val="single" w:color="auto" w:sz="4" w:space="0"/>
            </w:tcBorders>
            <w:tcW w:w="1390" w:type="dxa"/>
            <w:vAlign w:val="center"/>
            <w:textDirection w:val="lrTb"/>
            <w:noWrap w:val="false"/>
          </w:tcPr>
          <w:p>
            <w:pPr>
              <w:jc w:val="center"/>
              <w:spacing w:line="440" w:lineRule="exact"/>
              <w:rPr>
                <w:rFonts w:ascii="宋体" w:hAnsi="宋体" w:eastAsia="宋体" w:cs="宋体"/>
                <w:sz w:val="24"/>
                <w:szCs w:val="24"/>
              </w:rPr>
            </w:pPr>
            <w:r>
              <w:rPr>
                <w:rFonts w:hint="eastAsia" w:ascii="Times New Roman" w:hAnsi="Times New Roman" w:eastAsia="宋体" w:cs="Times New Roman"/>
                <w:sz w:val="24"/>
                <w:szCs w:val="24"/>
              </w:rPr>
              <w:t xml:space="preserve">重点项目招引</w:t>
            </w:r>
            <w:r>
              <w:rPr>
                <w:rFonts w:hint="eastAsia" w:ascii="宋体" w:hAnsi="宋体" w:eastAsia="宋体" w:cs="宋体"/>
                <w:sz w:val="24"/>
                <w:szCs w:val="24"/>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198" w:type="dxa"/>
            <w:textDirection w:val="lrTb"/>
            <w:noWrap w:val="false"/>
          </w:tcPr>
          <w:p>
            <w:pPr>
              <w:spacing w:line="440" w:lineRule="exact"/>
              <w:rPr>
                <w:rFonts w:ascii="宋体" w:hAnsi="宋体" w:eastAsia="宋体" w:cs="Times New Roman"/>
                <w:sz w:val="24"/>
                <w:szCs w:val="24"/>
              </w:rPr>
            </w:pPr>
            <w:r>
              <w:rPr>
                <w:rFonts w:ascii="宋体" w:hAnsi="宋体" w:eastAsia="宋体" w:cs="Times New Roman"/>
                <w:sz w:val="24"/>
                <w:szCs w:val="24"/>
              </w:rPr>
              <w:t xml:space="preserve">根据投标人</w:t>
            </w:r>
            <w:r>
              <w:rPr>
                <w:rFonts w:hint="eastAsia" w:ascii="宋体" w:hAnsi="宋体" w:eastAsia="宋体" w:cs="Times New Roman"/>
                <w:sz w:val="24"/>
                <w:szCs w:val="24"/>
              </w:rPr>
              <w:t xml:space="preserve">的</w:t>
            </w:r>
            <w:r>
              <w:rPr>
                <w:rFonts w:hint="eastAsia" w:ascii="Times New Roman" w:hAnsi="Times New Roman" w:eastAsia="宋体" w:cs="Times New Roman"/>
                <w:sz w:val="24"/>
                <w:szCs w:val="24"/>
              </w:rPr>
              <w:t xml:space="preserve">项目招引</w:t>
            </w:r>
            <w:r>
              <w:rPr>
                <w:rFonts w:hint="eastAsia" w:ascii="宋体" w:hAnsi="宋体" w:eastAsia="宋体" w:cs="宋体"/>
                <w:sz w:val="24"/>
                <w:szCs w:val="24"/>
              </w:rPr>
              <w:t xml:space="preserve">方案</w:t>
            </w:r>
            <w:r>
              <w:rPr>
                <w:rFonts w:hint="eastAsia" w:ascii="宋体" w:hAnsi="宋体" w:eastAsia="宋体" w:cs="宋体"/>
                <w:sz w:val="24"/>
                <w:szCs w:val="24"/>
              </w:rPr>
              <w:t xml:space="preserve">（包括实施计划、保障措施两项）</w:t>
            </w:r>
            <w:r>
              <w:rPr>
                <w:rFonts w:hint="eastAsia" w:ascii="宋体" w:hAnsi="宋体" w:eastAsia="宋体" w:cs="宋体"/>
                <w:sz w:val="24"/>
                <w:szCs w:val="24"/>
              </w:rPr>
              <w:t xml:space="preserve">进行综合评定，</w:t>
            </w:r>
            <w:r>
              <w:rPr>
                <w:rFonts w:hint="eastAsia" w:ascii="宋体" w:hAnsi="宋体" w:eastAsia="宋体" w:cs="宋体"/>
                <w:sz w:val="24"/>
                <w:szCs w:val="24"/>
              </w:rPr>
              <w:t xml:space="preserve">每一项</w:t>
            </w:r>
            <w:r>
              <w:rPr>
                <w:rFonts w:hint="eastAsia" w:ascii="宋体" w:hAnsi="宋体" w:eastAsia="宋体" w:cs="Times New Roman"/>
                <w:sz w:val="24"/>
                <w:szCs w:val="24"/>
              </w:rPr>
              <w:t xml:space="preserve">详细完整、科学合理、有效可行、完全贴合项目需求的得</w:t>
            </w:r>
            <w:r>
              <w:rPr>
                <w:rFonts w:ascii="宋体" w:hAnsi="宋体" w:eastAsia="宋体" w:cs="Times New Roman"/>
                <w:sz w:val="24"/>
                <w:szCs w:val="24"/>
              </w:rPr>
              <w:t xml:space="preserve">3</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方案存在</w:t>
            </w:r>
            <w:r>
              <w:rPr>
                <w:rFonts w:ascii="宋体" w:hAnsi="宋体" w:eastAsia="宋体" w:cs="Times New Roman"/>
                <w:sz w:val="24"/>
                <w:szCs w:val="24"/>
              </w:rPr>
              <w:t xml:space="preserve">不足的得</w:t>
            </w:r>
            <w:r>
              <w:rPr>
                <w:rFonts w:ascii="宋体" w:hAnsi="宋体" w:eastAsia="宋体" w:cs="Times New Roman"/>
                <w:sz w:val="24"/>
                <w:szCs w:val="24"/>
              </w:rPr>
              <w:t xml:space="preserve">1.5</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本项最高得6分；</w:t>
            </w:r>
            <w:r>
              <w:rPr>
                <w:rFonts w:ascii="宋体" w:hAnsi="宋体" w:eastAsia="宋体" w:cs="Times New Roman"/>
                <w:sz w:val="24"/>
                <w:szCs w:val="24"/>
              </w:rPr>
              <w:t xml:space="preserve">未作说明的不得分。</w:t>
            </w:r>
            <w:r/>
          </w:p>
        </w:tc>
      </w:tr>
      <w:tr>
        <w:trPr>
          <w:jc w:val="center"/>
          <w:trHeight w:val="899"/>
        </w:trPr>
        <w:tc>
          <w:tcPr>
            <w:shd w:val="clear" w:color="auto" w:fill="auto"/>
            <w:tcBorders>
              <w:top w:val="single" w:color="auto" w:sz="4" w:space="0"/>
              <w:left w:val="single" w:color="auto" w:sz="4" w:space="0"/>
              <w:right w:val="single" w:color="auto" w:sz="4" w:space="0"/>
            </w:tcBorders>
            <w:tcW w:w="74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shd w:val="clear" w:color="auto" w:fill="auto"/>
            <w:tcBorders>
              <w:top w:val="single" w:color="auto" w:sz="4" w:space="0"/>
              <w:left w:val="single" w:color="auto" w:sz="4" w:space="0"/>
              <w:right w:val="single" w:color="auto" w:sz="4" w:space="0"/>
            </w:tcBorders>
            <w:tcW w:w="1390" w:type="dxa"/>
            <w:vAlign w:val="center"/>
            <w:textDirection w:val="lrTb"/>
            <w:noWrap w:val="false"/>
          </w:tcPr>
          <w:p>
            <w:pPr>
              <w:jc w:val="center"/>
              <w:spacing w:line="440" w:lineRule="exact"/>
              <w:rPr>
                <w:rFonts w:ascii="宋体" w:hAnsi="宋体" w:eastAsia="宋体" w:cs="宋体"/>
                <w:sz w:val="24"/>
                <w:szCs w:val="24"/>
              </w:rPr>
            </w:pPr>
            <w:r>
              <w:rPr>
                <w:rFonts w:hint="eastAsia" w:ascii="Times New Roman" w:hAnsi="Times New Roman" w:eastAsia="宋体" w:cs="Times New Roman"/>
                <w:sz w:val="24"/>
                <w:szCs w:val="24"/>
              </w:rPr>
              <w:t xml:space="preserve">企业孵化与平台运营</w:t>
            </w:r>
            <w:r>
              <w:rPr>
                <w:rFonts w:hint="eastAsia" w:ascii="宋体" w:hAnsi="宋体" w:eastAsia="宋体" w:cs="宋体"/>
                <w:sz w:val="24"/>
                <w:szCs w:val="24"/>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98" w:type="dxa"/>
            <w:textDirection w:val="lrTb"/>
            <w:noWrap w:val="false"/>
          </w:tcPr>
          <w:p>
            <w:pPr>
              <w:spacing w:line="440" w:lineRule="exact"/>
              <w:rPr>
                <w:rFonts w:ascii="宋体" w:hAnsi="宋体" w:eastAsia="宋体" w:cs="Times New Roman"/>
                <w:sz w:val="24"/>
                <w:szCs w:val="24"/>
              </w:rPr>
            </w:pPr>
            <w:r>
              <w:rPr>
                <w:rFonts w:ascii="宋体" w:hAnsi="宋体" w:eastAsia="宋体" w:cs="Times New Roman"/>
                <w:sz w:val="24"/>
                <w:szCs w:val="24"/>
              </w:rPr>
              <w:t xml:space="preserve">根据投标人</w:t>
            </w:r>
            <w:r>
              <w:rPr>
                <w:rFonts w:hint="eastAsia" w:ascii="宋体" w:hAnsi="宋体" w:eastAsia="宋体" w:cs="Times New Roman"/>
                <w:sz w:val="24"/>
                <w:szCs w:val="24"/>
              </w:rPr>
              <w:t xml:space="preserve">的</w:t>
            </w:r>
            <w:r>
              <w:rPr>
                <w:rFonts w:hint="eastAsia" w:ascii="Times New Roman" w:hAnsi="Times New Roman" w:eastAsia="宋体" w:cs="Times New Roman"/>
                <w:sz w:val="24"/>
                <w:szCs w:val="24"/>
              </w:rPr>
              <w:t xml:space="preserve">企业孵化与平台运营</w:t>
            </w:r>
            <w:r>
              <w:rPr>
                <w:rFonts w:hint="eastAsia" w:ascii="宋体" w:hAnsi="宋体" w:eastAsia="宋体" w:cs="宋体"/>
                <w:sz w:val="24"/>
                <w:szCs w:val="24"/>
              </w:rPr>
              <w:t xml:space="preserve">服务方案进行综合评定，</w:t>
            </w:r>
            <w:r>
              <w:rPr>
                <w:rFonts w:hint="eastAsia" w:ascii="宋体" w:hAnsi="宋体" w:eastAsia="宋体" w:cs="Times New Roman"/>
                <w:sz w:val="24"/>
                <w:szCs w:val="24"/>
              </w:rPr>
              <w:t xml:space="preserve">详细完整、科学合理、有效可行、完全贴合项目需求的得</w:t>
            </w:r>
            <w:r>
              <w:rPr>
                <w:rFonts w:ascii="宋体" w:hAnsi="宋体" w:eastAsia="宋体" w:cs="Times New Roman"/>
                <w:sz w:val="24"/>
                <w:szCs w:val="24"/>
              </w:rPr>
              <w:t xml:space="preserve">3分；</w:t>
            </w:r>
            <w:r>
              <w:rPr>
                <w:rFonts w:hint="eastAsia" w:ascii="宋体" w:hAnsi="宋体" w:eastAsia="宋体" w:cs="Times New Roman"/>
                <w:sz w:val="24"/>
                <w:szCs w:val="24"/>
              </w:rPr>
              <w:t xml:space="preserve">方案存在</w:t>
            </w:r>
            <w:r>
              <w:rPr>
                <w:rFonts w:ascii="宋体" w:hAnsi="宋体" w:eastAsia="宋体" w:cs="Times New Roman"/>
                <w:sz w:val="24"/>
                <w:szCs w:val="24"/>
              </w:rPr>
              <w:t xml:space="preserve">不足的得1.5分；未作说明的不得分。</w:t>
            </w:r>
            <w:r/>
          </w:p>
        </w:tc>
      </w:tr>
      <w:tr>
        <w:trPr>
          <w:jc w:val="center"/>
          <w:trHeight w:val="899"/>
        </w:trPr>
        <w:tc>
          <w:tcPr>
            <w:tcBorders>
              <w:top w:val="single" w:color="auto" w:sz="4" w:space="0"/>
              <w:left w:val="single" w:color="auto" w:sz="4" w:space="0"/>
              <w:right w:val="single" w:color="auto" w:sz="4" w:space="0"/>
            </w:tcBorders>
            <w:tcW w:w="74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shd w:val="clear" w:color="auto" w:fill="auto"/>
            <w:tcBorders>
              <w:top w:val="single" w:color="auto" w:sz="4" w:space="0"/>
              <w:left w:val="single" w:color="auto" w:sz="4" w:space="0"/>
              <w:right w:val="single" w:color="auto" w:sz="4" w:space="0"/>
            </w:tcBorders>
            <w:tcW w:w="1390"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走访调研</w:t>
            </w:r>
            <w:r>
              <w:rPr>
                <w:rFonts w:hint="eastAsia" w:ascii="宋体" w:hAnsi="宋体" w:eastAsia="宋体" w:cs="宋体"/>
                <w:sz w:val="24"/>
                <w:szCs w:val="24"/>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98" w:type="dxa"/>
            <w:textDirection w:val="lrTb"/>
            <w:noWrap w:val="false"/>
          </w:tcPr>
          <w:p>
            <w:pPr>
              <w:spacing w:line="440" w:lineRule="exact"/>
              <w:rPr>
                <w:rFonts w:ascii="宋体" w:hAnsi="宋体" w:eastAsia="宋体" w:cs="Times New Roman"/>
                <w:sz w:val="24"/>
                <w:szCs w:val="24"/>
              </w:rPr>
            </w:pPr>
            <w:r>
              <w:rPr>
                <w:rFonts w:ascii="宋体" w:hAnsi="宋体" w:eastAsia="宋体" w:cs="Times New Roman"/>
                <w:sz w:val="24"/>
                <w:szCs w:val="24"/>
              </w:rPr>
              <w:t xml:space="preserve">根据投标人</w:t>
            </w:r>
            <w:r>
              <w:rPr>
                <w:rFonts w:hint="eastAsia" w:ascii="宋体" w:hAnsi="宋体" w:eastAsia="宋体" w:cs="Times New Roman"/>
                <w:sz w:val="24"/>
                <w:szCs w:val="24"/>
              </w:rPr>
              <w:t xml:space="preserve">的</w:t>
            </w:r>
            <w:r>
              <w:rPr>
                <w:rFonts w:hint="eastAsia" w:ascii="Times New Roman" w:hAnsi="Times New Roman" w:eastAsia="宋体" w:cs="Times New Roman"/>
                <w:sz w:val="24"/>
                <w:szCs w:val="24"/>
              </w:rPr>
              <w:t xml:space="preserve">走访调研</w:t>
            </w:r>
            <w:r>
              <w:rPr>
                <w:rFonts w:hint="eastAsia" w:ascii="宋体" w:hAnsi="宋体" w:eastAsia="宋体" w:cs="宋体"/>
                <w:sz w:val="24"/>
                <w:szCs w:val="24"/>
              </w:rPr>
              <w:t xml:space="preserve">服务方案进行综合评定，</w:t>
            </w:r>
            <w:r>
              <w:rPr>
                <w:rFonts w:hint="eastAsia" w:ascii="宋体" w:hAnsi="宋体" w:eastAsia="宋体" w:cs="Times New Roman"/>
                <w:sz w:val="24"/>
                <w:szCs w:val="24"/>
              </w:rPr>
              <w:t xml:space="preserve">详细完整、科学合理、有效可行、完全贴合项目需求的得</w:t>
            </w:r>
            <w:r>
              <w:rPr>
                <w:rFonts w:ascii="宋体" w:hAnsi="宋体" w:eastAsia="宋体" w:cs="Times New Roman"/>
                <w:sz w:val="24"/>
                <w:szCs w:val="24"/>
              </w:rPr>
              <w:t xml:space="preserve">3分；</w:t>
            </w:r>
            <w:r>
              <w:rPr>
                <w:rFonts w:hint="eastAsia" w:ascii="宋体" w:hAnsi="宋体" w:eastAsia="宋体" w:cs="Times New Roman"/>
                <w:sz w:val="24"/>
                <w:szCs w:val="24"/>
              </w:rPr>
              <w:t xml:space="preserve">方案存在</w:t>
            </w:r>
            <w:r>
              <w:rPr>
                <w:rFonts w:ascii="宋体" w:hAnsi="宋体" w:eastAsia="宋体" w:cs="Times New Roman"/>
                <w:sz w:val="24"/>
                <w:szCs w:val="24"/>
              </w:rPr>
              <w:t xml:space="preserve">不足的得1.5分；未作说明的不得分。</w:t>
            </w:r>
            <w:r/>
          </w:p>
        </w:tc>
      </w:tr>
      <w:tr>
        <w:trPr>
          <w:jc w:val="center"/>
          <w:trHeight w:val="899"/>
        </w:trPr>
        <w:tc>
          <w:tcPr>
            <w:tcBorders>
              <w:top w:val="single" w:color="auto" w:sz="4" w:space="0"/>
              <w:left w:val="single" w:color="auto" w:sz="4" w:space="0"/>
              <w:right w:val="single" w:color="auto" w:sz="4" w:space="0"/>
            </w:tcBorders>
            <w:tcW w:w="74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shd w:val="clear" w:color="auto" w:fill="auto"/>
            <w:tcBorders>
              <w:top w:val="single" w:color="auto" w:sz="4" w:space="0"/>
              <w:left w:val="single" w:color="auto" w:sz="4" w:space="0"/>
              <w:right w:val="single" w:color="auto" w:sz="4" w:space="0"/>
            </w:tcBorders>
            <w:tcW w:w="1390" w:type="dxa"/>
            <w:vAlign w:val="center"/>
            <w:textDirection w:val="lrTb"/>
            <w:noWrap w:val="false"/>
          </w:tcPr>
          <w:p>
            <w:pPr>
              <w:jc w:val="center"/>
              <w:spacing w:line="440" w:lineRule="exact"/>
              <w:rPr>
                <w:rFonts w:ascii="宋体" w:hAnsi="宋体" w:eastAsia="宋体" w:cs="宋体"/>
                <w:sz w:val="24"/>
                <w:szCs w:val="24"/>
              </w:rPr>
            </w:pPr>
            <w:r>
              <w:rPr>
                <w:rFonts w:hint="eastAsia" w:ascii="Times New Roman" w:hAnsi="Times New Roman" w:eastAsia="宋体" w:cs="Times New Roman"/>
                <w:sz w:val="24"/>
                <w:szCs w:val="24"/>
              </w:rPr>
              <w:t xml:space="preserve">平台对接</w:t>
            </w:r>
            <w:r>
              <w:rPr>
                <w:rFonts w:hint="eastAsia" w:ascii="宋体" w:hAnsi="宋体" w:eastAsia="宋体" w:cs="宋体"/>
                <w:sz w:val="24"/>
                <w:szCs w:val="24"/>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98" w:type="dxa"/>
            <w:textDirection w:val="lrTb"/>
            <w:noWrap w:val="false"/>
          </w:tcPr>
          <w:p>
            <w:pPr>
              <w:spacing w:line="440" w:lineRule="exact"/>
              <w:rPr>
                <w:rFonts w:ascii="宋体" w:hAnsi="宋体" w:eastAsia="宋体" w:cs="Times New Roman"/>
                <w:sz w:val="24"/>
                <w:szCs w:val="24"/>
              </w:rPr>
            </w:pPr>
            <w:r>
              <w:rPr>
                <w:rFonts w:ascii="宋体" w:hAnsi="宋体" w:eastAsia="宋体" w:cs="Times New Roman"/>
                <w:sz w:val="24"/>
                <w:szCs w:val="24"/>
              </w:rPr>
              <w:t xml:space="preserve">根据投标人</w:t>
            </w:r>
            <w:r>
              <w:rPr>
                <w:rFonts w:hint="eastAsia" w:ascii="宋体" w:hAnsi="宋体" w:eastAsia="宋体" w:cs="Times New Roman"/>
                <w:sz w:val="24"/>
                <w:szCs w:val="24"/>
              </w:rPr>
              <w:t xml:space="preserve">的</w:t>
            </w:r>
            <w:r>
              <w:rPr>
                <w:rFonts w:hint="eastAsia" w:ascii="Times New Roman" w:hAnsi="Times New Roman" w:eastAsia="宋体" w:cs="Times New Roman"/>
                <w:sz w:val="24"/>
                <w:szCs w:val="24"/>
              </w:rPr>
              <w:t xml:space="preserve">平台对接与企业入驻</w:t>
            </w:r>
            <w:r>
              <w:rPr>
                <w:rFonts w:hint="eastAsia" w:ascii="宋体" w:hAnsi="宋体" w:eastAsia="宋体" w:cs="宋体"/>
                <w:sz w:val="24"/>
                <w:szCs w:val="24"/>
              </w:rPr>
              <w:t xml:space="preserve">方案进行综合评定，</w:t>
            </w:r>
            <w:r>
              <w:rPr>
                <w:rFonts w:hint="eastAsia" w:ascii="宋体" w:hAnsi="宋体" w:eastAsia="宋体" w:cs="Times New Roman"/>
                <w:sz w:val="24"/>
                <w:szCs w:val="24"/>
              </w:rPr>
              <w:t xml:space="preserve">详细完整、科学合理、有效可行、完全贴合项目需求的得</w:t>
            </w:r>
            <w:r>
              <w:rPr>
                <w:rFonts w:ascii="宋体" w:hAnsi="宋体" w:eastAsia="宋体" w:cs="Times New Roman"/>
                <w:sz w:val="24"/>
                <w:szCs w:val="24"/>
              </w:rPr>
              <w:t xml:space="preserve">3分；</w:t>
            </w:r>
            <w:r>
              <w:rPr>
                <w:rFonts w:hint="eastAsia" w:ascii="宋体" w:hAnsi="宋体" w:eastAsia="宋体" w:cs="Times New Roman"/>
                <w:sz w:val="24"/>
                <w:szCs w:val="24"/>
              </w:rPr>
              <w:t xml:space="preserve">方案存在</w:t>
            </w:r>
            <w:r>
              <w:rPr>
                <w:rFonts w:ascii="宋体" w:hAnsi="宋体" w:eastAsia="宋体" w:cs="Times New Roman"/>
                <w:sz w:val="24"/>
                <w:szCs w:val="24"/>
              </w:rPr>
              <w:t xml:space="preserve">不足的得1.5分；未作说明的不得分。</w:t>
            </w:r>
            <w:r/>
          </w:p>
        </w:tc>
      </w:tr>
      <w:tr>
        <w:trPr>
          <w:jc w:val="center"/>
          <w:trHeight w:val="899"/>
        </w:trPr>
        <w:tc>
          <w:tcPr>
            <w:tcBorders>
              <w:top w:val="single" w:color="auto" w:sz="4" w:space="0"/>
              <w:left w:val="single" w:color="auto" w:sz="4" w:space="0"/>
              <w:right w:val="single" w:color="auto" w:sz="4" w:space="0"/>
            </w:tcBorders>
            <w:tcW w:w="74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shd w:val="clear" w:color="auto" w:fill="auto"/>
            <w:tcBorders>
              <w:top w:val="single" w:color="auto" w:sz="4" w:space="0"/>
              <w:left w:val="single" w:color="auto" w:sz="4" w:space="0"/>
              <w:right w:val="single" w:color="auto" w:sz="4" w:space="0"/>
            </w:tcBorders>
            <w:tcW w:w="1390"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培训与人才培养</w:t>
            </w:r>
            <w:r>
              <w:rPr>
                <w:rFonts w:hint="eastAsia" w:ascii="宋体" w:hAnsi="宋体" w:eastAsia="宋体" w:cs="宋体"/>
                <w:sz w:val="24"/>
                <w:szCs w:val="24"/>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98" w:type="dxa"/>
            <w:textDirection w:val="lrTb"/>
            <w:noWrap w:val="false"/>
          </w:tcPr>
          <w:p>
            <w:pPr>
              <w:spacing w:line="440" w:lineRule="exact"/>
              <w:rPr>
                <w:rFonts w:ascii="宋体" w:hAnsi="宋体" w:eastAsia="宋体" w:cs="Times New Roman"/>
                <w:sz w:val="24"/>
                <w:szCs w:val="24"/>
              </w:rPr>
            </w:pPr>
            <w:r>
              <w:rPr>
                <w:rFonts w:ascii="宋体" w:hAnsi="宋体" w:eastAsia="宋体" w:cs="Times New Roman"/>
                <w:sz w:val="24"/>
                <w:szCs w:val="24"/>
              </w:rPr>
              <w:t xml:space="preserve">根据投标人</w:t>
            </w:r>
            <w:r>
              <w:rPr>
                <w:rFonts w:hint="eastAsia" w:ascii="宋体" w:hAnsi="宋体" w:eastAsia="宋体" w:cs="Times New Roman"/>
                <w:sz w:val="24"/>
                <w:szCs w:val="24"/>
              </w:rPr>
              <w:t xml:space="preserve">的</w:t>
            </w:r>
            <w:r>
              <w:rPr>
                <w:rFonts w:hint="eastAsia" w:ascii="Times New Roman" w:hAnsi="Times New Roman" w:eastAsia="宋体" w:cs="Times New Roman"/>
                <w:sz w:val="24"/>
                <w:szCs w:val="24"/>
              </w:rPr>
              <w:t xml:space="preserve">培训与人才培养</w:t>
            </w:r>
            <w:r>
              <w:rPr>
                <w:rFonts w:hint="eastAsia" w:ascii="宋体" w:hAnsi="宋体" w:eastAsia="宋体" w:cs="宋体"/>
                <w:sz w:val="24"/>
                <w:szCs w:val="24"/>
              </w:rPr>
              <w:t xml:space="preserve">方案进行综合评定，</w:t>
            </w:r>
            <w:r>
              <w:rPr>
                <w:rFonts w:hint="eastAsia" w:ascii="宋体" w:hAnsi="宋体" w:eastAsia="宋体" w:cs="Times New Roman"/>
                <w:sz w:val="24"/>
                <w:szCs w:val="24"/>
              </w:rPr>
              <w:t xml:space="preserve">详细完整、科学合理、有效可行、完全贴合项目需求的得</w:t>
            </w:r>
            <w:r>
              <w:rPr>
                <w:rFonts w:ascii="宋体" w:hAnsi="宋体" w:eastAsia="宋体" w:cs="Times New Roman"/>
                <w:sz w:val="24"/>
                <w:szCs w:val="24"/>
              </w:rPr>
              <w:t xml:space="preserve">3分；</w:t>
            </w:r>
            <w:r>
              <w:rPr>
                <w:rFonts w:hint="eastAsia" w:ascii="宋体" w:hAnsi="宋体" w:eastAsia="宋体" w:cs="Times New Roman"/>
                <w:sz w:val="24"/>
                <w:szCs w:val="24"/>
              </w:rPr>
              <w:t xml:space="preserve">方案存在</w:t>
            </w:r>
            <w:r>
              <w:rPr>
                <w:rFonts w:ascii="宋体" w:hAnsi="宋体" w:eastAsia="宋体" w:cs="Times New Roman"/>
                <w:sz w:val="24"/>
                <w:szCs w:val="24"/>
              </w:rPr>
              <w:t xml:space="preserve">不足的得1.5分；未作说明的不得分。</w:t>
            </w:r>
            <w:r/>
          </w:p>
        </w:tc>
      </w:tr>
      <w:tr>
        <w:trPr>
          <w:jc w:val="center"/>
          <w:trHeight w:val="899"/>
        </w:trPr>
        <w:tc>
          <w:tcPr>
            <w:tcBorders>
              <w:top w:val="single" w:color="auto" w:sz="4" w:space="0"/>
              <w:left w:val="single" w:color="auto" w:sz="4" w:space="0"/>
              <w:right w:val="single" w:color="auto" w:sz="4" w:space="0"/>
            </w:tcBorders>
            <w:tcW w:w="74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shd w:val="clear" w:color="auto" w:fill="auto"/>
            <w:tcBorders>
              <w:top w:val="single" w:color="auto" w:sz="4" w:space="0"/>
              <w:left w:val="single" w:color="auto" w:sz="4" w:space="0"/>
              <w:right w:val="single" w:color="auto" w:sz="4" w:space="0"/>
            </w:tcBorders>
            <w:tcW w:w="1390"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企业游学</w:t>
            </w:r>
            <w:r>
              <w:rPr>
                <w:rFonts w:hint="eastAsia" w:ascii="宋体" w:hAnsi="宋体" w:eastAsia="宋体" w:cs="宋体"/>
                <w:sz w:val="24"/>
                <w:szCs w:val="24"/>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98" w:type="dxa"/>
            <w:textDirection w:val="lrTb"/>
            <w:noWrap w:val="false"/>
          </w:tcPr>
          <w:p>
            <w:pPr>
              <w:spacing w:line="440" w:lineRule="exact"/>
              <w:rPr>
                <w:rFonts w:ascii="宋体" w:hAnsi="宋体" w:eastAsia="宋体" w:cs="Times New Roman"/>
                <w:sz w:val="24"/>
                <w:szCs w:val="24"/>
              </w:rPr>
            </w:pPr>
            <w:r>
              <w:rPr>
                <w:rFonts w:ascii="宋体" w:hAnsi="宋体" w:eastAsia="宋体" w:cs="Times New Roman"/>
                <w:sz w:val="24"/>
                <w:szCs w:val="24"/>
              </w:rPr>
              <w:t xml:space="preserve">根据投标人</w:t>
            </w:r>
            <w:r>
              <w:rPr>
                <w:rFonts w:hint="eastAsia" w:ascii="宋体" w:hAnsi="宋体" w:eastAsia="宋体" w:cs="Times New Roman"/>
                <w:sz w:val="24"/>
                <w:szCs w:val="24"/>
              </w:rPr>
              <w:t xml:space="preserve">的</w:t>
            </w:r>
            <w:r>
              <w:rPr>
                <w:rFonts w:hint="eastAsia" w:ascii="Times New Roman" w:hAnsi="Times New Roman" w:eastAsia="宋体" w:cs="Times New Roman"/>
                <w:sz w:val="24"/>
                <w:szCs w:val="24"/>
              </w:rPr>
              <w:t xml:space="preserve">企业游学</w:t>
            </w:r>
            <w:r>
              <w:rPr>
                <w:rFonts w:hint="eastAsia" w:ascii="宋体" w:hAnsi="宋体" w:eastAsia="宋体" w:cs="宋体"/>
                <w:sz w:val="24"/>
                <w:szCs w:val="24"/>
              </w:rPr>
              <w:t xml:space="preserve">方案进行综合评定，</w:t>
            </w:r>
            <w:r>
              <w:rPr>
                <w:rFonts w:hint="eastAsia" w:ascii="宋体" w:hAnsi="宋体" w:eastAsia="宋体" w:cs="Times New Roman"/>
                <w:sz w:val="24"/>
                <w:szCs w:val="24"/>
              </w:rPr>
              <w:t xml:space="preserve">详细完整、科学合理、有效可行、完全贴合项目需求的得</w:t>
            </w:r>
            <w:r>
              <w:rPr>
                <w:rFonts w:ascii="宋体" w:hAnsi="宋体" w:eastAsia="宋体" w:cs="Times New Roman"/>
                <w:sz w:val="24"/>
                <w:szCs w:val="24"/>
              </w:rPr>
              <w:t xml:space="preserve">3分；</w:t>
            </w:r>
            <w:r>
              <w:rPr>
                <w:rFonts w:hint="eastAsia" w:ascii="宋体" w:hAnsi="宋体" w:eastAsia="宋体" w:cs="Times New Roman"/>
                <w:sz w:val="24"/>
                <w:szCs w:val="24"/>
              </w:rPr>
              <w:t xml:space="preserve">方案存在</w:t>
            </w:r>
            <w:r>
              <w:rPr>
                <w:rFonts w:ascii="宋体" w:hAnsi="宋体" w:eastAsia="宋体" w:cs="Times New Roman"/>
                <w:sz w:val="24"/>
                <w:szCs w:val="24"/>
              </w:rPr>
              <w:t xml:space="preserve">不足的得1.5分；未作说明的不得分。</w:t>
            </w:r>
            <w:r/>
          </w:p>
        </w:tc>
      </w:tr>
      <w:tr>
        <w:trPr>
          <w:jc w:val="center"/>
          <w:trHeight w:val="899"/>
        </w:trPr>
        <w:tc>
          <w:tcPr>
            <w:tcBorders>
              <w:top w:val="single" w:color="auto" w:sz="4" w:space="0"/>
              <w:left w:val="single" w:color="auto" w:sz="4" w:space="0"/>
              <w:right w:val="single" w:color="auto" w:sz="4" w:space="0"/>
            </w:tcBorders>
            <w:tcW w:w="74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c>
          <w:tcPr>
            <w:shd w:val="clear" w:color="auto" w:fill="auto"/>
            <w:tcBorders>
              <w:top w:val="single" w:color="auto" w:sz="4" w:space="0"/>
              <w:left w:val="single" w:color="auto" w:sz="4" w:space="0"/>
              <w:right w:val="single" w:color="auto" w:sz="4" w:space="0"/>
            </w:tcBorders>
            <w:tcW w:w="1390" w:type="dxa"/>
            <w:vAlign w:val="center"/>
            <w:textDirection w:val="lrTb"/>
            <w:noWrap w:val="false"/>
          </w:tcPr>
          <w:p>
            <w:pPr>
              <w:jc w:val="center"/>
              <w:spacing w:line="440" w:lineRule="exact"/>
              <w:rPr>
                <w:rFonts w:ascii="宋体" w:hAnsi="宋体" w:eastAsia="宋体" w:cs="宋体"/>
                <w:sz w:val="24"/>
                <w:szCs w:val="24"/>
              </w:rPr>
            </w:pPr>
            <w:r>
              <w:rPr>
                <w:rFonts w:hint="eastAsia" w:ascii="Times New Roman" w:hAnsi="Times New Roman" w:eastAsia="宋体" w:cs="Times New Roman"/>
                <w:sz w:val="24"/>
                <w:szCs w:val="24"/>
              </w:rPr>
              <w:t xml:space="preserve">运营管理</w:t>
            </w:r>
            <w:r>
              <w:rPr>
                <w:rFonts w:hint="eastAsia" w:ascii="宋体" w:hAnsi="宋体" w:eastAsia="宋体" w:cs="宋体"/>
                <w:sz w:val="24"/>
                <w:szCs w:val="24"/>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98" w:type="dxa"/>
            <w:textDirection w:val="lrTb"/>
            <w:noWrap w:val="false"/>
          </w:tcPr>
          <w:p>
            <w:pPr>
              <w:spacing w:line="440" w:lineRule="exact"/>
              <w:rPr>
                <w:rFonts w:ascii="宋体" w:hAnsi="宋体" w:eastAsia="宋体" w:cs="Times New Roman"/>
                <w:sz w:val="24"/>
                <w:szCs w:val="24"/>
              </w:rPr>
            </w:pPr>
            <w:r>
              <w:rPr>
                <w:rFonts w:ascii="宋体" w:hAnsi="宋体" w:eastAsia="宋体" w:cs="Times New Roman"/>
                <w:sz w:val="24"/>
                <w:szCs w:val="24"/>
              </w:rPr>
              <w:t xml:space="preserve">根据投标人</w:t>
            </w:r>
            <w:r>
              <w:rPr>
                <w:rFonts w:hint="eastAsia" w:ascii="宋体" w:hAnsi="宋体" w:eastAsia="宋体" w:cs="Times New Roman"/>
                <w:sz w:val="24"/>
                <w:szCs w:val="24"/>
              </w:rPr>
              <w:t xml:space="preserve">的</w:t>
            </w:r>
            <w:r>
              <w:rPr>
                <w:rFonts w:hint="eastAsia" w:ascii="Times New Roman" w:hAnsi="Times New Roman" w:eastAsia="宋体" w:cs="Times New Roman"/>
                <w:sz w:val="24"/>
                <w:szCs w:val="24"/>
              </w:rPr>
              <w:t xml:space="preserve">运营管理</w:t>
            </w:r>
            <w:r>
              <w:rPr>
                <w:rFonts w:hint="eastAsia" w:ascii="宋体" w:hAnsi="宋体" w:eastAsia="宋体" w:cs="宋体"/>
                <w:sz w:val="24"/>
                <w:szCs w:val="24"/>
              </w:rPr>
              <w:t xml:space="preserve">方案进行综合评定，</w:t>
            </w:r>
            <w:r>
              <w:rPr>
                <w:rFonts w:hint="eastAsia" w:ascii="宋体" w:hAnsi="宋体" w:eastAsia="宋体" w:cs="Times New Roman"/>
                <w:sz w:val="24"/>
                <w:szCs w:val="24"/>
              </w:rPr>
              <w:t xml:space="preserve">详细完整、科学合理、有效可行、完全贴合项目需求的得</w:t>
            </w:r>
            <w:r>
              <w:rPr>
                <w:rFonts w:ascii="宋体" w:hAnsi="宋体" w:eastAsia="宋体" w:cs="Times New Roman"/>
                <w:sz w:val="24"/>
                <w:szCs w:val="24"/>
              </w:rPr>
              <w:t xml:space="preserve">3分；</w:t>
            </w:r>
            <w:r>
              <w:rPr>
                <w:rFonts w:hint="eastAsia" w:ascii="宋体" w:hAnsi="宋体" w:eastAsia="宋体" w:cs="Times New Roman"/>
                <w:sz w:val="24"/>
                <w:szCs w:val="24"/>
              </w:rPr>
              <w:t xml:space="preserve">方案存在</w:t>
            </w:r>
            <w:r>
              <w:rPr>
                <w:rFonts w:ascii="宋体" w:hAnsi="宋体" w:eastAsia="宋体" w:cs="Times New Roman"/>
                <w:sz w:val="24"/>
                <w:szCs w:val="24"/>
              </w:rPr>
              <w:t xml:space="preserve">不足的得1.5分；未作说明的不得分。</w:t>
            </w:r>
            <w:r/>
          </w:p>
        </w:tc>
      </w:tr>
      <w:tr>
        <w:trPr>
          <w:jc w:val="center"/>
          <w:trHeight w:val="668"/>
        </w:trPr>
        <w:tc>
          <w:tcPr>
            <w:tcBorders>
              <w:left w:val="single" w:color="auto" w:sz="4" w:space="0"/>
              <w:right w:val="single" w:color="auto" w:sz="4" w:space="0"/>
            </w:tcBorders>
            <w:tcW w:w="740" w:type="dxa"/>
            <w:vAlign w:val="center"/>
            <w:textDirection w:val="lrTb"/>
            <w:noWrap w:val="false"/>
          </w:tcPr>
          <w:p>
            <w:pPr>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9</w:t>
            </w:r>
            <w:r/>
          </w:p>
        </w:tc>
        <w:tc>
          <w:tcPr>
            <w:tcBorders>
              <w:left w:val="single" w:color="auto" w:sz="4" w:space="0"/>
              <w:right w:val="single" w:color="auto" w:sz="4" w:space="0"/>
            </w:tcBorders>
            <w:tcW w:w="1390"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宋体"/>
                <w:spacing w:val="8"/>
                <w:sz w:val="24"/>
                <w:szCs w:val="24"/>
              </w:rPr>
              <w:t xml:space="preserve">应急事件处理方案</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198"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宋体"/>
                <w:sz w:val="24"/>
                <w:szCs w:val="24"/>
              </w:rPr>
              <w:t xml:space="preserve">根据</w:t>
            </w:r>
            <w:r>
              <w:rPr>
                <w:rFonts w:hint="eastAsia" w:ascii="宋体" w:hAnsi="宋体" w:eastAsia="宋体" w:cs="Times New Roman"/>
                <w:sz w:val="24"/>
                <w:szCs w:val="24"/>
              </w:rPr>
              <w:t xml:space="preserve">投标人</w:t>
            </w:r>
            <w:r>
              <w:rPr>
                <w:rFonts w:hint="eastAsia" w:ascii="宋体" w:hAnsi="宋体" w:eastAsia="宋体" w:cs="宋体"/>
                <w:sz w:val="24"/>
                <w:szCs w:val="24"/>
              </w:rPr>
              <w:t xml:space="preserve">提供的</w:t>
            </w:r>
            <w:r>
              <w:rPr>
                <w:rFonts w:ascii="宋体" w:hAnsi="宋体" w:eastAsia="宋体" w:cs="宋体"/>
                <w:spacing w:val="8"/>
                <w:sz w:val="24"/>
                <w:szCs w:val="24"/>
              </w:rPr>
              <w:t xml:space="preserve">应急事件处理方案</w:t>
            </w:r>
            <w:r>
              <w:rPr>
                <w:rFonts w:ascii="宋体" w:hAnsi="宋体" w:eastAsia="宋体" w:cs="宋体"/>
                <w:sz w:val="24"/>
                <w:szCs w:val="24"/>
              </w:rPr>
              <w:t xml:space="preserve">进行</w:t>
            </w:r>
            <w:r>
              <w:rPr>
                <w:rFonts w:hint="eastAsia" w:ascii="宋体" w:hAnsi="宋体" w:eastAsia="宋体" w:cs="宋体"/>
                <w:sz w:val="24"/>
                <w:szCs w:val="24"/>
              </w:rPr>
              <w:t xml:space="preserve">综合</w:t>
            </w:r>
            <w:r>
              <w:rPr>
                <w:rFonts w:ascii="宋体" w:hAnsi="宋体" w:eastAsia="宋体" w:cs="宋体"/>
                <w:sz w:val="24"/>
                <w:szCs w:val="24"/>
              </w:rPr>
              <w:t xml:space="preserve">评定：</w:t>
            </w:r>
            <w:r>
              <w:rPr>
                <w:rFonts w:hint="eastAsia" w:ascii="宋体" w:hAnsi="宋体" w:eastAsia="宋体" w:cs="Times New Roman"/>
                <w:sz w:val="24"/>
                <w:szCs w:val="24"/>
              </w:rPr>
              <w:t xml:space="preserve">详细完整、科学合理、有效可行、完全贴合项目需求的得</w:t>
            </w:r>
            <w:r>
              <w:rPr>
                <w:rFonts w:ascii="宋体" w:hAnsi="宋体" w:eastAsia="宋体" w:cs="Times New Roman"/>
                <w:sz w:val="24"/>
                <w:szCs w:val="24"/>
              </w:rPr>
              <w:t xml:space="preserve">3分；</w:t>
            </w:r>
            <w:r>
              <w:rPr>
                <w:rFonts w:hint="eastAsia" w:ascii="宋体" w:hAnsi="宋体" w:eastAsia="宋体" w:cs="Times New Roman"/>
                <w:sz w:val="24"/>
                <w:szCs w:val="24"/>
              </w:rPr>
              <w:t xml:space="preserve">方案存在</w:t>
            </w:r>
            <w:r>
              <w:rPr>
                <w:rFonts w:ascii="宋体" w:hAnsi="宋体" w:eastAsia="宋体" w:cs="Times New Roman"/>
                <w:sz w:val="24"/>
                <w:szCs w:val="24"/>
              </w:rPr>
              <w:t xml:space="preserve">不足的得1.5分；未作说明的不得分。</w:t>
            </w:r>
            <w:r/>
          </w:p>
        </w:tc>
      </w:tr>
      <w:tr>
        <w:trPr>
          <w:jc w:val="center"/>
          <w:trHeight w:val="1130"/>
        </w:trPr>
        <w:tc>
          <w:tcPr>
            <w:tcBorders>
              <w:left w:val="single" w:color="auto" w:sz="4" w:space="0"/>
              <w:right w:val="single" w:color="auto" w:sz="4" w:space="0"/>
            </w:tcBorders>
            <w:tcW w:w="74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0</w:t>
            </w:r>
            <w:r/>
          </w:p>
        </w:tc>
        <w:tc>
          <w:tcPr>
            <w:tcBorders>
              <w:left w:val="single" w:color="auto" w:sz="4" w:space="0"/>
              <w:right w:val="single" w:color="auto" w:sz="4" w:space="0"/>
            </w:tcBorders>
            <w:tcW w:w="1390"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人员到位保证措施</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440" w:lineRule="exact"/>
              <w:rPr>
                <w:rFonts w:ascii="宋体" w:hAnsi="宋体" w:eastAsia="宋体" w:cs="Times New Roman"/>
                <w:bCs/>
                <w:sz w:val="24"/>
                <w:szCs w:val="24"/>
              </w:rPr>
            </w:pPr>
            <w:r>
              <w:rPr>
                <w:rFonts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198" w:type="dxa"/>
            <w:vAlign w:val="center"/>
            <w:textDirection w:val="lrTb"/>
            <w:noWrap w:val="false"/>
          </w:tcPr>
          <w:p>
            <w:pPr>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根据投标人提供的人员到位保证措施进行评定，详细完整、科学合理、有效可行、完全贴合项目需求的得</w:t>
            </w:r>
            <w:r>
              <w:rPr>
                <w:rFonts w:ascii="宋体" w:hAnsi="宋体" w:eastAsia="宋体" w:cs="Times New Roman"/>
                <w:sz w:val="24"/>
                <w:szCs w:val="24"/>
              </w:rPr>
              <w:t xml:space="preserve">3分；</w:t>
            </w:r>
            <w:r>
              <w:rPr>
                <w:rFonts w:hint="eastAsia" w:ascii="宋体" w:hAnsi="宋体" w:eastAsia="宋体" w:cs="Times New Roman"/>
                <w:sz w:val="24"/>
                <w:szCs w:val="24"/>
              </w:rPr>
              <w:t xml:space="preserve">方案存在</w:t>
            </w:r>
            <w:r>
              <w:rPr>
                <w:rFonts w:ascii="宋体" w:hAnsi="宋体" w:eastAsia="宋体" w:cs="Times New Roman"/>
                <w:sz w:val="24"/>
                <w:szCs w:val="24"/>
              </w:rPr>
              <w:t xml:space="preserve">不足的得1.5分；未作说明的不得分。</w:t>
            </w:r>
            <w:r/>
          </w:p>
        </w:tc>
      </w:tr>
    </w:tbl>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3</w:t>
      </w:r>
      <w:r>
        <w:rPr>
          <w:rFonts w:hint="eastAsia" w:ascii="Times New Roman" w:hAnsi="Times New Roman" w:eastAsia="宋体" w:cs="Times New Roman"/>
          <w:b/>
          <w:bCs/>
          <w:sz w:val="24"/>
          <w:szCs w:val="24"/>
        </w:rPr>
        <w:t xml:space="preserve">、运营团队情况</w:t>
      </w:r>
      <w:r>
        <w:rPr>
          <w:rFonts w:ascii="Times New Roman" w:hAnsi="Times New Roman" w:eastAsia="宋体" w:cs="Times New Roman"/>
          <w:b/>
          <w:bCs/>
          <w:sz w:val="24"/>
          <w:szCs w:val="24"/>
        </w:rPr>
        <w:t xml:space="preserve">27</w:t>
      </w:r>
      <w:r>
        <w:rPr>
          <w:rFonts w:hint="eastAsia" w:ascii="Times New Roman" w:hAnsi="Times New Roman" w:eastAsia="宋体" w:cs="Times New Roman"/>
          <w:b/>
          <w:bCs/>
          <w:sz w:val="24"/>
          <w:szCs w:val="24"/>
        </w:rPr>
        <w:t xml:space="preserve">分</w:t>
      </w:r>
      <w:r/>
    </w:p>
    <w:tbl>
      <w:tblPr>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325"/>
        <w:gridCol w:w="708"/>
        <w:gridCol w:w="6297"/>
      </w:tblGrid>
      <w:tr>
        <w:trPr>
          <w:jc w:val="center"/>
          <w:trHeight w:val="489"/>
        </w:trPr>
        <w:tc>
          <w:tcPr>
            <w:tcW w:w="797" w:type="dxa"/>
            <w:vAlign w:val="center"/>
            <w:textDirection w:val="lrTb"/>
            <w:noWrap w:val="false"/>
          </w:tcPr>
          <w:p>
            <w:pPr>
              <w:jc w:val="center"/>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序号</w:t>
            </w:r>
            <w:r/>
          </w:p>
        </w:tc>
        <w:tc>
          <w:tcPr>
            <w:tcW w:w="1325" w:type="dxa"/>
            <w:vAlign w:val="center"/>
            <w:textDirection w:val="lrTb"/>
            <w:noWrap w:val="false"/>
          </w:tcPr>
          <w:p>
            <w:pPr>
              <w:jc w:val="center"/>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评审因素</w:t>
            </w:r>
            <w:r/>
          </w:p>
        </w:tc>
        <w:tc>
          <w:tcPr>
            <w:tcW w:w="708" w:type="dxa"/>
            <w:vAlign w:val="center"/>
            <w:textDirection w:val="lrTb"/>
            <w:noWrap w:val="false"/>
          </w:tcPr>
          <w:p>
            <w:pPr>
              <w:jc w:val="center"/>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权值</w:t>
            </w:r>
            <w:r/>
          </w:p>
        </w:tc>
        <w:tc>
          <w:tcPr>
            <w:tcW w:w="6297" w:type="dxa"/>
            <w:vAlign w:val="center"/>
            <w:textDirection w:val="lrTb"/>
            <w:noWrap w:val="false"/>
          </w:tcPr>
          <w:p>
            <w:pPr>
              <w:jc w:val="center"/>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评分标准</w:t>
            </w:r>
            <w:r/>
          </w:p>
        </w:tc>
      </w:tr>
      <w:tr>
        <w:trPr>
          <w:jc w:val="center"/>
          <w:trHeight w:val="706"/>
        </w:trPr>
        <w:tc>
          <w:tcPr>
            <w:tcW w:w="797"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325" w:type="dxa"/>
            <w:vAlign w:val="center"/>
            <w:textDirection w:val="lrTb"/>
            <w:noWrap w:val="false"/>
          </w:tcPr>
          <w:p>
            <w:pPr>
              <w:jc w:val="center"/>
              <w:spacing w:line="440" w:lineRule="exact"/>
              <w:rPr>
                <w:rFonts w:ascii="Calibri" w:hAnsi="Calibri" w:eastAsia="宋体" w:cs="Times New Roman"/>
                <w:sz w:val="24"/>
                <w:szCs w:val="24"/>
              </w:rPr>
            </w:pPr>
            <w:r>
              <w:rPr>
                <w:rFonts w:hint="eastAsia" w:ascii="Calibri" w:hAnsi="Calibri" w:eastAsia="宋体" w:cs="Times New Roman"/>
                <w:sz w:val="24"/>
                <w:szCs w:val="24"/>
              </w:rPr>
              <w:t xml:space="preserve">运营团队</w:t>
            </w:r>
            <w:r>
              <w:rPr>
                <w:rFonts w:hint="eastAsia" w:ascii="Calibri" w:hAnsi="Calibri" w:eastAsia="宋体" w:cs="Times New Roman"/>
                <w:sz w:val="24"/>
                <w:szCs w:val="24"/>
              </w:rPr>
              <w:t xml:space="preserve">1</w:t>
            </w:r>
            <w:r/>
          </w:p>
        </w:tc>
        <w:tc>
          <w:tcPr>
            <w:tcW w:w="708"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p>
        </w:tc>
        <w:tc>
          <w:tcPr>
            <w:tcW w:w="6297"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拟组建运营团队达到</w:t>
            </w:r>
            <w:r>
              <w:rPr>
                <w:rFonts w:ascii="宋体" w:hAnsi="宋体" w:eastAsia="宋体" w:cs="Times New Roman"/>
                <w:sz w:val="24"/>
                <w:szCs w:val="24"/>
              </w:rPr>
              <w:t xml:space="preserve">1</w:t>
            </w:r>
            <w:r>
              <w:rPr>
                <w:rFonts w:hint="eastAsia" w:ascii="宋体" w:hAnsi="宋体" w:eastAsia="宋体" w:cs="Times New Roman"/>
                <w:sz w:val="24"/>
                <w:szCs w:val="24"/>
              </w:rPr>
              <w:t xml:space="preserve">5人的</w:t>
            </w:r>
            <w:r>
              <w:rPr>
                <w:rFonts w:ascii="宋体" w:hAnsi="宋体" w:eastAsia="宋体" w:cs="Times New Roman"/>
                <w:sz w:val="24"/>
                <w:szCs w:val="24"/>
              </w:rPr>
              <w:t xml:space="preserve">得1</w:t>
            </w:r>
            <w:r>
              <w:rPr>
                <w:rFonts w:hint="eastAsia" w:ascii="宋体" w:hAnsi="宋体" w:eastAsia="宋体" w:cs="Times New Roman"/>
                <w:sz w:val="24"/>
                <w:szCs w:val="24"/>
              </w:rPr>
              <w:t xml:space="preserve">5</w:t>
            </w:r>
            <w:r>
              <w:rPr>
                <w:rFonts w:ascii="宋体" w:hAnsi="宋体" w:eastAsia="宋体" w:cs="Times New Roman"/>
                <w:sz w:val="24"/>
                <w:szCs w:val="24"/>
              </w:rPr>
              <w:t xml:space="preserve">分</w:t>
            </w:r>
            <w:r>
              <w:rPr>
                <w:rFonts w:hint="eastAsia" w:ascii="宋体" w:hAnsi="宋体" w:eastAsia="宋体" w:cs="Times New Roman"/>
                <w:sz w:val="24"/>
                <w:szCs w:val="24"/>
              </w:rPr>
              <w:t xml:space="preserve">，在此基础</w:t>
            </w:r>
            <w:r>
              <w:rPr>
                <w:rFonts w:ascii="宋体" w:hAnsi="宋体" w:eastAsia="宋体" w:cs="Times New Roman"/>
                <w:sz w:val="24"/>
                <w:szCs w:val="24"/>
              </w:rPr>
              <w:t xml:space="preserve">上</w:t>
            </w:r>
            <w:r>
              <w:rPr>
                <w:rFonts w:hint="eastAsia" w:ascii="宋体" w:hAnsi="宋体" w:eastAsia="宋体" w:cs="Times New Roman"/>
                <w:sz w:val="24"/>
                <w:szCs w:val="24"/>
              </w:rPr>
              <w:t xml:space="preserve">每增加1人加1分，最高得1</w:t>
            </w:r>
            <w:r>
              <w:rPr>
                <w:rFonts w:ascii="宋体" w:hAnsi="宋体" w:eastAsia="宋体" w:cs="Times New Roman"/>
                <w:sz w:val="24"/>
                <w:szCs w:val="24"/>
              </w:rPr>
              <w:t xml:space="preserve">7</w:t>
            </w:r>
            <w:r>
              <w:rPr>
                <w:rFonts w:hint="eastAsia" w:ascii="宋体" w:hAnsi="宋体" w:eastAsia="宋体" w:cs="Times New Roman"/>
                <w:sz w:val="24"/>
                <w:szCs w:val="24"/>
              </w:rPr>
              <w:t xml:space="preserve">分。</w:t>
            </w:r>
            <w:r/>
          </w:p>
          <w:p>
            <w:pPr>
              <w:spacing w:line="440" w:lineRule="exact"/>
              <w:rPr>
                <w:rFonts w:ascii="Calibri" w:hAnsi="Calibri" w:eastAsia="宋体" w:cs="Times New Roman"/>
                <w:sz w:val="24"/>
                <w:szCs w:val="24"/>
              </w:rPr>
            </w:pPr>
            <w:r>
              <w:rPr>
                <w:rFonts w:hint="eastAsia" w:ascii="宋体" w:hAnsi="宋体" w:eastAsia="宋体" w:cs="Times New Roman"/>
                <w:sz w:val="24"/>
                <w:szCs w:val="24"/>
              </w:rPr>
              <w:t xml:space="preserve">注：投标文件中须提供以上</w:t>
            </w:r>
            <w:r>
              <w:rPr>
                <w:rFonts w:hint="eastAsia" w:ascii="宋体" w:hAnsi="宋体" w:eastAsia="宋体" w:cs="Times New Roman"/>
                <w:sz w:val="24"/>
                <w:szCs w:val="24"/>
              </w:rPr>
              <w:t xml:space="preserve">人员证明材料（</w:t>
            </w:r>
            <w:r>
              <w:rPr>
                <w:rFonts w:ascii="宋体" w:hAnsi="宋体" w:eastAsia="宋体" w:cs="Times New Roman"/>
                <w:sz w:val="24"/>
                <w:szCs w:val="24"/>
              </w:rPr>
              <w:t xml:space="preserve">最近</w:t>
            </w:r>
            <w:r>
              <w:rPr>
                <w:rFonts w:hint="eastAsia" w:ascii="宋体" w:hAnsi="宋体" w:eastAsia="宋体" w:cs="Times New Roman"/>
                <w:sz w:val="24"/>
                <w:szCs w:val="24"/>
              </w:rPr>
              <w:t xml:space="preserve">三个</w:t>
            </w:r>
            <w:r>
              <w:rPr>
                <w:rFonts w:ascii="宋体" w:hAnsi="宋体" w:eastAsia="宋体" w:cs="Times New Roman"/>
                <w:sz w:val="24"/>
                <w:szCs w:val="24"/>
              </w:rPr>
              <w:t xml:space="preserve">月</w:t>
            </w:r>
            <w:r>
              <w:rPr>
                <w:rFonts w:hint="eastAsia" w:ascii="宋体" w:hAnsi="宋体" w:eastAsia="宋体" w:cs="Times New Roman"/>
                <w:sz w:val="24"/>
                <w:szCs w:val="24"/>
              </w:rPr>
              <w:t xml:space="preserve">至少任意</w:t>
            </w:r>
            <w:r>
              <w:rPr>
                <w:rFonts w:ascii="宋体" w:hAnsi="宋体" w:eastAsia="宋体" w:cs="Times New Roman"/>
                <w:sz w:val="24"/>
                <w:szCs w:val="24"/>
              </w:rPr>
              <w:t xml:space="preserve">一个月</w:t>
            </w:r>
            <w:r>
              <w:rPr>
                <w:rFonts w:hint="eastAsia" w:ascii="宋体" w:hAnsi="宋体" w:eastAsia="宋体" w:cs="Times New Roman"/>
                <w:sz w:val="24"/>
                <w:szCs w:val="24"/>
              </w:rPr>
              <w:t xml:space="preserve">的</w:t>
            </w:r>
            <w:r>
              <w:rPr>
                <w:rFonts w:ascii="宋体" w:hAnsi="宋体" w:eastAsia="宋体" w:cs="Times New Roman"/>
                <w:sz w:val="24"/>
                <w:szCs w:val="24"/>
              </w:rPr>
              <w:t xml:space="preserve">社保</w:t>
            </w:r>
            <w:r>
              <w:rPr>
                <w:rFonts w:hint="eastAsia" w:ascii="宋体" w:hAnsi="宋体" w:eastAsia="宋体" w:cs="Times New Roman"/>
                <w:sz w:val="24"/>
                <w:szCs w:val="24"/>
              </w:rPr>
              <w:t xml:space="preserve">）或承诺中标后1</w:t>
            </w:r>
            <w:r>
              <w:rPr>
                <w:rFonts w:ascii="宋体" w:hAnsi="宋体" w:eastAsia="宋体" w:cs="Times New Roman"/>
                <w:sz w:val="24"/>
                <w:szCs w:val="24"/>
              </w:rPr>
              <w:t xml:space="preserve">5</w:t>
            </w:r>
            <w:r>
              <w:rPr>
                <w:rFonts w:hint="eastAsia" w:ascii="宋体" w:hAnsi="宋体" w:eastAsia="宋体" w:cs="Times New Roman"/>
                <w:sz w:val="24"/>
                <w:szCs w:val="24"/>
              </w:rPr>
              <w:t xml:space="preserve">日历天内到位（承诺格式可自拟）。</w:t>
            </w:r>
            <w:r/>
          </w:p>
        </w:tc>
      </w:tr>
      <w:tr>
        <w:trPr>
          <w:jc w:val="center"/>
          <w:trHeight w:val="706"/>
        </w:trPr>
        <w:tc>
          <w:tcPr>
            <w:tcW w:w="797"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325" w:type="dxa"/>
            <w:vAlign w:val="center"/>
            <w:textDirection w:val="lrTb"/>
            <w:noWrap w:val="false"/>
          </w:tcPr>
          <w:p>
            <w:pPr>
              <w:jc w:val="center"/>
              <w:spacing w:line="440" w:lineRule="exact"/>
              <w:rPr>
                <w:rFonts w:ascii="Calibri" w:hAnsi="Calibri" w:eastAsia="宋体" w:cs="Times New Roman"/>
                <w:sz w:val="24"/>
                <w:szCs w:val="24"/>
              </w:rPr>
            </w:pPr>
            <w:r>
              <w:rPr>
                <w:rFonts w:hint="eastAsia" w:ascii="Calibri" w:hAnsi="Calibri" w:eastAsia="宋体" w:cs="Times New Roman"/>
                <w:sz w:val="24"/>
                <w:szCs w:val="24"/>
              </w:rPr>
              <w:t xml:space="preserve">运营团队</w:t>
            </w:r>
            <w:r>
              <w:rPr>
                <w:rFonts w:hint="eastAsia" w:ascii="Calibri" w:hAnsi="Calibri" w:eastAsia="宋体" w:cs="Times New Roman"/>
                <w:sz w:val="24"/>
                <w:szCs w:val="24"/>
              </w:rPr>
              <w:t xml:space="preserve">2</w:t>
            </w:r>
            <w:r/>
          </w:p>
        </w:tc>
        <w:tc>
          <w:tcPr>
            <w:tcW w:w="708"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p>
        </w:tc>
        <w:tc>
          <w:tcPr>
            <w:tcW w:w="6297"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拟组建运营团队中具有5人及以上</w:t>
            </w:r>
            <w:r>
              <w:rPr>
                <w:rFonts w:ascii="宋体" w:hAnsi="宋体" w:eastAsia="宋体" w:cs="Times New Roman"/>
                <w:sz w:val="24"/>
                <w:szCs w:val="24"/>
              </w:rPr>
              <w:t xml:space="preserve">本科及以上学历的，得10</w:t>
            </w:r>
            <w:r>
              <w:rPr>
                <w:rFonts w:hint="eastAsia" w:ascii="宋体" w:hAnsi="宋体" w:eastAsia="宋体" w:cs="Times New Roman"/>
                <w:sz w:val="24"/>
                <w:szCs w:val="24"/>
              </w:rPr>
              <w:t xml:space="preserve">分，少一人减2分，扣完为止</w:t>
            </w:r>
            <w:r>
              <w:rPr>
                <w:rFonts w:ascii="宋体" w:hAnsi="宋体" w:eastAsia="宋体" w:cs="Times New Roman"/>
                <w:sz w:val="24"/>
                <w:szCs w:val="24"/>
              </w:rPr>
              <w:t xml:space="preserve">。</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注：投标文件中须提供以上人员学历证明材料以及投标</w:t>
            </w:r>
            <w:r>
              <w:rPr>
                <w:rFonts w:ascii="宋体" w:hAnsi="宋体" w:eastAsia="宋体" w:cs="Times New Roman"/>
                <w:sz w:val="24"/>
                <w:szCs w:val="24"/>
              </w:rPr>
              <w:t xml:space="preserve">人为其缴纳的最近</w:t>
            </w:r>
            <w:r>
              <w:rPr>
                <w:rFonts w:hint="eastAsia" w:ascii="宋体" w:hAnsi="宋体" w:eastAsia="宋体" w:cs="Times New Roman"/>
                <w:sz w:val="24"/>
                <w:szCs w:val="24"/>
              </w:rPr>
              <w:t xml:space="preserve">三个</w:t>
            </w:r>
            <w:r>
              <w:rPr>
                <w:rFonts w:ascii="宋体" w:hAnsi="宋体" w:eastAsia="宋体" w:cs="Times New Roman"/>
                <w:sz w:val="24"/>
                <w:szCs w:val="24"/>
              </w:rPr>
              <w:t xml:space="preserve">月</w:t>
            </w:r>
            <w:r>
              <w:rPr>
                <w:rFonts w:hint="eastAsia" w:ascii="宋体" w:hAnsi="宋体" w:eastAsia="宋体" w:cs="Times New Roman"/>
                <w:sz w:val="24"/>
                <w:szCs w:val="24"/>
              </w:rPr>
              <w:t xml:space="preserve">至少任意</w:t>
            </w:r>
            <w:r>
              <w:rPr>
                <w:rFonts w:ascii="宋体" w:hAnsi="宋体" w:eastAsia="宋体" w:cs="Times New Roman"/>
                <w:sz w:val="24"/>
                <w:szCs w:val="24"/>
              </w:rPr>
              <w:t xml:space="preserve">一个月</w:t>
            </w:r>
            <w:r>
              <w:rPr>
                <w:rFonts w:hint="eastAsia" w:ascii="宋体" w:hAnsi="宋体" w:eastAsia="宋体" w:cs="Times New Roman"/>
                <w:sz w:val="24"/>
                <w:szCs w:val="24"/>
              </w:rPr>
              <w:t xml:space="preserve">的</w:t>
            </w:r>
            <w:r>
              <w:rPr>
                <w:rFonts w:ascii="宋体" w:hAnsi="宋体" w:eastAsia="宋体" w:cs="Times New Roman"/>
                <w:sz w:val="24"/>
                <w:szCs w:val="24"/>
              </w:rPr>
              <w:t xml:space="preserve">社保</w:t>
            </w:r>
            <w:r>
              <w:rPr>
                <w:rFonts w:hint="eastAsia" w:ascii="宋体" w:hAnsi="宋体" w:eastAsia="宋体" w:cs="Times New Roman"/>
                <w:sz w:val="24"/>
                <w:szCs w:val="24"/>
              </w:rPr>
              <w:t xml:space="preserve">，</w:t>
            </w:r>
            <w:r>
              <w:rPr>
                <w:rFonts w:ascii="宋体" w:hAnsi="宋体" w:eastAsia="宋体" w:cs="Times New Roman"/>
                <w:sz w:val="24"/>
                <w:szCs w:val="24"/>
              </w:rPr>
              <w:t xml:space="preserve">否则不予认可。</w:t>
            </w:r>
            <w:r/>
          </w:p>
        </w:tc>
      </w:tr>
    </w:tbl>
    <w:p>
      <w:pPr>
        <w:ind w:firstLine="482"/>
        <w:spacing w:line="460" w:lineRule="exact"/>
        <w:rPr>
          <w:rFonts w:ascii="宋体" w:hAnsi="宋体" w:eastAsia="宋体" w:cs="宋体"/>
          <w:b/>
          <w:bCs/>
          <w:sz w:val="24"/>
        </w:rPr>
      </w:pPr>
      <w:r>
        <w:rPr>
          <w:rFonts w:hint="eastAsia" w:ascii="宋体" w:hAnsi="宋体" w:eastAsia="宋体" w:cs="宋体"/>
          <w:b/>
          <w:bCs/>
          <w:sz w:val="24"/>
        </w:rPr>
        <w:t xml:space="preserve">4、综合实力</w:t>
      </w:r>
      <w:r>
        <w:rPr>
          <w:rFonts w:ascii="宋体" w:hAnsi="宋体" w:eastAsia="宋体" w:cs="宋体"/>
          <w:b/>
          <w:bCs/>
          <w:sz w:val="24"/>
        </w:rPr>
        <w:t xml:space="preserve">10</w:t>
      </w:r>
      <w:r>
        <w:rPr>
          <w:rFonts w:hint="eastAsia" w:ascii="宋体" w:hAnsi="宋体" w:eastAsia="宋体" w:cs="宋体"/>
          <w:b/>
          <w:bCs/>
          <w:sz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9"/>
        <w:gridCol w:w="1331"/>
        <w:gridCol w:w="789"/>
        <w:gridCol w:w="6370"/>
      </w:tblGrid>
      <w:tr>
        <w:trPr>
          <w:jc w:val="center"/>
          <w:trHeight w:val="397"/>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440" w:lineRule="exact"/>
              <w:rPr>
                <w:rFonts w:ascii="Calibri" w:hAnsi="Calibri" w:eastAsia="宋体" w:cs="Times New Roman"/>
                <w:bCs/>
                <w:sz w:val="24"/>
                <w:szCs w:val="24"/>
              </w:rPr>
            </w:pPr>
            <w:r>
              <w:rPr>
                <w:rFonts w:hint="eastAsia" w:ascii="Calibri" w:hAnsi="Calibri" w:eastAsia="宋体" w:cs="Times New Roman"/>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spacing w:line="440" w:lineRule="exact"/>
              <w:rPr>
                <w:rFonts w:ascii="Calibri" w:hAnsi="Calibri" w:eastAsia="宋体" w:cs="Times New Roman"/>
                <w:bCs/>
                <w:sz w:val="24"/>
                <w:szCs w:val="24"/>
              </w:rPr>
            </w:pPr>
            <w:r>
              <w:rPr>
                <w:rFonts w:hint="eastAsia" w:ascii="Calibri" w:hAnsi="Calibri" w:eastAsia="宋体" w:cs="Times New Roman"/>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40" w:lineRule="exact"/>
              <w:rPr>
                <w:rFonts w:ascii="Calibri" w:hAnsi="Calibri" w:eastAsia="宋体" w:cs="Times New Roman"/>
                <w:bCs/>
                <w:sz w:val="24"/>
                <w:szCs w:val="24"/>
              </w:rPr>
            </w:pPr>
            <w:r>
              <w:rPr>
                <w:rFonts w:hint="eastAsia" w:ascii="Calibri" w:hAnsi="Calibri" w:eastAsia="宋体" w:cs="Times New Roman"/>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jc w:val="center"/>
              <w:spacing w:line="440" w:lineRule="exact"/>
              <w:rPr>
                <w:rFonts w:ascii="Calibri" w:hAnsi="Calibri" w:eastAsia="宋体" w:cs="Times New Roman"/>
                <w:bCs/>
                <w:sz w:val="24"/>
                <w:szCs w:val="24"/>
              </w:rPr>
            </w:pPr>
            <w:r>
              <w:rPr>
                <w:rFonts w:hint="eastAsia" w:ascii="Calibri" w:hAnsi="Calibri" w:eastAsia="宋体" w:cs="Times New Roman"/>
                <w:bCs/>
                <w:sz w:val="24"/>
                <w:szCs w:val="24"/>
              </w:rPr>
              <w:t xml:space="preserve">评分标准</w:t>
            </w:r>
            <w:r/>
          </w:p>
        </w:tc>
      </w:tr>
      <w:tr>
        <w:trPr>
          <w:jc w:val="center"/>
          <w:trHeight w:val="381"/>
        </w:trPr>
        <w:tc>
          <w:tcPr>
            <w:tcBorders>
              <w:left w:val="single" w:color="auto" w:sz="4" w:space="0"/>
              <w:right w:val="single" w:color="auto" w:sz="4" w:space="0"/>
            </w:tcBorders>
            <w:tcW w:w="759" w:type="dxa"/>
            <w:vAlign w:val="center"/>
            <w:textDirection w:val="lrTb"/>
            <w:noWrap w:val="false"/>
          </w:tcPr>
          <w:p>
            <w:pPr>
              <w:jc w:val="center"/>
              <w:spacing w:line="440" w:lineRule="exact"/>
              <w:widowControl/>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w:t>
            </w:r>
            <w:r/>
          </w:p>
        </w:tc>
        <w:tc>
          <w:tcPr>
            <w:tcBorders>
              <w:left w:val="single" w:color="auto" w:sz="4" w:space="0"/>
              <w:right w:val="single" w:color="auto" w:sz="4" w:space="0"/>
            </w:tcBorders>
            <w:tcW w:w="1331" w:type="dxa"/>
            <w:vAlign w:val="center"/>
            <w:textDirection w:val="lrTb"/>
            <w:noWrap w:val="false"/>
          </w:tcPr>
          <w:p>
            <w:pPr>
              <w:jc w:val="center"/>
              <w:spacing w:line="440" w:lineRule="exact"/>
              <w:rPr>
                <w:rFonts w:ascii="Calibri" w:hAnsi="Calibri" w:eastAsia="宋体" w:cs="Times New Roman"/>
                <w:bCs/>
                <w:sz w:val="24"/>
                <w:szCs w:val="24"/>
              </w:rPr>
            </w:pPr>
            <w:r>
              <w:rPr>
                <w:rFonts w:hint="eastAsia" w:ascii="宋体" w:hAnsi="宋体" w:eastAsia="宋体" w:cs="宋体"/>
                <w:sz w:val="24"/>
                <w:szCs w:val="24"/>
              </w:rPr>
              <w:t xml:space="preserve">商务条件响应性</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投标人对招标文件中合同条款等商务条件完全响应无偏离的得</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分；有负偏离的，每条扣1</w:t>
            </w:r>
            <w:r>
              <w:rPr>
                <w:rFonts w:ascii="宋体" w:hAnsi="宋体" w:eastAsia="宋体" w:cs="Times New Roman"/>
                <w:sz w:val="24"/>
                <w:szCs w:val="24"/>
              </w:rPr>
              <w:t xml:space="preserve">.5</w:t>
            </w:r>
            <w:r>
              <w:rPr>
                <w:rFonts w:hint="eastAsia" w:ascii="宋体" w:hAnsi="宋体" w:eastAsia="宋体" w:cs="Times New Roman"/>
                <w:sz w:val="24"/>
                <w:szCs w:val="24"/>
              </w:rPr>
              <w:t xml:space="preserve">分。</w:t>
            </w:r>
            <w:r/>
          </w:p>
        </w:tc>
      </w:tr>
      <w:tr>
        <w:trPr>
          <w:jc w:val="center"/>
          <w:trHeight w:val="826"/>
        </w:trPr>
        <w:tc>
          <w:tcPr>
            <w:tcBorders>
              <w:left w:val="single" w:color="auto" w:sz="4" w:space="0"/>
              <w:right w:val="single" w:color="auto" w:sz="4" w:space="0"/>
            </w:tcBorders>
            <w:tcW w:w="759" w:type="dxa"/>
            <w:vAlign w:val="center"/>
            <w:textDirection w:val="lrTb"/>
            <w:noWrap w:val="false"/>
          </w:tcPr>
          <w:p>
            <w:pPr>
              <w:jc w:val="center"/>
              <w:spacing w:line="440" w:lineRule="exact"/>
              <w:widowControl/>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w:t>
            </w:r>
            <w:r/>
          </w:p>
        </w:tc>
        <w:tc>
          <w:tcPr>
            <w:tcBorders>
              <w:left w:val="single" w:color="auto" w:sz="4" w:space="0"/>
              <w:right w:val="single" w:color="auto" w:sz="4" w:space="0"/>
            </w:tcBorders>
            <w:tcW w:w="1331" w:type="dxa"/>
            <w:vAlign w:val="center"/>
            <w:textDirection w:val="lrTb"/>
            <w:noWrap w:val="false"/>
          </w:tcPr>
          <w:p>
            <w:pPr>
              <w:jc w:val="center"/>
              <w:spacing w:line="440" w:lineRule="exact"/>
              <w:rPr>
                <w:rFonts w:ascii="Calibri" w:hAnsi="Calibri" w:eastAsia="宋体" w:cs="Times New Roman"/>
                <w:bCs/>
                <w:sz w:val="24"/>
                <w:szCs w:val="24"/>
              </w:rPr>
            </w:pPr>
            <w:r>
              <w:rPr>
                <w:rFonts w:hint="eastAsia" w:ascii="宋体" w:hAnsi="宋体" w:eastAsia="宋体" w:cs="宋体"/>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投标人自</w:t>
            </w:r>
            <w:r>
              <w:rPr>
                <w:rFonts w:ascii="宋体" w:hAnsi="宋体" w:eastAsia="宋体" w:cs="Times New Roman"/>
                <w:sz w:val="24"/>
                <w:szCs w:val="24"/>
              </w:rPr>
              <w:t xml:space="preserve">2022年1月1日以来（以合同签订时间为准）</w:t>
            </w:r>
            <w:r>
              <w:rPr>
                <w:rFonts w:hint="eastAsia" w:ascii="宋体" w:hAnsi="宋体" w:eastAsia="宋体" w:cs="Times New Roman"/>
                <w:sz w:val="24"/>
                <w:szCs w:val="24"/>
              </w:rPr>
              <w:t xml:space="preserve">有跨境电商业务服务业绩（包括对接各类跨境电商平台</w:t>
            </w:r>
            <w:r>
              <w:rPr>
                <w:rFonts w:hint="eastAsia" w:ascii="宋体" w:hAnsi="宋体" w:eastAsia="宋体" w:cs="Times New Roman"/>
                <w:sz w:val="24"/>
                <w:szCs w:val="24"/>
              </w:rPr>
              <w:t xml:space="preserve">或</w:t>
            </w:r>
            <w:r>
              <w:rPr>
                <w:rFonts w:hint="eastAsia" w:ascii="宋体" w:hAnsi="宋体" w:eastAsia="宋体" w:cs="Times New Roman"/>
                <w:sz w:val="24"/>
                <w:szCs w:val="24"/>
              </w:rPr>
              <w:t xml:space="preserve">开展跨境电商企业服务</w:t>
            </w:r>
            <w:r>
              <w:rPr>
                <w:rFonts w:hint="eastAsia" w:ascii="宋体" w:hAnsi="宋体" w:eastAsia="宋体" w:cs="Times New Roman"/>
                <w:sz w:val="24"/>
                <w:szCs w:val="24"/>
              </w:rPr>
              <w:t xml:space="preserve">或</w:t>
            </w:r>
            <w:bookmarkStart w:id="349" w:name="_GoBack"/>
            <w:r/>
            <w:bookmarkEnd w:id="349"/>
            <w:r>
              <w:rPr>
                <w:rFonts w:hint="eastAsia" w:ascii="宋体" w:hAnsi="宋体" w:eastAsia="宋体" w:cs="Times New Roman"/>
                <w:sz w:val="24"/>
                <w:szCs w:val="24"/>
              </w:rPr>
              <w:t xml:space="preserve">培养跨境电商人才）的</w:t>
            </w:r>
            <w:r>
              <w:rPr>
                <w:rFonts w:ascii="宋体" w:hAnsi="宋体" w:eastAsia="宋体" w:cs="Times New Roman"/>
                <w:sz w:val="24"/>
                <w:szCs w:val="24"/>
              </w:rPr>
              <w:t xml:space="preserve">，有1份得4分，最高得4分。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注：投标文件中需提供以上相关合同证明材料。</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50" w:name="_Toc163508322"/>
      <w:r/>
      <w:bookmarkStart w:id="351" w:name="_Toc163508397"/>
      <w:r/>
      <w:bookmarkStart w:id="352" w:name="_Toc235686923"/>
      <w:r>
        <w:rPr>
          <w:rFonts w:hint="eastAsia" w:ascii="宋体" w:hAnsi="宋体" w:eastAsia="宋体" w:cs="Times New Roman"/>
          <w:b/>
          <w:color w:val="000000"/>
          <w:sz w:val="44"/>
          <w:szCs w:val="44"/>
        </w:rPr>
        <w:t xml:space="preserve">第六章  投标</w:t>
      </w:r>
      <w:bookmarkEnd w:id="323"/>
      <w:r/>
      <w:bookmarkEnd w:id="324"/>
      <w:r/>
      <w:bookmarkEnd w:id="325"/>
      <w:r>
        <w:rPr>
          <w:rFonts w:hint="eastAsia" w:ascii="宋体" w:hAnsi="宋体" w:eastAsia="宋体" w:cs="Times New Roman"/>
          <w:b/>
          <w:color w:val="000000"/>
          <w:sz w:val="44"/>
          <w:szCs w:val="44"/>
        </w:rPr>
        <w:t xml:space="preserve">文件格式</w:t>
      </w:r>
      <w:bookmarkEnd w:id="350"/>
      <w:r/>
      <w:bookmarkEnd w:id="351"/>
      <w:r/>
      <w:bookmarkEnd w:id="352"/>
      <w:r/>
      <w:r/>
    </w:p>
    <w:p>
      <w:pPr>
        <w:jc w:val="center"/>
        <w:rPr>
          <w:rFonts w:ascii="宋体" w:hAnsi="宋体" w:eastAsia="宋体" w:cs="Times New Roman"/>
          <w:b/>
          <w:color w:val="000000"/>
          <w:sz w:val="72"/>
          <w:szCs w:val="21"/>
        </w:rPr>
      </w:pPr>
      <w:r/>
      <w:bookmarkStart w:id="353" w:name="_Hlt26671244"/>
      <w:r/>
      <w:bookmarkStart w:id="354" w:name="_Hlt26955039"/>
      <w:r/>
      <w:bookmarkStart w:id="355" w:name="_Toc49090576"/>
      <w:r/>
      <w:bookmarkStart w:id="356" w:name="_Toc26554094"/>
      <w:r/>
      <w:bookmarkStart w:id="357" w:name="_Toc120614282"/>
      <w:r/>
      <w:bookmarkEnd w:id="353"/>
      <w:r/>
      <w:bookmarkEnd w:id="354"/>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2026-2027年常熟跨境电商公共服务中心综合服务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JSZC-320581-SZJZ-G2026-0026</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58" w:name="_Toc163508323"/>
      <w:r/>
      <w:bookmarkStart w:id="359" w:name="_Toc163508398"/>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60" w:name="_Toc235686924"/>
      <w:r>
        <w:rPr>
          <w:rFonts w:hint="eastAsia" w:ascii="Times New Roman" w:hAnsi="Times New Roman" w:eastAsia="宋体" w:cs="Times New Roman"/>
          <w:b/>
          <w:bCs/>
          <w:sz w:val="28"/>
          <w:szCs w:val="28"/>
        </w:rPr>
        <w:t xml:space="preserve">投标文件目录</w:t>
      </w:r>
      <w:bookmarkEnd w:id="358"/>
      <w:r/>
      <w:bookmarkEnd w:id="359"/>
      <w:r/>
      <w:bookmarkEnd w:id="360"/>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2、商务条件响应表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256"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五、价格扣除证明文件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rPr>
                <w:rFonts w:ascii="宋体" w:hAnsi="宋体" w:eastAsia="宋体" w:cs="Times New Roman"/>
                <w:sz w:val="24"/>
              </w:rPr>
              <w:t xml:space="preserve">资格审查内容</w:t>
            </w:r>
            <w:r>
              <w:rPr>
                <w:rFonts w:hint="eastAsia" w:ascii="宋体" w:hAnsi="宋体" w:eastAsia="宋体" w:cs="Times New Roman"/>
                <w:sz w:val="24"/>
              </w:rPr>
              <w:t xml:space="preserve">中</w:t>
            </w:r>
            <w:r>
              <w:rPr>
                <w:rFonts w:ascii="宋体" w:hAnsi="宋体" w:eastAsia="宋体" w:cs="Times New Roman"/>
                <w:sz w:val="24"/>
              </w:rPr>
              <w:t xml:space="preserve">如已提供，</w:t>
            </w:r>
            <w:r>
              <w:rPr>
                <w:rFonts w:hint="eastAsia" w:ascii="宋体" w:hAnsi="宋体" w:eastAsia="宋体" w:cs="Times New Roman"/>
                <w:sz w:val="24"/>
              </w:rPr>
              <w:t xml:space="preserve">则</w:t>
            </w:r>
            <w:r>
              <w:rPr>
                <w:rFonts w:ascii="宋体" w:hAnsi="宋体" w:eastAsia="宋体" w:cs="Times New Roman"/>
                <w:sz w:val="24"/>
              </w:rPr>
              <w:t xml:space="preserve">按相同内容提供</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61" w:name="_Toc163508324"/>
      <w:r/>
      <w:bookmarkStart w:id="362" w:name="_Toc163508399"/>
      <w:r/>
      <w:bookmarkStart w:id="363" w:name="_Toc235686925"/>
      <w:r>
        <w:rPr>
          <w:rFonts w:hint="eastAsia" w:ascii="宋体" w:hAnsi="宋体" w:eastAsia="宋体" w:cs="Times New Roman"/>
          <w:b/>
          <w:bCs/>
          <w:sz w:val="32"/>
          <w:szCs w:val="32"/>
        </w:rPr>
        <w:t xml:space="preserve">附件1 开标一览表</w:t>
      </w:r>
      <w:bookmarkEnd w:id="361"/>
      <w:r/>
      <w:bookmarkEnd w:id="362"/>
      <w:r/>
      <w:bookmarkEnd w:id="363"/>
      <w:r/>
      <w:r/>
    </w:p>
    <w:p>
      <w:pPr>
        <w:rPr>
          <w:rFonts w:ascii="宋体" w:hAnsi="宋体" w:eastAsia="宋体" w:cs="Times New Roman"/>
          <w:b/>
          <w:sz w:val="24"/>
          <w:szCs w:val="24"/>
        </w:rPr>
      </w:pPr>
      <w:r>
        <w:rPr>
          <w:rFonts w:ascii="宋体" w:hAnsi="宋体" w:eastAsia="宋体" w:cs="Times New Roman"/>
          <w:b/>
          <w:sz w:val="24"/>
          <w:szCs w:val="24"/>
        </w:rPr>
      </w:r>
      <w:bookmarkEnd w:id="313"/>
      <w:r/>
      <w:bookmarkEnd w:id="314"/>
      <w:r/>
      <w:bookmarkEnd w:id="355"/>
      <w:r/>
      <w:bookmarkEnd w:id="356"/>
      <w:r/>
      <w:bookmarkEnd w:id="357"/>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hint="eastAsia" w:ascii="宋体" w:hAnsi="宋体" w:eastAsia="宋体" w:cs="Times New Roman"/>
          <w:sz w:val="24"/>
          <w:szCs w:val="24"/>
        </w:rPr>
        <w:br w:type="page" w:clear="all"/>
      </w:r>
      <w:r/>
    </w:p>
    <w:p>
      <w:pPr>
        <w:jc w:val="center"/>
        <w:rPr>
          <w:rFonts w:ascii="宋体" w:hAnsi="宋体" w:eastAsia="宋体" w:cs="Times New Roman"/>
          <w:b/>
          <w:bCs/>
          <w:sz w:val="32"/>
          <w:szCs w:val="32"/>
        </w:rPr>
        <w:outlineLvl w:val="1"/>
      </w:pPr>
      <w:r/>
      <w:bookmarkStart w:id="364" w:name="_Toc164280610"/>
      <w:r/>
      <w:bookmarkStart w:id="365" w:name="_Toc23568692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66" w:name="_Toc164280611"/>
      <w:r/>
      <w:bookmarkEnd w:id="364"/>
      <w:r>
        <w:rPr>
          <w:rFonts w:hint="eastAsia" w:ascii="宋体" w:hAnsi="宋体" w:eastAsia="宋体" w:cs="Times New Roman"/>
          <w:b/>
          <w:bCs/>
          <w:sz w:val="32"/>
          <w:szCs w:val="32"/>
        </w:rPr>
        <w:t xml:space="preserve">具有履行合同所必需的设备和专业技术能力的声明函</w:t>
      </w:r>
      <w:bookmarkEnd w:id="366"/>
      <w:r/>
      <w:bookmarkEnd w:id="365"/>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67" w:name="_Toc164280612"/>
      <w:r/>
      <w:bookmarkStart w:id="368" w:name="_Toc23568692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67"/>
      <w:r/>
      <w:bookmarkEnd w:id="368"/>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rPr>
          <w:rFonts w:ascii="宋体" w:hAnsi="宋体" w:eastAsia="宋体" w:cs="Times New Roman"/>
          <w:sz w:val="24"/>
          <w:szCs w:val="24"/>
        </w:rPr>
      </w:pPr>
      <w:r>
        <w:rPr>
          <w:rFonts w:hint="eastAsia" w:ascii="宋体" w:hAnsi="宋体" w:eastAsia="宋体" w:cs="Times New Roman"/>
          <w:sz w:val="24"/>
          <w:szCs w:val="24"/>
        </w:rPr>
        <w:br w:type="page" w:clear="all"/>
      </w:r>
      <w:r/>
    </w:p>
    <w:p>
      <w:pPr>
        <w:jc w:val="center"/>
        <w:rPr>
          <w:rFonts w:ascii="宋体" w:hAnsi="宋体" w:eastAsia="宋体" w:cs="Times New Roman"/>
          <w:b/>
          <w:bCs/>
          <w:sz w:val="32"/>
          <w:szCs w:val="32"/>
        </w:rPr>
        <w:outlineLvl w:val="1"/>
      </w:pPr>
      <w:r/>
      <w:bookmarkStart w:id="369" w:name="_Toc163508402"/>
      <w:r/>
      <w:bookmarkStart w:id="370" w:name="_Toc163508327"/>
      <w:r/>
      <w:bookmarkStart w:id="371" w:name="_Toc23568692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69"/>
      <w:r/>
      <w:bookmarkEnd w:id="370"/>
      <w:r/>
      <w:bookmarkEnd w:id="371"/>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（常熟市商务局）</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（2026-2027年常熟跨境电商公共服务中心综合服务）</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u w:val="single"/>
        </w:rPr>
        <w:t xml:space="preserve">2026-2027年常熟跨境电商公共服务中心综合服务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 </w:t>
      </w:r>
      <w:r>
        <w:rPr>
          <w:rFonts w:ascii="宋体" w:hAnsi="宋体" w:eastAsia="宋体" w:cs="仿宋"/>
          <w:sz w:val="24"/>
          <w:szCs w:val="24"/>
        </w:rPr>
        <w:t xml:space="preserve">     </w:t>
      </w:r>
      <w:r>
        <w:rPr>
          <w:rFonts w:hint="eastAsia" w:ascii="宋体" w:hAnsi="宋体" w:eastAsia="宋体" w:cs="仿宋"/>
          <w:sz w:val="24"/>
          <w:szCs w:val="24"/>
        </w:rPr>
        <w:t xml:space="preserve">人，营业收入为 </w:t>
      </w:r>
      <w:r>
        <w:rPr>
          <w:rFonts w:ascii="宋体" w:hAnsi="宋体" w:eastAsia="宋体" w:cs="仿宋"/>
          <w:sz w:val="24"/>
          <w:szCs w:val="24"/>
        </w:rPr>
        <w:t xml:space="preserve">   </w:t>
      </w:r>
      <w:r>
        <w:rPr>
          <w:rFonts w:hint="eastAsia" w:ascii="宋体" w:hAnsi="宋体" w:eastAsia="宋体" w:cs="仿宋"/>
          <w:sz w:val="24"/>
          <w:szCs w:val="24"/>
        </w:rPr>
        <w:t xml:space="preserve">万元，资产总额为 </w:t>
      </w:r>
      <w:r>
        <w:rPr>
          <w:rFonts w:ascii="宋体" w:hAnsi="宋体" w:eastAsia="宋体" w:cs="仿宋"/>
          <w:sz w:val="24"/>
          <w:szCs w:val="24"/>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72"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72"/>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73" w:name="_Toc163508328"/>
      <w:r/>
      <w:bookmarkStart w:id="374" w:name="_Toc163508403"/>
      <w:r/>
      <w:bookmarkStart w:id="375" w:name="_Toc23568692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73"/>
      <w:r/>
      <w:bookmarkEnd w:id="374"/>
      <w:r/>
      <w:bookmarkEnd w:id="375"/>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76" w:name="_Toc155086474"/>
      <w:r/>
      <w:bookmarkStart w:id="377" w:name="_Toc17235"/>
      <w:r/>
      <w:bookmarkStart w:id="378" w:name="_Toc155086574"/>
      <w:r>
        <w:rPr>
          <w:rFonts w:ascii="Times New Roman" w:hAnsi="Times New Roman" w:eastAsia="宋体" w:cs="Times New Roman"/>
          <w:b/>
          <w:bCs/>
          <w:sz w:val="28"/>
          <w:szCs w:val="28"/>
        </w:rPr>
        <w:br w:type="page" w:clear="all"/>
      </w:r>
      <w:bookmarkStart w:id="379" w:name="_Toc163508404"/>
      <w:r/>
      <w:bookmarkStart w:id="380" w:name="_Toc163508329"/>
      <w:r/>
      <w:bookmarkStart w:id="381" w:name="_Toc23568693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76"/>
      <w:r/>
      <w:bookmarkEnd w:id="377"/>
      <w:r/>
      <w:bookmarkEnd w:id="378"/>
      <w:r/>
      <w:bookmarkEnd w:id="379"/>
      <w:r/>
      <w:bookmarkEnd w:id="380"/>
      <w:r/>
      <w:bookmarkEnd w:id="381"/>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JSZC-320581-SZJZ-G2026-0026</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82" w:name="_Toc163500766"/>
      <w:r/>
      <w:bookmarkStart w:id="383" w:name="_Toc163508326"/>
      <w:r/>
      <w:bookmarkStart w:id="384" w:name="_Toc163508401"/>
      <w:r/>
      <w:bookmarkStart w:id="385" w:name="_Toc235686931"/>
      <w:r/>
      <w:bookmarkStart w:id="386" w:name="_Toc163508400"/>
      <w:r/>
      <w:bookmarkStart w:id="387" w:name="_Toc163508325"/>
      <w:r/>
      <w:bookmarkStart w:id="388" w:name="_Toc163508405"/>
      <w:r/>
      <w:bookmarkStart w:id="389" w:name="_Toc163508330"/>
      <w:r>
        <w:rPr>
          <w:rFonts w:hint="eastAsia" w:ascii="宋体" w:hAnsi="宋体" w:eastAsia="宋体" w:cs="Times New Roman"/>
          <w:b/>
          <w:bCs/>
          <w:sz w:val="32"/>
          <w:szCs w:val="32"/>
        </w:rPr>
        <w:t xml:space="preserve">附件7法人授权书</w:t>
      </w:r>
      <w:bookmarkEnd w:id="382"/>
      <w:r/>
      <w:bookmarkEnd w:id="383"/>
      <w:r/>
      <w:bookmarkEnd w:id="384"/>
      <w:r/>
      <w:bookmarkEnd w:id="385"/>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JSZC-320581-SZJZ-G2026-0026</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86"/>
      <w:r/>
      <w:bookmarkEnd w:id="387"/>
      <w:r/>
      <w:r/>
    </w:p>
    <w:p>
      <w:pPr>
        <w:jc w:val="center"/>
        <w:rPr>
          <w:rFonts w:ascii="Times New Roman" w:hAnsi="Times New Roman" w:eastAsia="宋体" w:cs="Times New Roman"/>
          <w:b/>
          <w:bCs/>
          <w:sz w:val="28"/>
          <w:szCs w:val="28"/>
        </w:rPr>
        <w:outlineLvl w:val="1"/>
      </w:pPr>
      <w:r/>
      <w:bookmarkStart w:id="390" w:name="_Toc23568693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39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391" w:name="_Toc163508331"/>
      <w:r/>
      <w:bookmarkStart w:id="392" w:name="_Toc163508406"/>
      <w:r/>
      <w:bookmarkStart w:id="393" w:name="_Toc235686933"/>
      <w:r/>
      <w:bookmarkEnd w:id="388"/>
      <w:r/>
      <w:bookmarkEnd w:id="389"/>
      <w:r>
        <w:rPr>
          <w:rFonts w:hint="eastAsia" w:ascii="宋体" w:hAnsi="宋体" w:eastAsia="宋体" w:cs="Times New Roman"/>
          <w:b/>
          <w:bCs/>
          <w:sz w:val="32"/>
          <w:szCs w:val="32"/>
        </w:rPr>
        <w:t xml:space="preserve">附件9 服务要求响应表</w:t>
      </w:r>
      <w:bookmarkEnd w:id="391"/>
      <w:r/>
      <w:bookmarkEnd w:id="392"/>
      <w:r/>
      <w:bookmarkEnd w:id="393"/>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三、服务内容及要求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3.表格不够可另接。</w:t>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394" w:name="_Toc235686934"/>
      <w:r/>
      <w:bookmarkStart w:id="395" w:name="_Toc163508407"/>
      <w:r/>
      <w:bookmarkStart w:id="396" w:name="_Toc16350833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0项目</w:t>
      </w:r>
      <w:r>
        <w:rPr>
          <w:rFonts w:ascii="宋体" w:hAnsi="宋体" w:eastAsia="宋体" w:cs="Times New Roman"/>
          <w:b/>
          <w:bCs/>
          <w:sz w:val="32"/>
          <w:szCs w:val="32"/>
        </w:rPr>
        <w:t xml:space="preserve">方案</w:t>
      </w:r>
      <w:bookmarkEnd w:id="394"/>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ind w:firstLine="964"/>
        <w:jc w:val="center"/>
        <w:rPr>
          <w:rFonts w:ascii="宋体" w:hAnsi="宋体" w:eastAsia="宋体" w:cs="Times New Roman"/>
          <w:b/>
          <w:bCs/>
          <w:sz w:val="32"/>
          <w:szCs w:val="32"/>
        </w:rPr>
        <w:outlineLvl w:val="1"/>
      </w:pPr>
      <w:r/>
      <w:bookmarkStart w:id="397" w:name="_Toc207010391"/>
      <w:r/>
      <w:bookmarkStart w:id="398" w:name="_Toc23568693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1 人员配备情况</w:t>
      </w:r>
      <w:bookmarkEnd w:id="397"/>
      <w:r/>
      <w:bookmarkEnd w:id="398"/>
      <w:r/>
      <w:r/>
    </w:p>
    <w:p>
      <w:pPr>
        <w:rPr>
          <w:rFonts w:ascii="Calibri" w:hAnsi="Calibri" w:eastAsia="宋体" w:cs="Times New Roman"/>
          <w:bCs/>
          <w:sz w:val="24"/>
        </w:rPr>
      </w:pPr>
      <w:r>
        <w:rPr>
          <w:rFonts w:ascii="Calibri" w:hAnsi="Calibri" w:eastAsia="宋体" w:cs="Times New Roman"/>
          <w:bCs/>
          <w:sz w:val="24"/>
        </w:rPr>
      </w:r>
      <w:r/>
    </w:p>
    <w:tbl>
      <w:tblPr>
        <w:tblW w:w="41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1498"/>
        <w:gridCol w:w="680"/>
        <w:gridCol w:w="818"/>
        <w:gridCol w:w="831"/>
        <w:gridCol w:w="2406"/>
        <w:gridCol w:w="1364"/>
      </w:tblGrid>
      <w:tr>
        <w:trPr>
          <w:jc w:val="center"/>
          <w:trHeight w:val="1431"/>
        </w:trPr>
        <w:tc>
          <w:tcPr>
            <w:tcW w:w="42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序号</w:t>
            </w:r>
            <w:r/>
          </w:p>
        </w:tc>
        <w:tc>
          <w:tcPr>
            <w:tcW w:w="90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本项目中</w:t>
            </w:r>
            <w:r>
              <w:rPr>
                <w:rFonts w:hint="eastAsia" w:ascii="宋体" w:hAnsi="宋体" w:eastAsia="宋体" w:cs="Times New Roman"/>
                <w:sz w:val="24"/>
                <w:szCs w:val="24"/>
              </w:rPr>
              <w:t xml:space="preserve">拟</w:t>
            </w:r>
            <w:r>
              <w:rPr>
                <w:rFonts w:ascii="宋体" w:hAnsi="宋体" w:eastAsia="宋体" w:cs="Times New Roman"/>
                <w:sz w:val="24"/>
                <w:szCs w:val="24"/>
              </w:rPr>
              <w:t xml:space="preserve">担任的</w:t>
            </w:r>
            <w:r>
              <w:rPr>
                <w:rFonts w:hint="eastAsia" w:ascii="宋体" w:hAnsi="宋体" w:eastAsia="宋体" w:cs="Times New Roman"/>
                <w:sz w:val="24"/>
                <w:szCs w:val="24"/>
              </w:rPr>
              <w:t xml:space="preserve">岗位</w:t>
            </w:r>
            <w:r/>
          </w:p>
        </w:tc>
        <w:tc>
          <w:tcPr>
            <w:tcW w:w="41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姓名</w:t>
            </w:r>
            <w:r/>
          </w:p>
        </w:tc>
        <w:tc>
          <w:tcPr>
            <w:tcW w:w="49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专业</w:t>
            </w:r>
            <w:r/>
          </w:p>
        </w:tc>
        <w:tc>
          <w:tcPr>
            <w:tcW w:w="50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学历</w:t>
            </w:r>
            <w:r/>
          </w:p>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45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具有证书情况</w:t>
            </w:r>
            <w:r/>
          </w:p>
        </w:tc>
        <w:tc>
          <w:tcPr>
            <w:tcW w:w="82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692"/>
        </w:trPr>
        <w:tc>
          <w:tcPr>
            <w:tcW w:w="42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90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1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9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0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45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82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42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90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1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9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0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45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82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42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w:t>
            </w:r>
            <w:r/>
          </w:p>
        </w:tc>
        <w:tc>
          <w:tcPr>
            <w:tcW w:w="90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1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9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0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45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82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bl>
    <w:p>
      <w:pPr>
        <w:ind w:right="-27"/>
        <w:jc w:val="left"/>
        <w:spacing w:line="46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注：</w:t>
      </w:r>
      <w:r/>
    </w:p>
    <w:p>
      <w:pPr>
        <w:ind w:right="-27"/>
        <w:jc w:val="left"/>
        <w:spacing w:line="460" w:lineRule="exact"/>
        <w:tabs>
          <w:tab w:val="left" w:pos="0" w:leader="none"/>
        </w:tabs>
        <w:rPr>
          <w:rFonts w:ascii="Calibri" w:hAnsi="Calibri" w:eastAsia="宋体" w:cs="Times New Roman"/>
          <w:bCs/>
          <w:sz w:val="24"/>
        </w:rPr>
      </w:pPr>
      <w:r>
        <w:rPr>
          <w:rFonts w:hint="eastAsia" w:ascii="宋体" w:hAnsi="宋体" w:eastAsia="宋体" w:cs="宋体"/>
          <w:sz w:val="24"/>
          <w:szCs w:val="24"/>
        </w:rPr>
        <w:t xml:space="preserve">1.供应商根据“第五章  评审因素和评分标准”填写上述表格并提供相关证明材料。</w:t>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399" w:name="_Toc23568693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2</w:t>
      </w:r>
      <w:bookmarkEnd w:id="395"/>
      <w:r/>
      <w:bookmarkEnd w:id="396"/>
      <w:r>
        <w:rPr>
          <w:rFonts w:hint="eastAsia" w:ascii="宋体" w:hAnsi="宋体" w:eastAsia="宋体" w:cs="Times New Roman"/>
          <w:b/>
          <w:bCs/>
          <w:sz w:val="32"/>
          <w:szCs w:val="32"/>
        </w:rPr>
        <w:t xml:space="preserve">商务条件响应表</w:t>
      </w:r>
      <w:bookmarkEnd w:id="399"/>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第十五条 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第十六条 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第十七条 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第十八条 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00" w:name="_Toc146524609"/>
      <w:r/>
      <w:bookmarkStart w:id="401" w:name="_Toc43821328"/>
      <w:r/>
      <w:bookmarkStart w:id="402" w:name="_Toc387400419"/>
      <w:r/>
      <w:bookmarkStart w:id="403" w:name="_Toc354834784"/>
      <w:r/>
      <w:bookmarkStart w:id="404" w:name="_Toc166007496"/>
      <w:r/>
      <w:bookmarkStart w:id="405" w:name="_Toc522610225"/>
      <w:r/>
      <w:bookmarkStart w:id="406" w:name="_Toc23568693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3业绩一览表</w:t>
      </w:r>
      <w:bookmarkEnd w:id="400"/>
      <w:r/>
      <w:bookmarkEnd w:id="401"/>
      <w:r/>
      <w:bookmarkEnd w:id="402"/>
      <w:r/>
      <w:bookmarkEnd w:id="403"/>
      <w:r/>
      <w:bookmarkEnd w:id="404"/>
      <w:r/>
      <w:bookmarkEnd w:id="405"/>
      <w:r/>
      <w:bookmarkEnd w:id="406"/>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供应商根据“第五章评审因素和评分标准”填写上述表格并提供相关证明材料。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2"/>
        <w:rFonts w:ascii="宋体" w:hAnsi="宋体"/>
        <w:sz w:val="24"/>
        <w:szCs w:val="24"/>
      </w:rPr>
      <w:framePr w:wrap="around" w:vAnchor="text" w:hAnchor="page" w:x="5693" w:y="6"/>
    </w:pPr>
    <w:r>
      <w:rPr>
        <w:rFonts w:ascii="宋体" w:hAnsi="宋体"/>
        <w:sz w:val="24"/>
        <w:szCs w:val="24"/>
      </w:rPr>
      <w:fldChar w:fldCharType="begin"/>
    </w:r>
    <w:r>
      <w:rPr>
        <w:rStyle w:val="912"/>
        <w:rFonts w:ascii="宋体" w:hAnsi="宋体"/>
        <w:sz w:val="24"/>
        <w:szCs w:val="24"/>
      </w:rPr>
      <w:instrText xml:space="preserve">PAGE  </w:instrText>
    </w:r>
    <w:r>
      <w:rPr>
        <w:rFonts w:ascii="宋体" w:hAnsi="宋体"/>
        <w:sz w:val="24"/>
        <w:szCs w:val="24"/>
      </w:rPr>
      <w:fldChar w:fldCharType="separate"/>
    </w:r>
    <w:r>
      <w:rPr>
        <w:rStyle w:val="912"/>
        <w:rFonts w:ascii="宋体" w:hAnsi="宋体"/>
        <w:sz w:val="24"/>
        <w:szCs w:val="24"/>
      </w:rPr>
      <w:t xml:space="preserve">32</w:t>
    </w:r>
    <w:r>
      <w:rPr>
        <w:rFonts w:ascii="宋体" w:hAnsi="宋体"/>
        <w:sz w:val="24"/>
        <w:szCs w:val="24"/>
      </w:rPr>
      <w:fldChar w:fldCharType="end"/>
    </w:r>
    <w:r/>
  </w:p>
  <w:p>
    <w:pPr>
      <w:pStyle w:val="886"/>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Pr>
        <w:rFonts w:hint="eastAsia" w:ascii="微软雅黑" w:hAnsi="微软雅黑" w:eastAsia="微软雅黑" w:cs="微软雅黑"/>
        <w:color w:val="000000"/>
        <w:sz w:val="20"/>
        <w:shd w:val="clear" w:color="auto" w:fill="ffffff"/>
      </w:rPr>
      <w:t xml:space="preserve">立心守正  至诚如金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7"/>
      <w:isLgl w:val="false"/>
      <w:suff w:val="nothing"/>
      <w:lvlText w:val=""/>
      <w:lvlJc w:val="left"/>
      <w:pPr>
        <w:ind w:left="0" w:firstLine="0"/>
      </w:pPr>
      <w:rPr>
        <w:rFonts w:hint="eastAsia"/>
      </w:rPr>
    </w:lvl>
    <w:lvl w:ilvl="6">
      <w:start w:val="1"/>
      <w:numFmt w:val="none"/>
      <w:pStyle w:val="858"/>
      <w:isLgl w:val="false"/>
      <w:suff w:val="nothing"/>
      <w:lvlText w:val=""/>
      <w:lvlJc w:val="left"/>
      <w:pPr>
        <w:ind w:left="0" w:firstLine="0"/>
      </w:pPr>
      <w:rPr>
        <w:rFonts w:hint="eastAsia"/>
      </w:rPr>
    </w:lvl>
    <w:lvl w:ilvl="7">
      <w:start w:val="1"/>
      <w:numFmt w:val="none"/>
      <w:pStyle w:val="859"/>
      <w:isLgl w:val="false"/>
      <w:suff w:val="nothing"/>
      <w:lvlText w:val=""/>
      <w:lvlJc w:val="left"/>
      <w:pPr>
        <w:ind w:left="0" w:firstLine="0"/>
      </w:pPr>
      <w:rPr>
        <w:rFonts w:hint="eastAsia"/>
      </w:rPr>
    </w:lvl>
    <w:lvl w:ilvl="8">
      <w:start w:val="1"/>
      <w:numFmt w:val="none"/>
      <w:pStyle w:val="860"/>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61"/>
    <w:link w:val="852"/>
    <w:uiPriority w:val="9"/>
    <w:rPr>
      <w:rFonts w:ascii="Arial" w:hAnsi="Arial" w:eastAsia="Arial" w:cs="Arial"/>
      <w:sz w:val="40"/>
      <w:szCs w:val="40"/>
    </w:rPr>
  </w:style>
  <w:style w:type="character" w:styleId="701">
    <w:name w:val="Heading 2 Char"/>
    <w:basedOn w:val="861"/>
    <w:link w:val="853"/>
    <w:uiPriority w:val="9"/>
    <w:rPr>
      <w:rFonts w:ascii="Arial" w:hAnsi="Arial" w:eastAsia="Arial" w:cs="Arial"/>
      <w:sz w:val="34"/>
    </w:rPr>
  </w:style>
  <w:style w:type="character" w:styleId="702">
    <w:name w:val="Heading 3 Char"/>
    <w:basedOn w:val="861"/>
    <w:link w:val="854"/>
    <w:uiPriority w:val="9"/>
    <w:rPr>
      <w:rFonts w:ascii="Arial" w:hAnsi="Arial" w:eastAsia="Arial" w:cs="Arial"/>
      <w:sz w:val="30"/>
      <w:szCs w:val="30"/>
    </w:rPr>
  </w:style>
  <w:style w:type="character" w:styleId="703">
    <w:name w:val="Heading 4 Char"/>
    <w:basedOn w:val="861"/>
    <w:link w:val="855"/>
    <w:uiPriority w:val="9"/>
    <w:rPr>
      <w:rFonts w:ascii="Arial" w:hAnsi="Arial" w:eastAsia="Arial" w:cs="Arial"/>
      <w:b/>
      <w:bCs/>
      <w:sz w:val="26"/>
      <w:szCs w:val="26"/>
    </w:rPr>
  </w:style>
  <w:style w:type="character" w:styleId="704">
    <w:name w:val="Heading 5 Char"/>
    <w:basedOn w:val="861"/>
    <w:link w:val="856"/>
    <w:uiPriority w:val="9"/>
    <w:rPr>
      <w:rFonts w:ascii="Arial" w:hAnsi="Arial" w:eastAsia="Arial" w:cs="Arial"/>
      <w:b/>
      <w:bCs/>
      <w:sz w:val="24"/>
      <w:szCs w:val="24"/>
    </w:rPr>
  </w:style>
  <w:style w:type="character" w:styleId="705">
    <w:name w:val="Heading 6 Char"/>
    <w:basedOn w:val="861"/>
    <w:link w:val="857"/>
    <w:uiPriority w:val="9"/>
    <w:rPr>
      <w:rFonts w:ascii="Arial" w:hAnsi="Arial" w:eastAsia="Arial" w:cs="Arial"/>
      <w:b/>
      <w:bCs/>
      <w:sz w:val="22"/>
      <w:szCs w:val="22"/>
    </w:rPr>
  </w:style>
  <w:style w:type="character" w:styleId="706">
    <w:name w:val="Heading 7 Char"/>
    <w:basedOn w:val="861"/>
    <w:link w:val="858"/>
    <w:uiPriority w:val="9"/>
    <w:rPr>
      <w:rFonts w:ascii="Arial" w:hAnsi="Arial" w:eastAsia="Arial" w:cs="Arial"/>
      <w:b/>
      <w:bCs/>
      <w:i/>
      <w:iCs/>
      <w:sz w:val="22"/>
      <w:szCs w:val="22"/>
    </w:rPr>
  </w:style>
  <w:style w:type="character" w:styleId="707">
    <w:name w:val="Heading 8 Char"/>
    <w:basedOn w:val="861"/>
    <w:link w:val="859"/>
    <w:uiPriority w:val="9"/>
    <w:rPr>
      <w:rFonts w:ascii="Arial" w:hAnsi="Arial" w:eastAsia="Arial" w:cs="Arial"/>
      <w:i/>
      <w:iCs/>
      <w:sz w:val="22"/>
      <w:szCs w:val="22"/>
    </w:rPr>
  </w:style>
  <w:style w:type="character" w:styleId="708">
    <w:name w:val="Heading 9 Char"/>
    <w:basedOn w:val="861"/>
    <w:link w:val="860"/>
    <w:uiPriority w:val="9"/>
    <w:rPr>
      <w:rFonts w:ascii="Arial" w:hAnsi="Arial" w:eastAsia="Arial" w:cs="Arial"/>
      <w:i/>
      <w:iCs/>
      <w:sz w:val="21"/>
      <w:szCs w:val="21"/>
    </w:rPr>
  </w:style>
  <w:style w:type="paragraph" w:styleId="709">
    <w:name w:val="Title"/>
    <w:basedOn w:val="851"/>
    <w:next w:val="851"/>
    <w:link w:val="710"/>
    <w:uiPriority w:val="10"/>
    <w:qFormat/>
    <w:pPr>
      <w:contextualSpacing/>
      <w:spacing w:before="300" w:after="200"/>
    </w:pPr>
    <w:rPr>
      <w:sz w:val="48"/>
      <w:szCs w:val="48"/>
    </w:rPr>
  </w:style>
  <w:style w:type="character" w:styleId="710">
    <w:name w:val="Title Char"/>
    <w:basedOn w:val="861"/>
    <w:link w:val="709"/>
    <w:uiPriority w:val="10"/>
    <w:rPr>
      <w:sz w:val="48"/>
      <w:szCs w:val="48"/>
    </w:rPr>
  </w:style>
  <w:style w:type="paragraph" w:styleId="711">
    <w:name w:val="Subtitle"/>
    <w:basedOn w:val="851"/>
    <w:next w:val="851"/>
    <w:link w:val="712"/>
    <w:uiPriority w:val="11"/>
    <w:qFormat/>
    <w:pPr>
      <w:spacing w:before="200" w:after="200"/>
    </w:pPr>
    <w:rPr>
      <w:sz w:val="24"/>
      <w:szCs w:val="24"/>
    </w:rPr>
  </w:style>
  <w:style w:type="character" w:styleId="712">
    <w:name w:val="Subtitle Char"/>
    <w:basedOn w:val="861"/>
    <w:link w:val="711"/>
    <w:uiPriority w:val="11"/>
    <w:rPr>
      <w:sz w:val="24"/>
      <w:szCs w:val="24"/>
    </w:rPr>
  </w:style>
  <w:style w:type="paragraph" w:styleId="713">
    <w:name w:val="Quote"/>
    <w:basedOn w:val="851"/>
    <w:next w:val="851"/>
    <w:link w:val="714"/>
    <w:uiPriority w:val="29"/>
    <w:qFormat/>
    <w:pPr>
      <w:ind w:left="720" w:right="720"/>
    </w:pPr>
    <w:rPr>
      <w:i/>
    </w:rPr>
  </w:style>
  <w:style w:type="character" w:styleId="714">
    <w:name w:val="Quote Char"/>
    <w:link w:val="713"/>
    <w:uiPriority w:val="29"/>
    <w:rPr>
      <w:i/>
    </w:rPr>
  </w:style>
  <w:style w:type="paragraph" w:styleId="715">
    <w:name w:val="Intense Quote"/>
    <w:basedOn w:val="851"/>
    <w:next w:val="851"/>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1"/>
    <w:link w:val="888"/>
    <w:uiPriority w:val="99"/>
  </w:style>
  <w:style w:type="character" w:styleId="718">
    <w:name w:val="Footer Char"/>
    <w:basedOn w:val="861"/>
    <w:link w:val="886"/>
    <w:uiPriority w:val="99"/>
  </w:style>
  <w:style w:type="paragraph" w:styleId="719">
    <w:name w:val="Caption"/>
    <w:basedOn w:val="851"/>
    <w:next w:val="851"/>
    <w:uiPriority w:val="35"/>
    <w:semiHidden/>
    <w:unhideWhenUsed/>
    <w:qFormat/>
    <w:pPr>
      <w:spacing w:line="276" w:lineRule="auto"/>
    </w:pPr>
    <w:rPr>
      <w:b/>
      <w:bCs/>
      <w:color w:val="4f81bd" w:themeColor="accent1"/>
      <w:sz w:val="18"/>
      <w:szCs w:val="18"/>
    </w:rPr>
  </w:style>
  <w:style w:type="character" w:styleId="720">
    <w:name w:val="Caption Char"/>
    <w:basedOn w:val="719"/>
    <w:link w:val="886"/>
    <w:uiPriority w:val="99"/>
  </w:style>
  <w:style w:type="table" w:styleId="721">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7">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8">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9">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0">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1">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2">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3">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4">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5">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6">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7">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9">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0">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1">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2">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3">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4">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3">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4">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5">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6">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7">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8">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0">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1">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2">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3">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4">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5">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4">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8">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Footnote Text Char"/>
    <w:link w:val="895"/>
    <w:uiPriority w:val="99"/>
    <w:rPr>
      <w:sz w:val="18"/>
    </w:rPr>
  </w:style>
  <w:style w:type="paragraph" w:styleId="847">
    <w:name w:val="endnote text"/>
    <w:basedOn w:val="85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1"/>
    <w:uiPriority w:val="99"/>
    <w:semiHidden/>
    <w:unhideWhenUsed/>
    <w:rPr>
      <w:vertAlign w:val="superscript"/>
    </w:rPr>
  </w:style>
  <w:style w:type="paragraph" w:styleId="850">
    <w:name w:val="TOC Heading"/>
    <w:uiPriority w:val="39"/>
    <w:unhideWhenUsed/>
  </w:style>
  <w:style w:type="paragraph" w:styleId="851" w:default="1">
    <w:name w:val="Normal"/>
    <w:qFormat/>
    <w:pPr>
      <w:jc w:val="both"/>
      <w:widowControl w:val="off"/>
    </w:pPr>
    <w:rPr>
      <w:sz w:val="21"/>
      <w:szCs w:val="22"/>
    </w:rPr>
  </w:style>
  <w:style w:type="paragraph" w:styleId="852">
    <w:name w:val="Heading 1"/>
    <w:basedOn w:val="851"/>
    <w:next w:val="851"/>
    <w:link w:val="929"/>
    <w:uiPriority w:val="9"/>
    <w:qFormat/>
    <w:pPr>
      <w:jc w:val="center"/>
      <w:keepNext/>
      <w:outlineLvl w:val="0"/>
    </w:pPr>
    <w:rPr>
      <w:rFonts w:ascii="楷体_GB2312" w:hAnsi="Times New Roman" w:eastAsia="楷体_GB2312" w:cs="Times New Roman"/>
      <w:sz w:val="28"/>
      <w:szCs w:val="28"/>
    </w:rPr>
  </w:style>
  <w:style w:type="paragraph" w:styleId="853">
    <w:name w:val="Heading 2"/>
    <w:basedOn w:val="851"/>
    <w:next w:val="864"/>
    <w:link w:val="930"/>
    <w:qFormat/>
    <w:pPr>
      <w:jc w:val="center"/>
      <w:keepLines/>
      <w:keepNext/>
      <w:spacing w:before="260" w:after="260" w:line="416" w:lineRule="auto"/>
      <w:outlineLvl w:val="1"/>
    </w:pPr>
    <w:rPr>
      <w:rFonts w:ascii="Arial" w:hAnsi="Arial" w:eastAsia="幼圆" w:cs="Arial"/>
      <w:b/>
      <w:bCs/>
      <w:sz w:val="44"/>
      <w:szCs w:val="44"/>
    </w:rPr>
  </w:style>
  <w:style w:type="paragraph" w:styleId="854">
    <w:name w:val="Heading 3"/>
    <w:basedOn w:val="851"/>
    <w:next w:val="864"/>
    <w:link w:val="92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5">
    <w:name w:val="Heading 4"/>
    <w:basedOn w:val="851"/>
    <w:next w:val="864"/>
    <w:link w:val="923"/>
    <w:qFormat/>
    <w:pPr>
      <w:keepLines/>
      <w:keepNext/>
      <w:spacing w:before="280" w:after="290" w:line="376" w:lineRule="auto"/>
      <w:outlineLvl w:val="3"/>
    </w:pPr>
    <w:rPr>
      <w:rFonts w:ascii="Arial" w:hAnsi="Arial" w:eastAsia="黑体" w:cs="Arial"/>
      <w:b/>
      <w:bCs/>
      <w:sz w:val="28"/>
      <w:szCs w:val="28"/>
    </w:rPr>
  </w:style>
  <w:style w:type="paragraph" w:styleId="856">
    <w:name w:val="Heading 5"/>
    <w:basedOn w:val="851"/>
    <w:next w:val="864"/>
    <w:link w:val="924"/>
    <w:qFormat/>
    <w:pPr>
      <w:keepNext/>
      <w:outlineLvl w:val="4"/>
    </w:pPr>
    <w:rPr>
      <w:rFonts w:ascii="宋体" w:hAnsi="Times New Roman" w:eastAsia="宋体" w:cs="Times New Roman"/>
      <w:color w:val="000000"/>
      <w:sz w:val="28"/>
      <w:szCs w:val="28"/>
    </w:rPr>
  </w:style>
  <w:style w:type="paragraph" w:styleId="857">
    <w:name w:val="Heading 6"/>
    <w:basedOn w:val="851"/>
    <w:next w:val="851"/>
    <w:link w:val="92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8">
    <w:name w:val="Heading 7"/>
    <w:basedOn w:val="851"/>
    <w:next w:val="851"/>
    <w:link w:val="92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9">
    <w:name w:val="Heading 8"/>
    <w:basedOn w:val="851"/>
    <w:next w:val="851"/>
    <w:link w:val="92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0">
    <w:name w:val="Heading 9"/>
    <w:basedOn w:val="851"/>
    <w:next w:val="851"/>
    <w:link w:val="928"/>
    <w:qFormat/>
    <w:pPr>
      <w:numPr>
        <w:ilvl w:val="8"/>
        <w:numId w:val="1"/>
      </w:numPr>
      <w:keepLines/>
      <w:keepNext/>
      <w:spacing w:before="240" w:after="64" w:line="320" w:lineRule="auto"/>
      <w:outlineLvl w:val="8"/>
    </w:pPr>
    <w:rPr>
      <w:rFonts w:ascii="Arial" w:hAnsi="Arial" w:eastAsia="黑体" w:cs="Times New Roman"/>
      <w:szCs w:val="21"/>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Normal Indent"/>
    <w:basedOn w:val="851"/>
    <w:link w:val="931"/>
    <w:qFormat/>
    <w:pPr>
      <w:ind w:firstLine="420"/>
    </w:pPr>
    <w:rPr>
      <w:rFonts w:ascii="Calibri" w:hAnsi="Calibri" w:eastAsia="宋体" w:cs="Times New Roman"/>
      <w:szCs w:val="21"/>
    </w:rPr>
  </w:style>
  <w:style w:type="paragraph" w:styleId="865">
    <w:name w:val="List 3"/>
    <w:basedOn w:val="851"/>
    <w:qFormat/>
    <w:pPr>
      <w:ind w:left="100" w:hanging="200"/>
    </w:pPr>
    <w:rPr>
      <w:rFonts w:ascii="Times New Roman" w:hAnsi="Times New Roman" w:eastAsia="宋体" w:cs="Times New Roman"/>
      <w:szCs w:val="21"/>
    </w:rPr>
  </w:style>
  <w:style w:type="paragraph" w:styleId="866">
    <w:name w:val="toc 7"/>
    <w:basedOn w:val="851"/>
    <w:next w:val="851"/>
    <w:semiHidden/>
    <w:qFormat/>
    <w:pPr>
      <w:jc w:val="left"/>
    </w:pPr>
    <w:rPr>
      <w:rFonts w:ascii="Calibri" w:hAnsi="Calibri" w:eastAsia="宋体" w:cs="Times New Roman"/>
      <w:sz w:val="22"/>
    </w:rPr>
  </w:style>
  <w:style w:type="paragraph" w:styleId="867">
    <w:name w:val="index 8"/>
    <w:basedOn w:val="851"/>
    <w:next w:val="851"/>
    <w:semiHidden/>
    <w:qFormat/>
    <w:pPr>
      <w:ind w:left="1400"/>
    </w:pPr>
    <w:rPr>
      <w:rFonts w:ascii="Times New Roman" w:hAnsi="Times New Roman" w:eastAsia="宋体" w:cs="Times New Roman"/>
      <w:szCs w:val="20"/>
    </w:rPr>
  </w:style>
  <w:style w:type="paragraph" w:styleId="868">
    <w:name w:val="index 5"/>
    <w:basedOn w:val="851"/>
    <w:next w:val="851"/>
    <w:semiHidden/>
    <w:qFormat/>
    <w:pPr>
      <w:ind w:left="800"/>
    </w:pPr>
    <w:rPr>
      <w:rFonts w:ascii="Times New Roman" w:hAnsi="Times New Roman" w:eastAsia="宋体" w:cs="Times New Roman"/>
      <w:szCs w:val="20"/>
    </w:rPr>
  </w:style>
  <w:style w:type="paragraph" w:styleId="869">
    <w:name w:val="Document Map"/>
    <w:basedOn w:val="851"/>
    <w:link w:val="932"/>
    <w:semiHidden/>
    <w:qFormat/>
    <w:pPr>
      <w:shd w:val="clear" w:color="auto" w:fill="000080"/>
    </w:pPr>
    <w:rPr>
      <w:rFonts w:ascii="Times New Roman" w:hAnsi="Times New Roman" w:eastAsia="宋体" w:cs="Times New Roman"/>
      <w:szCs w:val="21"/>
    </w:rPr>
  </w:style>
  <w:style w:type="paragraph" w:styleId="870">
    <w:name w:val="annotation text"/>
    <w:basedOn w:val="851"/>
    <w:link w:val="934"/>
    <w:unhideWhenUsed/>
    <w:qFormat/>
    <w:pPr>
      <w:jc w:val="left"/>
    </w:pPr>
    <w:rPr>
      <w:rFonts w:ascii="Calibri" w:hAnsi="Calibri" w:eastAsia="宋体" w:cs="Times New Roman"/>
    </w:rPr>
  </w:style>
  <w:style w:type="paragraph" w:styleId="871">
    <w:name w:val="index 6"/>
    <w:basedOn w:val="851"/>
    <w:next w:val="851"/>
    <w:semiHidden/>
    <w:qFormat/>
    <w:pPr>
      <w:ind w:left="1000"/>
    </w:pPr>
    <w:rPr>
      <w:rFonts w:ascii="Times New Roman" w:hAnsi="Times New Roman" w:eastAsia="宋体" w:cs="Times New Roman"/>
      <w:szCs w:val="20"/>
    </w:rPr>
  </w:style>
  <w:style w:type="paragraph" w:styleId="872">
    <w:name w:val="Body Text 3"/>
    <w:basedOn w:val="851"/>
    <w:link w:val="935"/>
    <w:qFormat/>
    <w:rPr>
      <w:rFonts w:ascii="仿宋_GB2312" w:hAnsi="Arial" w:eastAsia="仿宋_GB2312" w:cs="Times New Roman"/>
      <w:sz w:val="32"/>
      <w:szCs w:val="32"/>
    </w:rPr>
  </w:style>
  <w:style w:type="paragraph" w:styleId="873">
    <w:name w:val="Body Text"/>
    <w:basedOn w:val="851"/>
    <w:link w:val="937"/>
    <w:qFormat/>
    <w:rPr>
      <w:rFonts w:ascii="楷体_GB2312" w:hAnsi="Arial" w:eastAsia="楷体_GB2312" w:cs="Times New Roman"/>
      <w:sz w:val="28"/>
      <w:szCs w:val="28"/>
    </w:rPr>
  </w:style>
  <w:style w:type="paragraph" w:styleId="874">
    <w:name w:val="Body Text Indent"/>
    <w:basedOn w:val="851"/>
    <w:link w:val="939"/>
    <w:unhideWhenUsed/>
    <w:qFormat/>
    <w:pPr>
      <w:ind w:left="420"/>
      <w:spacing w:after="120"/>
    </w:pPr>
    <w:rPr>
      <w:rFonts w:ascii="Calibri" w:hAnsi="Calibri" w:eastAsia="宋体" w:cs="Times New Roman"/>
    </w:rPr>
  </w:style>
  <w:style w:type="paragraph" w:styleId="875">
    <w:name w:val="List 2"/>
    <w:basedOn w:val="851"/>
    <w:qFormat/>
    <w:pPr>
      <w:ind w:left="100" w:hanging="200"/>
    </w:pPr>
    <w:rPr>
      <w:rFonts w:ascii="Times New Roman" w:hAnsi="Times New Roman" w:eastAsia="宋体" w:cs="Times New Roman"/>
      <w:szCs w:val="21"/>
    </w:rPr>
  </w:style>
  <w:style w:type="paragraph" w:styleId="876">
    <w:name w:val="Block Text"/>
    <w:basedOn w:val="851"/>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77">
    <w:name w:val="index 4"/>
    <w:basedOn w:val="851"/>
    <w:next w:val="851"/>
    <w:semiHidden/>
    <w:qFormat/>
    <w:pPr>
      <w:ind w:left="600"/>
    </w:pPr>
    <w:rPr>
      <w:rFonts w:ascii="Times New Roman" w:hAnsi="Times New Roman" w:eastAsia="宋体" w:cs="Times New Roman"/>
      <w:szCs w:val="20"/>
    </w:rPr>
  </w:style>
  <w:style w:type="paragraph" w:styleId="878">
    <w:name w:val="toc 5"/>
    <w:basedOn w:val="851"/>
    <w:next w:val="851"/>
    <w:semiHidden/>
    <w:qFormat/>
    <w:pPr>
      <w:jc w:val="left"/>
    </w:pPr>
    <w:rPr>
      <w:rFonts w:ascii="Calibri" w:hAnsi="Calibri" w:eastAsia="宋体" w:cs="Times New Roman"/>
      <w:sz w:val="22"/>
    </w:rPr>
  </w:style>
  <w:style w:type="paragraph" w:styleId="879">
    <w:name w:val="toc 3"/>
    <w:basedOn w:val="851"/>
    <w:next w:val="851"/>
    <w:uiPriority w:val="39"/>
    <w:qFormat/>
    <w:pPr>
      <w:jc w:val="left"/>
    </w:pPr>
    <w:rPr>
      <w:rFonts w:ascii="Calibri" w:hAnsi="Calibri" w:eastAsia="宋体" w:cs="Times New Roman"/>
      <w:smallCaps/>
      <w:sz w:val="22"/>
    </w:rPr>
  </w:style>
  <w:style w:type="paragraph" w:styleId="880">
    <w:name w:val="Plain Text"/>
    <w:basedOn w:val="851"/>
    <w:link w:val="941"/>
    <w:qFormat/>
    <w:rPr>
      <w:rFonts w:ascii="宋体" w:hAnsi="Courier New" w:eastAsia="宋体" w:cs="Courier New"/>
      <w:szCs w:val="21"/>
    </w:rPr>
  </w:style>
  <w:style w:type="paragraph" w:styleId="881">
    <w:name w:val="toc 8"/>
    <w:basedOn w:val="851"/>
    <w:next w:val="851"/>
    <w:semiHidden/>
    <w:qFormat/>
    <w:pPr>
      <w:jc w:val="left"/>
    </w:pPr>
    <w:rPr>
      <w:rFonts w:ascii="Calibri" w:hAnsi="Calibri" w:eastAsia="宋体" w:cs="Times New Roman"/>
      <w:sz w:val="22"/>
    </w:rPr>
  </w:style>
  <w:style w:type="paragraph" w:styleId="882">
    <w:name w:val="index 3"/>
    <w:basedOn w:val="851"/>
    <w:next w:val="851"/>
    <w:semiHidden/>
    <w:qFormat/>
    <w:pPr>
      <w:ind w:left="400"/>
    </w:pPr>
    <w:rPr>
      <w:rFonts w:ascii="Times New Roman" w:hAnsi="Times New Roman" w:eastAsia="宋体" w:cs="Times New Roman"/>
      <w:szCs w:val="20"/>
    </w:rPr>
  </w:style>
  <w:style w:type="paragraph" w:styleId="883">
    <w:name w:val="Date"/>
    <w:basedOn w:val="851"/>
    <w:next w:val="851"/>
    <w:link w:val="943"/>
    <w:qFormat/>
    <w:rPr>
      <w:rFonts w:ascii="Times New Roman" w:hAnsi="Times New Roman" w:eastAsia="宋体" w:cs="Times New Roman"/>
      <w:sz w:val="24"/>
      <w:szCs w:val="24"/>
    </w:rPr>
  </w:style>
  <w:style w:type="paragraph" w:styleId="884">
    <w:name w:val="Body Text Indent 2"/>
    <w:basedOn w:val="851"/>
    <w:link w:val="944"/>
    <w:qFormat/>
    <w:pPr>
      <w:ind w:left="630" w:firstLine="645"/>
    </w:pPr>
    <w:rPr>
      <w:rFonts w:ascii="Arial" w:hAnsi="Arial" w:eastAsia="仿宋_GB2312" w:cs="Arial"/>
      <w:sz w:val="32"/>
      <w:szCs w:val="32"/>
    </w:rPr>
  </w:style>
  <w:style w:type="paragraph" w:styleId="885">
    <w:name w:val="Balloon Text"/>
    <w:basedOn w:val="851"/>
    <w:link w:val="946"/>
    <w:qFormat/>
    <w:rPr>
      <w:rFonts w:ascii="Times New Roman" w:hAnsi="Times New Roman" w:eastAsia="宋体" w:cs="Times New Roman"/>
      <w:sz w:val="18"/>
      <w:szCs w:val="18"/>
    </w:rPr>
  </w:style>
  <w:style w:type="paragraph" w:styleId="886">
    <w:name w:val="Footer"/>
    <w:basedOn w:val="851"/>
    <w:link w:val="919"/>
    <w:unhideWhenUsed/>
    <w:qFormat/>
    <w:pPr>
      <w:jc w:val="left"/>
      <w:tabs>
        <w:tab w:val="center" w:pos="4153" w:leader="none"/>
        <w:tab w:val="right" w:pos="8306" w:leader="none"/>
      </w:tabs>
    </w:pPr>
    <w:rPr>
      <w:sz w:val="18"/>
      <w:szCs w:val="18"/>
    </w:rPr>
  </w:style>
  <w:style w:type="paragraph" w:styleId="887">
    <w:name w:val="envelope return"/>
    <w:basedOn w:val="851"/>
    <w:qFormat/>
    <w:rPr>
      <w:rFonts w:ascii="Arial" w:hAnsi="Arial" w:eastAsia="宋体" w:cs="Times New Roman"/>
      <w:szCs w:val="20"/>
    </w:rPr>
  </w:style>
  <w:style w:type="paragraph" w:styleId="888">
    <w:name w:val="Header"/>
    <w:basedOn w:val="851"/>
    <w:link w:val="918"/>
    <w:unhideWhenUsed/>
    <w:qFormat/>
    <w:pPr>
      <w:jc w:val="center"/>
      <w:tabs>
        <w:tab w:val="center" w:pos="4153" w:leader="none"/>
        <w:tab w:val="right" w:pos="8306" w:leader="none"/>
      </w:tabs>
      <w:pBdr>
        <w:bottom w:val="single" w:color="auto" w:sz="6" w:space="1"/>
      </w:pBdr>
    </w:pPr>
    <w:rPr>
      <w:sz w:val="18"/>
      <w:szCs w:val="18"/>
    </w:rPr>
  </w:style>
  <w:style w:type="paragraph" w:styleId="889">
    <w:name w:val="Signature"/>
    <w:basedOn w:val="851"/>
    <w:link w:val="948"/>
    <w:qFormat/>
    <w:pPr>
      <w:jc w:val="center"/>
      <w:spacing w:after="600" w:line="312" w:lineRule="atLeast"/>
    </w:pPr>
    <w:rPr>
      <w:rFonts w:ascii="Times New Roman" w:hAnsi="Times New Roman" w:eastAsia="仿宋_GB2312" w:cs="Times New Roman"/>
      <w:sz w:val="24"/>
      <w:szCs w:val="20"/>
    </w:rPr>
  </w:style>
  <w:style w:type="paragraph" w:styleId="890">
    <w:name w:val="toc 1"/>
    <w:basedOn w:val="851"/>
    <w:next w:val="851"/>
    <w:uiPriority w:val="39"/>
    <w:qFormat/>
    <w:pPr>
      <w:jc w:val="left"/>
      <w:spacing w:before="360" w:after="360"/>
    </w:pPr>
    <w:rPr>
      <w:rFonts w:ascii="Calibri" w:hAnsi="Calibri" w:eastAsia="宋体" w:cs="Times New Roman"/>
      <w:b/>
      <w:bCs/>
      <w:caps/>
      <w:sz w:val="22"/>
      <w:u w:val="single"/>
    </w:rPr>
  </w:style>
  <w:style w:type="paragraph" w:styleId="891">
    <w:name w:val="toc 4"/>
    <w:basedOn w:val="851"/>
    <w:next w:val="851"/>
    <w:semiHidden/>
    <w:qFormat/>
    <w:pPr>
      <w:jc w:val="left"/>
    </w:pPr>
    <w:rPr>
      <w:rFonts w:ascii="Calibri" w:hAnsi="Calibri" w:eastAsia="宋体" w:cs="Times New Roman"/>
      <w:sz w:val="22"/>
    </w:rPr>
  </w:style>
  <w:style w:type="paragraph" w:styleId="892">
    <w:name w:val="index heading"/>
    <w:basedOn w:val="851"/>
    <w:next w:val="893"/>
    <w:semiHidden/>
    <w:qFormat/>
    <w:rPr>
      <w:rFonts w:ascii="Times New Roman" w:hAnsi="Times New Roman" w:eastAsia="宋体" w:cs="Times New Roman"/>
      <w:szCs w:val="20"/>
    </w:rPr>
  </w:style>
  <w:style w:type="paragraph" w:styleId="893">
    <w:name w:val="index 1"/>
    <w:basedOn w:val="851"/>
    <w:next w:val="851"/>
    <w:semiHidden/>
    <w:unhideWhenUsed/>
    <w:qFormat/>
  </w:style>
  <w:style w:type="paragraph" w:styleId="894">
    <w:name w:val="List"/>
    <w:basedOn w:val="851"/>
    <w:qFormat/>
    <w:pPr>
      <w:ind w:left="200" w:hanging="200"/>
    </w:pPr>
    <w:rPr>
      <w:rFonts w:ascii="Times New Roman" w:hAnsi="Times New Roman" w:eastAsia="宋体" w:cs="Times New Roman"/>
      <w:szCs w:val="21"/>
    </w:rPr>
  </w:style>
  <w:style w:type="paragraph" w:styleId="895">
    <w:name w:val="footnote text"/>
    <w:basedOn w:val="851"/>
    <w:link w:val="949"/>
    <w:qFormat/>
    <w:pPr>
      <w:jc w:val="left"/>
    </w:pPr>
    <w:rPr>
      <w:rFonts w:ascii="Times New Roman" w:hAnsi="Times New Roman" w:eastAsia="宋体" w:cs="Times New Roman"/>
      <w:sz w:val="18"/>
      <w:szCs w:val="18"/>
    </w:rPr>
  </w:style>
  <w:style w:type="paragraph" w:styleId="896">
    <w:name w:val="toc 6"/>
    <w:basedOn w:val="851"/>
    <w:next w:val="851"/>
    <w:semiHidden/>
    <w:qFormat/>
    <w:pPr>
      <w:jc w:val="left"/>
    </w:pPr>
    <w:rPr>
      <w:rFonts w:ascii="Calibri" w:hAnsi="Calibri" w:eastAsia="宋体" w:cs="Times New Roman"/>
      <w:sz w:val="22"/>
    </w:rPr>
  </w:style>
  <w:style w:type="paragraph" w:styleId="897">
    <w:name w:val="Body Text Indent 3"/>
    <w:basedOn w:val="851"/>
    <w:link w:val="950"/>
    <w:qFormat/>
    <w:pPr>
      <w:ind w:left="645" w:firstLine="645"/>
    </w:pPr>
    <w:rPr>
      <w:rFonts w:ascii="Arial" w:hAnsi="Arial" w:eastAsia="仿宋_GB2312" w:cs="Arial"/>
      <w:color w:val="ffff00"/>
      <w:sz w:val="32"/>
      <w:szCs w:val="32"/>
    </w:rPr>
  </w:style>
  <w:style w:type="paragraph" w:styleId="898">
    <w:name w:val="index 7"/>
    <w:basedOn w:val="851"/>
    <w:next w:val="851"/>
    <w:semiHidden/>
    <w:qFormat/>
    <w:pPr>
      <w:ind w:left="1200"/>
    </w:pPr>
    <w:rPr>
      <w:rFonts w:ascii="Times New Roman" w:hAnsi="Times New Roman" w:eastAsia="宋体" w:cs="Times New Roman"/>
      <w:szCs w:val="20"/>
    </w:rPr>
  </w:style>
  <w:style w:type="paragraph" w:styleId="899">
    <w:name w:val="index 9"/>
    <w:basedOn w:val="851"/>
    <w:next w:val="851"/>
    <w:semiHidden/>
    <w:qFormat/>
    <w:pPr>
      <w:ind w:left="1600"/>
    </w:pPr>
    <w:rPr>
      <w:rFonts w:ascii="Times New Roman" w:hAnsi="Times New Roman" w:eastAsia="宋体" w:cs="Times New Roman"/>
      <w:szCs w:val="20"/>
    </w:rPr>
  </w:style>
  <w:style w:type="paragraph" w:styleId="900">
    <w:name w:val="table of figures"/>
    <w:basedOn w:val="851"/>
    <w:next w:val="851"/>
    <w:semiHidden/>
    <w:qFormat/>
    <w:pPr>
      <w:ind w:left="840" w:hanging="420"/>
    </w:pPr>
    <w:rPr>
      <w:rFonts w:ascii="Times New Roman" w:hAnsi="Times New Roman" w:eastAsia="宋体" w:cs="Times New Roman"/>
      <w:szCs w:val="21"/>
    </w:rPr>
  </w:style>
  <w:style w:type="paragraph" w:styleId="901">
    <w:name w:val="toc 2"/>
    <w:basedOn w:val="851"/>
    <w:next w:val="851"/>
    <w:uiPriority w:val="39"/>
    <w:qFormat/>
    <w:pPr>
      <w:jc w:val="left"/>
    </w:pPr>
    <w:rPr>
      <w:rFonts w:ascii="Calibri" w:hAnsi="Calibri" w:eastAsia="宋体" w:cs="Times New Roman"/>
      <w:b/>
      <w:bCs/>
      <w:smallCaps/>
      <w:sz w:val="22"/>
    </w:rPr>
  </w:style>
  <w:style w:type="paragraph" w:styleId="902">
    <w:name w:val="toc 9"/>
    <w:basedOn w:val="851"/>
    <w:next w:val="851"/>
    <w:semiHidden/>
    <w:qFormat/>
    <w:pPr>
      <w:jc w:val="left"/>
    </w:pPr>
    <w:rPr>
      <w:rFonts w:ascii="Calibri" w:hAnsi="Calibri" w:eastAsia="宋体" w:cs="Times New Roman"/>
      <w:sz w:val="22"/>
    </w:rPr>
  </w:style>
  <w:style w:type="paragraph" w:styleId="903">
    <w:name w:val="Body Text 2"/>
    <w:basedOn w:val="851"/>
    <w:link w:val="951"/>
    <w:qFormat/>
    <w:pPr>
      <w:jc w:val="center"/>
      <w:widowControl/>
    </w:pPr>
    <w:rPr>
      <w:rFonts w:ascii="楷体_GB2312" w:hAnsi="Times New Roman" w:eastAsia="楷体_GB2312" w:cs="Times New Roman"/>
      <w:sz w:val="28"/>
      <w:szCs w:val="28"/>
    </w:rPr>
  </w:style>
  <w:style w:type="paragraph" w:styleId="904">
    <w:name w:val="HTML Preformatted"/>
    <w:basedOn w:val="851"/>
    <w:link w:val="9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5">
    <w:name w:val="Normal (Web)"/>
    <w:basedOn w:val="851"/>
    <w:uiPriority w:val="99"/>
    <w:qFormat/>
    <w:pPr>
      <w:jc w:val="left"/>
      <w:spacing w:before="100" w:beforeAutospacing="1" w:after="100" w:afterAutospacing="1"/>
      <w:widowControl/>
    </w:pPr>
    <w:rPr>
      <w:rFonts w:ascii="宋体" w:hAnsi="宋体" w:eastAsia="宋体" w:cs="宋体"/>
      <w:sz w:val="24"/>
      <w:szCs w:val="24"/>
    </w:rPr>
  </w:style>
  <w:style w:type="paragraph" w:styleId="906">
    <w:name w:val="index 2"/>
    <w:basedOn w:val="851"/>
    <w:next w:val="851"/>
    <w:semiHidden/>
    <w:qFormat/>
    <w:pPr>
      <w:ind w:left="200"/>
    </w:pPr>
    <w:rPr>
      <w:rFonts w:ascii="Times New Roman" w:hAnsi="Times New Roman" w:eastAsia="宋体" w:cs="Times New Roman"/>
      <w:szCs w:val="20"/>
    </w:rPr>
  </w:style>
  <w:style w:type="paragraph" w:styleId="907">
    <w:name w:val="annotation subject"/>
    <w:basedOn w:val="870"/>
    <w:next w:val="870"/>
    <w:link w:val="954"/>
    <w:qFormat/>
    <w:rPr>
      <w:rFonts w:ascii="Times New Roman" w:hAnsi="Times New Roman"/>
      <w:b/>
      <w:bCs/>
      <w:szCs w:val="21"/>
    </w:rPr>
  </w:style>
  <w:style w:type="paragraph" w:styleId="908">
    <w:name w:val="Body Text First Indent"/>
    <w:basedOn w:val="851"/>
    <w:link w:val="955"/>
    <w:qFormat/>
    <w:pPr>
      <w:ind w:firstLine="200"/>
      <w:spacing w:line="360" w:lineRule="auto"/>
    </w:pPr>
    <w:rPr>
      <w:rFonts w:ascii="仿宋_GB2312" w:hAnsi="Times New Roman" w:eastAsia="仿宋_GB2312" w:cs="Times New Roman"/>
      <w:sz w:val="30"/>
      <w:szCs w:val="30"/>
    </w:rPr>
  </w:style>
  <w:style w:type="paragraph" w:styleId="909">
    <w:name w:val="Body Text First Indent 2"/>
    <w:basedOn w:val="874"/>
    <w:link w:val="956"/>
    <w:qFormat/>
    <w:pPr>
      <w:ind w:left="0" w:firstLine="420"/>
      <w:spacing w:after="0" w:line="360" w:lineRule="auto"/>
    </w:pPr>
    <w:rPr>
      <w:rFonts w:ascii="宋体" w:hAnsi="宋体"/>
      <w:szCs w:val="20"/>
    </w:rPr>
  </w:style>
  <w:style w:type="table" w:styleId="910">
    <w:name w:val="Table Grid"/>
    <w:basedOn w:val="862"/>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name w:val="Strong"/>
    <w:uiPriority w:val="22"/>
    <w:qFormat/>
    <w:rPr>
      <w:b/>
      <w:bCs/>
    </w:rPr>
  </w:style>
  <w:style w:type="character" w:styleId="912">
    <w:name w:val="page number"/>
    <w:qFormat/>
  </w:style>
  <w:style w:type="character" w:styleId="913">
    <w:name w:val="FollowedHyperlink"/>
    <w:qFormat/>
    <w:rPr>
      <w:color w:val="800080"/>
      <w:u w:val="single"/>
    </w:rPr>
  </w:style>
  <w:style w:type="character" w:styleId="914">
    <w:name w:val="Emphasis"/>
    <w:qFormat/>
    <w:rPr>
      <w:i/>
      <w:iCs/>
    </w:rPr>
  </w:style>
  <w:style w:type="character" w:styleId="915">
    <w:name w:val="Hyperlink"/>
    <w:uiPriority w:val="99"/>
    <w:qFormat/>
    <w:rPr>
      <w:color w:val="0000ff"/>
      <w:u w:val="single"/>
    </w:rPr>
  </w:style>
  <w:style w:type="character" w:styleId="916">
    <w:name w:val="annotation reference"/>
    <w:qFormat/>
    <w:rPr>
      <w:sz w:val="21"/>
      <w:szCs w:val="21"/>
    </w:rPr>
  </w:style>
  <w:style w:type="character" w:styleId="917">
    <w:name w:val="footnote reference"/>
    <w:unhideWhenUsed/>
    <w:qFormat/>
    <w:rPr>
      <w:vertAlign w:val="superscript"/>
    </w:rPr>
  </w:style>
  <w:style w:type="character" w:styleId="918" w:customStyle="1">
    <w:name w:val="页眉 字符"/>
    <w:basedOn w:val="861"/>
    <w:link w:val="888"/>
    <w:qFormat/>
    <w:rPr>
      <w:sz w:val="18"/>
      <w:szCs w:val="18"/>
    </w:rPr>
  </w:style>
  <w:style w:type="character" w:styleId="919" w:customStyle="1">
    <w:name w:val="页脚 字符"/>
    <w:basedOn w:val="861"/>
    <w:link w:val="886"/>
    <w:qFormat/>
    <w:rPr>
      <w:sz w:val="18"/>
      <w:szCs w:val="18"/>
    </w:rPr>
  </w:style>
  <w:style w:type="character" w:styleId="920" w:customStyle="1">
    <w:name w:val="标题 1 字符"/>
    <w:basedOn w:val="861"/>
    <w:uiPriority w:val="9"/>
    <w:qFormat/>
    <w:rPr>
      <w:b/>
      <w:bCs/>
      <w:sz w:val="44"/>
      <w:szCs w:val="44"/>
    </w:rPr>
  </w:style>
  <w:style w:type="character" w:styleId="921" w:customStyle="1">
    <w:name w:val="标题 2 字符"/>
    <w:basedOn w:val="861"/>
    <w:qFormat/>
    <w:rPr>
      <w:rFonts w:asciiTheme="majorHAnsi" w:hAnsiTheme="majorHAnsi" w:eastAsiaTheme="majorEastAsia" w:cstheme="majorBidi"/>
      <w:b/>
      <w:bCs/>
      <w:sz w:val="32"/>
      <w:szCs w:val="32"/>
    </w:rPr>
  </w:style>
  <w:style w:type="character" w:styleId="922" w:customStyle="1">
    <w:name w:val="标题 3 字符"/>
    <w:basedOn w:val="861"/>
    <w:link w:val="854"/>
    <w:qFormat/>
    <w:rPr>
      <w:rFonts w:ascii="Times New Roman" w:hAnsi="Times New Roman" w:eastAsia="宋体" w:cs="Times New Roman"/>
      <w:b/>
      <w:bCs/>
      <w:sz w:val="32"/>
      <w:szCs w:val="32"/>
    </w:rPr>
  </w:style>
  <w:style w:type="character" w:styleId="923" w:customStyle="1">
    <w:name w:val="标题 4 字符"/>
    <w:basedOn w:val="861"/>
    <w:link w:val="855"/>
    <w:qFormat/>
    <w:rPr>
      <w:rFonts w:ascii="Arial" w:hAnsi="Arial" w:eastAsia="黑体" w:cs="Arial"/>
      <w:b/>
      <w:bCs/>
      <w:sz w:val="28"/>
      <w:szCs w:val="28"/>
    </w:rPr>
  </w:style>
  <w:style w:type="character" w:styleId="924" w:customStyle="1">
    <w:name w:val="标题 5 字符"/>
    <w:basedOn w:val="861"/>
    <w:link w:val="856"/>
    <w:qFormat/>
    <w:rPr>
      <w:rFonts w:ascii="宋体" w:hAnsi="Times New Roman" w:eastAsia="宋体" w:cs="Times New Roman"/>
      <w:color w:val="000000"/>
      <w:sz w:val="28"/>
      <w:szCs w:val="28"/>
    </w:rPr>
  </w:style>
  <w:style w:type="character" w:styleId="925" w:customStyle="1">
    <w:name w:val="标题 6 字符"/>
    <w:basedOn w:val="861"/>
    <w:link w:val="857"/>
    <w:qFormat/>
    <w:rPr>
      <w:rFonts w:ascii="Arial" w:hAnsi="Arial" w:eastAsia="黑体" w:cs="Times New Roman"/>
      <w:b/>
      <w:bCs/>
      <w:sz w:val="24"/>
      <w:szCs w:val="24"/>
    </w:rPr>
  </w:style>
  <w:style w:type="character" w:styleId="926" w:customStyle="1">
    <w:name w:val="标题 7 字符"/>
    <w:basedOn w:val="861"/>
    <w:link w:val="858"/>
    <w:qFormat/>
    <w:rPr>
      <w:rFonts w:ascii="Times New Roman" w:hAnsi="Times New Roman" w:eastAsia="宋体" w:cs="Times New Roman"/>
      <w:b/>
      <w:bCs/>
      <w:sz w:val="24"/>
      <w:szCs w:val="24"/>
    </w:rPr>
  </w:style>
  <w:style w:type="character" w:styleId="927" w:customStyle="1">
    <w:name w:val="标题 8 字符"/>
    <w:basedOn w:val="861"/>
    <w:link w:val="859"/>
    <w:qFormat/>
    <w:rPr>
      <w:rFonts w:ascii="Arial" w:hAnsi="Arial" w:eastAsia="黑体" w:cs="Times New Roman"/>
      <w:sz w:val="24"/>
      <w:szCs w:val="24"/>
    </w:rPr>
  </w:style>
  <w:style w:type="character" w:styleId="928" w:customStyle="1">
    <w:name w:val="标题 9 字符"/>
    <w:basedOn w:val="861"/>
    <w:link w:val="860"/>
    <w:qFormat/>
    <w:rPr>
      <w:rFonts w:ascii="Arial" w:hAnsi="Arial" w:eastAsia="黑体" w:cs="Times New Roman"/>
      <w:szCs w:val="21"/>
    </w:rPr>
  </w:style>
  <w:style w:type="character" w:styleId="929" w:customStyle="1">
    <w:name w:val="标题 1 字符1"/>
    <w:link w:val="852"/>
    <w:uiPriority w:val="9"/>
    <w:qFormat/>
    <w:rPr>
      <w:rFonts w:ascii="楷体_GB2312" w:hAnsi="Times New Roman" w:eastAsia="楷体_GB2312" w:cs="Times New Roman"/>
      <w:sz w:val="28"/>
      <w:szCs w:val="28"/>
    </w:rPr>
  </w:style>
  <w:style w:type="character" w:styleId="930" w:customStyle="1">
    <w:name w:val="标题 2 字符3"/>
    <w:link w:val="853"/>
    <w:qFormat/>
    <w:rPr>
      <w:rFonts w:ascii="Arial" w:hAnsi="Arial" w:eastAsia="幼圆" w:cs="Arial"/>
      <w:b/>
      <w:bCs/>
      <w:sz w:val="44"/>
      <w:szCs w:val="44"/>
    </w:rPr>
  </w:style>
  <w:style w:type="character" w:styleId="931" w:customStyle="1">
    <w:name w:val="正文缩进 字符1"/>
    <w:link w:val="864"/>
    <w:qFormat/>
    <w:rPr>
      <w:rFonts w:ascii="Calibri" w:hAnsi="Calibri" w:eastAsia="宋体" w:cs="Times New Roman"/>
      <w:szCs w:val="21"/>
    </w:rPr>
  </w:style>
  <w:style w:type="character" w:styleId="932" w:customStyle="1">
    <w:name w:val="文档结构图 字符"/>
    <w:basedOn w:val="861"/>
    <w:link w:val="869"/>
    <w:semiHidden/>
    <w:qFormat/>
    <w:rPr>
      <w:rFonts w:ascii="Times New Roman" w:hAnsi="Times New Roman" w:eastAsia="宋体" w:cs="Times New Roman"/>
      <w:szCs w:val="21"/>
      <w:shd w:val="clear" w:color="auto" w:fill="000080"/>
    </w:rPr>
  </w:style>
  <w:style w:type="character" w:styleId="933" w:customStyle="1">
    <w:name w:val="批注文字 字符"/>
    <w:basedOn w:val="861"/>
    <w:qFormat/>
  </w:style>
  <w:style w:type="character" w:styleId="934" w:customStyle="1">
    <w:name w:val="批注文字 字符2"/>
    <w:link w:val="870"/>
    <w:qFormat/>
    <w:rPr>
      <w:rFonts w:ascii="Calibri" w:hAnsi="Calibri" w:eastAsia="宋体" w:cs="Times New Roman"/>
    </w:rPr>
  </w:style>
  <w:style w:type="character" w:styleId="935" w:customStyle="1">
    <w:name w:val="正文文本 3 字符"/>
    <w:basedOn w:val="861"/>
    <w:link w:val="872"/>
    <w:qFormat/>
    <w:rPr>
      <w:rFonts w:ascii="仿宋_GB2312" w:hAnsi="Arial" w:eastAsia="仿宋_GB2312" w:cs="Times New Roman"/>
      <w:sz w:val="32"/>
      <w:szCs w:val="32"/>
    </w:rPr>
  </w:style>
  <w:style w:type="character" w:styleId="936" w:customStyle="1">
    <w:name w:val="正文文本 字符"/>
    <w:basedOn w:val="861"/>
    <w:qFormat/>
  </w:style>
  <w:style w:type="character" w:styleId="937" w:customStyle="1">
    <w:name w:val="正文文本 字符3"/>
    <w:link w:val="873"/>
    <w:qFormat/>
    <w:rPr>
      <w:rFonts w:ascii="楷体_GB2312" w:hAnsi="Arial" w:eastAsia="楷体_GB2312" w:cs="Times New Roman"/>
      <w:sz w:val="28"/>
      <w:szCs w:val="28"/>
    </w:rPr>
  </w:style>
  <w:style w:type="character" w:styleId="938" w:customStyle="1">
    <w:name w:val="正文文本缩进 字符"/>
    <w:basedOn w:val="861"/>
    <w:qFormat/>
  </w:style>
  <w:style w:type="character" w:styleId="939" w:customStyle="1">
    <w:name w:val="正文文本缩进 字符1"/>
    <w:link w:val="874"/>
    <w:qFormat/>
    <w:rPr>
      <w:rFonts w:ascii="Calibri" w:hAnsi="Calibri" w:eastAsia="宋体" w:cs="Times New Roman"/>
    </w:rPr>
  </w:style>
  <w:style w:type="character" w:styleId="940" w:customStyle="1">
    <w:name w:val="纯文本 字符"/>
    <w:basedOn w:val="861"/>
    <w:qFormat/>
    <w:rPr>
      <w:rFonts w:hAnsi="Courier New" w:cs="Courier New" w:asciiTheme="minorEastAsia"/>
    </w:rPr>
  </w:style>
  <w:style w:type="character" w:styleId="941" w:customStyle="1">
    <w:name w:val="纯文本 字符2"/>
    <w:link w:val="880"/>
    <w:qFormat/>
    <w:rPr>
      <w:rFonts w:ascii="宋体" w:hAnsi="Courier New" w:eastAsia="宋体" w:cs="Courier New"/>
      <w:szCs w:val="21"/>
    </w:rPr>
  </w:style>
  <w:style w:type="character" w:styleId="942" w:customStyle="1">
    <w:name w:val="日期 字符"/>
    <w:basedOn w:val="861"/>
    <w:qFormat/>
  </w:style>
  <w:style w:type="character" w:styleId="943" w:customStyle="1">
    <w:name w:val="日期 字符2"/>
    <w:link w:val="883"/>
    <w:qFormat/>
    <w:rPr>
      <w:rFonts w:ascii="Times New Roman" w:hAnsi="Times New Roman" w:eastAsia="宋体" w:cs="Times New Roman"/>
      <w:sz w:val="24"/>
      <w:szCs w:val="24"/>
    </w:rPr>
  </w:style>
  <w:style w:type="character" w:styleId="944" w:customStyle="1">
    <w:name w:val="正文文本缩进 2 字符"/>
    <w:basedOn w:val="861"/>
    <w:link w:val="884"/>
    <w:qFormat/>
    <w:rPr>
      <w:rFonts w:ascii="Arial" w:hAnsi="Arial" w:eastAsia="仿宋_GB2312" w:cs="Arial"/>
      <w:sz w:val="32"/>
      <w:szCs w:val="32"/>
    </w:rPr>
  </w:style>
  <w:style w:type="character" w:styleId="945" w:customStyle="1">
    <w:name w:val="批注框文本 字符"/>
    <w:basedOn w:val="861"/>
    <w:qFormat/>
    <w:rPr>
      <w:sz w:val="18"/>
      <w:szCs w:val="18"/>
    </w:rPr>
  </w:style>
  <w:style w:type="character" w:styleId="946" w:customStyle="1">
    <w:name w:val="批注框文本 字符1"/>
    <w:link w:val="885"/>
    <w:qFormat/>
    <w:rPr>
      <w:rFonts w:ascii="Times New Roman" w:hAnsi="Times New Roman" w:eastAsia="宋体" w:cs="Times New Roman"/>
      <w:sz w:val="18"/>
      <w:szCs w:val="18"/>
    </w:rPr>
  </w:style>
  <w:style w:type="character" w:styleId="947" w:customStyle="1">
    <w:name w:val="签名 字符"/>
    <w:basedOn w:val="861"/>
    <w:qFormat/>
  </w:style>
  <w:style w:type="character" w:styleId="948" w:customStyle="1">
    <w:name w:val="签名 字符1"/>
    <w:link w:val="889"/>
    <w:qFormat/>
    <w:rPr>
      <w:rFonts w:ascii="Times New Roman" w:hAnsi="Times New Roman" w:eastAsia="仿宋_GB2312" w:cs="Times New Roman"/>
      <w:sz w:val="24"/>
      <w:szCs w:val="20"/>
    </w:rPr>
  </w:style>
  <w:style w:type="character" w:styleId="949" w:customStyle="1">
    <w:name w:val="脚注文本 字符"/>
    <w:basedOn w:val="861"/>
    <w:link w:val="895"/>
    <w:qFormat/>
    <w:rPr>
      <w:rFonts w:ascii="Times New Roman" w:hAnsi="Times New Roman" w:eastAsia="宋体" w:cs="Times New Roman"/>
      <w:sz w:val="18"/>
      <w:szCs w:val="18"/>
    </w:rPr>
  </w:style>
  <w:style w:type="character" w:styleId="950" w:customStyle="1">
    <w:name w:val="正文文本缩进 3 字符"/>
    <w:basedOn w:val="861"/>
    <w:link w:val="897"/>
    <w:qFormat/>
    <w:rPr>
      <w:rFonts w:ascii="Arial" w:hAnsi="Arial" w:eastAsia="仿宋_GB2312" w:cs="Arial"/>
      <w:color w:val="ffff00"/>
      <w:sz w:val="32"/>
      <w:szCs w:val="32"/>
    </w:rPr>
  </w:style>
  <w:style w:type="character" w:styleId="951" w:customStyle="1">
    <w:name w:val="正文文本 2 字符"/>
    <w:basedOn w:val="861"/>
    <w:link w:val="903"/>
    <w:qFormat/>
    <w:rPr>
      <w:rFonts w:ascii="楷体_GB2312" w:hAnsi="Times New Roman" w:eastAsia="楷体_GB2312" w:cs="Times New Roman"/>
      <w:sz w:val="28"/>
      <w:szCs w:val="28"/>
    </w:rPr>
  </w:style>
  <w:style w:type="character" w:styleId="952" w:customStyle="1">
    <w:name w:val="HTML 预设格式 字符"/>
    <w:basedOn w:val="861"/>
    <w:link w:val="904"/>
    <w:qFormat/>
    <w:rPr>
      <w:rFonts w:ascii="Arial" w:hAnsi="Arial" w:eastAsia="宋体" w:cs="Times New Roman"/>
      <w:sz w:val="24"/>
      <w:szCs w:val="24"/>
    </w:rPr>
  </w:style>
  <w:style w:type="character" w:styleId="953" w:customStyle="1">
    <w:name w:val="批注主题 字符"/>
    <w:basedOn w:val="933"/>
    <w:qFormat/>
    <w:rPr>
      <w:b/>
      <w:bCs/>
    </w:rPr>
  </w:style>
  <w:style w:type="character" w:styleId="954" w:customStyle="1">
    <w:name w:val="批注主题 字符1"/>
    <w:link w:val="907"/>
    <w:qFormat/>
    <w:rPr>
      <w:rFonts w:ascii="Times New Roman" w:hAnsi="Times New Roman" w:eastAsia="宋体" w:cs="Times New Roman"/>
      <w:b/>
      <w:bCs/>
      <w:szCs w:val="21"/>
    </w:rPr>
  </w:style>
  <w:style w:type="character" w:styleId="955" w:customStyle="1">
    <w:name w:val="正文首行缩进 字符"/>
    <w:basedOn w:val="936"/>
    <w:link w:val="908"/>
    <w:qFormat/>
    <w:rPr>
      <w:rFonts w:ascii="仿宋_GB2312" w:hAnsi="Times New Roman" w:eastAsia="仿宋_GB2312" w:cs="Times New Roman"/>
      <w:sz w:val="30"/>
      <w:szCs w:val="30"/>
    </w:rPr>
  </w:style>
  <w:style w:type="character" w:styleId="956" w:customStyle="1">
    <w:name w:val="正文首行缩进 2 字符"/>
    <w:basedOn w:val="938"/>
    <w:link w:val="909"/>
    <w:qFormat/>
    <w:rPr>
      <w:rFonts w:ascii="宋体" w:hAnsi="宋体" w:eastAsia="宋体" w:cs="Times New Roman"/>
      <w:szCs w:val="20"/>
    </w:rPr>
  </w:style>
  <w:style w:type="character" w:styleId="957" w:customStyle="1">
    <w:name w:val="font5 Char"/>
    <w:qFormat/>
    <w:rPr>
      <w:rFonts w:ascii="宋体" w:hAnsi="宋体" w:eastAsia="宋体"/>
      <w:sz w:val="28"/>
      <w:szCs w:val="28"/>
      <w:lang w:val="en-US" w:eastAsia="zh-CN" w:bidi="ar-SA"/>
    </w:rPr>
  </w:style>
  <w:style w:type="character" w:styleId="958" w:customStyle="1">
    <w:name w:val="二级目录 Char"/>
    <w:link w:val="959"/>
    <w:qFormat/>
    <w:rPr>
      <w:b/>
      <w:sz w:val="30"/>
      <w:szCs w:val="28"/>
    </w:rPr>
  </w:style>
  <w:style w:type="paragraph" w:styleId="959" w:customStyle="1">
    <w:name w:val="二级目录"/>
    <w:next w:val="851"/>
    <w:link w:val="958"/>
    <w:qFormat/>
    <w:pPr>
      <w:numPr>
        <w:numId w:val="2"/>
      </w:numPr>
      <w:tabs>
        <w:tab w:val="left" w:pos="1145" w:leader="none"/>
      </w:tabs>
      <w:outlineLvl w:val="1"/>
    </w:pPr>
    <w:rPr>
      <w:b/>
      <w:sz w:val="30"/>
      <w:szCs w:val="28"/>
    </w:rPr>
  </w:style>
  <w:style w:type="character" w:styleId="960" w:customStyle="1">
    <w:name w:val="列出段落 Char"/>
    <w:link w:val="961"/>
    <w:qFormat/>
    <w:rPr>
      <w:rFonts w:ascii="Calibri" w:hAnsi="Calibri"/>
      <w:sz w:val="24"/>
      <w:szCs w:val="24"/>
      <w:lang w:eastAsia="en-US" w:bidi="en-US"/>
    </w:rPr>
  </w:style>
  <w:style w:type="paragraph" w:styleId="961" w:customStyle="1">
    <w:name w:val="列出段落1"/>
    <w:basedOn w:val="851"/>
    <w:link w:val="960"/>
    <w:qFormat/>
    <w:pPr>
      <w:contextualSpacing/>
      <w:ind w:left="720"/>
      <w:jc w:val="left"/>
      <w:widowControl/>
    </w:pPr>
    <w:rPr>
      <w:rFonts w:ascii="Calibri" w:hAnsi="Calibri"/>
      <w:sz w:val="24"/>
      <w:szCs w:val="24"/>
      <w:lang w:eastAsia="en-US" w:bidi="en-US"/>
    </w:rPr>
  </w:style>
  <w:style w:type="paragraph" w:styleId="962" w:customStyle="1">
    <w:name w:val="Body Text(ch)"/>
    <w:basedOn w:val="851"/>
    <w:next w:val="873"/>
    <w:qFormat/>
    <w:pPr>
      <w:spacing w:after="120"/>
    </w:pPr>
    <w:rPr>
      <w:rFonts w:ascii="宋体" w:hAnsi="Arial" w:eastAsia="宋体" w:cs="Times New Roman"/>
      <w:bCs/>
      <w:iCs/>
      <w:szCs w:val="24"/>
    </w:rPr>
  </w:style>
  <w:style w:type="paragraph" w:styleId="963" w:customStyle="1">
    <w:name w:val="xl27"/>
    <w:basedOn w:val="85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4" w:customStyle="1">
    <w:name w:val="xl26"/>
    <w:basedOn w:val="8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5" w:customStyle="1">
    <w:name w:val="Char"/>
    <w:basedOn w:val="851"/>
    <w:qFormat/>
    <w:pPr>
      <w:ind w:firstLine="200"/>
      <w:tabs>
        <w:tab w:val="left" w:pos="360" w:leader="none"/>
      </w:tabs>
    </w:pPr>
    <w:rPr>
      <w:rFonts w:ascii="Times New Roman" w:hAnsi="Times New Roman" w:eastAsia="宋体" w:cs="Times New Roman"/>
      <w:sz w:val="28"/>
      <w:szCs w:val="30"/>
    </w:rPr>
  </w:style>
  <w:style w:type="paragraph" w:styleId="966" w:customStyle="1">
    <w:name w:val="普通正文"/>
    <w:basedOn w:val="851"/>
    <w:link w:val="967"/>
    <w:qFormat/>
    <w:pPr>
      <w:ind w:firstLine="480"/>
      <w:jc w:val="left"/>
      <w:spacing w:before="120" w:after="120" w:line="360" w:lineRule="auto"/>
    </w:pPr>
    <w:rPr>
      <w:rFonts w:ascii="Arial" w:hAnsi="Arial" w:eastAsia="宋体" w:cs="Times New Roman"/>
      <w:sz w:val="24"/>
      <w:szCs w:val="24"/>
    </w:rPr>
  </w:style>
  <w:style w:type="character" w:styleId="967" w:customStyle="1">
    <w:name w:val="普通正文 Char"/>
    <w:link w:val="966"/>
    <w:qFormat/>
    <w:rPr>
      <w:rFonts w:ascii="Arial" w:hAnsi="Arial" w:eastAsia="宋体" w:cs="Times New Roman"/>
      <w:sz w:val="24"/>
      <w:szCs w:val="24"/>
    </w:rPr>
  </w:style>
  <w:style w:type="paragraph" w:styleId="968" w:customStyle="1">
    <w:name w:val="table_lines"/>
    <w:basedOn w:val="851"/>
    <w:qFormat/>
    <w:pPr>
      <w:jc w:val="left"/>
      <w:widowControl/>
    </w:pPr>
    <w:rPr>
      <w:rFonts w:ascii="Times New Roman" w:hAnsi="Times New Roman" w:eastAsia="宋体" w:cs="Times New Roman"/>
      <w:sz w:val="20"/>
      <w:szCs w:val="20"/>
      <w:lang w:val="de-DE" w:eastAsia="de-DE"/>
    </w:rPr>
  </w:style>
  <w:style w:type="paragraph" w:styleId="969"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0" w:customStyle="1">
    <w:name w:val="font7"/>
    <w:basedOn w:val="851"/>
    <w:qFormat/>
    <w:pPr>
      <w:jc w:val="left"/>
      <w:spacing w:before="100" w:beforeAutospacing="1" w:after="100" w:afterAutospacing="1"/>
      <w:widowControl/>
    </w:pPr>
    <w:rPr>
      <w:rFonts w:hint="eastAsia" w:ascii="宋体" w:hAnsi="宋体" w:eastAsia="宋体" w:cs="Times New Roman"/>
      <w:sz w:val="18"/>
      <w:szCs w:val="18"/>
    </w:rPr>
  </w:style>
  <w:style w:type="paragraph" w:styleId="971" w:customStyle="1">
    <w:name w:val="Char Char Char Char"/>
    <w:basedOn w:val="869"/>
    <w:qFormat/>
    <w:pPr>
      <w:spacing w:line="360" w:lineRule="auto"/>
    </w:pPr>
    <w:rPr>
      <w:rFonts w:ascii="Tahoma" w:hAnsi="Tahoma"/>
      <w:sz w:val="24"/>
      <w:szCs w:val="24"/>
    </w:rPr>
  </w:style>
  <w:style w:type="paragraph" w:styleId="972">
    <w:name w:val="List Paragraph"/>
    <w:basedOn w:val="851"/>
    <w:link w:val="973"/>
    <w:uiPriority w:val="34"/>
    <w:qFormat/>
    <w:pPr>
      <w:contextualSpacing/>
      <w:ind w:left="720"/>
      <w:jc w:val="left"/>
      <w:widowControl/>
    </w:pPr>
    <w:rPr>
      <w:rFonts w:ascii="Calibri" w:hAnsi="Calibri" w:eastAsia="宋体" w:cs="Times New Roman"/>
      <w:sz w:val="24"/>
      <w:szCs w:val="24"/>
      <w:lang w:eastAsia="en-US" w:bidi="en-US"/>
    </w:rPr>
  </w:style>
  <w:style w:type="character" w:styleId="973" w:customStyle="1">
    <w:name w:val="列出段落 字符"/>
    <w:link w:val="972"/>
    <w:uiPriority w:val="34"/>
    <w:qFormat/>
    <w:rPr>
      <w:rFonts w:ascii="Calibri" w:hAnsi="Calibri" w:eastAsia="宋体" w:cs="Times New Roman"/>
      <w:sz w:val="24"/>
      <w:szCs w:val="24"/>
      <w:lang w:eastAsia="en-US" w:bidi="en-US"/>
    </w:rPr>
  </w:style>
  <w:style w:type="paragraph" w:styleId="974" w:customStyle="1">
    <w:name w:val="4"/>
    <w:basedOn w:val="851"/>
    <w:next w:val="897"/>
    <w:qFormat/>
    <w:pPr>
      <w:ind w:firstLine="420"/>
      <w:spacing w:line="360" w:lineRule="auto"/>
    </w:pPr>
    <w:rPr>
      <w:rFonts w:ascii="Times New Roman" w:hAnsi="Times New Roman" w:eastAsia="宋体" w:cs="Times New Roman"/>
      <w:color w:val="ff0000"/>
      <w:sz w:val="24"/>
      <w:szCs w:val="24"/>
    </w:rPr>
  </w:style>
  <w:style w:type="paragraph" w:styleId="975" w:customStyle="1">
    <w:name w:val="普通 (Web)"/>
    <w:basedOn w:val="851"/>
    <w:qFormat/>
    <w:pPr>
      <w:jc w:val="left"/>
      <w:spacing w:before="100" w:beforeAutospacing="1" w:after="100" w:afterAutospacing="1"/>
      <w:widowControl/>
    </w:pPr>
    <w:rPr>
      <w:rFonts w:ascii="宋体" w:hAnsi="宋体" w:eastAsia="宋体" w:cs="Times New Roman"/>
      <w:sz w:val="24"/>
      <w:szCs w:val="24"/>
    </w:rPr>
  </w:style>
  <w:style w:type="paragraph" w:styleId="976" w:customStyle="1">
    <w:name w:val="Char Char Char Char Char Char Char Char Char Char"/>
    <w:basedOn w:val="851"/>
    <w:qFormat/>
    <w:pPr>
      <w:spacing w:line="360" w:lineRule="auto"/>
    </w:pPr>
    <w:rPr>
      <w:rFonts w:ascii="Times New Roman" w:hAnsi="Times New Roman" w:eastAsia="宋体" w:cs="Times New Roman"/>
      <w:sz w:val="24"/>
      <w:szCs w:val="20"/>
    </w:rPr>
  </w:style>
  <w:style w:type="paragraph" w:styleId="977" w:customStyle="1">
    <w:name w:val="样式1"/>
    <w:basedOn w:val="851"/>
    <w:qFormat/>
    <w:pPr>
      <w:numPr>
        <w:numId w:val="3"/>
      </w:numPr>
    </w:pPr>
    <w:rPr>
      <w:rFonts w:ascii="宋体" w:hAnsi="宋体" w:eastAsia="宋体" w:cs="Times New Roman"/>
      <w:szCs w:val="21"/>
    </w:rPr>
  </w:style>
  <w:style w:type="paragraph" w:styleId="978" w:customStyle="1">
    <w:name w:val="font6"/>
    <w:basedOn w:val="851"/>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9" w:customStyle="1">
    <w:name w:val="xl25"/>
    <w:basedOn w:val="85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851"/>
    <w:next w:val="851"/>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1" w:customStyle="1">
    <w:name w:val="标题3"/>
    <w:basedOn w:val="851"/>
    <w:next w:val="851"/>
    <w:qFormat/>
    <w:pPr>
      <w:ind w:firstLine="624"/>
      <w:spacing w:line="590" w:lineRule="atLeast"/>
    </w:pPr>
    <w:rPr>
      <w:rFonts w:ascii="方正黑体_GBK" w:hAnsi="Times New Roman" w:eastAsia="方正黑体_GBK" w:cs="Times New Roman"/>
      <w:sz w:val="32"/>
      <w:szCs w:val="32"/>
    </w:rPr>
  </w:style>
  <w:style w:type="paragraph" w:styleId="982" w:customStyle="1">
    <w:name w:val="xl24"/>
    <w:basedOn w:val="85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3" w:customStyle="1">
    <w:name w:val="xl29"/>
    <w:basedOn w:val="851"/>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4" w:customStyle="1">
    <w:name w:val="Char Char Char Char Char Char Char Char"/>
    <w:basedOn w:val="851"/>
    <w:qFormat/>
    <w:pPr>
      <w:jc w:val="left"/>
      <w:spacing w:after="160" w:line="240" w:lineRule="exact"/>
      <w:widowControl/>
    </w:pPr>
    <w:rPr>
      <w:rFonts w:ascii="Verdana" w:hAnsi="Verdana" w:eastAsia="宋体" w:cs="Times New Roman"/>
      <w:sz w:val="20"/>
      <w:szCs w:val="20"/>
      <w:lang w:eastAsia="en-US"/>
    </w:rPr>
  </w:style>
  <w:style w:type="paragraph" w:styleId="985" w:customStyle="1">
    <w:name w:val="xl28"/>
    <w:basedOn w:val="85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6" w:customStyle="1">
    <w:name w:val="xl30"/>
    <w:basedOn w:val="851"/>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table_1stline"/>
    <w:basedOn w:val="851"/>
    <w:qFormat/>
    <w:pPr>
      <w:jc w:val="left"/>
      <w:spacing w:before="120"/>
      <w:widowControl/>
    </w:pPr>
    <w:rPr>
      <w:rFonts w:ascii="Times New Roman" w:hAnsi="Times New Roman" w:eastAsia="宋体" w:cs="Times New Roman"/>
      <w:bCs/>
      <w:sz w:val="20"/>
      <w:szCs w:val="20"/>
      <w:lang w:val="de-DE" w:eastAsia="de-DE"/>
    </w:rPr>
  </w:style>
  <w:style w:type="paragraph" w:styleId="988" w:customStyle="1">
    <w:name w:val="font5"/>
    <w:basedOn w:val="851"/>
    <w:qFormat/>
    <w:pPr>
      <w:jc w:val="left"/>
      <w:spacing w:before="100" w:beforeAutospacing="1" w:after="100" w:afterAutospacing="1"/>
      <w:widowControl/>
    </w:pPr>
    <w:rPr>
      <w:rFonts w:hint="eastAsia" w:ascii="宋体" w:hAnsi="宋体" w:eastAsia="宋体" w:cs="Times New Roman"/>
      <w:sz w:val="28"/>
      <w:szCs w:val="28"/>
    </w:rPr>
  </w:style>
  <w:style w:type="paragraph" w:styleId="989" w:customStyle="1">
    <w:name w:val="标题1"/>
    <w:basedOn w:val="851"/>
    <w:next w:val="851"/>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customStyle="1">
    <w:name w:val="修订1"/>
    <w:uiPriority w:val="99"/>
    <w:semiHidden/>
    <w:qFormat/>
    <w:rPr>
      <w:rFonts w:ascii="Times New Roman" w:hAnsi="Times New Roman" w:eastAsia="宋体" w:cs="Times New Roman"/>
      <w:sz w:val="21"/>
      <w:szCs w:val="21"/>
    </w:rPr>
  </w:style>
  <w:style w:type="paragraph" w:styleId="991">
    <w:name w:val="No Spacing"/>
    <w:uiPriority w:val="99"/>
    <w:qFormat/>
    <w:pPr>
      <w:jc w:val="both"/>
      <w:widowControl w:val="off"/>
    </w:pPr>
    <w:rPr>
      <w:rFonts w:ascii="Times New Roman" w:hAnsi="Times New Roman" w:eastAsia="宋体" w:cs="Times New Roman"/>
      <w:sz w:val="21"/>
      <w:szCs w:val="21"/>
    </w:rPr>
  </w:style>
  <w:style w:type="character" w:styleId="992" w:customStyle="1">
    <w:name w:val="标题 2 字符2"/>
    <w:qFormat/>
    <w:rPr>
      <w:rFonts w:eastAsia="楷体_GB2312"/>
      <w:b/>
      <w:bCs/>
      <w:sz w:val="28"/>
      <w:szCs w:val="28"/>
    </w:rPr>
  </w:style>
  <w:style w:type="character" w:styleId="993" w:customStyle="1">
    <w:name w:val="正文缩进 字符"/>
    <w:qFormat/>
    <w:rPr>
      <w:sz w:val="21"/>
    </w:rPr>
  </w:style>
  <w:style w:type="character" w:styleId="994" w:customStyle="1">
    <w:name w:val="批注文字 字符1"/>
    <w:qFormat/>
    <w:rPr>
      <w:sz w:val="21"/>
    </w:rPr>
  </w:style>
  <w:style w:type="character" w:styleId="995" w:customStyle="1">
    <w:name w:val="正文文本 字符2"/>
    <w:qFormat/>
    <w:rPr>
      <w:rFonts w:ascii="楷体_GB2312" w:hAnsi="Arial" w:eastAsia="楷体_GB2312"/>
      <w:sz w:val="28"/>
    </w:rPr>
  </w:style>
  <w:style w:type="character" w:styleId="996" w:customStyle="1">
    <w:name w:val="日期 字符1"/>
    <w:qFormat/>
    <w:rPr>
      <w:rFonts w:ascii="宋体"/>
      <w:sz w:val="28"/>
    </w:rPr>
  </w:style>
  <w:style w:type="paragraph" w:styleId="997" w:customStyle="1">
    <w:name w:val="Char Char Char"/>
    <w:basedOn w:val="851"/>
    <w:qFormat/>
    <w:pPr>
      <w:numPr>
        <w:numId w:val="4"/>
      </w:numPr>
      <w:tabs>
        <w:tab w:val="left" w:pos="1545" w:leader="none"/>
      </w:tabs>
    </w:pPr>
    <w:rPr>
      <w:rFonts w:ascii="Times New Roman" w:hAnsi="Times New Roman" w:eastAsia="宋体" w:cs="Times New Roman"/>
      <w:szCs w:val="20"/>
    </w:rPr>
  </w:style>
  <w:style w:type="paragraph" w:styleId="998" w:customStyle="1">
    <w:name w:val="Plain Text1"/>
    <w:basedOn w:val="851"/>
    <w:qFormat/>
    <w:rPr>
      <w:rFonts w:ascii="宋体" w:hAnsi="Courier New" w:eastAsia="楷体_GB2312" w:cs="Times New Roman"/>
      <w:sz w:val="28"/>
      <w:szCs w:val="20"/>
    </w:rPr>
  </w:style>
  <w:style w:type="paragraph" w:styleId="999" w:customStyle="1">
    <w:name w:val="Default"/>
    <w:qFormat/>
    <w:pPr>
      <w:widowControl w:val="off"/>
    </w:pPr>
    <w:rPr>
      <w:rFonts w:ascii="Times New Roman" w:hAnsi="Times New Roman" w:eastAsia="宋体" w:cs="Times New Roman"/>
      <w:color w:val="000000"/>
      <w:sz w:val="24"/>
      <w:szCs w:val="24"/>
    </w:rPr>
  </w:style>
  <w:style w:type="paragraph" w:styleId="1000" w:customStyle="1">
    <w:name w:val="Char1 Char Char Char"/>
    <w:basedOn w:val="851"/>
    <w:qFormat/>
    <w:rPr>
      <w:rFonts w:ascii="Tahoma" w:hAnsi="Tahoma" w:eastAsia="宋体" w:cs="Times New Roman"/>
      <w:sz w:val="24"/>
      <w:szCs w:val="20"/>
    </w:rPr>
  </w:style>
  <w:style w:type="paragraph" w:styleId="1001" w:customStyle="1">
    <w:name w:val="Char Char1 Char Char Char Char Char Char Char"/>
    <w:basedOn w:val="851"/>
    <w:qFormat/>
    <w:rPr>
      <w:rFonts w:ascii="Calibri Light" w:hAnsi="Calibri Light" w:eastAsia="宋体" w:cs="Berlin Sans FB Demi"/>
      <w:sz w:val="24"/>
      <w:szCs w:val="20"/>
    </w:rPr>
  </w:style>
  <w:style w:type="paragraph" w:styleId="1002" w:customStyle="1">
    <w:name w:val="Char Char"/>
    <w:basedOn w:val="851"/>
    <w:qFormat/>
    <w:rPr>
      <w:rFonts w:ascii="Times New Roman" w:hAnsi="Times New Roman" w:eastAsia="宋体" w:cs="Times New Roman"/>
      <w:szCs w:val="21"/>
    </w:rPr>
  </w:style>
  <w:style w:type="paragraph" w:styleId="1003" w:customStyle="1">
    <w:name w:val="_Style 12"/>
    <w:basedOn w:val="869"/>
    <w:qFormat/>
    <w:pPr>
      <w:jc w:val="left"/>
      <w:spacing w:line="360" w:lineRule="auto"/>
      <w:widowControl/>
    </w:pPr>
    <w:rPr>
      <w:sz w:val="24"/>
      <w:szCs w:val="24"/>
    </w:rPr>
  </w:style>
  <w:style w:type="character" w:styleId="1004" w:customStyle="1">
    <w:name w:val="正文缩进 Char1"/>
    <w:qFormat/>
    <w:rPr>
      <w:rFonts w:eastAsia="楷体_GB2312"/>
      <w:sz w:val="24"/>
    </w:rPr>
  </w:style>
  <w:style w:type="character" w:styleId="1005" w:customStyle="1">
    <w:name w:val="纯文本 字符1"/>
    <w:qFormat/>
    <w:rPr>
      <w:rFonts w:ascii="宋体" w:hAnsi="Courier New"/>
    </w:rPr>
  </w:style>
  <w:style w:type="character" w:styleId="1006" w:customStyle="1">
    <w:name w:val="未处理的提及1"/>
    <w:uiPriority w:val="99"/>
    <w:unhideWhenUsed/>
    <w:qFormat/>
    <w:rPr>
      <w:color w:val="605e5c"/>
      <w:shd w:val="clear" w:color="auto" w:fill="e1dfdd"/>
    </w:rPr>
  </w:style>
  <w:style w:type="character" w:styleId="1007" w:customStyle="1">
    <w:name w:val="正文文本 字符1"/>
    <w:qFormat/>
    <w:rPr>
      <w:rFonts w:ascii="楷体_GB2312" w:hAnsi="Arial" w:eastAsia="楷体_GB2312"/>
      <w:sz w:val="28"/>
    </w:rPr>
  </w:style>
  <w:style w:type="paragraph" w:styleId="1008" w:customStyle="1">
    <w:name w:val="正文1"/>
    <w:next w:val="851"/>
    <w:qFormat/>
    <w:pPr>
      <w:jc w:val="both"/>
      <w:widowControl w:val="off"/>
    </w:pPr>
    <w:rPr>
      <w:rFonts w:ascii="Times New Roman" w:hAnsi="Times New Roman" w:eastAsia="Times New Roman" w:cs="Times New Roman"/>
      <w:color w:val="000000"/>
      <w:sz w:val="21"/>
      <w:szCs w:val="21"/>
    </w:rPr>
  </w:style>
  <w:style w:type="paragraph" w:styleId="1009" w:customStyle="1">
    <w:name w:val="_正文段落"/>
    <w:basedOn w:val="851"/>
    <w:link w:val="1010"/>
    <w:qFormat/>
    <w:pPr>
      <w:ind w:firstLine="480"/>
      <w:spacing w:line="360" w:lineRule="auto"/>
    </w:pPr>
    <w:rPr>
      <w:rFonts w:ascii="宋体" w:hAnsi="宋体" w:eastAsia="宋体" w:cs="Times New Roman"/>
      <w:sz w:val="24"/>
      <w:szCs w:val="24"/>
    </w:rPr>
  </w:style>
  <w:style w:type="character" w:styleId="1010" w:customStyle="1">
    <w:name w:val="_正文段落 Char"/>
    <w:link w:val="1009"/>
    <w:qFormat/>
    <w:rPr>
      <w:rFonts w:ascii="宋体" w:hAnsi="宋体" w:eastAsia="宋体" w:cs="Times New Roman"/>
      <w:sz w:val="24"/>
      <w:szCs w:val="24"/>
    </w:rPr>
  </w:style>
  <w:style w:type="character" w:styleId="1011" w:customStyle="1">
    <w:name w:val="cf01"/>
    <w:qFormat/>
    <w:rPr>
      <w:rFonts w:hint="eastAsia" w:ascii="Microsoft YaHei UI" w:hAnsi="Microsoft YaHei UI" w:eastAsia="Microsoft YaHei UI"/>
      <w:b/>
      <w:bCs/>
      <w:sz w:val="18"/>
      <w:szCs w:val="18"/>
    </w:rPr>
  </w:style>
  <w:style w:type="character" w:styleId="1012" w:customStyle="1">
    <w:name w:val="标题 2 字符1"/>
    <w:qFormat/>
    <w:rPr>
      <w:rFonts w:eastAsia="楷体_GB2312"/>
      <w:b/>
      <w:bCs/>
      <w:sz w:val="28"/>
      <w:szCs w:val="28"/>
    </w:rPr>
  </w:style>
  <w:style w:type="paragraph" w:styleId="1013" w:customStyle="1">
    <w:name w:val="pf0"/>
    <w:basedOn w:val="851"/>
    <w:qFormat/>
    <w:pPr>
      <w:jc w:val="left"/>
      <w:spacing w:before="100" w:beforeAutospacing="1" w:after="100" w:afterAutospacing="1"/>
      <w:widowControl/>
    </w:pPr>
    <w:rPr>
      <w:rFonts w:ascii="宋体" w:hAnsi="宋体" w:eastAsia="宋体" w:cs="宋体"/>
      <w:sz w:val="24"/>
      <w:szCs w:val="24"/>
    </w:rPr>
  </w:style>
  <w:style w:type="character" w:styleId="1014" w:customStyle="1">
    <w:name w:val="cf11"/>
    <w:qFormat/>
    <w:rPr>
      <w:rFonts w:hint="eastAsia" w:ascii="Microsoft YaHei UI" w:hAnsi="Microsoft YaHei UI" w:eastAsia="Microsoft YaHei UI"/>
      <w:sz w:val="18"/>
      <w:szCs w:val="18"/>
    </w:rPr>
  </w:style>
  <w:style w:type="character" w:styleId="1015" w:customStyle="1">
    <w:name w:val="cf21"/>
    <w:qFormat/>
    <w:rPr>
      <w:rFonts w:hint="eastAsia" w:ascii="Microsoft YaHei UI" w:hAnsi="Microsoft YaHei UI" w:eastAsia="Microsoft YaHei UI"/>
      <w:b/>
      <w:bCs/>
      <w:sz w:val="18"/>
      <w:szCs w:val="18"/>
    </w:rPr>
  </w:style>
  <w:style w:type="paragraph" w:styleId="1016" w:customStyle="1">
    <w:name w:val="TOC 标题11"/>
    <w:basedOn w:val="852"/>
    <w:next w:val="851"/>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17" w:customStyle="1">
    <w:name w:val="TOC 标题1"/>
    <w:basedOn w:val="852"/>
    <w:next w:val="851"/>
    <w:uiPriority w:val="39"/>
    <w:qFormat/>
    <w:pPr>
      <w:jc w:val="left"/>
      <w:keepLines/>
      <w:spacing w:before="240" w:line="259" w:lineRule="auto"/>
      <w:widowControl/>
      <w:outlineLvl w:val="9"/>
    </w:pPr>
    <w:rPr>
      <w:rFonts w:ascii="Calibri Light" w:hAnsi="Calibri Light" w:eastAsia="宋体"/>
      <w:color w:val="2e74b5"/>
      <w:sz w:val="32"/>
      <w:szCs w:val="32"/>
    </w:rPr>
  </w:style>
  <w:style w:type="table" w:styleId="1018" w:customStyle="1">
    <w:name w:val="网格型1"/>
    <w:basedOn w:val="862"/>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17</cp:revision>
  <dcterms:created xsi:type="dcterms:W3CDTF">2026-07-14T06:39:00Z</dcterms:created>
  <dcterms:modified xsi:type="dcterms:W3CDTF">2026-07-23T01:29:57Z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eyJoZGlkIjoiNjEzNTk4YmQ5NzhhMjA4ZDc0ZmM2NDMzNjcxZmI5N2IiLCJ1c2VySWQiOiI0NDc3MTQzNjYifQ==</vt:lpwstr>
  </property>
  <property fmtid="{D5CDD505-2E9C-101B-9397-08002B2CF9AE}" pid="3" name="KSOProductBuildVer">
    <vt:lpwstr>2052-12.1.0.26895</vt:lpwstr>
  </property>
  <property fmtid="{D5CDD505-2E9C-101B-9397-08002B2CF9AE}" pid="4" name="ICV">
    <vt:lpwstr>0A945D47F6034AD199868B5786D414A2_12</vt:lpwstr>
  </property>
</Properties>
</file>