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83AD7">
      <w:pPr>
        <w:pStyle w:val="2"/>
        <w:ind w:left="812" w:hanging="602"/>
        <w:jc w:val="left"/>
        <w:rPr>
          <w:rFonts w:hint="eastAsia" w:asciiTheme="majorEastAsia" w:hAnsiTheme="majorEastAsia" w:eastAsiaTheme="majorEastAsia" w:cstheme="majorEastAsia"/>
          <w:color w:val="auto"/>
          <w:sz w:val="28"/>
          <w:szCs w:val="28"/>
          <w:lang w:val="en-US" w:eastAsia="zh-CN"/>
        </w:rPr>
      </w:pPr>
      <w:bookmarkStart w:id="0" w:name="_Toc13064"/>
      <w:r>
        <w:rPr>
          <w:rFonts w:hint="eastAsia" w:asciiTheme="majorEastAsia" w:hAnsiTheme="majorEastAsia" w:eastAsiaTheme="majorEastAsia" w:cstheme="majorEastAsia"/>
          <w:color w:val="auto"/>
          <w:sz w:val="28"/>
          <w:szCs w:val="28"/>
          <w:lang w:val="en-US" w:eastAsia="zh-CN"/>
        </w:rPr>
        <w:t>附件：</w:t>
      </w:r>
      <w:r>
        <w:rPr>
          <w:rFonts w:hint="eastAsia" w:asciiTheme="majorEastAsia" w:hAnsiTheme="majorEastAsia" w:eastAsiaTheme="majorEastAsia" w:cstheme="majorEastAsia"/>
          <w:sz w:val="28"/>
          <w:szCs w:val="28"/>
          <w:lang w:val="en-US" w:eastAsia="zh-CN"/>
        </w:rPr>
        <w:t>《检查考核办法》</w:t>
      </w:r>
    </w:p>
    <w:p w14:paraId="2D69173C">
      <w:pPr>
        <w:pStyle w:val="2"/>
        <w:ind w:left="812" w:hanging="602"/>
        <w:jc w:val="center"/>
        <w:rPr>
          <w:rFonts w:ascii="宋体" w:hAnsi="宋体" w:eastAsia="宋体" w:cs="宋体"/>
          <w:color w:val="auto"/>
          <w:sz w:val="30"/>
          <w:szCs w:val="30"/>
        </w:rPr>
      </w:pPr>
      <w:r>
        <w:rPr>
          <w:rFonts w:hint="eastAsia" w:ascii="宋体" w:hAnsi="宋体" w:eastAsia="宋体" w:cs="宋体"/>
          <w:color w:val="auto"/>
          <w:sz w:val="30"/>
          <w:szCs w:val="30"/>
        </w:rPr>
        <w:t>检查考核</w:t>
      </w:r>
      <w:bookmarkEnd w:id="0"/>
      <w:r>
        <w:rPr>
          <w:rFonts w:hint="eastAsia" w:ascii="宋体" w:hAnsi="宋体" w:eastAsia="宋体" w:cs="宋体"/>
          <w:color w:val="auto"/>
          <w:sz w:val="30"/>
          <w:szCs w:val="30"/>
        </w:rPr>
        <w:t>办</w:t>
      </w:r>
      <w:bookmarkStart w:id="10" w:name="_GoBack"/>
      <w:bookmarkEnd w:id="10"/>
      <w:r>
        <w:rPr>
          <w:rFonts w:hint="eastAsia" w:ascii="宋体" w:hAnsi="宋体" w:eastAsia="宋体" w:cs="宋体"/>
          <w:color w:val="auto"/>
          <w:sz w:val="30"/>
          <w:szCs w:val="30"/>
        </w:rPr>
        <w:t>法</w:t>
      </w:r>
    </w:p>
    <w:p w14:paraId="34A7642D">
      <w:pPr>
        <w:pStyle w:val="3"/>
        <w:ind w:left="0" w:leftChars="0" w:firstLine="0" w:firstLineChars="0"/>
        <w:rPr>
          <w:rFonts w:ascii="宋体" w:hAnsi="宋体" w:eastAsia="宋体" w:cs="宋体"/>
          <w:sz w:val="28"/>
        </w:rPr>
      </w:pPr>
      <w:bookmarkStart w:id="1" w:name="_Toc10594"/>
      <w:bookmarkStart w:id="2" w:name="_Toc16727"/>
      <w:bookmarkStart w:id="3" w:name="_Toc440528522"/>
      <w:r>
        <w:rPr>
          <w:rFonts w:hint="eastAsia" w:ascii="宋体" w:hAnsi="宋体" w:eastAsia="宋体" w:cs="宋体"/>
          <w:sz w:val="28"/>
        </w:rPr>
        <w:t>一、环境卫生管理</w:t>
      </w:r>
      <w:bookmarkEnd w:id="1"/>
      <w:bookmarkEnd w:id="2"/>
      <w:r>
        <w:rPr>
          <w:rFonts w:hint="eastAsia" w:ascii="宋体" w:hAnsi="宋体" w:eastAsia="宋体" w:cs="宋体"/>
          <w:sz w:val="28"/>
        </w:rPr>
        <w:t>考评体系</w:t>
      </w:r>
      <w:bookmarkEnd w:id="3"/>
    </w:p>
    <w:p w14:paraId="767BFC76">
      <w:pPr>
        <w:spacing w:line="360" w:lineRule="auto"/>
        <w:ind w:firstLine="480"/>
        <w:rPr>
          <w:rFonts w:ascii="宋体" w:hAnsi="宋体" w:eastAsia="宋体" w:cs="宋体"/>
          <w:sz w:val="24"/>
        </w:rPr>
      </w:pPr>
      <w:r>
        <w:rPr>
          <w:rFonts w:hint="eastAsia" w:ascii="宋体" w:hAnsi="宋体" w:eastAsia="宋体" w:cs="宋体"/>
          <w:sz w:val="24"/>
        </w:rPr>
        <w:t>综管办设施科对养护单位考核实行累计扣分制，设定养护单位每月业绩考核满分为100分。考核检查项目实行累计扣分制，凡是检查考核不符合标准或是发现问题处理不及时，均按考核扣分标准在100分内扣除相应分数，月底剩余总分数即为得分。</w:t>
      </w:r>
    </w:p>
    <w:p w14:paraId="63960378">
      <w:pPr>
        <w:spacing w:line="360" w:lineRule="auto"/>
        <w:ind w:firstLine="480"/>
        <w:rPr>
          <w:rFonts w:ascii="宋体" w:hAnsi="宋体" w:eastAsia="宋体" w:cs="宋体"/>
          <w:sz w:val="24"/>
        </w:rPr>
      </w:pPr>
      <w:r>
        <w:rPr>
          <w:rFonts w:hint="eastAsia" w:ascii="宋体" w:hAnsi="宋体" w:eastAsia="宋体" w:cs="宋体"/>
          <w:sz w:val="24"/>
        </w:rPr>
        <w:t>月考核平均得分在90分（含90分）以上不扣养护经费， 85-89分（含85分）扣月养护经费的5%，80-84分（含80分）扣月养护经费的10%， 79分以下（含79分）扣月养护经费的15%，连续三个月考核平均分值低于70分则终止养护合同。</w:t>
      </w:r>
    </w:p>
    <w:p w14:paraId="332804F6">
      <w:pPr>
        <w:spacing w:line="360" w:lineRule="auto"/>
        <w:ind w:firstLine="480"/>
        <w:rPr>
          <w:rFonts w:ascii="宋体" w:hAnsi="宋体" w:eastAsia="宋体" w:cs="宋体"/>
          <w:sz w:val="24"/>
        </w:rPr>
      </w:pPr>
      <w:r>
        <w:rPr>
          <w:rFonts w:hint="eastAsia" w:ascii="宋体" w:hAnsi="宋体" w:eastAsia="宋体" w:cs="宋体"/>
          <w:sz w:val="24"/>
        </w:rPr>
        <w:t>因环卫保洁工作不力被上级领导批评、各项检查评比中排名较低、新闻媒体曝光或被群众举报，并未能及时整改，经查属实，每次扣2万元，因环卫保洁工作受到省、市部门或新闻媒体表扬或表彰，经查属实，每次奖励3万元。</w:t>
      </w:r>
    </w:p>
    <w:p w14:paraId="78435FBA">
      <w:pPr>
        <w:spacing w:line="360" w:lineRule="auto"/>
        <w:ind w:firstLine="480"/>
        <w:rPr>
          <w:rFonts w:ascii="宋体" w:hAnsi="宋体" w:eastAsia="宋体" w:cs="宋体"/>
          <w:sz w:val="24"/>
        </w:rPr>
      </w:pPr>
      <w:r>
        <w:rPr>
          <w:rFonts w:hint="eastAsia" w:ascii="宋体" w:hAnsi="宋体" w:eastAsia="宋体" w:cs="宋体"/>
          <w:sz w:val="24"/>
        </w:rPr>
        <w:t>（一）环卫保洁考核</w:t>
      </w:r>
    </w:p>
    <w:p w14:paraId="0579370D">
      <w:pPr>
        <w:spacing w:line="360" w:lineRule="auto"/>
        <w:ind w:firstLine="480"/>
        <w:rPr>
          <w:rFonts w:ascii="宋体" w:hAnsi="宋体" w:eastAsia="宋体" w:cs="宋体"/>
          <w:sz w:val="24"/>
        </w:rPr>
      </w:pPr>
      <w:r>
        <w:rPr>
          <w:rFonts w:hint="eastAsia" w:ascii="宋体" w:hAnsi="宋体" w:eastAsia="宋体" w:cs="宋体"/>
          <w:sz w:val="24"/>
        </w:rPr>
        <w:t>环卫保洁考核分日常考核、督查考核和投诉考核。日常考核由综管办设施科每天检查评分；督查考核由综管办领导和督查科随机考核，发现问题通报设施科单另计考核成绩；投诉考核指“12345”工单、城管数字工单（长效管理考核）、上级领导直接督办、各项检查评比以及媒体曝光等涉及到的问题，计入考核成绩，其中未能明确指出具体地点事由及未在管养范围内的酌情减免处罚，可以查实的、影响恶劣的加倍扣分。</w:t>
      </w:r>
    </w:p>
    <w:p w14:paraId="07705E76">
      <w:pPr>
        <w:spacing w:line="360" w:lineRule="auto"/>
        <w:ind w:firstLine="480"/>
        <w:rPr>
          <w:rFonts w:ascii="宋体" w:hAnsi="宋体" w:eastAsia="宋体" w:cs="宋体"/>
          <w:sz w:val="24"/>
        </w:rPr>
      </w:pPr>
      <w:r>
        <w:rPr>
          <w:rFonts w:hint="eastAsia" w:ascii="宋体" w:hAnsi="宋体" w:eastAsia="宋体" w:cs="宋体"/>
          <w:sz w:val="24"/>
        </w:rPr>
        <w:t>考核不限定区域、时间，所有设施、任何时间均可以检查，以“扣分通知单”形式，及时向公司通报。</w:t>
      </w:r>
    </w:p>
    <w:p w14:paraId="19269C6A">
      <w:pPr>
        <w:spacing w:line="360" w:lineRule="auto"/>
        <w:ind w:firstLine="480"/>
        <w:rPr>
          <w:rFonts w:ascii="宋体" w:hAnsi="宋体" w:eastAsia="宋体" w:cs="宋体"/>
          <w:sz w:val="24"/>
        </w:rPr>
      </w:pPr>
      <w:r>
        <w:rPr>
          <w:rFonts w:hint="eastAsia" w:ascii="宋体" w:hAnsi="宋体" w:eastAsia="宋体" w:cs="宋体"/>
          <w:sz w:val="24"/>
        </w:rPr>
        <w:t>（二）环卫管理考核</w:t>
      </w:r>
    </w:p>
    <w:p w14:paraId="656CAC92">
      <w:pPr>
        <w:spacing w:line="360" w:lineRule="auto"/>
        <w:ind w:firstLine="480"/>
        <w:rPr>
          <w:rFonts w:ascii="宋体" w:hAnsi="宋体" w:eastAsia="宋体" w:cs="宋体"/>
          <w:sz w:val="24"/>
        </w:rPr>
      </w:pPr>
      <w:r>
        <w:rPr>
          <w:rFonts w:hint="eastAsia" w:ascii="宋体" w:hAnsi="宋体" w:eastAsia="宋体" w:cs="宋体"/>
          <w:sz w:val="24"/>
        </w:rPr>
        <w:t>环卫管理考核分两部分：保洁员福利和单位管理，考核比重6：4，实行百分制，公司管理考核每年不少于2次。</w:t>
      </w:r>
    </w:p>
    <w:p w14:paraId="2B4F907D">
      <w:pPr>
        <w:spacing w:line="360" w:lineRule="auto"/>
        <w:ind w:firstLine="480"/>
        <w:rPr>
          <w:rFonts w:ascii="宋体" w:hAnsi="宋体" w:eastAsia="宋体" w:cs="宋体"/>
          <w:sz w:val="24"/>
        </w:rPr>
      </w:pPr>
    </w:p>
    <w:p w14:paraId="26CCA31B">
      <w:pPr>
        <w:spacing w:line="360" w:lineRule="auto"/>
        <w:ind w:firstLine="480"/>
        <w:rPr>
          <w:rFonts w:ascii="宋体" w:hAnsi="宋体" w:eastAsia="宋体" w:cs="宋体"/>
          <w:sz w:val="24"/>
        </w:rPr>
      </w:pPr>
    </w:p>
    <w:p w14:paraId="6344B7FB">
      <w:pPr>
        <w:spacing w:line="360" w:lineRule="auto"/>
        <w:ind w:firstLine="480"/>
        <w:rPr>
          <w:rFonts w:ascii="宋体" w:hAnsi="宋体" w:eastAsia="宋体" w:cs="宋体"/>
          <w:sz w:val="24"/>
        </w:rPr>
      </w:pPr>
    </w:p>
    <w:p w14:paraId="58B0C8AE">
      <w:pPr>
        <w:spacing w:line="360" w:lineRule="auto"/>
        <w:ind w:firstLine="480"/>
        <w:rPr>
          <w:rFonts w:ascii="宋体" w:hAnsi="宋体" w:eastAsia="宋体" w:cs="宋体"/>
          <w:sz w:val="24"/>
        </w:rPr>
      </w:pPr>
    </w:p>
    <w:p w14:paraId="0C1FD999">
      <w:pPr>
        <w:spacing w:line="360" w:lineRule="auto"/>
        <w:ind w:firstLine="480"/>
        <w:rPr>
          <w:rFonts w:ascii="宋体" w:hAnsi="宋体" w:eastAsia="宋体" w:cs="宋体"/>
          <w:sz w:val="24"/>
        </w:rPr>
      </w:pPr>
    </w:p>
    <w:p w14:paraId="3171A2B1">
      <w:pPr>
        <w:spacing w:line="360" w:lineRule="auto"/>
        <w:ind w:firstLine="480"/>
        <w:rPr>
          <w:rFonts w:ascii="宋体" w:hAnsi="宋体" w:eastAsia="宋体" w:cs="宋体"/>
          <w:sz w:val="24"/>
        </w:rPr>
      </w:pPr>
    </w:p>
    <w:p w14:paraId="0205A49A">
      <w:pPr>
        <w:rPr>
          <w:rFonts w:ascii="宋体" w:hAnsi="宋体" w:eastAsia="宋体" w:cs="宋体"/>
        </w:rPr>
      </w:pPr>
    </w:p>
    <w:p w14:paraId="1C351FF9">
      <w:pPr>
        <w:spacing w:line="520" w:lineRule="exact"/>
        <w:jc w:val="center"/>
        <w:rPr>
          <w:rFonts w:ascii="宋体" w:hAnsi="宋体" w:eastAsia="宋体" w:cs="宋体"/>
          <w:b/>
          <w:szCs w:val="21"/>
        </w:rPr>
      </w:pPr>
      <w:bookmarkStart w:id="4" w:name="_Toc25280"/>
      <w:bookmarkStart w:id="5" w:name="_Toc31845"/>
      <w:bookmarkStart w:id="6" w:name="_Toc440528523"/>
      <w:r>
        <w:rPr>
          <w:rFonts w:hint="eastAsia" w:ascii="宋体" w:hAnsi="宋体" w:eastAsia="宋体" w:cs="宋体"/>
          <w:b/>
          <w:bCs/>
          <w:sz w:val="32"/>
          <w:szCs w:val="32"/>
        </w:rPr>
        <w:t>考核项目：道路、街巷清扫保洁</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8807"/>
      </w:tblGrid>
      <w:tr w14:paraId="6364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257" w:type="pct"/>
            <w:vAlign w:val="center"/>
          </w:tcPr>
          <w:p w14:paraId="072ABC33">
            <w:pPr>
              <w:jc w:val="center"/>
              <w:rPr>
                <w:rFonts w:ascii="宋体" w:hAnsi="宋体" w:eastAsia="宋体" w:cs="宋体"/>
                <w:b/>
                <w:szCs w:val="21"/>
              </w:rPr>
            </w:pPr>
            <w:r>
              <w:rPr>
                <w:rFonts w:hint="eastAsia" w:ascii="宋体" w:hAnsi="宋体" w:eastAsia="宋体" w:cs="宋体"/>
                <w:b/>
                <w:szCs w:val="21"/>
              </w:rPr>
              <w:t>项目</w:t>
            </w:r>
          </w:p>
        </w:tc>
        <w:tc>
          <w:tcPr>
            <w:tcW w:w="4742" w:type="pct"/>
            <w:vAlign w:val="center"/>
          </w:tcPr>
          <w:p w14:paraId="509965E4">
            <w:pPr>
              <w:jc w:val="center"/>
              <w:rPr>
                <w:rFonts w:ascii="宋体" w:hAnsi="宋体" w:eastAsia="宋体" w:cs="宋体"/>
                <w:b/>
                <w:szCs w:val="21"/>
              </w:rPr>
            </w:pPr>
            <w:r>
              <w:rPr>
                <w:rFonts w:hint="eastAsia" w:ascii="宋体" w:hAnsi="宋体" w:eastAsia="宋体" w:cs="宋体"/>
                <w:b/>
                <w:szCs w:val="21"/>
              </w:rPr>
              <w:t>考    核    标    准</w:t>
            </w:r>
          </w:p>
        </w:tc>
      </w:tr>
      <w:tr w14:paraId="2183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257" w:type="pct"/>
            <w:vMerge w:val="restart"/>
            <w:vAlign w:val="center"/>
          </w:tcPr>
          <w:p w14:paraId="106B2F7A">
            <w:pPr>
              <w:jc w:val="center"/>
              <w:rPr>
                <w:rFonts w:ascii="宋体" w:hAnsi="宋体" w:eastAsia="宋体" w:cs="宋体"/>
                <w:b/>
                <w:szCs w:val="21"/>
              </w:rPr>
            </w:pPr>
            <w:r>
              <w:rPr>
                <w:rFonts w:hint="eastAsia" w:ascii="宋体" w:hAnsi="宋体" w:eastAsia="宋体" w:cs="宋体"/>
                <w:b/>
                <w:szCs w:val="21"/>
              </w:rPr>
              <w:t>作业管理</w:t>
            </w:r>
          </w:p>
        </w:tc>
        <w:tc>
          <w:tcPr>
            <w:tcW w:w="4742" w:type="pct"/>
            <w:vAlign w:val="center"/>
          </w:tcPr>
          <w:p w14:paraId="2C18C508">
            <w:pPr>
              <w:rPr>
                <w:rFonts w:ascii="宋体" w:hAnsi="宋体" w:eastAsia="宋体" w:cs="宋体"/>
                <w:szCs w:val="21"/>
              </w:rPr>
            </w:pPr>
            <w:r>
              <w:rPr>
                <w:rFonts w:hint="eastAsia" w:ascii="宋体" w:hAnsi="宋体" w:eastAsia="宋体" w:cs="宋体"/>
                <w:szCs w:val="21"/>
              </w:rPr>
              <w:t>1、未按规定时间清扫保洁的，每例扣1分；7点前未完成清扫的，每条道路扣1分；大面积清扫未实行班组作业的，每例扣1分，班组长或管理员不到位的，每例扣1分；保洁时间内发现大扫把作业的，每例扣0.5分，落叶季节、清除抛撒等特殊情况除外；未按作业定额（或招标文件）配备保洁员的，每低5个百分比，扣1分。</w:t>
            </w:r>
          </w:p>
        </w:tc>
      </w:tr>
      <w:tr w14:paraId="0202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jc w:val="center"/>
        </w:trPr>
        <w:tc>
          <w:tcPr>
            <w:tcW w:w="257" w:type="pct"/>
            <w:vMerge w:val="continue"/>
            <w:vAlign w:val="center"/>
          </w:tcPr>
          <w:p w14:paraId="370A0B33">
            <w:pPr>
              <w:jc w:val="center"/>
              <w:rPr>
                <w:rFonts w:ascii="宋体" w:hAnsi="宋体" w:eastAsia="宋体" w:cs="宋体"/>
                <w:b/>
                <w:szCs w:val="21"/>
              </w:rPr>
            </w:pPr>
          </w:p>
        </w:tc>
        <w:tc>
          <w:tcPr>
            <w:tcW w:w="4742" w:type="pct"/>
            <w:vAlign w:val="center"/>
          </w:tcPr>
          <w:p w14:paraId="541A8BD8">
            <w:pPr>
              <w:rPr>
                <w:rFonts w:ascii="宋体" w:hAnsi="宋体" w:eastAsia="宋体" w:cs="宋体"/>
                <w:szCs w:val="21"/>
              </w:rPr>
            </w:pPr>
            <w:r>
              <w:rPr>
                <w:rFonts w:hint="eastAsia" w:ascii="宋体" w:hAnsi="宋体" w:eastAsia="宋体" w:cs="宋体"/>
                <w:szCs w:val="21"/>
              </w:rPr>
              <w:t>2、保洁员作业时未统一着环卫服装（含服装不整、未着环卫裤的），每例扣0.5分；未佩证上岗的，每例扣0.5分；未携带当班考核本，每例扣0.5分；考核本不登记，每例扣0.5分，超过3天不登记，每例扣1分，登记作假每例扣1分；未按规定作业路段进行清扫保洁或从事与保洁无关事项，每例扣0.5分。</w:t>
            </w:r>
          </w:p>
        </w:tc>
      </w:tr>
      <w:tr w14:paraId="3091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7" w:type="pct"/>
            <w:vMerge w:val="continue"/>
            <w:vAlign w:val="center"/>
          </w:tcPr>
          <w:p w14:paraId="0BBB8C1A">
            <w:pPr>
              <w:jc w:val="center"/>
              <w:rPr>
                <w:rFonts w:ascii="宋体" w:hAnsi="宋体" w:eastAsia="宋体" w:cs="宋体"/>
                <w:szCs w:val="21"/>
              </w:rPr>
            </w:pPr>
          </w:p>
        </w:tc>
        <w:tc>
          <w:tcPr>
            <w:tcW w:w="4742" w:type="pct"/>
            <w:vAlign w:val="center"/>
          </w:tcPr>
          <w:p w14:paraId="1CC4EE7D">
            <w:pPr>
              <w:rPr>
                <w:rFonts w:ascii="宋体" w:hAnsi="宋体" w:eastAsia="宋体" w:cs="宋体"/>
                <w:szCs w:val="21"/>
              </w:rPr>
            </w:pPr>
            <w:r>
              <w:rPr>
                <w:rFonts w:hint="eastAsia" w:ascii="宋体" w:hAnsi="宋体" w:eastAsia="宋体" w:cs="宋体"/>
                <w:szCs w:val="21"/>
              </w:rPr>
              <w:t>3、路面出现抛撒滴漏，保洁时间内未及时清扫的，每例扣1分；接报后15分钟内未赶到现场作业扣0.5分，30分钟内未到达现场作业扣1分，30分钟以上才到达扣1.5分；焚烧垃圾，每例扣4分；将垃圾扫入下水道或倒入绿化带，每例扣2分；晚间保洁不配带安全小闪灯，每例扣0.5分；高架桥、快车道特殊情况（含应急保障）下需要人工清扫保洁时，未按照规定落实安全防护措施，每例扣1分；保洁员不遵守交通规则，横穿马路、闯红灯、骑反道、非机动车辆进入快车道等，每例扣1分；未按作业定额（或招标文件）配备作业工具的，每例扣1分。</w:t>
            </w:r>
          </w:p>
        </w:tc>
      </w:tr>
      <w:tr w14:paraId="56FC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257" w:type="pct"/>
            <w:vMerge w:val="continue"/>
            <w:vAlign w:val="center"/>
          </w:tcPr>
          <w:p w14:paraId="1E9655CE">
            <w:pPr>
              <w:jc w:val="center"/>
              <w:rPr>
                <w:rFonts w:ascii="宋体" w:hAnsi="宋体" w:eastAsia="宋体" w:cs="宋体"/>
                <w:szCs w:val="21"/>
              </w:rPr>
            </w:pPr>
          </w:p>
        </w:tc>
        <w:tc>
          <w:tcPr>
            <w:tcW w:w="4742" w:type="pct"/>
            <w:vAlign w:val="center"/>
          </w:tcPr>
          <w:p w14:paraId="21CF7EA0">
            <w:pPr>
              <w:pStyle w:val="7"/>
              <w:tabs>
                <w:tab w:val="left" w:pos="1380"/>
                <w:tab w:val="center" w:pos="5010"/>
              </w:tabs>
              <w:spacing w:beforeAutospacing="0" w:afterAutospacing="0"/>
              <w:jc w:val="both"/>
              <w:rPr>
                <w:rFonts w:eastAsia="宋体"/>
                <w:kern w:val="2"/>
                <w:sz w:val="21"/>
                <w:szCs w:val="21"/>
              </w:rPr>
            </w:pPr>
            <w:r>
              <w:rPr>
                <w:rFonts w:hint="eastAsia" w:eastAsia="宋体"/>
                <w:kern w:val="2"/>
                <w:sz w:val="21"/>
                <w:szCs w:val="21"/>
              </w:rPr>
              <w:t>4、对利用各种交通工具或其他手段有意跟踪检查组，干扰正常检查的，一经拍照确认，扣1分。检查时，道路保洁管理人员或保洁员在检查组周边突击保洁影响正常检查的，每例扣1分。</w:t>
            </w:r>
          </w:p>
        </w:tc>
      </w:tr>
      <w:tr w14:paraId="7816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0" w:hRule="atLeast"/>
          <w:jc w:val="center"/>
        </w:trPr>
        <w:tc>
          <w:tcPr>
            <w:tcW w:w="257" w:type="pct"/>
            <w:vMerge w:val="restart"/>
            <w:vAlign w:val="center"/>
          </w:tcPr>
          <w:p w14:paraId="690BB0AB">
            <w:pPr>
              <w:jc w:val="center"/>
              <w:rPr>
                <w:rFonts w:ascii="宋体" w:hAnsi="宋体" w:eastAsia="宋体" w:cs="宋体"/>
                <w:szCs w:val="21"/>
              </w:rPr>
            </w:pPr>
            <w:r>
              <w:rPr>
                <w:rFonts w:hint="eastAsia" w:ascii="宋体" w:hAnsi="宋体" w:eastAsia="宋体" w:cs="宋体"/>
                <w:b/>
                <w:szCs w:val="21"/>
              </w:rPr>
              <w:t>作业质量</w:t>
            </w:r>
          </w:p>
        </w:tc>
        <w:tc>
          <w:tcPr>
            <w:tcW w:w="4742" w:type="pct"/>
            <w:vAlign w:val="center"/>
          </w:tcPr>
          <w:p w14:paraId="00AF139B">
            <w:pPr>
              <w:rPr>
                <w:rFonts w:ascii="宋体" w:hAnsi="宋体" w:eastAsia="宋体" w:cs="宋体"/>
                <w:szCs w:val="21"/>
              </w:rPr>
            </w:pPr>
            <w:r>
              <w:rPr>
                <w:rFonts w:hint="eastAsia" w:ascii="宋体" w:hAnsi="宋体" w:eastAsia="宋体" w:cs="宋体"/>
                <w:szCs w:val="21"/>
              </w:rPr>
              <w:t>5、慢车道、人行道、人行天桥、地下通道（含路面、路牙、隔离桩、树根、喇叭口、快道的绿岛）发现杂物、纸屑、烟头、飘浮物视野内3片（个）以上扣1分，每多三片（个）加扣1分，路面有污物（人畜粪便、呕吐物）每处扣1分；路面有积水（雨天除外），1㎡扣1分；路面、路牙、隔离桩下有积灰1㎡以下扣1分，1㎡以上扣2分；路面有污迹1㎡以上扣1分，2㎡以上扣2分；窨井盖、下水道盖三格不净扣1分，全部不净扣2分。</w:t>
            </w:r>
          </w:p>
        </w:tc>
      </w:tr>
      <w:tr w14:paraId="199D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jc w:val="center"/>
        </w:trPr>
        <w:tc>
          <w:tcPr>
            <w:tcW w:w="257" w:type="pct"/>
            <w:vMerge w:val="continue"/>
            <w:vAlign w:val="center"/>
          </w:tcPr>
          <w:p w14:paraId="5B896742">
            <w:pPr>
              <w:jc w:val="center"/>
              <w:rPr>
                <w:rFonts w:ascii="宋体" w:hAnsi="宋体" w:eastAsia="宋体" w:cs="宋体"/>
                <w:szCs w:val="21"/>
              </w:rPr>
            </w:pPr>
          </w:p>
        </w:tc>
        <w:tc>
          <w:tcPr>
            <w:tcW w:w="4742" w:type="pct"/>
            <w:vAlign w:val="center"/>
          </w:tcPr>
          <w:p w14:paraId="07AA7EB2">
            <w:pPr>
              <w:rPr>
                <w:rFonts w:ascii="宋体" w:hAnsi="宋体" w:eastAsia="宋体" w:cs="宋体"/>
                <w:szCs w:val="21"/>
              </w:rPr>
            </w:pPr>
            <w:r>
              <w:rPr>
                <w:rFonts w:hint="eastAsia" w:ascii="宋体" w:hAnsi="宋体" w:eastAsia="宋体" w:cs="宋体"/>
                <w:szCs w:val="21"/>
              </w:rPr>
              <w:t>6、作业范围内有暴露垃圾堆，大堆（一板车）扣4分，中堆（一保洁车）扣2分，小堆垃圾（一簸箕）扣1分；袋装垃圾未及时收集，每处扣0.5分；主次干道垃圾未能随扫随清，归堆量过大，影响市容和交通，每例扣1分；绿岛、花坛、墙角、路边、沟渠、河坡等处有积存垃圾，1平方米以下每处扣1分，1平方米以上每处扣2分。</w:t>
            </w:r>
          </w:p>
        </w:tc>
      </w:tr>
      <w:tr w14:paraId="758F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0" w:hRule="atLeast"/>
          <w:jc w:val="center"/>
        </w:trPr>
        <w:tc>
          <w:tcPr>
            <w:tcW w:w="257" w:type="pct"/>
            <w:vMerge w:val="restart"/>
            <w:vAlign w:val="center"/>
          </w:tcPr>
          <w:p w14:paraId="72D68AEB">
            <w:pPr>
              <w:jc w:val="center"/>
              <w:rPr>
                <w:rFonts w:ascii="宋体" w:hAnsi="宋体" w:eastAsia="宋体" w:cs="宋体"/>
                <w:b/>
                <w:szCs w:val="21"/>
              </w:rPr>
            </w:pPr>
            <w:r>
              <w:rPr>
                <w:rFonts w:hint="eastAsia" w:ascii="宋体" w:hAnsi="宋体" w:eastAsia="宋体" w:cs="宋体"/>
                <w:b/>
                <w:szCs w:val="21"/>
              </w:rPr>
              <w:t>设施管理</w:t>
            </w:r>
          </w:p>
        </w:tc>
        <w:tc>
          <w:tcPr>
            <w:tcW w:w="4742" w:type="pct"/>
            <w:vAlign w:val="center"/>
          </w:tcPr>
          <w:p w14:paraId="5049815F">
            <w:pPr>
              <w:rPr>
                <w:rFonts w:ascii="宋体" w:hAnsi="宋体" w:eastAsia="宋体" w:cs="宋体"/>
                <w:szCs w:val="21"/>
              </w:rPr>
            </w:pPr>
            <w:r>
              <w:rPr>
                <w:rFonts w:hint="eastAsia" w:ascii="宋体" w:hAnsi="宋体" w:eastAsia="宋体" w:cs="宋体"/>
                <w:szCs w:val="21"/>
              </w:rPr>
              <w:t>7、果皮箱、垃圾筒、垃圾容器满溢，每个扣1分，周围不洁净扣1分；果皮箱、垃圾筒未关、盖未盖，每只扣1分；果皮箱、垃圾筒损坏未及时修复或更新每只扣1分；箱体遗失，固定螺钉未拔除，扣1分；果皮箱、垃圾筒未每日清洗，体表不洁（含</w:t>
            </w:r>
            <w:r>
              <w:rPr>
                <w:rFonts w:hint="eastAsia" w:ascii="宋体" w:hAnsi="宋体" w:eastAsia="宋体" w:cs="宋体"/>
                <w:kern w:val="0"/>
                <w:szCs w:val="21"/>
              </w:rPr>
              <w:t>白漆喷涂后造成的二次污染）</w:t>
            </w:r>
            <w:r>
              <w:rPr>
                <w:rFonts w:hint="eastAsia" w:ascii="宋体" w:hAnsi="宋体" w:eastAsia="宋体" w:cs="宋体"/>
                <w:szCs w:val="21"/>
              </w:rPr>
              <w:t>、积灰、有油污，每个扣1分；垃圾筒乱摆放影响交通的，每例扣1分；垃圾房（屋）垃圾容量超过1/2，每例扣1分，破损、容貌不洁扣2分；果皮箱标识不符合要求，每例扣0.5分。</w:t>
            </w:r>
          </w:p>
        </w:tc>
      </w:tr>
      <w:tr w14:paraId="7AF4F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57" w:type="pct"/>
            <w:vMerge w:val="continue"/>
            <w:vAlign w:val="center"/>
          </w:tcPr>
          <w:p w14:paraId="42BF548D">
            <w:pPr>
              <w:jc w:val="center"/>
              <w:rPr>
                <w:rFonts w:ascii="宋体" w:hAnsi="宋体" w:eastAsia="宋体" w:cs="宋体"/>
                <w:szCs w:val="21"/>
              </w:rPr>
            </w:pPr>
          </w:p>
        </w:tc>
        <w:tc>
          <w:tcPr>
            <w:tcW w:w="4742" w:type="pct"/>
            <w:vAlign w:val="center"/>
          </w:tcPr>
          <w:p w14:paraId="323F8544">
            <w:pPr>
              <w:rPr>
                <w:rFonts w:ascii="宋体" w:hAnsi="宋体" w:eastAsia="宋体" w:cs="宋体"/>
                <w:szCs w:val="21"/>
              </w:rPr>
            </w:pPr>
            <w:r>
              <w:rPr>
                <w:rFonts w:hint="eastAsia" w:ascii="宋体" w:hAnsi="宋体" w:eastAsia="宋体" w:cs="宋体"/>
                <w:szCs w:val="21"/>
              </w:rPr>
              <w:t>8、保洁车、垃圾收集车破损，车体严重锈蚀，车体不洁、容貌不整、乱披乱挂的，作业工具未按规范摆放，每辆扣1分；保洁车、垃圾收集车乱停放，影响交通的, 每辆扣1分；当班作业结束后车内垃圾不及时送往垃圾中转站或垃圾收集点的，半车以上扣1分，满车扣2分。</w:t>
            </w:r>
          </w:p>
        </w:tc>
      </w:tr>
      <w:tr w14:paraId="34F3F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7" w:hRule="atLeast"/>
          <w:jc w:val="center"/>
        </w:trPr>
        <w:tc>
          <w:tcPr>
            <w:tcW w:w="257" w:type="pct"/>
            <w:vAlign w:val="center"/>
          </w:tcPr>
          <w:p w14:paraId="2F632C96">
            <w:pPr>
              <w:jc w:val="center"/>
              <w:rPr>
                <w:rFonts w:ascii="宋体" w:hAnsi="宋体" w:eastAsia="宋体" w:cs="宋体"/>
                <w:szCs w:val="21"/>
              </w:rPr>
            </w:pPr>
            <w:r>
              <w:rPr>
                <w:rFonts w:hint="eastAsia" w:ascii="宋体" w:hAnsi="宋体" w:eastAsia="宋体" w:cs="宋体"/>
                <w:b/>
                <w:szCs w:val="21"/>
              </w:rPr>
              <w:t>投诉举报</w:t>
            </w:r>
          </w:p>
        </w:tc>
        <w:tc>
          <w:tcPr>
            <w:tcW w:w="4742" w:type="pct"/>
            <w:vAlign w:val="center"/>
          </w:tcPr>
          <w:p w14:paraId="5D7B963F">
            <w:pPr>
              <w:rPr>
                <w:rFonts w:ascii="宋体" w:hAnsi="宋体" w:eastAsia="宋体" w:cs="宋体"/>
                <w:szCs w:val="21"/>
              </w:rPr>
            </w:pPr>
            <w:r>
              <w:rPr>
                <w:rFonts w:hint="eastAsia" w:ascii="宋体" w:hAnsi="宋体" w:eastAsia="宋体" w:cs="宋体"/>
                <w:szCs w:val="21"/>
              </w:rPr>
              <w:t>9、公开电话受理、领导交办、新闻媒体曝光、市民投诉举报、网络问政的环境卫生问题，经确认有责的，每例扣1分；未在规定期限内整改解决的，每例扣2分；市级以上检查失责任分的每例扣3分。环卫管理人员有吃拿卡要现象，且造成不良影响的，扣1分；环卫管理及作业人员工作用语不文明（讲粗话、骂人等），作业不文明，影响环卫管理，损坏环卫形象，发生一例扣1分，单位不及时处理扣1分；与信息采集人员、服务对象、服务单位发生纠纷矛盾，承担主要责任扣2分，承担全部责任扣4分。</w:t>
            </w:r>
          </w:p>
        </w:tc>
      </w:tr>
    </w:tbl>
    <w:p w14:paraId="5E4AC94A">
      <w:pPr>
        <w:spacing w:line="520" w:lineRule="exact"/>
        <w:jc w:val="center"/>
        <w:rPr>
          <w:rFonts w:ascii="宋体" w:hAnsi="宋体" w:eastAsia="宋体" w:cs="宋体"/>
          <w:b/>
          <w:bCs/>
          <w:sz w:val="32"/>
          <w:szCs w:val="32"/>
        </w:rPr>
      </w:pPr>
      <w:r>
        <w:rPr>
          <w:rFonts w:hint="eastAsia" w:ascii="宋体" w:hAnsi="宋体" w:eastAsia="宋体" w:cs="宋体"/>
          <w:b/>
          <w:szCs w:val="21"/>
        </w:rPr>
        <w:br w:type="page"/>
      </w:r>
      <w:r>
        <w:rPr>
          <w:rFonts w:hint="eastAsia" w:ascii="宋体" w:hAnsi="宋体" w:eastAsia="宋体" w:cs="宋体"/>
          <w:b/>
          <w:bCs/>
          <w:sz w:val="32"/>
          <w:szCs w:val="32"/>
        </w:rPr>
        <w:t>考核项目：公厕保洁管理</w:t>
      </w:r>
    </w:p>
    <w:tbl>
      <w:tblPr>
        <w:tblStyle w:val="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8743"/>
      </w:tblGrid>
      <w:tr w14:paraId="6723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289" w:type="pct"/>
            <w:vAlign w:val="center"/>
          </w:tcPr>
          <w:p w14:paraId="236DD30B">
            <w:pPr>
              <w:spacing w:line="360" w:lineRule="auto"/>
              <w:jc w:val="center"/>
              <w:rPr>
                <w:rFonts w:ascii="宋体" w:hAnsi="宋体" w:eastAsia="宋体" w:cs="宋体"/>
                <w:b/>
                <w:szCs w:val="21"/>
              </w:rPr>
            </w:pPr>
            <w:r>
              <w:rPr>
                <w:rFonts w:hint="eastAsia" w:ascii="宋体" w:hAnsi="宋体" w:eastAsia="宋体" w:cs="宋体"/>
                <w:b/>
                <w:szCs w:val="21"/>
              </w:rPr>
              <w:t>项目</w:t>
            </w:r>
          </w:p>
        </w:tc>
        <w:tc>
          <w:tcPr>
            <w:tcW w:w="4710" w:type="pct"/>
            <w:vAlign w:val="center"/>
          </w:tcPr>
          <w:p w14:paraId="2F0EC776">
            <w:pPr>
              <w:spacing w:line="360" w:lineRule="auto"/>
              <w:jc w:val="center"/>
              <w:rPr>
                <w:rFonts w:ascii="宋体" w:hAnsi="宋体" w:eastAsia="宋体" w:cs="宋体"/>
                <w:b/>
                <w:szCs w:val="21"/>
              </w:rPr>
            </w:pPr>
            <w:r>
              <w:rPr>
                <w:rFonts w:hint="eastAsia" w:ascii="宋体" w:hAnsi="宋体" w:eastAsia="宋体" w:cs="宋体"/>
                <w:b/>
                <w:szCs w:val="21"/>
              </w:rPr>
              <w:t>考    核    标    准</w:t>
            </w:r>
          </w:p>
        </w:tc>
      </w:tr>
      <w:tr w14:paraId="14EAA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3" w:hRule="exact"/>
          <w:jc w:val="center"/>
        </w:trPr>
        <w:tc>
          <w:tcPr>
            <w:tcW w:w="289" w:type="pct"/>
            <w:vMerge w:val="restart"/>
            <w:vAlign w:val="center"/>
          </w:tcPr>
          <w:p w14:paraId="0F4B4C03">
            <w:pPr>
              <w:spacing w:line="360" w:lineRule="auto"/>
              <w:jc w:val="center"/>
              <w:rPr>
                <w:rFonts w:ascii="宋体" w:hAnsi="宋体" w:eastAsia="宋体" w:cs="宋体"/>
                <w:b/>
                <w:szCs w:val="21"/>
              </w:rPr>
            </w:pPr>
            <w:r>
              <w:rPr>
                <w:rFonts w:hint="eastAsia" w:ascii="宋体" w:hAnsi="宋体" w:eastAsia="宋体" w:cs="宋体"/>
                <w:b/>
                <w:szCs w:val="21"/>
              </w:rPr>
              <w:t>管理制度</w:t>
            </w:r>
          </w:p>
        </w:tc>
        <w:tc>
          <w:tcPr>
            <w:tcW w:w="4710" w:type="pct"/>
            <w:vAlign w:val="center"/>
          </w:tcPr>
          <w:p w14:paraId="33DA8883">
            <w:pPr>
              <w:spacing w:line="360" w:lineRule="auto"/>
              <w:rPr>
                <w:rFonts w:ascii="宋体" w:hAnsi="宋体" w:eastAsia="宋体" w:cs="宋体"/>
                <w:szCs w:val="21"/>
              </w:rPr>
            </w:pPr>
            <w:r>
              <w:rPr>
                <w:rFonts w:hint="eastAsia" w:ascii="宋体" w:hAnsi="宋体" w:eastAsia="宋体" w:cs="宋体"/>
                <w:szCs w:val="21"/>
              </w:rPr>
              <w:t>1、按照统一要求设置公厕管理制度标牌,内容包括公厕名称、类别、公厕编号、管理单位、服务公约、联系电话、监督电话、开放时间等信息。未设置公厕管理制度标牌扣0.5分，内容缺项、不准确每项扣0.5分；安康驿站不符合标准，设施缺损的每座扣1分；发生非公厕管理用水、用电行为每例扣1分。</w:t>
            </w:r>
          </w:p>
        </w:tc>
      </w:tr>
      <w:tr w14:paraId="5CA3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9" w:hRule="exact"/>
          <w:jc w:val="center"/>
        </w:trPr>
        <w:tc>
          <w:tcPr>
            <w:tcW w:w="289" w:type="pct"/>
            <w:vMerge w:val="continue"/>
            <w:vAlign w:val="center"/>
          </w:tcPr>
          <w:p w14:paraId="5C4BBC03">
            <w:pPr>
              <w:spacing w:line="360" w:lineRule="auto"/>
              <w:jc w:val="center"/>
              <w:rPr>
                <w:rFonts w:ascii="宋体" w:hAnsi="宋体" w:eastAsia="宋体" w:cs="宋体"/>
                <w:b/>
                <w:szCs w:val="21"/>
              </w:rPr>
            </w:pPr>
          </w:p>
        </w:tc>
        <w:tc>
          <w:tcPr>
            <w:tcW w:w="4710" w:type="pct"/>
            <w:vAlign w:val="center"/>
          </w:tcPr>
          <w:p w14:paraId="66E10411">
            <w:pPr>
              <w:spacing w:line="360" w:lineRule="auto"/>
              <w:rPr>
                <w:rFonts w:ascii="宋体" w:hAnsi="宋体" w:eastAsia="宋体" w:cs="宋体"/>
                <w:szCs w:val="21"/>
              </w:rPr>
            </w:pPr>
            <w:r>
              <w:rPr>
                <w:rFonts w:hint="eastAsia" w:ascii="宋体" w:hAnsi="宋体" w:eastAsia="宋体" w:cs="宋体"/>
                <w:szCs w:val="21"/>
              </w:rPr>
              <w:t>2、擅自关闭公厕，每例扣5分；未24小时开放公厕，每例扣2分；在保洁时段（6：00-22：00）内未落实专人保洁扣1分；一类公厕未实行双人保洁，每例扣1分；保洁员作业时段从事与保洁无关事项，每例扣0.5分；有断岗、脱岗现象，每例扣1分；保洁员未着统一服装（含服装不整、未着环卫裤的），每例扣0.5分，未佩戴上岗证扣0.5分；未携带当班考核本扣0.5分；考核本不登记扣0.5分，超过3天不登记，每例扣1分，登记作假每例扣1分；公厕保洁员（管理员）男超过60岁，女超过55岁，每例扣0.5分；不配合检查人员检查工作的，每例扣1分；公厕免费开放后，继续收费的，每例扣2分；公厕内不得销售各类商品（计生、卫生用品除外、自助设备除外）、利用公厕从事其它经营活动或摆摊，每例扣2分；擅自改变公厕设施用途（租赁、居住），每例扣2分。保洁员未实行作业班次管理调度，每例扣1分，未实行定期轮换调岗制度扣1分，管理间有居住现象扣1分。</w:t>
            </w:r>
          </w:p>
        </w:tc>
      </w:tr>
      <w:tr w14:paraId="3DFB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2" w:hRule="exact"/>
          <w:jc w:val="center"/>
        </w:trPr>
        <w:tc>
          <w:tcPr>
            <w:tcW w:w="289" w:type="pct"/>
            <w:vMerge w:val="restart"/>
            <w:vAlign w:val="center"/>
          </w:tcPr>
          <w:p w14:paraId="0BA9EA08">
            <w:pPr>
              <w:spacing w:line="360" w:lineRule="auto"/>
              <w:jc w:val="center"/>
              <w:rPr>
                <w:rFonts w:ascii="宋体" w:hAnsi="宋体" w:eastAsia="宋体" w:cs="宋体"/>
                <w:b/>
                <w:szCs w:val="21"/>
              </w:rPr>
            </w:pPr>
            <w:r>
              <w:rPr>
                <w:rFonts w:hint="eastAsia" w:ascii="宋体" w:hAnsi="宋体" w:eastAsia="宋体" w:cs="宋体"/>
                <w:b/>
                <w:szCs w:val="21"/>
              </w:rPr>
              <w:t>保洁质量</w:t>
            </w:r>
          </w:p>
        </w:tc>
        <w:tc>
          <w:tcPr>
            <w:tcW w:w="4710" w:type="pct"/>
            <w:vAlign w:val="center"/>
          </w:tcPr>
          <w:p w14:paraId="0D95D706">
            <w:pPr>
              <w:spacing w:line="360" w:lineRule="auto"/>
              <w:rPr>
                <w:rFonts w:ascii="宋体" w:hAnsi="宋体" w:eastAsia="宋体" w:cs="宋体"/>
                <w:szCs w:val="21"/>
              </w:rPr>
            </w:pPr>
            <w:r>
              <w:rPr>
                <w:rFonts w:hint="eastAsia" w:ascii="宋体" w:hAnsi="宋体" w:eastAsia="宋体" w:cs="宋体"/>
                <w:szCs w:val="21"/>
              </w:rPr>
              <w:t>3、厕所内有粪疤、尿碱，每处扣1分；地面不净每处扣1分；纸篓容量超出2/3不及时倾倒，每处扣1分；责任范围内有涂写、喷涂、张贴，每例扣1分；有以下情形的，每例扣1分：墙壁、天花、窗台、灯具、隔离板和门窗有蛛网，5cm长度以上吊灰、积灰污迹。</w:t>
            </w:r>
          </w:p>
        </w:tc>
      </w:tr>
      <w:tr w14:paraId="1320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2" w:hRule="exact"/>
          <w:jc w:val="center"/>
        </w:trPr>
        <w:tc>
          <w:tcPr>
            <w:tcW w:w="289" w:type="pct"/>
            <w:vMerge w:val="continue"/>
            <w:vAlign w:val="center"/>
          </w:tcPr>
          <w:p w14:paraId="37287476">
            <w:pPr>
              <w:spacing w:line="360" w:lineRule="auto"/>
              <w:jc w:val="center"/>
              <w:rPr>
                <w:rFonts w:ascii="宋体" w:hAnsi="宋体" w:eastAsia="宋体" w:cs="宋体"/>
                <w:b/>
                <w:szCs w:val="21"/>
              </w:rPr>
            </w:pPr>
          </w:p>
        </w:tc>
        <w:tc>
          <w:tcPr>
            <w:tcW w:w="4710" w:type="pct"/>
            <w:vAlign w:val="center"/>
          </w:tcPr>
          <w:p w14:paraId="601F5E75">
            <w:pPr>
              <w:spacing w:line="360" w:lineRule="auto"/>
              <w:rPr>
                <w:rFonts w:ascii="宋体" w:hAnsi="宋体" w:eastAsia="宋体" w:cs="宋体"/>
                <w:szCs w:val="21"/>
              </w:rPr>
            </w:pPr>
            <w:r>
              <w:rPr>
                <w:rFonts w:hint="eastAsia" w:ascii="宋体" w:hAnsi="宋体" w:eastAsia="宋体" w:cs="宋体"/>
                <w:szCs w:val="21"/>
              </w:rPr>
              <w:t>4、公厕通道地面不洁，内外地面、洗手池有积水（0.5㎡以上）或有纸张、烟头、塑料袋等杂物3片以上，扣1分；一、二类公厕坑内积粪，每座扣1分，三类以下公厕每座扣0.5分；消杀不彻底，可视范围内蝇蛆超过5只扣0.5分，10只以上扣1分；有鼠患每只扣0.5分，2只以上扣1分。</w:t>
            </w:r>
          </w:p>
        </w:tc>
      </w:tr>
      <w:tr w14:paraId="0AD0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7" w:hRule="exact"/>
          <w:jc w:val="center"/>
        </w:trPr>
        <w:tc>
          <w:tcPr>
            <w:tcW w:w="289" w:type="pct"/>
            <w:vMerge w:val="continue"/>
            <w:vAlign w:val="center"/>
          </w:tcPr>
          <w:p w14:paraId="2F51B610">
            <w:pPr>
              <w:spacing w:line="360" w:lineRule="auto"/>
              <w:jc w:val="center"/>
              <w:rPr>
                <w:rFonts w:ascii="宋体" w:hAnsi="宋体" w:eastAsia="宋体" w:cs="宋体"/>
                <w:b/>
                <w:szCs w:val="21"/>
              </w:rPr>
            </w:pPr>
          </w:p>
        </w:tc>
        <w:tc>
          <w:tcPr>
            <w:tcW w:w="4710" w:type="pct"/>
            <w:vAlign w:val="center"/>
          </w:tcPr>
          <w:p w14:paraId="61660A62">
            <w:pPr>
              <w:spacing w:line="360" w:lineRule="auto"/>
              <w:rPr>
                <w:rFonts w:ascii="宋体" w:hAnsi="宋体" w:eastAsia="宋体" w:cs="宋体"/>
                <w:szCs w:val="21"/>
              </w:rPr>
            </w:pPr>
            <w:r>
              <w:rPr>
                <w:rFonts w:hint="eastAsia" w:ascii="宋体" w:hAnsi="宋体" w:eastAsia="宋体" w:cs="宋体"/>
                <w:szCs w:val="21"/>
              </w:rPr>
              <w:t>5、公厕外环境不洁，有垃圾、粪便、杂物堆放、晾晒衣物，乱搭建、乱堆放等情形，每例扣1分；环卫管理的绿化植物枯死、黄土裸露面积≥1㎡，每例扣1分；倒粪口内、外壁不净，有粪疤、尿碱，每例扣1分；管理室、休息间（工具房）不整洁、乱堆放杂物、私拉乱接电线，每例扣0.5分。</w:t>
            </w:r>
          </w:p>
        </w:tc>
      </w:tr>
      <w:tr w14:paraId="38D7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9" w:hRule="exact"/>
          <w:jc w:val="center"/>
        </w:trPr>
        <w:tc>
          <w:tcPr>
            <w:tcW w:w="289" w:type="pct"/>
            <w:vMerge w:val="restart"/>
            <w:vAlign w:val="center"/>
          </w:tcPr>
          <w:p w14:paraId="31510604">
            <w:pPr>
              <w:spacing w:line="360" w:lineRule="auto"/>
              <w:jc w:val="center"/>
              <w:rPr>
                <w:rFonts w:ascii="宋体" w:hAnsi="宋体" w:eastAsia="宋体" w:cs="宋体"/>
                <w:b/>
                <w:szCs w:val="21"/>
              </w:rPr>
            </w:pPr>
            <w:r>
              <w:rPr>
                <w:rFonts w:hint="eastAsia" w:ascii="宋体" w:hAnsi="宋体" w:eastAsia="宋体" w:cs="宋体"/>
                <w:b/>
                <w:szCs w:val="21"/>
              </w:rPr>
              <w:t>设施</w:t>
            </w:r>
          </w:p>
          <w:p w14:paraId="6033B4E5">
            <w:pPr>
              <w:spacing w:line="360" w:lineRule="auto"/>
              <w:jc w:val="center"/>
              <w:rPr>
                <w:rFonts w:ascii="宋体" w:hAnsi="宋体" w:eastAsia="宋体" w:cs="宋体"/>
                <w:b/>
                <w:szCs w:val="21"/>
              </w:rPr>
            </w:pPr>
            <w:r>
              <w:rPr>
                <w:rFonts w:hint="eastAsia" w:ascii="宋体" w:hAnsi="宋体" w:eastAsia="宋体" w:cs="宋体"/>
                <w:b/>
                <w:szCs w:val="21"/>
              </w:rPr>
              <w:t>设备</w:t>
            </w:r>
          </w:p>
        </w:tc>
        <w:tc>
          <w:tcPr>
            <w:tcW w:w="4710" w:type="pct"/>
            <w:vAlign w:val="center"/>
          </w:tcPr>
          <w:p w14:paraId="3DF6A419">
            <w:pPr>
              <w:spacing w:line="360" w:lineRule="auto"/>
              <w:rPr>
                <w:rFonts w:ascii="宋体" w:hAnsi="宋体" w:eastAsia="宋体" w:cs="宋体"/>
                <w:szCs w:val="21"/>
              </w:rPr>
            </w:pPr>
            <w:r>
              <w:rPr>
                <w:rFonts w:hint="eastAsia" w:ascii="宋体" w:hAnsi="宋体" w:eastAsia="宋体" w:cs="宋体"/>
                <w:szCs w:val="21"/>
              </w:rPr>
              <w:t>6、未按国标设置性别标识扣1分，无LED“公共厕所TOILET”标识扣1分，LED灯不亮扣1分，未设置男女标识牌、无障碍标志牌、坐式位标识牌，每例扣1分；各类标牌设置不规范，破损、残缺、歪斜，每例扣0.5分；公厕指示牌、公厕导向指示牌损坏、丢失，每处扣1分；公厕导向指示牌信息不准、未及时更新扣1分；管理间设施不全（桌椅床、空调、微波炉等）扣0.5分；工具间摆放混乱（各类工具有序摆放、标识清晰等）扣0.5分；信息化公厕的显示系统、厕位使用感应系统（有人、无人）未正常使用的，每例扣0.5分。</w:t>
            </w:r>
          </w:p>
        </w:tc>
      </w:tr>
      <w:tr w14:paraId="5555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8" w:hRule="exact"/>
          <w:jc w:val="center"/>
        </w:trPr>
        <w:tc>
          <w:tcPr>
            <w:tcW w:w="289" w:type="pct"/>
            <w:vMerge w:val="continue"/>
            <w:vAlign w:val="center"/>
          </w:tcPr>
          <w:p w14:paraId="2E6F4F64">
            <w:pPr>
              <w:spacing w:line="360" w:lineRule="auto"/>
              <w:jc w:val="center"/>
              <w:rPr>
                <w:rFonts w:ascii="宋体" w:hAnsi="宋体" w:eastAsia="宋体" w:cs="宋体"/>
                <w:b/>
                <w:szCs w:val="21"/>
              </w:rPr>
            </w:pPr>
          </w:p>
        </w:tc>
        <w:tc>
          <w:tcPr>
            <w:tcW w:w="4710" w:type="pct"/>
            <w:vAlign w:val="center"/>
          </w:tcPr>
          <w:p w14:paraId="63CDA932">
            <w:pPr>
              <w:rPr>
                <w:rFonts w:ascii="宋体" w:hAnsi="宋体" w:eastAsia="宋体" w:cs="宋体"/>
                <w:szCs w:val="21"/>
              </w:rPr>
            </w:pPr>
            <w:r>
              <w:rPr>
                <w:rFonts w:hint="eastAsia" w:ascii="宋体" w:hAnsi="宋体" w:eastAsia="宋体" w:cs="宋体"/>
                <w:szCs w:val="21"/>
              </w:rPr>
              <w:t>7、公厕采光差未采取照明措施弥补的扣0.5分，夜间时段公厕入口处、男厕所、女厕所、无障碍间等处照明灯不亮，每处扣1分；一类厕所室内硫化氢（mg/m3）0.01、氨（mg/m3）0.3，二类厕所室内硫化氢（mg/m3）0.01、氨（mg/m3）1，每超一项扣0.5分；未设置毒饵站，每例扣0.5分；毒饵站中未放置毒饵，扣0.5分；公厕因维修暂停开放1天以上未向市局报告扣0.5分，未提前张贴告示告知的（维修周期、替代公厕方位）扣0.5分；外部停水、停电，全年单座公厕累计暂停开放30天以上扣1分，60天以上扣2分；公厕完好率（正常开放）90%以下扣1分、80%以下扣2分（每个季度核查一次，暂停开放总天数除以全年总天数）。</w:t>
            </w:r>
          </w:p>
        </w:tc>
      </w:tr>
      <w:tr w14:paraId="5182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7" w:hRule="exact"/>
          <w:jc w:val="center"/>
        </w:trPr>
        <w:tc>
          <w:tcPr>
            <w:tcW w:w="289" w:type="pct"/>
            <w:vMerge w:val="continue"/>
            <w:vAlign w:val="center"/>
          </w:tcPr>
          <w:p w14:paraId="2B5A5739">
            <w:pPr>
              <w:spacing w:line="360" w:lineRule="auto"/>
              <w:jc w:val="center"/>
              <w:rPr>
                <w:rFonts w:ascii="宋体" w:hAnsi="宋体" w:eastAsia="宋体" w:cs="宋体"/>
                <w:b/>
                <w:szCs w:val="21"/>
              </w:rPr>
            </w:pPr>
          </w:p>
        </w:tc>
        <w:tc>
          <w:tcPr>
            <w:tcW w:w="4710" w:type="pct"/>
            <w:vAlign w:val="center"/>
          </w:tcPr>
          <w:p w14:paraId="01DC6289">
            <w:pPr>
              <w:rPr>
                <w:rFonts w:ascii="宋体" w:hAnsi="宋体" w:eastAsia="宋体" w:cs="宋体"/>
                <w:szCs w:val="21"/>
              </w:rPr>
            </w:pPr>
            <w:r>
              <w:rPr>
                <w:rFonts w:hint="eastAsia" w:ascii="宋体" w:hAnsi="宋体" w:eastAsia="宋体" w:cs="宋体"/>
                <w:szCs w:val="21"/>
              </w:rPr>
              <w:t>8、用水、用电系统未正常启用的每项扣1分；洗手水龙头、水箱、水阀缺失、破损或漏水，灯泡、开关损坏，每例扣1分；公厕屋顶、墙体渗漏，墙面破损超过0.5㎡的每处扣1分；墙壁、天花、门窗、灯具、隔板、镜子、挂衣钩、纸篓、洗手池台面及水池、大小便器、拖把池、上下水管缺失和破损，每处扣1分；室内地面、便池、便槽、墙裙，瓷砖破损2块以上，每例扣1分；倒粪口设施破损扣1分；隔间门锁无法关闭扣0.5分；化粪池无盖扣1分，有盖未盖扣0.5分，盖板未盖严（大于池口1/3）扣0.5分，盖板不洁扣0.5分，盖板破损扣0.5分；粪便满溢扣1分；清掏粪便未及时清运扣1分，容器未密闭扣0.5分，清运粪便后未清扫冲洗地面每例扣1分，沿途抛洒滴漏每平方米扣1分。</w:t>
            </w:r>
          </w:p>
        </w:tc>
      </w:tr>
      <w:tr w14:paraId="5987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5" w:hRule="exact"/>
          <w:jc w:val="center"/>
        </w:trPr>
        <w:tc>
          <w:tcPr>
            <w:tcW w:w="289" w:type="pct"/>
            <w:vMerge w:val="continue"/>
            <w:vAlign w:val="center"/>
          </w:tcPr>
          <w:p w14:paraId="557CB689">
            <w:pPr>
              <w:spacing w:line="360" w:lineRule="auto"/>
              <w:jc w:val="center"/>
              <w:rPr>
                <w:rFonts w:ascii="宋体" w:hAnsi="宋体" w:eastAsia="宋体" w:cs="宋体"/>
                <w:b/>
                <w:szCs w:val="21"/>
              </w:rPr>
            </w:pPr>
          </w:p>
        </w:tc>
        <w:tc>
          <w:tcPr>
            <w:tcW w:w="4710" w:type="pct"/>
            <w:vAlign w:val="center"/>
          </w:tcPr>
          <w:p w14:paraId="3ACDA087">
            <w:pPr>
              <w:spacing w:line="360" w:lineRule="auto"/>
              <w:rPr>
                <w:rFonts w:ascii="宋体" w:hAnsi="宋体" w:eastAsia="宋体" w:cs="宋体"/>
                <w:szCs w:val="21"/>
              </w:rPr>
            </w:pPr>
            <w:r>
              <w:rPr>
                <w:rFonts w:hint="eastAsia" w:ascii="宋体" w:hAnsi="宋体" w:eastAsia="宋体" w:cs="宋体"/>
                <w:szCs w:val="21"/>
              </w:rPr>
              <w:t>9、未按公厕类别要求设置洗手液分配器、干手器等，每项扣1分；洗手液容量低于1/3，洗手液兑水的，每项扣1分；洗手液分配器、干手器不能正常使用的，每例扣1分；无障碍通道不能正常使用的扣1分，扶手缺失破损、安装不牢固松动的每项扣0.5分；第三卫生间、无障碍间未正常开放使用的扣1分，摆放杂物的扣0.5分，卫生洁具及辅助设施缺失、破损的每项扣1分；洗手龙头或便器的水压达不到正常流量、自动感应设施不敏锐，影响使用效果的，每例扣1分；未按规定（新改建二类以上提供厕纸、一类含第三卫生间提供擦手纸）提供厕纸、擦手纸扣1分；环卫公厕拆字上墙或收到相关部门拆除通知，管养单位未及时上报相关信息的（收到拆除通知3个工作日内），扣1分。</w:t>
            </w:r>
          </w:p>
        </w:tc>
      </w:tr>
      <w:tr w14:paraId="60C3C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8" w:hRule="atLeast"/>
          <w:jc w:val="center"/>
        </w:trPr>
        <w:tc>
          <w:tcPr>
            <w:tcW w:w="289" w:type="pct"/>
            <w:vAlign w:val="center"/>
          </w:tcPr>
          <w:p w14:paraId="36C3F868">
            <w:pPr>
              <w:spacing w:line="360" w:lineRule="auto"/>
              <w:jc w:val="center"/>
              <w:rPr>
                <w:rFonts w:ascii="宋体" w:hAnsi="宋体" w:eastAsia="宋体" w:cs="宋体"/>
                <w:b/>
                <w:szCs w:val="21"/>
              </w:rPr>
            </w:pPr>
            <w:r>
              <w:rPr>
                <w:rFonts w:hint="eastAsia" w:ascii="宋体" w:hAnsi="宋体" w:eastAsia="宋体" w:cs="宋体"/>
                <w:b/>
                <w:szCs w:val="21"/>
              </w:rPr>
              <w:t>投诉举报</w:t>
            </w:r>
          </w:p>
        </w:tc>
        <w:tc>
          <w:tcPr>
            <w:tcW w:w="4710" w:type="pct"/>
            <w:vAlign w:val="center"/>
          </w:tcPr>
          <w:p w14:paraId="4DDCFB18">
            <w:pPr>
              <w:spacing w:line="360" w:lineRule="auto"/>
              <w:rPr>
                <w:rFonts w:ascii="宋体" w:hAnsi="宋体" w:eastAsia="宋体" w:cs="宋体"/>
                <w:szCs w:val="21"/>
              </w:rPr>
            </w:pPr>
            <w:r>
              <w:rPr>
                <w:rFonts w:hint="eastAsia" w:ascii="宋体" w:hAnsi="宋体" w:eastAsia="宋体" w:cs="宋体"/>
                <w:szCs w:val="21"/>
              </w:rPr>
              <w:t>10、公开电话受理、领导交办、新闻媒体曝光、市民投诉举报、网络问政的公厕管理问题，经确认有责的，每例扣1分；未在规定期限（5个工作日）内整改解决的，每例扣2分；市级以上检查失责任分的每例扣3分；公厕保洁员（管理员）工作用语不文明、服务态度差、着装不整齐（袒腹露背、敞胸露怀），遭市民投诉举报经确认的，每例扣1分，单位不及时处理扣2分；与信息采集人员、服务对象发生纠纷矛盾，承担主要责任扣2分，承担全部责任扣4分。</w:t>
            </w:r>
          </w:p>
        </w:tc>
      </w:tr>
    </w:tbl>
    <w:p w14:paraId="29B13E79">
      <w:pPr>
        <w:spacing w:line="520" w:lineRule="exact"/>
        <w:jc w:val="center"/>
        <w:rPr>
          <w:rFonts w:ascii="宋体" w:hAnsi="宋体" w:eastAsia="宋体" w:cs="宋体"/>
          <w:b/>
          <w:bCs/>
          <w:sz w:val="32"/>
          <w:szCs w:val="32"/>
        </w:rPr>
      </w:pPr>
      <w:r>
        <w:rPr>
          <w:rFonts w:hint="eastAsia" w:ascii="宋体" w:hAnsi="宋体" w:eastAsia="宋体" w:cs="宋体"/>
          <w:b/>
          <w:szCs w:val="21"/>
        </w:rPr>
        <w:br w:type="page"/>
      </w:r>
      <w:r>
        <w:rPr>
          <w:rFonts w:hint="eastAsia" w:ascii="宋体" w:hAnsi="宋体" w:eastAsia="宋体" w:cs="宋体"/>
          <w:b/>
          <w:bCs/>
          <w:sz w:val="32"/>
          <w:szCs w:val="32"/>
        </w:rPr>
        <w:t>考核项目：道路机械清扫保洁</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8853"/>
      </w:tblGrid>
      <w:tr w14:paraId="7CA9C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232" w:type="pct"/>
            <w:vAlign w:val="center"/>
          </w:tcPr>
          <w:p w14:paraId="2BB1327A">
            <w:pPr>
              <w:spacing w:line="360" w:lineRule="auto"/>
              <w:jc w:val="center"/>
              <w:rPr>
                <w:rFonts w:ascii="宋体" w:hAnsi="宋体" w:eastAsia="宋体" w:cs="宋体"/>
                <w:b/>
                <w:szCs w:val="21"/>
              </w:rPr>
            </w:pPr>
            <w:r>
              <w:rPr>
                <w:rFonts w:hint="eastAsia" w:ascii="宋体" w:hAnsi="宋体" w:eastAsia="宋体" w:cs="宋体"/>
                <w:b/>
                <w:szCs w:val="21"/>
              </w:rPr>
              <w:t>项目</w:t>
            </w:r>
          </w:p>
        </w:tc>
        <w:tc>
          <w:tcPr>
            <w:tcW w:w="4767" w:type="pct"/>
            <w:vAlign w:val="center"/>
          </w:tcPr>
          <w:p w14:paraId="3E92C727">
            <w:pPr>
              <w:spacing w:line="360" w:lineRule="auto"/>
              <w:jc w:val="center"/>
              <w:rPr>
                <w:rFonts w:ascii="宋体" w:hAnsi="宋体" w:eastAsia="宋体" w:cs="宋体"/>
                <w:b/>
                <w:szCs w:val="21"/>
              </w:rPr>
            </w:pPr>
            <w:r>
              <w:rPr>
                <w:rFonts w:hint="eastAsia" w:ascii="宋体" w:hAnsi="宋体" w:eastAsia="宋体" w:cs="宋体"/>
                <w:b/>
                <w:szCs w:val="21"/>
              </w:rPr>
              <w:t>考    核    标    准</w:t>
            </w:r>
          </w:p>
        </w:tc>
      </w:tr>
      <w:tr w14:paraId="2C88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232" w:type="pct"/>
            <w:vMerge w:val="restart"/>
            <w:vAlign w:val="center"/>
          </w:tcPr>
          <w:p w14:paraId="50AE9E81">
            <w:pPr>
              <w:spacing w:line="360" w:lineRule="auto"/>
              <w:jc w:val="center"/>
              <w:rPr>
                <w:rFonts w:ascii="宋体" w:hAnsi="宋体" w:eastAsia="宋体" w:cs="宋体"/>
                <w:b/>
                <w:bCs/>
                <w:szCs w:val="21"/>
              </w:rPr>
            </w:pPr>
            <w:r>
              <w:rPr>
                <w:rFonts w:hint="eastAsia" w:ascii="宋体" w:hAnsi="宋体" w:eastAsia="宋体" w:cs="宋体"/>
                <w:b/>
                <w:bCs/>
                <w:szCs w:val="21"/>
              </w:rPr>
              <w:t>作业质量</w:t>
            </w:r>
          </w:p>
        </w:tc>
        <w:tc>
          <w:tcPr>
            <w:tcW w:w="4767" w:type="pct"/>
            <w:vAlign w:val="center"/>
          </w:tcPr>
          <w:p w14:paraId="50006A80">
            <w:pPr>
              <w:spacing w:line="360" w:lineRule="auto"/>
              <w:rPr>
                <w:rFonts w:ascii="宋体" w:hAnsi="宋体" w:eastAsia="宋体" w:cs="宋体"/>
                <w:szCs w:val="21"/>
              </w:rPr>
            </w:pPr>
            <w:r>
              <w:rPr>
                <w:rFonts w:hint="eastAsia" w:ascii="宋体" w:hAnsi="宋体" w:eastAsia="宋体" w:cs="宋体"/>
                <w:szCs w:val="21"/>
              </w:rPr>
              <w:t>1、路面、路牙、隔离桩下有积灰1㎡以下扣1分，1㎡以上扣2分；路面有污迹1㎡以上扣1分，2㎡以上扣2分；高架桥、快速通道、快车道有陈旧性积灰，10m以内扣2分，10m以上扣4分，有其它杂物3片（个）以上扣1分，每多三片（个）加扣1分；</w:t>
            </w:r>
          </w:p>
        </w:tc>
      </w:tr>
      <w:tr w14:paraId="4AD9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232" w:type="pct"/>
            <w:vMerge w:val="continue"/>
            <w:vAlign w:val="center"/>
          </w:tcPr>
          <w:p w14:paraId="792C0979">
            <w:pPr>
              <w:spacing w:line="360" w:lineRule="auto"/>
              <w:jc w:val="center"/>
              <w:rPr>
                <w:rFonts w:ascii="宋体" w:hAnsi="宋体" w:eastAsia="宋体" w:cs="宋体"/>
                <w:szCs w:val="21"/>
              </w:rPr>
            </w:pPr>
          </w:p>
        </w:tc>
        <w:tc>
          <w:tcPr>
            <w:tcW w:w="4767" w:type="pct"/>
            <w:vAlign w:val="center"/>
          </w:tcPr>
          <w:p w14:paraId="1FF7DDED">
            <w:pPr>
              <w:spacing w:line="360" w:lineRule="auto"/>
              <w:rPr>
                <w:rFonts w:ascii="宋体" w:hAnsi="宋体" w:eastAsia="宋体" w:cs="宋体"/>
                <w:szCs w:val="21"/>
              </w:rPr>
            </w:pPr>
            <w:r>
              <w:rPr>
                <w:rFonts w:hint="eastAsia" w:ascii="宋体" w:hAnsi="宋体" w:eastAsia="宋体" w:cs="宋体"/>
                <w:szCs w:val="21"/>
              </w:rPr>
              <w:t xml:space="preserve">2、作业不规范，未做到全覆盖的，缺扫、漏扫（含清扫道次与路牙、隔离栏数目不符）每条道路扣0.5分，整条道路未作业扣1分；洒水按快车道车道数量进行作业覆盖，雾状洒水（指多功能车后喷8个头以上的），双向各4车道以上、中间有绿岛或隔离栏的，每次洒水至少洒4趟单程；双向共8车道以上、中间没有绿岛或隔离栏，每次洒水至少洒3趟单程；蘑菇状洒水（洒水车），路中间有绿岛或隔离栏的，每次洒水至少洒2趟单程；双向共6车道以上、中间没有绿岛或隔离栏，每次洒水至少洒2趟单程；缺、漏洒每条道路扣0.5分，整条道路未作业扣1分； </w:t>
            </w:r>
          </w:p>
        </w:tc>
      </w:tr>
      <w:tr w14:paraId="39CB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232" w:type="pct"/>
            <w:vMerge w:val="restart"/>
            <w:vAlign w:val="center"/>
          </w:tcPr>
          <w:p w14:paraId="0A36041F">
            <w:pPr>
              <w:spacing w:line="360" w:lineRule="auto"/>
              <w:jc w:val="center"/>
              <w:rPr>
                <w:rFonts w:ascii="宋体" w:hAnsi="宋体" w:eastAsia="宋体" w:cs="宋体"/>
                <w:b/>
                <w:bCs/>
                <w:szCs w:val="21"/>
              </w:rPr>
            </w:pPr>
            <w:r>
              <w:rPr>
                <w:rFonts w:hint="eastAsia" w:ascii="宋体" w:hAnsi="宋体" w:eastAsia="宋体" w:cs="宋体"/>
                <w:b/>
                <w:bCs/>
                <w:szCs w:val="21"/>
              </w:rPr>
              <w:t>作业规定</w:t>
            </w:r>
          </w:p>
        </w:tc>
        <w:tc>
          <w:tcPr>
            <w:tcW w:w="4767" w:type="pct"/>
            <w:vAlign w:val="center"/>
          </w:tcPr>
          <w:p w14:paraId="6DC9B53B">
            <w:pPr>
              <w:spacing w:line="360" w:lineRule="auto"/>
              <w:rPr>
                <w:rFonts w:ascii="宋体" w:hAnsi="宋体" w:eastAsia="宋体" w:cs="宋体"/>
                <w:szCs w:val="21"/>
              </w:rPr>
            </w:pPr>
            <w:r>
              <w:rPr>
                <w:rFonts w:hint="eastAsia" w:ascii="宋体" w:hAnsi="宋体" w:eastAsia="宋体" w:cs="宋体"/>
                <w:szCs w:val="21"/>
              </w:rPr>
              <w:t>3、未按时作业，延迟10分钟出车扣0.5分，延迟20分钟以上出车扣1分；作业时间调整未报市局同意的扣0.5分；交通高峰期间下达机械化作业任务的（渣土、油污等应急清除任务除外），扣1分；未按任务单时间出车，延迟10分钟出车扣0.5分，延迟20分钟以上出车扣1分；作业过程中加水时间超过30分钟扣0.5分，排污时间超过15分钟扣0.5分；</w:t>
            </w:r>
          </w:p>
        </w:tc>
      </w:tr>
      <w:tr w14:paraId="4337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232" w:type="pct"/>
            <w:vMerge w:val="continue"/>
            <w:vAlign w:val="center"/>
          </w:tcPr>
          <w:p w14:paraId="4E5A79F8">
            <w:pPr>
              <w:spacing w:line="360" w:lineRule="auto"/>
              <w:jc w:val="center"/>
              <w:rPr>
                <w:rFonts w:ascii="宋体" w:hAnsi="宋体" w:eastAsia="宋体" w:cs="宋体"/>
                <w:szCs w:val="21"/>
              </w:rPr>
            </w:pPr>
          </w:p>
        </w:tc>
        <w:tc>
          <w:tcPr>
            <w:tcW w:w="4767" w:type="pct"/>
            <w:vAlign w:val="center"/>
          </w:tcPr>
          <w:p w14:paraId="64B736E4">
            <w:pPr>
              <w:spacing w:line="360" w:lineRule="auto"/>
              <w:rPr>
                <w:rFonts w:ascii="宋体" w:hAnsi="宋体" w:eastAsia="宋体" w:cs="宋体"/>
                <w:szCs w:val="21"/>
              </w:rPr>
            </w:pPr>
            <w:r>
              <w:rPr>
                <w:rFonts w:hint="eastAsia" w:ascii="宋体" w:hAnsi="宋体" w:eastAsia="宋体" w:cs="宋体"/>
                <w:szCs w:val="21"/>
              </w:rPr>
              <w:t>4、作业超速（湿扫、洗扫：5km/h；冲洗：8km/h；洒水：洗扫车雾状洒水8km/h、洒水车蘑菇洒水15km/h、清洗车蘑菇洒水15km/h；清洗：8km/h；保洁：15km/h）20%的，每例扣0.5分，50%扣1分；</w:t>
            </w:r>
          </w:p>
        </w:tc>
      </w:tr>
      <w:tr w14:paraId="27A76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232" w:type="pct"/>
            <w:vMerge w:val="continue"/>
            <w:vAlign w:val="center"/>
          </w:tcPr>
          <w:p w14:paraId="1FC906DA">
            <w:pPr>
              <w:spacing w:line="360" w:lineRule="auto"/>
              <w:jc w:val="center"/>
              <w:rPr>
                <w:rFonts w:ascii="宋体" w:hAnsi="宋体" w:eastAsia="宋体" w:cs="宋体"/>
                <w:b/>
                <w:bCs/>
                <w:szCs w:val="21"/>
              </w:rPr>
            </w:pPr>
          </w:p>
        </w:tc>
        <w:tc>
          <w:tcPr>
            <w:tcW w:w="4767" w:type="pct"/>
            <w:vAlign w:val="center"/>
          </w:tcPr>
          <w:p w14:paraId="2ADC0B6B">
            <w:pPr>
              <w:spacing w:line="360" w:lineRule="auto"/>
              <w:rPr>
                <w:rFonts w:ascii="宋体" w:hAnsi="宋体" w:eastAsia="宋体" w:cs="宋体"/>
                <w:szCs w:val="21"/>
              </w:rPr>
            </w:pPr>
            <w:r>
              <w:rPr>
                <w:rFonts w:hint="eastAsia" w:ascii="宋体" w:hAnsi="宋体" w:eastAsia="宋体" w:cs="宋体"/>
                <w:szCs w:val="21"/>
              </w:rPr>
              <w:t>5、作业时未开启警示灯的，每例扣0.5分；不洒水清扫扬尘的，每例扣1分；白天洒水时未按规定使用提示音乐的，每例扣0.5分；洒水时未避让行人发生有责投诉的，每次扣1分；扫盘刷子不接地、洒水开关不打开等空驶造假行为，每例扣5分；雨雪大风、气温零度以下天气不进行机械化清扫作业，4度以下不进行洒水作业，0度以下不进行湿扫、洗扫作业，如违反规定，擅自上路作业的，每台车扣2分；冬季洒水使路面结冰的，每例扣1分，导致有责交通事故的，每次扣2分；其余情况无故未上路作业的，每台车扣1分；高架桥、快速通道、快车道特殊情况（应急保障）下需要人工保洁时，无安全防护措施扣1分；</w:t>
            </w:r>
          </w:p>
        </w:tc>
      </w:tr>
      <w:tr w14:paraId="7E0B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32" w:type="pct"/>
            <w:vMerge w:val="restart"/>
            <w:vAlign w:val="center"/>
          </w:tcPr>
          <w:p w14:paraId="77424315">
            <w:pPr>
              <w:spacing w:line="360" w:lineRule="auto"/>
              <w:jc w:val="center"/>
              <w:rPr>
                <w:rFonts w:ascii="宋体" w:hAnsi="宋体" w:eastAsia="宋体" w:cs="宋体"/>
                <w:b/>
                <w:bCs/>
                <w:szCs w:val="21"/>
              </w:rPr>
            </w:pPr>
            <w:r>
              <w:rPr>
                <w:rFonts w:hint="eastAsia" w:ascii="宋体" w:hAnsi="宋体" w:eastAsia="宋体" w:cs="宋体"/>
                <w:b/>
                <w:bCs/>
                <w:szCs w:val="21"/>
              </w:rPr>
              <w:t>作业管理</w:t>
            </w:r>
          </w:p>
        </w:tc>
        <w:tc>
          <w:tcPr>
            <w:tcW w:w="4767" w:type="pct"/>
            <w:vAlign w:val="center"/>
          </w:tcPr>
          <w:p w14:paraId="6170BCF6">
            <w:pPr>
              <w:spacing w:line="360" w:lineRule="auto"/>
              <w:rPr>
                <w:rFonts w:ascii="宋体" w:hAnsi="宋体" w:eastAsia="宋体" w:cs="宋体"/>
                <w:szCs w:val="21"/>
              </w:rPr>
            </w:pPr>
            <w:r>
              <w:rPr>
                <w:rFonts w:hint="eastAsia" w:ascii="宋体" w:hAnsi="宋体" w:eastAsia="宋体" w:cs="宋体"/>
                <w:szCs w:val="21"/>
              </w:rPr>
              <w:t>6、作业车辆未安装GPS监管系统的，每台车扣2分；GPS监管系统连续3天不能工作扣1分，5天以上扣2分；车载GPS连续3天不能工作每台车扣1分，5天以上扣2分；实行统一调度，每天下达作业任务，没有任务单，每台车扣0.5分，任务不合理（当日任务小于单车日劳动定额的50%或大于单车日劳动定额），每台车扣0.5分；实施（考核）情况未如实登记，每台车扣0.5分；车辆调整未登记，每台车扣0.5分；其它保障突击任务未登记，每台车扣0.5分；未按任务单路段作业，缺项、漏项、作业类别与任务单不符，每条道路扣0.5分；作业时间内另作它用的，每例扣0.5分；</w:t>
            </w:r>
          </w:p>
        </w:tc>
      </w:tr>
      <w:tr w14:paraId="2B00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9" w:hRule="atLeast"/>
          <w:jc w:val="center"/>
        </w:trPr>
        <w:tc>
          <w:tcPr>
            <w:tcW w:w="232" w:type="pct"/>
            <w:vMerge w:val="continue"/>
            <w:vAlign w:val="center"/>
          </w:tcPr>
          <w:p w14:paraId="04161567">
            <w:pPr>
              <w:spacing w:line="360" w:lineRule="auto"/>
              <w:rPr>
                <w:rFonts w:ascii="宋体" w:hAnsi="宋体" w:eastAsia="宋体" w:cs="宋体"/>
                <w:b/>
                <w:bCs/>
                <w:szCs w:val="21"/>
              </w:rPr>
            </w:pPr>
          </w:p>
        </w:tc>
        <w:tc>
          <w:tcPr>
            <w:tcW w:w="4767" w:type="pct"/>
            <w:vAlign w:val="center"/>
          </w:tcPr>
          <w:p w14:paraId="32636A13">
            <w:pPr>
              <w:spacing w:line="360" w:lineRule="auto"/>
              <w:rPr>
                <w:rFonts w:ascii="宋体" w:hAnsi="宋体" w:eastAsia="宋体" w:cs="宋体"/>
                <w:szCs w:val="21"/>
              </w:rPr>
            </w:pPr>
            <w:r>
              <w:rPr>
                <w:rFonts w:hint="eastAsia" w:ascii="宋体" w:hAnsi="宋体" w:eastAsia="宋体" w:cs="宋体"/>
                <w:szCs w:val="21"/>
              </w:rPr>
              <w:t xml:space="preserve">7、驾驶员未着环卫统一服装（含服装不整、未着环卫裤的），每例扣0.5分；未佩证上岗的，每例扣0.5分；未携带考核本，每例扣0.5分；考核不登记，每例扣0.5分，超过3天不登记，每例扣1分，登记作假每例扣1分；作业不文明、有扰民现象，并引发纠纷，每例扣1分； </w:t>
            </w:r>
          </w:p>
        </w:tc>
      </w:tr>
      <w:tr w14:paraId="3172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3" w:hRule="atLeast"/>
          <w:jc w:val="center"/>
        </w:trPr>
        <w:tc>
          <w:tcPr>
            <w:tcW w:w="232" w:type="pct"/>
            <w:vMerge w:val="continue"/>
            <w:vAlign w:val="center"/>
          </w:tcPr>
          <w:p w14:paraId="566849BC">
            <w:pPr>
              <w:spacing w:line="360" w:lineRule="auto"/>
              <w:rPr>
                <w:rFonts w:ascii="宋体" w:hAnsi="宋体" w:eastAsia="宋体" w:cs="宋体"/>
                <w:b/>
                <w:bCs/>
                <w:szCs w:val="21"/>
              </w:rPr>
            </w:pPr>
          </w:p>
        </w:tc>
        <w:tc>
          <w:tcPr>
            <w:tcW w:w="4767" w:type="pct"/>
            <w:vAlign w:val="center"/>
          </w:tcPr>
          <w:p w14:paraId="7A48F997">
            <w:pPr>
              <w:spacing w:line="360" w:lineRule="auto"/>
              <w:rPr>
                <w:rFonts w:ascii="宋体" w:hAnsi="宋体" w:eastAsia="宋体" w:cs="宋体"/>
                <w:szCs w:val="21"/>
              </w:rPr>
            </w:pPr>
            <w:r>
              <w:rPr>
                <w:rFonts w:hint="eastAsia" w:ascii="宋体" w:hAnsi="宋体" w:eastAsia="宋体" w:cs="宋体"/>
                <w:szCs w:val="21"/>
              </w:rPr>
              <w:t>8、作业车辆外观不整洁的，每台车扣0.5分；未安装水表的每例扣0.5分（确实不能安装的除外，必须报市局环卫处备案）；水表损坏未及时更换或修复的扣0.5分；未在指定地点取水的扣0.5分，取水管漏水致使路面积水5㎡以上扣0.5分；未如实填报用水量、油量和公里数扣0.5分；刷子未及时更换的扣0.5分，作业过程中漏水的扣0.5分，未在规定地点排放污水（不得排向雨水管网和河流）、倾倒垃圾的扣1分，排污管道损坏、堵塞的扣0.5分；出现故障必须向市局环卫处报告，未报告擅自停止作业每例扣1分，未能及时调整车辆，致使作业中断超过2日，扣1分，5日以上，扣2分；每台车累计报告停止作业时间超过20天扣1分，超过30天扣2分，超过40天扣4分； 违反作业安全规定，发生责任事故每例扣2分，亡人扣5分；</w:t>
            </w:r>
          </w:p>
        </w:tc>
      </w:tr>
      <w:tr w14:paraId="5ED3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jc w:val="center"/>
        </w:trPr>
        <w:tc>
          <w:tcPr>
            <w:tcW w:w="232" w:type="pct"/>
            <w:vMerge w:val="continue"/>
            <w:vAlign w:val="center"/>
          </w:tcPr>
          <w:p w14:paraId="0C87F5E1">
            <w:pPr>
              <w:spacing w:line="360" w:lineRule="auto"/>
              <w:rPr>
                <w:rFonts w:ascii="宋体" w:hAnsi="宋体" w:eastAsia="宋体" w:cs="宋体"/>
                <w:b/>
                <w:bCs/>
                <w:szCs w:val="21"/>
              </w:rPr>
            </w:pPr>
          </w:p>
        </w:tc>
        <w:tc>
          <w:tcPr>
            <w:tcW w:w="4767" w:type="pct"/>
            <w:vAlign w:val="center"/>
          </w:tcPr>
          <w:p w14:paraId="42BCC331">
            <w:pPr>
              <w:spacing w:line="360" w:lineRule="auto"/>
              <w:rPr>
                <w:rFonts w:ascii="宋体" w:hAnsi="宋体" w:eastAsia="宋体" w:cs="宋体"/>
                <w:szCs w:val="21"/>
              </w:rPr>
            </w:pPr>
            <w:r>
              <w:rPr>
                <w:rFonts w:hint="eastAsia" w:ascii="宋体" w:hAnsi="宋体" w:eastAsia="宋体" w:cs="宋体"/>
                <w:szCs w:val="21"/>
              </w:rPr>
              <w:t>9、机扫垃圾暂存点未按要求建设和设置的扣1分，未办理排放许可证的扣1分，未规范管理（建立台帐资料、统计垃圾产生数量和去向）的扣1分；</w:t>
            </w:r>
          </w:p>
        </w:tc>
      </w:tr>
      <w:tr w14:paraId="5C50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32" w:type="pct"/>
            <w:vMerge w:val="restart"/>
            <w:vAlign w:val="center"/>
          </w:tcPr>
          <w:p w14:paraId="5CC97298">
            <w:pPr>
              <w:spacing w:line="360" w:lineRule="auto"/>
              <w:jc w:val="center"/>
              <w:rPr>
                <w:rFonts w:ascii="宋体" w:hAnsi="宋体" w:eastAsia="宋体" w:cs="宋体"/>
                <w:b/>
                <w:bCs/>
                <w:szCs w:val="21"/>
              </w:rPr>
            </w:pPr>
            <w:r>
              <w:rPr>
                <w:rFonts w:hint="eastAsia" w:ascii="宋体" w:hAnsi="宋体" w:eastAsia="宋体" w:cs="宋体"/>
                <w:b/>
                <w:bCs/>
                <w:szCs w:val="21"/>
              </w:rPr>
              <w:t>任务执行</w:t>
            </w:r>
          </w:p>
        </w:tc>
        <w:tc>
          <w:tcPr>
            <w:tcW w:w="4767" w:type="pct"/>
            <w:vAlign w:val="center"/>
          </w:tcPr>
          <w:p w14:paraId="4F26A596">
            <w:pPr>
              <w:rPr>
                <w:rFonts w:ascii="宋体" w:hAnsi="宋体" w:eastAsia="宋体" w:cs="宋体"/>
                <w:szCs w:val="21"/>
              </w:rPr>
            </w:pPr>
            <w:r>
              <w:rPr>
                <w:rFonts w:hint="eastAsia" w:ascii="宋体" w:hAnsi="宋体" w:eastAsia="宋体" w:cs="宋体"/>
                <w:szCs w:val="21"/>
              </w:rPr>
              <w:t>10、市局下达的机械化作业任务未按作业规定（洗扫、湿扫、冲洗、洒水、机保）次数下达任务，每例扣1分，缺项、漏项每条道路扣0.5分；未按规定路段下达任务，缺项、漏项每条道路扣0.5分；市局下达的机械化作业道路中，出现施工的未及时上报，每条道路扣0.5分，未及时调整其它道路并报市局同意，导致机械化清扫率不达标，每下降2个百分点扣1分；经常污染道路未适当增加清洗频次，达不到“路面见本色”的作业要求扣1分；</w:t>
            </w:r>
          </w:p>
        </w:tc>
      </w:tr>
      <w:tr w14:paraId="208B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232" w:type="pct"/>
            <w:vMerge w:val="continue"/>
            <w:vAlign w:val="center"/>
          </w:tcPr>
          <w:p w14:paraId="2B06A967">
            <w:pPr>
              <w:spacing w:line="360" w:lineRule="auto"/>
              <w:rPr>
                <w:rFonts w:ascii="宋体" w:hAnsi="宋体" w:eastAsia="宋体" w:cs="宋体"/>
                <w:b/>
                <w:bCs/>
                <w:szCs w:val="21"/>
              </w:rPr>
            </w:pPr>
          </w:p>
        </w:tc>
        <w:tc>
          <w:tcPr>
            <w:tcW w:w="4767" w:type="pct"/>
            <w:vAlign w:val="center"/>
          </w:tcPr>
          <w:p w14:paraId="0891CF5E">
            <w:pPr>
              <w:spacing w:line="360" w:lineRule="auto"/>
              <w:rPr>
                <w:rFonts w:ascii="宋体" w:hAnsi="宋体" w:eastAsia="宋体" w:cs="宋体"/>
                <w:szCs w:val="21"/>
              </w:rPr>
            </w:pPr>
            <w:r>
              <w:rPr>
                <w:rFonts w:hint="eastAsia" w:ascii="宋体" w:hAnsi="宋体" w:eastAsia="宋体" w:cs="宋体"/>
                <w:szCs w:val="21"/>
              </w:rPr>
              <w:t>11、机械化作业受到领导批评、群众举报、舆论曝光、网络问政，经核实每例扣2分；环保部门道路扬尘污染检查发生问题的，经核实每例扣1分。</w:t>
            </w:r>
          </w:p>
        </w:tc>
      </w:tr>
      <w:tr w14:paraId="55D9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jc w:val="center"/>
        </w:trPr>
        <w:tc>
          <w:tcPr>
            <w:tcW w:w="232" w:type="pct"/>
            <w:vAlign w:val="center"/>
          </w:tcPr>
          <w:p w14:paraId="5EE682F7">
            <w:pPr>
              <w:spacing w:line="360" w:lineRule="auto"/>
              <w:jc w:val="center"/>
              <w:rPr>
                <w:rFonts w:ascii="宋体" w:hAnsi="宋体" w:eastAsia="宋体" w:cs="宋体"/>
                <w:b/>
                <w:szCs w:val="21"/>
              </w:rPr>
            </w:pPr>
            <w:r>
              <w:rPr>
                <w:rFonts w:hint="eastAsia" w:ascii="宋体" w:hAnsi="宋体" w:eastAsia="宋体" w:cs="宋体"/>
                <w:b/>
                <w:szCs w:val="21"/>
              </w:rPr>
              <w:t>投诉</w:t>
            </w:r>
          </w:p>
          <w:p w14:paraId="59E86A48">
            <w:pPr>
              <w:spacing w:line="360" w:lineRule="auto"/>
              <w:jc w:val="center"/>
              <w:rPr>
                <w:rFonts w:ascii="宋体" w:hAnsi="宋体" w:eastAsia="宋体" w:cs="宋体"/>
                <w:b/>
                <w:szCs w:val="21"/>
              </w:rPr>
            </w:pPr>
            <w:r>
              <w:rPr>
                <w:rFonts w:hint="eastAsia" w:ascii="宋体" w:hAnsi="宋体" w:eastAsia="宋体" w:cs="宋体"/>
                <w:b/>
                <w:szCs w:val="21"/>
              </w:rPr>
              <w:t>举报</w:t>
            </w:r>
          </w:p>
        </w:tc>
        <w:tc>
          <w:tcPr>
            <w:tcW w:w="4767" w:type="pct"/>
            <w:vAlign w:val="center"/>
          </w:tcPr>
          <w:p w14:paraId="60363669">
            <w:pPr>
              <w:spacing w:line="360" w:lineRule="auto"/>
              <w:rPr>
                <w:rFonts w:ascii="宋体" w:hAnsi="宋体" w:eastAsia="宋体" w:cs="宋体"/>
                <w:szCs w:val="21"/>
              </w:rPr>
            </w:pPr>
            <w:r>
              <w:rPr>
                <w:rFonts w:hint="eastAsia" w:ascii="宋体" w:hAnsi="宋体" w:eastAsia="宋体" w:cs="宋体"/>
                <w:szCs w:val="21"/>
              </w:rPr>
              <w:t>12、环卫管理及作业人员工作用语不文明（讲粗话、骂人等），作业不文明，影响环卫管理，损坏环卫形象，发生一例扣1分，单位不及时处理扣1分；与信息采集人员、服务对象、服务单位发生纠纷矛盾，承担主要责任扣2分，承担全部责任扣4分。</w:t>
            </w:r>
          </w:p>
        </w:tc>
      </w:tr>
    </w:tbl>
    <w:p w14:paraId="6002A17D">
      <w:pPr>
        <w:spacing w:line="520" w:lineRule="exact"/>
        <w:rPr>
          <w:rFonts w:ascii="宋体" w:hAnsi="宋体" w:eastAsia="宋体" w:cs="宋体"/>
          <w:szCs w:val="21"/>
        </w:rPr>
        <w:sectPr>
          <w:pgSz w:w="11906" w:h="16838"/>
          <w:pgMar w:top="1418" w:right="1418" w:bottom="1418" w:left="1418" w:header="851" w:footer="992" w:gutter="0"/>
          <w:cols w:space="720" w:num="1"/>
          <w:docGrid w:type="linesAndChars" w:linePitch="312" w:charSpace="0"/>
        </w:sectPr>
      </w:pPr>
    </w:p>
    <w:p w14:paraId="73CC43E3">
      <w:pPr>
        <w:spacing w:line="480" w:lineRule="exact"/>
        <w:jc w:val="center"/>
        <w:rPr>
          <w:rFonts w:ascii="宋体" w:hAnsi="宋体" w:eastAsia="宋体" w:cs="宋体"/>
          <w:b/>
          <w:bCs/>
          <w:sz w:val="32"/>
          <w:szCs w:val="32"/>
        </w:rPr>
      </w:pPr>
      <w:r>
        <w:rPr>
          <w:rFonts w:hint="eastAsia" w:ascii="宋体" w:hAnsi="宋体" w:eastAsia="宋体" w:cs="宋体"/>
          <w:b/>
          <w:bCs/>
          <w:sz w:val="32"/>
          <w:szCs w:val="32"/>
        </w:rPr>
        <w:t>考核项目：生活垃圾转运处置</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099"/>
      </w:tblGrid>
      <w:tr w14:paraId="4EB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23" w:type="pct"/>
            <w:vAlign w:val="center"/>
          </w:tcPr>
          <w:p w14:paraId="619C0017">
            <w:pPr>
              <w:rPr>
                <w:rFonts w:ascii="宋体" w:hAnsi="宋体" w:eastAsia="宋体" w:cs="宋体"/>
                <w:b/>
                <w:szCs w:val="21"/>
              </w:rPr>
            </w:pPr>
            <w:r>
              <w:rPr>
                <w:rFonts w:hint="eastAsia" w:ascii="宋体" w:hAnsi="宋体" w:eastAsia="宋体" w:cs="宋体"/>
                <w:b/>
                <w:szCs w:val="21"/>
              </w:rPr>
              <w:t>项目</w:t>
            </w:r>
          </w:p>
        </w:tc>
        <w:tc>
          <w:tcPr>
            <w:tcW w:w="4776" w:type="pct"/>
            <w:vAlign w:val="center"/>
          </w:tcPr>
          <w:p w14:paraId="35D6DD1D">
            <w:pPr>
              <w:ind w:left="140"/>
              <w:jc w:val="center"/>
              <w:rPr>
                <w:rFonts w:ascii="宋体" w:hAnsi="宋体" w:eastAsia="宋体" w:cs="宋体"/>
                <w:b/>
                <w:szCs w:val="21"/>
              </w:rPr>
            </w:pPr>
            <w:r>
              <w:rPr>
                <w:rFonts w:hint="eastAsia" w:ascii="宋体" w:hAnsi="宋体" w:eastAsia="宋体" w:cs="宋体"/>
                <w:b/>
                <w:szCs w:val="21"/>
              </w:rPr>
              <w:t>考    核    标    准</w:t>
            </w:r>
          </w:p>
        </w:tc>
      </w:tr>
      <w:tr w14:paraId="406F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1" w:hRule="exact"/>
          <w:jc w:val="center"/>
        </w:trPr>
        <w:tc>
          <w:tcPr>
            <w:tcW w:w="223" w:type="pct"/>
            <w:vMerge w:val="restart"/>
            <w:vAlign w:val="center"/>
          </w:tcPr>
          <w:p w14:paraId="75902451">
            <w:pPr>
              <w:jc w:val="center"/>
              <w:rPr>
                <w:rFonts w:ascii="宋体" w:hAnsi="宋体" w:eastAsia="宋体" w:cs="宋体"/>
                <w:b/>
                <w:szCs w:val="21"/>
              </w:rPr>
            </w:pPr>
            <w:r>
              <w:rPr>
                <w:rFonts w:hint="eastAsia" w:ascii="宋体" w:hAnsi="宋体" w:eastAsia="宋体" w:cs="宋体"/>
                <w:b/>
                <w:szCs w:val="21"/>
              </w:rPr>
              <w:t>规范管理</w:t>
            </w:r>
          </w:p>
        </w:tc>
        <w:tc>
          <w:tcPr>
            <w:tcW w:w="4776" w:type="pct"/>
            <w:vAlign w:val="center"/>
          </w:tcPr>
          <w:p w14:paraId="6B2E6735">
            <w:pPr>
              <w:rPr>
                <w:rFonts w:ascii="宋体" w:hAnsi="宋体" w:eastAsia="宋体" w:cs="宋体"/>
                <w:szCs w:val="21"/>
              </w:rPr>
            </w:pPr>
            <w:r>
              <w:rPr>
                <w:rFonts w:hint="eastAsia" w:ascii="宋体" w:hAnsi="宋体" w:eastAsia="宋体" w:cs="宋体"/>
                <w:szCs w:val="21"/>
              </w:rPr>
              <w:t>1、监管部门就每个项目分别制定监管细则，每缺一项扣1分，监管细则未明确月度评分方式扣0.5分，项目现场无监管人员扣1分。未对运营情况进行月度考核评分扣1分，评分结果（每月5日前报上个月）未报送扣1分，每年1月15日前未报送上一年度《运营监管执行情况报告》扣2分。发现运营单位有违反有关法律法规、标准和管理要求的，未向运营单位发监管函扣2分，监管函和整改落实情况未抄送市城管局，每缺一项扣1分。定期（每季度）召开监管会议，每少一次扣1分，会议无记录扣1分，工作没落实扣1分。</w:t>
            </w:r>
          </w:p>
        </w:tc>
      </w:tr>
      <w:tr w14:paraId="0472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9" w:hRule="exact"/>
          <w:jc w:val="center"/>
        </w:trPr>
        <w:tc>
          <w:tcPr>
            <w:tcW w:w="223" w:type="pct"/>
            <w:vMerge w:val="continue"/>
            <w:vAlign w:val="center"/>
          </w:tcPr>
          <w:p w14:paraId="71AF3974">
            <w:pPr>
              <w:jc w:val="center"/>
              <w:rPr>
                <w:rFonts w:ascii="宋体" w:hAnsi="宋体" w:eastAsia="宋体" w:cs="宋体"/>
                <w:b/>
                <w:szCs w:val="21"/>
              </w:rPr>
            </w:pPr>
          </w:p>
        </w:tc>
        <w:tc>
          <w:tcPr>
            <w:tcW w:w="4776" w:type="pct"/>
            <w:vAlign w:val="center"/>
          </w:tcPr>
          <w:p w14:paraId="3DDE03CC">
            <w:pPr>
              <w:rPr>
                <w:rFonts w:ascii="宋体" w:hAnsi="宋体" w:eastAsia="宋体" w:cs="宋体"/>
                <w:szCs w:val="21"/>
              </w:rPr>
            </w:pPr>
            <w:r>
              <w:rPr>
                <w:rFonts w:hint="eastAsia" w:ascii="宋体" w:hAnsi="宋体" w:eastAsia="宋体" w:cs="宋体"/>
                <w:szCs w:val="21"/>
              </w:rPr>
              <w:t>2、监管部门未委托有资质的第三方监测机构进行监督性监测每个监管项目扣2分，未按规定监测频次监测每少1次扣2分，未按要求建立生活垃圾处理排污监测台账，每个监管项目扣1分。市局要求统计或上报信息不准确、不及时，每例扣0.5分；内容严重失实、要求返工的，每例扣1分；市里组织的各项活动（会议、检查等）与会人员出现迟到、早退等现象每例扣0.5分；不请假无故缺席，每例扣1分；市局组织的培训未按要求组织参加的，每次扣0.5分；市局安排的工作任务不落实，每例扣1分，情节严重、影响工作进展的，每例扣2分；费用结算（每月5日前，遇节假日顺延）不及时扣0.5分，延迟3天扣1分，延迟5天扣2分。</w:t>
            </w:r>
          </w:p>
        </w:tc>
      </w:tr>
      <w:tr w14:paraId="1A33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4" w:hRule="exact"/>
          <w:jc w:val="center"/>
        </w:trPr>
        <w:tc>
          <w:tcPr>
            <w:tcW w:w="223" w:type="pct"/>
            <w:vMerge w:val="continue"/>
            <w:vAlign w:val="center"/>
          </w:tcPr>
          <w:p w14:paraId="70FD5232">
            <w:pPr>
              <w:jc w:val="center"/>
              <w:rPr>
                <w:rFonts w:ascii="宋体" w:hAnsi="宋体" w:eastAsia="宋体" w:cs="宋体"/>
                <w:b/>
                <w:szCs w:val="21"/>
              </w:rPr>
            </w:pPr>
          </w:p>
        </w:tc>
        <w:tc>
          <w:tcPr>
            <w:tcW w:w="4776" w:type="pct"/>
            <w:vAlign w:val="center"/>
          </w:tcPr>
          <w:p w14:paraId="0AC01017">
            <w:pPr>
              <w:pStyle w:val="7"/>
              <w:spacing w:beforeAutospacing="0" w:afterAutospacing="0"/>
              <w:rPr>
                <w:rFonts w:eastAsia="宋体"/>
                <w:kern w:val="2"/>
                <w:sz w:val="21"/>
                <w:szCs w:val="21"/>
              </w:rPr>
            </w:pPr>
            <w:r>
              <w:rPr>
                <w:rFonts w:hint="eastAsia" w:eastAsia="宋体"/>
                <w:kern w:val="2"/>
                <w:sz w:val="21"/>
                <w:szCs w:val="21"/>
              </w:rPr>
              <w:t>3、运营单位擅自关闭生活垃圾处理设施每例扣10分；擅自接纳未经批准的垃圾（渗漏液）进场(厂) 每例扣2分；未按照国家相关规范接收许可垃圾每例扣2分；因生产组织原因减量运行的扣2分、暂停运行的扣5分。运营单位未按照规定配备计量设备每例扣2分，计量系统无超载报警功能扣1分，对生活垃圾进出场(厂)未进行双向计量每例扣2分，计量数据未实施实时传送每例扣2分，未与服务单位建立数据反馈制度扣1分。</w:t>
            </w:r>
            <w:r>
              <w:rPr>
                <w:rFonts w:hint="eastAsia" w:eastAsia="宋体"/>
                <w:sz w:val="21"/>
                <w:szCs w:val="21"/>
              </w:rPr>
              <w:t>未积极配合监管部门开展日常检查考核工作每例扣2分，监管函内容未整改落实或落实不到位每例扣2分。每年1月15日前未向监管部门报送上一年度《项目合同执行情况报告》扣2分。未按国家相关标准、规范及环境影响评价报告书的要求制定环境监测计划每例扣1分，未组织实施每例扣2分，未按照规定安装污染物排放在线监测系统和超标报警装置每例扣2分，未配备专人负责环境监测工作每例扣1分，常规污染物排放情况监测结果未及时报监管部门每例扣1分，监测结果未采用电子显示屏进行公示每例扣1分，数据不能稳定传输每例扣1分。未建立生活垃圾处理排污监测台账每例扣1分，监测台账缺项每项扣0.5分。</w:t>
            </w:r>
          </w:p>
        </w:tc>
      </w:tr>
      <w:tr w14:paraId="6257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8" w:hRule="exact"/>
          <w:jc w:val="center"/>
        </w:trPr>
        <w:tc>
          <w:tcPr>
            <w:tcW w:w="223" w:type="pct"/>
            <w:vMerge w:val="continue"/>
            <w:vAlign w:val="center"/>
          </w:tcPr>
          <w:p w14:paraId="0E2AA6DB">
            <w:pPr>
              <w:jc w:val="center"/>
              <w:rPr>
                <w:rFonts w:ascii="宋体" w:hAnsi="宋体" w:eastAsia="宋体" w:cs="宋体"/>
                <w:b/>
                <w:szCs w:val="21"/>
              </w:rPr>
            </w:pPr>
          </w:p>
        </w:tc>
        <w:tc>
          <w:tcPr>
            <w:tcW w:w="4776" w:type="pct"/>
            <w:vAlign w:val="center"/>
          </w:tcPr>
          <w:p w14:paraId="161DD1E0">
            <w:pPr>
              <w:pStyle w:val="7"/>
              <w:rPr>
                <w:rFonts w:eastAsia="宋体"/>
                <w:kern w:val="2"/>
                <w:sz w:val="21"/>
                <w:szCs w:val="21"/>
              </w:rPr>
            </w:pPr>
            <w:r>
              <w:rPr>
                <w:rFonts w:hint="eastAsia" w:eastAsia="宋体"/>
                <w:sz w:val="21"/>
                <w:szCs w:val="21"/>
              </w:rPr>
              <w:t>4、运营单位未制定设备操作手册、设备运行记录、设备检修等运营管理制度每例扣1分，未严格按照规程、制度实施运行和管理每例扣2分，未按国家相关规定进行年审和强制检验、校验每例扣2分。未建立并严格执行安全检查、安全工作会议、安全事故调查处理和报告、重大事故隐患排查等安全生产管理制度每例扣2分，未落实安全规定和措施，发生事故，一般扣2分、较大扣5分、亡人扣10分。发生事故（交通、安全、伤亡、生产事故）2小时内未上报扣0.5分，4小时内未上报扣1分，24小时内未上报扣2分。未对员工进行相关法律法规、专业技术、安全生产、环境保护、应急处理等知识和技能培训每例扣2分。特殊工种未按国家相关要求持证上岗每例扣2分。未建立完善事故灾害、公共突发性事件、填埋场暴雨台风应对和临时生活垃圾处理等突发事件的应急预案，未报监管部门每例扣1分。遇有危及生命安全或重大财产安全的突发事件时，未按照有关重大事件上报程序及时上报每例扣2分。未定期组织应急预案的演练每例扣2分。检查时，所提供资料经确认为虚假材料的，每例扣5分。</w:t>
            </w:r>
          </w:p>
        </w:tc>
      </w:tr>
      <w:tr w14:paraId="712C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223" w:type="pct"/>
            <w:vMerge w:val="continue"/>
            <w:vAlign w:val="center"/>
          </w:tcPr>
          <w:p w14:paraId="00D5BDED">
            <w:pPr>
              <w:jc w:val="center"/>
              <w:rPr>
                <w:rFonts w:ascii="宋体" w:hAnsi="宋体" w:eastAsia="宋体" w:cs="宋体"/>
                <w:b/>
                <w:szCs w:val="21"/>
              </w:rPr>
            </w:pPr>
          </w:p>
        </w:tc>
        <w:tc>
          <w:tcPr>
            <w:tcW w:w="4776" w:type="pct"/>
            <w:vAlign w:val="center"/>
          </w:tcPr>
          <w:p w14:paraId="0BD4A535">
            <w:pPr>
              <w:rPr>
                <w:rFonts w:ascii="宋体" w:hAnsi="宋体" w:eastAsia="宋体" w:cs="宋体"/>
                <w:szCs w:val="21"/>
              </w:rPr>
            </w:pPr>
            <w:r>
              <w:rPr>
                <w:rFonts w:hint="eastAsia" w:ascii="宋体" w:hAnsi="宋体" w:eastAsia="宋体" w:cs="宋体"/>
                <w:szCs w:val="21"/>
              </w:rPr>
              <w:t>5、作业现场（填埋区、垃圾仓、卸料平台、转运平台、计量区、车辆冲洗区等重要敏感部位）未实现视频监管管理，每处扣1分，监控设备损坏或无法正常工作每处扣1分，向主管部门报告后3日内未恢复扣1分，5天以上扣2分。</w:t>
            </w:r>
          </w:p>
        </w:tc>
      </w:tr>
      <w:tr w14:paraId="008D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7" w:hRule="exact"/>
          <w:jc w:val="center"/>
        </w:trPr>
        <w:tc>
          <w:tcPr>
            <w:tcW w:w="223" w:type="pct"/>
            <w:vMerge w:val="restart"/>
            <w:vAlign w:val="center"/>
          </w:tcPr>
          <w:p w14:paraId="077CF75C">
            <w:pPr>
              <w:jc w:val="center"/>
              <w:rPr>
                <w:rFonts w:ascii="宋体" w:hAnsi="宋体" w:eastAsia="宋体" w:cs="宋体"/>
                <w:b/>
                <w:szCs w:val="21"/>
              </w:rPr>
            </w:pPr>
            <w:r>
              <w:rPr>
                <w:rFonts w:hint="eastAsia" w:ascii="宋体" w:hAnsi="宋体" w:eastAsia="宋体" w:cs="宋体"/>
                <w:b/>
                <w:szCs w:val="21"/>
              </w:rPr>
              <w:t>现场作业</w:t>
            </w:r>
          </w:p>
        </w:tc>
        <w:tc>
          <w:tcPr>
            <w:tcW w:w="4776" w:type="pct"/>
            <w:vAlign w:val="center"/>
          </w:tcPr>
          <w:p w14:paraId="1654DDC6">
            <w:pPr>
              <w:rPr>
                <w:rFonts w:ascii="宋体" w:hAnsi="宋体" w:eastAsia="宋体" w:cs="宋体"/>
                <w:szCs w:val="21"/>
              </w:rPr>
            </w:pPr>
            <w:r>
              <w:rPr>
                <w:rFonts w:hint="eastAsia" w:ascii="宋体" w:hAnsi="宋体" w:eastAsia="宋体" w:cs="宋体"/>
                <w:szCs w:val="21"/>
              </w:rPr>
              <w:t>6、未严格执行各项工程技术规范、操作规程和管理要求每例扣1分。未按规定配备污染物治理设施并确保其正常运行每例扣1分。进场道路及场区容貌不整、坑洼不平，乱堆乱放，地面有较多的漂浮物、垃圾袋、污水等，每例扣1分，有明显臭味扣1分；卸料大厅地面不洁，乱堆乱放，每例扣1分，未按规定安排专职人员现场管理扣1分。</w:t>
            </w:r>
          </w:p>
        </w:tc>
      </w:tr>
      <w:tr w14:paraId="38FC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0" w:hRule="exact"/>
          <w:jc w:val="center"/>
        </w:trPr>
        <w:tc>
          <w:tcPr>
            <w:tcW w:w="223" w:type="pct"/>
            <w:vMerge w:val="continue"/>
            <w:vAlign w:val="center"/>
          </w:tcPr>
          <w:p w14:paraId="59295C09">
            <w:pPr>
              <w:jc w:val="center"/>
              <w:rPr>
                <w:rFonts w:ascii="宋体" w:hAnsi="宋体" w:eastAsia="宋体" w:cs="宋体"/>
                <w:b/>
                <w:szCs w:val="21"/>
              </w:rPr>
            </w:pPr>
          </w:p>
        </w:tc>
        <w:tc>
          <w:tcPr>
            <w:tcW w:w="4776" w:type="pct"/>
            <w:vAlign w:val="center"/>
          </w:tcPr>
          <w:p w14:paraId="035CBBFA">
            <w:pPr>
              <w:rPr>
                <w:rFonts w:ascii="宋体" w:hAnsi="宋体" w:eastAsia="宋体" w:cs="宋体"/>
                <w:szCs w:val="21"/>
                <w:highlight w:val="lightGray"/>
              </w:rPr>
            </w:pPr>
            <w:r>
              <w:rPr>
                <w:rFonts w:hint="eastAsia" w:ascii="宋体" w:hAnsi="宋体" w:eastAsia="宋体" w:cs="宋体"/>
                <w:szCs w:val="21"/>
              </w:rPr>
              <w:t>7、进场(厂)垃圾运输车辆在指定区域外排放渗滤液和清理车厢垃圾、滴漏(抛洒)渗滤液、出场(厂)时不通过清洗装置、尾斗不复原、车容车貌不整洁；无标识或标识不符合要求的车辆进入现场倾倒垃圾，每辆扣1分；在场内时速超5km、超车、不按道行驶、冲卡等行为，每例扣1分。车辆识别或车载IC计量卡不能正常工作未实行双向签字每例扣1分；垃圾车进入场内，未称重计量（检修、停电、保养等特殊情况除外），每辆扣1分；进场道路秩序混乱，造成垃圾车路堵，半小时以上扣1分，1小时以上扣2分。如因上访、周边矛盾等原因，未采取有效措施导致区域性垃圾滞运24小时以上，扣2分，2日以上，扣4分。发生责任事故，且由场内承担经济责任的，伤人扣1-5分，亡人扣10分。场区无禁烟、禁火、路标、安全提示、库区编号、指示标志等醒目的警示标语，每项扣1分；破损、字迹模糊、倒伏未及时修复或更换，每项扣1分。</w:t>
            </w:r>
          </w:p>
        </w:tc>
      </w:tr>
      <w:tr w14:paraId="7B2B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7" w:hRule="atLeast"/>
          <w:jc w:val="center"/>
        </w:trPr>
        <w:tc>
          <w:tcPr>
            <w:tcW w:w="223" w:type="pct"/>
            <w:vMerge w:val="continue"/>
            <w:vAlign w:val="center"/>
          </w:tcPr>
          <w:p w14:paraId="2C9FDEC1">
            <w:pPr>
              <w:jc w:val="center"/>
              <w:rPr>
                <w:rFonts w:ascii="宋体" w:hAnsi="宋体" w:eastAsia="宋体" w:cs="宋体"/>
                <w:b/>
                <w:szCs w:val="21"/>
              </w:rPr>
            </w:pPr>
          </w:p>
        </w:tc>
        <w:tc>
          <w:tcPr>
            <w:tcW w:w="4776" w:type="pct"/>
            <w:vAlign w:val="center"/>
          </w:tcPr>
          <w:p w14:paraId="7D86FCEB">
            <w:pPr>
              <w:rPr>
                <w:rFonts w:ascii="宋体" w:hAnsi="宋体" w:eastAsia="宋体" w:cs="宋体"/>
                <w:szCs w:val="21"/>
              </w:rPr>
            </w:pPr>
            <w:r>
              <w:rPr>
                <w:rFonts w:hint="eastAsia" w:ascii="宋体" w:hAnsi="宋体" w:eastAsia="宋体" w:cs="宋体"/>
                <w:szCs w:val="21"/>
              </w:rPr>
              <w:t>8、填埋场未分区作业，无应急备用填埋场地扣2分；未及时平整压实、平均每周覆盖一次每例扣1分；作业区裸露面积大于2000平方米以上，每例扣2分；夏季每周、春秋冬季每旬消杀灭蝇两次（查记录），每缺一次扣1分；场内未设置灭蝇笼，扣1分，蝇密度应小于10只/笼日，成蝇超标5只以下扣1分，超标5个以上扣2分；超标10个以上每增加5个加扣2分；无轻质防护网、无导气集气设施，每项扣2分；损坏未及时修复扣1分。场区有明火或焚烧现象扣2分，无消防设施设备扣1分。</w:t>
            </w:r>
          </w:p>
        </w:tc>
      </w:tr>
      <w:tr w14:paraId="5484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 w:hRule="atLeast"/>
          <w:jc w:val="center"/>
        </w:trPr>
        <w:tc>
          <w:tcPr>
            <w:tcW w:w="223" w:type="pct"/>
            <w:vMerge w:val="continue"/>
            <w:vAlign w:val="center"/>
          </w:tcPr>
          <w:p w14:paraId="0E96A729">
            <w:pPr>
              <w:jc w:val="center"/>
              <w:rPr>
                <w:rFonts w:ascii="宋体" w:hAnsi="宋体" w:eastAsia="宋体" w:cs="宋体"/>
                <w:b/>
                <w:szCs w:val="21"/>
              </w:rPr>
            </w:pPr>
          </w:p>
        </w:tc>
        <w:tc>
          <w:tcPr>
            <w:tcW w:w="4776" w:type="pct"/>
            <w:vAlign w:val="center"/>
          </w:tcPr>
          <w:p w14:paraId="317A6F64">
            <w:pPr>
              <w:rPr>
                <w:rFonts w:ascii="宋体" w:hAnsi="宋体" w:eastAsia="宋体" w:cs="宋体"/>
                <w:szCs w:val="21"/>
              </w:rPr>
            </w:pPr>
            <w:r>
              <w:rPr>
                <w:rFonts w:hint="eastAsia" w:ascii="宋体" w:hAnsi="宋体" w:eastAsia="宋体" w:cs="宋体"/>
                <w:szCs w:val="21"/>
              </w:rPr>
              <w:t>9、飞灰填埋作业区、污水调节池有积水、积雪（大、暴雨、雪后24小时内清除，中、小雨、雪后12小时内清除）每例扣1分，积水、雪超过10立方以上扣2分；因天气等特殊原因停止作业后，恢复生产时未采取（启动）有效（应急）措施处理扣1分，行动缓慢、措施不力、引发投诉扣2分。</w:t>
            </w:r>
          </w:p>
        </w:tc>
      </w:tr>
      <w:tr w14:paraId="77CA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1" w:hRule="atLeast"/>
          <w:jc w:val="center"/>
        </w:trPr>
        <w:tc>
          <w:tcPr>
            <w:tcW w:w="223" w:type="pct"/>
            <w:vMerge w:val="continue"/>
            <w:vAlign w:val="center"/>
          </w:tcPr>
          <w:p w14:paraId="744E41CB">
            <w:pPr>
              <w:jc w:val="center"/>
              <w:rPr>
                <w:rFonts w:ascii="宋体" w:hAnsi="宋体" w:eastAsia="宋体" w:cs="宋体"/>
                <w:b/>
                <w:szCs w:val="21"/>
              </w:rPr>
            </w:pPr>
          </w:p>
        </w:tc>
        <w:tc>
          <w:tcPr>
            <w:tcW w:w="4776" w:type="pct"/>
            <w:vAlign w:val="center"/>
          </w:tcPr>
          <w:p w14:paraId="23A0C510">
            <w:pPr>
              <w:rPr>
                <w:rFonts w:ascii="宋体" w:hAnsi="宋体" w:eastAsia="宋体" w:cs="宋体"/>
                <w:szCs w:val="21"/>
              </w:rPr>
            </w:pPr>
            <w:r>
              <w:rPr>
                <w:rFonts w:hint="eastAsia" w:ascii="宋体" w:hAnsi="宋体" w:eastAsia="宋体" w:cs="宋体"/>
                <w:szCs w:val="21"/>
              </w:rPr>
              <w:t>10、未按规定要求组织生产，导致垃圾仓超过警戒线扣1分，未采取有效措施，持续增加扣2分，溢出扣5分；因生产组织原因导致进厂车辆排队，10辆以上扣1分，20辆以上扣2分。</w:t>
            </w:r>
          </w:p>
        </w:tc>
      </w:tr>
      <w:tr w14:paraId="4DEB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3" w:hRule="exact"/>
          <w:jc w:val="center"/>
        </w:trPr>
        <w:tc>
          <w:tcPr>
            <w:tcW w:w="223" w:type="pct"/>
            <w:vMerge w:val="restart"/>
            <w:vAlign w:val="center"/>
          </w:tcPr>
          <w:p w14:paraId="1EE5454E">
            <w:pPr>
              <w:jc w:val="center"/>
              <w:rPr>
                <w:rFonts w:ascii="宋体" w:hAnsi="宋体" w:eastAsia="宋体" w:cs="宋体"/>
                <w:b/>
                <w:szCs w:val="21"/>
              </w:rPr>
            </w:pPr>
            <w:r>
              <w:rPr>
                <w:rFonts w:hint="eastAsia" w:ascii="宋体" w:hAnsi="宋体" w:eastAsia="宋体" w:cs="宋体"/>
                <w:b/>
                <w:szCs w:val="21"/>
              </w:rPr>
              <w:t>文明服务</w:t>
            </w:r>
          </w:p>
        </w:tc>
        <w:tc>
          <w:tcPr>
            <w:tcW w:w="4776" w:type="pct"/>
            <w:vAlign w:val="center"/>
          </w:tcPr>
          <w:p w14:paraId="48CED550">
            <w:pPr>
              <w:rPr>
                <w:rFonts w:ascii="宋体" w:hAnsi="宋体" w:eastAsia="宋体" w:cs="宋体"/>
                <w:szCs w:val="21"/>
              </w:rPr>
            </w:pPr>
            <w:r>
              <w:rPr>
                <w:rFonts w:hint="eastAsia" w:ascii="宋体" w:hAnsi="宋体" w:eastAsia="宋体" w:cs="宋体"/>
                <w:szCs w:val="21"/>
              </w:rPr>
              <w:t>8、未公布投诉电话、无专人负责、无专人处理等，每缺一项扣0.5分；举报案件5个工作日内未处理反馈的，每例扣1分；受到领导批评、群众举报、舆论曝光、网络问政，经核实每例扣2分，处理不积极，推诿或拖延解决的，每例扣2分；各监管人员有吃拿卡要现象，且造成不良影响的，扣10分。在正常工作时间，现场管理人员少于两人的扣2分；未统一着装，发现一例扣1分；管理人员有吃拿卡要现象，每查实一起扣10分。安康驿站不符合标准，设施缺损的每座扣1分。</w:t>
            </w:r>
            <w:r>
              <w:rPr>
                <w:rFonts w:hint="eastAsia" w:ascii="宋体" w:hAnsi="宋体" w:eastAsia="宋体" w:cs="宋体"/>
                <w:kern w:val="0"/>
                <w:szCs w:val="21"/>
              </w:rPr>
              <w:t>积极推进企业诚信建设，未签订诚信承诺书每例扣0.5分，信用评价等级发生降级的扣1分。</w:t>
            </w:r>
          </w:p>
        </w:tc>
      </w:tr>
      <w:tr w14:paraId="3288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jc w:val="center"/>
        </w:trPr>
        <w:tc>
          <w:tcPr>
            <w:tcW w:w="223" w:type="pct"/>
            <w:vMerge w:val="continue"/>
            <w:vAlign w:val="center"/>
          </w:tcPr>
          <w:p w14:paraId="539A1385">
            <w:pPr>
              <w:jc w:val="center"/>
              <w:rPr>
                <w:rFonts w:ascii="宋体" w:hAnsi="宋体" w:eastAsia="宋体" w:cs="宋体"/>
                <w:szCs w:val="21"/>
              </w:rPr>
            </w:pPr>
          </w:p>
        </w:tc>
        <w:tc>
          <w:tcPr>
            <w:tcW w:w="4776" w:type="pct"/>
            <w:vAlign w:val="center"/>
          </w:tcPr>
          <w:p w14:paraId="5C6277D5">
            <w:pPr>
              <w:rPr>
                <w:rFonts w:ascii="宋体" w:hAnsi="宋体" w:eastAsia="宋体" w:cs="宋体"/>
                <w:szCs w:val="21"/>
              </w:rPr>
            </w:pPr>
            <w:r>
              <w:rPr>
                <w:rFonts w:hint="eastAsia" w:ascii="宋体" w:hAnsi="宋体" w:eastAsia="宋体" w:cs="宋体"/>
                <w:szCs w:val="21"/>
              </w:rPr>
              <w:t>9、未按规定要求和时间接受垃圾的每例扣2分；现场管理人员与垃圾车驾驶员发生纠纷，负主要责任扣1分。设立服务单位意见建议簿并认真研究反馈，未能及时与运送单位交流意见、改进服务态度的扣1分；问卷测评满意率每次低于80%扣1分、70%扣2分、60%扣4分（类推）。</w:t>
            </w:r>
          </w:p>
        </w:tc>
      </w:tr>
      <w:tr w14:paraId="1EAA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jc w:val="center"/>
        </w:trPr>
        <w:tc>
          <w:tcPr>
            <w:tcW w:w="223" w:type="pct"/>
            <w:vMerge w:val="continue"/>
            <w:vAlign w:val="center"/>
          </w:tcPr>
          <w:p w14:paraId="3EDF3A92">
            <w:pPr>
              <w:jc w:val="center"/>
              <w:rPr>
                <w:rFonts w:ascii="宋体" w:hAnsi="宋体" w:eastAsia="宋体" w:cs="宋体"/>
                <w:szCs w:val="21"/>
              </w:rPr>
            </w:pPr>
          </w:p>
        </w:tc>
        <w:tc>
          <w:tcPr>
            <w:tcW w:w="4776" w:type="pct"/>
            <w:vAlign w:val="center"/>
          </w:tcPr>
          <w:p w14:paraId="4E517625">
            <w:pPr>
              <w:rPr>
                <w:rFonts w:ascii="宋体" w:hAnsi="宋体" w:eastAsia="宋体" w:cs="宋体"/>
                <w:szCs w:val="21"/>
              </w:rPr>
            </w:pPr>
            <w:r>
              <w:rPr>
                <w:rFonts w:hint="eastAsia" w:ascii="宋体" w:hAnsi="宋体" w:eastAsia="宋体" w:cs="宋体"/>
                <w:szCs w:val="21"/>
              </w:rPr>
              <w:t>10、未积极配合有关部门做好相关信访投诉和人大建议、政协提案答复工作的，每例扣1分。未积极做好环保宣传工作的，每例扣1分；未配备专职人员负责公众和新闻媒体相关事宜的，每例扣1分，通报重要信息时相关负责人未在现场的，每例扣1分。未积极开展生活垃圾处理先进技术交流和参观接待工作，每例扣1分。</w:t>
            </w:r>
          </w:p>
        </w:tc>
      </w:tr>
    </w:tbl>
    <w:p w14:paraId="20BF08CD">
      <w:pPr>
        <w:pStyle w:val="4"/>
        <w:rPr>
          <w:rFonts w:hAnsi="宋体" w:eastAsia="宋体" w:cs="宋体"/>
        </w:rPr>
      </w:pPr>
    </w:p>
    <w:p w14:paraId="2ED1EE0E">
      <w:pPr>
        <w:pStyle w:val="3"/>
        <w:ind w:left="0" w:leftChars="0" w:firstLine="0" w:firstLineChars="0"/>
        <w:rPr>
          <w:rFonts w:hint="eastAsia" w:ascii="宋体" w:hAnsi="宋体" w:eastAsia="宋体" w:cs="宋体"/>
          <w:sz w:val="28"/>
        </w:rPr>
      </w:pPr>
      <w:r>
        <w:rPr>
          <w:rFonts w:hint="eastAsia" w:ascii="宋体" w:hAnsi="宋体" w:eastAsia="宋体" w:cs="宋体"/>
          <w:sz w:val="28"/>
        </w:rPr>
        <w:t>二、绿化养护</w:t>
      </w:r>
      <w:bookmarkEnd w:id="4"/>
      <w:bookmarkEnd w:id="5"/>
      <w:r>
        <w:rPr>
          <w:rFonts w:hint="eastAsia" w:ascii="宋体" w:hAnsi="宋体" w:eastAsia="宋体" w:cs="宋体"/>
          <w:sz w:val="28"/>
        </w:rPr>
        <w:t>考评体系</w:t>
      </w:r>
      <w:bookmarkEnd w:id="6"/>
    </w:p>
    <w:p w14:paraId="75511325">
      <w:pPr>
        <w:spacing w:line="600" w:lineRule="exact"/>
        <w:ind w:firstLine="480" w:firstLineChars="200"/>
        <w:rPr>
          <w:rFonts w:ascii="宋体" w:hAnsi="宋体" w:eastAsia="宋体" w:cs="宋体"/>
          <w:sz w:val="24"/>
        </w:rPr>
      </w:pPr>
      <w:r>
        <w:rPr>
          <w:rFonts w:hint="eastAsia" w:ascii="宋体" w:hAnsi="宋体" w:eastAsia="宋体" w:cs="宋体"/>
          <w:sz w:val="24"/>
        </w:rPr>
        <w:t>综管办设施科对养护单位考核实行累计扣分制，设定养护单位每月业绩考核满分为100分。考核检查项目实行累计扣分制，凡是检查考核不符合标准或是发现问题处理不及时，均按扣分标准在100分内扣除相应分数，月底剩余总分数即为得分。</w:t>
      </w:r>
    </w:p>
    <w:p w14:paraId="3176A174">
      <w:pPr>
        <w:pStyle w:val="7"/>
        <w:tabs>
          <w:tab w:val="left" w:pos="1380"/>
          <w:tab w:val="center" w:pos="5010"/>
        </w:tabs>
        <w:spacing w:beforeAutospacing="0" w:afterAutospacing="0" w:line="600" w:lineRule="exact"/>
        <w:ind w:firstLine="480" w:firstLineChars="200"/>
        <w:jc w:val="both"/>
        <w:rPr>
          <w:rFonts w:eastAsia="宋体"/>
          <w:kern w:val="2"/>
        </w:rPr>
      </w:pPr>
      <w:r>
        <w:rPr>
          <w:rFonts w:hint="eastAsia" w:eastAsia="宋体"/>
          <w:kern w:val="2"/>
        </w:rPr>
        <w:t>月考核平均得分在90分（含90分）以上不扣养护经费， 85-89分（含85分）扣月养护经费的5%，80-84分（含80分）扣月养护经费的10%， 79分以下（含79分）扣月养护经费的15%，连续三个月考核平均分值低于70分则终止养护合同。</w:t>
      </w:r>
    </w:p>
    <w:p w14:paraId="237EB6A2">
      <w:pPr>
        <w:spacing w:line="600" w:lineRule="exact"/>
        <w:ind w:firstLine="480" w:firstLineChars="200"/>
        <w:rPr>
          <w:rFonts w:ascii="宋体" w:hAnsi="宋体" w:eastAsia="宋体" w:cs="宋体"/>
          <w:sz w:val="24"/>
        </w:rPr>
      </w:pPr>
      <w:r>
        <w:rPr>
          <w:rFonts w:hint="eastAsia" w:ascii="宋体" w:hAnsi="宋体" w:eastAsia="宋体" w:cs="宋体"/>
          <w:sz w:val="24"/>
        </w:rPr>
        <w:t>特殊奖惩细则：</w:t>
      </w:r>
    </w:p>
    <w:p w14:paraId="7768E15D">
      <w:pPr>
        <w:spacing w:line="600" w:lineRule="exact"/>
        <w:ind w:left="420"/>
        <w:rPr>
          <w:rFonts w:ascii="宋体" w:hAnsi="宋体" w:eastAsia="宋体" w:cs="宋体"/>
          <w:sz w:val="24"/>
        </w:rPr>
      </w:pPr>
      <w:r>
        <w:rPr>
          <w:rFonts w:hint="eastAsia" w:ascii="宋体" w:hAnsi="宋体" w:eastAsia="宋体" w:cs="宋体"/>
          <w:sz w:val="24"/>
        </w:rPr>
        <w:t>1、凡新闻媒体曝光，绿地管理出现问题，情况属实，扣除当月考核分</w:t>
      </w:r>
    </w:p>
    <w:p w14:paraId="51FE873D">
      <w:pPr>
        <w:spacing w:line="600" w:lineRule="exact"/>
        <w:rPr>
          <w:rFonts w:ascii="宋体" w:hAnsi="宋体" w:eastAsia="宋体" w:cs="宋体"/>
          <w:sz w:val="24"/>
        </w:rPr>
      </w:pPr>
      <w:r>
        <w:rPr>
          <w:rFonts w:hint="eastAsia" w:ascii="宋体" w:hAnsi="宋体" w:eastAsia="宋体" w:cs="宋体"/>
          <w:sz w:val="24"/>
        </w:rPr>
        <w:t>2-5分。对新闻媒体提出表扬的，当月加分1-5分。</w:t>
      </w:r>
    </w:p>
    <w:p w14:paraId="41E6A22A">
      <w:pPr>
        <w:spacing w:line="600" w:lineRule="exact"/>
        <w:ind w:left="420"/>
        <w:rPr>
          <w:rFonts w:ascii="宋体" w:hAnsi="宋体" w:eastAsia="宋体" w:cs="宋体"/>
          <w:sz w:val="24"/>
        </w:rPr>
      </w:pPr>
      <w:r>
        <w:rPr>
          <w:rFonts w:hint="eastAsia" w:ascii="宋体" w:hAnsi="宋体" w:eastAsia="宋体" w:cs="宋体"/>
          <w:sz w:val="24"/>
        </w:rPr>
        <w:t>2、需要整改的地段，在规定整改时间内没有及时整改，扣除当月考核</w:t>
      </w:r>
    </w:p>
    <w:p w14:paraId="6B3C96B1">
      <w:pPr>
        <w:spacing w:line="600" w:lineRule="exact"/>
        <w:rPr>
          <w:rFonts w:ascii="宋体" w:hAnsi="宋体" w:eastAsia="宋体" w:cs="宋体"/>
          <w:sz w:val="24"/>
        </w:rPr>
      </w:pPr>
      <w:r>
        <w:rPr>
          <w:rFonts w:hint="eastAsia" w:ascii="宋体" w:hAnsi="宋体" w:eastAsia="宋体" w:cs="宋体"/>
          <w:sz w:val="24"/>
        </w:rPr>
        <w:t>分2-5分；对同一地段出现二次以上问题严重，整改不力的，扣5分。</w:t>
      </w:r>
    </w:p>
    <w:p w14:paraId="64D024D1">
      <w:pPr>
        <w:numPr>
          <w:ilvl w:val="0"/>
          <w:numId w:val="1"/>
        </w:numPr>
        <w:spacing w:line="600" w:lineRule="exact"/>
        <w:rPr>
          <w:rFonts w:ascii="宋体" w:hAnsi="宋体" w:eastAsia="宋体" w:cs="宋体"/>
          <w:sz w:val="24"/>
        </w:rPr>
      </w:pPr>
      <w:r>
        <w:rPr>
          <w:rFonts w:hint="eastAsia" w:ascii="宋体" w:hAnsi="宋体" w:eastAsia="宋体" w:cs="宋体"/>
          <w:sz w:val="24"/>
        </w:rPr>
        <w:t>综管办通过监控和微信群平台发布的问题，未按整改时限完成的，每一处扣1分，超出时限2倍依然未完成的，每一处扣5分。</w:t>
      </w:r>
    </w:p>
    <w:p w14:paraId="461D1D93">
      <w:pPr>
        <w:spacing w:line="600" w:lineRule="exact"/>
        <w:rPr>
          <w:rFonts w:ascii="宋体" w:hAnsi="宋体" w:eastAsia="宋体" w:cs="宋体"/>
          <w:sz w:val="24"/>
        </w:rPr>
      </w:pPr>
    </w:p>
    <w:p w14:paraId="334C6E56">
      <w:pPr>
        <w:spacing w:line="600" w:lineRule="exact"/>
        <w:rPr>
          <w:rFonts w:ascii="宋体" w:hAnsi="宋体" w:eastAsia="宋体" w:cs="宋体"/>
          <w:sz w:val="24"/>
        </w:rPr>
        <w:sectPr>
          <w:pgSz w:w="11906" w:h="16838"/>
          <w:pgMar w:top="1440" w:right="1797" w:bottom="1440" w:left="1797" w:header="851" w:footer="992" w:gutter="0"/>
          <w:cols w:space="720" w:num="1"/>
          <w:docGrid w:type="linesAndChars" w:linePitch="317" w:charSpace="0"/>
        </w:sectPr>
      </w:pPr>
    </w:p>
    <w:tbl>
      <w:tblPr>
        <w:tblStyle w:val="8"/>
        <w:tblW w:w="50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94"/>
        <w:gridCol w:w="778"/>
        <w:gridCol w:w="420"/>
        <w:gridCol w:w="314"/>
        <w:gridCol w:w="3543"/>
        <w:gridCol w:w="554"/>
        <w:gridCol w:w="61"/>
        <w:gridCol w:w="158"/>
        <w:gridCol w:w="1963"/>
      </w:tblGrid>
      <w:tr w14:paraId="4401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000" w:type="pct"/>
            <w:gridSpan w:val="10"/>
            <w:vAlign w:val="center"/>
          </w:tcPr>
          <w:p w14:paraId="4BDEC2B0">
            <w:pPr>
              <w:jc w:val="center"/>
              <w:rPr>
                <w:rFonts w:ascii="宋体" w:hAnsi="宋体" w:eastAsia="宋体" w:cs="宋体"/>
                <w:b/>
                <w:szCs w:val="21"/>
              </w:rPr>
            </w:pPr>
            <w:bookmarkStart w:id="7" w:name="_Toc1962"/>
            <w:bookmarkStart w:id="8" w:name="_Toc5207"/>
            <w:r>
              <w:rPr>
                <w:rFonts w:hint="eastAsia" w:ascii="宋体" w:hAnsi="宋体" w:eastAsia="宋体" w:cs="宋体"/>
                <w:b/>
                <w:sz w:val="24"/>
                <w:szCs w:val="24"/>
              </w:rPr>
              <w:t>考核项目：道路绿化</w:t>
            </w:r>
          </w:p>
        </w:tc>
      </w:tr>
      <w:tr w14:paraId="302C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400" w:type="pct"/>
            <w:vAlign w:val="center"/>
          </w:tcPr>
          <w:p w14:paraId="70A3B4DA">
            <w:pPr>
              <w:widowControl/>
              <w:jc w:val="center"/>
              <w:rPr>
                <w:rFonts w:ascii="宋体" w:hAnsi="宋体" w:eastAsia="宋体" w:cs="宋体"/>
                <w:kern w:val="0"/>
                <w:szCs w:val="21"/>
              </w:rPr>
            </w:pPr>
            <w:r>
              <w:rPr>
                <w:rFonts w:hint="eastAsia" w:ascii="宋体" w:hAnsi="宋体" w:eastAsia="宋体" w:cs="宋体"/>
                <w:kern w:val="0"/>
                <w:szCs w:val="21"/>
              </w:rPr>
              <w:t>检查项目</w:t>
            </w:r>
          </w:p>
        </w:tc>
        <w:tc>
          <w:tcPr>
            <w:tcW w:w="559" w:type="pct"/>
            <w:gridSpan w:val="2"/>
            <w:vAlign w:val="center"/>
          </w:tcPr>
          <w:p w14:paraId="629E5194">
            <w:pPr>
              <w:widowControl/>
              <w:jc w:val="center"/>
              <w:rPr>
                <w:rFonts w:ascii="宋体" w:hAnsi="宋体" w:eastAsia="宋体" w:cs="宋体"/>
                <w:kern w:val="0"/>
                <w:szCs w:val="21"/>
              </w:rPr>
            </w:pPr>
            <w:r>
              <w:rPr>
                <w:rFonts w:hint="eastAsia" w:ascii="宋体" w:hAnsi="宋体" w:eastAsia="宋体" w:cs="宋体"/>
                <w:kern w:val="0"/>
                <w:szCs w:val="21"/>
              </w:rPr>
              <w:t>分类</w:t>
            </w:r>
          </w:p>
        </w:tc>
        <w:tc>
          <w:tcPr>
            <w:tcW w:w="2463" w:type="pct"/>
            <w:gridSpan w:val="3"/>
            <w:vAlign w:val="center"/>
          </w:tcPr>
          <w:p w14:paraId="31128858">
            <w:pPr>
              <w:widowControl/>
              <w:jc w:val="center"/>
              <w:rPr>
                <w:rFonts w:ascii="宋体" w:hAnsi="宋体" w:eastAsia="宋体" w:cs="宋体"/>
                <w:kern w:val="0"/>
                <w:szCs w:val="21"/>
              </w:rPr>
            </w:pPr>
            <w:r>
              <w:rPr>
                <w:rFonts w:hint="eastAsia" w:ascii="宋体" w:hAnsi="宋体" w:eastAsia="宋体" w:cs="宋体"/>
                <w:kern w:val="0"/>
                <w:szCs w:val="21"/>
              </w:rPr>
              <w:t>检查考核内容</w:t>
            </w:r>
          </w:p>
        </w:tc>
        <w:tc>
          <w:tcPr>
            <w:tcW w:w="319" w:type="pct"/>
            <w:vAlign w:val="center"/>
          </w:tcPr>
          <w:p w14:paraId="54BF9475">
            <w:pPr>
              <w:widowControl/>
              <w:jc w:val="center"/>
              <w:rPr>
                <w:rFonts w:ascii="宋体" w:hAnsi="宋体" w:eastAsia="宋体" w:cs="宋体"/>
                <w:kern w:val="0"/>
                <w:szCs w:val="21"/>
              </w:rPr>
            </w:pPr>
            <w:r>
              <w:rPr>
                <w:rFonts w:hint="eastAsia" w:ascii="宋体" w:hAnsi="宋体" w:eastAsia="宋体" w:cs="宋体"/>
                <w:kern w:val="0"/>
                <w:szCs w:val="21"/>
              </w:rPr>
              <w:t>分值</w:t>
            </w:r>
          </w:p>
        </w:tc>
        <w:tc>
          <w:tcPr>
            <w:tcW w:w="1256" w:type="pct"/>
            <w:gridSpan w:val="3"/>
            <w:vAlign w:val="center"/>
          </w:tcPr>
          <w:p w14:paraId="351C50D8">
            <w:pPr>
              <w:widowControl/>
              <w:jc w:val="center"/>
              <w:rPr>
                <w:rFonts w:ascii="宋体" w:hAnsi="宋体" w:eastAsia="宋体" w:cs="宋体"/>
                <w:kern w:val="0"/>
                <w:szCs w:val="21"/>
              </w:rPr>
            </w:pPr>
            <w:r>
              <w:rPr>
                <w:rFonts w:hint="eastAsia" w:ascii="宋体" w:hAnsi="宋体" w:eastAsia="宋体" w:cs="宋体"/>
                <w:kern w:val="0"/>
                <w:szCs w:val="21"/>
              </w:rPr>
              <w:t>评分标准</w:t>
            </w:r>
          </w:p>
        </w:tc>
      </w:tr>
      <w:tr w14:paraId="3C11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400" w:type="pct"/>
            <w:vMerge w:val="restart"/>
            <w:vAlign w:val="center"/>
          </w:tcPr>
          <w:p w14:paraId="3E196760">
            <w:pPr>
              <w:widowControl/>
              <w:jc w:val="center"/>
              <w:rPr>
                <w:rFonts w:ascii="宋体" w:hAnsi="宋体" w:eastAsia="宋体" w:cs="宋体"/>
                <w:kern w:val="0"/>
                <w:szCs w:val="21"/>
              </w:rPr>
            </w:pPr>
            <w:r>
              <w:rPr>
                <w:rFonts w:hint="eastAsia" w:ascii="宋体" w:hAnsi="宋体" w:eastAsia="宋体" w:cs="宋体"/>
                <w:kern w:val="0"/>
                <w:szCs w:val="21"/>
              </w:rPr>
              <w:t>干道</w:t>
            </w:r>
          </w:p>
          <w:p w14:paraId="06FFB157">
            <w:pPr>
              <w:widowControl/>
              <w:jc w:val="center"/>
              <w:rPr>
                <w:rFonts w:ascii="宋体" w:hAnsi="宋体" w:eastAsia="宋体" w:cs="宋体"/>
                <w:kern w:val="0"/>
                <w:szCs w:val="21"/>
              </w:rPr>
            </w:pPr>
            <w:r>
              <w:rPr>
                <w:rFonts w:hint="eastAsia" w:ascii="宋体" w:hAnsi="宋体" w:eastAsia="宋体" w:cs="宋体"/>
                <w:kern w:val="0"/>
                <w:szCs w:val="21"/>
              </w:rPr>
              <w:t>(38分)</w:t>
            </w:r>
          </w:p>
        </w:tc>
        <w:tc>
          <w:tcPr>
            <w:tcW w:w="559" w:type="pct"/>
            <w:gridSpan w:val="2"/>
            <w:vMerge w:val="restart"/>
            <w:vAlign w:val="center"/>
          </w:tcPr>
          <w:p w14:paraId="521CB389">
            <w:pPr>
              <w:widowControl/>
              <w:jc w:val="center"/>
              <w:rPr>
                <w:rFonts w:ascii="宋体" w:hAnsi="宋体" w:eastAsia="宋体" w:cs="宋体"/>
                <w:kern w:val="0"/>
                <w:szCs w:val="21"/>
              </w:rPr>
            </w:pPr>
            <w:r>
              <w:rPr>
                <w:rFonts w:hint="eastAsia" w:ascii="宋体" w:hAnsi="宋体" w:eastAsia="宋体" w:cs="宋体"/>
                <w:kern w:val="0"/>
                <w:szCs w:val="21"/>
              </w:rPr>
              <w:t>行道树(13分)</w:t>
            </w:r>
          </w:p>
        </w:tc>
        <w:tc>
          <w:tcPr>
            <w:tcW w:w="2463" w:type="pct"/>
            <w:gridSpan w:val="3"/>
            <w:vAlign w:val="center"/>
          </w:tcPr>
          <w:p w14:paraId="41794CCF">
            <w:pPr>
              <w:widowControl/>
              <w:rPr>
                <w:rFonts w:ascii="宋体" w:hAnsi="宋体" w:eastAsia="宋体" w:cs="宋体"/>
                <w:kern w:val="0"/>
                <w:szCs w:val="21"/>
              </w:rPr>
            </w:pPr>
            <w:r>
              <w:rPr>
                <w:rFonts w:hint="eastAsia" w:ascii="宋体" w:hAnsi="宋体" w:eastAsia="宋体" w:cs="宋体"/>
                <w:kern w:val="0"/>
                <w:szCs w:val="21"/>
              </w:rPr>
              <w:t>1、无缺株现象、无死树险树。</w:t>
            </w:r>
          </w:p>
        </w:tc>
        <w:tc>
          <w:tcPr>
            <w:tcW w:w="319" w:type="pct"/>
            <w:vAlign w:val="center"/>
          </w:tcPr>
          <w:p w14:paraId="6086D227">
            <w:pPr>
              <w:widowControl/>
              <w:rPr>
                <w:rFonts w:ascii="宋体" w:hAnsi="宋体" w:eastAsia="宋体" w:cs="宋体"/>
                <w:kern w:val="0"/>
                <w:szCs w:val="21"/>
              </w:rPr>
            </w:pPr>
            <w:r>
              <w:rPr>
                <w:rFonts w:hint="eastAsia" w:ascii="宋体" w:hAnsi="宋体" w:eastAsia="宋体" w:cs="宋体"/>
                <w:kern w:val="0"/>
                <w:szCs w:val="21"/>
              </w:rPr>
              <w:t>3分</w:t>
            </w:r>
          </w:p>
        </w:tc>
        <w:tc>
          <w:tcPr>
            <w:tcW w:w="1256" w:type="pct"/>
            <w:gridSpan w:val="3"/>
            <w:vAlign w:val="center"/>
          </w:tcPr>
          <w:p w14:paraId="0CD4368E">
            <w:pPr>
              <w:widowControl/>
              <w:rPr>
                <w:rFonts w:ascii="宋体" w:hAnsi="宋体" w:eastAsia="宋体" w:cs="宋体"/>
                <w:kern w:val="0"/>
                <w:szCs w:val="21"/>
              </w:rPr>
            </w:pPr>
            <w:r>
              <w:rPr>
                <w:rFonts w:hint="eastAsia" w:ascii="宋体" w:hAnsi="宋体" w:eastAsia="宋体" w:cs="宋体"/>
                <w:kern w:val="0"/>
                <w:szCs w:val="21"/>
              </w:rPr>
              <w:t>有1处扣1分</w:t>
            </w:r>
          </w:p>
        </w:tc>
      </w:tr>
      <w:tr w14:paraId="7B0D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400" w:type="pct"/>
            <w:vMerge w:val="continue"/>
            <w:vAlign w:val="center"/>
          </w:tcPr>
          <w:p w14:paraId="2141B6E7">
            <w:pPr>
              <w:widowControl/>
              <w:jc w:val="center"/>
              <w:rPr>
                <w:rFonts w:ascii="宋体" w:hAnsi="宋体" w:eastAsia="宋体" w:cs="宋体"/>
                <w:kern w:val="0"/>
                <w:szCs w:val="21"/>
              </w:rPr>
            </w:pPr>
          </w:p>
        </w:tc>
        <w:tc>
          <w:tcPr>
            <w:tcW w:w="559" w:type="pct"/>
            <w:gridSpan w:val="2"/>
            <w:vMerge w:val="continue"/>
            <w:vAlign w:val="center"/>
          </w:tcPr>
          <w:p w14:paraId="42FD91CA">
            <w:pPr>
              <w:widowControl/>
              <w:jc w:val="center"/>
              <w:rPr>
                <w:rFonts w:ascii="宋体" w:hAnsi="宋体" w:eastAsia="宋体" w:cs="宋体"/>
                <w:kern w:val="0"/>
                <w:szCs w:val="21"/>
              </w:rPr>
            </w:pPr>
          </w:p>
        </w:tc>
        <w:tc>
          <w:tcPr>
            <w:tcW w:w="2463" w:type="pct"/>
            <w:gridSpan w:val="3"/>
            <w:vAlign w:val="center"/>
          </w:tcPr>
          <w:p w14:paraId="436EF192">
            <w:pPr>
              <w:widowControl/>
              <w:rPr>
                <w:rFonts w:ascii="宋体" w:hAnsi="宋体" w:eastAsia="宋体" w:cs="宋体"/>
                <w:kern w:val="0"/>
                <w:szCs w:val="21"/>
              </w:rPr>
            </w:pPr>
            <w:r>
              <w:rPr>
                <w:rFonts w:hint="eastAsia" w:ascii="宋体" w:hAnsi="宋体" w:eastAsia="宋体" w:cs="宋体"/>
                <w:kern w:val="0"/>
                <w:szCs w:val="21"/>
              </w:rPr>
              <w:t>2、植株长势茂盛、无枯残枝、萌蘖枝，生长季节及时拨芽修剪，落叶乔木每年12月刷白一次。</w:t>
            </w:r>
          </w:p>
        </w:tc>
        <w:tc>
          <w:tcPr>
            <w:tcW w:w="319" w:type="pct"/>
            <w:vAlign w:val="center"/>
          </w:tcPr>
          <w:p w14:paraId="54D725B0">
            <w:pPr>
              <w:widowControl/>
              <w:rPr>
                <w:rFonts w:ascii="宋体" w:hAnsi="宋体" w:eastAsia="宋体" w:cs="宋体"/>
                <w:kern w:val="0"/>
                <w:szCs w:val="21"/>
              </w:rPr>
            </w:pPr>
            <w:r>
              <w:rPr>
                <w:rFonts w:hint="eastAsia" w:ascii="宋体" w:hAnsi="宋体" w:eastAsia="宋体" w:cs="宋体"/>
                <w:kern w:val="0"/>
                <w:szCs w:val="21"/>
              </w:rPr>
              <w:t>4分</w:t>
            </w:r>
          </w:p>
        </w:tc>
        <w:tc>
          <w:tcPr>
            <w:tcW w:w="1256" w:type="pct"/>
            <w:gridSpan w:val="3"/>
            <w:vAlign w:val="center"/>
          </w:tcPr>
          <w:p w14:paraId="4C59CF25">
            <w:pPr>
              <w:widowControl/>
              <w:rPr>
                <w:rFonts w:ascii="宋体" w:hAnsi="宋体" w:eastAsia="宋体" w:cs="宋体"/>
                <w:kern w:val="0"/>
                <w:szCs w:val="21"/>
              </w:rPr>
            </w:pPr>
            <w:r>
              <w:rPr>
                <w:rFonts w:hint="eastAsia" w:ascii="宋体" w:hAnsi="宋体" w:eastAsia="宋体" w:cs="宋体"/>
                <w:kern w:val="0"/>
                <w:szCs w:val="21"/>
              </w:rPr>
              <w:t>未及时修剪、刷白，有1处扣0.5分</w:t>
            </w:r>
          </w:p>
        </w:tc>
      </w:tr>
      <w:tr w14:paraId="4A2C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400" w:type="pct"/>
            <w:vMerge w:val="continue"/>
            <w:vAlign w:val="center"/>
          </w:tcPr>
          <w:p w14:paraId="0EE63B4C">
            <w:pPr>
              <w:widowControl/>
              <w:jc w:val="center"/>
              <w:rPr>
                <w:rFonts w:ascii="宋体" w:hAnsi="宋体" w:eastAsia="宋体" w:cs="宋体"/>
                <w:kern w:val="0"/>
                <w:szCs w:val="21"/>
              </w:rPr>
            </w:pPr>
          </w:p>
        </w:tc>
        <w:tc>
          <w:tcPr>
            <w:tcW w:w="559" w:type="pct"/>
            <w:gridSpan w:val="2"/>
            <w:vMerge w:val="continue"/>
            <w:vAlign w:val="center"/>
          </w:tcPr>
          <w:p w14:paraId="032A05B3">
            <w:pPr>
              <w:widowControl/>
              <w:jc w:val="center"/>
              <w:rPr>
                <w:rFonts w:ascii="宋体" w:hAnsi="宋体" w:eastAsia="宋体" w:cs="宋体"/>
                <w:kern w:val="0"/>
                <w:szCs w:val="21"/>
              </w:rPr>
            </w:pPr>
          </w:p>
        </w:tc>
        <w:tc>
          <w:tcPr>
            <w:tcW w:w="2463" w:type="pct"/>
            <w:gridSpan w:val="3"/>
            <w:vAlign w:val="center"/>
          </w:tcPr>
          <w:p w14:paraId="226C9C4F">
            <w:pPr>
              <w:widowControl/>
              <w:rPr>
                <w:rFonts w:ascii="宋体" w:hAnsi="宋体" w:eastAsia="宋体" w:cs="宋体"/>
                <w:kern w:val="0"/>
                <w:szCs w:val="21"/>
              </w:rPr>
            </w:pPr>
            <w:r>
              <w:rPr>
                <w:rFonts w:hint="eastAsia" w:ascii="宋体" w:hAnsi="宋体" w:eastAsia="宋体" w:cs="宋体"/>
                <w:kern w:val="0"/>
                <w:szCs w:val="21"/>
              </w:rPr>
              <w:t>3、树体无缠绕、钉挂物</w:t>
            </w:r>
          </w:p>
        </w:tc>
        <w:tc>
          <w:tcPr>
            <w:tcW w:w="319" w:type="pct"/>
            <w:vAlign w:val="center"/>
          </w:tcPr>
          <w:p w14:paraId="396CF54F">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29FA8363">
            <w:pPr>
              <w:widowControl/>
              <w:rPr>
                <w:rFonts w:ascii="宋体" w:hAnsi="宋体" w:eastAsia="宋体" w:cs="宋体"/>
                <w:kern w:val="0"/>
                <w:szCs w:val="21"/>
              </w:rPr>
            </w:pPr>
            <w:r>
              <w:rPr>
                <w:rFonts w:hint="eastAsia" w:ascii="宋体" w:hAnsi="宋体" w:eastAsia="宋体" w:cs="宋体"/>
                <w:kern w:val="0"/>
                <w:szCs w:val="21"/>
              </w:rPr>
              <w:t>有1处扣0.5分</w:t>
            </w:r>
          </w:p>
        </w:tc>
      </w:tr>
      <w:tr w14:paraId="3103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400" w:type="pct"/>
            <w:vMerge w:val="continue"/>
            <w:vAlign w:val="center"/>
          </w:tcPr>
          <w:p w14:paraId="5E3363CA">
            <w:pPr>
              <w:widowControl/>
              <w:jc w:val="center"/>
              <w:rPr>
                <w:rFonts w:ascii="宋体" w:hAnsi="宋体" w:eastAsia="宋体" w:cs="宋体"/>
                <w:kern w:val="0"/>
                <w:szCs w:val="21"/>
              </w:rPr>
            </w:pPr>
          </w:p>
        </w:tc>
        <w:tc>
          <w:tcPr>
            <w:tcW w:w="559" w:type="pct"/>
            <w:gridSpan w:val="2"/>
            <w:vMerge w:val="continue"/>
            <w:vAlign w:val="center"/>
          </w:tcPr>
          <w:p w14:paraId="2A144CCA">
            <w:pPr>
              <w:widowControl/>
              <w:jc w:val="center"/>
              <w:rPr>
                <w:rFonts w:ascii="宋体" w:hAnsi="宋体" w:eastAsia="宋体" w:cs="宋体"/>
                <w:kern w:val="0"/>
                <w:szCs w:val="21"/>
              </w:rPr>
            </w:pPr>
          </w:p>
        </w:tc>
        <w:tc>
          <w:tcPr>
            <w:tcW w:w="2463" w:type="pct"/>
            <w:gridSpan w:val="3"/>
            <w:vAlign w:val="center"/>
          </w:tcPr>
          <w:p w14:paraId="7A646DA1">
            <w:pPr>
              <w:widowControl/>
              <w:rPr>
                <w:rFonts w:ascii="宋体" w:hAnsi="宋体" w:eastAsia="宋体" w:cs="宋体"/>
                <w:kern w:val="0"/>
                <w:szCs w:val="21"/>
              </w:rPr>
            </w:pPr>
            <w:r>
              <w:rPr>
                <w:rFonts w:hint="eastAsia" w:ascii="宋体" w:hAnsi="宋体" w:eastAsia="宋体" w:cs="宋体"/>
                <w:kern w:val="0"/>
                <w:szCs w:val="21"/>
              </w:rPr>
              <w:t>4、树穴无杂草杂物</w:t>
            </w:r>
          </w:p>
        </w:tc>
        <w:tc>
          <w:tcPr>
            <w:tcW w:w="319" w:type="pct"/>
            <w:vAlign w:val="center"/>
          </w:tcPr>
          <w:p w14:paraId="717FA688">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1849E145">
            <w:pPr>
              <w:widowControl/>
              <w:rPr>
                <w:rFonts w:ascii="宋体" w:hAnsi="宋体" w:eastAsia="宋体" w:cs="宋体"/>
                <w:kern w:val="0"/>
                <w:szCs w:val="21"/>
              </w:rPr>
            </w:pPr>
            <w:r>
              <w:rPr>
                <w:rFonts w:hint="eastAsia" w:ascii="宋体" w:hAnsi="宋体" w:eastAsia="宋体" w:cs="宋体"/>
                <w:kern w:val="0"/>
                <w:szCs w:val="21"/>
              </w:rPr>
              <w:t>有1处扣0.5分</w:t>
            </w:r>
          </w:p>
        </w:tc>
      </w:tr>
      <w:tr w14:paraId="1F12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400" w:type="pct"/>
            <w:vMerge w:val="continue"/>
            <w:vAlign w:val="center"/>
          </w:tcPr>
          <w:p w14:paraId="3337A76B">
            <w:pPr>
              <w:widowControl/>
              <w:jc w:val="center"/>
              <w:rPr>
                <w:rFonts w:ascii="宋体" w:hAnsi="宋体" w:eastAsia="宋体" w:cs="宋体"/>
                <w:kern w:val="0"/>
                <w:szCs w:val="21"/>
              </w:rPr>
            </w:pPr>
          </w:p>
        </w:tc>
        <w:tc>
          <w:tcPr>
            <w:tcW w:w="559" w:type="pct"/>
            <w:gridSpan w:val="2"/>
            <w:vMerge w:val="continue"/>
            <w:vAlign w:val="center"/>
          </w:tcPr>
          <w:p w14:paraId="7ECBC3F0">
            <w:pPr>
              <w:widowControl/>
              <w:jc w:val="center"/>
              <w:rPr>
                <w:rFonts w:ascii="宋体" w:hAnsi="宋体" w:eastAsia="宋体" w:cs="宋体"/>
                <w:kern w:val="0"/>
                <w:szCs w:val="21"/>
              </w:rPr>
            </w:pPr>
          </w:p>
        </w:tc>
        <w:tc>
          <w:tcPr>
            <w:tcW w:w="2463" w:type="pct"/>
            <w:gridSpan w:val="3"/>
            <w:vAlign w:val="center"/>
          </w:tcPr>
          <w:p w14:paraId="17847832">
            <w:pPr>
              <w:widowControl/>
              <w:rPr>
                <w:rFonts w:ascii="宋体" w:hAnsi="宋体" w:eastAsia="宋体" w:cs="宋体"/>
                <w:kern w:val="0"/>
                <w:szCs w:val="21"/>
              </w:rPr>
            </w:pPr>
            <w:r>
              <w:rPr>
                <w:rFonts w:hint="eastAsia" w:ascii="宋体" w:hAnsi="宋体" w:eastAsia="宋体" w:cs="宋体"/>
                <w:kern w:val="0"/>
                <w:szCs w:val="21"/>
              </w:rPr>
              <w:t>5、新植乔木养护、扶木、新补植树木同原有树种、规格、高度一致，有扶架措施，成活率不低于95%</w:t>
            </w:r>
          </w:p>
        </w:tc>
        <w:tc>
          <w:tcPr>
            <w:tcW w:w="319" w:type="pct"/>
            <w:vAlign w:val="center"/>
          </w:tcPr>
          <w:p w14:paraId="1F38EB8F">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13C46940">
            <w:pPr>
              <w:widowControl/>
              <w:rPr>
                <w:rFonts w:ascii="宋体" w:hAnsi="宋体" w:eastAsia="宋体" w:cs="宋体"/>
                <w:kern w:val="0"/>
                <w:szCs w:val="21"/>
              </w:rPr>
            </w:pPr>
            <w:r>
              <w:rPr>
                <w:rFonts w:hint="eastAsia" w:ascii="宋体" w:hAnsi="宋体" w:eastAsia="宋体" w:cs="宋体"/>
                <w:kern w:val="0"/>
                <w:szCs w:val="21"/>
              </w:rPr>
              <w:t>成活率每降低5个百分点扣1分</w:t>
            </w:r>
          </w:p>
        </w:tc>
      </w:tr>
      <w:tr w14:paraId="5450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00" w:type="pct"/>
            <w:vMerge w:val="continue"/>
            <w:vAlign w:val="center"/>
          </w:tcPr>
          <w:p w14:paraId="4BD4A016">
            <w:pPr>
              <w:widowControl/>
              <w:jc w:val="center"/>
              <w:rPr>
                <w:rFonts w:ascii="宋体" w:hAnsi="宋体" w:eastAsia="宋体" w:cs="宋体"/>
                <w:kern w:val="0"/>
                <w:szCs w:val="21"/>
              </w:rPr>
            </w:pPr>
          </w:p>
        </w:tc>
        <w:tc>
          <w:tcPr>
            <w:tcW w:w="559" w:type="pct"/>
            <w:gridSpan w:val="2"/>
            <w:vMerge w:val="restart"/>
            <w:vAlign w:val="center"/>
          </w:tcPr>
          <w:p w14:paraId="3A35754C">
            <w:pPr>
              <w:widowControl/>
              <w:jc w:val="center"/>
              <w:rPr>
                <w:rFonts w:ascii="宋体" w:hAnsi="宋体" w:eastAsia="宋体" w:cs="宋体"/>
                <w:kern w:val="0"/>
                <w:szCs w:val="21"/>
              </w:rPr>
            </w:pPr>
            <w:r>
              <w:rPr>
                <w:rFonts w:hint="eastAsia" w:ascii="宋体" w:hAnsi="宋体" w:eastAsia="宋体" w:cs="宋体"/>
                <w:kern w:val="0"/>
                <w:szCs w:val="21"/>
              </w:rPr>
              <w:t>绿岛</w:t>
            </w:r>
          </w:p>
          <w:p w14:paraId="4351FED9">
            <w:pPr>
              <w:widowControl/>
              <w:jc w:val="center"/>
              <w:rPr>
                <w:rFonts w:ascii="宋体" w:hAnsi="宋体" w:eastAsia="宋体" w:cs="宋体"/>
                <w:kern w:val="0"/>
                <w:szCs w:val="21"/>
              </w:rPr>
            </w:pPr>
            <w:r>
              <w:rPr>
                <w:rFonts w:hint="eastAsia" w:ascii="宋体" w:hAnsi="宋体" w:eastAsia="宋体" w:cs="宋体"/>
                <w:kern w:val="0"/>
                <w:szCs w:val="21"/>
              </w:rPr>
              <w:t>(25分)</w:t>
            </w:r>
          </w:p>
        </w:tc>
        <w:tc>
          <w:tcPr>
            <w:tcW w:w="422" w:type="pct"/>
            <w:gridSpan w:val="2"/>
            <w:vMerge w:val="restart"/>
            <w:vAlign w:val="center"/>
          </w:tcPr>
          <w:p w14:paraId="33DFEBCE">
            <w:pPr>
              <w:widowControl/>
              <w:rPr>
                <w:rFonts w:ascii="宋体" w:hAnsi="宋体" w:eastAsia="宋体" w:cs="宋体"/>
                <w:kern w:val="0"/>
                <w:szCs w:val="21"/>
              </w:rPr>
            </w:pPr>
            <w:r>
              <w:rPr>
                <w:rFonts w:hint="eastAsia" w:ascii="宋体" w:hAnsi="宋体" w:eastAsia="宋体" w:cs="宋体"/>
                <w:kern w:val="0"/>
                <w:szCs w:val="21"/>
              </w:rPr>
              <w:t xml:space="preserve">           植物</w:t>
            </w:r>
          </w:p>
        </w:tc>
        <w:tc>
          <w:tcPr>
            <w:tcW w:w="2040" w:type="pct"/>
            <w:vAlign w:val="center"/>
          </w:tcPr>
          <w:p w14:paraId="0E301ECB">
            <w:pPr>
              <w:widowControl/>
              <w:rPr>
                <w:rFonts w:ascii="宋体" w:hAnsi="宋体" w:eastAsia="宋体" w:cs="宋体"/>
                <w:kern w:val="0"/>
                <w:szCs w:val="21"/>
              </w:rPr>
            </w:pPr>
            <w:r>
              <w:rPr>
                <w:rFonts w:hint="eastAsia" w:ascii="宋体" w:hAnsi="宋体" w:eastAsia="宋体" w:cs="宋体"/>
                <w:kern w:val="0"/>
                <w:szCs w:val="21"/>
              </w:rPr>
              <w:t>1、植物生长旺盛，分布均匀，无缺损断档</w:t>
            </w:r>
          </w:p>
        </w:tc>
        <w:tc>
          <w:tcPr>
            <w:tcW w:w="319" w:type="pct"/>
            <w:vAlign w:val="center"/>
          </w:tcPr>
          <w:p w14:paraId="3481797E">
            <w:pPr>
              <w:widowControl/>
              <w:rPr>
                <w:rFonts w:ascii="宋体" w:hAnsi="宋体" w:eastAsia="宋体" w:cs="宋体"/>
                <w:kern w:val="0"/>
                <w:szCs w:val="21"/>
              </w:rPr>
            </w:pPr>
            <w:r>
              <w:rPr>
                <w:rFonts w:hint="eastAsia" w:ascii="宋体" w:hAnsi="宋体" w:eastAsia="宋体" w:cs="宋体"/>
                <w:kern w:val="0"/>
                <w:szCs w:val="21"/>
              </w:rPr>
              <w:t>3分</w:t>
            </w:r>
          </w:p>
        </w:tc>
        <w:tc>
          <w:tcPr>
            <w:tcW w:w="1256" w:type="pct"/>
            <w:gridSpan w:val="3"/>
            <w:vAlign w:val="center"/>
          </w:tcPr>
          <w:p w14:paraId="13884B5E">
            <w:pPr>
              <w:widowControl/>
              <w:rPr>
                <w:rFonts w:ascii="宋体" w:hAnsi="宋体" w:eastAsia="宋体" w:cs="宋体"/>
                <w:kern w:val="0"/>
                <w:szCs w:val="21"/>
              </w:rPr>
            </w:pPr>
            <w:r>
              <w:rPr>
                <w:rFonts w:hint="eastAsia" w:ascii="宋体" w:hAnsi="宋体" w:eastAsia="宋体" w:cs="宋体"/>
                <w:kern w:val="0"/>
                <w:szCs w:val="21"/>
              </w:rPr>
              <w:t>有1处未达要求扣0.5分</w:t>
            </w:r>
          </w:p>
        </w:tc>
      </w:tr>
      <w:tr w14:paraId="2697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400" w:type="pct"/>
            <w:vMerge w:val="continue"/>
            <w:vAlign w:val="center"/>
          </w:tcPr>
          <w:p w14:paraId="1DEAC9B7">
            <w:pPr>
              <w:widowControl/>
              <w:jc w:val="center"/>
              <w:rPr>
                <w:rFonts w:ascii="宋体" w:hAnsi="宋体" w:eastAsia="宋体" w:cs="宋体"/>
                <w:kern w:val="0"/>
                <w:szCs w:val="21"/>
              </w:rPr>
            </w:pPr>
          </w:p>
        </w:tc>
        <w:tc>
          <w:tcPr>
            <w:tcW w:w="559" w:type="pct"/>
            <w:gridSpan w:val="2"/>
            <w:vMerge w:val="continue"/>
            <w:vAlign w:val="center"/>
          </w:tcPr>
          <w:p w14:paraId="739C25CA">
            <w:pPr>
              <w:widowControl/>
              <w:jc w:val="center"/>
              <w:rPr>
                <w:rFonts w:ascii="宋体" w:hAnsi="宋体" w:eastAsia="宋体" w:cs="宋体"/>
                <w:kern w:val="0"/>
                <w:szCs w:val="21"/>
              </w:rPr>
            </w:pPr>
          </w:p>
        </w:tc>
        <w:tc>
          <w:tcPr>
            <w:tcW w:w="422" w:type="pct"/>
            <w:gridSpan w:val="2"/>
            <w:vMerge w:val="continue"/>
            <w:vAlign w:val="center"/>
          </w:tcPr>
          <w:p w14:paraId="3D791E8B">
            <w:pPr>
              <w:widowControl/>
              <w:rPr>
                <w:rFonts w:ascii="宋体" w:hAnsi="宋体" w:eastAsia="宋体" w:cs="宋体"/>
                <w:kern w:val="0"/>
                <w:szCs w:val="21"/>
              </w:rPr>
            </w:pPr>
          </w:p>
        </w:tc>
        <w:tc>
          <w:tcPr>
            <w:tcW w:w="2040" w:type="pct"/>
            <w:vAlign w:val="center"/>
          </w:tcPr>
          <w:p w14:paraId="65161399">
            <w:pPr>
              <w:widowControl/>
              <w:rPr>
                <w:rFonts w:ascii="宋体" w:hAnsi="宋体" w:eastAsia="宋体" w:cs="宋体"/>
                <w:kern w:val="0"/>
                <w:szCs w:val="21"/>
              </w:rPr>
            </w:pPr>
            <w:r>
              <w:rPr>
                <w:rFonts w:hint="eastAsia" w:ascii="宋体" w:hAnsi="宋体" w:eastAsia="宋体" w:cs="宋体"/>
                <w:kern w:val="0"/>
                <w:szCs w:val="21"/>
              </w:rPr>
              <w:t>2、花灌木、绿篱、地被按设计及养护要求及时整形修剪，姿态优美，线条流畅</w:t>
            </w:r>
          </w:p>
        </w:tc>
        <w:tc>
          <w:tcPr>
            <w:tcW w:w="319" w:type="pct"/>
            <w:vAlign w:val="center"/>
          </w:tcPr>
          <w:p w14:paraId="7989A2AB">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2BC163C3">
            <w:pPr>
              <w:widowControl/>
              <w:rPr>
                <w:rFonts w:ascii="宋体" w:hAnsi="宋体" w:eastAsia="宋体" w:cs="宋体"/>
                <w:kern w:val="0"/>
                <w:szCs w:val="21"/>
              </w:rPr>
            </w:pPr>
            <w:r>
              <w:rPr>
                <w:rFonts w:hint="eastAsia" w:ascii="宋体" w:hAnsi="宋体" w:eastAsia="宋体" w:cs="宋体"/>
                <w:kern w:val="0"/>
                <w:szCs w:val="21"/>
              </w:rPr>
              <w:t>有1处未达要求扣0.5分</w:t>
            </w:r>
          </w:p>
        </w:tc>
      </w:tr>
      <w:tr w14:paraId="56D9D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400" w:type="pct"/>
            <w:vMerge w:val="continue"/>
            <w:vAlign w:val="center"/>
          </w:tcPr>
          <w:p w14:paraId="29F7323F">
            <w:pPr>
              <w:widowControl/>
              <w:jc w:val="center"/>
              <w:rPr>
                <w:rFonts w:ascii="宋体" w:hAnsi="宋体" w:eastAsia="宋体" w:cs="宋体"/>
                <w:kern w:val="0"/>
                <w:szCs w:val="21"/>
              </w:rPr>
            </w:pPr>
          </w:p>
        </w:tc>
        <w:tc>
          <w:tcPr>
            <w:tcW w:w="559" w:type="pct"/>
            <w:gridSpan w:val="2"/>
            <w:vMerge w:val="continue"/>
            <w:vAlign w:val="center"/>
          </w:tcPr>
          <w:p w14:paraId="3BB6D1D6">
            <w:pPr>
              <w:widowControl/>
              <w:jc w:val="center"/>
              <w:rPr>
                <w:rFonts w:ascii="宋体" w:hAnsi="宋体" w:eastAsia="宋体" w:cs="宋体"/>
                <w:kern w:val="0"/>
                <w:szCs w:val="21"/>
              </w:rPr>
            </w:pPr>
          </w:p>
        </w:tc>
        <w:tc>
          <w:tcPr>
            <w:tcW w:w="422" w:type="pct"/>
            <w:gridSpan w:val="2"/>
            <w:vMerge w:val="continue"/>
            <w:vAlign w:val="center"/>
          </w:tcPr>
          <w:p w14:paraId="129DD150">
            <w:pPr>
              <w:widowControl/>
              <w:rPr>
                <w:rFonts w:ascii="宋体" w:hAnsi="宋体" w:eastAsia="宋体" w:cs="宋体"/>
                <w:kern w:val="0"/>
                <w:szCs w:val="21"/>
              </w:rPr>
            </w:pPr>
          </w:p>
        </w:tc>
        <w:tc>
          <w:tcPr>
            <w:tcW w:w="2040" w:type="pct"/>
            <w:vAlign w:val="center"/>
          </w:tcPr>
          <w:p w14:paraId="7AB9A237">
            <w:pPr>
              <w:widowControl/>
              <w:rPr>
                <w:rFonts w:ascii="宋体" w:hAnsi="宋体" w:eastAsia="宋体" w:cs="宋体"/>
                <w:kern w:val="0"/>
                <w:szCs w:val="21"/>
              </w:rPr>
            </w:pPr>
            <w:r>
              <w:rPr>
                <w:rFonts w:hint="eastAsia" w:ascii="宋体" w:hAnsi="宋体" w:eastAsia="宋体" w:cs="宋体"/>
                <w:kern w:val="0"/>
                <w:szCs w:val="21"/>
              </w:rPr>
              <w:t>3、片植地被密度适中，无黄土裸露现象；攀援植物及时牵引，正常覆盖</w:t>
            </w:r>
          </w:p>
        </w:tc>
        <w:tc>
          <w:tcPr>
            <w:tcW w:w="319" w:type="pct"/>
            <w:vAlign w:val="center"/>
          </w:tcPr>
          <w:p w14:paraId="2ADBEE7C">
            <w:pPr>
              <w:widowControl/>
              <w:rPr>
                <w:rFonts w:ascii="宋体" w:hAnsi="宋体" w:eastAsia="宋体" w:cs="宋体"/>
                <w:kern w:val="0"/>
                <w:szCs w:val="21"/>
              </w:rPr>
            </w:pPr>
            <w:r>
              <w:rPr>
                <w:rFonts w:hint="eastAsia" w:ascii="宋体" w:hAnsi="宋体" w:eastAsia="宋体" w:cs="宋体"/>
                <w:kern w:val="0"/>
                <w:szCs w:val="21"/>
              </w:rPr>
              <w:t>4分</w:t>
            </w:r>
          </w:p>
        </w:tc>
        <w:tc>
          <w:tcPr>
            <w:tcW w:w="1256" w:type="pct"/>
            <w:gridSpan w:val="3"/>
            <w:vAlign w:val="center"/>
          </w:tcPr>
          <w:p w14:paraId="068C6C0F">
            <w:pPr>
              <w:widowControl/>
              <w:rPr>
                <w:rFonts w:ascii="宋体" w:hAnsi="宋体" w:eastAsia="宋体" w:cs="宋体"/>
                <w:kern w:val="0"/>
                <w:szCs w:val="21"/>
              </w:rPr>
            </w:pPr>
            <w:r>
              <w:rPr>
                <w:rFonts w:hint="eastAsia" w:ascii="宋体" w:hAnsi="宋体" w:eastAsia="宋体" w:cs="宋体"/>
                <w:kern w:val="0"/>
                <w:szCs w:val="21"/>
              </w:rPr>
              <w:t>有1处扣0.5分</w:t>
            </w:r>
          </w:p>
        </w:tc>
      </w:tr>
      <w:tr w14:paraId="77CA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400" w:type="pct"/>
            <w:vAlign w:val="center"/>
          </w:tcPr>
          <w:p w14:paraId="4ED3DC6D">
            <w:pPr>
              <w:widowControl/>
              <w:jc w:val="center"/>
              <w:rPr>
                <w:rFonts w:ascii="宋体" w:hAnsi="宋体" w:eastAsia="宋体" w:cs="宋体"/>
                <w:kern w:val="0"/>
                <w:szCs w:val="21"/>
              </w:rPr>
            </w:pPr>
          </w:p>
        </w:tc>
        <w:tc>
          <w:tcPr>
            <w:tcW w:w="559" w:type="pct"/>
            <w:gridSpan w:val="2"/>
            <w:vAlign w:val="center"/>
          </w:tcPr>
          <w:p w14:paraId="2910BAD1">
            <w:pPr>
              <w:widowControl/>
              <w:jc w:val="center"/>
              <w:rPr>
                <w:rFonts w:ascii="宋体" w:hAnsi="宋体" w:eastAsia="宋体" w:cs="宋体"/>
                <w:kern w:val="0"/>
                <w:szCs w:val="21"/>
              </w:rPr>
            </w:pPr>
          </w:p>
        </w:tc>
        <w:tc>
          <w:tcPr>
            <w:tcW w:w="422" w:type="pct"/>
            <w:gridSpan w:val="2"/>
            <w:vAlign w:val="center"/>
          </w:tcPr>
          <w:p w14:paraId="041C19E5">
            <w:pPr>
              <w:widowControl/>
              <w:rPr>
                <w:rFonts w:ascii="宋体" w:hAnsi="宋体" w:eastAsia="宋体" w:cs="宋体"/>
                <w:kern w:val="0"/>
                <w:szCs w:val="21"/>
              </w:rPr>
            </w:pPr>
          </w:p>
        </w:tc>
        <w:tc>
          <w:tcPr>
            <w:tcW w:w="2040" w:type="pct"/>
            <w:vAlign w:val="center"/>
          </w:tcPr>
          <w:p w14:paraId="442EEAAF">
            <w:pPr>
              <w:widowControl/>
              <w:rPr>
                <w:rFonts w:ascii="宋体" w:hAnsi="宋体" w:eastAsia="宋体" w:cs="宋体"/>
                <w:kern w:val="0"/>
                <w:szCs w:val="21"/>
              </w:rPr>
            </w:pPr>
            <w:r>
              <w:rPr>
                <w:rFonts w:hint="eastAsia" w:ascii="宋体" w:hAnsi="宋体" w:eastAsia="宋体" w:cs="宋体"/>
                <w:kern w:val="0"/>
                <w:szCs w:val="21"/>
              </w:rPr>
              <w:t>4、草坪生长旺盛，生长期无枯黄现象，及时修剪，无杂物、杂草，无低洼积水处</w:t>
            </w:r>
          </w:p>
        </w:tc>
        <w:tc>
          <w:tcPr>
            <w:tcW w:w="319" w:type="pct"/>
            <w:vAlign w:val="center"/>
          </w:tcPr>
          <w:p w14:paraId="0EBCE2B5">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5FEBB952">
            <w:pPr>
              <w:widowControl/>
              <w:rPr>
                <w:rFonts w:ascii="宋体" w:hAnsi="宋体" w:eastAsia="宋体" w:cs="宋体"/>
                <w:kern w:val="0"/>
                <w:szCs w:val="21"/>
              </w:rPr>
            </w:pPr>
            <w:r>
              <w:rPr>
                <w:rFonts w:hint="eastAsia" w:ascii="宋体" w:hAnsi="宋体" w:eastAsia="宋体" w:cs="宋体"/>
                <w:kern w:val="0"/>
                <w:szCs w:val="21"/>
              </w:rPr>
              <w:t>未及时修剪，生长不良，有1处扣0.5分</w:t>
            </w:r>
          </w:p>
        </w:tc>
      </w:tr>
      <w:tr w14:paraId="707A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400" w:type="pct"/>
            <w:vMerge w:val="restart"/>
            <w:vAlign w:val="center"/>
          </w:tcPr>
          <w:p w14:paraId="6D29758C">
            <w:pPr>
              <w:widowControl/>
              <w:jc w:val="center"/>
              <w:rPr>
                <w:rFonts w:ascii="宋体" w:hAnsi="宋体" w:eastAsia="宋体" w:cs="宋体"/>
                <w:kern w:val="0"/>
                <w:szCs w:val="21"/>
              </w:rPr>
            </w:pPr>
          </w:p>
        </w:tc>
        <w:tc>
          <w:tcPr>
            <w:tcW w:w="559" w:type="pct"/>
            <w:gridSpan w:val="2"/>
            <w:vMerge w:val="restart"/>
            <w:vAlign w:val="center"/>
          </w:tcPr>
          <w:p w14:paraId="5866F430">
            <w:pPr>
              <w:widowControl/>
              <w:jc w:val="center"/>
              <w:rPr>
                <w:rFonts w:ascii="宋体" w:hAnsi="宋体" w:eastAsia="宋体" w:cs="宋体"/>
                <w:kern w:val="0"/>
                <w:szCs w:val="21"/>
              </w:rPr>
            </w:pPr>
          </w:p>
        </w:tc>
        <w:tc>
          <w:tcPr>
            <w:tcW w:w="422" w:type="pct"/>
            <w:gridSpan w:val="2"/>
            <w:vMerge w:val="restart"/>
            <w:vAlign w:val="center"/>
          </w:tcPr>
          <w:p w14:paraId="19D4CD24">
            <w:pPr>
              <w:widowControl/>
              <w:rPr>
                <w:rFonts w:ascii="宋体" w:hAnsi="宋体" w:eastAsia="宋体" w:cs="宋体"/>
                <w:kern w:val="0"/>
                <w:szCs w:val="21"/>
              </w:rPr>
            </w:pPr>
          </w:p>
        </w:tc>
        <w:tc>
          <w:tcPr>
            <w:tcW w:w="2040" w:type="pct"/>
            <w:vAlign w:val="center"/>
          </w:tcPr>
          <w:p w14:paraId="3BABC4E0">
            <w:pPr>
              <w:widowControl/>
              <w:rPr>
                <w:rFonts w:ascii="宋体" w:hAnsi="宋体" w:eastAsia="宋体" w:cs="宋体"/>
                <w:kern w:val="0"/>
                <w:szCs w:val="21"/>
              </w:rPr>
            </w:pPr>
            <w:r>
              <w:rPr>
                <w:rFonts w:hint="eastAsia" w:ascii="宋体" w:hAnsi="宋体" w:eastAsia="宋体" w:cs="宋体"/>
                <w:kern w:val="0"/>
                <w:szCs w:val="21"/>
              </w:rPr>
              <w:t>5、四季草花花坛要求四季有花，及时更换，无残花、死株、缺株及明显病虫害现象。</w:t>
            </w:r>
          </w:p>
        </w:tc>
        <w:tc>
          <w:tcPr>
            <w:tcW w:w="319" w:type="pct"/>
            <w:vAlign w:val="center"/>
          </w:tcPr>
          <w:p w14:paraId="3512B1B7">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1A81F6E6">
            <w:pPr>
              <w:widowControl/>
              <w:rPr>
                <w:rFonts w:ascii="宋体" w:hAnsi="宋体" w:eastAsia="宋体" w:cs="宋体"/>
                <w:kern w:val="0"/>
                <w:szCs w:val="21"/>
              </w:rPr>
            </w:pPr>
            <w:r>
              <w:rPr>
                <w:rFonts w:hint="eastAsia" w:ascii="宋体" w:hAnsi="宋体" w:eastAsia="宋体" w:cs="宋体"/>
                <w:kern w:val="0"/>
                <w:szCs w:val="21"/>
              </w:rPr>
              <w:t>有1处扣0.5分</w:t>
            </w:r>
          </w:p>
        </w:tc>
      </w:tr>
      <w:tr w14:paraId="3205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400" w:type="pct"/>
            <w:vMerge w:val="continue"/>
            <w:vAlign w:val="center"/>
          </w:tcPr>
          <w:p w14:paraId="29E2F093">
            <w:pPr>
              <w:widowControl/>
              <w:jc w:val="center"/>
              <w:rPr>
                <w:rFonts w:ascii="宋体" w:hAnsi="宋体" w:eastAsia="宋体" w:cs="宋体"/>
                <w:kern w:val="0"/>
                <w:szCs w:val="21"/>
              </w:rPr>
            </w:pPr>
          </w:p>
        </w:tc>
        <w:tc>
          <w:tcPr>
            <w:tcW w:w="559" w:type="pct"/>
            <w:gridSpan w:val="2"/>
            <w:vMerge w:val="continue"/>
            <w:vAlign w:val="center"/>
          </w:tcPr>
          <w:p w14:paraId="696F0517">
            <w:pPr>
              <w:widowControl/>
              <w:jc w:val="center"/>
              <w:rPr>
                <w:rFonts w:ascii="宋体" w:hAnsi="宋体" w:eastAsia="宋体" w:cs="宋体"/>
                <w:kern w:val="0"/>
                <w:szCs w:val="21"/>
              </w:rPr>
            </w:pPr>
          </w:p>
        </w:tc>
        <w:tc>
          <w:tcPr>
            <w:tcW w:w="422" w:type="pct"/>
            <w:gridSpan w:val="2"/>
            <w:vMerge w:val="continue"/>
            <w:vAlign w:val="center"/>
          </w:tcPr>
          <w:p w14:paraId="62911378">
            <w:pPr>
              <w:widowControl/>
              <w:rPr>
                <w:rFonts w:ascii="宋体" w:hAnsi="宋体" w:eastAsia="宋体" w:cs="宋体"/>
                <w:kern w:val="0"/>
                <w:szCs w:val="21"/>
              </w:rPr>
            </w:pPr>
          </w:p>
        </w:tc>
        <w:tc>
          <w:tcPr>
            <w:tcW w:w="2040" w:type="pct"/>
            <w:vAlign w:val="center"/>
          </w:tcPr>
          <w:p w14:paraId="7FB853FB">
            <w:pPr>
              <w:widowControl/>
              <w:rPr>
                <w:rFonts w:ascii="宋体" w:hAnsi="宋体" w:eastAsia="宋体" w:cs="宋体"/>
                <w:kern w:val="0"/>
                <w:szCs w:val="21"/>
              </w:rPr>
            </w:pPr>
            <w:r>
              <w:rPr>
                <w:rFonts w:hint="eastAsia" w:ascii="宋体" w:hAnsi="宋体" w:eastAsia="宋体" w:cs="宋体"/>
                <w:kern w:val="0"/>
                <w:szCs w:val="21"/>
              </w:rPr>
              <w:t>6、及时预防、治理病虫害，做到基本无病虫害</w:t>
            </w:r>
          </w:p>
        </w:tc>
        <w:tc>
          <w:tcPr>
            <w:tcW w:w="319" w:type="pct"/>
            <w:vAlign w:val="center"/>
          </w:tcPr>
          <w:p w14:paraId="5E1BE6E7">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3677B3E5">
            <w:pPr>
              <w:widowControl/>
              <w:rPr>
                <w:rFonts w:ascii="宋体" w:hAnsi="宋体" w:eastAsia="宋体" w:cs="宋体"/>
                <w:kern w:val="0"/>
                <w:szCs w:val="21"/>
              </w:rPr>
            </w:pPr>
            <w:r>
              <w:rPr>
                <w:rFonts w:hint="eastAsia" w:ascii="宋体" w:hAnsi="宋体" w:eastAsia="宋体" w:cs="宋体"/>
                <w:kern w:val="0"/>
                <w:szCs w:val="21"/>
              </w:rPr>
              <w:t>有1处扣0.5分</w:t>
            </w:r>
          </w:p>
        </w:tc>
      </w:tr>
      <w:tr w14:paraId="2F6D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00" w:type="pct"/>
            <w:vMerge w:val="continue"/>
            <w:vAlign w:val="center"/>
          </w:tcPr>
          <w:p w14:paraId="463BC29F">
            <w:pPr>
              <w:widowControl/>
              <w:jc w:val="center"/>
              <w:rPr>
                <w:rFonts w:ascii="宋体" w:hAnsi="宋体" w:eastAsia="宋体" w:cs="宋体"/>
                <w:kern w:val="0"/>
                <w:szCs w:val="21"/>
              </w:rPr>
            </w:pPr>
          </w:p>
        </w:tc>
        <w:tc>
          <w:tcPr>
            <w:tcW w:w="559" w:type="pct"/>
            <w:gridSpan w:val="2"/>
            <w:vMerge w:val="continue"/>
            <w:vAlign w:val="center"/>
          </w:tcPr>
          <w:p w14:paraId="2D677016">
            <w:pPr>
              <w:widowControl/>
              <w:jc w:val="center"/>
              <w:rPr>
                <w:rFonts w:ascii="宋体" w:hAnsi="宋体" w:eastAsia="宋体" w:cs="宋体"/>
                <w:kern w:val="0"/>
                <w:szCs w:val="21"/>
              </w:rPr>
            </w:pPr>
          </w:p>
        </w:tc>
        <w:tc>
          <w:tcPr>
            <w:tcW w:w="422" w:type="pct"/>
            <w:gridSpan w:val="2"/>
            <w:vMerge w:val="continue"/>
            <w:vAlign w:val="center"/>
          </w:tcPr>
          <w:p w14:paraId="24D2D171">
            <w:pPr>
              <w:widowControl/>
              <w:rPr>
                <w:rFonts w:ascii="宋体" w:hAnsi="宋体" w:eastAsia="宋体" w:cs="宋体"/>
                <w:kern w:val="0"/>
                <w:szCs w:val="21"/>
              </w:rPr>
            </w:pPr>
          </w:p>
        </w:tc>
        <w:tc>
          <w:tcPr>
            <w:tcW w:w="2040" w:type="pct"/>
            <w:vAlign w:val="center"/>
          </w:tcPr>
          <w:p w14:paraId="3DADB42C">
            <w:pPr>
              <w:widowControl/>
              <w:rPr>
                <w:rFonts w:ascii="宋体" w:hAnsi="宋体" w:eastAsia="宋体" w:cs="宋体"/>
                <w:kern w:val="0"/>
                <w:szCs w:val="21"/>
              </w:rPr>
            </w:pPr>
            <w:r>
              <w:rPr>
                <w:rFonts w:hint="eastAsia" w:ascii="宋体" w:hAnsi="宋体" w:eastAsia="宋体" w:cs="宋体"/>
                <w:kern w:val="0"/>
                <w:szCs w:val="21"/>
              </w:rPr>
              <w:t>7、补植花灌木养护措施到位，成活率不低于98%</w:t>
            </w:r>
          </w:p>
        </w:tc>
        <w:tc>
          <w:tcPr>
            <w:tcW w:w="319" w:type="pct"/>
            <w:vAlign w:val="center"/>
          </w:tcPr>
          <w:p w14:paraId="1845528C">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45DCAE8E">
            <w:pPr>
              <w:widowControl/>
              <w:rPr>
                <w:rFonts w:ascii="宋体" w:hAnsi="宋体" w:eastAsia="宋体" w:cs="宋体"/>
                <w:kern w:val="0"/>
                <w:szCs w:val="21"/>
              </w:rPr>
            </w:pPr>
            <w:r>
              <w:rPr>
                <w:rFonts w:hint="eastAsia" w:ascii="宋体" w:hAnsi="宋体" w:eastAsia="宋体" w:cs="宋体"/>
                <w:kern w:val="0"/>
                <w:szCs w:val="21"/>
              </w:rPr>
              <w:t>有1处扣0.5分，每降低5个百分点扣1分</w:t>
            </w:r>
          </w:p>
        </w:tc>
      </w:tr>
      <w:tr w14:paraId="6E44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00" w:type="pct"/>
            <w:vMerge w:val="continue"/>
            <w:vAlign w:val="center"/>
          </w:tcPr>
          <w:p w14:paraId="07C9A7B2">
            <w:pPr>
              <w:widowControl/>
              <w:jc w:val="center"/>
              <w:rPr>
                <w:rFonts w:ascii="宋体" w:hAnsi="宋体" w:eastAsia="宋体" w:cs="宋体"/>
                <w:kern w:val="0"/>
                <w:szCs w:val="21"/>
              </w:rPr>
            </w:pPr>
          </w:p>
        </w:tc>
        <w:tc>
          <w:tcPr>
            <w:tcW w:w="559" w:type="pct"/>
            <w:gridSpan w:val="2"/>
            <w:vMerge w:val="continue"/>
            <w:vAlign w:val="center"/>
          </w:tcPr>
          <w:p w14:paraId="350BBA57">
            <w:pPr>
              <w:widowControl/>
              <w:jc w:val="center"/>
              <w:rPr>
                <w:rFonts w:ascii="宋体" w:hAnsi="宋体" w:eastAsia="宋体" w:cs="宋体"/>
                <w:kern w:val="0"/>
                <w:szCs w:val="21"/>
              </w:rPr>
            </w:pPr>
          </w:p>
        </w:tc>
        <w:tc>
          <w:tcPr>
            <w:tcW w:w="422" w:type="pct"/>
            <w:gridSpan w:val="2"/>
            <w:vMerge w:val="restart"/>
            <w:vAlign w:val="center"/>
          </w:tcPr>
          <w:p w14:paraId="6229F9FC">
            <w:pPr>
              <w:widowControl/>
              <w:rPr>
                <w:rFonts w:ascii="宋体" w:hAnsi="宋体" w:eastAsia="宋体" w:cs="宋体"/>
                <w:kern w:val="0"/>
                <w:szCs w:val="21"/>
              </w:rPr>
            </w:pPr>
            <w:r>
              <w:rPr>
                <w:rFonts w:hint="eastAsia" w:ascii="宋体" w:hAnsi="宋体" w:eastAsia="宋体" w:cs="宋体"/>
                <w:kern w:val="0"/>
                <w:szCs w:val="21"/>
              </w:rPr>
              <w:t>卫生保 洁</w:t>
            </w:r>
          </w:p>
        </w:tc>
        <w:tc>
          <w:tcPr>
            <w:tcW w:w="2040" w:type="pct"/>
            <w:vAlign w:val="center"/>
          </w:tcPr>
          <w:p w14:paraId="344B6E05">
            <w:pPr>
              <w:widowControl/>
              <w:rPr>
                <w:rFonts w:ascii="宋体" w:hAnsi="宋体" w:eastAsia="宋体" w:cs="宋体"/>
                <w:kern w:val="0"/>
                <w:szCs w:val="21"/>
              </w:rPr>
            </w:pPr>
            <w:r>
              <w:rPr>
                <w:rFonts w:hint="eastAsia" w:ascii="宋体" w:hAnsi="宋体" w:eastAsia="宋体" w:cs="宋体"/>
                <w:kern w:val="0"/>
                <w:szCs w:val="21"/>
              </w:rPr>
              <w:t>1、绿岛内卫生整洁，无垃圾杂物及枯叶</w:t>
            </w:r>
          </w:p>
        </w:tc>
        <w:tc>
          <w:tcPr>
            <w:tcW w:w="319" w:type="pct"/>
            <w:vAlign w:val="center"/>
          </w:tcPr>
          <w:p w14:paraId="4FE4AF95">
            <w:pPr>
              <w:widowControl/>
              <w:rPr>
                <w:rFonts w:ascii="宋体" w:hAnsi="宋体" w:eastAsia="宋体" w:cs="宋体"/>
                <w:kern w:val="0"/>
                <w:szCs w:val="21"/>
              </w:rPr>
            </w:pPr>
            <w:r>
              <w:rPr>
                <w:rFonts w:hint="eastAsia" w:ascii="宋体" w:hAnsi="宋体" w:eastAsia="宋体" w:cs="宋体"/>
                <w:kern w:val="0"/>
                <w:szCs w:val="21"/>
              </w:rPr>
              <w:t>5分</w:t>
            </w:r>
          </w:p>
        </w:tc>
        <w:tc>
          <w:tcPr>
            <w:tcW w:w="1256" w:type="pct"/>
            <w:gridSpan w:val="3"/>
            <w:vAlign w:val="center"/>
          </w:tcPr>
          <w:p w14:paraId="29B25EFD">
            <w:pPr>
              <w:widowControl/>
              <w:rPr>
                <w:rFonts w:ascii="宋体" w:hAnsi="宋体" w:eastAsia="宋体" w:cs="宋体"/>
                <w:kern w:val="0"/>
                <w:szCs w:val="21"/>
              </w:rPr>
            </w:pPr>
            <w:r>
              <w:rPr>
                <w:rFonts w:hint="eastAsia" w:ascii="宋体" w:hAnsi="宋体" w:eastAsia="宋体" w:cs="宋体"/>
                <w:kern w:val="0"/>
                <w:szCs w:val="21"/>
              </w:rPr>
              <w:t>有1处扣0.5分</w:t>
            </w:r>
          </w:p>
        </w:tc>
      </w:tr>
      <w:tr w14:paraId="3D92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400" w:type="pct"/>
            <w:vMerge w:val="continue"/>
            <w:vAlign w:val="center"/>
          </w:tcPr>
          <w:p w14:paraId="31D261E3">
            <w:pPr>
              <w:widowControl/>
              <w:jc w:val="center"/>
              <w:rPr>
                <w:rFonts w:ascii="宋体" w:hAnsi="宋体" w:eastAsia="宋体" w:cs="宋体"/>
                <w:kern w:val="0"/>
                <w:szCs w:val="21"/>
              </w:rPr>
            </w:pPr>
          </w:p>
        </w:tc>
        <w:tc>
          <w:tcPr>
            <w:tcW w:w="559" w:type="pct"/>
            <w:gridSpan w:val="2"/>
            <w:vMerge w:val="continue"/>
            <w:vAlign w:val="center"/>
          </w:tcPr>
          <w:p w14:paraId="6DA27A14">
            <w:pPr>
              <w:widowControl/>
              <w:jc w:val="center"/>
              <w:rPr>
                <w:rFonts w:ascii="宋体" w:hAnsi="宋体" w:eastAsia="宋体" w:cs="宋体"/>
                <w:kern w:val="0"/>
                <w:szCs w:val="21"/>
              </w:rPr>
            </w:pPr>
          </w:p>
        </w:tc>
        <w:tc>
          <w:tcPr>
            <w:tcW w:w="422" w:type="pct"/>
            <w:gridSpan w:val="2"/>
            <w:vMerge w:val="continue"/>
            <w:vAlign w:val="center"/>
          </w:tcPr>
          <w:p w14:paraId="68B599A5">
            <w:pPr>
              <w:widowControl/>
              <w:rPr>
                <w:rFonts w:ascii="宋体" w:hAnsi="宋体" w:eastAsia="宋体" w:cs="宋体"/>
                <w:kern w:val="0"/>
                <w:szCs w:val="21"/>
              </w:rPr>
            </w:pPr>
          </w:p>
        </w:tc>
        <w:tc>
          <w:tcPr>
            <w:tcW w:w="2040" w:type="pct"/>
            <w:vAlign w:val="center"/>
          </w:tcPr>
          <w:p w14:paraId="22E8291A">
            <w:pPr>
              <w:widowControl/>
              <w:rPr>
                <w:rFonts w:ascii="宋体" w:hAnsi="宋体" w:eastAsia="宋体" w:cs="宋体"/>
                <w:kern w:val="0"/>
                <w:szCs w:val="21"/>
              </w:rPr>
            </w:pPr>
            <w:r>
              <w:rPr>
                <w:rFonts w:hint="eastAsia" w:ascii="宋体" w:hAnsi="宋体" w:eastAsia="宋体" w:cs="宋体"/>
                <w:kern w:val="0"/>
                <w:szCs w:val="21"/>
              </w:rPr>
              <w:t>2、枝条，篱面无缠挂晾晒物</w:t>
            </w:r>
          </w:p>
        </w:tc>
        <w:tc>
          <w:tcPr>
            <w:tcW w:w="319" w:type="pct"/>
            <w:vAlign w:val="center"/>
          </w:tcPr>
          <w:p w14:paraId="75251302">
            <w:pPr>
              <w:widowControl/>
              <w:rPr>
                <w:rFonts w:ascii="宋体" w:hAnsi="宋体" w:eastAsia="宋体" w:cs="宋体"/>
                <w:kern w:val="0"/>
                <w:szCs w:val="21"/>
              </w:rPr>
            </w:pPr>
            <w:r>
              <w:rPr>
                <w:rFonts w:hint="eastAsia" w:ascii="宋体" w:hAnsi="宋体" w:eastAsia="宋体" w:cs="宋体"/>
                <w:kern w:val="0"/>
                <w:szCs w:val="21"/>
              </w:rPr>
              <w:t>2分</w:t>
            </w:r>
          </w:p>
        </w:tc>
        <w:tc>
          <w:tcPr>
            <w:tcW w:w="1256" w:type="pct"/>
            <w:gridSpan w:val="3"/>
            <w:vAlign w:val="center"/>
          </w:tcPr>
          <w:p w14:paraId="7708D997">
            <w:pPr>
              <w:widowControl/>
              <w:rPr>
                <w:rFonts w:ascii="宋体" w:hAnsi="宋体" w:eastAsia="宋体" w:cs="宋体"/>
                <w:kern w:val="0"/>
                <w:szCs w:val="21"/>
              </w:rPr>
            </w:pPr>
            <w:r>
              <w:rPr>
                <w:rFonts w:hint="eastAsia" w:ascii="宋体" w:hAnsi="宋体" w:eastAsia="宋体" w:cs="宋体"/>
                <w:kern w:val="0"/>
                <w:szCs w:val="21"/>
              </w:rPr>
              <w:t>有1处扣0.5分</w:t>
            </w:r>
          </w:p>
        </w:tc>
      </w:tr>
      <w:tr w14:paraId="2018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400" w:type="pct"/>
            <w:vMerge w:val="continue"/>
            <w:vAlign w:val="center"/>
          </w:tcPr>
          <w:p w14:paraId="4687C560">
            <w:pPr>
              <w:widowControl/>
              <w:jc w:val="center"/>
              <w:rPr>
                <w:rFonts w:ascii="宋体" w:hAnsi="宋体" w:eastAsia="宋体" w:cs="宋体"/>
                <w:kern w:val="0"/>
                <w:szCs w:val="21"/>
              </w:rPr>
            </w:pPr>
          </w:p>
        </w:tc>
        <w:tc>
          <w:tcPr>
            <w:tcW w:w="559" w:type="pct"/>
            <w:gridSpan w:val="2"/>
            <w:vMerge w:val="continue"/>
            <w:vAlign w:val="center"/>
          </w:tcPr>
          <w:p w14:paraId="2036FF5E">
            <w:pPr>
              <w:widowControl/>
              <w:jc w:val="center"/>
              <w:rPr>
                <w:rFonts w:ascii="宋体" w:hAnsi="宋体" w:eastAsia="宋体" w:cs="宋体"/>
                <w:kern w:val="0"/>
                <w:szCs w:val="21"/>
              </w:rPr>
            </w:pPr>
          </w:p>
        </w:tc>
        <w:tc>
          <w:tcPr>
            <w:tcW w:w="422" w:type="pct"/>
            <w:gridSpan w:val="2"/>
            <w:vMerge w:val="continue"/>
            <w:vAlign w:val="center"/>
          </w:tcPr>
          <w:p w14:paraId="12D7477A">
            <w:pPr>
              <w:widowControl/>
              <w:rPr>
                <w:rFonts w:ascii="宋体" w:hAnsi="宋体" w:eastAsia="宋体" w:cs="宋体"/>
                <w:kern w:val="0"/>
                <w:szCs w:val="21"/>
              </w:rPr>
            </w:pPr>
          </w:p>
        </w:tc>
        <w:tc>
          <w:tcPr>
            <w:tcW w:w="2040" w:type="pct"/>
            <w:vAlign w:val="center"/>
          </w:tcPr>
          <w:p w14:paraId="32A7AC8D">
            <w:pPr>
              <w:widowControl/>
              <w:rPr>
                <w:rFonts w:ascii="宋体" w:hAnsi="宋体" w:eastAsia="宋体" w:cs="宋体"/>
                <w:kern w:val="0"/>
                <w:szCs w:val="21"/>
              </w:rPr>
            </w:pPr>
            <w:r>
              <w:rPr>
                <w:rFonts w:hint="eastAsia" w:ascii="宋体" w:hAnsi="宋体" w:eastAsia="宋体" w:cs="宋体"/>
                <w:kern w:val="0"/>
                <w:szCs w:val="21"/>
              </w:rPr>
              <w:t>3、栽植槽内无杂草、杂物</w:t>
            </w:r>
          </w:p>
        </w:tc>
        <w:tc>
          <w:tcPr>
            <w:tcW w:w="319" w:type="pct"/>
            <w:vAlign w:val="center"/>
          </w:tcPr>
          <w:p w14:paraId="2AAC05B4">
            <w:pPr>
              <w:widowControl/>
              <w:rPr>
                <w:rFonts w:ascii="宋体" w:hAnsi="宋体" w:eastAsia="宋体" w:cs="宋体"/>
                <w:kern w:val="0"/>
                <w:szCs w:val="21"/>
              </w:rPr>
            </w:pPr>
            <w:r>
              <w:rPr>
                <w:rFonts w:hint="eastAsia" w:ascii="宋体" w:hAnsi="宋体" w:eastAsia="宋体" w:cs="宋体"/>
                <w:kern w:val="0"/>
                <w:szCs w:val="21"/>
              </w:rPr>
              <w:t>1分</w:t>
            </w:r>
          </w:p>
        </w:tc>
        <w:tc>
          <w:tcPr>
            <w:tcW w:w="1256" w:type="pct"/>
            <w:gridSpan w:val="3"/>
            <w:vAlign w:val="center"/>
          </w:tcPr>
          <w:p w14:paraId="10C9B6B0">
            <w:pPr>
              <w:widowControl/>
              <w:rPr>
                <w:rFonts w:ascii="宋体" w:hAnsi="宋体" w:eastAsia="宋体" w:cs="宋体"/>
                <w:kern w:val="0"/>
                <w:szCs w:val="21"/>
              </w:rPr>
            </w:pPr>
            <w:r>
              <w:rPr>
                <w:rFonts w:hint="eastAsia" w:ascii="宋体" w:hAnsi="宋体" w:eastAsia="宋体" w:cs="宋体"/>
                <w:kern w:val="0"/>
                <w:szCs w:val="21"/>
              </w:rPr>
              <w:t>有1处扣0.5分</w:t>
            </w:r>
          </w:p>
        </w:tc>
      </w:tr>
      <w:tr w14:paraId="0339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5000" w:type="pct"/>
            <w:gridSpan w:val="10"/>
            <w:vAlign w:val="center"/>
          </w:tcPr>
          <w:p w14:paraId="2EA82145">
            <w:pPr>
              <w:jc w:val="center"/>
              <w:rPr>
                <w:rFonts w:ascii="宋体" w:hAnsi="宋体" w:eastAsia="宋体" w:cs="宋体"/>
                <w:kern w:val="0"/>
                <w:szCs w:val="21"/>
              </w:rPr>
            </w:pPr>
            <w:r>
              <w:rPr>
                <w:rFonts w:hint="eastAsia" w:ascii="宋体" w:hAnsi="宋体" w:eastAsia="宋体" w:cs="宋体"/>
                <w:b/>
                <w:sz w:val="24"/>
                <w:szCs w:val="24"/>
              </w:rPr>
              <w:t>考核项目：广场绿化养护</w:t>
            </w:r>
          </w:p>
        </w:tc>
      </w:tr>
      <w:tr w14:paraId="7C0A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202" w:type="pct"/>
            <w:gridSpan w:val="4"/>
            <w:vAlign w:val="center"/>
          </w:tcPr>
          <w:p w14:paraId="4D292296">
            <w:pPr>
              <w:widowControl/>
              <w:jc w:val="center"/>
              <w:rPr>
                <w:rFonts w:ascii="宋体" w:hAnsi="宋体" w:eastAsia="宋体" w:cs="宋体"/>
                <w:kern w:val="0"/>
                <w:szCs w:val="21"/>
              </w:rPr>
            </w:pPr>
            <w:r>
              <w:rPr>
                <w:rFonts w:hint="eastAsia" w:ascii="宋体" w:hAnsi="宋体" w:eastAsia="宋体" w:cs="宋体"/>
                <w:kern w:val="0"/>
                <w:szCs w:val="21"/>
              </w:rPr>
              <w:t>检查项目</w:t>
            </w:r>
          </w:p>
        </w:tc>
        <w:tc>
          <w:tcPr>
            <w:tcW w:w="2221" w:type="pct"/>
            <w:gridSpan w:val="2"/>
            <w:vAlign w:val="center"/>
          </w:tcPr>
          <w:p w14:paraId="7389D85B">
            <w:pPr>
              <w:widowControl/>
              <w:rPr>
                <w:rFonts w:ascii="宋体" w:hAnsi="宋体" w:eastAsia="宋体" w:cs="宋体"/>
                <w:kern w:val="0"/>
                <w:szCs w:val="21"/>
              </w:rPr>
            </w:pPr>
            <w:r>
              <w:rPr>
                <w:rFonts w:hint="eastAsia" w:ascii="宋体" w:hAnsi="宋体" w:eastAsia="宋体" w:cs="宋体"/>
                <w:kern w:val="0"/>
                <w:szCs w:val="21"/>
              </w:rPr>
              <w:t>检查考核内容</w:t>
            </w:r>
          </w:p>
        </w:tc>
        <w:tc>
          <w:tcPr>
            <w:tcW w:w="354" w:type="pct"/>
            <w:gridSpan w:val="2"/>
            <w:vAlign w:val="center"/>
          </w:tcPr>
          <w:p w14:paraId="46C0EB7B">
            <w:pPr>
              <w:widowControl/>
              <w:rPr>
                <w:rFonts w:ascii="宋体" w:hAnsi="宋体" w:eastAsia="宋体" w:cs="宋体"/>
                <w:kern w:val="0"/>
                <w:szCs w:val="21"/>
              </w:rPr>
            </w:pPr>
            <w:r>
              <w:rPr>
                <w:rFonts w:hint="eastAsia" w:ascii="宋体" w:hAnsi="宋体" w:eastAsia="宋体" w:cs="宋体"/>
                <w:kern w:val="0"/>
                <w:szCs w:val="21"/>
              </w:rPr>
              <w:t>分值</w:t>
            </w:r>
          </w:p>
        </w:tc>
        <w:tc>
          <w:tcPr>
            <w:tcW w:w="1221" w:type="pct"/>
            <w:gridSpan w:val="2"/>
            <w:vAlign w:val="center"/>
          </w:tcPr>
          <w:p w14:paraId="1E052108">
            <w:pPr>
              <w:widowControl/>
              <w:rPr>
                <w:rFonts w:ascii="宋体" w:hAnsi="宋体" w:eastAsia="宋体" w:cs="宋体"/>
                <w:kern w:val="0"/>
                <w:szCs w:val="21"/>
              </w:rPr>
            </w:pPr>
            <w:r>
              <w:rPr>
                <w:rFonts w:hint="eastAsia" w:ascii="宋体" w:hAnsi="宋体" w:eastAsia="宋体" w:cs="宋体"/>
                <w:kern w:val="0"/>
                <w:szCs w:val="21"/>
              </w:rPr>
              <w:t>评分标准</w:t>
            </w:r>
          </w:p>
        </w:tc>
      </w:tr>
      <w:tr w14:paraId="57FD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512" w:type="pct"/>
            <w:gridSpan w:val="2"/>
            <w:vMerge w:val="restart"/>
            <w:vAlign w:val="center"/>
          </w:tcPr>
          <w:p w14:paraId="701DD5B6">
            <w:pPr>
              <w:widowControl/>
              <w:jc w:val="center"/>
              <w:rPr>
                <w:rFonts w:ascii="宋体" w:hAnsi="宋体" w:eastAsia="宋体" w:cs="宋体"/>
                <w:kern w:val="0"/>
                <w:szCs w:val="21"/>
              </w:rPr>
            </w:pPr>
            <w:r>
              <w:rPr>
                <w:rFonts w:hint="eastAsia" w:ascii="宋体" w:hAnsi="宋体" w:eastAsia="宋体" w:cs="宋体"/>
                <w:kern w:val="0"/>
                <w:szCs w:val="21"/>
              </w:rPr>
              <w:t>广场</w:t>
            </w:r>
          </w:p>
          <w:p w14:paraId="327AAF80">
            <w:pPr>
              <w:widowControl/>
              <w:jc w:val="center"/>
              <w:rPr>
                <w:rFonts w:ascii="宋体" w:hAnsi="宋体" w:eastAsia="宋体" w:cs="宋体"/>
                <w:kern w:val="0"/>
                <w:szCs w:val="21"/>
              </w:rPr>
            </w:pPr>
            <w:r>
              <w:rPr>
                <w:rFonts w:hint="eastAsia" w:ascii="宋体" w:hAnsi="宋体" w:eastAsia="宋体" w:cs="宋体"/>
                <w:kern w:val="0"/>
                <w:szCs w:val="21"/>
              </w:rPr>
              <w:t>(28分)</w:t>
            </w:r>
          </w:p>
        </w:tc>
        <w:tc>
          <w:tcPr>
            <w:tcW w:w="690" w:type="pct"/>
            <w:gridSpan w:val="2"/>
            <w:vMerge w:val="restart"/>
            <w:vAlign w:val="center"/>
          </w:tcPr>
          <w:p w14:paraId="11F9D4DF">
            <w:pPr>
              <w:widowControl/>
              <w:jc w:val="center"/>
              <w:rPr>
                <w:rFonts w:ascii="宋体" w:hAnsi="宋体" w:eastAsia="宋体" w:cs="宋体"/>
                <w:kern w:val="0"/>
                <w:szCs w:val="21"/>
              </w:rPr>
            </w:pPr>
            <w:r>
              <w:rPr>
                <w:rFonts w:hint="eastAsia" w:ascii="宋体" w:hAnsi="宋体" w:eastAsia="宋体" w:cs="宋体"/>
                <w:kern w:val="0"/>
                <w:szCs w:val="21"/>
              </w:rPr>
              <w:t>植物</w:t>
            </w:r>
          </w:p>
        </w:tc>
        <w:tc>
          <w:tcPr>
            <w:tcW w:w="2221" w:type="pct"/>
            <w:gridSpan w:val="2"/>
            <w:vAlign w:val="center"/>
          </w:tcPr>
          <w:p w14:paraId="6B9E63F8">
            <w:pPr>
              <w:widowControl/>
              <w:rPr>
                <w:rFonts w:ascii="宋体" w:hAnsi="宋体" w:eastAsia="宋体" w:cs="宋体"/>
                <w:kern w:val="0"/>
                <w:szCs w:val="21"/>
              </w:rPr>
            </w:pPr>
            <w:r>
              <w:rPr>
                <w:rFonts w:hint="eastAsia" w:ascii="宋体" w:hAnsi="宋体" w:eastAsia="宋体" w:cs="宋体"/>
                <w:kern w:val="0"/>
                <w:szCs w:val="21"/>
              </w:rPr>
              <w:t>1、无缺株现象，无死树险树</w:t>
            </w:r>
          </w:p>
        </w:tc>
        <w:tc>
          <w:tcPr>
            <w:tcW w:w="354" w:type="pct"/>
            <w:gridSpan w:val="2"/>
            <w:vAlign w:val="center"/>
          </w:tcPr>
          <w:p w14:paraId="0EFB82F7">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0EB5A8B6">
            <w:pPr>
              <w:widowControl/>
              <w:rPr>
                <w:rFonts w:ascii="宋体" w:hAnsi="宋体" w:eastAsia="宋体" w:cs="宋体"/>
                <w:kern w:val="0"/>
                <w:szCs w:val="21"/>
              </w:rPr>
            </w:pPr>
            <w:r>
              <w:rPr>
                <w:rFonts w:hint="eastAsia" w:ascii="宋体" w:hAnsi="宋体" w:eastAsia="宋体" w:cs="宋体"/>
                <w:kern w:val="0"/>
                <w:szCs w:val="21"/>
              </w:rPr>
              <w:t>有1处扣1分</w:t>
            </w:r>
          </w:p>
        </w:tc>
      </w:tr>
      <w:tr w14:paraId="4187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12" w:type="pct"/>
            <w:gridSpan w:val="2"/>
            <w:vMerge w:val="continue"/>
            <w:vAlign w:val="center"/>
          </w:tcPr>
          <w:p w14:paraId="24DE420C">
            <w:pPr>
              <w:widowControl/>
              <w:jc w:val="center"/>
              <w:rPr>
                <w:rFonts w:ascii="宋体" w:hAnsi="宋体" w:eastAsia="宋体" w:cs="宋体"/>
                <w:kern w:val="0"/>
                <w:szCs w:val="21"/>
              </w:rPr>
            </w:pPr>
          </w:p>
        </w:tc>
        <w:tc>
          <w:tcPr>
            <w:tcW w:w="690" w:type="pct"/>
            <w:gridSpan w:val="2"/>
            <w:vMerge w:val="continue"/>
            <w:vAlign w:val="center"/>
          </w:tcPr>
          <w:p w14:paraId="64441752">
            <w:pPr>
              <w:widowControl/>
              <w:jc w:val="center"/>
              <w:rPr>
                <w:rFonts w:ascii="宋体" w:hAnsi="宋体" w:eastAsia="宋体" w:cs="宋体"/>
                <w:kern w:val="0"/>
                <w:szCs w:val="21"/>
              </w:rPr>
            </w:pPr>
          </w:p>
        </w:tc>
        <w:tc>
          <w:tcPr>
            <w:tcW w:w="2221" w:type="pct"/>
            <w:gridSpan w:val="2"/>
            <w:vAlign w:val="center"/>
          </w:tcPr>
          <w:p w14:paraId="01530E83">
            <w:pPr>
              <w:widowControl/>
              <w:rPr>
                <w:rFonts w:ascii="宋体" w:hAnsi="宋体" w:eastAsia="宋体" w:cs="宋体"/>
                <w:kern w:val="0"/>
                <w:szCs w:val="21"/>
              </w:rPr>
            </w:pPr>
            <w:r>
              <w:rPr>
                <w:rFonts w:hint="eastAsia" w:ascii="宋体" w:hAnsi="宋体" w:eastAsia="宋体" w:cs="宋体"/>
                <w:kern w:val="0"/>
                <w:szCs w:val="21"/>
              </w:rPr>
              <w:t>2、乔木生长茂盛，按养护规范及时修剪，无病枯枝、钉挂物招贴。</w:t>
            </w:r>
          </w:p>
        </w:tc>
        <w:tc>
          <w:tcPr>
            <w:tcW w:w="354" w:type="pct"/>
            <w:gridSpan w:val="2"/>
            <w:vAlign w:val="center"/>
          </w:tcPr>
          <w:p w14:paraId="5AE10FB4">
            <w:pPr>
              <w:widowControl/>
              <w:rPr>
                <w:rFonts w:ascii="宋体" w:hAnsi="宋体" w:eastAsia="宋体" w:cs="宋体"/>
                <w:kern w:val="0"/>
                <w:szCs w:val="21"/>
              </w:rPr>
            </w:pPr>
            <w:r>
              <w:rPr>
                <w:rFonts w:hint="eastAsia" w:ascii="宋体" w:hAnsi="宋体" w:eastAsia="宋体" w:cs="宋体"/>
                <w:kern w:val="0"/>
                <w:szCs w:val="21"/>
              </w:rPr>
              <w:t>4分</w:t>
            </w:r>
          </w:p>
        </w:tc>
        <w:tc>
          <w:tcPr>
            <w:tcW w:w="1221" w:type="pct"/>
            <w:gridSpan w:val="2"/>
            <w:vAlign w:val="center"/>
          </w:tcPr>
          <w:p w14:paraId="01595CD1">
            <w:pPr>
              <w:widowControl/>
              <w:rPr>
                <w:rFonts w:ascii="宋体" w:hAnsi="宋体" w:eastAsia="宋体" w:cs="宋体"/>
                <w:kern w:val="0"/>
                <w:szCs w:val="21"/>
              </w:rPr>
            </w:pPr>
            <w:r>
              <w:rPr>
                <w:rFonts w:hint="eastAsia" w:ascii="宋体" w:hAnsi="宋体" w:eastAsia="宋体" w:cs="宋体"/>
                <w:kern w:val="0"/>
                <w:szCs w:val="21"/>
              </w:rPr>
              <w:t>有1处扣0.3分</w:t>
            </w:r>
          </w:p>
        </w:tc>
      </w:tr>
      <w:tr w14:paraId="6B1E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trPr>
        <w:tc>
          <w:tcPr>
            <w:tcW w:w="512" w:type="pct"/>
            <w:gridSpan w:val="2"/>
            <w:vMerge w:val="continue"/>
            <w:vAlign w:val="center"/>
          </w:tcPr>
          <w:p w14:paraId="71511284">
            <w:pPr>
              <w:widowControl/>
              <w:jc w:val="center"/>
              <w:rPr>
                <w:rFonts w:ascii="宋体" w:hAnsi="宋体" w:eastAsia="宋体" w:cs="宋体"/>
                <w:kern w:val="0"/>
                <w:szCs w:val="21"/>
              </w:rPr>
            </w:pPr>
          </w:p>
        </w:tc>
        <w:tc>
          <w:tcPr>
            <w:tcW w:w="690" w:type="pct"/>
            <w:gridSpan w:val="2"/>
            <w:vMerge w:val="continue"/>
            <w:vAlign w:val="center"/>
          </w:tcPr>
          <w:p w14:paraId="2312D104">
            <w:pPr>
              <w:widowControl/>
              <w:jc w:val="center"/>
              <w:rPr>
                <w:rFonts w:ascii="宋体" w:hAnsi="宋体" w:eastAsia="宋体" w:cs="宋体"/>
                <w:kern w:val="0"/>
                <w:szCs w:val="21"/>
              </w:rPr>
            </w:pPr>
          </w:p>
        </w:tc>
        <w:tc>
          <w:tcPr>
            <w:tcW w:w="2221" w:type="pct"/>
            <w:gridSpan w:val="2"/>
            <w:vAlign w:val="center"/>
          </w:tcPr>
          <w:p w14:paraId="2EB635C2">
            <w:pPr>
              <w:widowControl/>
              <w:rPr>
                <w:rFonts w:ascii="宋体" w:hAnsi="宋体" w:eastAsia="宋体" w:cs="宋体"/>
                <w:kern w:val="0"/>
                <w:szCs w:val="21"/>
              </w:rPr>
            </w:pPr>
            <w:r>
              <w:rPr>
                <w:rFonts w:hint="eastAsia" w:ascii="宋体" w:hAnsi="宋体" w:eastAsia="宋体" w:cs="宋体"/>
                <w:kern w:val="0"/>
                <w:szCs w:val="21"/>
              </w:rPr>
              <w:t>3、花灌木按设计及养护要求及时整形修剪，绿篱无缺损、断档、脱脚现象，长势茂盛。</w:t>
            </w:r>
          </w:p>
        </w:tc>
        <w:tc>
          <w:tcPr>
            <w:tcW w:w="354" w:type="pct"/>
            <w:gridSpan w:val="2"/>
            <w:vAlign w:val="center"/>
          </w:tcPr>
          <w:p w14:paraId="21F8083A">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040C4318">
            <w:pPr>
              <w:widowControl/>
              <w:rPr>
                <w:rFonts w:ascii="宋体" w:hAnsi="宋体" w:eastAsia="宋体" w:cs="宋体"/>
                <w:kern w:val="0"/>
                <w:szCs w:val="21"/>
              </w:rPr>
            </w:pPr>
            <w:r>
              <w:rPr>
                <w:rFonts w:hint="eastAsia" w:ascii="宋体" w:hAnsi="宋体" w:eastAsia="宋体" w:cs="宋体"/>
                <w:kern w:val="0"/>
                <w:szCs w:val="21"/>
              </w:rPr>
              <w:t>有1处未达要求扣0.5分</w:t>
            </w:r>
          </w:p>
        </w:tc>
      </w:tr>
      <w:tr w14:paraId="4BC2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512" w:type="pct"/>
            <w:gridSpan w:val="2"/>
            <w:vMerge w:val="continue"/>
            <w:vAlign w:val="center"/>
          </w:tcPr>
          <w:p w14:paraId="797090D5">
            <w:pPr>
              <w:widowControl/>
              <w:jc w:val="center"/>
              <w:rPr>
                <w:rFonts w:ascii="宋体" w:hAnsi="宋体" w:eastAsia="宋体" w:cs="宋体"/>
                <w:kern w:val="0"/>
                <w:szCs w:val="21"/>
              </w:rPr>
            </w:pPr>
          </w:p>
        </w:tc>
        <w:tc>
          <w:tcPr>
            <w:tcW w:w="690" w:type="pct"/>
            <w:gridSpan w:val="2"/>
            <w:vMerge w:val="continue"/>
            <w:vAlign w:val="center"/>
          </w:tcPr>
          <w:p w14:paraId="0B1F1457">
            <w:pPr>
              <w:widowControl/>
              <w:jc w:val="center"/>
              <w:rPr>
                <w:rFonts w:ascii="宋体" w:hAnsi="宋体" w:eastAsia="宋体" w:cs="宋体"/>
                <w:kern w:val="0"/>
                <w:szCs w:val="21"/>
              </w:rPr>
            </w:pPr>
          </w:p>
        </w:tc>
        <w:tc>
          <w:tcPr>
            <w:tcW w:w="2221" w:type="pct"/>
            <w:gridSpan w:val="2"/>
            <w:vAlign w:val="center"/>
          </w:tcPr>
          <w:p w14:paraId="6446A0F5">
            <w:pPr>
              <w:widowControl/>
              <w:rPr>
                <w:rFonts w:ascii="宋体" w:hAnsi="宋体" w:eastAsia="宋体" w:cs="宋体"/>
                <w:kern w:val="0"/>
                <w:szCs w:val="21"/>
              </w:rPr>
            </w:pPr>
            <w:r>
              <w:rPr>
                <w:rFonts w:hint="eastAsia" w:ascii="宋体" w:hAnsi="宋体" w:eastAsia="宋体" w:cs="宋体"/>
                <w:kern w:val="0"/>
                <w:szCs w:val="21"/>
              </w:rPr>
              <w:t>4、草坪地被及时修剪，无明显斑秃、无杂草、基本无病虫害，无低洼积水现象。</w:t>
            </w:r>
          </w:p>
        </w:tc>
        <w:tc>
          <w:tcPr>
            <w:tcW w:w="354" w:type="pct"/>
            <w:gridSpan w:val="2"/>
            <w:vAlign w:val="center"/>
          </w:tcPr>
          <w:p w14:paraId="3F8D8974">
            <w:pPr>
              <w:widowControl/>
              <w:rPr>
                <w:rFonts w:ascii="宋体" w:hAnsi="宋体" w:eastAsia="宋体" w:cs="宋体"/>
                <w:kern w:val="0"/>
                <w:szCs w:val="21"/>
              </w:rPr>
            </w:pPr>
            <w:r>
              <w:rPr>
                <w:rFonts w:hint="eastAsia" w:ascii="宋体" w:hAnsi="宋体" w:eastAsia="宋体" w:cs="宋体"/>
                <w:kern w:val="0"/>
                <w:szCs w:val="21"/>
              </w:rPr>
              <w:t>3分</w:t>
            </w:r>
          </w:p>
        </w:tc>
        <w:tc>
          <w:tcPr>
            <w:tcW w:w="1221" w:type="pct"/>
            <w:gridSpan w:val="2"/>
            <w:vAlign w:val="center"/>
          </w:tcPr>
          <w:p w14:paraId="54B2687E">
            <w:pPr>
              <w:widowControl/>
              <w:rPr>
                <w:rFonts w:ascii="宋体" w:hAnsi="宋体" w:eastAsia="宋体" w:cs="宋体"/>
                <w:kern w:val="0"/>
                <w:szCs w:val="21"/>
              </w:rPr>
            </w:pPr>
            <w:r>
              <w:rPr>
                <w:rFonts w:hint="eastAsia" w:ascii="宋体" w:hAnsi="宋体" w:eastAsia="宋体" w:cs="宋体"/>
                <w:kern w:val="0"/>
                <w:szCs w:val="21"/>
              </w:rPr>
              <w:t>未及时修剪，生长不良，有1处扣0.5分</w:t>
            </w:r>
          </w:p>
        </w:tc>
      </w:tr>
      <w:tr w14:paraId="6C8F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512" w:type="pct"/>
            <w:gridSpan w:val="2"/>
            <w:vMerge w:val="continue"/>
            <w:vAlign w:val="center"/>
          </w:tcPr>
          <w:p w14:paraId="06F51888">
            <w:pPr>
              <w:widowControl/>
              <w:jc w:val="center"/>
              <w:rPr>
                <w:rFonts w:ascii="宋体" w:hAnsi="宋体" w:eastAsia="宋体" w:cs="宋体"/>
                <w:kern w:val="0"/>
                <w:szCs w:val="21"/>
              </w:rPr>
            </w:pPr>
          </w:p>
        </w:tc>
        <w:tc>
          <w:tcPr>
            <w:tcW w:w="690" w:type="pct"/>
            <w:gridSpan w:val="2"/>
            <w:vMerge w:val="continue"/>
            <w:vAlign w:val="center"/>
          </w:tcPr>
          <w:p w14:paraId="2A0FFB0C">
            <w:pPr>
              <w:widowControl/>
              <w:jc w:val="center"/>
              <w:rPr>
                <w:rFonts w:ascii="宋体" w:hAnsi="宋体" w:eastAsia="宋体" w:cs="宋体"/>
                <w:kern w:val="0"/>
                <w:szCs w:val="21"/>
              </w:rPr>
            </w:pPr>
          </w:p>
        </w:tc>
        <w:tc>
          <w:tcPr>
            <w:tcW w:w="2221" w:type="pct"/>
            <w:gridSpan w:val="2"/>
            <w:vAlign w:val="center"/>
          </w:tcPr>
          <w:p w14:paraId="14C1F20C">
            <w:pPr>
              <w:widowControl/>
              <w:rPr>
                <w:rFonts w:ascii="宋体" w:hAnsi="宋体" w:eastAsia="宋体" w:cs="宋体"/>
                <w:kern w:val="0"/>
                <w:szCs w:val="21"/>
              </w:rPr>
            </w:pPr>
            <w:r>
              <w:rPr>
                <w:rFonts w:hint="eastAsia" w:ascii="宋体" w:hAnsi="宋体" w:eastAsia="宋体" w:cs="宋体"/>
                <w:kern w:val="0"/>
                <w:szCs w:val="21"/>
              </w:rPr>
              <w:t>5、草花根据景点布置要求及时更换，保持草花带四季有花，花色艳丽。</w:t>
            </w:r>
          </w:p>
        </w:tc>
        <w:tc>
          <w:tcPr>
            <w:tcW w:w="354" w:type="pct"/>
            <w:gridSpan w:val="2"/>
            <w:vAlign w:val="center"/>
          </w:tcPr>
          <w:p w14:paraId="0EF8212A">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743AD08F">
            <w:pPr>
              <w:widowControl/>
              <w:rPr>
                <w:rFonts w:ascii="宋体" w:hAnsi="宋体" w:eastAsia="宋体" w:cs="宋体"/>
                <w:kern w:val="0"/>
                <w:szCs w:val="21"/>
              </w:rPr>
            </w:pPr>
            <w:r>
              <w:rPr>
                <w:rFonts w:hint="eastAsia" w:ascii="宋体" w:hAnsi="宋体" w:eastAsia="宋体" w:cs="宋体"/>
                <w:kern w:val="0"/>
                <w:szCs w:val="21"/>
              </w:rPr>
              <w:t>未及时更换，有1处扣0.5分</w:t>
            </w:r>
          </w:p>
        </w:tc>
      </w:tr>
      <w:tr w14:paraId="1A9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12" w:type="pct"/>
            <w:gridSpan w:val="2"/>
            <w:vMerge w:val="continue"/>
            <w:vAlign w:val="center"/>
          </w:tcPr>
          <w:p w14:paraId="54E68D08">
            <w:pPr>
              <w:widowControl/>
              <w:jc w:val="center"/>
              <w:rPr>
                <w:rFonts w:ascii="宋体" w:hAnsi="宋体" w:eastAsia="宋体" w:cs="宋体"/>
                <w:kern w:val="0"/>
                <w:szCs w:val="21"/>
              </w:rPr>
            </w:pPr>
          </w:p>
        </w:tc>
        <w:tc>
          <w:tcPr>
            <w:tcW w:w="690" w:type="pct"/>
            <w:gridSpan w:val="2"/>
            <w:vMerge w:val="restart"/>
            <w:vAlign w:val="center"/>
          </w:tcPr>
          <w:p w14:paraId="4D0741F6">
            <w:pPr>
              <w:widowControl/>
              <w:jc w:val="center"/>
              <w:rPr>
                <w:rFonts w:ascii="宋体" w:hAnsi="宋体" w:eastAsia="宋体" w:cs="宋体"/>
                <w:kern w:val="0"/>
                <w:szCs w:val="21"/>
              </w:rPr>
            </w:pPr>
            <w:r>
              <w:rPr>
                <w:rFonts w:hint="eastAsia" w:ascii="宋体" w:hAnsi="宋体" w:eastAsia="宋体" w:cs="宋体"/>
                <w:kern w:val="0"/>
                <w:szCs w:val="21"/>
              </w:rPr>
              <w:t>设施</w:t>
            </w:r>
          </w:p>
        </w:tc>
        <w:tc>
          <w:tcPr>
            <w:tcW w:w="2221" w:type="pct"/>
            <w:gridSpan w:val="2"/>
            <w:vAlign w:val="center"/>
          </w:tcPr>
          <w:p w14:paraId="0623638C">
            <w:pPr>
              <w:widowControl/>
              <w:rPr>
                <w:rFonts w:ascii="宋体" w:hAnsi="宋体" w:eastAsia="宋体" w:cs="宋体"/>
                <w:kern w:val="0"/>
                <w:szCs w:val="21"/>
              </w:rPr>
            </w:pPr>
            <w:r>
              <w:rPr>
                <w:rFonts w:hint="eastAsia" w:ascii="宋体" w:hAnsi="宋体" w:eastAsia="宋体" w:cs="宋体"/>
                <w:kern w:val="0"/>
                <w:szCs w:val="21"/>
              </w:rPr>
              <w:t>1、花坛、栏杆、雕塑等小品无刻画破损痕迹，粉刷油饰及时</w:t>
            </w:r>
          </w:p>
        </w:tc>
        <w:tc>
          <w:tcPr>
            <w:tcW w:w="354" w:type="pct"/>
            <w:gridSpan w:val="2"/>
            <w:vAlign w:val="center"/>
          </w:tcPr>
          <w:p w14:paraId="600F21FA">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6D19EE51">
            <w:pPr>
              <w:widowControl/>
              <w:rPr>
                <w:rFonts w:ascii="宋体" w:hAnsi="宋体" w:eastAsia="宋体" w:cs="宋体"/>
                <w:kern w:val="0"/>
                <w:szCs w:val="21"/>
              </w:rPr>
            </w:pPr>
            <w:r>
              <w:rPr>
                <w:rFonts w:hint="eastAsia" w:ascii="宋体" w:hAnsi="宋体" w:eastAsia="宋体" w:cs="宋体"/>
                <w:kern w:val="0"/>
                <w:szCs w:val="21"/>
              </w:rPr>
              <w:t>有1处扣0.5分</w:t>
            </w:r>
          </w:p>
        </w:tc>
      </w:tr>
      <w:tr w14:paraId="5AEF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12" w:type="pct"/>
            <w:gridSpan w:val="2"/>
            <w:vMerge w:val="continue"/>
            <w:vAlign w:val="center"/>
          </w:tcPr>
          <w:p w14:paraId="21ED62EB">
            <w:pPr>
              <w:widowControl/>
              <w:jc w:val="center"/>
              <w:rPr>
                <w:rFonts w:ascii="宋体" w:hAnsi="宋体" w:eastAsia="宋体" w:cs="宋体"/>
                <w:kern w:val="0"/>
                <w:szCs w:val="21"/>
              </w:rPr>
            </w:pPr>
          </w:p>
        </w:tc>
        <w:tc>
          <w:tcPr>
            <w:tcW w:w="690" w:type="pct"/>
            <w:gridSpan w:val="2"/>
            <w:vMerge w:val="continue"/>
            <w:vAlign w:val="center"/>
          </w:tcPr>
          <w:p w14:paraId="0B6C11FA">
            <w:pPr>
              <w:widowControl/>
              <w:jc w:val="center"/>
              <w:rPr>
                <w:rFonts w:ascii="宋体" w:hAnsi="宋体" w:eastAsia="宋体" w:cs="宋体"/>
                <w:kern w:val="0"/>
                <w:szCs w:val="21"/>
              </w:rPr>
            </w:pPr>
          </w:p>
        </w:tc>
        <w:tc>
          <w:tcPr>
            <w:tcW w:w="2221" w:type="pct"/>
            <w:gridSpan w:val="2"/>
            <w:vAlign w:val="center"/>
          </w:tcPr>
          <w:p w14:paraId="0DFA3219">
            <w:pPr>
              <w:widowControl/>
              <w:rPr>
                <w:rFonts w:ascii="宋体" w:hAnsi="宋体" w:eastAsia="宋体" w:cs="宋体"/>
                <w:kern w:val="0"/>
                <w:szCs w:val="21"/>
              </w:rPr>
            </w:pPr>
            <w:r>
              <w:rPr>
                <w:rFonts w:hint="eastAsia" w:ascii="宋体" w:hAnsi="宋体" w:eastAsia="宋体" w:cs="宋体"/>
                <w:kern w:val="0"/>
                <w:szCs w:val="21"/>
              </w:rPr>
              <w:t>2、喷泉、喷灌、亮化等设施完好，功能正常。</w:t>
            </w:r>
          </w:p>
        </w:tc>
        <w:tc>
          <w:tcPr>
            <w:tcW w:w="354" w:type="pct"/>
            <w:gridSpan w:val="2"/>
            <w:vAlign w:val="center"/>
          </w:tcPr>
          <w:p w14:paraId="2F87A256">
            <w:pPr>
              <w:widowControl/>
              <w:rPr>
                <w:rFonts w:ascii="宋体" w:hAnsi="宋体" w:eastAsia="宋体" w:cs="宋体"/>
                <w:kern w:val="0"/>
                <w:szCs w:val="21"/>
              </w:rPr>
            </w:pPr>
            <w:r>
              <w:rPr>
                <w:rFonts w:hint="eastAsia" w:ascii="宋体" w:hAnsi="宋体" w:eastAsia="宋体" w:cs="宋体"/>
                <w:kern w:val="0"/>
                <w:szCs w:val="21"/>
              </w:rPr>
              <w:t>1分</w:t>
            </w:r>
          </w:p>
        </w:tc>
        <w:tc>
          <w:tcPr>
            <w:tcW w:w="1221" w:type="pct"/>
            <w:gridSpan w:val="2"/>
            <w:vAlign w:val="center"/>
          </w:tcPr>
          <w:p w14:paraId="0F49EE42">
            <w:pPr>
              <w:widowControl/>
              <w:rPr>
                <w:rFonts w:ascii="宋体" w:hAnsi="宋体" w:eastAsia="宋体" w:cs="宋体"/>
                <w:kern w:val="0"/>
                <w:szCs w:val="21"/>
              </w:rPr>
            </w:pPr>
            <w:r>
              <w:rPr>
                <w:rFonts w:hint="eastAsia" w:ascii="宋体" w:hAnsi="宋体" w:eastAsia="宋体" w:cs="宋体"/>
                <w:kern w:val="0"/>
                <w:szCs w:val="21"/>
              </w:rPr>
              <w:t>有1处扣0.5分</w:t>
            </w:r>
          </w:p>
        </w:tc>
      </w:tr>
      <w:tr w14:paraId="4504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512" w:type="pct"/>
            <w:gridSpan w:val="2"/>
            <w:vMerge w:val="continue"/>
            <w:vAlign w:val="center"/>
          </w:tcPr>
          <w:p w14:paraId="69034253">
            <w:pPr>
              <w:widowControl/>
              <w:jc w:val="center"/>
              <w:rPr>
                <w:rFonts w:ascii="宋体" w:hAnsi="宋体" w:eastAsia="宋体" w:cs="宋体"/>
                <w:kern w:val="0"/>
                <w:szCs w:val="21"/>
              </w:rPr>
            </w:pPr>
          </w:p>
        </w:tc>
        <w:tc>
          <w:tcPr>
            <w:tcW w:w="690" w:type="pct"/>
            <w:gridSpan w:val="2"/>
            <w:vMerge w:val="continue"/>
            <w:vAlign w:val="center"/>
          </w:tcPr>
          <w:p w14:paraId="655DB086">
            <w:pPr>
              <w:widowControl/>
              <w:jc w:val="center"/>
              <w:rPr>
                <w:rFonts w:ascii="宋体" w:hAnsi="宋体" w:eastAsia="宋体" w:cs="宋体"/>
                <w:kern w:val="0"/>
                <w:szCs w:val="21"/>
              </w:rPr>
            </w:pPr>
          </w:p>
        </w:tc>
        <w:tc>
          <w:tcPr>
            <w:tcW w:w="2221" w:type="pct"/>
            <w:gridSpan w:val="2"/>
            <w:vAlign w:val="center"/>
          </w:tcPr>
          <w:p w14:paraId="092347C2">
            <w:pPr>
              <w:widowControl/>
              <w:rPr>
                <w:rFonts w:ascii="宋体" w:hAnsi="宋体" w:eastAsia="宋体" w:cs="宋体"/>
                <w:kern w:val="0"/>
                <w:szCs w:val="21"/>
              </w:rPr>
            </w:pPr>
            <w:r>
              <w:rPr>
                <w:rFonts w:hint="eastAsia" w:ascii="宋体" w:hAnsi="宋体" w:eastAsia="宋体" w:cs="宋体"/>
                <w:kern w:val="0"/>
                <w:szCs w:val="21"/>
              </w:rPr>
              <w:t>3、指示牌、说明牌字迹清晰、完好、修理及时</w:t>
            </w:r>
          </w:p>
        </w:tc>
        <w:tc>
          <w:tcPr>
            <w:tcW w:w="354" w:type="pct"/>
            <w:gridSpan w:val="2"/>
            <w:vAlign w:val="center"/>
          </w:tcPr>
          <w:p w14:paraId="626A9A4E">
            <w:pPr>
              <w:widowControl/>
              <w:rPr>
                <w:rFonts w:ascii="宋体" w:hAnsi="宋体" w:eastAsia="宋体" w:cs="宋体"/>
                <w:kern w:val="0"/>
                <w:szCs w:val="21"/>
              </w:rPr>
            </w:pPr>
            <w:r>
              <w:rPr>
                <w:rFonts w:hint="eastAsia" w:ascii="宋体" w:hAnsi="宋体" w:eastAsia="宋体" w:cs="宋体"/>
                <w:kern w:val="0"/>
                <w:szCs w:val="21"/>
              </w:rPr>
              <w:t>1分</w:t>
            </w:r>
          </w:p>
        </w:tc>
        <w:tc>
          <w:tcPr>
            <w:tcW w:w="1221" w:type="pct"/>
            <w:gridSpan w:val="2"/>
            <w:vAlign w:val="center"/>
          </w:tcPr>
          <w:p w14:paraId="00F203B3">
            <w:pPr>
              <w:widowControl/>
              <w:rPr>
                <w:rFonts w:ascii="宋体" w:hAnsi="宋体" w:eastAsia="宋体" w:cs="宋体"/>
                <w:kern w:val="0"/>
                <w:szCs w:val="21"/>
              </w:rPr>
            </w:pPr>
            <w:r>
              <w:rPr>
                <w:rFonts w:hint="eastAsia" w:ascii="宋体" w:hAnsi="宋体" w:eastAsia="宋体" w:cs="宋体"/>
                <w:kern w:val="0"/>
                <w:szCs w:val="21"/>
              </w:rPr>
              <w:t>有1处扣0.5分</w:t>
            </w:r>
          </w:p>
        </w:tc>
      </w:tr>
      <w:tr w14:paraId="6DD5D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512" w:type="pct"/>
            <w:gridSpan w:val="2"/>
            <w:vMerge w:val="continue"/>
            <w:vAlign w:val="center"/>
          </w:tcPr>
          <w:p w14:paraId="31A43E23">
            <w:pPr>
              <w:widowControl/>
              <w:jc w:val="center"/>
              <w:rPr>
                <w:rFonts w:ascii="宋体" w:hAnsi="宋体" w:eastAsia="宋体" w:cs="宋体"/>
                <w:kern w:val="0"/>
                <w:szCs w:val="21"/>
              </w:rPr>
            </w:pPr>
          </w:p>
        </w:tc>
        <w:tc>
          <w:tcPr>
            <w:tcW w:w="690" w:type="pct"/>
            <w:gridSpan w:val="2"/>
            <w:vMerge w:val="continue"/>
            <w:vAlign w:val="center"/>
          </w:tcPr>
          <w:p w14:paraId="35E398FA">
            <w:pPr>
              <w:widowControl/>
              <w:jc w:val="center"/>
              <w:rPr>
                <w:rFonts w:ascii="宋体" w:hAnsi="宋体" w:eastAsia="宋体" w:cs="宋体"/>
                <w:kern w:val="0"/>
                <w:szCs w:val="21"/>
              </w:rPr>
            </w:pPr>
          </w:p>
        </w:tc>
        <w:tc>
          <w:tcPr>
            <w:tcW w:w="2221" w:type="pct"/>
            <w:gridSpan w:val="2"/>
            <w:vAlign w:val="center"/>
          </w:tcPr>
          <w:p w14:paraId="44B4CA09">
            <w:pPr>
              <w:widowControl/>
              <w:rPr>
                <w:rFonts w:ascii="宋体" w:hAnsi="宋体" w:eastAsia="宋体" w:cs="宋体"/>
                <w:kern w:val="0"/>
                <w:szCs w:val="21"/>
              </w:rPr>
            </w:pPr>
            <w:r>
              <w:rPr>
                <w:rFonts w:hint="eastAsia" w:ascii="宋体" w:hAnsi="宋体" w:eastAsia="宋体" w:cs="宋体"/>
                <w:kern w:val="0"/>
                <w:szCs w:val="21"/>
              </w:rPr>
              <w:t>4、广场内无违建、乱贴乱挂的不文明现象。</w:t>
            </w:r>
          </w:p>
        </w:tc>
        <w:tc>
          <w:tcPr>
            <w:tcW w:w="354" w:type="pct"/>
            <w:gridSpan w:val="2"/>
            <w:vAlign w:val="center"/>
          </w:tcPr>
          <w:p w14:paraId="0DBA2C7C">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06B927D7">
            <w:pPr>
              <w:widowControl/>
              <w:rPr>
                <w:rFonts w:ascii="宋体" w:hAnsi="宋体" w:eastAsia="宋体" w:cs="宋体"/>
                <w:kern w:val="0"/>
                <w:szCs w:val="21"/>
              </w:rPr>
            </w:pPr>
            <w:r>
              <w:rPr>
                <w:rFonts w:hint="eastAsia" w:ascii="宋体" w:hAnsi="宋体" w:eastAsia="宋体" w:cs="宋体"/>
                <w:kern w:val="0"/>
                <w:szCs w:val="21"/>
              </w:rPr>
              <w:t>有1处扣0.5分</w:t>
            </w:r>
          </w:p>
        </w:tc>
      </w:tr>
      <w:tr w14:paraId="736F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2" w:type="pct"/>
            <w:gridSpan w:val="2"/>
            <w:vMerge w:val="continue"/>
            <w:vAlign w:val="center"/>
          </w:tcPr>
          <w:p w14:paraId="6B89F06C">
            <w:pPr>
              <w:widowControl/>
              <w:jc w:val="center"/>
              <w:rPr>
                <w:rFonts w:ascii="宋体" w:hAnsi="宋体" w:eastAsia="宋体" w:cs="宋体"/>
                <w:kern w:val="0"/>
                <w:szCs w:val="21"/>
              </w:rPr>
            </w:pPr>
          </w:p>
        </w:tc>
        <w:tc>
          <w:tcPr>
            <w:tcW w:w="690" w:type="pct"/>
            <w:gridSpan w:val="2"/>
            <w:vMerge w:val="restart"/>
            <w:vAlign w:val="center"/>
          </w:tcPr>
          <w:p w14:paraId="7C84BC2A">
            <w:pPr>
              <w:widowControl/>
              <w:jc w:val="center"/>
              <w:rPr>
                <w:rFonts w:ascii="宋体" w:hAnsi="宋体" w:eastAsia="宋体" w:cs="宋体"/>
                <w:kern w:val="0"/>
                <w:szCs w:val="21"/>
              </w:rPr>
            </w:pPr>
            <w:r>
              <w:rPr>
                <w:rFonts w:hint="eastAsia" w:ascii="宋体" w:hAnsi="宋体" w:eastAsia="宋体" w:cs="宋体"/>
                <w:kern w:val="0"/>
                <w:szCs w:val="21"/>
              </w:rPr>
              <w:t>卫生</w:t>
            </w:r>
          </w:p>
        </w:tc>
        <w:tc>
          <w:tcPr>
            <w:tcW w:w="2221" w:type="pct"/>
            <w:gridSpan w:val="2"/>
            <w:vAlign w:val="center"/>
          </w:tcPr>
          <w:p w14:paraId="7F1F9DEE">
            <w:pPr>
              <w:widowControl/>
              <w:rPr>
                <w:rFonts w:ascii="宋体" w:hAnsi="宋体" w:eastAsia="宋体" w:cs="宋体"/>
                <w:kern w:val="0"/>
                <w:szCs w:val="21"/>
              </w:rPr>
            </w:pPr>
            <w:r>
              <w:rPr>
                <w:rFonts w:hint="eastAsia" w:ascii="宋体" w:hAnsi="宋体" w:eastAsia="宋体" w:cs="宋体"/>
                <w:kern w:val="0"/>
                <w:szCs w:val="21"/>
              </w:rPr>
              <w:t>1、绿地内卫生整治，无果皮、纸屑等垃圾杂物。</w:t>
            </w:r>
          </w:p>
        </w:tc>
        <w:tc>
          <w:tcPr>
            <w:tcW w:w="354" w:type="pct"/>
            <w:gridSpan w:val="2"/>
            <w:vAlign w:val="center"/>
          </w:tcPr>
          <w:p w14:paraId="2F2E3C4D">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47344BDF">
            <w:pPr>
              <w:widowControl/>
              <w:rPr>
                <w:rFonts w:ascii="宋体" w:hAnsi="宋体" w:eastAsia="宋体" w:cs="宋体"/>
                <w:kern w:val="0"/>
                <w:szCs w:val="21"/>
              </w:rPr>
            </w:pPr>
            <w:r>
              <w:rPr>
                <w:rFonts w:hint="eastAsia" w:ascii="宋体" w:hAnsi="宋体" w:eastAsia="宋体" w:cs="宋体"/>
                <w:kern w:val="0"/>
                <w:szCs w:val="21"/>
              </w:rPr>
              <w:t>有1处扣0.5分</w:t>
            </w:r>
          </w:p>
        </w:tc>
      </w:tr>
      <w:tr w14:paraId="3CA9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12" w:type="pct"/>
            <w:gridSpan w:val="2"/>
            <w:vMerge w:val="continue"/>
            <w:vAlign w:val="center"/>
          </w:tcPr>
          <w:p w14:paraId="338C985F">
            <w:pPr>
              <w:widowControl/>
              <w:jc w:val="center"/>
              <w:rPr>
                <w:rFonts w:ascii="宋体" w:hAnsi="宋体" w:eastAsia="宋体" w:cs="宋体"/>
                <w:kern w:val="0"/>
                <w:szCs w:val="21"/>
              </w:rPr>
            </w:pPr>
          </w:p>
        </w:tc>
        <w:tc>
          <w:tcPr>
            <w:tcW w:w="690" w:type="pct"/>
            <w:gridSpan w:val="2"/>
            <w:vMerge w:val="continue"/>
            <w:vAlign w:val="center"/>
          </w:tcPr>
          <w:p w14:paraId="74A86F2E">
            <w:pPr>
              <w:widowControl/>
              <w:jc w:val="center"/>
              <w:rPr>
                <w:rFonts w:ascii="宋体" w:hAnsi="宋体" w:eastAsia="宋体" w:cs="宋体"/>
                <w:kern w:val="0"/>
                <w:szCs w:val="21"/>
              </w:rPr>
            </w:pPr>
          </w:p>
        </w:tc>
        <w:tc>
          <w:tcPr>
            <w:tcW w:w="2221" w:type="pct"/>
            <w:gridSpan w:val="2"/>
            <w:vAlign w:val="center"/>
          </w:tcPr>
          <w:p w14:paraId="037DB7F4">
            <w:pPr>
              <w:widowControl/>
              <w:rPr>
                <w:rFonts w:ascii="宋体" w:hAnsi="宋体" w:eastAsia="宋体" w:cs="宋体"/>
                <w:kern w:val="0"/>
                <w:szCs w:val="21"/>
              </w:rPr>
            </w:pPr>
            <w:r>
              <w:rPr>
                <w:rFonts w:hint="eastAsia" w:ascii="宋体" w:hAnsi="宋体" w:eastAsia="宋体" w:cs="宋体"/>
                <w:kern w:val="0"/>
                <w:szCs w:val="21"/>
              </w:rPr>
              <w:t>2、绿篱、色块植物枝叶无积尘，冲洗及时</w:t>
            </w:r>
          </w:p>
        </w:tc>
        <w:tc>
          <w:tcPr>
            <w:tcW w:w="354" w:type="pct"/>
            <w:gridSpan w:val="2"/>
            <w:vAlign w:val="center"/>
          </w:tcPr>
          <w:p w14:paraId="4EECE0B7">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5D627812">
            <w:pPr>
              <w:widowControl/>
              <w:rPr>
                <w:rFonts w:ascii="宋体" w:hAnsi="宋体" w:eastAsia="宋体" w:cs="宋体"/>
                <w:kern w:val="0"/>
                <w:szCs w:val="21"/>
              </w:rPr>
            </w:pPr>
            <w:r>
              <w:rPr>
                <w:rFonts w:hint="eastAsia" w:ascii="宋体" w:hAnsi="宋体" w:eastAsia="宋体" w:cs="宋体"/>
                <w:kern w:val="0"/>
                <w:szCs w:val="21"/>
              </w:rPr>
              <w:t>有1处扣0.5分</w:t>
            </w:r>
          </w:p>
        </w:tc>
      </w:tr>
      <w:tr w14:paraId="0E087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12" w:type="pct"/>
            <w:gridSpan w:val="2"/>
            <w:vMerge w:val="continue"/>
            <w:vAlign w:val="center"/>
          </w:tcPr>
          <w:p w14:paraId="70D08165">
            <w:pPr>
              <w:widowControl/>
              <w:jc w:val="center"/>
              <w:rPr>
                <w:rFonts w:ascii="宋体" w:hAnsi="宋体" w:eastAsia="宋体" w:cs="宋体"/>
                <w:kern w:val="0"/>
                <w:szCs w:val="21"/>
              </w:rPr>
            </w:pPr>
          </w:p>
        </w:tc>
        <w:tc>
          <w:tcPr>
            <w:tcW w:w="690" w:type="pct"/>
            <w:gridSpan w:val="2"/>
            <w:vMerge w:val="restart"/>
            <w:vAlign w:val="center"/>
          </w:tcPr>
          <w:p w14:paraId="7286FE93">
            <w:pPr>
              <w:widowControl/>
              <w:jc w:val="center"/>
              <w:rPr>
                <w:rFonts w:ascii="宋体" w:hAnsi="宋体" w:eastAsia="宋体" w:cs="宋体"/>
                <w:kern w:val="0"/>
                <w:szCs w:val="21"/>
              </w:rPr>
            </w:pPr>
            <w:r>
              <w:rPr>
                <w:rFonts w:hint="eastAsia" w:ascii="宋体" w:hAnsi="宋体" w:eastAsia="宋体" w:cs="宋体"/>
                <w:kern w:val="0"/>
                <w:szCs w:val="21"/>
              </w:rPr>
              <w:t>安全</w:t>
            </w:r>
          </w:p>
        </w:tc>
        <w:tc>
          <w:tcPr>
            <w:tcW w:w="2221" w:type="pct"/>
            <w:gridSpan w:val="2"/>
            <w:vAlign w:val="center"/>
          </w:tcPr>
          <w:p w14:paraId="12178D99">
            <w:pPr>
              <w:widowControl/>
              <w:rPr>
                <w:rFonts w:ascii="宋体" w:hAnsi="宋体" w:eastAsia="宋体" w:cs="宋体"/>
                <w:kern w:val="0"/>
                <w:szCs w:val="21"/>
              </w:rPr>
            </w:pPr>
            <w:r>
              <w:rPr>
                <w:rFonts w:hint="eastAsia" w:ascii="宋体" w:hAnsi="宋体" w:eastAsia="宋体" w:cs="宋体"/>
                <w:kern w:val="0"/>
                <w:szCs w:val="21"/>
              </w:rPr>
              <w:t>1、安全管理，不得在广场绿地内焚烧枯枝树叶</w:t>
            </w:r>
          </w:p>
        </w:tc>
        <w:tc>
          <w:tcPr>
            <w:tcW w:w="354" w:type="pct"/>
            <w:gridSpan w:val="2"/>
            <w:vAlign w:val="center"/>
          </w:tcPr>
          <w:p w14:paraId="0D9444BC">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2C5AEF58">
            <w:pPr>
              <w:widowControl/>
              <w:rPr>
                <w:rFonts w:ascii="宋体" w:hAnsi="宋体" w:eastAsia="宋体" w:cs="宋体"/>
                <w:kern w:val="0"/>
                <w:szCs w:val="21"/>
              </w:rPr>
            </w:pPr>
            <w:r>
              <w:rPr>
                <w:rFonts w:hint="eastAsia" w:ascii="宋体" w:hAnsi="宋体" w:eastAsia="宋体" w:cs="宋体"/>
                <w:kern w:val="0"/>
                <w:szCs w:val="21"/>
              </w:rPr>
              <w:t>有1处扣0.5分</w:t>
            </w:r>
          </w:p>
        </w:tc>
      </w:tr>
      <w:tr w14:paraId="7FBB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512" w:type="pct"/>
            <w:gridSpan w:val="2"/>
            <w:vMerge w:val="continue"/>
            <w:vAlign w:val="center"/>
          </w:tcPr>
          <w:p w14:paraId="1FC68D44">
            <w:pPr>
              <w:widowControl/>
              <w:jc w:val="center"/>
              <w:rPr>
                <w:rFonts w:ascii="宋体" w:hAnsi="宋体" w:eastAsia="宋体" w:cs="宋体"/>
                <w:kern w:val="0"/>
                <w:szCs w:val="21"/>
              </w:rPr>
            </w:pPr>
          </w:p>
        </w:tc>
        <w:tc>
          <w:tcPr>
            <w:tcW w:w="690" w:type="pct"/>
            <w:gridSpan w:val="2"/>
            <w:vMerge w:val="continue"/>
            <w:vAlign w:val="center"/>
          </w:tcPr>
          <w:p w14:paraId="0AB5DA80">
            <w:pPr>
              <w:widowControl/>
              <w:jc w:val="center"/>
              <w:rPr>
                <w:rFonts w:ascii="宋体" w:hAnsi="宋体" w:eastAsia="宋体" w:cs="宋体"/>
                <w:kern w:val="0"/>
                <w:szCs w:val="21"/>
              </w:rPr>
            </w:pPr>
          </w:p>
        </w:tc>
        <w:tc>
          <w:tcPr>
            <w:tcW w:w="2221" w:type="pct"/>
            <w:gridSpan w:val="2"/>
            <w:vAlign w:val="center"/>
          </w:tcPr>
          <w:p w14:paraId="6C5A89E4">
            <w:pPr>
              <w:widowControl/>
              <w:rPr>
                <w:rFonts w:ascii="宋体" w:hAnsi="宋体" w:eastAsia="宋体" w:cs="宋体"/>
                <w:kern w:val="0"/>
                <w:szCs w:val="21"/>
              </w:rPr>
            </w:pPr>
            <w:r>
              <w:rPr>
                <w:rFonts w:hint="eastAsia" w:ascii="宋体" w:hAnsi="宋体" w:eastAsia="宋体" w:cs="宋体"/>
                <w:kern w:val="0"/>
                <w:szCs w:val="21"/>
              </w:rPr>
              <w:t>2、广场内水电设施要有专业技术人员管理</w:t>
            </w:r>
          </w:p>
        </w:tc>
        <w:tc>
          <w:tcPr>
            <w:tcW w:w="354" w:type="pct"/>
            <w:gridSpan w:val="2"/>
            <w:vAlign w:val="center"/>
          </w:tcPr>
          <w:p w14:paraId="46B36063">
            <w:pPr>
              <w:widowControl/>
              <w:rPr>
                <w:rFonts w:ascii="宋体" w:hAnsi="宋体" w:eastAsia="宋体" w:cs="宋体"/>
                <w:kern w:val="0"/>
                <w:szCs w:val="21"/>
              </w:rPr>
            </w:pPr>
            <w:r>
              <w:rPr>
                <w:rFonts w:hint="eastAsia" w:ascii="宋体" w:hAnsi="宋体" w:eastAsia="宋体" w:cs="宋体"/>
                <w:kern w:val="0"/>
                <w:szCs w:val="21"/>
              </w:rPr>
              <w:t>2分</w:t>
            </w:r>
          </w:p>
        </w:tc>
        <w:tc>
          <w:tcPr>
            <w:tcW w:w="1221" w:type="pct"/>
            <w:gridSpan w:val="2"/>
            <w:vAlign w:val="center"/>
          </w:tcPr>
          <w:p w14:paraId="33BACDF3">
            <w:pPr>
              <w:widowControl/>
              <w:rPr>
                <w:rFonts w:ascii="宋体" w:hAnsi="宋体" w:eastAsia="宋体" w:cs="宋体"/>
                <w:kern w:val="0"/>
                <w:szCs w:val="21"/>
              </w:rPr>
            </w:pPr>
            <w:r>
              <w:rPr>
                <w:rFonts w:hint="eastAsia" w:ascii="宋体" w:hAnsi="宋体" w:eastAsia="宋体" w:cs="宋体"/>
                <w:kern w:val="0"/>
                <w:szCs w:val="21"/>
              </w:rPr>
              <w:t>违反规定扣除0.5分</w:t>
            </w:r>
          </w:p>
        </w:tc>
      </w:tr>
      <w:tr w14:paraId="55EE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12" w:type="pct"/>
            <w:gridSpan w:val="2"/>
            <w:vMerge w:val="continue"/>
            <w:vAlign w:val="center"/>
          </w:tcPr>
          <w:p w14:paraId="6F60929D">
            <w:pPr>
              <w:widowControl/>
              <w:jc w:val="center"/>
              <w:rPr>
                <w:rFonts w:ascii="宋体" w:hAnsi="宋体" w:eastAsia="宋体" w:cs="宋体"/>
                <w:kern w:val="0"/>
                <w:szCs w:val="21"/>
              </w:rPr>
            </w:pPr>
          </w:p>
        </w:tc>
        <w:tc>
          <w:tcPr>
            <w:tcW w:w="690" w:type="pct"/>
            <w:gridSpan w:val="2"/>
            <w:vMerge w:val="restart"/>
            <w:vAlign w:val="center"/>
          </w:tcPr>
          <w:p w14:paraId="1AFC51DF">
            <w:pPr>
              <w:widowControl/>
              <w:jc w:val="center"/>
              <w:rPr>
                <w:rFonts w:ascii="宋体" w:hAnsi="宋体" w:eastAsia="宋体" w:cs="宋体"/>
                <w:kern w:val="0"/>
                <w:szCs w:val="21"/>
              </w:rPr>
            </w:pPr>
            <w:r>
              <w:rPr>
                <w:rFonts w:hint="eastAsia" w:ascii="宋体" w:hAnsi="宋体" w:eastAsia="宋体" w:cs="宋体"/>
                <w:kern w:val="0"/>
                <w:szCs w:val="21"/>
              </w:rPr>
              <w:t>公共秩序</w:t>
            </w:r>
          </w:p>
        </w:tc>
        <w:tc>
          <w:tcPr>
            <w:tcW w:w="2221" w:type="pct"/>
            <w:gridSpan w:val="2"/>
            <w:vAlign w:val="center"/>
          </w:tcPr>
          <w:p w14:paraId="5A261841">
            <w:pPr>
              <w:widowControl/>
              <w:rPr>
                <w:rFonts w:ascii="宋体" w:hAnsi="宋体" w:eastAsia="宋体" w:cs="宋体"/>
                <w:kern w:val="0"/>
                <w:szCs w:val="21"/>
              </w:rPr>
            </w:pPr>
            <w:r>
              <w:rPr>
                <w:rFonts w:hint="eastAsia" w:ascii="宋体" w:hAnsi="宋体" w:eastAsia="宋体" w:cs="宋体"/>
                <w:kern w:val="0"/>
                <w:szCs w:val="21"/>
              </w:rPr>
              <w:t>1、维护、协调广场内公共秩序，保证安全</w:t>
            </w:r>
          </w:p>
        </w:tc>
        <w:tc>
          <w:tcPr>
            <w:tcW w:w="354" w:type="pct"/>
            <w:gridSpan w:val="2"/>
            <w:vAlign w:val="center"/>
          </w:tcPr>
          <w:p w14:paraId="6CA2BC8C">
            <w:pPr>
              <w:widowControl/>
              <w:rPr>
                <w:rFonts w:ascii="宋体" w:hAnsi="宋体" w:eastAsia="宋体" w:cs="宋体"/>
                <w:kern w:val="0"/>
                <w:szCs w:val="21"/>
              </w:rPr>
            </w:pPr>
            <w:r>
              <w:rPr>
                <w:rFonts w:hint="eastAsia" w:ascii="宋体" w:hAnsi="宋体" w:eastAsia="宋体" w:cs="宋体"/>
                <w:kern w:val="0"/>
                <w:szCs w:val="21"/>
              </w:rPr>
              <w:t>1分</w:t>
            </w:r>
          </w:p>
        </w:tc>
        <w:tc>
          <w:tcPr>
            <w:tcW w:w="1221" w:type="pct"/>
            <w:gridSpan w:val="2"/>
            <w:vAlign w:val="center"/>
          </w:tcPr>
          <w:p w14:paraId="6B9113A0">
            <w:pPr>
              <w:widowControl/>
              <w:rPr>
                <w:rFonts w:ascii="宋体" w:hAnsi="宋体" w:eastAsia="宋体" w:cs="宋体"/>
                <w:kern w:val="0"/>
                <w:szCs w:val="21"/>
              </w:rPr>
            </w:pPr>
            <w:r>
              <w:rPr>
                <w:rFonts w:hint="eastAsia" w:ascii="宋体" w:hAnsi="宋体" w:eastAsia="宋体" w:cs="宋体"/>
                <w:kern w:val="0"/>
                <w:szCs w:val="21"/>
              </w:rPr>
              <w:t>未达要求扣0.5分</w:t>
            </w:r>
          </w:p>
        </w:tc>
      </w:tr>
      <w:tr w14:paraId="3172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512" w:type="pct"/>
            <w:gridSpan w:val="2"/>
            <w:vMerge w:val="continue"/>
            <w:vAlign w:val="center"/>
          </w:tcPr>
          <w:p w14:paraId="2455835E">
            <w:pPr>
              <w:widowControl/>
              <w:jc w:val="center"/>
              <w:rPr>
                <w:rFonts w:ascii="宋体" w:hAnsi="宋体" w:eastAsia="宋体" w:cs="宋体"/>
                <w:kern w:val="0"/>
                <w:szCs w:val="21"/>
              </w:rPr>
            </w:pPr>
          </w:p>
        </w:tc>
        <w:tc>
          <w:tcPr>
            <w:tcW w:w="690" w:type="pct"/>
            <w:gridSpan w:val="2"/>
            <w:vMerge w:val="continue"/>
            <w:vAlign w:val="center"/>
          </w:tcPr>
          <w:p w14:paraId="5D737798">
            <w:pPr>
              <w:widowControl/>
              <w:jc w:val="center"/>
              <w:rPr>
                <w:rFonts w:ascii="宋体" w:hAnsi="宋体" w:eastAsia="宋体" w:cs="宋体"/>
                <w:kern w:val="0"/>
                <w:szCs w:val="21"/>
              </w:rPr>
            </w:pPr>
          </w:p>
        </w:tc>
        <w:tc>
          <w:tcPr>
            <w:tcW w:w="2221" w:type="pct"/>
            <w:gridSpan w:val="2"/>
            <w:vAlign w:val="center"/>
          </w:tcPr>
          <w:p w14:paraId="3922BBEE">
            <w:pPr>
              <w:widowControl/>
              <w:rPr>
                <w:rFonts w:ascii="宋体" w:hAnsi="宋体" w:eastAsia="宋体" w:cs="宋体"/>
                <w:kern w:val="0"/>
                <w:szCs w:val="21"/>
              </w:rPr>
            </w:pPr>
            <w:r>
              <w:rPr>
                <w:rFonts w:hint="eastAsia" w:ascii="宋体" w:hAnsi="宋体" w:eastAsia="宋体" w:cs="宋体"/>
                <w:kern w:val="0"/>
                <w:szCs w:val="21"/>
              </w:rPr>
              <w:t>2、冲洗后路面有明显积水，冬季路面结冰，影响行人行走</w:t>
            </w:r>
          </w:p>
        </w:tc>
        <w:tc>
          <w:tcPr>
            <w:tcW w:w="354" w:type="pct"/>
            <w:gridSpan w:val="2"/>
            <w:vAlign w:val="center"/>
          </w:tcPr>
          <w:p w14:paraId="781C157C">
            <w:pPr>
              <w:widowControl/>
              <w:rPr>
                <w:rFonts w:ascii="宋体" w:hAnsi="宋体" w:eastAsia="宋体" w:cs="宋体"/>
                <w:kern w:val="0"/>
                <w:szCs w:val="21"/>
              </w:rPr>
            </w:pPr>
            <w:r>
              <w:rPr>
                <w:rFonts w:hint="eastAsia" w:ascii="宋体" w:hAnsi="宋体" w:eastAsia="宋体" w:cs="宋体"/>
                <w:kern w:val="0"/>
                <w:szCs w:val="21"/>
              </w:rPr>
              <w:t>1分</w:t>
            </w:r>
          </w:p>
        </w:tc>
        <w:tc>
          <w:tcPr>
            <w:tcW w:w="1221" w:type="pct"/>
            <w:gridSpan w:val="2"/>
            <w:vAlign w:val="center"/>
          </w:tcPr>
          <w:p w14:paraId="7D138C0D">
            <w:pPr>
              <w:widowControl/>
              <w:rPr>
                <w:rFonts w:ascii="宋体" w:hAnsi="宋体" w:eastAsia="宋体" w:cs="宋体"/>
                <w:kern w:val="0"/>
                <w:szCs w:val="21"/>
              </w:rPr>
            </w:pPr>
            <w:r>
              <w:rPr>
                <w:rFonts w:hint="eastAsia" w:ascii="宋体" w:hAnsi="宋体" w:eastAsia="宋体" w:cs="宋体"/>
                <w:kern w:val="0"/>
                <w:szCs w:val="21"/>
              </w:rPr>
              <w:t>有1处扣0.5分</w:t>
            </w:r>
          </w:p>
        </w:tc>
      </w:tr>
      <w:tr w14:paraId="1BC76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5000" w:type="pct"/>
            <w:gridSpan w:val="10"/>
            <w:vAlign w:val="center"/>
          </w:tcPr>
          <w:p w14:paraId="35DC16A6">
            <w:pPr>
              <w:rPr>
                <w:rFonts w:ascii="宋体" w:hAnsi="宋体" w:eastAsia="宋体" w:cs="宋体"/>
                <w:b/>
                <w:szCs w:val="21"/>
              </w:rPr>
            </w:pPr>
          </w:p>
          <w:p w14:paraId="5423F328">
            <w:pPr>
              <w:jc w:val="center"/>
              <w:rPr>
                <w:rFonts w:ascii="宋体" w:hAnsi="宋体" w:eastAsia="宋体" w:cs="宋体"/>
                <w:b/>
                <w:szCs w:val="21"/>
              </w:rPr>
            </w:pPr>
            <w:r>
              <w:rPr>
                <w:rFonts w:hint="eastAsia" w:ascii="宋体" w:hAnsi="宋体" w:eastAsia="宋体" w:cs="宋体"/>
                <w:b/>
                <w:sz w:val="24"/>
                <w:szCs w:val="24"/>
              </w:rPr>
              <w:t>考核项目：人员和台账考核</w:t>
            </w:r>
          </w:p>
        </w:tc>
      </w:tr>
      <w:tr w14:paraId="4A45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960" w:type="pct"/>
            <w:gridSpan w:val="3"/>
            <w:vAlign w:val="center"/>
          </w:tcPr>
          <w:p w14:paraId="05BADD81">
            <w:pPr>
              <w:widowControl/>
              <w:jc w:val="center"/>
              <w:rPr>
                <w:rFonts w:ascii="宋体" w:hAnsi="宋体" w:eastAsia="宋体" w:cs="宋体"/>
                <w:kern w:val="0"/>
                <w:szCs w:val="21"/>
              </w:rPr>
            </w:pPr>
            <w:r>
              <w:rPr>
                <w:rFonts w:hint="eastAsia" w:ascii="宋体" w:hAnsi="宋体" w:eastAsia="宋体" w:cs="宋体"/>
                <w:kern w:val="0"/>
                <w:szCs w:val="21"/>
              </w:rPr>
              <w:t xml:space="preserve"> 检查项目</w:t>
            </w:r>
          </w:p>
        </w:tc>
        <w:tc>
          <w:tcPr>
            <w:tcW w:w="2463" w:type="pct"/>
            <w:gridSpan w:val="3"/>
            <w:vAlign w:val="center"/>
          </w:tcPr>
          <w:p w14:paraId="7167C978">
            <w:pPr>
              <w:widowControl/>
              <w:jc w:val="center"/>
              <w:rPr>
                <w:rFonts w:ascii="宋体" w:hAnsi="宋体" w:eastAsia="宋体" w:cs="宋体"/>
                <w:kern w:val="0"/>
                <w:szCs w:val="21"/>
                <w:u w:val="single"/>
              </w:rPr>
            </w:pPr>
            <w:r>
              <w:rPr>
                <w:rFonts w:hint="eastAsia" w:ascii="宋体" w:hAnsi="宋体" w:eastAsia="宋体" w:cs="宋体"/>
                <w:kern w:val="0"/>
                <w:szCs w:val="21"/>
              </w:rPr>
              <w:t>检查考核内容</w:t>
            </w:r>
          </w:p>
        </w:tc>
        <w:tc>
          <w:tcPr>
            <w:tcW w:w="445" w:type="pct"/>
            <w:gridSpan w:val="3"/>
            <w:vAlign w:val="center"/>
          </w:tcPr>
          <w:p w14:paraId="77C97C07">
            <w:pPr>
              <w:widowControl/>
              <w:jc w:val="center"/>
              <w:rPr>
                <w:rFonts w:ascii="宋体" w:hAnsi="宋体" w:eastAsia="宋体" w:cs="宋体"/>
                <w:kern w:val="0"/>
                <w:szCs w:val="21"/>
              </w:rPr>
            </w:pPr>
            <w:r>
              <w:rPr>
                <w:rFonts w:hint="eastAsia" w:ascii="宋体" w:hAnsi="宋体" w:eastAsia="宋体" w:cs="宋体"/>
                <w:kern w:val="0"/>
                <w:szCs w:val="21"/>
              </w:rPr>
              <w:t>分值</w:t>
            </w:r>
          </w:p>
        </w:tc>
        <w:tc>
          <w:tcPr>
            <w:tcW w:w="1130" w:type="pct"/>
            <w:vAlign w:val="center"/>
          </w:tcPr>
          <w:p w14:paraId="074B8804">
            <w:pPr>
              <w:widowControl/>
              <w:jc w:val="center"/>
              <w:rPr>
                <w:rFonts w:ascii="宋体" w:hAnsi="宋体" w:eastAsia="宋体" w:cs="宋体"/>
                <w:kern w:val="0"/>
                <w:szCs w:val="21"/>
              </w:rPr>
            </w:pPr>
            <w:r>
              <w:rPr>
                <w:rFonts w:hint="eastAsia" w:ascii="宋体" w:hAnsi="宋体" w:eastAsia="宋体" w:cs="宋体"/>
                <w:kern w:val="0"/>
                <w:szCs w:val="21"/>
              </w:rPr>
              <w:t>评分标准</w:t>
            </w:r>
          </w:p>
        </w:tc>
      </w:tr>
      <w:tr w14:paraId="53F8F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960" w:type="pct"/>
            <w:gridSpan w:val="3"/>
            <w:vMerge w:val="restart"/>
            <w:vAlign w:val="center"/>
          </w:tcPr>
          <w:p w14:paraId="427CB1EF">
            <w:pPr>
              <w:widowControl/>
              <w:jc w:val="center"/>
              <w:rPr>
                <w:rFonts w:ascii="宋体" w:hAnsi="宋体" w:eastAsia="宋体" w:cs="宋体"/>
                <w:kern w:val="0"/>
                <w:szCs w:val="21"/>
              </w:rPr>
            </w:pPr>
            <w:r>
              <w:rPr>
                <w:rFonts w:hint="eastAsia" w:ascii="宋体" w:hAnsi="宋体" w:eastAsia="宋体" w:cs="宋体"/>
                <w:kern w:val="0"/>
                <w:szCs w:val="21"/>
              </w:rPr>
              <w:t>基础资料(8分)</w:t>
            </w:r>
          </w:p>
        </w:tc>
        <w:tc>
          <w:tcPr>
            <w:tcW w:w="2463" w:type="pct"/>
            <w:gridSpan w:val="3"/>
            <w:vAlign w:val="center"/>
          </w:tcPr>
          <w:p w14:paraId="545C3516">
            <w:pPr>
              <w:widowControl/>
              <w:rPr>
                <w:rFonts w:ascii="宋体" w:hAnsi="宋体" w:eastAsia="宋体" w:cs="宋体"/>
                <w:kern w:val="0"/>
                <w:szCs w:val="21"/>
              </w:rPr>
            </w:pPr>
            <w:r>
              <w:rPr>
                <w:rFonts w:hint="eastAsia" w:ascii="宋体" w:hAnsi="宋体" w:eastAsia="宋体" w:cs="宋体"/>
                <w:kern w:val="0"/>
                <w:szCs w:val="21"/>
              </w:rPr>
              <w:t>1、按月制定绿化工作计划，每月有绿化工作完成情况统计表</w:t>
            </w:r>
          </w:p>
        </w:tc>
        <w:tc>
          <w:tcPr>
            <w:tcW w:w="445" w:type="pct"/>
            <w:gridSpan w:val="3"/>
            <w:vAlign w:val="center"/>
          </w:tcPr>
          <w:p w14:paraId="209E7949">
            <w:pPr>
              <w:widowControl/>
              <w:jc w:val="center"/>
              <w:rPr>
                <w:rFonts w:ascii="宋体" w:hAnsi="宋体" w:eastAsia="宋体" w:cs="宋体"/>
                <w:kern w:val="0"/>
                <w:szCs w:val="21"/>
              </w:rPr>
            </w:pPr>
            <w:r>
              <w:rPr>
                <w:rFonts w:hint="eastAsia" w:ascii="宋体" w:hAnsi="宋体" w:eastAsia="宋体" w:cs="宋体"/>
                <w:kern w:val="0"/>
                <w:szCs w:val="21"/>
              </w:rPr>
              <w:t>3分</w:t>
            </w:r>
          </w:p>
        </w:tc>
        <w:tc>
          <w:tcPr>
            <w:tcW w:w="1130" w:type="pct"/>
            <w:vAlign w:val="center"/>
          </w:tcPr>
          <w:p w14:paraId="6DB74E27">
            <w:pPr>
              <w:widowControl/>
              <w:rPr>
                <w:rFonts w:ascii="宋体" w:hAnsi="宋体" w:eastAsia="宋体" w:cs="宋体"/>
                <w:kern w:val="0"/>
                <w:szCs w:val="21"/>
              </w:rPr>
            </w:pPr>
            <w:r>
              <w:rPr>
                <w:rFonts w:hint="eastAsia" w:ascii="宋体" w:hAnsi="宋体" w:eastAsia="宋体" w:cs="宋体"/>
                <w:kern w:val="0"/>
                <w:szCs w:val="21"/>
              </w:rPr>
              <w:t>无，则全部扣除</w:t>
            </w:r>
          </w:p>
        </w:tc>
      </w:tr>
      <w:tr w14:paraId="1896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960" w:type="pct"/>
            <w:gridSpan w:val="3"/>
            <w:vMerge w:val="continue"/>
            <w:vAlign w:val="center"/>
          </w:tcPr>
          <w:p w14:paraId="3C0E63C9">
            <w:pPr>
              <w:widowControl/>
              <w:jc w:val="center"/>
              <w:rPr>
                <w:rFonts w:ascii="宋体" w:hAnsi="宋体" w:eastAsia="宋体" w:cs="宋体"/>
                <w:kern w:val="0"/>
                <w:szCs w:val="21"/>
              </w:rPr>
            </w:pPr>
          </w:p>
        </w:tc>
        <w:tc>
          <w:tcPr>
            <w:tcW w:w="2463" w:type="pct"/>
            <w:gridSpan w:val="3"/>
            <w:vAlign w:val="center"/>
          </w:tcPr>
          <w:p w14:paraId="0A2562A8">
            <w:pPr>
              <w:widowControl/>
              <w:rPr>
                <w:rFonts w:ascii="宋体" w:hAnsi="宋体" w:eastAsia="宋体" w:cs="宋体"/>
                <w:kern w:val="0"/>
                <w:szCs w:val="21"/>
              </w:rPr>
            </w:pPr>
            <w:r>
              <w:rPr>
                <w:rFonts w:hint="eastAsia" w:ascii="宋体" w:hAnsi="宋体" w:eastAsia="宋体" w:cs="宋体"/>
                <w:kern w:val="0"/>
                <w:szCs w:val="21"/>
              </w:rPr>
              <w:t>2、各类管理制度规范明确，养护工作考核记录完备</w:t>
            </w:r>
          </w:p>
        </w:tc>
        <w:tc>
          <w:tcPr>
            <w:tcW w:w="445" w:type="pct"/>
            <w:gridSpan w:val="3"/>
            <w:vAlign w:val="center"/>
          </w:tcPr>
          <w:p w14:paraId="3A4BDE5F">
            <w:pPr>
              <w:widowControl/>
              <w:jc w:val="center"/>
              <w:rPr>
                <w:rFonts w:ascii="宋体" w:hAnsi="宋体" w:eastAsia="宋体" w:cs="宋体"/>
                <w:kern w:val="0"/>
                <w:szCs w:val="21"/>
              </w:rPr>
            </w:pPr>
            <w:r>
              <w:rPr>
                <w:rFonts w:hint="eastAsia" w:ascii="宋体" w:hAnsi="宋体" w:eastAsia="宋体" w:cs="宋体"/>
                <w:kern w:val="0"/>
                <w:szCs w:val="21"/>
              </w:rPr>
              <w:t>3分</w:t>
            </w:r>
          </w:p>
        </w:tc>
        <w:tc>
          <w:tcPr>
            <w:tcW w:w="1130" w:type="pct"/>
            <w:vAlign w:val="center"/>
          </w:tcPr>
          <w:p w14:paraId="2E8A41DB">
            <w:pPr>
              <w:widowControl/>
              <w:rPr>
                <w:rFonts w:ascii="宋体" w:hAnsi="宋体" w:eastAsia="宋体" w:cs="宋体"/>
                <w:kern w:val="0"/>
                <w:szCs w:val="21"/>
              </w:rPr>
            </w:pPr>
            <w:r>
              <w:rPr>
                <w:rFonts w:hint="eastAsia" w:ascii="宋体" w:hAnsi="宋体" w:eastAsia="宋体" w:cs="宋体"/>
                <w:kern w:val="0"/>
                <w:szCs w:val="21"/>
              </w:rPr>
              <w:t>无，则全部扣除</w:t>
            </w:r>
          </w:p>
        </w:tc>
      </w:tr>
      <w:tr w14:paraId="61A5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960" w:type="pct"/>
            <w:gridSpan w:val="3"/>
            <w:vMerge w:val="continue"/>
            <w:vAlign w:val="center"/>
          </w:tcPr>
          <w:p w14:paraId="62953A0F">
            <w:pPr>
              <w:widowControl/>
              <w:jc w:val="center"/>
              <w:rPr>
                <w:rFonts w:ascii="宋体" w:hAnsi="宋体" w:eastAsia="宋体" w:cs="宋体"/>
                <w:kern w:val="0"/>
                <w:szCs w:val="21"/>
              </w:rPr>
            </w:pPr>
          </w:p>
        </w:tc>
        <w:tc>
          <w:tcPr>
            <w:tcW w:w="2463" w:type="pct"/>
            <w:gridSpan w:val="3"/>
            <w:vAlign w:val="center"/>
          </w:tcPr>
          <w:p w14:paraId="2B9CDBC1">
            <w:pPr>
              <w:widowControl/>
              <w:rPr>
                <w:rFonts w:ascii="宋体" w:hAnsi="宋体" w:eastAsia="宋体" w:cs="宋体"/>
                <w:kern w:val="0"/>
                <w:szCs w:val="21"/>
              </w:rPr>
            </w:pPr>
            <w:r>
              <w:rPr>
                <w:rFonts w:hint="eastAsia" w:ascii="宋体" w:hAnsi="宋体" w:eastAsia="宋体" w:cs="宋体"/>
                <w:kern w:val="0"/>
                <w:szCs w:val="21"/>
              </w:rPr>
              <w:t>3、图纸齐全、设施量统计准确、完整</w:t>
            </w:r>
          </w:p>
        </w:tc>
        <w:tc>
          <w:tcPr>
            <w:tcW w:w="445" w:type="pct"/>
            <w:gridSpan w:val="3"/>
            <w:vAlign w:val="center"/>
          </w:tcPr>
          <w:p w14:paraId="7EA724D3">
            <w:pPr>
              <w:widowControl/>
              <w:jc w:val="center"/>
              <w:rPr>
                <w:rFonts w:ascii="宋体" w:hAnsi="宋体" w:eastAsia="宋体" w:cs="宋体"/>
                <w:kern w:val="0"/>
                <w:szCs w:val="21"/>
              </w:rPr>
            </w:pPr>
            <w:r>
              <w:rPr>
                <w:rFonts w:hint="eastAsia" w:ascii="宋体" w:hAnsi="宋体" w:eastAsia="宋体" w:cs="宋体"/>
                <w:kern w:val="0"/>
                <w:szCs w:val="21"/>
              </w:rPr>
              <w:t>2分</w:t>
            </w:r>
          </w:p>
        </w:tc>
        <w:tc>
          <w:tcPr>
            <w:tcW w:w="1130" w:type="pct"/>
            <w:vAlign w:val="center"/>
          </w:tcPr>
          <w:p w14:paraId="5063A535">
            <w:pPr>
              <w:widowControl/>
              <w:rPr>
                <w:rFonts w:ascii="宋体" w:hAnsi="宋体" w:eastAsia="宋体" w:cs="宋体"/>
                <w:kern w:val="0"/>
                <w:szCs w:val="21"/>
              </w:rPr>
            </w:pPr>
            <w:r>
              <w:rPr>
                <w:rFonts w:hint="eastAsia" w:ascii="宋体" w:hAnsi="宋体" w:eastAsia="宋体" w:cs="宋体"/>
                <w:kern w:val="0"/>
                <w:szCs w:val="21"/>
              </w:rPr>
              <w:t>每缺一处扣1分</w:t>
            </w:r>
          </w:p>
        </w:tc>
      </w:tr>
      <w:tr w14:paraId="46DF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960" w:type="pct"/>
            <w:gridSpan w:val="3"/>
            <w:vMerge w:val="restart"/>
            <w:vAlign w:val="center"/>
          </w:tcPr>
          <w:p w14:paraId="27A4E003">
            <w:pPr>
              <w:widowControl/>
              <w:jc w:val="center"/>
              <w:rPr>
                <w:rFonts w:ascii="宋体" w:hAnsi="宋体" w:eastAsia="宋体" w:cs="宋体"/>
                <w:kern w:val="0"/>
                <w:szCs w:val="21"/>
              </w:rPr>
            </w:pPr>
            <w:r>
              <w:rPr>
                <w:rFonts w:hint="eastAsia" w:ascii="宋体" w:hAnsi="宋体" w:eastAsia="宋体" w:cs="宋体"/>
                <w:kern w:val="0"/>
                <w:szCs w:val="21"/>
              </w:rPr>
              <w:t>设施监管及占用恢复</w:t>
            </w:r>
          </w:p>
          <w:p w14:paraId="107F458D">
            <w:pPr>
              <w:widowControl/>
              <w:jc w:val="center"/>
              <w:rPr>
                <w:rFonts w:ascii="宋体" w:hAnsi="宋体" w:eastAsia="宋体" w:cs="宋体"/>
                <w:kern w:val="0"/>
                <w:szCs w:val="21"/>
              </w:rPr>
            </w:pPr>
            <w:r>
              <w:rPr>
                <w:rFonts w:hint="eastAsia" w:ascii="宋体" w:hAnsi="宋体" w:eastAsia="宋体" w:cs="宋体"/>
                <w:kern w:val="0"/>
                <w:szCs w:val="21"/>
              </w:rPr>
              <w:t>(8分)</w:t>
            </w:r>
          </w:p>
        </w:tc>
        <w:tc>
          <w:tcPr>
            <w:tcW w:w="2463" w:type="pct"/>
            <w:gridSpan w:val="3"/>
            <w:vAlign w:val="center"/>
          </w:tcPr>
          <w:p w14:paraId="61CA2AAC">
            <w:pPr>
              <w:widowControl/>
              <w:rPr>
                <w:rFonts w:ascii="宋体" w:hAnsi="宋体" w:eastAsia="宋体" w:cs="宋体"/>
                <w:kern w:val="0"/>
                <w:szCs w:val="21"/>
              </w:rPr>
            </w:pPr>
            <w:r>
              <w:rPr>
                <w:rFonts w:hint="eastAsia" w:ascii="宋体" w:hAnsi="宋体" w:eastAsia="宋体" w:cs="宋体"/>
                <w:kern w:val="0"/>
                <w:szCs w:val="21"/>
              </w:rPr>
              <w:t>1、建立健全巡查制度，遇擅自破坏设施的行为及时制止上报</w:t>
            </w:r>
          </w:p>
        </w:tc>
        <w:tc>
          <w:tcPr>
            <w:tcW w:w="445" w:type="pct"/>
            <w:gridSpan w:val="3"/>
            <w:vAlign w:val="center"/>
          </w:tcPr>
          <w:p w14:paraId="10AC5E8C">
            <w:pPr>
              <w:widowControl/>
              <w:jc w:val="center"/>
              <w:rPr>
                <w:rFonts w:ascii="宋体" w:hAnsi="宋体" w:eastAsia="宋体" w:cs="宋体"/>
                <w:kern w:val="0"/>
                <w:szCs w:val="21"/>
              </w:rPr>
            </w:pPr>
            <w:r>
              <w:rPr>
                <w:rFonts w:hint="eastAsia" w:ascii="宋体" w:hAnsi="宋体" w:eastAsia="宋体" w:cs="宋体"/>
                <w:kern w:val="0"/>
                <w:szCs w:val="21"/>
              </w:rPr>
              <w:t>2分</w:t>
            </w:r>
          </w:p>
        </w:tc>
        <w:tc>
          <w:tcPr>
            <w:tcW w:w="1130" w:type="pct"/>
            <w:vAlign w:val="center"/>
          </w:tcPr>
          <w:p w14:paraId="120D071B">
            <w:pPr>
              <w:widowControl/>
              <w:rPr>
                <w:rFonts w:ascii="宋体" w:hAnsi="宋体" w:eastAsia="宋体" w:cs="宋体"/>
                <w:kern w:val="0"/>
                <w:szCs w:val="21"/>
              </w:rPr>
            </w:pPr>
            <w:r>
              <w:rPr>
                <w:rFonts w:hint="eastAsia" w:ascii="宋体" w:hAnsi="宋体" w:eastAsia="宋体" w:cs="宋体"/>
                <w:kern w:val="0"/>
                <w:szCs w:val="21"/>
              </w:rPr>
              <w:t>未及时上报，人一次扣0.5分</w:t>
            </w:r>
          </w:p>
        </w:tc>
      </w:tr>
      <w:tr w14:paraId="230C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960" w:type="pct"/>
            <w:gridSpan w:val="3"/>
            <w:vMerge w:val="continue"/>
            <w:vAlign w:val="center"/>
          </w:tcPr>
          <w:p w14:paraId="76A7DF49">
            <w:pPr>
              <w:widowControl/>
              <w:jc w:val="center"/>
              <w:rPr>
                <w:rFonts w:ascii="宋体" w:hAnsi="宋体" w:eastAsia="宋体" w:cs="宋体"/>
                <w:kern w:val="0"/>
                <w:szCs w:val="21"/>
              </w:rPr>
            </w:pPr>
          </w:p>
        </w:tc>
        <w:tc>
          <w:tcPr>
            <w:tcW w:w="2463" w:type="pct"/>
            <w:gridSpan w:val="3"/>
            <w:vAlign w:val="center"/>
          </w:tcPr>
          <w:p w14:paraId="3F4D6F9E">
            <w:pPr>
              <w:widowControl/>
              <w:rPr>
                <w:rFonts w:ascii="宋体" w:hAnsi="宋体" w:eastAsia="宋体" w:cs="宋体"/>
                <w:kern w:val="0"/>
                <w:szCs w:val="21"/>
              </w:rPr>
            </w:pPr>
            <w:r>
              <w:rPr>
                <w:rFonts w:hint="eastAsia" w:ascii="宋体" w:hAnsi="宋体" w:eastAsia="宋体" w:cs="宋体"/>
                <w:kern w:val="0"/>
                <w:szCs w:val="21"/>
              </w:rPr>
              <w:t>2、接到绿地恢复通知，及时恢复，保证恢复质量</w:t>
            </w:r>
          </w:p>
        </w:tc>
        <w:tc>
          <w:tcPr>
            <w:tcW w:w="445" w:type="pct"/>
            <w:gridSpan w:val="3"/>
            <w:vAlign w:val="center"/>
          </w:tcPr>
          <w:p w14:paraId="1294CEE7">
            <w:pPr>
              <w:widowControl/>
              <w:jc w:val="center"/>
              <w:rPr>
                <w:rFonts w:ascii="宋体" w:hAnsi="宋体" w:eastAsia="宋体" w:cs="宋体"/>
                <w:kern w:val="0"/>
                <w:szCs w:val="21"/>
              </w:rPr>
            </w:pPr>
            <w:r>
              <w:rPr>
                <w:rFonts w:hint="eastAsia" w:ascii="宋体" w:hAnsi="宋体" w:eastAsia="宋体" w:cs="宋体"/>
                <w:kern w:val="0"/>
                <w:szCs w:val="21"/>
              </w:rPr>
              <w:t>3分</w:t>
            </w:r>
          </w:p>
        </w:tc>
        <w:tc>
          <w:tcPr>
            <w:tcW w:w="1130" w:type="pct"/>
            <w:vAlign w:val="center"/>
          </w:tcPr>
          <w:p w14:paraId="7B7A6D65">
            <w:pPr>
              <w:widowControl/>
              <w:rPr>
                <w:rFonts w:ascii="宋体" w:hAnsi="宋体" w:eastAsia="宋体" w:cs="宋体"/>
                <w:kern w:val="0"/>
                <w:szCs w:val="21"/>
              </w:rPr>
            </w:pPr>
            <w:r>
              <w:rPr>
                <w:rFonts w:hint="eastAsia" w:ascii="宋体" w:hAnsi="宋体" w:eastAsia="宋体" w:cs="宋体"/>
                <w:kern w:val="0"/>
                <w:szCs w:val="21"/>
              </w:rPr>
              <w:t>未及时恢复，人一次扣0.5分</w:t>
            </w:r>
          </w:p>
        </w:tc>
      </w:tr>
      <w:tr w14:paraId="14B4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960" w:type="pct"/>
            <w:gridSpan w:val="3"/>
            <w:vMerge w:val="continue"/>
            <w:vAlign w:val="center"/>
          </w:tcPr>
          <w:p w14:paraId="3D85D3EA">
            <w:pPr>
              <w:widowControl/>
              <w:jc w:val="center"/>
              <w:rPr>
                <w:rFonts w:ascii="宋体" w:hAnsi="宋体" w:eastAsia="宋体" w:cs="宋体"/>
                <w:kern w:val="0"/>
                <w:szCs w:val="21"/>
              </w:rPr>
            </w:pPr>
          </w:p>
        </w:tc>
        <w:tc>
          <w:tcPr>
            <w:tcW w:w="2463" w:type="pct"/>
            <w:gridSpan w:val="3"/>
            <w:vAlign w:val="center"/>
          </w:tcPr>
          <w:p w14:paraId="65F89CA0">
            <w:pPr>
              <w:widowControl/>
              <w:rPr>
                <w:rFonts w:ascii="宋体" w:hAnsi="宋体" w:eastAsia="宋体" w:cs="宋体"/>
                <w:kern w:val="0"/>
                <w:szCs w:val="21"/>
              </w:rPr>
            </w:pPr>
            <w:r>
              <w:rPr>
                <w:rFonts w:hint="eastAsia" w:ascii="宋体" w:hAnsi="宋体" w:eastAsia="宋体" w:cs="宋体"/>
                <w:kern w:val="0"/>
                <w:szCs w:val="21"/>
              </w:rPr>
              <w:t>3、广场绿地内广告设置必须经过审批，无违建</w:t>
            </w:r>
          </w:p>
        </w:tc>
        <w:tc>
          <w:tcPr>
            <w:tcW w:w="445" w:type="pct"/>
            <w:gridSpan w:val="3"/>
            <w:vAlign w:val="center"/>
          </w:tcPr>
          <w:p w14:paraId="16A5F071">
            <w:pPr>
              <w:widowControl/>
              <w:jc w:val="center"/>
              <w:rPr>
                <w:rFonts w:ascii="宋体" w:hAnsi="宋体" w:eastAsia="宋体" w:cs="宋体"/>
                <w:kern w:val="0"/>
                <w:szCs w:val="21"/>
              </w:rPr>
            </w:pPr>
            <w:r>
              <w:rPr>
                <w:rFonts w:hint="eastAsia" w:ascii="宋体" w:hAnsi="宋体" w:eastAsia="宋体" w:cs="宋体"/>
                <w:kern w:val="0"/>
                <w:szCs w:val="21"/>
              </w:rPr>
              <w:t>3分</w:t>
            </w:r>
          </w:p>
        </w:tc>
        <w:tc>
          <w:tcPr>
            <w:tcW w:w="1130" w:type="pct"/>
            <w:vAlign w:val="center"/>
          </w:tcPr>
          <w:p w14:paraId="0D3FFF69">
            <w:pPr>
              <w:widowControl/>
              <w:rPr>
                <w:rFonts w:ascii="宋体" w:hAnsi="宋体" w:eastAsia="宋体" w:cs="宋体"/>
                <w:kern w:val="0"/>
                <w:szCs w:val="21"/>
              </w:rPr>
            </w:pPr>
            <w:r>
              <w:rPr>
                <w:rFonts w:hint="eastAsia" w:ascii="宋体" w:hAnsi="宋体" w:eastAsia="宋体" w:cs="宋体"/>
                <w:kern w:val="0"/>
                <w:szCs w:val="21"/>
              </w:rPr>
              <w:t>有一次扣0.5分</w:t>
            </w:r>
          </w:p>
        </w:tc>
      </w:tr>
      <w:tr w14:paraId="5E86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960" w:type="pct"/>
            <w:gridSpan w:val="3"/>
            <w:vMerge w:val="restart"/>
            <w:vAlign w:val="center"/>
          </w:tcPr>
          <w:p w14:paraId="0B1381F0">
            <w:pPr>
              <w:widowControl/>
              <w:jc w:val="center"/>
              <w:rPr>
                <w:rFonts w:ascii="宋体" w:hAnsi="宋体" w:eastAsia="宋体" w:cs="宋体"/>
                <w:kern w:val="0"/>
                <w:szCs w:val="21"/>
              </w:rPr>
            </w:pPr>
            <w:r>
              <w:rPr>
                <w:rFonts w:hint="eastAsia" w:ascii="宋体" w:hAnsi="宋体" w:eastAsia="宋体" w:cs="宋体"/>
                <w:kern w:val="0"/>
                <w:szCs w:val="21"/>
              </w:rPr>
              <w:t>防台防汛、扫雪防冻、指令性任务及突发事件处置</w:t>
            </w:r>
          </w:p>
          <w:p w14:paraId="175DDDA4">
            <w:pPr>
              <w:widowControl/>
              <w:jc w:val="center"/>
              <w:rPr>
                <w:rFonts w:ascii="宋体" w:hAnsi="宋体" w:eastAsia="宋体" w:cs="宋体"/>
                <w:kern w:val="0"/>
                <w:szCs w:val="21"/>
              </w:rPr>
            </w:pPr>
            <w:r>
              <w:rPr>
                <w:rFonts w:hint="eastAsia" w:ascii="宋体" w:hAnsi="宋体" w:eastAsia="宋体" w:cs="宋体"/>
                <w:kern w:val="0"/>
                <w:szCs w:val="21"/>
              </w:rPr>
              <w:t>(10分)</w:t>
            </w:r>
          </w:p>
        </w:tc>
        <w:tc>
          <w:tcPr>
            <w:tcW w:w="2463" w:type="pct"/>
            <w:gridSpan w:val="3"/>
            <w:vAlign w:val="center"/>
          </w:tcPr>
          <w:p w14:paraId="5DC212BC">
            <w:pPr>
              <w:widowControl/>
              <w:rPr>
                <w:rFonts w:ascii="宋体" w:hAnsi="宋体" w:eastAsia="宋体" w:cs="宋体"/>
                <w:kern w:val="0"/>
                <w:szCs w:val="21"/>
              </w:rPr>
            </w:pPr>
            <w:r>
              <w:rPr>
                <w:rFonts w:hint="eastAsia" w:ascii="宋体" w:hAnsi="宋体" w:eastAsia="宋体" w:cs="宋体"/>
                <w:kern w:val="0"/>
                <w:szCs w:val="21"/>
              </w:rPr>
              <w:t>1、汛期、冬季，成立防汛防台、扫雪防冻领导小组，根据南站地区园林绿化实际情况，制定防汛防台、扫雪预案</w:t>
            </w:r>
          </w:p>
        </w:tc>
        <w:tc>
          <w:tcPr>
            <w:tcW w:w="445" w:type="pct"/>
            <w:gridSpan w:val="3"/>
            <w:vAlign w:val="center"/>
          </w:tcPr>
          <w:p w14:paraId="19B8FDF2">
            <w:pPr>
              <w:widowControl/>
              <w:jc w:val="center"/>
              <w:rPr>
                <w:rFonts w:ascii="宋体" w:hAnsi="宋体" w:eastAsia="宋体" w:cs="宋体"/>
                <w:kern w:val="0"/>
                <w:szCs w:val="21"/>
              </w:rPr>
            </w:pPr>
            <w:r>
              <w:rPr>
                <w:rFonts w:hint="eastAsia" w:ascii="宋体" w:hAnsi="宋体" w:eastAsia="宋体" w:cs="宋体"/>
                <w:kern w:val="0"/>
                <w:szCs w:val="21"/>
              </w:rPr>
              <w:t>4分</w:t>
            </w:r>
          </w:p>
        </w:tc>
        <w:tc>
          <w:tcPr>
            <w:tcW w:w="1130" w:type="pct"/>
            <w:vAlign w:val="center"/>
          </w:tcPr>
          <w:p w14:paraId="1EBD4520">
            <w:pPr>
              <w:widowControl/>
              <w:rPr>
                <w:rFonts w:ascii="宋体" w:hAnsi="宋体" w:eastAsia="宋体" w:cs="宋体"/>
                <w:kern w:val="0"/>
                <w:szCs w:val="21"/>
              </w:rPr>
            </w:pPr>
            <w:r>
              <w:rPr>
                <w:rFonts w:hint="eastAsia" w:ascii="宋体" w:hAnsi="宋体" w:eastAsia="宋体" w:cs="宋体"/>
                <w:kern w:val="0"/>
                <w:szCs w:val="21"/>
              </w:rPr>
              <w:t>无，则全部扣除</w:t>
            </w:r>
          </w:p>
        </w:tc>
      </w:tr>
      <w:tr w14:paraId="4F83E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960" w:type="pct"/>
            <w:gridSpan w:val="3"/>
            <w:vMerge w:val="continue"/>
            <w:vAlign w:val="center"/>
          </w:tcPr>
          <w:p w14:paraId="6BA2E561">
            <w:pPr>
              <w:widowControl/>
              <w:jc w:val="center"/>
              <w:rPr>
                <w:rFonts w:ascii="宋体" w:hAnsi="宋体" w:eastAsia="宋体" w:cs="宋体"/>
                <w:kern w:val="0"/>
                <w:szCs w:val="21"/>
              </w:rPr>
            </w:pPr>
          </w:p>
        </w:tc>
        <w:tc>
          <w:tcPr>
            <w:tcW w:w="2463" w:type="pct"/>
            <w:gridSpan w:val="3"/>
            <w:vAlign w:val="center"/>
          </w:tcPr>
          <w:p w14:paraId="04617E79">
            <w:pPr>
              <w:widowControl/>
              <w:rPr>
                <w:rFonts w:ascii="宋体" w:hAnsi="宋体" w:eastAsia="宋体" w:cs="宋体"/>
                <w:kern w:val="0"/>
                <w:szCs w:val="21"/>
              </w:rPr>
            </w:pPr>
            <w:r>
              <w:rPr>
                <w:rFonts w:hint="eastAsia" w:ascii="宋体" w:hAnsi="宋体" w:eastAsia="宋体" w:cs="宋体"/>
                <w:kern w:val="0"/>
                <w:szCs w:val="21"/>
              </w:rPr>
              <w:t>2、每逢节假日或重大特别日子，需按要求养护及摆设鲜花的，遇突发性及指令性任务需按要求及时处理</w:t>
            </w:r>
          </w:p>
        </w:tc>
        <w:tc>
          <w:tcPr>
            <w:tcW w:w="445" w:type="pct"/>
            <w:gridSpan w:val="3"/>
            <w:vAlign w:val="center"/>
          </w:tcPr>
          <w:p w14:paraId="6BD6EE6B">
            <w:pPr>
              <w:widowControl/>
              <w:jc w:val="center"/>
              <w:rPr>
                <w:rFonts w:ascii="宋体" w:hAnsi="宋体" w:eastAsia="宋体" w:cs="宋体"/>
                <w:kern w:val="0"/>
                <w:szCs w:val="21"/>
              </w:rPr>
            </w:pPr>
            <w:r>
              <w:rPr>
                <w:rFonts w:hint="eastAsia" w:ascii="宋体" w:hAnsi="宋体" w:eastAsia="宋体" w:cs="宋体"/>
                <w:kern w:val="0"/>
                <w:szCs w:val="21"/>
              </w:rPr>
              <w:t>4分</w:t>
            </w:r>
          </w:p>
        </w:tc>
        <w:tc>
          <w:tcPr>
            <w:tcW w:w="1130" w:type="pct"/>
            <w:vAlign w:val="center"/>
          </w:tcPr>
          <w:p w14:paraId="57BB45AF">
            <w:pPr>
              <w:widowControl/>
              <w:rPr>
                <w:rFonts w:ascii="宋体" w:hAnsi="宋体" w:eastAsia="宋体" w:cs="宋体"/>
                <w:kern w:val="0"/>
                <w:szCs w:val="21"/>
              </w:rPr>
            </w:pPr>
            <w:r>
              <w:rPr>
                <w:rFonts w:hint="eastAsia" w:ascii="宋体" w:hAnsi="宋体" w:eastAsia="宋体" w:cs="宋体"/>
                <w:kern w:val="0"/>
                <w:szCs w:val="21"/>
              </w:rPr>
              <w:t>未按要求摆放或未及时处理，则全部扣除</w:t>
            </w:r>
          </w:p>
        </w:tc>
      </w:tr>
      <w:tr w14:paraId="3DF1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960" w:type="pct"/>
            <w:gridSpan w:val="3"/>
            <w:vMerge w:val="continue"/>
            <w:vAlign w:val="center"/>
          </w:tcPr>
          <w:p w14:paraId="5A5A4017">
            <w:pPr>
              <w:widowControl/>
              <w:jc w:val="center"/>
              <w:rPr>
                <w:rFonts w:ascii="宋体" w:hAnsi="宋体" w:eastAsia="宋体" w:cs="宋体"/>
                <w:kern w:val="0"/>
                <w:szCs w:val="21"/>
              </w:rPr>
            </w:pPr>
          </w:p>
        </w:tc>
        <w:tc>
          <w:tcPr>
            <w:tcW w:w="2463" w:type="pct"/>
            <w:gridSpan w:val="3"/>
            <w:vAlign w:val="center"/>
          </w:tcPr>
          <w:p w14:paraId="7E1D7D98">
            <w:pPr>
              <w:widowControl/>
              <w:rPr>
                <w:rFonts w:ascii="宋体" w:hAnsi="宋体" w:eastAsia="宋体" w:cs="宋体"/>
                <w:kern w:val="0"/>
                <w:szCs w:val="21"/>
              </w:rPr>
            </w:pPr>
            <w:r>
              <w:rPr>
                <w:rFonts w:hint="eastAsia" w:ascii="宋体" w:hAnsi="宋体" w:eastAsia="宋体" w:cs="宋体"/>
                <w:kern w:val="0"/>
                <w:szCs w:val="21"/>
              </w:rPr>
              <w:t>3、有险树登记及处理情况记录，按规定及时抢险消除</w:t>
            </w:r>
          </w:p>
        </w:tc>
        <w:tc>
          <w:tcPr>
            <w:tcW w:w="445" w:type="pct"/>
            <w:gridSpan w:val="3"/>
            <w:vAlign w:val="center"/>
          </w:tcPr>
          <w:p w14:paraId="232D045D">
            <w:pPr>
              <w:widowControl/>
              <w:jc w:val="center"/>
              <w:rPr>
                <w:rFonts w:ascii="宋体" w:hAnsi="宋体" w:eastAsia="宋体" w:cs="宋体"/>
                <w:kern w:val="0"/>
                <w:szCs w:val="21"/>
              </w:rPr>
            </w:pPr>
            <w:r>
              <w:rPr>
                <w:rFonts w:hint="eastAsia" w:ascii="宋体" w:hAnsi="宋体" w:eastAsia="宋体" w:cs="宋体"/>
                <w:kern w:val="0"/>
                <w:szCs w:val="21"/>
              </w:rPr>
              <w:t>2分</w:t>
            </w:r>
          </w:p>
        </w:tc>
        <w:tc>
          <w:tcPr>
            <w:tcW w:w="1130" w:type="pct"/>
            <w:vAlign w:val="center"/>
          </w:tcPr>
          <w:p w14:paraId="5BA11D72">
            <w:pPr>
              <w:widowControl/>
              <w:rPr>
                <w:rFonts w:ascii="宋体" w:hAnsi="宋体" w:eastAsia="宋体" w:cs="宋体"/>
                <w:kern w:val="0"/>
                <w:szCs w:val="21"/>
              </w:rPr>
            </w:pPr>
            <w:r>
              <w:rPr>
                <w:rFonts w:hint="eastAsia" w:ascii="宋体" w:hAnsi="宋体" w:eastAsia="宋体" w:cs="宋体"/>
                <w:kern w:val="0"/>
                <w:szCs w:val="21"/>
              </w:rPr>
              <w:t>未及时处理，扣1分</w:t>
            </w:r>
          </w:p>
        </w:tc>
      </w:tr>
      <w:tr w14:paraId="3DAA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960" w:type="pct"/>
            <w:gridSpan w:val="3"/>
            <w:vMerge w:val="restart"/>
            <w:vAlign w:val="center"/>
          </w:tcPr>
          <w:p w14:paraId="31004344">
            <w:pPr>
              <w:widowControl/>
              <w:jc w:val="center"/>
              <w:rPr>
                <w:rFonts w:ascii="宋体" w:hAnsi="宋体" w:eastAsia="宋体" w:cs="宋体"/>
                <w:kern w:val="0"/>
                <w:szCs w:val="21"/>
              </w:rPr>
            </w:pPr>
            <w:r>
              <w:rPr>
                <w:rFonts w:hint="eastAsia" w:ascii="宋体" w:hAnsi="宋体" w:eastAsia="宋体" w:cs="宋体"/>
                <w:kern w:val="0"/>
                <w:szCs w:val="21"/>
              </w:rPr>
              <w:t>投诉处理及行风建设</w:t>
            </w:r>
          </w:p>
          <w:p w14:paraId="17D65785">
            <w:pPr>
              <w:widowControl/>
              <w:jc w:val="center"/>
              <w:rPr>
                <w:rFonts w:ascii="宋体" w:hAnsi="宋体" w:eastAsia="宋体" w:cs="宋体"/>
                <w:kern w:val="0"/>
                <w:szCs w:val="21"/>
              </w:rPr>
            </w:pPr>
            <w:r>
              <w:rPr>
                <w:rFonts w:hint="eastAsia" w:ascii="宋体" w:hAnsi="宋体" w:eastAsia="宋体" w:cs="宋体"/>
                <w:kern w:val="0"/>
                <w:szCs w:val="21"/>
              </w:rPr>
              <w:t>(4分)</w:t>
            </w:r>
          </w:p>
        </w:tc>
        <w:tc>
          <w:tcPr>
            <w:tcW w:w="2463" w:type="pct"/>
            <w:gridSpan w:val="3"/>
            <w:vAlign w:val="center"/>
          </w:tcPr>
          <w:p w14:paraId="7F9B1E87">
            <w:pPr>
              <w:widowControl/>
              <w:rPr>
                <w:rFonts w:ascii="宋体" w:hAnsi="宋体" w:eastAsia="宋体" w:cs="宋体"/>
                <w:kern w:val="0"/>
                <w:szCs w:val="21"/>
              </w:rPr>
            </w:pPr>
            <w:r>
              <w:rPr>
                <w:rFonts w:hint="eastAsia" w:ascii="宋体" w:hAnsi="宋体" w:eastAsia="宋体" w:cs="宋体"/>
                <w:kern w:val="0"/>
                <w:szCs w:val="21"/>
              </w:rPr>
              <w:t>1、投诉处理行风建设有相应制度和人员责任制</w:t>
            </w:r>
          </w:p>
        </w:tc>
        <w:tc>
          <w:tcPr>
            <w:tcW w:w="445" w:type="pct"/>
            <w:gridSpan w:val="3"/>
            <w:vAlign w:val="center"/>
          </w:tcPr>
          <w:p w14:paraId="636A2861">
            <w:pPr>
              <w:widowControl/>
              <w:jc w:val="center"/>
              <w:rPr>
                <w:rFonts w:ascii="宋体" w:hAnsi="宋体" w:eastAsia="宋体" w:cs="宋体"/>
                <w:kern w:val="0"/>
                <w:szCs w:val="21"/>
              </w:rPr>
            </w:pPr>
            <w:r>
              <w:rPr>
                <w:rFonts w:hint="eastAsia" w:ascii="宋体" w:hAnsi="宋体" w:eastAsia="宋体" w:cs="宋体"/>
                <w:kern w:val="0"/>
                <w:szCs w:val="21"/>
              </w:rPr>
              <w:t>2分</w:t>
            </w:r>
          </w:p>
        </w:tc>
        <w:tc>
          <w:tcPr>
            <w:tcW w:w="1130" w:type="pct"/>
            <w:vAlign w:val="center"/>
          </w:tcPr>
          <w:p w14:paraId="0A1A9EEB">
            <w:pPr>
              <w:widowControl/>
              <w:rPr>
                <w:rFonts w:ascii="宋体" w:hAnsi="宋体" w:eastAsia="宋体" w:cs="宋体"/>
                <w:kern w:val="0"/>
                <w:szCs w:val="21"/>
              </w:rPr>
            </w:pPr>
            <w:r>
              <w:rPr>
                <w:rFonts w:hint="eastAsia" w:ascii="宋体" w:hAnsi="宋体" w:eastAsia="宋体" w:cs="宋体"/>
                <w:kern w:val="0"/>
                <w:szCs w:val="21"/>
              </w:rPr>
              <w:t>无，则全部扣除</w:t>
            </w:r>
          </w:p>
        </w:tc>
      </w:tr>
      <w:tr w14:paraId="457D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960" w:type="pct"/>
            <w:gridSpan w:val="3"/>
            <w:vMerge w:val="continue"/>
            <w:vAlign w:val="center"/>
          </w:tcPr>
          <w:p w14:paraId="3770A69E">
            <w:pPr>
              <w:widowControl/>
              <w:jc w:val="center"/>
              <w:rPr>
                <w:rFonts w:ascii="宋体" w:hAnsi="宋体" w:eastAsia="宋体" w:cs="宋体"/>
                <w:kern w:val="0"/>
                <w:szCs w:val="21"/>
              </w:rPr>
            </w:pPr>
          </w:p>
        </w:tc>
        <w:tc>
          <w:tcPr>
            <w:tcW w:w="2463" w:type="pct"/>
            <w:gridSpan w:val="3"/>
            <w:vAlign w:val="center"/>
          </w:tcPr>
          <w:p w14:paraId="525A18FC">
            <w:pPr>
              <w:widowControl/>
              <w:rPr>
                <w:rFonts w:ascii="宋体" w:hAnsi="宋体" w:eastAsia="宋体" w:cs="宋体"/>
                <w:kern w:val="0"/>
                <w:szCs w:val="21"/>
              </w:rPr>
            </w:pPr>
            <w:r>
              <w:rPr>
                <w:rFonts w:hint="eastAsia" w:ascii="宋体" w:hAnsi="宋体" w:eastAsia="宋体" w:cs="宋体"/>
                <w:kern w:val="0"/>
                <w:szCs w:val="21"/>
              </w:rPr>
              <w:t>2、有具体措施，人员物资机械快速反应能力，回访投诉人确定是否及时解决并回复</w:t>
            </w:r>
          </w:p>
        </w:tc>
        <w:tc>
          <w:tcPr>
            <w:tcW w:w="445" w:type="pct"/>
            <w:gridSpan w:val="3"/>
            <w:vAlign w:val="center"/>
          </w:tcPr>
          <w:p w14:paraId="1D516C1B">
            <w:pPr>
              <w:widowControl/>
              <w:jc w:val="center"/>
              <w:rPr>
                <w:rFonts w:ascii="宋体" w:hAnsi="宋体" w:eastAsia="宋体" w:cs="宋体"/>
                <w:kern w:val="0"/>
                <w:szCs w:val="21"/>
              </w:rPr>
            </w:pPr>
            <w:r>
              <w:rPr>
                <w:rFonts w:hint="eastAsia" w:ascii="宋体" w:hAnsi="宋体" w:eastAsia="宋体" w:cs="宋体"/>
                <w:kern w:val="0"/>
                <w:szCs w:val="21"/>
              </w:rPr>
              <w:t>2分</w:t>
            </w:r>
          </w:p>
        </w:tc>
        <w:tc>
          <w:tcPr>
            <w:tcW w:w="1130" w:type="pct"/>
            <w:vAlign w:val="center"/>
          </w:tcPr>
          <w:p w14:paraId="777A3F7D">
            <w:pPr>
              <w:widowControl/>
              <w:rPr>
                <w:rFonts w:ascii="宋体" w:hAnsi="宋体" w:eastAsia="宋体" w:cs="宋体"/>
                <w:kern w:val="0"/>
                <w:szCs w:val="21"/>
              </w:rPr>
            </w:pPr>
            <w:r>
              <w:rPr>
                <w:rFonts w:hint="eastAsia" w:ascii="宋体" w:hAnsi="宋体" w:eastAsia="宋体" w:cs="宋体"/>
                <w:kern w:val="0"/>
                <w:szCs w:val="21"/>
              </w:rPr>
              <w:t>未及时处理，扣0.5分</w:t>
            </w:r>
          </w:p>
        </w:tc>
      </w:tr>
      <w:tr w14:paraId="420C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960" w:type="pct"/>
            <w:gridSpan w:val="3"/>
            <w:vMerge w:val="restart"/>
            <w:vAlign w:val="center"/>
          </w:tcPr>
          <w:p w14:paraId="47A21E3A">
            <w:pPr>
              <w:widowControl/>
              <w:jc w:val="center"/>
              <w:rPr>
                <w:rFonts w:ascii="宋体" w:hAnsi="宋体" w:eastAsia="宋体" w:cs="宋体"/>
                <w:kern w:val="0"/>
                <w:szCs w:val="21"/>
              </w:rPr>
            </w:pPr>
            <w:r>
              <w:rPr>
                <w:rFonts w:hint="eastAsia" w:ascii="宋体" w:hAnsi="宋体" w:eastAsia="宋体" w:cs="宋体"/>
                <w:kern w:val="0"/>
                <w:szCs w:val="21"/>
              </w:rPr>
              <w:t>安全生产(4分)</w:t>
            </w:r>
          </w:p>
        </w:tc>
        <w:tc>
          <w:tcPr>
            <w:tcW w:w="2463" w:type="pct"/>
            <w:gridSpan w:val="3"/>
            <w:vAlign w:val="center"/>
          </w:tcPr>
          <w:p w14:paraId="30462B97">
            <w:pPr>
              <w:widowControl/>
              <w:rPr>
                <w:rFonts w:ascii="宋体" w:hAnsi="宋体" w:eastAsia="宋体" w:cs="宋体"/>
                <w:kern w:val="0"/>
                <w:szCs w:val="21"/>
              </w:rPr>
            </w:pPr>
            <w:r>
              <w:rPr>
                <w:rFonts w:hint="eastAsia" w:ascii="宋体" w:hAnsi="宋体" w:eastAsia="宋体" w:cs="宋体"/>
                <w:kern w:val="0"/>
                <w:szCs w:val="21"/>
              </w:rPr>
              <w:t>1、安全制度健全、安全生产措施落到实处</w:t>
            </w:r>
          </w:p>
        </w:tc>
        <w:tc>
          <w:tcPr>
            <w:tcW w:w="445" w:type="pct"/>
            <w:gridSpan w:val="3"/>
            <w:vAlign w:val="center"/>
          </w:tcPr>
          <w:p w14:paraId="30364371">
            <w:pPr>
              <w:widowControl/>
              <w:jc w:val="center"/>
              <w:rPr>
                <w:rFonts w:ascii="宋体" w:hAnsi="宋体" w:eastAsia="宋体" w:cs="宋体"/>
                <w:kern w:val="0"/>
                <w:szCs w:val="21"/>
              </w:rPr>
            </w:pPr>
            <w:r>
              <w:rPr>
                <w:rFonts w:hint="eastAsia" w:ascii="宋体" w:hAnsi="宋体" w:eastAsia="宋体" w:cs="宋体"/>
                <w:kern w:val="0"/>
                <w:szCs w:val="21"/>
              </w:rPr>
              <w:t>1分</w:t>
            </w:r>
          </w:p>
        </w:tc>
        <w:tc>
          <w:tcPr>
            <w:tcW w:w="1130" w:type="pct"/>
            <w:vAlign w:val="center"/>
          </w:tcPr>
          <w:p w14:paraId="3F66A281">
            <w:pPr>
              <w:widowControl/>
              <w:rPr>
                <w:rFonts w:ascii="宋体" w:hAnsi="宋体" w:eastAsia="宋体" w:cs="宋体"/>
                <w:kern w:val="0"/>
                <w:szCs w:val="21"/>
              </w:rPr>
            </w:pPr>
            <w:r>
              <w:rPr>
                <w:rFonts w:hint="eastAsia" w:ascii="宋体" w:hAnsi="宋体" w:eastAsia="宋体" w:cs="宋体"/>
                <w:kern w:val="0"/>
                <w:szCs w:val="21"/>
              </w:rPr>
              <w:t>无，则全部扣除</w:t>
            </w:r>
          </w:p>
        </w:tc>
      </w:tr>
      <w:tr w14:paraId="068EF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960" w:type="pct"/>
            <w:gridSpan w:val="3"/>
            <w:vMerge w:val="continue"/>
            <w:vAlign w:val="center"/>
          </w:tcPr>
          <w:p w14:paraId="0F36A7AE">
            <w:pPr>
              <w:widowControl/>
              <w:jc w:val="center"/>
              <w:rPr>
                <w:rFonts w:ascii="宋体" w:hAnsi="宋体" w:eastAsia="宋体" w:cs="宋体"/>
                <w:kern w:val="0"/>
                <w:szCs w:val="21"/>
              </w:rPr>
            </w:pPr>
          </w:p>
        </w:tc>
        <w:tc>
          <w:tcPr>
            <w:tcW w:w="2463" w:type="pct"/>
            <w:gridSpan w:val="3"/>
            <w:vAlign w:val="center"/>
          </w:tcPr>
          <w:p w14:paraId="5D07E180">
            <w:pPr>
              <w:widowControl/>
              <w:rPr>
                <w:rFonts w:ascii="宋体" w:hAnsi="宋体" w:eastAsia="宋体" w:cs="宋体"/>
                <w:kern w:val="0"/>
                <w:szCs w:val="21"/>
              </w:rPr>
            </w:pPr>
            <w:r>
              <w:rPr>
                <w:rFonts w:hint="eastAsia" w:ascii="宋体" w:hAnsi="宋体" w:eastAsia="宋体" w:cs="宋体"/>
                <w:kern w:val="0"/>
                <w:szCs w:val="21"/>
              </w:rPr>
              <w:t>2、执行操作规程安全生产、杜绝安全生产责任事故</w:t>
            </w:r>
          </w:p>
        </w:tc>
        <w:tc>
          <w:tcPr>
            <w:tcW w:w="445" w:type="pct"/>
            <w:gridSpan w:val="3"/>
            <w:vAlign w:val="center"/>
          </w:tcPr>
          <w:p w14:paraId="605D90AA">
            <w:pPr>
              <w:widowControl/>
              <w:jc w:val="center"/>
              <w:rPr>
                <w:rFonts w:ascii="宋体" w:hAnsi="宋体" w:eastAsia="宋体" w:cs="宋体"/>
                <w:kern w:val="0"/>
                <w:szCs w:val="21"/>
              </w:rPr>
            </w:pPr>
            <w:r>
              <w:rPr>
                <w:rFonts w:hint="eastAsia" w:ascii="宋体" w:hAnsi="宋体" w:eastAsia="宋体" w:cs="宋体"/>
                <w:kern w:val="0"/>
                <w:szCs w:val="21"/>
              </w:rPr>
              <w:t>2分</w:t>
            </w:r>
          </w:p>
        </w:tc>
        <w:tc>
          <w:tcPr>
            <w:tcW w:w="1130" w:type="pct"/>
            <w:vAlign w:val="center"/>
          </w:tcPr>
          <w:p w14:paraId="331D94FC">
            <w:pPr>
              <w:widowControl/>
              <w:rPr>
                <w:rFonts w:ascii="宋体" w:hAnsi="宋体" w:eastAsia="宋体" w:cs="宋体"/>
                <w:kern w:val="0"/>
                <w:szCs w:val="21"/>
              </w:rPr>
            </w:pPr>
            <w:r>
              <w:rPr>
                <w:rFonts w:hint="eastAsia" w:ascii="宋体" w:hAnsi="宋体" w:eastAsia="宋体" w:cs="宋体"/>
                <w:kern w:val="0"/>
                <w:szCs w:val="21"/>
              </w:rPr>
              <w:t>有安全事故，全部扣除</w:t>
            </w:r>
          </w:p>
        </w:tc>
      </w:tr>
    </w:tbl>
    <w:p w14:paraId="4DC6A7F1">
      <w:pPr>
        <w:spacing w:line="360" w:lineRule="auto"/>
        <w:jc w:val="left"/>
        <w:rPr>
          <w:rFonts w:ascii="宋体" w:hAnsi="宋体" w:eastAsia="宋体" w:cs="宋体"/>
        </w:rPr>
        <w:sectPr>
          <w:pgSz w:w="11906" w:h="16838"/>
          <w:pgMar w:top="1440" w:right="1797" w:bottom="1440" w:left="1797" w:header="851" w:footer="992" w:gutter="0"/>
          <w:cols w:space="720" w:num="1"/>
          <w:docGrid w:type="linesAndChars" w:linePitch="317" w:charSpace="0"/>
        </w:sectPr>
      </w:pPr>
    </w:p>
    <w:p w14:paraId="61D600E3">
      <w:pPr>
        <w:pStyle w:val="3"/>
        <w:ind w:left="0" w:leftChars="0" w:firstLine="0" w:firstLineChars="0"/>
        <w:rPr>
          <w:rFonts w:ascii="宋体" w:hAnsi="宋体" w:eastAsia="宋体" w:cs="宋体"/>
          <w:sz w:val="28"/>
        </w:rPr>
      </w:pPr>
      <w:bookmarkStart w:id="9" w:name="_Toc440528524"/>
      <w:r>
        <w:rPr>
          <w:rFonts w:hint="eastAsia" w:ascii="宋体" w:hAnsi="宋体" w:eastAsia="宋体" w:cs="宋体"/>
          <w:sz w:val="28"/>
        </w:rPr>
        <w:t>三、市政设施管理</w:t>
      </w:r>
      <w:bookmarkEnd w:id="7"/>
      <w:bookmarkEnd w:id="8"/>
      <w:r>
        <w:rPr>
          <w:rFonts w:hint="eastAsia" w:ascii="宋体" w:hAnsi="宋体" w:eastAsia="宋体" w:cs="宋体"/>
          <w:sz w:val="28"/>
        </w:rPr>
        <w:t>考评体系</w:t>
      </w:r>
      <w:bookmarkEnd w:id="9"/>
    </w:p>
    <w:p w14:paraId="044D59F6">
      <w:pPr>
        <w:spacing w:line="500" w:lineRule="exact"/>
        <w:ind w:firstLine="480" w:firstLineChars="200"/>
        <w:rPr>
          <w:rFonts w:ascii="宋体" w:hAnsi="宋体" w:eastAsia="宋体" w:cs="宋体"/>
          <w:sz w:val="24"/>
        </w:rPr>
      </w:pPr>
      <w:r>
        <w:rPr>
          <w:rFonts w:hint="eastAsia" w:ascii="宋体" w:hAnsi="宋体" w:eastAsia="宋体" w:cs="宋体"/>
          <w:sz w:val="24"/>
        </w:rPr>
        <w:t>市政设施养护检查考核是指南站综管办对市政设施养护企业养护设施的设施完好状况、企业组织管理工作水平以及巡查养护台账完整情况三个方面进行的测评工作。</w:t>
      </w:r>
    </w:p>
    <w:p w14:paraId="6B300FCA">
      <w:pPr>
        <w:adjustRightInd w:val="0"/>
        <w:snapToGrid w:val="0"/>
        <w:spacing w:line="500" w:lineRule="exact"/>
        <w:rPr>
          <w:rFonts w:ascii="宋体" w:hAnsi="宋体" w:eastAsia="宋体" w:cs="宋体"/>
          <w:sz w:val="24"/>
        </w:rPr>
      </w:pPr>
      <w:r>
        <w:rPr>
          <w:rFonts w:hint="eastAsia" w:ascii="宋体" w:hAnsi="宋体" w:eastAsia="宋体" w:cs="宋体"/>
          <w:sz w:val="24"/>
        </w:rPr>
        <w:t xml:space="preserve">   （一）市政设施综合完好状况方面</w:t>
      </w:r>
    </w:p>
    <w:p w14:paraId="71406082">
      <w:pPr>
        <w:adjustRightInd w:val="0"/>
        <w:snapToGrid w:val="0"/>
        <w:spacing w:line="500" w:lineRule="exact"/>
        <w:ind w:firstLine="630"/>
        <w:rPr>
          <w:rFonts w:ascii="宋体" w:hAnsi="宋体" w:eastAsia="宋体" w:cs="宋体"/>
          <w:sz w:val="24"/>
        </w:rPr>
      </w:pPr>
      <w:r>
        <w:rPr>
          <w:rFonts w:hint="eastAsia" w:ascii="宋体" w:hAnsi="宋体" w:eastAsia="宋体" w:cs="宋体"/>
          <w:sz w:val="24"/>
        </w:rPr>
        <w:t>1、南站地区市政设施综合完好状况根据市政设施类别按专业考核标准进行考核。南站地区列入考核的市政设施共分两大类别6个专业：</w:t>
      </w:r>
    </w:p>
    <w:p w14:paraId="2DADFF85">
      <w:pPr>
        <w:adjustRightInd w:val="0"/>
        <w:snapToGrid w:val="0"/>
        <w:spacing w:line="510" w:lineRule="exact"/>
        <w:ind w:firstLine="480" w:firstLineChars="200"/>
        <w:rPr>
          <w:rFonts w:ascii="宋体" w:hAnsi="宋体" w:eastAsia="宋体" w:cs="宋体"/>
          <w:sz w:val="24"/>
        </w:rPr>
      </w:pPr>
      <w:r>
        <w:rPr>
          <w:rFonts w:hint="eastAsia" w:ascii="宋体" w:hAnsi="宋体" w:eastAsia="宋体" w:cs="宋体"/>
          <w:sz w:val="24"/>
        </w:rPr>
        <w:t>（1）路桥类别（三专业）:道路专业、桥梁专业、隧道专业;</w:t>
      </w:r>
    </w:p>
    <w:p w14:paraId="7586A9E2">
      <w:pPr>
        <w:adjustRightInd w:val="0"/>
        <w:snapToGrid w:val="0"/>
        <w:spacing w:line="510" w:lineRule="exact"/>
        <w:rPr>
          <w:rFonts w:ascii="宋体" w:hAnsi="宋体" w:eastAsia="宋体" w:cs="宋体"/>
          <w:sz w:val="24"/>
        </w:rPr>
      </w:pPr>
      <w:r>
        <w:rPr>
          <w:rFonts w:hint="eastAsia" w:ascii="宋体" w:hAnsi="宋体" w:eastAsia="宋体" w:cs="宋体"/>
          <w:sz w:val="24"/>
        </w:rPr>
        <w:t xml:space="preserve">    （2）排水类别（三专业）:排水管道专业、泵站专业、河道专业;</w:t>
      </w:r>
    </w:p>
    <w:p w14:paraId="067FD22A">
      <w:pPr>
        <w:adjustRightInd w:val="0"/>
        <w:snapToGrid w:val="0"/>
        <w:spacing w:line="500" w:lineRule="exact"/>
        <w:rPr>
          <w:rFonts w:ascii="宋体" w:hAnsi="宋体" w:eastAsia="宋体" w:cs="宋体"/>
          <w:sz w:val="24"/>
        </w:rPr>
      </w:pPr>
      <w:r>
        <w:rPr>
          <w:rFonts w:hint="eastAsia" w:ascii="宋体" w:hAnsi="宋体" w:eastAsia="宋体" w:cs="宋体"/>
          <w:sz w:val="24"/>
        </w:rPr>
        <w:t xml:space="preserve">    （二）设施养护组织管理方面</w:t>
      </w:r>
    </w:p>
    <w:p w14:paraId="7EA3963B">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设施养护组织管理工作水平分为八项内容进行考核，分别为日常养护及大中修方面、专项任务完成方面、指令性任务完成方面、企业管理组织机构方面、安全管理和突发事件处置方面、养护现场的文明施工方面、按章办事的规范性方面、基础管理方面。</w:t>
      </w:r>
    </w:p>
    <w:p w14:paraId="62DECE7D">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以上八项设施养护组织管理水平的得分值＝100分－累计扣分值。</w:t>
      </w:r>
    </w:p>
    <w:p w14:paraId="1ED79DD8">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（三）巡查养护台账完整情况</w:t>
      </w:r>
    </w:p>
    <w:p w14:paraId="52D14852">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养护单位应建立市政设施自主巡查制度并有效执行，掌握设施动态状况，发现违章现象及时制止并上报。养护工作的基础台账对应市政设施养护的6类专业分别建档，台账资料需反映每天巡查、作业以及完成情况，资料检查独立成块，单独以百分制记分。</w:t>
      </w:r>
    </w:p>
    <w:p w14:paraId="62BF76C3">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（四）加分因素</w:t>
      </w:r>
    </w:p>
    <w:p w14:paraId="7E01349C">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1、受媒体专题表扬的，每次加1分，累计最高加4分（养护单位需提供相关材料）。</w:t>
      </w:r>
    </w:p>
    <w:p w14:paraId="4F369438">
      <w:pPr>
        <w:adjustRightInd w:val="0"/>
        <w:snapToGrid w:val="0"/>
        <w:spacing w:line="500" w:lineRule="exact"/>
        <w:ind w:firstLine="480" w:firstLineChars="200"/>
        <w:rPr>
          <w:rFonts w:ascii="宋体" w:hAnsi="宋体" w:eastAsia="宋体" w:cs="宋体"/>
          <w:sz w:val="24"/>
        </w:rPr>
      </w:pPr>
      <w:r>
        <w:rPr>
          <w:rFonts w:hint="eastAsia" w:ascii="宋体" w:hAnsi="宋体" w:eastAsia="宋体" w:cs="宋体"/>
          <w:sz w:val="24"/>
        </w:rPr>
        <w:t>2、养护单位应积极参与各类竞赛、评比活动。参与各类竞赛、评比活动获奖的，视省、市、区不同层次在月度总评分中进行加分，分值分别为10、7、5分，同一项目按最高奖项加分，累计最高加20分。</w:t>
      </w:r>
    </w:p>
    <w:p w14:paraId="3DFCB091">
      <w:pPr>
        <w:adjustRightInd w:val="0"/>
        <w:snapToGrid w:val="0"/>
        <w:spacing w:line="500" w:lineRule="exact"/>
        <w:ind w:firstLine="480" w:firstLineChars="200"/>
        <w:rPr>
          <w:rFonts w:ascii="宋体" w:hAnsi="宋体" w:eastAsia="宋体" w:cs="宋体"/>
          <w:sz w:val="24"/>
        </w:rPr>
      </w:pPr>
      <w:r>
        <w:rPr>
          <w:rFonts w:hint="eastAsia" w:ascii="宋体" w:hAnsi="宋体" w:eastAsia="宋体" w:cs="宋体"/>
          <w:sz w:val="24"/>
        </w:rPr>
        <w:t>3、养护单位自筹资金完成老旧设施改造出新，效果良好的加3分；主动且及时处理日常养护责任范围以外的抢险救灾工作，降低损失的，依情况酌情加1-3分。累计最高加6分。</w:t>
      </w:r>
    </w:p>
    <w:p w14:paraId="16A295A0">
      <w:pPr>
        <w:tabs>
          <w:tab w:val="left" w:pos="386"/>
          <w:tab w:val="left" w:pos="579"/>
        </w:tabs>
        <w:adjustRightInd w:val="0"/>
        <w:snapToGrid w:val="0"/>
        <w:spacing w:line="460" w:lineRule="exact"/>
        <w:ind w:firstLine="470" w:firstLineChars="196"/>
        <w:rPr>
          <w:rFonts w:ascii="宋体" w:hAnsi="宋体" w:eastAsia="宋体" w:cs="宋体"/>
          <w:sz w:val="24"/>
        </w:rPr>
      </w:pPr>
      <w:r>
        <w:rPr>
          <w:rFonts w:hint="eastAsia" w:ascii="宋体" w:hAnsi="宋体" w:eastAsia="宋体" w:cs="宋体"/>
          <w:sz w:val="24"/>
        </w:rPr>
        <w:t>（五）每个专业分、组织管理分、台账资料分按百分制记分，然后将分项得分分别乘以分值系数相加合计形成市政设施养护检查的实际得分。各类别的专项分值系数如下：道路0.2，桥梁0.15，隧道0.1，排水管道0.15，河道0.1，泵站0.1，管理0.1，台账0.1.</w:t>
      </w:r>
    </w:p>
    <w:p w14:paraId="1E0AC24D">
      <w:pPr>
        <w:adjustRightInd w:val="0"/>
        <w:snapToGrid w:val="0"/>
        <w:spacing w:line="500" w:lineRule="exact"/>
        <w:ind w:firstLine="472" w:firstLineChars="197"/>
        <w:rPr>
          <w:rFonts w:ascii="宋体" w:hAnsi="宋体" w:eastAsia="宋体" w:cs="宋体"/>
          <w:sz w:val="24"/>
        </w:rPr>
      </w:pPr>
      <w:r>
        <w:rPr>
          <w:rFonts w:hint="eastAsia" w:ascii="宋体" w:hAnsi="宋体" w:eastAsia="宋体" w:cs="宋体"/>
          <w:sz w:val="24"/>
        </w:rPr>
        <w:t>市政设施养护检查的总评分＝道路养护分值*0.2+桥梁养护分值*0.15+隧道养护分值*0.1+排水管道养护分值*0.15+河道养护分值*0.1+泵站养护分值*0.1+设施养护组织管理水平得分*0.1+巡查养护台账完整情况*0.1+累计加分值。</w:t>
      </w:r>
    </w:p>
    <w:p w14:paraId="496DFA6F">
      <w:pPr>
        <w:spacing w:line="500" w:lineRule="exact"/>
        <w:ind w:firstLine="470" w:firstLineChars="196"/>
        <w:rPr>
          <w:rFonts w:ascii="宋体" w:hAnsi="宋体" w:eastAsia="宋体" w:cs="宋体"/>
          <w:sz w:val="24"/>
        </w:rPr>
      </w:pPr>
      <w:r>
        <w:rPr>
          <w:rFonts w:hint="eastAsia" w:ascii="宋体" w:hAnsi="宋体" w:eastAsia="宋体" w:cs="宋体"/>
          <w:sz w:val="24"/>
        </w:rPr>
        <w:t>（六）考核评价及养护经费扣减标准</w:t>
      </w:r>
    </w:p>
    <w:p w14:paraId="79186A40">
      <w:pPr>
        <w:adjustRightInd w:val="0"/>
        <w:snapToGrid w:val="0"/>
        <w:spacing w:line="500" w:lineRule="exact"/>
        <w:ind w:firstLine="472" w:firstLineChars="197"/>
        <w:rPr>
          <w:rFonts w:ascii="宋体" w:hAnsi="宋体" w:eastAsia="宋体" w:cs="宋体"/>
          <w:sz w:val="24"/>
        </w:rPr>
      </w:pPr>
      <w:r>
        <w:rPr>
          <w:rFonts w:hint="eastAsia" w:ascii="宋体" w:hAnsi="宋体" w:eastAsia="宋体" w:cs="宋体"/>
          <w:sz w:val="24"/>
        </w:rPr>
        <w:t>1、凡任何一个专业月度考核汇总的实际得分在95分以上为优秀，90分以上（含90分）为良好，80分至90分（含80分）为合格，80分以下为不合格。</w:t>
      </w:r>
    </w:p>
    <w:p w14:paraId="47E87DA1">
      <w:pPr>
        <w:adjustRightInd w:val="0"/>
        <w:snapToGrid w:val="0"/>
        <w:spacing w:line="500" w:lineRule="exact"/>
        <w:ind w:firstLine="472" w:firstLineChars="197"/>
        <w:rPr>
          <w:rFonts w:ascii="宋体" w:hAnsi="宋体" w:eastAsia="宋体" w:cs="宋体"/>
          <w:sz w:val="24"/>
        </w:rPr>
      </w:pPr>
      <w:r>
        <w:rPr>
          <w:rFonts w:hint="eastAsia" w:ascii="宋体" w:hAnsi="宋体" w:eastAsia="宋体" w:cs="宋体"/>
          <w:sz w:val="24"/>
        </w:rPr>
        <w:t>2、设施管理科对养护单位进行月度考核评分，根据得分扣减养护单位相应养护经费，专业考核80分至90分（含80分）之间部分，每低1分扣1万元；80分以下部分，每低1分扣2万元；市政设施检查考核的总评分考核低于90分，加扣5万元，低于80分，加扣10万元。扣减情况每月告知养护单位。</w:t>
      </w:r>
    </w:p>
    <w:p w14:paraId="0F4738CB">
      <w:pPr>
        <w:adjustRightInd w:val="0"/>
        <w:snapToGrid w:val="0"/>
        <w:spacing w:line="500" w:lineRule="exact"/>
        <w:ind w:firstLine="472" w:firstLineChars="197"/>
        <w:rPr>
          <w:rFonts w:ascii="宋体" w:hAnsi="宋体" w:eastAsia="宋体" w:cs="宋体"/>
          <w:sz w:val="24"/>
        </w:rPr>
      </w:pPr>
      <w:r>
        <w:rPr>
          <w:rFonts w:hint="eastAsia" w:ascii="宋体" w:hAnsi="宋体" w:eastAsia="宋体" w:cs="宋体"/>
          <w:sz w:val="24"/>
        </w:rPr>
        <w:t xml:space="preserve"> 3、设施管理科对年度关键工作项目指标进行重点检查考核，并执行强制性指标，以下问题每发生一项、次扣5分，计入月度检查扣分中。</w:t>
      </w:r>
    </w:p>
    <w:p w14:paraId="3830C18C">
      <w:pPr>
        <w:adjustRightInd w:val="0"/>
        <w:snapToGrid w:val="0"/>
        <w:spacing w:line="500" w:lineRule="exact"/>
        <w:ind w:firstLine="472" w:firstLineChars="197"/>
        <w:rPr>
          <w:rFonts w:ascii="宋体" w:hAnsi="宋体" w:eastAsia="宋体" w:cs="宋体"/>
          <w:sz w:val="24"/>
        </w:rPr>
      </w:pPr>
      <w:r>
        <w:rPr>
          <w:rFonts w:hint="eastAsia" w:ascii="宋体" w:hAnsi="宋体" w:eastAsia="宋体" w:cs="宋体"/>
          <w:sz w:val="24"/>
        </w:rPr>
        <w:t>（1）因全市创建目标工作不力影响创建成绩的扣10万元。</w:t>
      </w:r>
    </w:p>
    <w:p w14:paraId="050A0831">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（2）因防汛、扫雪工作不力造成社会重大影响的扣10万元。</w:t>
      </w:r>
    </w:p>
    <w:p w14:paraId="5097CD06">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（3）指令性任务未完成的，每项扣10万元。</w:t>
      </w:r>
    </w:p>
    <w:p w14:paraId="4DDA905D">
      <w:pPr>
        <w:spacing w:line="500" w:lineRule="exact"/>
        <w:ind w:firstLine="470" w:firstLineChars="196"/>
        <w:rPr>
          <w:rFonts w:ascii="宋体" w:hAnsi="宋体" w:eastAsia="宋体" w:cs="宋体"/>
          <w:sz w:val="24"/>
        </w:rPr>
      </w:pPr>
      <w:r>
        <w:rPr>
          <w:rFonts w:hint="eastAsia" w:ascii="宋体" w:hAnsi="宋体" w:eastAsia="宋体" w:cs="宋体"/>
          <w:sz w:val="24"/>
        </w:rPr>
        <w:t>（4）因养护责任被媒体曝光或造成社会恶劣影响的，每发生一次扣5万元。</w:t>
      </w:r>
    </w:p>
    <w:p w14:paraId="7D42A8B3">
      <w:pPr>
        <w:spacing w:line="500" w:lineRule="exact"/>
        <w:ind w:firstLine="470" w:firstLineChars="196"/>
        <w:rPr>
          <w:rFonts w:ascii="宋体" w:hAnsi="宋体" w:eastAsia="宋体" w:cs="宋体"/>
          <w:sz w:val="24"/>
        </w:rPr>
      </w:pPr>
      <w:r>
        <w:rPr>
          <w:rFonts w:hint="eastAsia" w:ascii="宋体" w:hAnsi="宋体" w:eastAsia="宋体" w:cs="宋体"/>
          <w:sz w:val="24"/>
        </w:rPr>
        <w:t>（5）未及时发现安全隐患的，因养护不到位造成被通报的安全性事故的一次扣20万元。发生重大安全责任事故（如管辖桥梁断塌、因管理不善或疏于防范造成管辖道路塌陷造成人员伤亡事故等）扣50万元。由于重大突发事件现场处置不当，发生衍生事故的扣20万元。</w:t>
      </w:r>
    </w:p>
    <w:p w14:paraId="43EBD852">
      <w:pPr>
        <w:adjustRightInd w:val="0"/>
        <w:snapToGrid w:val="0"/>
        <w:spacing w:line="500" w:lineRule="exact"/>
        <w:ind w:firstLine="470" w:firstLineChars="196"/>
        <w:rPr>
          <w:rFonts w:ascii="宋体" w:hAnsi="宋体" w:eastAsia="宋体" w:cs="宋体"/>
          <w:sz w:val="24"/>
        </w:rPr>
      </w:pPr>
      <w:r>
        <w:rPr>
          <w:rFonts w:hint="eastAsia" w:ascii="宋体" w:hAnsi="宋体" w:eastAsia="宋体" w:cs="宋体"/>
          <w:sz w:val="24"/>
        </w:rPr>
        <w:t>（6）存在擅自将所养护的设施出租、抵押、担保或利用其从事其他经营性行为的，发现一次扣10万元，并收缴其违规所得。</w:t>
      </w:r>
    </w:p>
    <w:p w14:paraId="59D5C9B0">
      <w:pPr>
        <w:spacing w:line="500" w:lineRule="exact"/>
        <w:ind w:firstLine="480" w:firstLineChars="200"/>
        <w:rPr>
          <w:rFonts w:ascii="宋体" w:hAnsi="宋体" w:eastAsia="宋体" w:cs="宋体"/>
          <w:sz w:val="24"/>
        </w:rPr>
      </w:pPr>
      <w:r>
        <w:rPr>
          <w:rFonts w:hint="eastAsia" w:ascii="宋体" w:hAnsi="宋体" w:eastAsia="宋体" w:cs="宋体"/>
          <w:sz w:val="24"/>
        </w:rPr>
        <w:t>（七）对于获得市级年度检查考核总分排名前三名的，由南站综管办予以表彰和奖励。</w:t>
      </w:r>
    </w:p>
    <w:p w14:paraId="31607602">
      <w:pPr>
        <w:spacing w:line="500" w:lineRule="exact"/>
        <w:ind w:firstLine="480" w:firstLineChars="200"/>
        <w:rPr>
          <w:rFonts w:ascii="宋体" w:hAnsi="宋体" w:eastAsia="宋体" w:cs="宋体"/>
          <w:sz w:val="24"/>
        </w:rPr>
      </w:pPr>
      <w:r>
        <w:rPr>
          <w:rFonts w:hint="eastAsia" w:ascii="宋体" w:hAnsi="宋体" w:eastAsia="宋体" w:cs="宋体"/>
          <w:sz w:val="24"/>
        </w:rPr>
        <w:t>对于月度市政设施养护考核不合格的养护企业，扣减相应设施养护经费，累计两次未能完成的，不与其继续签订市政设施养护合同。</w:t>
      </w:r>
    </w:p>
    <w:p w14:paraId="77905BF5">
      <w:pPr>
        <w:rPr>
          <w:rFonts w:ascii="宋体" w:hAnsi="宋体" w:eastAsia="宋体" w:cs="宋体"/>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1185"/>
        <w:gridCol w:w="4489"/>
        <w:gridCol w:w="1684"/>
      </w:tblGrid>
      <w:tr w14:paraId="4A02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164" w:type="dxa"/>
            <w:vAlign w:val="center"/>
          </w:tcPr>
          <w:p w14:paraId="1FF2185D">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序号</w:t>
            </w:r>
          </w:p>
        </w:tc>
        <w:tc>
          <w:tcPr>
            <w:tcW w:w="1185" w:type="dxa"/>
            <w:vAlign w:val="center"/>
          </w:tcPr>
          <w:p w14:paraId="77BA174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检查项目</w:t>
            </w:r>
          </w:p>
        </w:tc>
        <w:tc>
          <w:tcPr>
            <w:tcW w:w="4489" w:type="dxa"/>
            <w:vAlign w:val="center"/>
          </w:tcPr>
          <w:p w14:paraId="623AE63B">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检查标准</w:t>
            </w:r>
          </w:p>
        </w:tc>
        <w:tc>
          <w:tcPr>
            <w:tcW w:w="1684" w:type="dxa"/>
            <w:vAlign w:val="center"/>
          </w:tcPr>
          <w:p w14:paraId="5E78651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评分办法</w:t>
            </w:r>
          </w:p>
        </w:tc>
      </w:tr>
      <w:tr w14:paraId="03B0A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1164" w:type="dxa"/>
            <w:vMerge w:val="restart"/>
            <w:vAlign w:val="center"/>
          </w:tcPr>
          <w:p w14:paraId="6ADDE4A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185" w:type="dxa"/>
            <w:vMerge w:val="restart"/>
            <w:vAlign w:val="center"/>
          </w:tcPr>
          <w:p w14:paraId="1900939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车行道</w:t>
            </w:r>
          </w:p>
        </w:tc>
        <w:tc>
          <w:tcPr>
            <w:tcW w:w="4489" w:type="dxa"/>
            <w:vAlign w:val="center"/>
          </w:tcPr>
          <w:p w14:paraId="6687A6A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1、沥青路面有沉陷、碎裂、坑槽、拥包、车辙、松散、麻面、脱皮、搓板、翻浆、错台、剥落、啃边、裂缝、分隔带侧石及路沿缺损、松动、歪斜等车行道病害需及时修复。</w:t>
            </w:r>
          </w:p>
        </w:tc>
        <w:tc>
          <w:tcPr>
            <w:tcW w:w="1684" w:type="dxa"/>
            <w:vMerge w:val="restart"/>
            <w:vAlign w:val="center"/>
          </w:tcPr>
          <w:p w14:paraId="353C5B34">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依据问题及病害严重程度，每发现一处酌情扣1-3分</w:t>
            </w:r>
          </w:p>
        </w:tc>
      </w:tr>
      <w:tr w14:paraId="3CD8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4" w:hRule="atLeast"/>
        </w:trPr>
        <w:tc>
          <w:tcPr>
            <w:tcW w:w="1164" w:type="dxa"/>
            <w:vMerge w:val="continue"/>
            <w:vAlign w:val="center"/>
          </w:tcPr>
          <w:p w14:paraId="44EC82A6">
            <w:pPr>
              <w:widowControl/>
              <w:spacing w:line="360" w:lineRule="auto"/>
              <w:jc w:val="center"/>
              <w:rPr>
                <w:rFonts w:ascii="宋体" w:hAnsi="宋体" w:eastAsia="宋体" w:cs="宋体"/>
                <w:kern w:val="0"/>
                <w:sz w:val="18"/>
                <w:szCs w:val="18"/>
              </w:rPr>
            </w:pPr>
          </w:p>
        </w:tc>
        <w:tc>
          <w:tcPr>
            <w:tcW w:w="1185" w:type="dxa"/>
            <w:vMerge w:val="continue"/>
            <w:vAlign w:val="center"/>
          </w:tcPr>
          <w:p w14:paraId="2F865CAD">
            <w:pPr>
              <w:widowControl/>
              <w:spacing w:line="360" w:lineRule="auto"/>
              <w:jc w:val="center"/>
              <w:rPr>
                <w:rFonts w:ascii="宋体" w:hAnsi="宋体" w:eastAsia="宋体" w:cs="宋体"/>
                <w:kern w:val="0"/>
                <w:sz w:val="18"/>
                <w:szCs w:val="18"/>
              </w:rPr>
            </w:pPr>
          </w:p>
        </w:tc>
        <w:tc>
          <w:tcPr>
            <w:tcW w:w="4489" w:type="dxa"/>
            <w:vAlign w:val="center"/>
          </w:tcPr>
          <w:p w14:paraId="0FCD565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2、透水混凝土慢车道平整无碎裂、无坑洞、无错台、无唧泥、无露骨、无麻面， 板边蜂窝面积不得大于3%、无沉陷积水；表层石子应均匀分布，不得有松动现象；板面整体缩缝胀缝整齐清晰，填缝料紧密无松散。</w:t>
            </w:r>
          </w:p>
        </w:tc>
        <w:tc>
          <w:tcPr>
            <w:tcW w:w="1684" w:type="dxa"/>
            <w:vMerge w:val="continue"/>
            <w:vAlign w:val="center"/>
          </w:tcPr>
          <w:p w14:paraId="7E4108C9">
            <w:pPr>
              <w:widowControl/>
              <w:spacing w:line="360" w:lineRule="auto"/>
              <w:rPr>
                <w:rFonts w:ascii="宋体" w:hAnsi="宋体" w:eastAsia="宋体" w:cs="宋体"/>
                <w:kern w:val="0"/>
                <w:sz w:val="18"/>
                <w:szCs w:val="18"/>
              </w:rPr>
            </w:pPr>
          </w:p>
        </w:tc>
      </w:tr>
      <w:tr w14:paraId="344DD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1164" w:type="dxa"/>
            <w:vAlign w:val="center"/>
          </w:tcPr>
          <w:p w14:paraId="321488A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185" w:type="dxa"/>
            <w:vAlign w:val="center"/>
          </w:tcPr>
          <w:p w14:paraId="6D38D6AB">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路名牌</w:t>
            </w:r>
          </w:p>
        </w:tc>
        <w:tc>
          <w:tcPr>
            <w:tcW w:w="4489" w:type="dxa"/>
            <w:vAlign w:val="center"/>
          </w:tcPr>
          <w:p w14:paraId="50FD9F3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路名牌经常进行清洗保养，发现有污渍及标语、广告等牛皮癣时，应及时清除。 当路名牌出现缺损、锈蚀、歪斜等病害时，及时修补和更换。</w:t>
            </w:r>
          </w:p>
        </w:tc>
        <w:tc>
          <w:tcPr>
            <w:tcW w:w="1684" w:type="dxa"/>
            <w:vAlign w:val="center"/>
          </w:tcPr>
          <w:p w14:paraId="79DEE85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依据问题及病害严重程度，每发现一处酌情扣1-3分</w:t>
            </w:r>
          </w:p>
        </w:tc>
      </w:tr>
      <w:tr w14:paraId="7D96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1164" w:type="dxa"/>
            <w:vMerge w:val="restart"/>
            <w:vAlign w:val="center"/>
          </w:tcPr>
          <w:p w14:paraId="2C6FEDA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185" w:type="dxa"/>
            <w:vMerge w:val="restart"/>
            <w:vAlign w:val="center"/>
          </w:tcPr>
          <w:p w14:paraId="4F1D7DE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路牙、挡墙</w:t>
            </w:r>
          </w:p>
        </w:tc>
        <w:tc>
          <w:tcPr>
            <w:tcW w:w="4489" w:type="dxa"/>
            <w:vAlign w:val="center"/>
          </w:tcPr>
          <w:p w14:paraId="34F79A6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1、 挡墙、边坡当墙体及坡面出现破损、变形、坍塌、开裂、风化、脱落、泄水孔堵塞等病害时，应及时采取相应的措施进行维修处理。</w:t>
            </w:r>
          </w:p>
        </w:tc>
        <w:tc>
          <w:tcPr>
            <w:tcW w:w="1684" w:type="dxa"/>
            <w:vMerge w:val="restart"/>
            <w:vAlign w:val="center"/>
          </w:tcPr>
          <w:p w14:paraId="5148497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依据问题及病害严重程度，每发现一处酌情扣1-3分</w:t>
            </w:r>
          </w:p>
        </w:tc>
      </w:tr>
      <w:tr w14:paraId="0E9B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1164" w:type="dxa"/>
            <w:vMerge w:val="continue"/>
            <w:vAlign w:val="center"/>
          </w:tcPr>
          <w:p w14:paraId="35C612DF">
            <w:pPr>
              <w:widowControl/>
              <w:spacing w:line="360" w:lineRule="auto"/>
              <w:jc w:val="center"/>
              <w:rPr>
                <w:rFonts w:ascii="宋体" w:hAnsi="宋体" w:eastAsia="宋体" w:cs="宋体"/>
                <w:kern w:val="0"/>
                <w:sz w:val="18"/>
                <w:szCs w:val="18"/>
              </w:rPr>
            </w:pPr>
          </w:p>
        </w:tc>
        <w:tc>
          <w:tcPr>
            <w:tcW w:w="1185" w:type="dxa"/>
            <w:vMerge w:val="continue"/>
            <w:vAlign w:val="center"/>
          </w:tcPr>
          <w:p w14:paraId="7A5C601E">
            <w:pPr>
              <w:widowControl/>
              <w:spacing w:line="360" w:lineRule="auto"/>
              <w:jc w:val="center"/>
              <w:rPr>
                <w:rFonts w:ascii="宋体" w:hAnsi="宋体" w:eastAsia="宋体" w:cs="宋体"/>
                <w:kern w:val="0"/>
                <w:sz w:val="18"/>
                <w:szCs w:val="18"/>
              </w:rPr>
            </w:pPr>
          </w:p>
        </w:tc>
        <w:tc>
          <w:tcPr>
            <w:tcW w:w="4489" w:type="dxa"/>
            <w:vAlign w:val="center"/>
          </w:tcPr>
          <w:p w14:paraId="05FAB64E">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2、 路牙外边线直顺，顶面齐平无高差，勾缝严密、整洁坚实，无缺损、松动、歪斜等病害，与雨井衔接处做到安砌牢固、位置准确。</w:t>
            </w:r>
          </w:p>
        </w:tc>
        <w:tc>
          <w:tcPr>
            <w:tcW w:w="1684" w:type="dxa"/>
            <w:vMerge w:val="continue"/>
            <w:vAlign w:val="center"/>
          </w:tcPr>
          <w:p w14:paraId="7F3DE7FA">
            <w:pPr>
              <w:widowControl/>
              <w:spacing w:line="360" w:lineRule="auto"/>
              <w:rPr>
                <w:rFonts w:ascii="宋体" w:hAnsi="宋体" w:eastAsia="宋体" w:cs="宋体"/>
                <w:kern w:val="0"/>
                <w:sz w:val="18"/>
                <w:szCs w:val="18"/>
              </w:rPr>
            </w:pPr>
          </w:p>
        </w:tc>
      </w:tr>
      <w:tr w14:paraId="60C0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1164" w:type="dxa"/>
            <w:vMerge w:val="continue"/>
            <w:vAlign w:val="center"/>
          </w:tcPr>
          <w:p w14:paraId="6DF3FFC1">
            <w:pPr>
              <w:widowControl/>
              <w:spacing w:line="360" w:lineRule="auto"/>
              <w:jc w:val="center"/>
              <w:rPr>
                <w:rFonts w:ascii="宋体" w:hAnsi="宋体" w:eastAsia="宋体" w:cs="宋体"/>
                <w:kern w:val="0"/>
                <w:sz w:val="18"/>
                <w:szCs w:val="18"/>
              </w:rPr>
            </w:pPr>
          </w:p>
        </w:tc>
        <w:tc>
          <w:tcPr>
            <w:tcW w:w="1185" w:type="dxa"/>
            <w:vMerge w:val="continue"/>
            <w:vAlign w:val="center"/>
          </w:tcPr>
          <w:p w14:paraId="6B1D2EBD">
            <w:pPr>
              <w:widowControl/>
              <w:spacing w:line="360" w:lineRule="auto"/>
              <w:jc w:val="center"/>
              <w:rPr>
                <w:rFonts w:ascii="宋体" w:hAnsi="宋体" w:eastAsia="宋体" w:cs="宋体"/>
                <w:kern w:val="0"/>
                <w:sz w:val="18"/>
                <w:szCs w:val="18"/>
              </w:rPr>
            </w:pPr>
          </w:p>
        </w:tc>
        <w:tc>
          <w:tcPr>
            <w:tcW w:w="4489" w:type="dxa"/>
            <w:vAlign w:val="center"/>
          </w:tcPr>
          <w:p w14:paraId="27A69FF4">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3、当路肩出现破损、车辙、坑槽、积土等病害时，应及时进行维修和清理。</w:t>
            </w:r>
          </w:p>
        </w:tc>
        <w:tc>
          <w:tcPr>
            <w:tcW w:w="1684" w:type="dxa"/>
            <w:vMerge w:val="continue"/>
            <w:vAlign w:val="center"/>
          </w:tcPr>
          <w:p w14:paraId="715B7FBB">
            <w:pPr>
              <w:widowControl/>
              <w:spacing w:line="360" w:lineRule="auto"/>
              <w:rPr>
                <w:rFonts w:ascii="宋体" w:hAnsi="宋体" w:eastAsia="宋体" w:cs="宋体"/>
                <w:kern w:val="0"/>
                <w:sz w:val="18"/>
                <w:szCs w:val="18"/>
              </w:rPr>
            </w:pPr>
          </w:p>
        </w:tc>
      </w:tr>
      <w:tr w14:paraId="2D36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trPr>
        <w:tc>
          <w:tcPr>
            <w:tcW w:w="1164" w:type="dxa"/>
            <w:vAlign w:val="center"/>
          </w:tcPr>
          <w:p w14:paraId="6BBD4E13">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185" w:type="dxa"/>
            <w:vAlign w:val="center"/>
          </w:tcPr>
          <w:p w14:paraId="5207421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护栏、防护网</w:t>
            </w:r>
          </w:p>
        </w:tc>
        <w:tc>
          <w:tcPr>
            <w:tcW w:w="4489" w:type="dxa"/>
            <w:vAlign w:val="center"/>
          </w:tcPr>
          <w:p w14:paraId="095F8D4E">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当护栏、防护网出现缺损、开裂、锈蚀、变形等病害时，应按原设计的样式、颜色及时修补和更换。</w:t>
            </w:r>
          </w:p>
        </w:tc>
        <w:tc>
          <w:tcPr>
            <w:tcW w:w="1684" w:type="dxa"/>
            <w:vAlign w:val="center"/>
          </w:tcPr>
          <w:p w14:paraId="425BA78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依据问题及病害严重程度，每发现一处酌情扣1-3分</w:t>
            </w:r>
          </w:p>
        </w:tc>
      </w:tr>
    </w:tbl>
    <w:p w14:paraId="680CA314">
      <w:pPr>
        <w:spacing w:line="360" w:lineRule="auto"/>
        <w:jc w:val="center"/>
        <w:rPr>
          <w:rFonts w:ascii="宋体" w:hAnsi="宋体" w:eastAsia="宋体" w:cs="宋体"/>
          <w:b/>
          <w:kern w:val="0"/>
          <w:szCs w:val="21"/>
        </w:rPr>
      </w:pPr>
    </w:p>
    <w:p w14:paraId="22D131C0">
      <w:pPr>
        <w:spacing w:line="360" w:lineRule="auto"/>
        <w:jc w:val="center"/>
        <w:rPr>
          <w:rFonts w:ascii="宋体" w:hAnsi="宋体" w:eastAsia="宋体" w:cs="宋体"/>
          <w:b/>
          <w:i/>
          <w:szCs w:val="21"/>
        </w:rPr>
      </w:pPr>
      <w:r>
        <w:rPr>
          <w:rFonts w:hint="eastAsia" w:ascii="宋体" w:hAnsi="宋体" w:eastAsia="宋体" w:cs="宋体"/>
          <w:b/>
          <w:kern w:val="0"/>
          <w:szCs w:val="21"/>
        </w:rPr>
        <w:t>道路及其附属设施评分表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933"/>
        <w:gridCol w:w="4883"/>
        <w:gridCol w:w="1725"/>
      </w:tblGrid>
      <w:tr w14:paraId="4CF9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81" w:type="dxa"/>
            <w:vAlign w:val="center"/>
          </w:tcPr>
          <w:p w14:paraId="26163AB1">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序号</w:t>
            </w:r>
          </w:p>
        </w:tc>
        <w:tc>
          <w:tcPr>
            <w:tcW w:w="933" w:type="dxa"/>
            <w:vAlign w:val="center"/>
          </w:tcPr>
          <w:p w14:paraId="1C299391">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检查项目</w:t>
            </w:r>
          </w:p>
        </w:tc>
        <w:tc>
          <w:tcPr>
            <w:tcW w:w="4883" w:type="dxa"/>
            <w:vAlign w:val="center"/>
          </w:tcPr>
          <w:p w14:paraId="4D82B638">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检查标准</w:t>
            </w:r>
          </w:p>
        </w:tc>
        <w:tc>
          <w:tcPr>
            <w:tcW w:w="1725" w:type="dxa"/>
            <w:vAlign w:val="center"/>
          </w:tcPr>
          <w:p w14:paraId="0A6C81C7">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评分办法</w:t>
            </w:r>
          </w:p>
        </w:tc>
      </w:tr>
      <w:tr w14:paraId="110C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trPr>
        <w:tc>
          <w:tcPr>
            <w:tcW w:w="981" w:type="dxa"/>
            <w:vMerge w:val="restart"/>
            <w:vAlign w:val="center"/>
          </w:tcPr>
          <w:p w14:paraId="0DF09229">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1</w:t>
            </w:r>
          </w:p>
        </w:tc>
        <w:tc>
          <w:tcPr>
            <w:tcW w:w="933" w:type="dxa"/>
            <w:vMerge w:val="restart"/>
            <w:vAlign w:val="center"/>
          </w:tcPr>
          <w:p w14:paraId="6A18D07C">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车行道</w:t>
            </w:r>
          </w:p>
        </w:tc>
        <w:tc>
          <w:tcPr>
            <w:tcW w:w="4883" w:type="dxa"/>
            <w:vAlign w:val="center"/>
          </w:tcPr>
          <w:p w14:paraId="6906D71E">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1、沥青路面有沉陷、碎裂、坑槽、拥包、车辙、松散、麻面、脱皮、搓板、翻浆、错台、剥落、啃边、裂缝、分隔带侧石及路沿缺损、松动、歪斜等车行道病害需及时修复。</w:t>
            </w:r>
          </w:p>
        </w:tc>
        <w:tc>
          <w:tcPr>
            <w:tcW w:w="1725" w:type="dxa"/>
            <w:vAlign w:val="center"/>
          </w:tcPr>
          <w:p w14:paraId="0617D7A4">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依据问题及病害严重程度，每发现一处酌情扣1-3分</w:t>
            </w:r>
          </w:p>
        </w:tc>
      </w:tr>
      <w:tr w14:paraId="5185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2" w:hRule="atLeast"/>
        </w:trPr>
        <w:tc>
          <w:tcPr>
            <w:tcW w:w="981" w:type="dxa"/>
            <w:vMerge w:val="continue"/>
            <w:vAlign w:val="center"/>
          </w:tcPr>
          <w:p w14:paraId="4AC35DA8">
            <w:pPr>
              <w:widowControl/>
              <w:spacing w:line="360" w:lineRule="auto"/>
              <w:jc w:val="left"/>
              <w:rPr>
                <w:rFonts w:ascii="宋体" w:hAnsi="宋体" w:eastAsia="宋体" w:cs="宋体"/>
                <w:kern w:val="0"/>
                <w:sz w:val="22"/>
                <w:szCs w:val="22"/>
              </w:rPr>
            </w:pPr>
          </w:p>
        </w:tc>
        <w:tc>
          <w:tcPr>
            <w:tcW w:w="933" w:type="dxa"/>
            <w:vMerge w:val="continue"/>
            <w:vAlign w:val="center"/>
          </w:tcPr>
          <w:p w14:paraId="22F7A48A">
            <w:pPr>
              <w:widowControl/>
              <w:spacing w:line="360" w:lineRule="auto"/>
              <w:jc w:val="left"/>
              <w:rPr>
                <w:rFonts w:ascii="宋体" w:hAnsi="宋体" w:eastAsia="宋体" w:cs="宋体"/>
                <w:kern w:val="0"/>
                <w:sz w:val="22"/>
                <w:szCs w:val="22"/>
              </w:rPr>
            </w:pPr>
          </w:p>
        </w:tc>
        <w:tc>
          <w:tcPr>
            <w:tcW w:w="4883" w:type="dxa"/>
            <w:vAlign w:val="center"/>
          </w:tcPr>
          <w:p w14:paraId="073C77D3">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2、透水混凝土慢车道平整无碎裂、无坑洞、无错台、无唧泥、无露骨、无麻面， 板边蜂窝面积不得大于3%、无沉陷积水；表层石子应均匀分布，不得有松动现象；板面整体缩缝胀缝整齐清晰，填缝料紧密无松散。</w:t>
            </w:r>
          </w:p>
        </w:tc>
        <w:tc>
          <w:tcPr>
            <w:tcW w:w="1725" w:type="dxa"/>
            <w:vAlign w:val="center"/>
          </w:tcPr>
          <w:p w14:paraId="7ADFC499">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　</w:t>
            </w:r>
          </w:p>
        </w:tc>
      </w:tr>
      <w:tr w14:paraId="7313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981" w:type="dxa"/>
            <w:vAlign w:val="center"/>
          </w:tcPr>
          <w:p w14:paraId="6DA535EC">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3</w:t>
            </w:r>
          </w:p>
        </w:tc>
        <w:tc>
          <w:tcPr>
            <w:tcW w:w="933" w:type="dxa"/>
            <w:vAlign w:val="center"/>
          </w:tcPr>
          <w:p w14:paraId="5314B02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22"/>
                <w:szCs w:val="22"/>
              </w:rPr>
              <w:t>路名牌</w:t>
            </w:r>
          </w:p>
        </w:tc>
        <w:tc>
          <w:tcPr>
            <w:tcW w:w="4883" w:type="dxa"/>
            <w:vAlign w:val="center"/>
          </w:tcPr>
          <w:p w14:paraId="4030F77E">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路名牌经常进行清洗保养，发现有污渍及标语、广告等牛皮癣时，应及时清除。 当路名牌出现缺损、锈蚀、歪斜等病害时，及时修补和更换。</w:t>
            </w:r>
          </w:p>
        </w:tc>
        <w:tc>
          <w:tcPr>
            <w:tcW w:w="1725" w:type="dxa"/>
            <w:vAlign w:val="center"/>
          </w:tcPr>
          <w:p w14:paraId="62235F50">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依据问题及病害严重程度，每发现一处酌情扣1-3分</w:t>
            </w:r>
          </w:p>
        </w:tc>
      </w:tr>
      <w:tr w14:paraId="43C1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1" w:hRule="atLeast"/>
        </w:trPr>
        <w:tc>
          <w:tcPr>
            <w:tcW w:w="981" w:type="dxa"/>
            <w:vMerge w:val="restart"/>
            <w:vAlign w:val="center"/>
          </w:tcPr>
          <w:p w14:paraId="01A9D338">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4</w:t>
            </w:r>
          </w:p>
        </w:tc>
        <w:tc>
          <w:tcPr>
            <w:tcW w:w="933" w:type="dxa"/>
            <w:vMerge w:val="restart"/>
            <w:vAlign w:val="center"/>
          </w:tcPr>
          <w:p w14:paraId="073F8D3C">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路</w:t>
            </w:r>
            <w:r>
              <w:rPr>
                <w:rFonts w:hint="eastAsia" w:ascii="宋体" w:hAnsi="宋体" w:eastAsia="宋体" w:cs="宋体"/>
                <w:kern w:val="0"/>
                <w:sz w:val="18"/>
                <w:szCs w:val="18"/>
              </w:rPr>
              <w:t>牙</w:t>
            </w:r>
            <w:r>
              <w:rPr>
                <w:rFonts w:hint="eastAsia" w:ascii="宋体" w:hAnsi="宋体" w:eastAsia="宋体" w:cs="宋体"/>
                <w:kern w:val="0"/>
                <w:sz w:val="22"/>
                <w:szCs w:val="22"/>
              </w:rPr>
              <w:t>、</w:t>
            </w:r>
            <w:r>
              <w:rPr>
                <w:rFonts w:hint="eastAsia" w:ascii="宋体" w:hAnsi="宋体" w:eastAsia="宋体" w:cs="宋体"/>
                <w:kern w:val="0"/>
                <w:sz w:val="18"/>
                <w:szCs w:val="18"/>
              </w:rPr>
              <w:t>挡墙</w:t>
            </w:r>
          </w:p>
        </w:tc>
        <w:tc>
          <w:tcPr>
            <w:tcW w:w="4883" w:type="dxa"/>
            <w:vAlign w:val="center"/>
          </w:tcPr>
          <w:p w14:paraId="5970340E">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1、 挡墙、边坡当墙体及坡面出现破损、变形、坍塌、开裂、风化、脱落、泄水孔堵塞等病害时，应及时采取相应的措施进行维修处理。</w:t>
            </w:r>
          </w:p>
        </w:tc>
        <w:tc>
          <w:tcPr>
            <w:tcW w:w="1725" w:type="dxa"/>
            <w:vAlign w:val="center"/>
          </w:tcPr>
          <w:p w14:paraId="4C4E1E78">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依据问题及病害严重程度，每发现一处酌情扣1-3分</w:t>
            </w:r>
          </w:p>
        </w:tc>
      </w:tr>
      <w:tr w14:paraId="4820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981" w:type="dxa"/>
            <w:vMerge w:val="continue"/>
            <w:vAlign w:val="center"/>
          </w:tcPr>
          <w:p w14:paraId="5C05298C">
            <w:pPr>
              <w:widowControl/>
              <w:spacing w:line="360" w:lineRule="auto"/>
              <w:jc w:val="left"/>
              <w:rPr>
                <w:rFonts w:ascii="宋体" w:hAnsi="宋体" w:eastAsia="宋体" w:cs="宋体"/>
                <w:kern w:val="0"/>
                <w:sz w:val="22"/>
                <w:szCs w:val="22"/>
              </w:rPr>
            </w:pPr>
          </w:p>
        </w:tc>
        <w:tc>
          <w:tcPr>
            <w:tcW w:w="933" w:type="dxa"/>
            <w:vMerge w:val="continue"/>
            <w:vAlign w:val="center"/>
          </w:tcPr>
          <w:p w14:paraId="6DF17FD7">
            <w:pPr>
              <w:widowControl/>
              <w:spacing w:line="360" w:lineRule="auto"/>
              <w:jc w:val="left"/>
              <w:rPr>
                <w:rFonts w:ascii="宋体" w:hAnsi="宋体" w:eastAsia="宋体" w:cs="宋体"/>
                <w:kern w:val="0"/>
                <w:sz w:val="22"/>
                <w:szCs w:val="22"/>
              </w:rPr>
            </w:pPr>
          </w:p>
        </w:tc>
        <w:tc>
          <w:tcPr>
            <w:tcW w:w="4883" w:type="dxa"/>
            <w:vAlign w:val="center"/>
          </w:tcPr>
          <w:p w14:paraId="0E390F90">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2、 路牙外边线直顺，顶面齐平无高差，勾缝严密、整洁坚实，无缺损、松动、歪斜等病害，与雨井衔接处做到安砌牢固、位置准确。</w:t>
            </w:r>
          </w:p>
        </w:tc>
        <w:tc>
          <w:tcPr>
            <w:tcW w:w="1725" w:type="dxa"/>
            <w:vAlign w:val="center"/>
          </w:tcPr>
          <w:p w14:paraId="76AE9C91">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　</w:t>
            </w:r>
          </w:p>
        </w:tc>
      </w:tr>
      <w:tr w14:paraId="37E1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981" w:type="dxa"/>
            <w:vMerge w:val="continue"/>
            <w:vAlign w:val="center"/>
          </w:tcPr>
          <w:p w14:paraId="09D3FFFF">
            <w:pPr>
              <w:widowControl/>
              <w:spacing w:line="360" w:lineRule="auto"/>
              <w:jc w:val="left"/>
              <w:rPr>
                <w:rFonts w:ascii="宋体" w:hAnsi="宋体" w:eastAsia="宋体" w:cs="宋体"/>
                <w:kern w:val="0"/>
                <w:sz w:val="22"/>
                <w:szCs w:val="22"/>
              </w:rPr>
            </w:pPr>
          </w:p>
        </w:tc>
        <w:tc>
          <w:tcPr>
            <w:tcW w:w="933" w:type="dxa"/>
            <w:vMerge w:val="continue"/>
            <w:vAlign w:val="center"/>
          </w:tcPr>
          <w:p w14:paraId="724B6E81">
            <w:pPr>
              <w:widowControl/>
              <w:spacing w:line="360" w:lineRule="auto"/>
              <w:jc w:val="left"/>
              <w:rPr>
                <w:rFonts w:ascii="宋体" w:hAnsi="宋体" w:eastAsia="宋体" w:cs="宋体"/>
                <w:kern w:val="0"/>
                <w:sz w:val="22"/>
                <w:szCs w:val="22"/>
              </w:rPr>
            </w:pPr>
          </w:p>
        </w:tc>
        <w:tc>
          <w:tcPr>
            <w:tcW w:w="4883" w:type="dxa"/>
            <w:vAlign w:val="center"/>
          </w:tcPr>
          <w:p w14:paraId="4147E27A">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3、当路肩出现破损、车辙、坑槽、积土等病害时，应及时进行维修和清理。</w:t>
            </w:r>
          </w:p>
        </w:tc>
        <w:tc>
          <w:tcPr>
            <w:tcW w:w="1725" w:type="dxa"/>
            <w:vAlign w:val="center"/>
          </w:tcPr>
          <w:p w14:paraId="4E71C595">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　</w:t>
            </w:r>
          </w:p>
        </w:tc>
      </w:tr>
      <w:tr w14:paraId="0957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trPr>
        <w:tc>
          <w:tcPr>
            <w:tcW w:w="981" w:type="dxa"/>
            <w:vAlign w:val="center"/>
          </w:tcPr>
          <w:p w14:paraId="657D1941">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5</w:t>
            </w:r>
          </w:p>
        </w:tc>
        <w:tc>
          <w:tcPr>
            <w:tcW w:w="933" w:type="dxa"/>
            <w:vAlign w:val="center"/>
          </w:tcPr>
          <w:p w14:paraId="730466F9">
            <w:pPr>
              <w:widowControl/>
              <w:spacing w:line="360" w:lineRule="auto"/>
              <w:jc w:val="center"/>
              <w:rPr>
                <w:rFonts w:ascii="宋体" w:hAnsi="宋体" w:eastAsia="宋体" w:cs="宋体"/>
                <w:kern w:val="0"/>
                <w:sz w:val="22"/>
                <w:szCs w:val="22"/>
              </w:rPr>
            </w:pPr>
            <w:r>
              <w:rPr>
                <w:rFonts w:hint="eastAsia" w:ascii="宋体" w:hAnsi="宋体" w:eastAsia="宋体" w:cs="宋体"/>
                <w:kern w:val="0"/>
                <w:sz w:val="22"/>
                <w:szCs w:val="22"/>
              </w:rPr>
              <w:t>护栏、</w:t>
            </w:r>
            <w:r>
              <w:rPr>
                <w:rFonts w:hint="eastAsia" w:ascii="宋体" w:hAnsi="宋体" w:eastAsia="宋体" w:cs="宋体"/>
                <w:kern w:val="0"/>
                <w:sz w:val="18"/>
                <w:szCs w:val="18"/>
              </w:rPr>
              <w:t>防护网</w:t>
            </w:r>
          </w:p>
        </w:tc>
        <w:tc>
          <w:tcPr>
            <w:tcW w:w="4883" w:type="dxa"/>
            <w:vAlign w:val="center"/>
          </w:tcPr>
          <w:p w14:paraId="3C57DDDF">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当护栏、防护网出现缺损、开裂、锈蚀、变形等病害时，应按原设计的样式、颜色及时修补和更换。</w:t>
            </w:r>
          </w:p>
        </w:tc>
        <w:tc>
          <w:tcPr>
            <w:tcW w:w="1725" w:type="dxa"/>
            <w:vAlign w:val="center"/>
          </w:tcPr>
          <w:p w14:paraId="43C81607">
            <w:pPr>
              <w:widowControl/>
              <w:spacing w:line="360" w:lineRule="auto"/>
              <w:rPr>
                <w:rFonts w:ascii="宋体" w:hAnsi="宋体" w:eastAsia="宋体" w:cs="宋体"/>
                <w:kern w:val="0"/>
                <w:sz w:val="22"/>
                <w:szCs w:val="22"/>
              </w:rPr>
            </w:pPr>
            <w:r>
              <w:rPr>
                <w:rFonts w:hint="eastAsia" w:ascii="宋体" w:hAnsi="宋体" w:eastAsia="宋体" w:cs="宋体"/>
                <w:kern w:val="0"/>
                <w:sz w:val="22"/>
                <w:szCs w:val="22"/>
              </w:rPr>
              <w:t>依据问题及病害严重程度，每发现一处酌情扣1-3分</w:t>
            </w:r>
          </w:p>
        </w:tc>
      </w:tr>
    </w:tbl>
    <w:p w14:paraId="5953A0BA">
      <w:pPr>
        <w:spacing w:line="360" w:lineRule="auto"/>
        <w:jc w:val="center"/>
        <w:rPr>
          <w:rFonts w:ascii="宋体" w:hAnsi="宋体" w:eastAsia="宋体" w:cs="宋体"/>
          <w:b/>
          <w:kern w:val="0"/>
          <w:szCs w:val="21"/>
        </w:rPr>
      </w:pPr>
    </w:p>
    <w:p w14:paraId="4AFF142C">
      <w:pPr>
        <w:spacing w:line="360" w:lineRule="auto"/>
        <w:jc w:val="center"/>
        <w:rPr>
          <w:rFonts w:ascii="宋体" w:hAnsi="宋体" w:eastAsia="宋体" w:cs="宋体"/>
          <w:b/>
          <w:kern w:val="0"/>
          <w:szCs w:val="21"/>
        </w:rPr>
      </w:pPr>
      <w:r>
        <w:rPr>
          <w:rFonts w:hint="eastAsia" w:ascii="宋体" w:hAnsi="宋体" w:eastAsia="宋体" w:cs="宋体"/>
          <w:b/>
          <w:kern w:val="0"/>
          <w:szCs w:val="21"/>
        </w:rPr>
        <w:t>隧道及地下人行通道评分表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066"/>
        <w:gridCol w:w="866"/>
        <w:gridCol w:w="140"/>
        <w:gridCol w:w="2411"/>
        <w:gridCol w:w="202"/>
        <w:gridCol w:w="3253"/>
      </w:tblGrid>
      <w:tr w14:paraId="1228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84" w:type="dxa"/>
            <w:vAlign w:val="center"/>
          </w:tcPr>
          <w:p w14:paraId="15421258">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序号</w:t>
            </w:r>
          </w:p>
        </w:tc>
        <w:tc>
          <w:tcPr>
            <w:tcW w:w="1066" w:type="dxa"/>
            <w:vAlign w:val="center"/>
          </w:tcPr>
          <w:p w14:paraId="4530EAC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检查类别</w:t>
            </w:r>
          </w:p>
        </w:tc>
        <w:tc>
          <w:tcPr>
            <w:tcW w:w="1006" w:type="dxa"/>
            <w:gridSpan w:val="2"/>
            <w:vAlign w:val="center"/>
          </w:tcPr>
          <w:p w14:paraId="53FB828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检查项目</w:t>
            </w:r>
          </w:p>
        </w:tc>
        <w:tc>
          <w:tcPr>
            <w:tcW w:w="2613" w:type="dxa"/>
            <w:gridSpan w:val="2"/>
            <w:vAlign w:val="center"/>
          </w:tcPr>
          <w:p w14:paraId="4185837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检查标准</w:t>
            </w:r>
          </w:p>
        </w:tc>
        <w:tc>
          <w:tcPr>
            <w:tcW w:w="3253" w:type="dxa"/>
            <w:vAlign w:val="center"/>
          </w:tcPr>
          <w:p w14:paraId="53C8A59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评分办法</w:t>
            </w:r>
          </w:p>
        </w:tc>
      </w:tr>
      <w:tr w14:paraId="629B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trPr>
        <w:tc>
          <w:tcPr>
            <w:tcW w:w="584" w:type="dxa"/>
            <w:vMerge w:val="restart"/>
            <w:vAlign w:val="center"/>
          </w:tcPr>
          <w:p w14:paraId="5D58216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066" w:type="dxa"/>
            <w:vMerge w:val="restart"/>
            <w:vAlign w:val="center"/>
          </w:tcPr>
          <w:p w14:paraId="132286C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卫生保洁(10分)</w:t>
            </w:r>
          </w:p>
        </w:tc>
        <w:tc>
          <w:tcPr>
            <w:tcW w:w="1006" w:type="dxa"/>
            <w:gridSpan w:val="2"/>
            <w:vAlign w:val="center"/>
          </w:tcPr>
          <w:p w14:paraId="22D14F7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道路保洁</w:t>
            </w:r>
          </w:p>
        </w:tc>
        <w:tc>
          <w:tcPr>
            <w:tcW w:w="2613" w:type="dxa"/>
            <w:gridSpan w:val="2"/>
            <w:vAlign w:val="center"/>
          </w:tcPr>
          <w:p w14:paraId="66CDC3C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车行道及人行道日间正常安排工人打扫，执行绩效考核保准，做到道路无纸屑、烟头、漂浮物等杂物、路面无积水，无积灰，无明显污渍</w:t>
            </w:r>
          </w:p>
        </w:tc>
        <w:tc>
          <w:tcPr>
            <w:tcW w:w="3253" w:type="dxa"/>
            <w:vAlign w:val="center"/>
          </w:tcPr>
          <w:p w14:paraId="731F6403">
            <w:pPr>
              <w:spacing w:line="360" w:lineRule="auto"/>
              <w:rPr>
                <w:rFonts w:ascii="宋体" w:hAnsi="宋体" w:eastAsia="宋体" w:cs="宋体"/>
                <w:kern w:val="0"/>
                <w:sz w:val="18"/>
                <w:szCs w:val="18"/>
              </w:rPr>
            </w:pPr>
            <w:r>
              <w:rPr>
                <w:rFonts w:hint="eastAsia" w:ascii="宋体" w:hAnsi="宋体" w:eastAsia="宋体" w:cs="宋体"/>
                <w:kern w:val="0"/>
                <w:sz w:val="18"/>
                <w:szCs w:val="18"/>
              </w:rPr>
              <w:t>烟头、纸屑、漂白等杂物视野内两个以上扣0.5分，每多三个加扣1分，路面积水1㎡扣0.5分，明显污渍1㎡以上扣0.5分，2㎡以上扣1分，道路积灰酌情扣1-3分</w:t>
            </w:r>
          </w:p>
        </w:tc>
      </w:tr>
      <w:tr w14:paraId="1AA7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6D5585C0">
            <w:pPr>
              <w:widowControl/>
              <w:spacing w:line="360" w:lineRule="auto"/>
              <w:jc w:val="center"/>
              <w:rPr>
                <w:rFonts w:ascii="宋体" w:hAnsi="宋体" w:eastAsia="宋体" w:cs="宋体"/>
                <w:kern w:val="0"/>
                <w:sz w:val="18"/>
                <w:szCs w:val="18"/>
              </w:rPr>
            </w:pPr>
          </w:p>
        </w:tc>
        <w:tc>
          <w:tcPr>
            <w:tcW w:w="1066" w:type="dxa"/>
            <w:vMerge w:val="continue"/>
            <w:vAlign w:val="center"/>
          </w:tcPr>
          <w:p w14:paraId="17B68B73">
            <w:pPr>
              <w:widowControl/>
              <w:spacing w:line="360" w:lineRule="auto"/>
              <w:jc w:val="center"/>
              <w:rPr>
                <w:rFonts w:ascii="宋体" w:hAnsi="宋体" w:eastAsia="宋体" w:cs="宋体"/>
                <w:kern w:val="0"/>
                <w:sz w:val="18"/>
                <w:szCs w:val="18"/>
              </w:rPr>
            </w:pPr>
          </w:p>
        </w:tc>
        <w:tc>
          <w:tcPr>
            <w:tcW w:w="1006" w:type="dxa"/>
            <w:gridSpan w:val="2"/>
            <w:vAlign w:val="center"/>
          </w:tcPr>
          <w:p w14:paraId="27E56BAE">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立面及顶面保洁</w:t>
            </w:r>
          </w:p>
        </w:tc>
        <w:tc>
          <w:tcPr>
            <w:tcW w:w="2613" w:type="dxa"/>
            <w:gridSpan w:val="2"/>
            <w:vAlign w:val="center"/>
          </w:tcPr>
          <w:p w14:paraId="7D806DE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每天需对隧道内侧立面及隧道顶部天花板进行冲洗保洁，制定详实可行的冲洗保洁周期作业表。冲洗时需避让经过车辆及行人，冬季洒水不得使道路结冰上冻。</w:t>
            </w:r>
          </w:p>
        </w:tc>
        <w:tc>
          <w:tcPr>
            <w:tcW w:w="3253" w:type="dxa"/>
            <w:vAlign w:val="center"/>
          </w:tcPr>
          <w:p w14:paraId="7F63E1E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墙壁及天花板表面有积灰，酌情扣0.5-3分，墙壁及天花板表面表面有痰迹、手印等污渍每发现一例扣1分</w:t>
            </w:r>
          </w:p>
        </w:tc>
      </w:tr>
      <w:tr w14:paraId="6CB2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2EE201B2">
            <w:pPr>
              <w:widowControl/>
              <w:spacing w:line="360" w:lineRule="auto"/>
              <w:jc w:val="center"/>
              <w:rPr>
                <w:rFonts w:ascii="宋体" w:hAnsi="宋体" w:eastAsia="宋体" w:cs="宋体"/>
                <w:kern w:val="0"/>
                <w:sz w:val="18"/>
                <w:szCs w:val="18"/>
              </w:rPr>
            </w:pPr>
          </w:p>
        </w:tc>
        <w:tc>
          <w:tcPr>
            <w:tcW w:w="1066" w:type="dxa"/>
            <w:vMerge w:val="continue"/>
            <w:vAlign w:val="center"/>
          </w:tcPr>
          <w:p w14:paraId="5D645D1B">
            <w:pPr>
              <w:widowControl/>
              <w:spacing w:line="360" w:lineRule="auto"/>
              <w:jc w:val="center"/>
              <w:rPr>
                <w:rFonts w:ascii="宋体" w:hAnsi="宋体" w:eastAsia="宋体" w:cs="宋体"/>
                <w:kern w:val="0"/>
                <w:sz w:val="18"/>
                <w:szCs w:val="18"/>
              </w:rPr>
            </w:pPr>
          </w:p>
        </w:tc>
        <w:tc>
          <w:tcPr>
            <w:tcW w:w="1006" w:type="dxa"/>
            <w:gridSpan w:val="2"/>
            <w:vAlign w:val="center"/>
          </w:tcPr>
          <w:p w14:paraId="3A0F972D">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墙地面小广告处理</w:t>
            </w:r>
          </w:p>
        </w:tc>
        <w:tc>
          <w:tcPr>
            <w:tcW w:w="2613" w:type="dxa"/>
            <w:gridSpan w:val="2"/>
            <w:vAlign w:val="center"/>
          </w:tcPr>
          <w:p w14:paraId="76F13C4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墙地面遇到乱贴乱画的小广告等影响市容市貌现象，必须在发现后1小时内及时处理</w:t>
            </w:r>
          </w:p>
        </w:tc>
        <w:tc>
          <w:tcPr>
            <w:tcW w:w="3253" w:type="dxa"/>
            <w:vAlign w:val="center"/>
          </w:tcPr>
          <w:p w14:paraId="680789F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未及时发现扣1分，通知后未及时处理扣3分</w:t>
            </w:r>
          </w:p>
        </w:tc>
      </w:tr>
      <w:tr w14:paraId="137F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3C897407">
            <w:pPr>
              <w:widowControl/>
              <w:spacing w:line="360" w:lineRule="auto"/>
              <w:jc w:val="center"/>
              <w:rPr>
                <w:rFonts w:ascii="宋体" w:hAnsi="宋体" w:eastAsia="宋体" w:cs="宋体"/>
                <w:kern w:val="0"/>
                <w:sz w:val="18"/>
                <w:szCs w:val="18"/>
              </w:rPr>
            </w:pPr>
          </w:p>
        </w:tc>
        <w:tc>
          <w:tcPr>
            <w:tcW w:w="1066" w:type="dxa"/>
            <w:vMerge w:val="continue"/>
            <w:vAlign w:val="center"/>
          </w:tcPr>
          <w:p w14:paraId="3FA730D4">
            <w:pPr>
              <w:widowControl/>
              <w:spacing w:line="360" w:lineRule="auto"/>
              <w:jc w:val="center"/>
              <w:rPr>
                <w:rFonts w:ascii="宋体" w:hAnsi="宋体" w:eastAsia="宋体" w:cs="宋体"/>
                <w:kern w:val="0"/>
                <w:sz w:val="18"/>
                <w:szCs w:val="18"/>
              </w:rPr>
            </w:pPr>
          </w:p>
        </w:tc>
        <w:tc>
          <w:tcPr>
            <w:tcW w:w="1006" w:type="dxa"/>
            <w:gridSpan w:val="2"/>
            <w:vAlign w:val="center"/>
          </w:tcPr>
          <w:p w14:paraId="15805688">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集中作业保洁</w:t>
            </w:r>
          </w:p>
        </w:tc>
        <w:tc>
          <w:tcPr>
            <w:tcW w:w="2613" w:type="dxa"/>
            <w:gridSpan w:val="2"/>
            <w:vAlign w:val="center"/>
          </w:tcPr>
          <w:p w14:paraId="3F88705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每日凌晨2:00-5:00为隧道全封闭养护时间，这期间主要工作为机扫车道路清扫保洁。机扫车必须保证隧道车行道清扫覆盖率达100%。</w:t>
            </w:r>
          </w:p>
        </w:tc>
        <w:tc>
          <w:tcPr>
            <w:tcW w:w="3253" w:type="dxa"/>
            <w:vAlign w:val="center"/>
          </w:tcPr>
          <w:p w14:paraId="57882E9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未按时作业，延迟10分钟出车扣0.5分，延迟20分钟以上出车扣1分；无故未上路作业的，每例扣3分；车行道有陈旧性积灰的，扣2分；作业时未开启警示灯，扣1分；超速（清扫：6km/h），每例扣1分</w:t>
            </w:r>
          </w:p>
        </w:tc>
      </w:tr>
      <w:tr w14:paraId="7792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584" w:type="dxa"/>
            <w:vMerge w:val="restart"/>
            <w:vAlign w:val="center"/>
          </w:tcPr>
          <w:p w14:paraId="429F4DF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066" w:type="dxa"/>
            <w:vMerge w:val="restart"/>
            <w:vAlign w:val="center"/>
          </w:tcPr>
          <w:p w14:paraId="07288A23">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园林绿化（5分）</w:t>
            </w:r>
          </w:p>
        </w:tc>
        <w:tc>
          <w:tcPr>
            <w:tcW w:w="1006" w:type="dxa"/>
            <w:gridSpan w:val="2"/>
            <w:vMerge w:val="restart"/>
            <w:vAlign w:val="center"/>
          </w:tcPr>
          <w:p w14:paraId="0C82897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植物养护</w:t>
            </w:r>
          </w:p>
        </w:tc>
        <w:tc>
          <w:tcPr>
            <w:tcW w:w="2613" w:type="dxa"/>
            <w:gridSpan w:val="2"/>
            <w:vAlign w:val="center"/>
          </w:tcPr>
          <w:p w14:paraId="6BCC2DD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植物生长旺盛，分布均匀，无缺损断档</w:t>
            </w:r>
          </w:p>
        </w:tc>
        <w:tc>
          <w:tcPr>
            <w:tcW w:w="3253" w:type="dxa"/>
            <w:vAlign w:val="center"/>
          </w:tcPr>
          <w:p w14:paraId="79BCF73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有一处未达要求扣0.5分</w:t>
            </w:r>
          </w:p>
        </w:tc>
      </w:tr>
      <w:tr w14:paraId="58E6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1E1AD4C9">
            <w:pPr>
              <w:widowControl/>
              <w:spacing w:line="360" w:lineRule="auto"/>
              <w:jc w:val="center"/>
              <w:rPr>
                <w:rFonts w:ascii="宋体" w:hAnsi="宋体" w:eastAsia="宋体" w:cs="宋体"/>
                <w:kern w:val="0"/>
                <w:sz w:val="18"/>
                <w:szCs w:val="18"/>
              </w:rPr>
            </w:pPr>
          </w:p>
        </w:tc>
        <w:tc>
          <w:tcPr>
            <w:tcW w:w="1066" w:type="dxa"/>
            <w:vMerge w:val="continue"/>
            <w:vAlign w:val="center"/>
          </w:tcPr>
          <w:p w14:paraId="1D523287">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08C2B824">
            <w:pPr>
              <w:widowControl/>
              <w:spacing w:line="360" w:lineRule="auto"/>
              <w:jc w:val="center"/>
              <w:rPr>
                <w:rFonts w:ascii="宋体" w:hAnsi="宋体" w:eastAsia="宋体" w:cs="宋体"/>
                <w:kern w:val="0"/>
                <w:sz w:val="18"/>
                <w:szCs w:val="18"/>
              </w:rPr>
            </w:pPr>
          </w:p>
        </w:tc>
        <w:tc>
          <w:tcPr>
            <w:tcW w:w="2613" w:type="dxa"/>
            <w:gridSpan w:val="2"/>
            <w:vMerge w:val="restart"/>
            <w:vAlign w:val="center"/>
          </w:tcPr>
          <w:p w14:paraId="6B056FB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乔木长势茂盛，按养护规范及时修剪，无病枯枝、钉挂物招贴</w:t>
            </w:r>
          </w:p>
        </w:tc>
        <w:tc>
          <w:tcPr>
            <w:tcW w:w="3253" w:type="dxa"/>
            <w:vAlign w:val="center"/>
          </w:tcPr>
          <w:p w14:paraId="7AF7C7A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未及时修剪，长势不良扣0.5分</w:t>
            </w:r>
          </w:p>
        </w:tc>
      </w:tr>
      <w:tr w14:paraId="1102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584" w:type="dxa"/>
            <w:vMerge w:val="continue"/>
            <w:vAlign w:val="center"/>
          </w:tcPr>
          <w:p w14:paraId="4B1CB18C">
            <w:pPr>
              <w:widowControl/>
              <w:spacing w:line="360" w:lineRule="auto"/>
              <w:jc w:val="center"/>
              <w:rPr>
                <w:rFonts w:ascii="宋体" w:hAnsi="宋体" w:eastAsia="宋体" w:cs="宋体"/>
                <w:kern w:val="0"/>
                <w:sz w:val="18"/>
                <w:szCs w:val="18"/>
              </w:rPr>
            </w:pPr>
          </w:p>
        </w:tc>
        <w:tc>
          <w:tcPr>
            <w:tcW w:w="1066" w:type="dxa"/>
            <w:vMerge w:val="continue"/>
            <w:vAlign w:val="center"/>
          </w:tcPr>
          <w:p w14:paraId="05CF1812">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5E82972C">
            <w:pPr>
              <w:widowControl/>
              <w:spacing w:line="360" w:lineRule="auto"/>
              <w:jc w:val="center"/>
              <w:rPr>
                <w:rFonts w:ascii="宋体" w:hAnsi="宋体" w:eastAsia="宋体" w:cs="宋体"/>
                <w:kern w:val="0"/>
                <w:sz w:val="18"/>
                <w:szCs w:val="18"/>
              </w:rPr>
            </w:pPr>
          </w:p>
        </w:tc>
        <w:tc>
          <w:tcPr>
            <w:tcW w:w="2613" w:type="dxa"/>
            <w:gridSpan w:val="2"/>
            <w:vMerge w:val="continue"/>
            <w:vAlign w:val="center"/>
          </w:tcPr>
          <w:p w14:paraId="712B5684">
            <w:pPr>
              <w:widowControl/>
              <w:spacing w:line="360" w:lineRule="auto"/>
              <w:rPr>
                <w:rFonts w:ascii="宋体" w:hAnsi="宋体" w:eastAsia="宋体" w:cs="宋体"/>
                <w:kern w:val="0"/>
                <w:sz w:val="18"/>
                <w:szCs w:val="18"/>
              </w:rPr>
            </w:pPr>
          </w:p>
        </w:tc>
        <w:tc>
          <w:tcPr>
            <w:tcW w:w="3253" w:type="dxa"/>
            <w:vAlign w:val="center"/>
          </w:tcPr>
          <w:p w14:paraId="0702B19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枝条上有钉挂物招贴，一处扣1分</w:t>
            </w:r>
          </w:p>
        </w:tc>
      </w:tr>
      <w:tr w14:paraId="48C73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1E9DD414">
            <w:pPr>
              <w:widowControl/>
              <w:spacing w:line="360" w:lineRule="auto"/>
              <w:jc w:val="center"/>
              <w:rPr>
                <w:rFonts w:ascii="宋体" w:hAnsi="宋体" w:eastAsia="宋体" w:cs="宋体"/>
                <w:kern w:val="0"/>
                <w:sz w:val="18"/>
                <w:szCs w:val="18"/>
              </w:rPr>
            </w:pPr>
          </w:p>
        </w:tc>
        <w:tc>
          <w:tcPr>
            <w:tcW w:w="1066" w:type="dxa"/>
            <w:vMerge w:val="continue"/>
            <w:vAlign w:val="center"/>
          </w:tcPr>
          <w:p w14:paraId="582832CD">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78F05750">
            <w:pPr>
              <w:widowControl/>
              <w:spacing w:line="360" w:lineRule="auto"/>
              <w:jc w:val="center"/>
              <w:rPr>
                <w:rFonts w:ascii="宋体" w:hAnsi="宋体" w:eastAsia="宋体" w:cs="宋体"/>
                <w:kern w:val="0"/>
                <w:sz w:val="18"/>
                <w:szCs w:val="18"/>
              </w:rPr>
            </w:pPr>
          </w:p>
        </w:tc>
        <w:tc>
          <w:tcPr>
            <w:tcW w:w="2613" w:type="dxa"/>
            <w:gridSpan w:val="2"/>
            <w:vAlign w:val="center"/>
          </w:tcPr>
          <w:p w14:paraId="349EF9F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花灌木、绿篱、地被等及时修剪，姿态优美，线条流畅</w:t>
            </w:r>
          </w:p>
        </w:tc>
        <w:tc>
          <w:tcPr>
            <w:tcW w:w="3253" w:type="dxa"/>
            <w:vAlign w:val="center"/>
          </w:tcPr>
          <w:p w14:paraId="3BA1FA2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有一处未达要求扣0.5分</w:t>
            </w:r>
          </w:p>
        </w:tc>
      </w:tr>
      <w:tr w14:paraId="07BA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75156AE0">
            <w:pPr>
              <w:widowControl/>
              <w:spacing w:line="360" w:lineRule="auto"/>
              <w:jc w:val="center"/>
              <w:rPr>
                <w:rFonts w:ascii="宋体" w:hAnsi="宋体" w:eastAsia="宋体" w:cs="宋体"/>
                <w:kern w:val="0"/>
                <w:sz w:val="18"/>
                <w:szCs w:val="18"/>
              </w:rPr>
            </w:pPr>
          </w:p>
        </w:tc>
        <w:tc>
          <w:tcPr>
            <w:tcW w:w="1066" w:type="dxa"/>
            <w:vMerge w:val="continue"/>
            <w:vAlign w:val="center"/>
          </w:tcPr>
          <w:p w14:paraId="4783C993">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70B4A0C2">
            <w:pPr>
              <w:widowControl/>
              <w:spacing w:line="360" w:lineRule="auto"/>
              <w:jc w:val="center"/>
              <w:rPr>
                <w:rFonts w:ascii="宋体" w:hAnsi="宋体" w:eastAsia="宋体" w:cs="宋体"/>
                <w:kern w:val="0"/>
                <w:sz w:val="18"/>
                <w:szCs w:val="18"/>
              </w:rPr>
            </w:pPr>
          </w:p>
        </w:tc>
        <w:tc>
          <w:tcPr>
            <w:tcW w:w="2613" w:type="dxa"/>
            <w:gridSpan w:val="2"/>
            <w:vAlign w:val="center"/>
          </w:tcPr>
          <w:p w14:paraId="707221CE">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草坪生长旺盛，生长期无枯黄现象，及时修剪，无明显斑秃，无低洼积水现象</w:t>
            </w:r>
          </w:p>
        </w:tc>
        <w:tc>
          <w:tcPr>
            <w:tcW w:w="3253" w:type="dxa"/>
            <w:vAlign w:val="center"/>
          </w:tcPr>
          <w:p w14:paraId="0E3D34F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未及时修剪，长势不良，一处扣0.5分，有明显斑秃、积水，一处扣0.5分</w:t>
            </w:r>
          </w:p>
        </w:tc>
      </w:tr>
      <w:tr w14:paraId="5223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2E0031A3">
            <w:pPr>
              <w:widowControl/>
              <w:spacing w:line="360" w:lineRule="auto"/>
              <w:jc w:val="center"/>
              <w:rPr>
                <w:rFonts w:ascii="宋体" w:hAnsi="宋体" w:eastAsia="宋体" w:cs="宋体"/>
                <w:kern w:val="0"/>
                <w:sz w:val="18"/>
                <w:szCs w:val="18"/>
              </w:rPr>
            </w:pPr>
          </w:p>
        </w:tc>
        <w:tc>
          <w:tcPr>
            <w:tcW w:w="1066" w:type="dxa"/>
            <w:vMerge w:val="continue"/>
            <w:vAlign w:val="center"/>
          </w:tcPr>
          <w:p w14:paraId="070D1B06">
            <w:pPr>
              <w:widowControl/>
              <w:spacing w:line="360" w:lineRule="auto"/>
              <w:jc w:val="center"/>
              <w:rPr>
                <w:rFonts w:ascii="宋体" w:hAnsi="宋体" w:eastAsia="宋体" w:cs="宋体"/>
                <w:kern w:val="0"/>
                <w:sz w:val="18"/>
                <w:szCs w:val="18"/>
              </w:rPr>
            </w:pPr>
          </w:p>
        </w:tc>
        <w:tc>
          <w:tcPr>
            <w:tcW w:w="1006" w:type="dxa"/>
            <w:gridSpan w:val="2"/>
            <w:vMerge w:val="restart"/>
            <w:vAlign w:val="center"/>
          </w:tcPr>
          <w:p w14:paraId="3BFAC48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卫生保洁</w:t>
            </w:r>
          </w:p>
        </w:tc>
        <w:tc>
          <w:tcPr>
            <w:tcW w:w="2613" w:type="dxa"/>
            <w:gridSpan w:val="2"/>
            <w:vAlign w:val="center"/>
          </w:tcPr>
          <w:p w14:paraId="76C5FF0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绿岛内卫生整洁，无果皮、纸屑等垃圾杂物及枯叶</w:t>
            </w:r>
          </w:p>
        </w:tc>
        <w:tc>
          <w:tcPr>
            <w:tcW w:w="3253" w:type="dxa"/>
            <w:vAlign w:val="center"/>
          </w:tcPr>
          <w:p w14:paraId="2BB64FC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卫生不整洁，有一处垃圾杂物扣0.5分，超过5处加扣1分</w:t>
            </w:r>
          </w:p>
        </w:tc>
      </w:tr>
      <w:tr w14:paraId="6F62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584" w:type="dxa"/>
            <w:vMerge w:val="continue"/>
            <w:vAlign w:val="center"/>
          </w:tcPr>
          <w:p w14:paraId="1E32DF2A">
            <w:pPr>
              <w:widowControl/>
              <w:spacing w:line="360" w:lineRule="auto"/>
              <w:jc w:val="center"/>
              <w:rPr>
                <w:rFonts w:ascii="宋体" w:hAnsi="宋体" w:eastAsia="宋体" w:cs="宋体"/>
                <w:kern w:val="0"/>
                <w:sz w:val="18"/>
                <w:szCs w:val="18"/>
              </w:rPr>
            </w:pPr>
          </w:p>
        </w:tc>
        <w:tc>
          <w:tcPr>
            <w:tcW w:w="1066" w:type="dxa"/>
            <w:vMerge w:val="continue"/>
            <w:vAlign w:val="center"/>
          </w:tcPr>
          <w:p w14:paraId="197FDEB7">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10AE1FE2">
            <w:pPr>
              <w:widowControl/>
              <w:spacing w:line="360" w:lineRule="auto"/>
              <w:jc w:val="center"/>
              <w:rPr>
                <w:rFonts w:ascii="宋体" w:hAnsi="宋体" w:eastAsia="宋体" w:cs="宋体"/>
                <w:kern w:val="0"/>
                <w:sz w:val="18"/>
                <w:szCs w:val="18"/>
              </w:rPr>
            </w:pPr>
          </w:p>
        </w:tc>
        <w:tc>
          <w:tcPr>
            <w:tcW w:w="2613" w:type="dxa"/>
            <w:gridSpan w:val="2"/>
            <w:vAlign w:val="center"/>
          </w:tcPr>
          <w:p w14:paraId="578292F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绿篱、色块植物枝叶无积尘，冲洗及时</w:t>
            </w:r>
          </w:p>
        </w:tc>
        <w:tc>
          <w:tcPr>
            <w:tcW w:w="3253" w:type="dxa"/>
            <w:vAlign w:val="center"/>
          </w:tcPr>
          <w:p w14:paraId="03D6DAA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绿篱、色块枝叶有积尘，0.5㎡以下扣0.5分，0.5㎡以上扣1分</w:t>
            </w:r>
          </w:p>
        </w:tc>
      </w:tr>
      <w:tr w14:paraId="26FC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restart"/>
            <w:vAlign w:val="center"/>
          </w:tcPr>
          <w:p w14:paraId="1E20C00B">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066" w:type="dxa"/>
            <w:vMerge w:val="restart"/>
            <w:vAlign w:val="center"/>
          </w:tcPr>
          <w:p w14:paraId="07BED300">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市政道路（10分）</w:t>
            </w:r>
          </w:p>
        </w:tc>
        <w:tc>
          <w:tcPr>
            <w:tcW w:w="1006" w:type="dxa"/>
            <w:gridSpan w:val="2"/>
            <w:vAlign w:val="center"/>
          </w:tcPr>
          <w:p w14:paraId="373F67B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车行道</w:t>
            </w:r>
          </w:p>
        </w:tc>
        <w:tc>
          <w:tcPr>
            <w:tcW w:w="2613" w:type="dxa"/>
            <w:gridSpan w:val="2"/>
            <w:vAlign w:val="center"/>
          </w:tcPr>
          <w:p w14:paraId="5D8AD04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车行道路面实量面积，允许偏差：平整度5mm、厚度±5mm、横坡±0.3%、新旧接头7mm</w:t>
            </w:r>
          </w:p>
        </w:tc>
        <w:tc>
          <w:tcPr>
            <w:tcW w:w="3253" w:type="dxa"/>
            <w:vAlign w:val="center"/>
          </w:tcPr>
          <w:p w14:paraId="337266C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裂缝1处扣0.4分，破损、坑洞1处扣1分，路面沉降1处扣2分</w:t>
            </w:r>
          </w:p>
        </w:tc>
      </w:tr>
      <w:tr w14:paraId="3321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2D881A3B">
            <w:pPr>
              <w:widowControl/>
              <w:spacing w:line="360" w:lineRule="auto"/>
              <w:jc w:val="center"/>
              <w:rPr>
                <w:rFonts w:ascii="宋体" w:hAnsi="宋体" w:eastAsia="宋体" w:cs="宋体"/>
                <w:kern w:val="0"/>
                <w:sz w:val="18"/>
                <w:szCs w:val="18"/>
              </w:rPr>
            </w:pPr>
          </w:p>
        </w:tc>
        <w:tc>
          <w:tcPr>
            <w:tcW w:w="1066" w:type="dxa"/>
            <w:vMerge w:val="continue"/>
            <w:vAlign w:val="center"/>
          </w:tcPr>
          <w:p w14:paraId="6C621C2F">
            <w:pPr>
              <w:widowControl/>
              <w:spacing w:line="360" w:lineRule="auto"/>
              <w:jc w:val="center"/>
              <w:rPr>
                <w:rFonts w:ascii="宋体" w:hAnsi="宋体" w:eastAsia="宋体" w:cs="宋体"/>
                <w:kern w:val="0"/>
                <w:sz w:val="18"/>
                <w:szCs w:val="18"/>
              </w:rPr>
            </w:pPr>
          </w:p>
        </w:tc>
        <w:tc>
          <w:tcPr>
            <w:tcW w:w="1006" w:type="dxa"/>
            <w:gridSpan w:val="2"/>
            <w:vMerge w:val="restart"/>
            <w:vAlign w:val="center"/>
          </w:tcPr>
          <w:p w14:paraId="5310E59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人行道</w:t>
            </w:r>
          </w:p>
        </w:tc>
        <w:tc>
          <w:tcPr>
            <w:tcW w:w="2613" w:type="dxa"/>
            <w:gridSpan w:val="2"/>
            <w:vMerge w:val="restart"/>
            <w:vAlign w:val="center"/>
          </w:tcPr>
          <w:p w14:paraId="3009B0A5">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不得缺块空格、缝内填料饱满、道板平衡不活动接顺。</w:t>
            </w:r>
          </w:p>
        </w:tc>
        <w:tc>
          <w:tcPr>
            <w:tcW w:w="3253" w:type="dxa"/>
            <w:vAlign w:val="center"/>
          </w:tcPr>
          <w:p w14:paraId="1557C1D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破损、裂缝、凹凸不平1处扣0.4分；缺块、空格1处扣1分；</w:t>
            </w:r>
          </w:p>
        </w:tc>
      </w:tr>
      <w:tr w14:paraId="59DE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84" w:type="dxa"/>
            <w:vMerge w:val="continue"/>
            <w:vAlign w:val="center"/>
          </w:tcPr>
          <w:p w14:paraId="391E7650">
            <w:pPr>
              <w:widowControl/>
              <w:spacing w:line="360" w:lineRule="auto"/>
              <w:jc w:val="center"/>
              <w:rPr>
                <w:rFonts w:ascii="宋体" w:hAnsi="宋体" w:eastAsia="宋体" w:cs="宋体"/>
                <w:kern w:val="0"/>
                <w:sz w:val="18"/>
                <w:szCs w:val="18"/>
              </w:rPr>
            </w:pPr>
          </w:p>
        </w:tc>
        <w:tc>
          <w:tcPr>
            <w:tcW w:w="1066" w:type="dxa"/>
            <w:vMerge w:val="continue"/>
            <w:vAlign w:val="center"/>
          </w:tcPr>
          <w:p w14:paraId="52AA0C0E">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0A987CBD">
            <w:pPr>
              <w:widowControl/>
              <w:spacing w:line="360" w:lineRule="auto"/>
              <w:jc w:val="center"/>
              <w:rPr>
                <w:rFonts w:ascii="宋体" w:hAnsi="宋体" w:eastAsia="宋体" w:cs="宋体"/>
                <w:kern w:val="0"/>
                <w:sz w:val="18"/>
                <w:szCs w:val="18"/>
              </w:rPr>
            </w:pPr>
          </w:p>
        </w:tc>
        <w:tc>
          <w:tcPr>
            <w:tcW w:w="2613" w:type="dxa"/>
            <w:gridSpan w:val="2"/>
            <w:vMerge w:val="continue"/>
            <w:vAlign w:val="center"/>
          </w:tcPr>
          <w:p w14:paraId="3B5112CC">
            <w:pPr>
              <w:widowControl/>
              <w:spacing w:line="360" w:lineRule="auto"/>
              <w:rPr>
                <w:rFonts w:ascii="宋体" w:hAnsi="宋体" w:eastAsia="宋体" w:cs="宋体"/>
                <w:kern w:val="0"/>
                <w:sz w:val="18"/>
                <w:szCs w:val="18"/>
              </w:rPr>
            </w:pPr>
          </w:p>
        </w:tc>
        <w:tc>
          <w:tcPr>
            <w:tcW w:w="3253" w:type="dxa"/>
            <w:vAlign w:val="center"/>
          </w:tcPr>
          <w:p w14:paraId="43EBE86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坑洞、沉降1处扣2分；</w:t>
            </w:r>
          </w:p>
        </w:tc>
      </w:tr>
      <w:tr w14:paraId="1428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584" w:type="dxa"/>
            <w:vMerge w:val="continue"/>
            <w:vAlign w:val="center"/>
          </w:tcPr>
          <w:p w14:paraId="35918779">
            <w:pPr>
              <w:widowControl/>
              <w:spacing w:line="360" w:lineRule="auto"/>
              <w:jc w:val="center"/>
              <w:rPr>
                <w:rFonts w:ascii="宋体" w:hAnsi="宋体" w:eastAsia="宋体" w:cs="宋体"/>
                <w:kern w:val="0"/>
                <w:sz w:val="18"/>
                <w:szCs w:val="18"/>
              </w:rPr>
            </w:pPr>
          </w:p>
        </w:tc>
        <w:tc>
          <w:tcPr>
            <w:tcW w:w="1066" w:type="dxa"/>
            <w:vMerge w:val="continue"/>
            <w:vAlign w:val="center"/>
          </w:tcPr>
          <w:p w14:paraId="4E844F7A">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3998C9E1">
            <w:pPr>
              <w:widowControl/>
              <w:spacing w:line="360" w:lineRule="auto"/>
              <w:jc w:val="center"/>
              <w:rPr>
                <w:rFonts w:ascii="宋体" w:hAnsi="宋体" w:eastAsia="宋体" w:cs="宋体"/>
                <w:kern w:val="0"/>
                <w:sz w:val="18"/>
                <w:szCs w:val="18"/>
              </w:rPr>
            </w:pPr>
          </w:p>
        </w:tc>
        <w:tc>
          <w:tcPr>
            <w:tcW w:w="2613" w:type="dxa"/>
            <w:gridSpan w:val="2"/>
            <w:vMerge w:val="continue"/>
            <w:vAlign w:val="center"/>
          </w:tcPr>
          <w:p w14:paraId="18226923">
            <w:pPr>
              <w:widowControl/>
              <w:spacing w:line="360" w:lineRule="auto"/>
              <w:rPr>
                <w:rFonts w:ascii="宋体" w:hAnsi="宋体" w:eastAsia="宋体" w:cs="宋体"/>
                <w:kern w:val="0"/>
                <w:sz w:val="18"/>
                <w:szCs w:val="18"/>
              </w:rPr>
            </w:pPr>
          </w:p>
        </w:tc>
        <w:tc>
          <w:tcPr>
            <w:tcW w:w="3253" w:type="dxa"/>
            <w:vAlign w:val="center"/>
          </w:tcPr>
          <w:p w14:paraId="4704568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　</w:t>
            </w:r>
          </w:p>
        </w:tc>
      </w:tr>
      <w:tr w14:paraId="2E88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4A65E566">
            <w:pPr>
              <w:widowControl/>
              <w:spacing w:line="360" w:lineRule="auto"/>
              <w:jc w:val="center"/>
              <w:rPr>
                <w:rFonts w:ascii="宋体" w:hAnsi="宋体" w:eastAsia="宋体" w:cs="宋体"/>
                <w:kern w:val="0"/>
                <w:sz w:val="18"/>
                <w:szCs w:val="18"/>
              </w:rPr>
            </w:pPr>
          </w:p>
        </w:tc>
        <w:tc>
          <w:tcPr>
            <w:tcW w:w="1066" w:type="dxa"/>
            <w:vMerge w:val="continue"/>
            <w:vAlign w:val="center"/>
          </w:tcPr>
          <w:p w14:paraId="4ABB1822">
            <w:pPr>
              <w:widowControl/>
              <w:spacing w:line="360" w:lineRule="auto"/>
              <w:jc w:val="center"/>
              <w:rPr>
                <w:rFonts w:ascii="宋体" w:hAnsi="宋体" w:eastAsia="宋体" w:cs="宋体"/>
                <w:kern w:val="0"/>
                <w:sz w:val="18"/>
                <w:szCs w:val="18"/>
              </w:rPr>
            </w:pPr>
          </w:p>
        </w:tc>
        <w:tc>
          <w:tcPr>
            <w:tcW w:w="1006" w:type="dxa"/>
            <w:gridSpan w:val="2"/>
            <w:vMerge w:val="restart"/>
            <w:vAlign w:val="center"/>
          </w:tcPr>
          <w:p w14:paraId="5F54220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路名牌</w:t>
            </w:r>
          </w:p>
        </w:tc>
        <w:tc>
          <w:tcPr>
            <w:tcW w:w="2613" w:type="dxa"/>
            <w:gridSpan w:val="2"/>
            <w:vMerge w:val="restart"/>
            <w:vAlign w:val="center"/>
          </w:tcPr>
          <w:p w14:paraId="0812005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不得缺失、破损、污染、歪斜等</w:t>
            </w:r>
          </w:p>
        </w:tc>
        <w:tc>
          <w:tcPr>
            <w:tcW w:w="3253" w:type="dxa"/>
            <w:vMerge w:val="restart"/>
            <w:vAlign w:val="center"/>
          </w:tcPr>
          <w:p w14:paraId="6D995AE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路名牌缺失1处扣1分；破损、污渍、名称不齐全不清楚、歪斜1处扣0.4分；</w:t>
            </w:r>
          </w:p>
        </w:tc>
      </w:tr>
      <w:tr w14:paraId="061B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584" w:type="dxa"/>
            <w:vMerge w:val="continue"/>
            <w:vAlign w:val="center"/>
          </w:tcPr>
          <w:p w14:paraId="43678887">
            <w:pPr>
              <w:widowControl/>
              <w:spacing w:line="360" w:lineRule="auto"/>
              <w:jc w:val="center"/>
              <w:rPr>
                <w:rFonts w:ascii="宋体" w:hAnsi="宋体" w:eastAsia="宋体" w:cs="宋体"/>
                <w:kern w:val="0"/>
                <w:sz w:val="18"/>
                <w:szCs w:val="18"/>
              </w:rPr>
            </w:pPr>
          </w:p>
        </w:tc>
        <w:tc>
          <w:tcPr>
            <w:tcW w:w="1066" w:type="dxa"/>
            <w:vMerge w:val="continue"/>
            <w:vAlign w:val="center"/>
          </w:tcPr>
          <w:p w14:paraId="256EE798">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64BD4811">
            <w:pPr>
              <w:widowControl/>
              <w:spacing w:line="360" w:lineRule="auto"/>
              <w:jc w:val="center"/>
              <w:rPr>
                <w:rFonts w:ascii="宋体" w:hAnsi="宋体" w:eastAsia="宋体" w:cs="宋体"/>
                <w:kern w:val="0"/>
                <w:sz w:val="18"/>
                <w:szCs w:val="18"/>
              </w:rPr>
            </w:pPr>
          </w:p>
        </w:tc>
        <w:tc>
          <w:tcPr>
            <w:tcW w:w="2613" w:type="dxa"/>
            <w:gridSpan w:val="2"/>
            <w:vMerge w:val="continue"/>
            <w:vAlign w:val="center"/>
          </w:tcPr>
          <w:p w14:paraId="491B6C33">
            <w:pPr>
              <w:widowControl/>
              <w:spacing w:line="360" w:lineRule="auto"/>
              <w:rPr>
                <w:rFonts w:ascii="宋体" w:hAnsi="宋体" w:eastAsia="宋体" w:cs="宋体"/>
                <w:kern w:val="0"/>
                <w:sz w:val="18"/>
                <w:szCs w:val="18"/>
              </w:rPr>
            </w:pPr>
          </w:p>
        </w:tc>
        <w:tc>
          <w:tcPr>
            <w:tcW w:w="3253" w:type="dxa"/>
            <w:vMerge w:val="continue"/>
            <w:vAlign w:val="center"/>
          </w:tcPr>
          <w:p w14:paraId="2092D1E5">
            <w:pPr>
              <w:widowControl/>
              <w:spacing w:line="360" w:lineRule="auto"/>
              <w:rPr>
                <w:rFonts w:ascii="宋体" w:hAnsi="宋体" w:eastAsia="宋体" w:cs="宋体"/>
                <w:kern w:val="0"/>
                <w:sz w:val="18"/>
                <w:szCs w:val="18"/>
              </w:rPr>
            </w:pPr>
          </w:p>
        </w:tc>
      </w:tr>
      <w:tr w14:paraId="03E0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5DA0274A">
            <w:pPr>
              <w:widowControl/>
              <w:spacing w:line="360" w:lineRule="auto"/>
              <w:jc w:val="center"/>
              <w:rPr>
                <w:rFonts w:ascii="宋体" w:hAnsi="宋体" w:eastAsia="宋体" w:cs="宋体"/>
                <w:kern w:val="0"/>
                <w:sz w:val="18"/>
                <w:szCs w:val="18"/>
              </w:rPr>
            </w:pPr>
          </w:p>
        </w:tc>
        <w:tc>
          <w:tcPr>
            <w:tcW w:w="1066" w:type="dxa"/>
            <w:vMerge w:val="continue"/>
            <w:vAlign w:val="center"/>
          </w:tcPr>
          <w:p w14:paraId="4D610AE3">
            <w:pPr>
              <w:widowControl/>
              <w:spacing w:line="360" w:lineRule="auto"/>
              <w:jc w:val="center"/>
              <w:rPr>
                <w:rFonts w:ascii="宋体" w:hAnsi="宋体" w:eastAsia="宋体" w:cs="宋体"/>
                <w:kern w:val="0"/>
                <w:sz w:val="18"/>
                <w:szCs w:val="18"/>
              </w:rPr>
            </w:pPr>
          </w:p>
        </w:tc>
        <w:tc>
          <w:tcPr>
            <w:tcW w:w="1006" w:type="dxa"/>
            <w:gridSpan w:val="2"/>
            <w:vMerge w:val="restart"/>
            <w:vAlign w:val="center"/>
          </w:tcPr>
          <w:p w14:paraId="74B090F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路牙、挡墙</w:t>
            </w:r>
          </w:p>
        </w:tc>
        <w:tc>
          <w:tcPr>
            <w:tcW w:w="2613" w:type="dxa"/>
            <w:gridSpan w:val="2"/>
            <w:vMerge w:val="restart"/>
            <w:vAlign w:val="center"/>
          </w:tcPr>
          <w:p w14:paraId="3FE92B5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不得出现歪斜、剑突，勾缝脱落，破损、裂缝</w:t>
            </w:r>
          </w:p>
        </w:tc>
        <w:tc>
          <w:tcPr>
            <w:tcW w:w="3253" w:type="dxa"/>
            <w:vMerge w:val="restart"/>
            <w:vAlign w:val="center"/>
          </w:tcPr>
          <w:p w14:paraId="20ED145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歪斜、剑突1处扣0.4分；勾缝脱落1处扣0.2分；破损、裂缝1处扣0.2分；缺失、坍塌1处扣1分</w:t>
            </w:r>
          </w:p>
        </w:tc>
      </w:tr>
      <w:tr w14:paraId="65F6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1A837F7A">
            <w:pPr>
              <w:widowControl/>
              <w:spacing w:line="360" w:lineRule="auto"/>
              <w:jc w:val="center"/>
              <w:rPr>
                <w:rFonts w:ascii="宋体" w:hAnsi="宋体" w:eastAsia="宋体" w:cs="宋体"/>
                <w:kern w:val="0"/>
                <w:sz w:val="18"/>
                <w:szCs w:val="18"/>
              </w:rPr>
            </w:pPr>
          </w:p>
        </w:tc>
        <w:tc>
          <w:tcPr>
            <w:tcW w:w="1066" w:type="dxa"/>
            <w:vMerge w:val="continue"/>
            <w:vAlign w:val="center"/>
          </w:tcPr>
          <w:p w14:paraId="40914925">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2E6D2376">
            <w:pPr>
              <w:widowControl/>
              <w:spacing w:line="360" w:lineRule="auto"/>
              <w:jc w:val="center"/>
              <w:rPr>
                <w:rFonts w:ascii="宋体" w:hAnsi="宋体" w:eastAsia="宋体" w:cs="宋体"/>
                <w:kern w:val="0"/>
                <w:sz w:val="18"/>
                <w:szCs w:val="18"/>
              </w:rPr>
            </w:pPr>
          </w:p>
        </w:tc>
        <w:tc>
          <w:tcPr>
            <w:tcW w:w="2613" w:type="dxa"/>
            <w:gridSpan w:val="2"/>
            <w:vMerge w:val="continue"/>
            <w:vAlign w:val="center"/>
          </w:tcPr>
          <w:p w14:paraId="7225C920">
            <w:pPr>
              <w:widowControl/>
              <w:spacing w:line="360" w:lineRule="auto"/>
              <w:rPr>
                <w:rFonts w:ascii="宋体" w:hAnsi="宋体" w:eastAsia="宋体" w:cs="宋体"/>
                <w:kern w:val="0"/>
                <w:sz w:val="18"/>
                <w:szCs w:val="18"/>
              </w:rPr>
            </w:pPr>
          </w:p>
        </w:tc>
        <w:tc>
          <w:tcPr>
            <w:tcW w:w="3253" w:type="dxa"/>
            <w:vMerge w:val="continue"/>
            <w:vAlign w:val="center"/>
          </w:tcPr>
          <w:p w14:paraId="213E4F04">
            <w:pPr>
              <w:widowControl/>
              <w:spacing w:line="360" w:lineRule="auto"/>
              <w:rPr>
                <w:rFonts w:ascii="宋体" w:hAnsi="宋体" w:eastAsia="宋体" w:cs="宋体"/>
                <w:kern w:val="0"/>
                <w:sz w:val="18"/>
                <w:szCs w:val="18"/>
              </w:rPr>
            </w:pPr>
          </w:p>
        </w:tc>
      </w:tr>
      <w:tr w14:paraId="6B8F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7E36CDA6">
            <w:pPr>
              <w:widowControl/>
              <w:spacing w:line="360" w:lineRule="auto"/>
              <w:jc w:val="center"/>
              <w:rPr>
                <w:rFonts w:ascii="宋体" w:hAnsi="宋体" w:eastAsia="宋体" w:cs="宋体"/>
                <w:kern w:val="0"/>
                <w:sz w:val="18"/>
                <w:szCs w:val="18"/>
              </w:rPr>
            </w:pPr>
          </w:p>
        </w:tc>
        <w:tc>
          <w:tcPr>
            <w:tcW w:w="1066" w:type="dxa"/>
            <w:vMerge w:val="continue"/>
            <w:vAlign w:val="center"/>
          </w:tcPr>
          <w:p w14:paraId="1C86D9EF">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31B4A2EA">
            <w:pPr>
              <w:widowControl/>
              <w:spacing w:line="360" w:lineRule="auto"/>
              <w:jc w:val="center"/>
              <w:rPr>
                <w:rFonts w:ascii="宋体" w:hAnsi="宋体" w:eastAsia="宋体" w:cs="宋体"/>
                <w:kern w:val="0"/>
                <w:sz w:val="18"/>
                <w:szCs w:val="18"/>
              </w:rPr>
            </w:pPr>
          </w:p>
        </w:tc>
        <w:tc>
          <w:tcPr>
            <w:tcW w:w="2613" w:type="dxa"/>
            <w:gridSpan w:val="2"/>
            <w:vMerge w:val="continue"/>
            <w:vAlign w:val="center"/>
          </w:tcPr>
          <w:p w14:paraId="6668F7BC">
            <w:pPr>
              <w:widowControl/>
              <w:spacing w:line="360" w:lineRule="auto"/>
              <w:rPr>
                <w:rFonts w:ascii="宋体" w:hAnsi="宋体" w:eastAsia="宋体" w:cs="宋体"/>
                <w:kern w:val="0"/>
                <w:sz w:val="18"/>
                <w:szCs w:val="18"/>
              </w:rPr>
            </w:pPr>
          </w:p>
        </w:tc>
        <w:tc>
          <w:tcPr>
            <w:tcW w:w="3253" w:type="dxa"/>
            <w:vMerge w:val="continue"/>
            <w:vAlign w:val="center"/>
          </w:tcPr>
          <w:p w14:paraId="7F8BD156">
            <w:pPr>
              <w:widowControl/>
              <w:spacing w:line="360" w:lineRule="auto"/>
              <w:rPr>
                <w:rFonts w:ascii="宋体" w:hAnsi="宋体" w:eastAsia="宋体" w:cs="宋体"/>
                <w:kern w:val="0"/>
                <w:sz w:val="18"/>
                <w:szCs w:val="18"/>
              </w:rPr>
            </w:pPr>
          </w:p>
        </w:tc>
      </w:tr>
      <w:tr w14:paraId="7528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584" w:type="dxa"/>
            <w:vMerge w:val="continue"/>
            <w:vAlign w:val="center"/>
          </w:tcPr>
          <w:p w14:paraId="3822A24F">
            <w:pPr>
              <w:widowControl/>
              <w:spacing w:line="360" w:lineRule="auto"/>
              <w:jc w:val="center"/>
              <w:rPr>
                <w:rFonts w:ascii="宋体" w:hAnsi="宋体" w:eastAsia="宋体" w:cs="宋体"/>
                <w:kern w:val="0"/>
                <w:sz w:val="18"/>
                <w:szCs w:val="18"/>
              </w:rPr>
            </w:pPr>
          </w:p>
        </w:tc>
        <w:tc>
          <w:tcPr>
            <w:tcW w:w="1066" w:type="dxa"/>
            <w:vMerge w:val="continue"/>
            <w:vAlign w:val="center"/>
          </w:tcPr>
          <w:p w14:paraId="2760F502">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0F398F7F">
            <w:pPr>
              <w:widowControl/>
              <w:spacing w:line="360" w:lineRule="auto"/>
              <w:jc w:val="center"/>
              <w:rPr>
                <w:rFonts w:ascii="宋体" w:hAnsi="宋体" w:eastAsia="宋体" w:cs="宋体"/>
                <w:kern w:val="0"/>
                <w:sz w:val="18"/>
                <w:szCs w:val="18"/>
              </w:rPr>
            </w:pPr>
          </w:p>
        </w:tc>
        <w:tc>
          <w:tcPr>
            <w:tcW w:w="2613" w:type="dxa"/>
            <w:gridSpan w:val="2"/>
            <w:vMerge w:val="continue"/>
            <w:vAlign w:val="center"/>
          </w:tcPr>
          <w:p w14:paraId="7129B12B">
            <w:pPr>
              <w:widowControl/>
              <w:spacing w:line="360" w:lineRule="auto"/>
              <w:rPr>
                <w:rFonts w:ascii="宋体" w:hAnsi="宋体" w:eastAsia="宋体" w:cs="宋体"/>
                <w:kern w:val="0"/>
                <w:sz w:val="18"/>
                <w:szCs w:val="18"/>
              </w:rPr>
            </w:pPr>
          </w:p>
        </w:tc>
        <w:tc>
          <w:tcPr>
            <w:tcW w:w="3253" w:type="dxa"/>
            <w:vMerge w:val="continue"/>
            <w:vAlign w:val="center"/>
          </w:tcPr>
          <w:p w14:paraId="299FA882">
            <w:pPr>
              <w:widowControl/>
              <w:spacing w:line="360" w:lineRule="auto"/>
              <w:rPr>
                <w:rFonts w:ascii="宋体" w:hAnsi="宋体" w:eastAsia="宋体" w:cs="宋体"/>
                <w:kern w:val="0"/>
                <w:sz w:val="18"/>
                <w:szCs w:val="18"/>
              </w:rPr>
            </w:pPr>
          </w:p>
        </w:tc>
      </w:tr>
      <w:tr w14:paraId="6C3B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restart"/>
            <w:vAlign w:val="center"/>
          </w:tcPr>
          <w:p w14:paraId="663AE63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066" w:type="dxa"/>
            <w:vMerge w:val="restart"/>
            <w:vAlign w:val="center"/>
          </w:tcPr>
          <w:p w14:paraId="11C651C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排水管道（10分）</w:t>
            </w:r>
          </w:p>
        </w:tc>
        <w:tc>
          <w:tcPr>
            <w:tcW w:w="1006" w:type="dxa"/>
            <w:gridSpan w:val="2"/>
            <w:vAlign w:val="center"/>
          </w:tcPr>
          <w:p w14:paraId="6EF8FF40">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干管</w:t>
            </w:r>
          </w:p>
        </w:tc>
        <w:tc>
          <w:tcPr>
            <w:tcW w:w="2613" w:type="dxa"/>
            <w:gridSpan w:val="2"/>
            <w:vAlign w:val="center"/>
          </w:tcPr>
          <w:p w14:paraId="3ED5DFE4">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雨水管任意管径积泥深度＜1/5管径。明沟：积淤深度＜1/10沟深。管道、盖板完好。</w:t>
            </w:r>
          </w:p>
        </w:tc>
        <w:tc>
          <w:tcPr>
            <w:tcW w:w="3253" w:type="dxa"/>
            <w:vAlign w:val="center"/>
          </w:tcPr>
          <w:p w14:paraId="16CBCF35">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干管超标、损坏一处扣1分。盖板损坏1处扣0.4分。</w:t>
            </w:r>
          </w:p>
        </w:tc>
      </w:tr>
      <w:tr w14:paraId="381A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6D5FFA90">
            <w:pPr>
              <w:widowControl/>
              <w:spacing w:line="360" w:lineRule="auto"/>
              <w:jc w:val="center"/>
              <w:rPr>
                <w:rFonts w:ascii="宋体" w:hAnsi="宋体" w:eastAsia="宋体" w:cs="宋体"/>
                <w:kern w:val="0"/>
                <w:sz w:val="18"/>
                <w:szCs w:val="18"/>
              </w:rPr>
            </w:pPr>
          </w:p>
        </w:tc>
        <w:tc>
          <w:tcPr>
            <w:tcW w:w="1066" w:type="dxa"/>
            <w:vMerge w:val="continue"/>
            <w:vAlign w:val="center"/>
          </w:tcPr>
          <w:p w14:paraId="61F26D80">
            <w:pPr>
              <w:widowControl/>
              <w:spacing w:line="360" w:lineRule="auto"/>
              <w:jc w:val="center"/>
              <w:rPr>
                <w:rFonts w:ascii="宋体" w:hAnsi="宋体" w:eastAsia="宋体" w:cs="宋体"/>
                <w:kern w:val="0"/>
                <w:sz w:val="18"/>
                <w:szCs w:val="18"/>
              </w:rPr>
            </w:pPr>
          </w:p>
        </w:tc>
        <w:tc>
          <w:tcPr>
            <w:tcW w:w="1006" w:type="dxa"/>
            <w:gridSpan w:val="2"/>
            <w:vAlign w:val="center"/>
          </w:tcPr>
          <w:p w14:paraId="49BF01B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窨井</w:t>
            </w:r>
          </w:p>
        </w:tc>
        <w:tc>
          <w:tcPr>
            <w:tcW w:w="2613" w:type="dxa"/>
            <w:gridSpan w:val="2"/>
            <w:vAlign w:val="center"/>
          </w:tcPr>
          <w:p w14:paraId="4B1EADD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井底积泥深度&lt;5cm，井内沟槽积泥深度＜1/5管径；井壁清洁，井室完好，框盖齐全平稳，不摇动，无响声，无破损，开启灵活，井圈与路面高差＜1.5cm，井圈周边无裂纹。</w:t>
            </w:r>
          </w:p>
        </w:tc>
        <w:tc>
          <w:tcPr>
            <w:tcW w:w="3253" w:type="dxa"/>
            <w:vAlign w:val="center"/>
          </w:tcPr>
          <w:p w14:paraId="3942783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窨井超标一处扣1分，设施不符合要求1处扣0.4分。</w:t>
            </w:r>
          </w:p>
        </w:tc>
      </w:tr>
      <w:tr w14:paraId="4BD01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0BC5873F">
            <w:pPr>
              <w:widowControl/>
              <w:spacing w:line="360" w:lineRule="auto"/>
              <w:jc w:val="center"/>
              <w:rPr>
                <w:rFonts w:ascii="宋体" w:hAnsi="宋体" w:eastAsia="宋体" w:cs="宋体"/>
                <w:kern w:val="0"/>
                <w:sz w:val="18"/>
                <w:szCs w:val="18"/>
              </w:rPr>
            </w:pPr>
          </w:p>
        </w:tc>
        <w:tc>
          <w:tcPr>
            <w:tcW w:w="1066" w:type="dxa"/>
            <w:vMerge w:val="continue"/>
            <w:vAlign w:val="center"/>
          </w:tcPr>
          <w:p w14:paraId="607EBB8A">
            <w:pPr>
              <w:widowControl/>
              <w:spacing w:line="360" w:lineRule="auto"/>
              <w:jc w:val="center"/>
              <w:rPr>
                <w:rFonts w:ascii="宋体" w:hAnsi="宋体" w:eastAsia="宋体" w:cs="宋体"/>
                <w:kern w:val="0"/>
                <w:sz w:val="18"/>
                <w:szCs w:val="18"/>
              </w:rPr>
            </w:pPr>
          </w:p>
        </w:tc>
        <w:tc>
          <w:tcPr>
            <w:tcW w:w="1006" w:type="dxa"/>
            <w:gridSpan w:val="2"/>
            <w:vAlign w:val="center"/>
          </w:tcPr>
          <w:p w14:paraId="50FC6E1D">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出水口</w:t>
            </w:r>
          </w:p>
        </w:tc>
        <w:tc>
          <w:tcPr>
            <w:tcW w:w="2613" w:type="dxa"/>
            <w:gridSpan w:val="2"/>
            <w:vAlign w:val="center"/>
          </w:tcPr>
          <w:p w14:paraId="5577F3C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积泥深度＜1/4管径。出水口完好。</w:t>
            </w:r>
          </w:p>
        </w:tc>
        <w:tc>
          <w:tcPr>
            <w:tcW w:w="3253" w:type="dxa"/>
            <w:vAlign w:val="center"/>
          </w:tcPr>
          <w:p w14:paraId="1BE880F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出水口超标一处扣1分；出水口不完好扣0.6分。</w:t>
            </w:r>
          </w:p>
        </w:tc>
      </w:tr>
      <w:tr w14:paraId="2A2A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038CED20">
            <w:pPr>
              <w:widowControl/>
              <w:spacing w:line="360" w:lineRule="auto"/>
              <w:jc w:val="center"/>
              <w:rPr>
                <w:rFonts w:ascii="宋体" w:hAnsi="宋体" w:eastAsia="宋体" w:cs="宋体"/>
                <w:kern w:val="0"/>
                <w:sz w:val="18"/>
                <w:szCs w:val="18"/>
              </w:rPr>
            </w:pPr>
          </w:p>
        </w:tc>
        <w:tc>
          <w:tcPr>
            <w:tcW w:w="1066" w:type="dxa"/>
            <w:vMerge w:val="continue"/>
            <w:vAlign w:val="center"/>
          </w:tcPr>
          <w:p w14:paraId="4CA86FCF">
            <w:pPr>
              <w:widowControl/>
              <w:spacing w:line="360" w:lineRule="auto"/>
              <w:jc w:val="center"/>
              <w:rPr>
                <w:rFonts w:ascii="宋体" w:hAnsi="宋体" w:eastAsia="宋体" w:cs="宋体"/>
                <w:kern w:val="0"/>
                <w:sz w:val="18"/>
                <w:szCs w:val="18"/>
              </w:rPr>
            </w:pPr>
          </w:p>
        </w:tc>
        <w:tc>
          <w:tcPr>
            <w:tcW w:w="1006" w:type="dxa"/>
            <w:gridSpan w:val="2"/>
            <w:vAlign w:val="center"/>
          </w:tcPr>
          <w:p w14:paraId="5C4D634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连接支管、明沟</w:t>
            </w:r>
          </w:p>
        </w:tc>
        <w:tc>
          <w:tcPr>
            <w:tcW w:w="2613" w:type="dxa"/>
            <w:gridSpan w:val="2"/>
            <w:vAlign w:val="center"/>
          </w:tcPr>
          <w:p w14:paraId="28097BC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保持完好和畅通，积泥深度＜1/5管径。明沟沟底积泥不超过明沟深度的1/4。</w:t>
            </w:r>
          </w:p>
        </w:tc>
        <w:tc>
          <w:tcPr>
            <w:tcW w:w="3253" w:type="dxa"/>
            <w:vAlign w:val="center"/>
          </w:tcPr>
          <w:p w14:paraId="68A8AB9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连接管超标、损坏一处扣1分。</w:t>
            </w:r>
          </w:p>
        </w:tc>
      </w:tr>
      <w:tr w14:paraId="6F48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6DC89B5D">
            <w:pPr>
              <w:widowControl/>
              <w:spacing w:line="360" w:lineRule="auto"/>
              <w:jc w:val="center"/>
              <w:rPr>
                <w:rFonts w:ascii="宋体" w:hAnsi="宋体" w:eastAsia="宋体" w:cs="宋体"/>
                <w:kern w:val="0"/>
                <w:sz w:val="18"/>
                <w:szCs w:val="18"/>
              </w:rPr>
            </w:pPr>
          </w:p>
        </w:tc>
        <w:tc>
          <w:tcPr>
            <w:tcW w:w="1066" w:type="dxa"/>
            <w:vMerge w:val="continue"/>
            <w:vAlign w:val="center"/>
          </w:tcPr>
          <w:p w14:paraId="6DA97774">
            <w:pPr>
              <w:widowControl/>
              <w:spacing w:line="360" w:lineRule="auto"/>
              <w:jc w:val="center"/>
              <w:rPr>
                <w:rFonts w:ascii="宋体" w:hAnsi="宋体" w:eastAsia="宋体" w:cs="宋体"/>
                <w:kern w:val="0"/>
                <w:sz w:val="18"/>
                <w:szCs w:val="18"/>
              </w:rPr>
            </w:pPr>
          </w:p>
        </w:tc>
        <w:tc>
          <w:tcPr>
            <w:tcW w:w="1006" w:type="dxa"/>
            <w:gridSpan w:val="2"/>
            <w:vAlign w:val="center"/>
          </w:tcPr>
          <w:p w14:paraId="50F78E2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雨水井</w:t>
            </w:r>
          </w:p>
        </w:tc>
        <w:tc>
          <w:tcPr>
            <w:tcW w:w="2613" w:type="dxa"/>
            <w:gridSpan w:val="2"/>
            <w:vAlign w:val="center"/>
          </w:tcPr>
          <w:p w14:paraId="37A63EA4">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积泥深度＜5cm。井壁清洁，井室完好，蔑眼无堵塞，框盖齐全无破损，平稳不动摇，井口标高比周围路面略低，但不得低于3cm，井边应与路边线平行，最大相对误差为2cm。</w:t>
            </w:r>
          </w:p>
        </w:tc>
        <w:tc>
          <w:tcPr>
            <w:tcW w:w="3253" w:type="dxa"/>
            <w:vAlign w:val="center"/>
          </w:tcPr>
          <w:p w14:paraId="171DB6A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雨水井超标一处扣1分。设施不符合要求1处扣0.4分。</w:t>
            </w:r>
          </w:p>
        </w:tc>
      </w:tr>
      <w:tr w14:paraId="0B18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restart"/>
            <w:vAlign w:val="center"/>
          </w:tcPr>
          <w:p w14:paraId="10F1F6C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066" w:type="dxa"/>
            <w:vMerge w:val="restart"/>
            <w:vAlign w:val="center"/>
          </w:tcPr>
          <w:p w14:paraId="5AC6AB5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隧道主体（20分）</w:t>
            </w:r>
          </w:p>
        </w:tc>
        <w:tc>
          <w:tcPr>
            <w:tcW w:w="1006" w:type="dxa"/>
            <w:gridSpan w:val="2"/>
            <w:vMerge w:val="restart"/>
            <w:vAlign w:val="center"/>
          </w:tcPr>
          <w:p w14:paraId="24954A8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主体结构</w:t>
            </w:r>
          </w:p>
        </w:tc>
        <w:tc>
          <w:tcPr>
            <w:tcW w:w="2613" w:type="dxa"/>
            <w:gridSpan w:val="2"/>
            <w:vAlign w:val="center"/>
          </w:tcPr>
          <w:p w14:paraId="73B612D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1、隧道主体结构不得有裂缝、断裂、脱落现象</w:t>
            </w:r>
          </w:p>
        </w:tc>
        <w:tc>
          <w:tcPr>
            <w:tcW w:w="3253" w:type="dxa"/>
            <w:vAlign w:val="center"/>
          </w:tcPr>
          <w:p w14:paraId="70B81FB5">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上列病害每处扣1分</w:t>
            </w:r>
          </w:p>
        </w:tc>
      </w:tr>
      <w:tr w14:paraId="3F5D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1425BF90">
            <w:pPr>
              <w:widowControl/>
              <w:spacing w:line="360" w:lineRule="auto"/>
              <w:jc w:val="center"/>
              <w:rPr>
                <w:rFonts w:ascii="宋体" w:hAnsi="宋体" w:eastAsia="宋体" w:cs="宋体"/>
                <w:kern w:val="0"/>
                <w:sz w:val="18"/>
                <w:szCs w:val="18"/>
              </w:rPr>
            </w:pPr>
          </w:p>
        </w:tc>
        <w:tc>
          <w:tcPr>
            <w:tcW w:w="1066" w:type="dxa"/>
            <w:vMerge w:val="continue"/>
            <w:vAlign w:val="center"/>
          </w:tcPr>
          <w:p w14:paraId="796082E7">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682EB362">
            <w:pPr>
              <w:widowControl/>
              <w:spacing w:line="360" w:lineRule="auto"/>
              <w:jc w:val="center"/>
              <w:rPr>
                <w:rFonts w:ascii="宋体" w:hAnsi="宋体" w:eastAsia="宋体" w:cs="宋体"/>
                <w:kern w:val="0"/>
                <w:sz w:val="18"/>
                <w:szCs w:val="18"/>
              </w:rPr>
            </w:pPr>
          </w:p>
        </w:tc>
        <w:tc>
          <w:tcPr>
            <w:tcW w:w="2613" w:type="dxa"/>
            <w:gridSpan w:val="2"/>
            <w:vAlign w:val="center"/>
          </w:tcPr>
          <w:p w14:paraId="6783046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2、拱顶、侧墙或翼墙粉饰材料或装饰构件不得有脱落、残破</w:t>
            </w:r>
          </w:p>
        </w:tc>
        <w:tc>
          <w:tcPr>
            <w:tcW w:w="3253" w:type="dxa"/>
            <w:vAlign w:val="center"/>
          </w:tcPr>
          <w:p w14:paraId="71B2524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脱落、残破每处扣0.2分</w:t>
            </w:r>
          </w:p>
        </w:tc>
      </w:tr>
      <w:tr w14:paraId="3B0D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59706055">
            <w:pPr>
              <w:widowControl/>
              <w:spacing w:line="360" w:lineRule="auto"/>
              <w:jc w:val="center"/>
              <w:rPr>
                <w:rFonts w:ascii="宋体" w:hAnsi="宋体" w:eastAsia="宋体" w:cs="宋体"/>
                <w:kern w:val="0"/>
                <w:sz w:val="18"/>
                <w:szCs w:val="18"/>
              </w:rPr>
            </w:pPr>
          </w:p>
        </w:tc>
        <w:tc>
          <w:tcPr>
            <w:tcW w:w="1066" w:type="dxa"/>
            <w:vMerge w:val="continue"/>
            <w:vAlign w:val="center"/>
          </w:tcPr>
          <w:p w14:paraId="06862889">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6191BA5F">
            <w:pPr>
              <w:widowControl/>
              <w:spacing w:line="360" w:lineRule="auto"/>
              <w:jc w:val="center"/>
              <w:rPr>
                <w:rFonts w:ascii="宋体" w:hAnsi="宋体" w:eastAsia="宋体" w:cs="宋体"/>
                <w:kern w:val="0"/>
                <w:sz w:val="18"/>
                <w:szCs w:val="18"/>
              </w:rPr>
            </w:pPr>
          </w:p>
        </w:tc>
        <w:tc>
          <w:tcPr>
            <w:tcW w:w="2613" w:type="dxa"/>
            <w:gridSpan w:val="2"/>
            <w:vAlign w:val="center"/>
          </w:tcPr>
          <w:p w14:paraId="164602D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3、混凝土钢筋无外露</w:t>
            </w:r>
          </w:p>
        </w:tc>
        <w:tc>
          <w:tcPr>
            <w:tcW w:w="3253" w:type="dxa"/>
            <w:vAlign w:val="center"/>
          </w:tcPr>
          <w:p w14:paraId="02BFA64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钢筋外露1处扣0.6分</w:t>
            </w:r>
          </w:p>
        </w:tc>
      </w:tr>
      <w:tr w14:paraId="4665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39F8B665">
            <w:pPr>
              <w:widowControl/>
              <w:spacing w:line="360" w:lineRule="auto"/>
              <w:jc w:val="center"/>
              <w:rPr>
                <w:rFonts w:ascii="宋体" w:hAnsi="宋体" w:eastAsia="宋体" w:cs="宋体"/>
                <w:kern w:val="0"/>
                <w:sz w:val="18"/>
                <w:szCs w:val="18"/>
              </w:rPr>
            </w:pPr>
          </w:p>
        </w:tc>
        <w:tc>
          <w:tcPr>
            <w:tcW w:w="1066" w:type="dxa"/>
            <w:vMerge w:val="continue"/>
            <w:vAlign w:val="center"/>
          </w:tcPr>
          <w:p w14:paraId="4763B3A5">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62C72D23">
            <w:pPr>
              <w:widowControl/>
              <w:spacing w:line="360" w:lineRule="auto"/>
              <w:jc w:val="center"/>
              <w:rPr>
                <w:rFonts w:ascii="宋体" w:hAnsi="宋体" w:eastAsia="宋体" w:cs="宋体"/>
                <w:kern w:val="0"/>
                <w:sz w:val="18"/>
                <w:szCs w:val="18"/>
              </w:rPr>
            </w:pPr>
          </w:p>
        </w:tc>
        <w:tc>
          <w:tcPr>
            <w:tcW w:w="2613" w:type="dxa"/>
            <w:gridSpan w:val="2"/>
            <w:vAlign w:val="center"/>
          </w:tcPr>
          <w:p w14:paraId="4434474E">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4、无渗露水情况</w:t>
            </w:r>
          </w:p>
        </w:tc>
        <w:tc>
          <w:tcPr>
            <w:tcW w:w="3253" w:type="dxa"/>
            <w:vAlign w:val="center"/>
          </w:tcPr>
          <w:p w14:paraId="242E57F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渗水1处扣0.4分</w:t>
            </w:r>
          </w:p>
        </w:tc>
      </w:tr>
      <w:tr w14:paraId="45C4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23ACF9E3">
            <w:pPr>
              <w:widowControl/>
              <w:spacing w:line="360" w:lineRule="auto"/>
              <w:jc w:val="center"/>
              <w:rPr>
                <w:rFonts w:ascii="宋体" w:hAnsi="宋体" w:eastAsia="宋体" w:cs="宋体"/>
                <w:kern w:val="0"/>
                <w:sz w:val="18"/>
                <w:szCs w:val="18"/>
              </w:rPr>
            </w:pPr>
          </w:p>
        </w:tc>
        <w:tc>
          <w:tcPr>
            <w:tcW w:w="1066" w:type="dxa"/>
            <w:vMerge w:val="continue"/>
            <w:vAlign w:val="center"/>
          </w:tcPr>
          <w:p w14:paraId="344DB034">
            <w:pPr>
              <w:widowControl/>
              <w:spacing w:line="360" w:lineRule="auto"/>
              <w:jc w:val="center"/>
              <w:rPr>
                <w:rFonts w:ascii="宋体" w:hAnsi="宋体" w:eastAsia="宋体" w:cs="宋体"/>
                <w:kern w:val="0"/>
                <w:sz w:val="18"/>
                <w:szCs w:val="18"/>
              </w:rPr>
            </w:pPr>
          </w:p>
        </w:tc>
        <w:tc>
          <w:tcPr>
            <w:tcW w:w="1006" w:type="dxa"/>
            <w:gridSpan w:val="2"/>
            <w:vAlign w:val="center"/>
          </w:tcPr>
          <w:p w14:paraId="20ADAA23">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通风设施</w:t>
            </w:r>
          </w:p>
        </w:tc>
        <w:tc>
          <w:tcPr>
            <w:tcW w:w="2613" w:type="dxa"/>
            <w:gridSpan w:val="2"/>
            <w:vAlign w:val="center"/>
          </w:tcPr>
          <w:p w14:paraId="23F9EA3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风机运转正常，网罩无破损，无杂物堵塞</w:t>
            </w:r>
          </w:p>
        </w:tc>
        <w:tc>
          <w:tcPr>
            <w:tcW w:w="3253" w:type="dxa"/>
            <w:vAlign w:val="center"/>
          </w:tcPr>
          <w:p w14:paraId="7B7C0BFE">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风机不能正常运行扣1分，其它病害扣0.4分</w:t>
            </w:r>
          </w:p>
        </w:tc>
      </w:tr>
      <w:tr w14:paraId="05F7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0879B309">
            <w:pPr>
              <w:widowControl/>
              <w:spacing w:line="360" w:lineRule="auto"/>
              <w:jc w:val="center"/>
              <w:rPr>
                <w:rFonts w:ascii="宋体" w:hAnsi="宋体" w:eastAsia="宋体" w:cs="宋体"/>
                <w:kern w:val="0"/>
                <w:sz w:val="18"/>
                <w:szCs w:val="18"/>
              </w:rPr>
            </w:pPr>
          </w:p>
        </w:tc>
        <w:tc>
          <w:tcPr>
            <w:tcW w:w="1066" w:type="dxa"/>
            <w:vMerge w:val="continue"/>
            <w:vAlign w:val="center"/>
          </w:tcPr>
          <w:p w14:paraId="1DA07A2D">
            <w:pPr>
              <w:widowControl/>
              <w:spacing w:line="360" w:lineRule="auto"/>
              <w:jc w:val="center"/>
              <w:rPr>
                <w:rFonts w:ascii="宋体" w:hAnsi="宋体" w:eastAsia="宋体" w:cs="宋体"/>
                <w:kern w:val="0"/>
                <w:sz w:val="18"/>
                <w:szCs w:val="18"/>
              </w:rPr>
            </w:pPr>
          </w:p>
        </w:tc>
        <w:tc>
          <w:tcPr>
            <w:tcW w:w="1006" w:type="dxa"/>
            <w:gridSpan w:val="2"/>
            <w:vAlign w:val="center"/>
          </w:tcPr>
          <w:p w14:paraId="197C592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监控系统</w:t>
            </w:r>
          </w:p>
        </w:tc>
        <w:tc>
          <w:tcPr>
            <w:tcW w:w="2613" w:type="dxa"/>
            <w:gridSpan w:val="2"/>
            <w:vAlign w:val="center"/>
          </w:tcPr>
          <w:p w14:paraId="0995705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各类监控系统完好、运转正常</w:t>
            </w:r>
          </w:p>
        </w:tc>
        <w:tc>
          <w:tcPr>
            <w:tcW w:w="3253" w:type="dxa"/>
            <w:vAlign w:val="center"/>
          </w:tcPr>
          <w:p w14:paraId="181C012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发现运转不正常扣1分</w:t>
            </w:r>
          </w:p>
        </w:tc>
      </w:tr>
      <w:tr w14:paraId="6FE4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84" w:type="dxa"/>
            <w:vMerge w:val="continue"/>
            <w:vAlign w:val="center"/>
          </w:tcPr>
          <w:p w14:paraId="58EF3233">
            <w:pPr>
              <w:widowControl/>
              <w:spacing w:line="360" w:lineRule="auto"/>
              <w:jc w:val="center"/>
              <w:rPr>
                <w:rFonts w:ascii="宋体" w:hAnsi="宋体" w:eastAsia="宋体" w:cs="宋体"/>
                <w:kern w:val="0"/>
                <w:sz w:val="18"/>
                <w:szCs w:val="18"/>
              </w:rPr>
            </w:pPr>
          </w:p>
        </w:tc>
        <w:tc>
          <w:tcPr>
            <w:tcW w:w="1066" w:type="dxa"/>
            <w:vMerge w:val="continue"/>
            <w:vAlign w:val="center"/>
          </w:tcPr>
          <w:p w14:paraId="509D2134">
            <w:pPr>
              <w:widowControl/>
              <w:spacing w:line="360" w:lineRule="auto"/>
              <w:jc w:val="center"/>
              <w:rPr>
                <w:rFonts w:ascii="宋体" w:hAnsi="宋体" w:eastAsia="宋体" w:cs="宋体"/>
                <w:kern w:val="0"/>
                <w:sz w:val="18"/>
                <w:szCs w:val="18"/>
              </w:rPr>
            </w:pPr>
          </w:p>
        </w:tc>
        <w:tc>
          <w:tcPr>
            <w:tcW w:w="1006" w:type="dxa"/>
            <w:gridSpan w:val="2"/>
            <w:vAlign w:val="center"/>
          </w:tcPr>
          <w:p w14:paraId="01ED8BC0">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附属设施</w:t>
            </w:r>
          </w:p>
        </w:tc>
        <w:tc>
          <w:tcPr>
            <w:tcW w:w="2613" w:type="dxa"/>
            <w:gridSpan w:val="2"/>
            <w:vAlign w:val="center"/>
          </w:tcPr>
          <w:p w14:paraId="74A04AC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隧道标志不得有残破，隔离墩、栏不得有破损，限高架完好。</w:t>
            </w:r>
          </w:p>
        </w:tc>
        <w:tc>
          <w:tcPr>
            <w:tcW w:w="3253" w:type="dxa"/>
            <w:vAlign w:val="center"/>
          </w:tcPr>
          <w:p w14:paraId="4B64C96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限高标志破损残破一处扣1分，隔离墩、防撞墙破损一处扣0.6分</w:t>
            </w:r>
          </w:p>
        </w:tc>
      </w:tr>
      <w:tr w14:paraId="26E3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restart"/>
            <w:vAlign w:val="center"/>
          </w:tcPr>
          <w:p w14:paraId="097D07C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1066" w:type="dxa"/>
            <w:vMerge w:val="restart"/>
            <w:vAlign w:val="center"/>
          </w:tcPr>
          <w:p w14:paraId="233E0A6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消防防火（5分）</w:t>
            </w:r>
          </w:p>
        </w:tc>
        <w:tc>
          <w:tcPr>
            <w:tcW w:w="1006" w:type="dxa"/>
            <w:gridSpan w:val="2"/>
            <w:vMerge w:val="restart"/>
            <w:vAlign w:val="center"/>
          </w:tcPr>
          <w:p w14:paraId="7FC40CF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消防器材维护管理</w:t>
            </w:r>
          </w:p>
        </w:tc>
        <w:tc>
          <w:tcPr>
            <w:tcW w:w="2613" w:type="dxa"/>
            <w:gridSpan w:val="2"/>
            <w:vAlign w:val="center"/>
          </w:tcPr>
          <w:p w14:paraId="447E7C0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灭火器箱外框完好，无积尘</w:t>
            </w:r>
          </w:p>
        </w:tc>
        <w:tc>
          <w:tcPr>
            <w:tcW w:w="3253" w:type="dxa"/>
            <w:vAlign w:val="center"/>
          </w:tcPr>
          <w:p w14:paraId="45592AE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灭火器箱外框变形、破损、锁具损坏、有积尘，一处扣0.5分</w:t>
            </w:r>
          </w:p>
        </w:tc>
      </w:tr>
      <w:tr w14:paraId="5748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69C0A2E5">
            <w:pPr>
              <w:widowControl/>
              <w:spacing w:line="360" w:lineRule="auto"/>
              <w:jc w:val="center"/>
              <w:rPr>
                <w:rFonts w:ascii="宋体" w:hAnsi="宋体" w:eastAsia="宋体" w:cs="宋体"/>
                <w:kern w:val="0"/>
                <w:sz w:val="18"/>
                <w:szCs w:val="18"/>
              </w:rPr>
            </w:pPr>
          </w:p>
        </w:tc>
        <w:tc>
          <w:tcPr>
            <w:tcW w:w="1066" w:type="dxa"/>
            <w:vMerge w:val="continue"/>
            <w:vAlign w:val="center"/>
          </w:tcPr>
          <w:p w14:paraId="4DF08BFF">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2A2C8E80">
            <w:pPr>
              <w:widowControl/>
              <w:spacing w:line="360" w:lineRule="auto"/>
              <w:jc w:val="center"/>
              <w:rPr>
                <w:rFonts w:ascii="宋体" w:hAnsi="宋体" w:eastAsia="宋体" w:cs="宋体"/>
                <w:kern w:val="0"/>
                <w:sz w:val="18"/>
                <w:szCs w:val="18"/>
              </w:rPr>
            </w:pPr>
          </w:p>
        </w:tc>
        <w:tc>
          <w:tcPr>
            <w:tcW w:w="2613" w:type="dxa"/>
            <w:gridSpan w:val="2"/>
            <w:vAlign w:val="center"/>
          </w:tcPr>
          <w:p w14:paraId="4ECBA6D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灭火器放在显眼易取的位置</w:t>
            </w:r>
          </w:p>
        </w:tc>
        <w:tc>
          <w:tcPr>
            <w:tcW w:w="3253" w:type="dxa"/>
            <w:vAlign w:val="center"/>
          </w:tcPr>
          <w:p w14:paraId="565E2DF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灭火器设置不规范，一处扣0.5分</w:t>
            </w:r>
          </w:p>
        </w:tc>
      </w:tr>
      <w:tr w14:paraId="6B5B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1DCD68FA">
            <w:pPr>
              <w:widowControl/>
              <w:spacing w:line="360" w:lineRule="auto"/>
              <w:jc w:val="center"/>
              <w:rPr>
                <w:rFonts w:ascii="宋体" w:hAnsi="宋体" w:eastAsia="宋体" w:cs="宋体"/>
                <w:kern w:val="0"/>
                <w:sz w:val="18"/>
                <w:szCs w:val="18"/>
              </w:rPr>
            </w:pPr>
          </w:p>
        </w:tc>
        <w:tc>
          <w:tcPr>
            <w:tcW w:w="1066" w:type="dxa"/>
            <w:vMerge w:val="continue"/>
            <w:vAlign w:val="center"/>
          </w:tcPr>
          <w:p w14:paraId="72A6F8BC">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4A267790">
            <w:pPr>
              <w:widowControl/>
              <w:spacing w:line="360" w:lineRule="auto"/>
              <w:jc w:val="center"/>
              <w:rPr>
                <w:rFonts w:ascii="宋体" w:hAnsi="宋体" w:eastAsia="宋体" w:cs="宋体"/>
                <w:kern w:val="0"/>
                <w:sz w:val="18"/>
                <w:szCs w:val="18"/>
              </w:rPr>
            </w:pPr>
          </w:p>
        </w:tc>
        <w:tc>
          <w:tcPr>
            <w:tcW w:w="2613" w:type="dxa"/>
            <w:gridSpan w:val="2"/>
            <w:vAlign w:val="center"/>
          </w:tcPr>
          <w:p w14:paraId="4E42CFC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灭火器表面不得有积尘</w:t>
            </w:r>
          </w:p>
        </w:tc>
        <w:tc>
          <w:tcPr>
            <w:tcW w:w="3253" w:type="dxa"/>
            <w:vAlign w:val="center"/>
          </w:tcPr>
          <w:p w14:paraId="23462F0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消防器材缺损，一处扣0.5分</w:t>
            </w:r>
          </w:p>
        </w:tc>
      </w:tr>
      <w:tr w14:paraId="6624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584" w:type="dxa"/>
            <w:vMerge w:val="continue"/>
            <w:vAlign w:val="center"/>
          </w:tcPr>
          <w:p w14:paraId="7C5C46EB">
            <w:pPr>
              <w:widowControl/>
              <w:spacing w:line="360" w:lineRule="auto"/>
              <w:jc w:val="center"/>
              <w:rPr>
                <w:rFonts w:ascii="宋体" w:hAnsi="宋体" w:eastAsia="宋体" w:cs="宋体"/>
                <w:kern w:val="0"/>
                <w:sz w:val="18"/>
                <w:szCs w:val="18"/>
              </w:rPr>
            </w:pPr>
          </w:p>
        </w:tc>
        <w:tc>
          <w:tcPr>
            <w:tcW w:w="1066" w:type="dxa"/>
            <w:vMerge w:val="continue"/>
            <w:vAlign w:val="center"/>
          </w:tcPr>
          <w:p w14:paraId="2448A451">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581844AF">
            <w:pPr>
              <w:widowControl/>
              <w:spacing w:line="360" w:lineRule="auto"/>
              <w:jc w:val="center"/>
              <w:rPr>
                <w:rFonts w:ascii="宋体" w:hAnsi="宋体" w:eastAsia="宋体" w:cs="宋体"/>
                <w:kern w:val="0"/>
                <w:sz w:val="18"/>
                <w:szCs w:val="18"/>
              </w:rPr>
            </w:pPr>
          </w:p>
        </w:tc>
        <w:tc>
          <w:tcPr>
            <w:tcW w:w="2613" w:type="dxa"/>
            <w:gridSpan w:val="2"/>
            <w:vAlign w:val="center"/>
          </w:tcPr>
          <w:p w14:paraId="4129F69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严格按照国家规范配备消防器材及安全警示标志</w:t>
            </w:r>
          </w:p>
        </w:tc>
        <w:tc>
          <w:tcPr>
            <w:tcW w:w="3253" w:type="dxa"/>
            <w:vAlign w:val="center"/>
          </w:tcPr>
          <w:p w14:paraId="60BB16AE">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安全警示标志破损不全，一处扣0.5分</w:t>
            </w:r>
          </w:p>
        </w:tc>
      </w:tr>
      <w:tr w14:paraId="7054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584" w:type="dxa"/>
            <w:vMerge w:val="continue"/>
            <w:vAlign w:val="center"/>
          </w:tcPr>
          <w:p w14:paraId="7088C3F0">
            <w:pPr>
              <w:widowControl/>
              <w:spacing w:line="360" w:lineRule="auto"/>
              <w:jc w:val="center"/>
              <w:rPr>
                <w:rFonts w:ascii="宋体" w:hAnsi="宋体" w:eastAsia="宋体" w:cs="宋体"/>
                <w:kern w:val="0"/>
                <w:sz w:val="18"/>
                <w:szCs w:val="18"/>
              </w:rPr>
            </w:pPr>
          </w:p>
        </w:tc>
        <w:tc>
          <w:tcPr>
            <w:tcW w:w="1066" w:type="dxa"/>
            <w:vMerge w:val="continue"/>
            <w:vAlign w:val="center"/>
          </w:tcPr>
          <w:p w14:paraId="06E7D283">
            <w:pPr>
              <w:widowControl/>
              <w:spacing w:line="360" w:lineRule="auto"/>
              <w:jc w:val="center"/>
              <w:rPr>
                <w:rFonts w:ascii="宋体" w:hAnsi="宋体" w:eastAsia="宋体" w:cs="宋体"/>
                <w:kern w:val="0"/>
                <w:sz w:val="18"/>
                <w:szCs w:val="18"/>
              </w:rPr>
            </w:pPr>
          </w:p>
        </w:tc>
        <w:tc>
          <w:tcPr>
            <w:tcW w:w="1006" w:type="dxa"/>
            <w:gridSpan w:val="2"/>
            <w:vMerge w:val="restart"/>
            <w:vAlign w:val="center"/>
          </w:tcPr>
          <w:p w14:paraId="0923A85B">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消防安全管理组织机构</w:t>
            </w:r>
          </w:p>
        </w:tc>
        <w:tc>
          <w:tcPr>
            <w:tcW w:w="2613" w:type="dxa"/>
            <w:gridSpan w:val="2"/>
            <w:vAlign w:val="center"/>
          </w:tcPr>
          <w:p w14:paraId="0D7DE8D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有专职的消防安全员</w:t>
            </w:r>
          </w:p>
        </w:tc>
        <w:tc>
          <w:tcPr>
            <w:tcW w:w="3253" w:type="dxa"/>
            <w:vAlign w:val="center"/>
          </w:tcPr>
          <w:p w14:paraId="4F3F48E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没有专职消防员扣2分</w:t>
            </w:r>
          </w:p>
        </w:tc>
      </w:tr>
      <w:tr w14:paraId="1B9D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84" w:type="dxa"/>
            <w:vMerge w:val="continue"/>
            <w:vAlign w:val="center"/>
          </w:tcPr>
          <w:p w14:paraId="13EBB945">
            <w:pPr>
              <w:widowControl/>
              <w:spacing w:line="360" w:lineRule="auto"/>
              <w:jc w:val="center"/>
              <w:rPr>
                <w:rFonts w:ascii="宋体" w:hAnsi="宋体" w:eastAsia="宋体" w:cs="宋体"/>
                <w:kern w:val="0"/>
                <w:sz w:val="18"/>
                <w:szCs w:val="18"/>
              </w:rPr>
            </w:pPr>
          </w:p>
        </w:tc>
        <w:tc>
          <w:tcPr>
            <w:tcW w:w="1066" w:type="dxa"/>
            <w:vMerge w:val="continue"/>
            <w:vAlign w:val="center"/>
          </w:tcPr>
          <w:p w14:paraId="14FF315F">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5BCB9938">
            <w:pPr>
              <w:widowControl/>
              <w:spacing w:line="360" w:lineRule="auto"/>
              <w:jc w:val="center"/>
              <w:rPr>
                <w:rFonts w:ascii="宋体" w:hAnsi="宋体" w:eastAsia="宋体" w:cs="宋体"/>
                <w:kern w:val="0"/>
                <w:sz w:val="18"/>
                <w:szCs w:val="18"/>
              </w:rPr>
            </w:pPr>
          </w:p>
        </w:tc>
        <w:tc>
          <w:tcPr>
            <w:tcW w:w="2613" w:type="dxa"/>
            <w:gridSpan w:val="2"/>
            <w:vAlign w:val="center"/>
          </w:tcPr>
          <w:p w14:paraId="4F26EC4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每日消防安全巡查不少于一次</w:t>
            </w:r>
          </w:p>
        </w:tc>
        <w:tc>
          <w:tcPr>
            <w:tcW w:w="3253" w:type="dxa"/>
            <w:vAlign w:val="center"/>
          </w:tcPr>
          <w:p w14:paraId="639DD9C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没有每日巡检，发现一次扣1分</w:t>
            </w:r>
          </w:p>
        </w:tc>
      </w:tr>
      <w:tr w14:paraId="7409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84" w:type="dxa"/>
            <w:vMerge w:val="continue"/>
            <w:vAlign w:val="center"/>
          </w:tcPr>
          <w:p w14:paraId="05B42636">
            <w:pPr>
              <w:widowControl/>
              <w:spacing w:line="360" w:lineRule="auto"/>
              <w:jc w:val="center"/>
              <w:rPr>
                <w:rFonts w:ascii="宋体" w:hAnsi="宋体" w:eastAsia="宋体" w:cs="宋体"/>
                <w:kern w:val="0"/>
                <w:sz w:val="18"/>
                <w:szCs w:val="18"/>
              </w:rPr>
            </w:pPr>
          </w:p>
        </w:tc>
        <w:tc>
          <w:tcPr>
            <w:tcW w:w="1066" w:type="dxa"/>
            <w:vMerge w:val="continue"/>
            <w:vAlign w:val="center"/>
          </w:tcPr>
          <w:p w14:paraId="096FA4F2">
            <w:pPr>
              <w:widowControl/>
              <w:spacing w:line="360" w:lineRule="auto"/>
              <w:jc w:val="center"/>
              <w:rPr>
                <w:rFonts w:ascii="宋体" w:hAnsi="宋体" w:eastAsia="宋体" w:cs="宋体"/>
                <w:kern w:val="0"/>
                <w:sz w:val="18"/>
                <w:szCs w:val="18"/>
              </w:rPr>
            </w:pPr>
          </w:p>
        </w:tc>
        <w:tc>
          <w:tcPr>
            <w:tcW w:w="1006" w:type="dxa"/>
            <w:gridSpan w:val="2"/>
            <w:vMerge w:val="continue"/>
            <w:vAlign w:val="center"/>
          </w:tcPr>
          <w:p w14:paraId="1047DD43">
            <w:pPr>
              <w:widowControl/>
              <w:spacing w:line="360" w:lineRule="auto"/>
              <w:jc w:val="center"/>
              <w:rPr>
                <w:rFonts w:ascii="宋体" w:hAnsi="宋体" w:eastAsia="宋体" w:cs="宋体"/>
                <w:kern w:val="0"/>
                <w:sz w:val="18"/>
                <w:szCs w:val="18"/>
              </w:rPr>
            </w:pPr>
          </w:p>
        </w:tc>
        <w:tc>
          <w:tcPr>
            <w:tcW w:w="2613" w:type="dxa"/>
            <w:gridSpan w:val="2"/>
            <w:vAlign w:val="center"/>
          </w:tcPr>
          <w:p w14:paraId="282009A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重点部位有专门的巡查记录本</w:t>
            </w:r>
          </w:p>
        </w:tc>
        <w:tc>
          <w:tcPr>
            <w:tcW w:w="3253" w:type="dxa"/>
            <w:vAlign w:val="center"/>
          </w:tcPr>
          <w:p w14:paraId="05ED3EA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没有专门的巡查记录台账，扣1分</w:t>
            </w:r>
          </w:p>
        </w:tc>
      </w:tr>
      <w:tr w14:paraId="13F9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84" w:type="dxa"/>
            <w:vAlign w:val="center"/>
          </w:tcPr>
          <w:p w14:paraId="493D3E1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1066" w:type="dxa"/>
            <w:vAlign w:val="center"/>
          </w:tcPr>
          <w:p w14:paraId="726F823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泵房机电（30分）</w:t>
            </w:r>
          </w:p>
        </w:tc>
        <w:tc>
          <w:tcPr>
            <w:tcW w:w="6872" w:type="dxa"/>
            <w:gridSpan w:val="5"/>
            <w:vAlign w:val="center"/>
          </w:tcPr>
          <w:p w14:paraId="12413B70">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参照泵站考核标准执行</w:t>
            </w:r>
          </w:p>
        </w:tc>
      </w:tr>
      <w:tr w14:paraId="21FC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584" w:type="dxa"/>
            <w:vMerge w:val="restart"/>
            <w:vAlign w:val="center"/>
          </w:tcPr>
          <w:p w14:paraId="4C05182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1066" w:type="dxa"/>
            <w:vMerge w:val="restart"/>
            <w:vAlign w:val="center"/>
          </w:tcPr>
          <w:p w14:paraId="6870E38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内务台账及企业管理（10分）</w:t>
            </w:r>
          </w:p>
        </w:tc>
        <w:tc>
          <w:tcPr>
            <w:tcW w:w="866" w:type="dxa"/>
            <w:vMerge w:val="restart"/>
            <w:vAlign w:val="center"/>
          </w:tcPr>
          <w:p w14:paraId="18CE5AE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制度台账管理</w:t>
            </w:r>
          </w:p>
        </w:tc>
        <w:tc>
          <w:tcPr>
            <w:tcW w:w="2551" w:type="dxa"/>
            <w:gridSpan w:val="2"/>
            <w:vMerge w:val="restart"/>
            <w:vAlign w:val="center"/>
          </w:tcPr>
          <w:p w14:paraId="433E994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建立完善的养护维修作业资料台账，制定24小时不间断专人看护制度，编制养护维修应急预案。</w:t>
            </w:r>
          </w:p>
        </w:tc>
        <w:tc>
          <w:tcPr>
            <w:tcW w:w="3455" w:type="dxa"/>
            <w:gridSpan w:val="2"/>
            <w:vAlign w:val="center"/>
          </w:tcPr>
          <w:p w14:paraId="1DD48EE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无台账资料扣2分，资料不全扣1分</w:t>
            </w:r>
          </w:p>
        </w:tc>
      </w:tr>
      <w:tr w14:paraId="3E95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84" w:type="dxa"/>
            <w:vMerge w:val="continue"/>
            <w:vAlign w:val="center"/>
          </w:tcPr>
          <w:p w14:paraId="1D5B6950">
            <w:pPr>
              <w:widowControl/>
              <w:spacing w:line="360" w:lineRule="auto"/>
              <w:jc w:val="center"/>
              <w:rPr>
                <w:rFonts w:ascii="宋体" w:hAnsi="宋体" w:eastAsia="宋体" w:cs="宋体"/>
                <w:kern w:val="0"/>
                <w:sz w:val="18"/>
                <w:szCs w:val="18"/>
              </w:rPr>
            </w:pPr>
          </w:p>
        </w:tc>
        <w:tc>
          <w:tcPr>
            <w:tcW w:w="1066" w:type="dxa"/>
            <w:vMerge w:val="continue"/>
            <w:vAlign w:val="center"/>
          </w:tcPr>
          <w:p w14:paraId="74013DE9">
            <w:pPr>
              <w:widowControl/>
              <w:spacing w:line="360" w:lineRule="auto"/>
              <w:jc w:val="center"/>
              <w:rPr>
                <w:rFonts w:ascii="宋体" w:hAnsi="宋体" w:eastAsia="宋体" w:cs="宋体"/>
                <w:kern w:val="0"/>
                <w:sz w:val="18"/>
                <w:szCs w:val="18"/>
              </w:rPr>
            </w:pPr>
          </w:p>
        </w:tc>
        <w:tc>
          <w:tcPr>
            <w:tcW w:w="866" w:type="dxa"/>
            <w:vMerge w:val="continue"/>
            <w:vAlign w:val="center"/>
          </w:tcPr>
          <w:p w14:paraId="7402A842">
            <w:pPr>
              <w:widowControl/>
              <w:spacing w:line="360" w:lineRule="auto"/>
              <w:jc w:val="center"/>
              <w:rPr>
                <w:rFonts w:ascii="宋体" w:hAnsi="宋体" w:eastAsia="宋体" w:cs="宋体"/>
                <w:kern w:val="0"/>
                <w:sz w:val="18"/>
                <w:szCs w:val="18"/>
              </w:rPr>
            </w:pPr>
          </w:p>
        </w:tc>
        <w:tc>
          <w:tcPr>
            <w:tcW w:w="2551" w:type="dxa"/>
            <w:gridSpan w:val="2"/>
            <w:vMerge w:val="continue"/>
            <w:vAlign w:val="center"/>
          </w:tcPr>
          <w:p w14:paraId="70FA7BAE">
            <w:pPr>
              <w:widowControl/>
              <w:spacing w:line="360" w:lineRule="auto"/>
              <w:jc w:val="center"/>
              <w:rPr>
                <w:rFonts w:ascii="宋体" w:hAnsi="宋体" w:eastAsia="宋体" w:cs="宋体"/>
                <w:kern w:val="0"/>
                <w:sz w:val="18"/>
                <w:szCs w:val="18"/>
              </w:rPr>
            </w:pPr>
          </w:p>
        </w:tc>
        <w:tc>
          <w:tcPr>
            <w:tcW w:w="3455" w:type="dxa"/>
            <w:gridSpan w:val="2"/>
            <w:vAlign w:val="center"/>
          </w:tcPr>
          <w:p w14:paraId="66629B0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无专项管理制度扣2分，无专项养护维修应急预案扣2分，制度预案不完善扣1分</w:t>
            </w:r>
          </w:p>
        </w:tc>
      </w:tr>
      <w:tr w14:paraId="3296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584" w:type="dxa"/>
            <w:vMerge w:val="continue"/>
            <w:vAlign w:val="center"/>
          </w:tcPr>
          <w:p w14:paraId="378297E3">
            <w:pPr>
              <w:widowControl/>
              <w:spacing w:line="360" w:lineRule="auto"/>
              <w:jc w:val="center"/>
              <w:rPr>
                <w:rFonts w:ascii="宋体" w:hAnsi="宋体" w:eastAsia="宋体" w:cs="宋体"/>
                <w:kern w:val="0"/>
                <w:sz w:val="18"/>
                <w:szCs w:val="18"/>
              </w:rPr>
            </w:pPr>
          </w:p>
        </w:tc>
        <w:tc>
          <w:tcPr>
            <w:tcW w:w="1066" w:type="dxa"/>
            <w:vMerge w:val="continue"/>
            <w:vAlign w:val="center"/>
          </w:tcPr>
          <w:p w14:paraId="23968D5E">
            <w:pPr>
              <w:widowControl/>
              <w:spacing w:line="360" w:lineRule="auto"/>
              <w:jc w:val="center"/>
              <w:rPr>
                <w:rFonts w:ascii="宋体" w:hAnsi="宋体" w:eastAsia="宋体" w:cs="宋体"/>
                <w:kern w:val="0"/>
                <w:sz w:val="18"/>
                <w:szCs w:val="18"/>
              </w:rPr>
            </w:pPr>
          </w:p>
        </w:tc>
        <w:tc>
          <w:tcPr>
            <w:tcW w:w="866" w:type="dxa"/>
            <w:vAlign w:val="center"/>
          </w:tcPr>
          <w:p w14:paraId="1F50C8F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企业内部管理</w:t>
            </w:r>
          </w:p>
        </w:tc>
        <w:tc>
          <w:tcPr>
            <w:tcW w:w="2551" w:type="dxa"/>
            <w:gridSpan w:val="2"/>
            <w:vAlign w:val="center"/>
          </w:tcPr>
          <w:p w14:paraId="33C2BFF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养护作业时维修作业车辆、机械设备应当设置明显的作业标志，养护现场必须设置醒目的警示信号，养护维修作业人员应当穿着统一的安全标志服。养护工作中，作业物料应当堆放在作业区内，养护维修作业完毕后，应当及时清除遗留物。</w:t>
            </w:r>
          </w:p>
        </w:tc>
        <w:tc>
          <w:tcPr>
            <w:tcW w:w="3455" w:type="dxa"/>
            <w:gridSpan w:val="2"/>
            <w:vAlign w:val="center"/>
          </w:tcPr>
          <w:p w14:paraId="6D5B78A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作业车辆、机械标识标牌没有或不明显，发现一处扣1分；养护时现场无警示标志，扣2分，警示设置不规范扣1分；作业人员作业时不穿工作服，发现一例扣0.8分；物料堆放不规范，一例扣0.8分，残留物未及时清理，发现一处扣1分。</w:t>
            </w:r>
          </w:p>
        </w:tc>
      </w:tr>
    </w:tbl>
    <w:p w14:paraId="27708EB4">
      <w:pPr>
        <w:spacing w:line="360" w:lineRule="auto"/>
        <w:rPr>
          <w:rFonts w:ascii="宋体" w:hAnsi="宋体" w:eastAsia="宋体" w:cs="宋体"/>
          <w:bCs/>
          <w:i/>
          <w:sz w:val="44"/>
          <w:szCs w:val="44"/>
        </w:rPr>
      </w:pP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007"/>
        <w:gridCol w:w="4262"/>
        <w:gridCol w:w="1530"/>
        <w:gridCol w:w="1023"/>
      </w:tblGrid>
      <w:tr w14:paraId="7D59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522" w:type="dxa"/>
            <w:gridSpan w:val="5"/>
            <w:vAlign w:val="center"/>
          </w:tcPr>
          <w:p w14:paraId="00C6D63D">
            <w:pPr>
              <w:widowControl/>
              <w:spacing w:line="360" w:lineRule="auto"/>
              <w:jc w:val="center"/>
              <w:rPr>
                <w:rFonts w:ascii="宋体" w:hAnsi="宋体" w:eastAsia="宋体" w:cs="宋体"/>
                <w:b/>
                <w:kern w:val="0"/>
                <w:sz w:val="24"/>
              </w:rPr>
            </w:pPr>
            <w:r>
              <w:rPr>
                <w:rFonts w:hint="eastAsia" w:ascii="宋体" w:hAnsi="宋体" w:eastAsia="宋体" w:cs="宋体"/>
                <w:b/>
                <w:kern w:val="0"/>
                <w:szCs w:val="21"/>
              </w:rPr>
              <w:t>排水管道设施考核评分表</w:t>
            </w:r>
          </w:p>
        </w:tc>
      </w:tr>
      <w:tr w14:paraId="338C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0" w:type="dxa"/>
            <w:vAlign w:val="center"/>
          </w:tcPr>
          <w:p w14:paraId="005C989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序号</w:t>
            </w:r>
          </w:p>
        </w:tc>
        <w:tc>
          <w:tcPr>
            <w:tcW w:w="1007" w:type="dxa"/>
            <w:vAlign w:val="center"/>
          </w:tcPr>
          <w:p w14:paraId="45526F7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检查项目</w:t>
            </w:r>
          </w:p>
        </w:tc>
        <w:tc>
          <w:tcPr>
            <w:tcW w:w="4262" w:type="dxa"/>
            <w:vAlign w:val="center"/>
          </w:tcPr>
          <w:p w14:paraId="443F8378">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考核要求</w:t>
            </w:r>
          </w:p>
        </w:tc>
        <w:tc>
          <w:tcPr>
            <w:tcW w:w="1530" w:type="dxa"/>
            <w:vAlign w:val="center"/>
          </w:tcPr>
          <w:p w14:paraId="5C457BC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评分标准</w:t>
            </w:r>
          </w:p>
        </w:tc>
        <w:tc>
          <w:tcPr>
            <w:tcW w:w="1023" w:type="dxa"/>
            <w:vAlign w:val="center"/>
          </w:tcPr>
          <w:p w14:paraId="74D83C18">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扣分及原因</w:t>
            </w:r>
          </w:p>
        </w:tc>
      </w:tr>
      <w:tr w14:paraId="66C6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8" w:hRule="atLeast"/>
        </w:trPr>
        <w:tc>
          <w:tcPr>
            <w:tcW w:w="700" w:type="dxa"/>
            <w:vAlign w:val="center"/>
          </w:tcPr>
          <w:p w14:paraId="477FC97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007" w:type="dxa"/>
            <w:vAlign w:val="center"/>
          </w:tcPr>
          <w:p w14:paraId="45A967B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管道清输</w:t>
            </w:r>
          </w:p>
        </w:tc>
        <w:tc>
          <w:tcPr>
            <w:tcW w:w="4262" w:type="dxa"/>
            <w:vAlign w:val="center"/>
          </w:tcPr>
          <w:p w14:paraId="1BA4D19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主管(管径Ф＜1000mm)、盖板式排水沟每年清疏不少于4次；(管径Ф≥1000mm)每年清疏至少应达到2次。支管、明渠、排放口每年清疏不少于4次。检查井、雨水口每年清捞不少于 4 次。</w:t>
            </w:r>
          </w:p>
        </w:tc>
        <w:tc>
          <w:tcPr>
            <w:tcW w:w="1530" w:type="dxa"/>
            <w:vAlign w:val="center"/>
          </w:tcPr>
          <w:p w14:paraId="2BE3FFF3">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未按规定养护，视情节严重酌情扣1-6分</w:t>
            </w:r>
          </w:p>
        </w:tc>
        <w:tc>
          <w:tcPr>
            <w:tcW w:w="1023" w:type="dxa"/>
            <w:vAlign w:val="center"/>
          </w:tcPr>
          <w:p w14:paraId="1892CAC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7EF5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700" w:type="dxa"/>
            <w:vAlign w:val="center"/>
          </w:tcPr>
          <w:p w14:paraId="57B1F56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007" w:type="dxa"/>
            <w:vAlign w:val="center"/>
          </w:tcPr>
          <w:p w14:paraId="38CC02B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管道病害检修</w:t>
            </w:r>
          </w:p>
        </w:tc>
        <w:tc>
          <w:tcPr>
            <w:tcW w:w="4262" w:type="dxa"/>
            <w:vAlign w:val="center"/>
          </w:tcPr>
          <w:p w14:paraId="17DAC91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管道无裂缝、无破损、无变形、无错口、无脱节、无渗漏、无固体废弃物；排放口无垃圾、无阻水淤积；对管道存在的塌陷、错位、变形等病害进行修复。除原位翻建的工程外，旧管道应在所有支管都已接入新管后方可废除。被废除的排水管宜拆除；不能拆除的，应作填实处理。检查井或雨水口废除后，应作填实处理，并应拆除井框等上部结构。</w:t>
            </w:r>
          </w:p>
        </w:tc>
        <w:tc>
          <w:tcPr>
            <w:tcW w:w="1530" w:type="dxa"/>
            <w:vAlign w:val="center"/>
          </w:tcPr>
          <w:p w14:paraId="7436D78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未达养护标准，视情节严重酌情扣3-10分</w:t>
            </w:r>
          </w:p>
        </w:tc>
        <w:tc>
          <w:tcPr>
            <w:tcW w:w="1023" w:type="dxa"/>
            <w:vAlign w:val="center"/>
          </w:tcPr>
          <w:p w14:paraId="071A31A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w:t>
            </w:r>
          </w:p>
        </w:tc>
      </w:tr>
      <w:tr w14:paraId="65666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4" w:hRule="atLeast"/>
        </w:trPr>
        <w:tc>
          <w:tcPr>
            <w:tcW w:w="700" w:type="dxa"/>
            <w:vAlign w:val="center"/>
          </w:tcPr>
          <w:p w14:paraId="6CE125A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007" w:type="dxa"/>
            <w:vAlign w:val="center"/>
          </w:tcPr>
          <w:p w14:paraId="56DE18B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检查井</w:t>
            </w:r>
          </w:p>
        </w:tc>
        <w:tc>
          <w:tcPr>
            <w:tcW w:w="4262" w:type="dxa"/>
            <w:vAlign w:val="center"/>
          </w:tcPr>
          <w:p w14:paraId="7398D69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雨水口积泥（有沉泥槽）管底以下＜50mm；（无沉泥槽）不超过管底以上50mm；井框盖齐全平稳，无响声，无破损，开启灵活。井框与路面高差±15㎜，井框与井盖高差≤5mm。雨水井外观：蔑眼无堵塞，框盖齐全无破损，平稳不动摇，井框与路面高差在 0～-15 ㎜。井框与周边沥青路面衔接平顺，无沉降、松散，坑洞。内部：井室完好，无固体废弃物。井盖的标识必须与管道的属性一致。雨水、污水、雨污合流管道的井盖应分别标注“雨水”、“污水”、“合流”等标识。新增雨水口必须设置合理，且与路沿衔接平顺。道路交叉口处雨水口必须设置为双室或三室。</w:t>
            </w:r>
          </w:p>
        </w:tc>
        <w:tc>
          <w:tcPr>
            <w:tcW w:w="1530" w:type="dxa"/>
            <w:vAlign w:val="center"/>
          </w:tcPr>
          <w:p w14:paraId="274E0A7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未达养护标准，视情节严重酌情扣2-8分</w:t>
            </w:r>
          </w:p>
        </w:tc>
        <w:tc>
          <w:tcPr>
            <w:tcW w:w="1023" w:type="dxa"/>
            <w:vAlign w:val="center"/>
          </w:tcPr>
          <w:p w14:paraId="57BB018E">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w:t>
            </w:r>
          </w:p>
        </w:tc>
      </w:tr>
    </w:tbl>
    <w:p w14:paraId="5A5A8893">
      <w:pPr>
        <w:spacing w:line="360" w:lineRule="auto"/>
        <w:rPr>
          <w:rFonts w:ascii="宋体" w:hAnsi="宋体" w:eastAsia="宋体" w:cs="宋体"/>
          <w:bCs/>
          <w:i/>
          <w:sz w:val="44"/>
          <w:szCs w:val="44"/>
        </w:rPr>
      </w:pPr>
    </w:p>
    <w:p w14:paraId="6971880C">
      <w:pPr>
        <w:spacing w:line="360" w:lineRule="auto"/>
        <w:rPr>
          <w:rFonts w:ascii="宋体" w:hAnsi="宋体" w:eastAsia="宋体" w:cs="宋体"/>
          <w:bCs/>
          <w:i/>
          <w:sz w:val="44"/>
          <w:szCs w:val="4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346"/>
        <w:gridCol w:w="3334"/>
      </w:tblGrid>
      <w:tr w14:paraId="7945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528" w:type="dxa"/>
            <w:gridSpan w:val="3"/>
            <w:vAlign w:val="center"/>
          </w:tcPr>
          <w:p w14:paraId="1E8641C0">
            <w:pPr>
              <w:widowControl/>
              <w:spacing w:line="360" w:lineRule="auto"/>
              <w:jc w:val="center"/>
              <w:rPr>
                <w:rFonts w:ascii="宋体" w:hAnsi="宋体" w:eastAsia="宋体" w:cs="宋体"/>
                <w:kern w:val="0"/>
                <w:sz w:val="18"/>
                <w:szCs w:val="18"/>
              </w:rPr>
            </w:pPr>
            <w:r>
              <w:rPr>
                <w:rFonts w:hint="eastAsia" w:ascii="宋体" w:hAnsi="宋体" w:eastAsia="宋体" w:cs="宋体"/>
                <w:b/>
                <w:kern w:val="0"/>
                <w:szCs w:val="21"/>
              </w:rPr>
              <w:t>河道设施综合完好考核评分表</w:t>
            </w:r>
          </w:p>
        </w:tc>
      </w:tr>
      <w:tr w14:paraId="192B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48" w:type="dxa"/>
            <w:vAlign w:val="center"/>
          </w:tcPr>
          <w:p w14:paraId="364D1BD3">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序号</w:t>
            </w:r>
          </w:p>
        </w:tc>
        <w:tc>
          <w:tcPr>
            <w:tcW w:w="4346" w:type="dxa"/>
            <w:vAlign w:val="center"/>
          </w:tcPr>
          <w:p w14:paraId="28243E5E">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考核要求</w:t>
            </w:r>
          </w:p>
        </w:tc>
        <w:tc>
          <w:tcPr>
            <w:tcW w:w="3334" w:type="dxa"/>
            <w:vAlign w:val="center"/>
          </w:tcPr>
          <w:p w14:paraId="5189D6A8">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评分标准</w:t>
            </w:r>
          </w:p>
        </w:tc>
      </w:tr>
      <w:tr w14:paraId="79FC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8528" w:type="dxa"/>
            <w:gridSpan w:val="3"/>
            <w:vAlign w:val="center"/>
          </w:tcPr>
          <w:p w14:paraId="466AEF0E">
            <w:pPr>
              <w:widowControl/>
              <w:spacing w:line="360" w:lineRule="auto"/>
              <w:jc w:val="center"/>
              <w:rPr>
                <w:rFonts w:ascii="宋体" w:hAnsi="宋体" w:eastAsia="宋体" w:cs="宋体"/>
                <w:kern w:val="0"/>
                <w:sz w:val="18"/>
                <w:szCs w:val="18"/>
              </w:rPr>
            </w:pPr>
          </w:p>
        </w:tc>
      </w:tr>
      <w:tr w14:paraId="244F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848" w:type="dxa"/>
            <w:vAlign w:val="center"/>
          </w:tcPr>
          <w:p w14:paraId="4B3E2FFE">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4346" w:type="dxa"/>
            <w:vAlign w:val="center"/>
          </w:tcPr>
          <w:p w14:paraId="2C1EE1C0">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河道保洁良好，</w:t>
            </w:r>
            <w:r>
              <w:rPr>
                <w:rFonts w:hint="eastAsia" w:ascii="宋体" w:hAnsi="宋体" w:eastAsia="宋体" w:cs="宋体"/>
                <w:b/>
                <w:bCs/>
                <w:kern w:val="0"/>
                <w:sz w:val="18"/>
                <w:szCs w:val="18"/>
              </w:rPr>
              <w:t>一、河道部分</w:t>
            </w:r>
            <w:r>
              <w:rPr>
                <w:rFonts w:hint="eastAsia" w:ascii="宋体" w:hAnsi="宋体" w:eastAsia="宋体" w:cs="宋体"/>
                <w:kern w:val="0"/>
                <w:sz w:val="18"/>
                <w:szCs w:val="18"/>
              </w:rPr>
              <w:t>水面（含拦污栅）清洁，无垃圾、漂浮物或大面积水生植物；护坡、挡墙保持清洁，无垃圾。垃圾池内的垃圾日产日清，无满溢。</w:t>
            </w:r>
          </w:p>
        </w:tc>
        <w:tc>
          <w:tcPr>
            <w:tcW w:w="3334" w:type="dxa"/>
            <w:vAlign w:val="center"/>
          </w:tcPr>
          <w:p w14:paraId="2DB1027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发现零星漂浮物一处扣2分；0.2-1m2一处扣5分；大于1m2一处扣10分。</w:t>
            </w:r>
          </w:p>
        </w:tc>
      </w:tr>
      <w:tr w14:paraId="3B59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48" w:type="dxa"/>
            <w:vAlign w:val="center"/>
          </w:tcPr>
          <w:p w14:paraId="1575950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4346" w:type="dxa"/>
            <w:vAlign w:val="center"/>
          </w:tcPr>
          <w:p w14:paraId="6AA983AE">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河道岸坡无垃圾、杂草。河道上口线以内（含河面、护坡、挡墙）的垃圾清捞、清扫、外运。实施每日不间断保洁，保洁人员对全河全面保洁，确保河面无漂浮物，岸坡无垃圾。全面保洁后来回沿河巡视，对零星垃圾进行捡拾，确保新产生零星垃圾 1 小时内清理到位。</w:t>
            </w:r>
          </w:p>
        </w:tc>
        <w:tc>
          <w:tcPr>
            <w:tcW w:w="3334" w:type="dxa"/>
            <w:vAlign w:val="center"/>
          </w:tcPr>
          <w:p w14:paraId="41CE561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发现零星垃圾、杂草一处扣2分；0.2-1m2一处扣5分；大于1m2一处扣10分。</w:t>
            </w:r>
          </w:p>
        </w:tc>
      </w:tr>
      <w:tr w14:paraId="56C5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48" w:type="dxa"/>
            <w:vAlign w:val="center"/>
          </w:tcPr>
          <w:p w14:paraId="77D9856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4346" w:type="dxa"/>
            <w:vAlign w:val="center"/>
          </w:tcPr>
          <w:p w14:paraId="1D3DD40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对拦污栅、栏杆等附属设施进行日常清洁，定期除锈、刷漆、纠偏整形、修补缺损。拦污栅高度适中，既不能悬空，也不能淹没，阻水＜20cm；不得擅自提起。</w:t>
            </w:r>
          </w:p>
        </w:tc>
        <w:tc>
          <w:tcPr>
            <w:tcW w:w="3334" w:type="dxa"/>
            <w:vAlign w:val="center"/>
          </w:tcPr>
          <w:p w14:paraId="1E7D49B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清洁养护不达标发现1次酌情扣1-3分，未按规定操作发现一次不合要求扣15分。</w:t>
            </w:r>
          </w:p>
        </w:tc>
      </w:tr>
      <w:tr w14:paraId="2CA76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48" w:type="dxa"/>
            <w:vAlign w:val="center"/>
          </w:tcPr>
          <w:p w14:paraId="5D7576F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4346" w:type="dxa"/>
            <w:vAlign w:val="center"/>
          </w:tcPr>
          <w:p w14:paraId="423D6E6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对护坡、挡墙、压顶、护底等主要构筑物出现的病害，如零星块石脱落、裂缝、沉陷、倾斜、缺损、风化、勾缝脱落等进行及时维修。</w:t>
            </w:r>
          </w:p>
        </w:tc>
        <w:tc>
          <w:tcPr>
            <w:tcW w:w="3334" w:type="dxa"/>
            <w:vAlign w:val="center"/>
          </w:tcPr>
          <w:p w14:paraId="4446AF9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缺损0.2m2以下的一处扣2分；0.2m2以上的一处扣4分。</w:t>
            </w:r>
          </w:p>
        </w:tc>
      </w:tr>
      <w:tr w14:paraId="4970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48" w:type="dxa"/>
            <w:vAlign w:val="center"/>
          </w:tcPr>
          <w:p w14:paraId="064C1C2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4346" w:type="dxa"/>
            <w:vAlign w:val="center"/>
          </w:tcPr>
          <w:p w14:paraId="7A03148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台阶、水坝、垃圾堆放池等附属构筑物的日常清洁，对脱落损坏的进行维修。</w:t>
            </w:r>
          </w:p>
        </w:tc>
        <w:tc>
          <w:tcPr>
            <w:tcW w:w="3334" w:type="dxa"/>
            <w:vAlign w:val="center"/>
          </w:tcPr>
          <w:p w14:paraId="21B9726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清洁养护不达标发现1次扣1-3分，损坏未及时维修1次扣5分。</w:t>
            </w:r>
          </w:p>
        </w:tc>
      </w:tr>
      <w:tr w14:paraId="096E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48" w:type="dxa"/>
            <w:vAlign w:val="center"/>
          </w:tcPr>
          <w:p w14:paraId="10D2075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4346" w:type="dxa"/>
            <w:vAlign w:val="center"/>
          </w:tcPr>
          <w:p w14:paraId="7578AAC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河名牌、警示牌、宣传牌、等标志标牌及河道栏杆的清洁、维修。</w:t>
            </w:r>
          </w:p>
        </w:tc>
        <w:tc>
          <w:tcPr>
            <w:tcW w:w="3334" w:type="dxa"/>
            <w:vAlign w:val="center"/>
          </w:tcPr>
          <w:p w14:paraId="5FDDC0F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清洁不及时1处扣1分，损坏维修不及时1处扣2分。</w:t>
            </w:r>
          </w:p>
        </w:tc>
      </w:tr>
      <w:tr w14:paraId="0A31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528" w:type="dxa"/>
            <w:gridSpan w:val="3"/>
            <w:vAlign w:val="center"/>
          </w:tcPr>
          <w:p w14:paraId="52632CAD">
            <w:pPr>
              <w:widowControl/>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二、水闸部分</w:t>
            </w:r>
          </w:p>
        </w:tc>
      </w:tr>
      <w:tr w14:paraId="42F53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9" w:hRule="atLeast"/>
        </w:trPr>
        <w:tc>
          <w:tcPr>
            <w:tcW w:w="848" w:type="dxa"/>
            <w:vAlign w:val="center"/>
          </w:tcPr>
          <w:p w14:paraId="1B6E428B">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4346" w:type="dxa"/>
            <w:vAlign w:val="center"/>
          </w:tcPr>
          <w:p w14:paraId="59FEB43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水闸主体设施完好，闸门完整牢固，止水良好，无腐蚀、裂纹、穿孔，闸槽内无杂物；启动装置完好，丝杆及齿轮箱不变形，不失油，不锈蚀，启闭灵活，无异常振动和噪音，限位开关安全可靠；附属建筑物完好，内、外墙整洁，无沉陷、开裂、屋漏等现象。</w:t>
            </w:r>
          </w:p>
        </w:tc>
        <w:tc>
          <w:tcPr>
            <w:tcW w:w="3334" w:type="dxa"/>
            <w:vAlign w:val="center"/>
          </w:tcPr>
          <w:p w14:paraId="40302B9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闸门及启动装置一项不合格扣10分，附属设施一项不合格扣5分。如影响闸门启闭，一次扣20分。</w:t>
            </w:r>
          </w:p>
        </w:tc>
      </w:tr>
    </w:tbl>
    <w:p w14:paraId="3F7A17F8">
      <w:pPr>
        <w:spacing w:line="360" w:lineRule="auto"/>
        <w:rPr>
          <w:rFonts w:ascii="宋体" w:hAnsi="宋体" w:eastAsia="宋体" w:cs="宋体"/>
          <w:bCs/>
          <w:i/>
          <w:sz w:val="44"/>
          <w:szCs w:val="4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5841"/>
        <w:gridCol w:w="1450"/>
        <w:gridCol w:w="382"/>
      </w:tblGrid>
      <w:tr w14:paraId="460B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522" w:type="dxa"/>
            <w:gridSpan w:val="4"/>
            <w:vAlign w:val="center"/>
          </w:tcPr>
          <w:p w14:paraId="21A681A8">
            <w:pPr>
              <w:widowControl/>
              <w:spacing w:line="360" w:lineRule="auto"/>
              <w:jc w:val="center"/>
              <w:rPr>
                <w:rFonts w:ascii="宋体" w:hAnsi="宋体" w:eastAsia="宋体" w:cs="宋体"/>
                <w:kern w:val="0"/>
                <w:sz w:val="18"/>
                <w:szCs w:val="18"/>
              </w:rPr>
            </w:pPr>
            <w:r>
              <w:rPr>
                <w:rFonts w:hint="eastAsia" w:ascii="宋体" w:hAnsi="宋体" w:eastAsia="宋体" w:cs="宋体"/>
                <w:b/>
                <w:kern w:val="0"/>
                <w:szCs w:val="21"/>
              </w:rPr>
              <w:t>泵站设施设备完好检查评分表</w:t>
            </w:r>
          </w:p>
        </w:tc>
      </w:tr>
      <w:tr w14:paraId="14AD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49" w:type="dxa"/>
            <w:vAlign w:val="center"/>
          </w:tcPr>
          <w:p w14:paraId="6EAF5FD4">
            <w:pPr>
              <w:widowControl/>
              <w:spacing w:line="360"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项目</w:t>
            </w:r>
          </w:p>
        </w:tc>
        <w:tc>
          <w:tcPr>
            <w:tcW w:w="5841" w:type="dxa"/>
            <w:vAlign w:val="center"/>
          </w:tcPr>
          <w:p w14:paraId="037B7B84">
            <w:pPr>
              <w:widowControl/>
              <w:spacing w:line="360"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检查内容及要求</w:t>
            </w:r>
          </w:p>
        </w:tc>
        <w:tc>
          <w:tcPr>
            <w:tcW w:w="1450" w:type="dxa"/>
            <w:vAlign w:val="center"/>
          </w:tcPr>
          <w:p w14:paraId="40FAEE8C">
            <w:pPr>
              <w:widowControl/>
              <w:spacing w:line="360"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评分标准</w:t>
            </w:r>
          </w:p>
        </w:tc>
        <w:tc>
          <w:tcPr>
            <w:tcW w:w="382" w:type="dxa"/>
          </w:tcPr>
          <w:p w14:paraId="6B8115DE">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rPr>
              <w:t>扣分原因</w:t>
            </w:r>
          </w:p>
        </w:tc>
      </w:tr>
      <w:tr w14:paraId="2AA4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140" w:type="dxa"/>
            <w:gridSpan w:val="3"/>
            <w:vAlign w:val="bottom"/>
          </w:tcPr>
          <w:p w14:paraId="2C8606FD">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一、水泵</w:t>
            </w:r>
          </w:p>
        </w:tc>
        <w:tc>
          <w:tcPr>
            <w:tcW w:w="382" w:type="dxa"/>
          </w:tcPr>
          <w:p w14:paraId="112F374D">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16EE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vAlign w:val="center"/>
          </w:tcPr>
          <w:p w14:paraId="49F94A70">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xml:space="preserve">1.1水泵 </w:t>
            </w:r>
          </w:p>
        </w:tc>
        <w:tc>
          <w:tcPr>
            <w:tcW w:w="5841" w:type="dxa"/>
            <w:vAlign w:val="center"/>
          </w:tcPr>
          <w:p w14:paraId="24DC1C1C">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泵体无积尘，无油污，无锈迹，无裂纹。泵体外壳油漆鲜明。</w:t>
            </w:r>
          </w:p>
        </w:tc>
        <w:tc>
          <w:tcPr>
            <w:tcW w:w="1450" w:type="dxa"/>
            <w:vMerge w:val="restart"/>
            <w:vAlign w:val="center"/>
          </w:tcPr>
          <w:p w14:paraId="64F1675D">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一处不合格扣3分，如影响运行，扣10分。</w:t>
            </w:r>
          </w:p>
        </w:tc>
        <w:tc>
          <w:tcPr>
            <w:tcW w:w="382" w:type="dxa"/>
            <w:vMerge w:val="restart"/>
          </w:tcPr>
          <w:p w14:paraId="415E35C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342C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2A46FDD9">
            <w:pPr>
              <w:widowControl/>
              <w:spacing w:line="360" w:lineRule="auto"/>
              <w:jc w:val="left"/>
              <w:rPr>
                <w:rFonts w:ascii="宋体" w:hAnsi="宋体" w:eastAsia="宋体" w:cs="宋体"/>
                <w:kern w:val="0"/>
                <w:sz w:val="18"/>
                <w:szCs w:val="18"/>
              </w:rPr>
            </w:pPr>
          </w:p>
        </w:tc>
        <w:tc>
          <w:tcPr>
            <w:tcW w:w="5841" w:type="dxa"/>
            <w:vAlign w:val="center"/>
          </w:tcPr>
          <w:p w14:paraId="51C85E7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水泵机组应运行平稳，转向正确，无异常振动和异声。潜水泵密封良好，各类保护齐全。</w:t>
            </w:r>
          </w:p>
        </w:tc>
        <w:tc>
          <w:tcPr>
            <w:tcW w:w="1450" w:type="dxa"/>
            <w:vMerge w:val="continue"/>
            <w:vAlign w:val="center"/>
          </w:tcPr>
          <w:p w14:paraId="68F372AF">
            <w:pPr>
              <w:widowControl/>
              <w:spacing w:line="360" w:lineRule="auto"/>
              <w:jc w:val="left"/>
              <w:rPr>
                <w:rFonts w:ascii="宋体" w:hAnsi="宋体" w:eastAsia="宋体" w:cs="宋体"/>
                <w:kern w:val="0"/>
                <w:sz w:val="18"/>
                <w:szCs w:val="18"/>
              </w:rPr>
            </w:pPr>
          </w:p>
        </w:tc>
        <w:tc>
          <w:tcPr>
            <w:tcW w:w="382" w:type="dxa"/>
            <w:vMerge w:val="continue"/>
            <w:vAlign w:val="center"/>
          </w:tcPr>
          <w:p w14:paraId="2D326EE6">
            <w:pPr>
              <w:widowControl/>
              <w:spacing w:line="360" w:lineRule="auto"/>
              <w:jc w:val="left"/>
              <w:rPr>
                <w:rFonts w:ascii="宋体" w:hAnsi="宋体" w:eastAsia="宋体" w:cs="宋体"/>
                <w:kern w:val="0"/>
                <w:sz w:val="18"/>
                <w:szCs w:val="18"/>
              </w:rPr>
            </w:pPr>
          </w:p>
        </w:tc>
      </w:tr>
      <w:tr w14:paraId="449F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76610C19">
            <w:pPr>
              <w:widowControl/>
              <w:spacing w:line="360" w:lineRule="auto"/>
              <w:jc w:val="left"/>
              <w:rPr>
                <w:rFonts w:ascii="宋体" w:hAnsi="宋体" w:eastAsia="宋体" w:cs="宋体"/>
                <w:kern w:val="0"/>
                <w:sz w:val="18"/>
                <w:szCs w:val="18"/>
              </w:rPr>
            </w:pPr>
          </w:p>
        </w:tc>
        <w:tc>
          <w:tcPr>
            <w:tcW w:w="5841" w:type="dxa"/>
            <w:vAlign w:val="center"/>
          </w:tcPr>
          <w:p w14:paraId="3F14908B">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水泵轴封机构密封良好，开机时滴水不成线，并不得发热；停机时不骤停；停止运行时不得渗水。</w:t>
            </w:r>
          </w:p>
        </w:tc>
        <w:tc>
          <w:tcPr>
            <w:tcW w:w="1450" w:type="dxa"/>
            <w:vMerge w:val="continue"/>
            <w:vAlign w:val="center"/>
          </w:tcPr>
          <w:p w14:paraId="479ED3F4">
            <w:pPr>
              <w:widowControl/>
              <w:spacing w:line="360" w:lineRule="auto"/>
              <w:jc w:val="left"/>
              <w:rPr>
                <w:rFonts w:ascii="宋体" w:hAnsi="宋体" w:eastAsia="宋体" w:cs="宋体"/>
                <w:kern w:val="0"/>
                <w:sz w:val="18"/>
                <w:szCs w:val="18"/>
              </w:rPr>
            </w:pPr>
          </w:p>
        </w:tc>
        <w:tc>
          <w:tcPr>
            <w:tcW w:w="382" w:type="dxa"/>
            <w:vMerge w:val="continue"/>
            <w:vAlign w:val="center"/>
          </w:tcPr>
          <w:p w14:paraId="3734A50E">
            <w:pPr>
              <w:widowControl/>
              <w:spacing w:line="360" w:lineRule="auto"/>
              <w:jc w:val="left"/>
              <w:rPr>
                <w:rFonts w:ascii="宋体" w:hAnsi="宋体" w:eastAsia="宋体" w:cs="宋体"/>
                <w:kern w:val="0"/>
                <w:sz w:val="18"/>
                <w:szCs w:val="18"/>
              </w:rPr>
            </w:pPr>
          </w:p>
        </w:tc>
      </w:tr>
      <w:tr w14:paraId="23C6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71D62AE9">
            <w:pPr>
              <w:widowControl/>
              <w:spacing w:line="360" w:lineRule="auto"/>
              <w:jc w:val="left"/>
              <w:rPr>
                <w:rFonts w:ascii="宋体" w:hAnsi="宋体" w:eastAsia="宋体" w:cs="宋体"/>
                <w:kern w:val="0"/>
                <w:sz w:val="18"/>
                <w:szCs w:val="18"/>
              </w:rPr>
            </w:pPr>
          </w:p>
        </w:tc>
        <w:tc>
          <w:tcPr>
            <w:tcW w:w="5841" w:type="dxa"/>
            <w:vAlign w:val="center"/>
          </w:tcPr>
          <w:p w14:paraId="01F6D815">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水泵轴承箱（盒）充油适当，油管通畅，不漏油，油质好；水泵运行时轴承温度正常，不超过室温35℃。</w:t>
            </w:r>
          </w:p>
        </w:tc>
        <w:tc>
          <w:tcPr>
            <w:tcW w:w="1450" w:type="dxa"/>
            <w:vMerge w:val="continue"/>
            <w:vAlign w:val="center"/>
          </w:tcPr>
          <w:p w14:paraId="4F63DA2D">
            <w:pPr>
              <w:widowControl/>
              <w:spacing w:line="360" w:lineRule="auto"/>
              <w:jc w:val="left"/>
              <w:rPr>
                <w:rFonts w:ascii="宋体" w:hAnsi="宋体" w:eastAsia="宋体" w:cs="宋体"/>
                <w:kern w:val="0"/>
                <w:sz w:val="18"/>
                <w:szCs w:val="18"/>
              </w:rPr>
            </w:pPr>
          </w:p>
        </w:tc>
        <w:tc>
          <w:tcPr>
            <w:tcW w:w="382" w:type="dxa"/>
            <w:vMerge w:val="continue"/>
            <w:vAlign w:val="center"/>
          </w:tcPr>
          <w:p w14:paraId="0101C802">
            <w:pPr>
              <w:widowControl/>
              <w:spacing w:line="360" w:lineRule="auto"/>
              <w:jc w:val="left"/>
              <w:rPr>
                <w:rFonts w:ascii="宋体" w:hAnsi="宋体" w:eastAsia="宋体" w:cs="宋体"/>
                <w:kern w:val="0"/>
                <w:sz w:val="18"/>
                <w:szCs w:val="18"/>
              </w:rPr>
            </w:pPr>
          </w:p>
        </w:tc>
      </w:tr>
      <w:tr w14:paraId="5E24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4A9446B5">
            <w:pPr>
              <w:widowControl/>
              <w:spacing w:line="360" w:lineRule="auto"/>
              <w:jc w:val="left"/>
              <w:rPr>
                <w:rFonts w:ascii="宋体" w:hAnsi="宋体" w:eastAsia="宋体" w:cs="宋体"/>
                <w:kern w:val="0"/>
                <w:sz w:val="18"/>
                <w:szCs w:val="18"/>
              </w:rPr>
            </w:pPr>
          </w:p>
        </w:tc>
        <w:tc>
          <w:tcPr>
            <w:tcW w:w="5841" w:type="dxa"/>
            <w:vAlign w:val="center"/>
          </w:tcPr>
          <w:p w14:paraId="5E712F97">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联轴器螺栓齐全，紧度适当均匀，表面光亮无锈迹，联轴器轴向间隙和同轴度符合规范要求。</w:t>
            </w:r>
          </w:p>
        </w:tc>
        <w:tc>
          <w:tcPr>
            <w:tcW w:w="1450" w:type="dxa"/>
            <w:vMerge w:val="continue"/>
            <w:vAlign w:val="center"/>
          </w:tcPr>
          <w:p w14:paraId="0F4C91A4">
            <w:pPr>
              <w:widowControl/>
              <w:spacing w:line="360" w:lineRule="auto"/>
              <w:jc w:val="left"/>
              <w:rPr>
                <w:rFonts w:ascii="宋体" w:hAnsi="宋体" w:eastAsia="宋体" w:cs="宋体"/>
                <w:kern w:val="0"/>
                <w:sz w:val="18"/>
                <w:szCs w:val="18"/>
              </w:rPr>
            </w:pPr>
          </w:p>
        </w:tc>
        <w:tc>
          <w:tcPr>
            <w:tcW w:w="382" w:type="dxa"/>
            <w:vMerge w:val="continue"/>
            <w:vAlign w:val="center"/>
          </w:tcPr>
          <w:p w14:paraId="23AD4097">
            <w:pPr>
              <w:widowControl/>
              <w:spacing w:line="360" w:lineRule="auto"/>
              <w:jc w:val="left"/>
              <w:rPr>
                <w:rFonts w:ascii="宋体" w:hAnsi="宋体" w:eastAsia="宋体" w:cs="宋体"/>
                <w:kern w:val="0"/>
                <w:sz w:val="18"/>
                <w:szCs w:val="18"/>
              </w:rPr>
            </w:pPr>
          </w:p>
        </w:tc>
      </w:tr>
      <w:tr w14:paraId="305B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6A1A42F3">
            <w:pPr>
              <w:widowControl/>
              <w:spacing w:line="360" w:lineRule="auto"/>
              <w:jc w:val="left"/>
              <w:rPr>
                <w:rFonts w:ascii="宋体" w:hAnsi="宋体" w:eastAsia="宋体" w:cs="宋体"/>
                <w:kern w:val="0"/>
                <w:sz w:val="18"/>
                <w:szCs w:val="18"/>
              </w:rPr>
            </w:pPr>
          </w:p>
        </w:tc>
        <w:tc>
          <w:tcPr>
            <w:tcW w:w="5841" w:type="dxa"/>
            <w:vAlign w:val="center"/>
          </w:tcPr>
          <w:p w14:paraId="5FD58DDD">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泵体联接管道和泵机座螺栓紧固，不得渗漏水。</w:t>
            </w:r>
          </w:p>
        </w:tc>
        <w:tc>
          <w:tcPr>
            <w:tcW w:w="1450" w:type="dxa"/>
            <w:vMerge w:val="continue"/>
            <w:vAlign w:val="center"/>
          </w:tcPr>
          <w:p w14:paraId="2940FFFF">
            <w:pPr>
              <w:widowControl/>
              <w:spacing w:line="360" w:lineRule="auto"/>
              <w:jc w:val="left"/>
              <w:rPr>
                <w:rFonts w:ascii="宋体" w:hAnsi="宋体" w:eastAsia="宋体" w:cs="宋体"/>
                <w:kern w:val="0"/>
                <w:sz w:val="18"/>
                <w:szCs w:val="18"/>
              </w:rPr>
            </w:pPr>
          </w:p>
        </w:tc>
        <w:tc>
          <w:tcPr>
            <w:tcW w:w="382" w:type="dxa"/>
            <w:vMerge w:val="continue"/>
            <w:vAlign w:val="center"/>
          </w:tcPr>
          <w:p w14:paraId="45D7904E">
            <w:pPr>
              <w:widowControl/>
              <w:spacing w:line="360" w:lineRule="auto"/>
              <w:jc w:val="left"/>
              <w:rPr>
                <w:rFonts w:ascii="宋体" w:hAnsi="宋体" w:eastAsia="宋体" w:cs="宋体"/>
                <w:kern w:val="0"/>
                <w:sz w:val="18"/>
                <w:szCs w:val="18"/>
              </w:rPr>
            </w:pPr>
          </w:p>
        </w:tc>
      </w:tr>
      <w:tr w14:paraId="5414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455AE811">
            <w:pPr>
              <w:widowControl/>
              <w:spacing w:line="360" w:lineRule="auto"/>
              <w:jc w:val="left"/>
              <w:rPr>
                <w:rFonts w:ascii="宋体" w:hAnsi="宋体" w:eastAsia="宋体" w:cs="宋体"/>
                <w:kern w:val="0"/>
                <w:sz w:val="18"/>
                <w:szCs w:val="18"/>
              </w:rPr>
            </w:pPr>
          </w:p>
        </w:tc>
        <w:tc>
          <w:tcPr>
            <w:tcW w:w="5841" w:type="dxa"/>
            <w:vAlign w:val="center"/>
          </w:tcPr>
          <w:p w14:paraId="23FC986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水冷却、润滑系统畅通，不漏水, 供水压力符合要求，阀门及管路无锈蚀。</w:t>
            </w:r>
          </w:p>
        </w:tc>
        <w:tc>
          <w:tcPr>
            <w:tcW w:w="1450" w:type="dxa"/>
            <w:vMerge w:val="continue"/>
            <w:vAlign w:val="center"/>
          </w:tcPr>
          <w:p w14:paraId="5CCFC402">
            <w:pPr>
              <w:widowControl/>
              <w:spacing w:line="360" w:lineRule="auto"/>
              <w:jc w:val="left"/>
              <w:rPr>
                <w:rFonts w:ascii="宋体" w:hAnsi="宋体" w:eastAsia="宋体" w:cs="宋体"/>
                <w:kern w:val="0"/>
                <w:sz w:val="18"/>
                <w:szCs w:val="18"/>
              </w:rPr>
            </w:pPr>
          </w:p>
        </w:tc>
        <w:tc>
          <w:tcPr>
            <w:tcW w:w="382" w:type="dxa"/>
            <w:vMerge w:val="continue"/>
            <w:vAlign w:val="center"/>
          </w:tcPr>
          <w:p w14:paraId="4CEAA89C">
            <w:pPr>
              <w:widowControl/>
              <w:spacing w:line="360" w:lineRule="auto"/>
              <w:jc w:val="left"/>
              <w:rPr>
                <w:rFonts w:ascii="宋体" w:hAnsi="宋体" w:eastAsia="宋体" w:cs="宋体"/>
                <w:kern w:val="0"/>
                <w:sz w:val="18"/>
                <w:szCs w:val="18"/>
              </w:rPr>
            </w:pPr>
          </w:p>
        </w:tc>
      </w:tr>
      <w:tr w14:paraId="5998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140" w:type="dxa"/>
            <w:gridSpan w:val="3"/>
            <w:vAlign w:val="center"/>
          </w:tcPr>
          <w:p w14:paraId="38E95E4E">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二、电气设备</w:t>
            </w:r>
          </w:p>
        </w:tc>
        <w:tc>
          <w:tcPr>
            <w:tcW w:w="382" w:type="dxa"/>
          </w:tcPr>
          <w:p w14:paraId="22269A87">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0552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vAlign w:val="center"/>
          </w:tcPr>
          <w:p w14:paraId="36A2935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2.1电机</w:t>
            </w:r>
          </w:p>
        </w:tc>
        <w:tc>
          <w:tcPr>
            <w:tcW w:w="5841" w:type="dxa"/>
            <w:vAlign w:val="center"/>
          </w:tcPr>
          <w:p w14:paraId="52339DD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xml:space="preserve">电机外壳及引出线保持清洁，无油泥积垢；电机外壳油漆鲜明。                                                       </w:t>
            </w:r>
          </w:p>
        </w:tc>
        <w:tc>
          <w:tcPr>
            <w:tcW w:w="1450" w:type="dxa"/>
            <w:vMerge w:val="restart"/>
            <w:vAlign w:val="center"/>
          </w:tcPr>
          <w:p w14:paraId="08C93F5F">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一处不合格扣3分，如影响运行，扣10分。</w:t>
            </w:r>
          </w:p>
        </w:tc>
        <w:tc>
          <w:tcPr>
            <w:tcW w:w="382" w:type="dxa"/>
            <w:vMerge w:val="restart"/>
          </w:tcPr>
          <w:p w14:paraId="59B0586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6F7E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0D21FCB2">
            <w:pPr>
              <w:widowControl/>
              <w:spacing w:line="360" w:lineRule="auto"/>
              <w:jc w:val="left"/>
              <w:rPr>
                <w:rFonts w:ascii="宋体" w:hAnsi="宋体" w:eastAsia="宋体" w:cs="宋体"/>
                <w:kern w:val="0"/>
                <w:sz w:val="18"/>
                <w:szCs w:val="18"/>
              </w:rPr>
            </w:pPr>
          </w:p>
        </w:tc>
        <w:tc>
          <w:tcPr>
            <w:tcW w:w="5841" w:type="dxa"/>
            <w:vAlign w:val="center"/>
          </w:tcPr>
          <w:p w14:paraId="5ABBB93F">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各紧固螺栓紧固，接地线接触良好，引出线接头紧固，与接线栓接触良好，导线不过热。</w:t>
            </w:r>
          </w:p>
        </w:tc>
        <w:tc>
          <w:tcPr>
            <w:tcW w:w="1450" w:type="dxa"/>
            <w:vMerge w:val="continue"/>
            <w:vAlign w:val="center"/>
          </w:tcPr>
          <w:p w14:paraId="104A610C">
            <w:pPr>
              <w:widowControl/>
              <w:spacing w:line="360" w:lineRule="auto"/>
              <w:jc w:val="left"/>
              <w:rPr>
                <w:rFonts w:ascii="宋体" w:hAnsi="宋体" w:eastAsia="宋体" w:cs="宋体"/>
                <w:kern w:val="0"/>
                <w:sz w:val="18"/>
                <w:szCs w:val="18"/>
              </w:rPr>
            </w:pPr>
          </w:p>
        </w:tc>
        <w:tc>
          <w:tcPr>
            <w:tcW w:w="382" w:type="dxa"/>
            <w:vMerge w:val="continue"/>
            <w:vAlign w:val="center"/>
          </w:tcPr>
          <w:p w14:paraId="5F9ED5B6">
            <w:pPr>
              <w:widowControl/>
              <w:spacing w:line="360" w:lineRule="auto"/>
              <w:jc w:val="left"/>
              <w:rPr>
                <w:rFonts w:ascii="宋体" w:hAnsi="宋体" w:eastAsia="宋体" w:cs="宋体"/>
                <w:kern w:val="0"/>
                <w:sz w:val="18"/>
                <w:szCs w:val="18"/>
              </w:rPr>
            </w:pPr>
          </w:p>
        </w:tc>
      </w:tr>
      <w:tr w14:paraId="522D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663F2542">
            <w:pPr>
              <w:widowControl/>
              <w:spacing w:line="360" w:lineRule="auto"/>
              <w:jc w:val="left"/>
              <w:rPr>
                <w:rFonts w:ascii="宋体" w:hAnsi="宋体" w:eastAsia="宋体" w:cs="宋体"/>
                <w:kern w:val="0"/>
                <w:sz w:val="18"/>
                <w:szCs w:val="18"/>
              </w:rPr>
            </w:pPr>
          </w:p>
        </w:tc>
        <w:tc>
          <w:tcPr>
            <w:tcW w:w="5841" w:type="dxa"/>
            <w:vAlign w:val="center"/>
          </w:tcPr>
          <w:p w14:paraId="1D28379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电机最大允许温升不超过铭牌规定，无铭牌时，轴承最大允许温度不超过70℃，温升小于35℃。</w:t>
            </w:r>
          </w:p>
        </w:tc>
        <w:tc>
          <w:tcPr>
            <w:tcW w:w="1450" w:type="dxa"/>
            <w:vMerge w:val="continue"/>
            <w:vAlign w:val="center"/>
          </w:tcPr>
          <w:p w14:paraId="68C6022C">
            <w:pPr>
              <w:widowControl/>
              <w:spacing w:line="360" w:lineRule="auto"/>
              <w:jc w:val="left"/>
              <w:rPr>
                <w:rFonts w:ascii="宋体" w:hAnsi="宋体" w:eastAsia="宋体" w:cs="宋体"/>
                <w:kern w:val="0"/>
                <w:sz w:val="18"/>
                <w:szCs w:val="18"/>
              </w:rPr>
            </w:pPr>
          </w:p>
        </w:tc>
        <w:tc>
          <w:tcPr>
            <w:tcW w:w="382" w:type="dxa"/>
            <w:vMerge w:val="continue"/>
            <w:vAlign w:val="center"/>
          </w:tcPr>
          <w:p w14:paraId="045DB2A5">
            <w:pPr>
              <w:widowControl/>
              <w:spacing w:line="360" w:lineRule="auto"/>
              <w:jc w:val="left"/>
              <w:rPr>
                <w:rFonts w:ascii="宋体" w:hAnsi="宋体" w:eastAsia="宋体" w:cs="宋体"/>
                <w:kern w:val="0"/>
                <w:sz w:val="18"/>
                <w:szCs w:val="18"/>
              </w:rPr>
            </w:pPr>
          </w:p>
        </w:tc>
      </w:tr>
      <w:tr w14:paraId="1894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1D95B927">
            <w:pPr>
              <w:widowControl/>
              <w:spacing w:line="360" w:lineRule="auto"/>
              <w:jc w:val="left"/>
              <w:rPr>
                <w:rFonts w:ascii="宋体" w:hAnsi="宋体" w:eastAsia="宋体" w:cs="宋体"/>
                <w:kern w:val="0"/>
                <w:sz w:val="18"/>
                <w:szCs w:val="18"/>
              </w:rPr>
            </w:pPr>
          </w:p>
        </w:tc>
        <w:tc>
          <w:tcPr>
            <w:tcW w:w="5841" w:type="dxa"/>
            <w:vAlign w:val="center"/>
          </w:tcPr>
          <w:p w14:paraId="4B97343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运行时，三相不平衡电流不得超过额定电流的±8% ，电压波动不超过±8%，无缺相运行，无异常振动和噪音。</w:t>
            </w:r>
          </w:p>
        </w:tc>
        <w:tc>
          <w:tcPr>
            <w:tcW w:w="1450" w:type="dxa"/>
            <w:vMerge w:val="continue"/>
            <w:vAlign w:val="center"/>
          </w:tcPr>
          <w:p w14:paraId="4B3AB086">
            <w:pPr>
              <w:widowControl/>
              <w:spacing w:line="360" w:lineRule="auto"/>
              <w:jc w:val="left"/>
              <w:rPr>
                <w:rFonts w:ascii="宋体" w:hAnsi="宋体" w:eastAsia="宋体" w:cs="宋体"/>
                <w:kern w:val="0"/>
                <w:sz w:val="18"/>
                <w:szCs w:val="18"/>
              </w:rPr>
            </w:pPr>
          </w:p>
        </w:tc>
        <w:tc>
          <w:tcPr>
            <w:tcW w:w="382" w:type="dxa"/>
            <w:vMerge w:val="continue"/>
            <w:vAlign w:val="center"/>
          </w:tcPr>
          <w:p w14:paraId="369E239E">
            <w:pPr>
              <w:widowControl/>
              <w:spacing w:line="360" w:lineRule="auto"/>
              <w:jc w:val="left"/>
              <w:rPr>
                <w:rFonts w:ascii="宋体" w:hAnsi="宋体" w:eastAsia="宋体" w:cs="宋体"/>
                <w:kern w:val="0"/>
                <w:sz w:val="18"/>
                <w:szCs w:val="18"/>
              </w:rPr>
            </w:pPr>
          </w:p>
        </w:tc>
      </w:tr>
      <w:tr w14:paraId="748A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vAlign w:val="center"/>
          </w:tcPr>
          <w:p w14:paraId="2E1E17E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2.2电机启动设备</w:t>
            </w:r>
          </w:p>
        </w:tc>
        <w:tc>
          <w:tcPr>
            <w:tcW w:w="5841" w:type="dxa"/>
            <w:vAlign w:val="center"/>
          </w:tcPr>
          <w:p w14:paraId="1CC30EF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启动设备内外保持清洁。</w:t>
            </w:r>
          </w:p>
        </w:tc>
        <w:tc>
          <w:tcPr>
            <w:tcW w:w="1450" w:type="dxa"/>
            <w:vMerge w:val="restart"/>
            <w:vAlign w:val="center"/>
          </w:tcPr>
          <w:p w14:paraId="3DD152FB">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一处不合格扣3分，如影响运行，扣5分。</w:t>
            </w:r>
          </w:p>
        </w:tc>
        <w:tc>
          <w:tcPr>
            <w:tcW w:w="382" w:type="dxa"/>
            <w:vMerge w:val="restart"/>
          </w:tcPr>
          <w:p w14:paraId="1A536BDD">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3F1A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3B2A5427">
            <w:pPr>
              <w:widowControl/>
              <w:spacing w:line="360" w:lineRule="auto"/>
              <w:jc w:val="left"/>
              <w:rPr>
                <w:rFonts w:ascii="宋体" w:hAnsi="宋体" w:eastAsia="宋体" w:cs="宋体"/>
                <w:kern w:val="0"/>
                <w:sz w:val="18"/>
                <w:szCs w:val="18"/>
              </w:rPr>
            </w:pPr>
          </w:p>
        </w:tc>
        <w:tc>
          <w:tcPr>
            <w:tcW w:w="5841" w:type="dxa"/>
            <w:vAlign w:val="center"/>
          </w:tcPr>
          <w:p w14:paraId="6C1AD817">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内部主线路和控制线路各部件接点紧固牢靠。线圈外部绝缘无剥落和发脆现象。</w:t>
            </w:r>
          </w:p>
        </w:tc>
        <w:tc>
          <w:tcPr>
            <w:tcW w:w="1450" w:type="dxa"/>
            <w:vMerge w:val="continue"/>
            <w:vAlign w:val="center"/>
          </w:tcPr>
          <w:p w14:paraId="3637880B">
            <w:pPr>
              <w:widowControl/>
              <w:spacing w:line="360" w:lineRule="auto"/>
              <w:jc w:val="left"/>
              <w:rPr>
                <w:rFonts w:ascii="宋体" w:hAnsi="宋体" w:eastAsia="宋体" w:cs="宋体"/>
                <w:kern w:val="0"/>
                <w:sz w:val="18"/>
                <w:szCs w:val="18"/>
              </w:rPr>
            </w:pPr>
          </w:p>
        </w:tc>
        <w:tc>
          <w:tcPr>
            <w:tcW w:w="382" w:type="dxa"/>
            <w:vMerge w:val="continue"/>
            <w:vAlign w:val="center"/>
          </w:tcPr>
          <w:p w14:paraId="097D86EF">
            <w:pPr>
              <w:widowControl/>
              <w:spacing w:line="360" w:lineRule="auto"/>
              <w:jc w:val="left"/>
              <w:rPr>
                <w:rFonts w:ascii="宋体" w:hAnsi="宋体" w:eastAsia="宋体" w:cs="宋体"/>
                <w:kern w:val="0"/>
                <w:sz w:val="18"/>
                <w:szCs w:val="18"/>
              </w:rPr>
            </w:pPr>
          </w:p>
        </w:tc>
      </w:tr>
      <w:tr w14:paraId="7330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6D798219">
            <w:pPr>
              <w:widowControl/>
              <w:spacing w:line="360" w:lineRule="auto"/>
              <w:jc w:val="left"/>
              <w:rPr>
                <w:rFonts w:ascii="宋体" w:hAnsi="宋体" w:eastAsia="宋体" w:cs="宋体"/>
                <w:kern w:val="0"/>
                <w:sz w:val="18"/>
                <w:szCs w:val="18"/>
              </w:rPr>
            </w:pPr>
          </w:p>
        </w:tc>
        <w:tc>
          <w:tcPr>
            <w:tcW w:w="5841" w:type="dxa"/>
            <w:vAlign w:val="center"/>
          </w:tcPr>
          <w:p w14:paraId="14CD2862">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接触器触头烧伤痕迹不超过表面积的1/3，三相触头分合应同步。绝缘套管、瓷瓶无裂缝或放电痕迹，绝缘良好，灭弧栅片及灭弧罩完整，接地阻不大于3Ω。</w:t>
            </w:r>
          </w:p>
        </w:tc>
        <w:tc>
          <w:tcPr>
            <w:tcW w:w="1450" w:type="dxa"/>
            <w:vMerge w:val="continue"/>
            <w:vAlign w:val="center"/>
          </w:tcPr>
          <w:p w14:paraId="38A09487">
            <w:pPr>
              <w:widowControl/>
              <w:spacing w:line="360" w:lineRule="auto"/>
              <w:jc w:val="left"/>
              <w:rPr>
                <w:rFonts w:ascii="宋体" w:hAnsi="宋体" w:eastAsia="宋体" w:cs="宋体"/>
                <w:kern w:val="0"/>
                <w:sz w:val="18"/>
                <w:szCs w:val="18"/>
              </w:rPr>
            </w:pPr>
          </w:p>
        </w:tc>
        <w:tc>
          <w:tcPr>
            <w:tcW w:w="382" w:type="dxa"/>
            <w:vMerge w:val="continue"/>
            <w:vAlign w:val="center"/>
          </w:tcPr>
          <w:p w14:paraId="7E487820">
            <w:pPr>
              <w:widowControl/>
              <w:spacing w:line="360" w:lineRule="auto"/>
              <w:jc w:val="left"/>
              <w:rPr>
                <w:rFonts w:ascii="宋体" w:hAnsi="宋体" w:eastAsia="宋体" w:cs="宋体"/>
                <w:kern w:val="0"/>
                <w:sz w:val="18"/>
                <w:szCs w:val="18"/>
              </w:rPr>
            </w:pPr>
          </w:p>
        </w:tc>
      </w:tr>
      <w:tr w14:paraId="11D3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5BAC5DF1">
            <w:pPr>
              <w:widowControl/>
              <w:spacing w:line="360" w:lineRule="auto"/>
              <w:jc w:val="left"/>
              <w:rPr>
                <w:rFonts w:ascii="宋体" w:hAnsi="宋体" w:eastAsia="宋体" w:cs="宋体"/>
                <w:kern w:val="0"/>
                <w:sz w:val="18"/>
                <w:szCs w:val="18"/>
              </w:rPr>
            </w:pPr>
          </w:p>
        </w:tc>
        <w:tc>
          <w:tcPr>
            <w:tcW w:w="5841" w:type="dxa"/>
            <w:vAlign w:val="center"/>
          </w:tcPr>
          <w:p w14:paraId="2A5393E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启动灵敏，无异常振动和噪音。仪表及指示灯完好、清晰、准确。继电保护齐全。</w:t>
            </w:r>
          </w:p>
        </w:tc>
        <w:tc>
          <w:tcPr>
            <w:tcW w:w="1450" w:type="dxa"/>
            <w:vMerge w:val="continue"/>
            <w:vAlign w:val="center"/>
          </w:tcPr>
          <w:p w14:paraId="6D77292B">
            <w:pPr>
              <w:widowControl/>
              <w:spacing w:line="360" w:lineRule="auto"/>
              <w:jc w:val="left"/>
              <w:rPr>
                <w:rFonts w:ascii="宋体" w:hAnsi="宋体" w:eastAsia="宋体" w:cs="宋体"/>
                <w:kern w:val="0"/>
                <w:sz w:val="18"/>
                <w:szCs w:val="18"/>
              </w:rPr>
            </w:pPr>
          </w:p>
        </w:tc>
        <w:tc>
          <w:tcPr>
            <w:tcW w:w="382" w:type="dxa"/>
            <w:vMerge w:val="continue"/>
            <w:vAlign w:val="center"/>
          </w:tcPr>
          <w:p w14:paraId="3DA2294E">
            <w:pPr>
              <w:widowControl/>
              <w:spacing w:line="360" w:lineRule="auto"/>
              <w:jc w:val="left"/>
              <w:rPr>
                <w:rFonts w:ascii="宋体" w:hAnsi="宋体" w:eastAsia="宋体" w:cs="宋体"/>
                <w:kern w:val="0"/>
                <w:sz w:val="18"/>
                <w:szCs w:val="18"/>
              </w:rPr>
            </w:pPr>
          </w:p>
        </w:tc>
      </w:tr>
      <w:tr w14:paraId="73A5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vAlign w:val="center"/>
          </w:tcPr>
          <w:p w14:paraId="7E2A0DB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2.3低压配电设备</w:t>
            </w:r>
          </w:p>
        </w:tc>
        <w:tc>
          <w:tcPr>
            <w:tcW w:w="5841" w:type="dxa"/>
            <w:vAlign w:val="center"/>
          </w:tcPr>
          <w:p w14:paraId="0FF903A5">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配电柜内外保持清洁无积尘油污，无放电热烧、冒烟、臭氧热焦味等异常现象。配电柜无锈迹。</w:t>
            </w:r>
          </w:p>
        </w:tc>
        <w:tc>
          <w:tcPr>
            <w:tcW w:w="1450" w:type="dxa"/>
            <w:vMerge w:val="restart"/>
            <w:vAlign w:val="center"/>
          </w:tcPr>
          <w:p w14:paraId="464C2D66">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一处不合格扣3分，如影响运行，扣5分。</w:t>
            </w:r>
          </w:p>
        </w:tc>
        <w:tc>
          <w:tcPr>
            <w:tcW w:w="382" w:type="dxa"/>
            <w:vMerge w:val="restart"/>
          </w:tcPr>
          <w:p w14:paraId="32A3969F">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51FD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0B150739">
            <w:pPr>
              <w:widowControl/>
              <w:spacing w:line="360" w:lineRule="auto"/>
              <w:jc w:val="left"/>
              <w:rPr>
                <w:rFonts w:ascii="宋体" w:hAnsi="宋体" w:eastAsia="宋体" w:cs="宋体"/>
                <w:kern w:val="0"/>
                <w:sz w:val="18"/>
                <w:szCs w:val="18"/>
              </w:rPr>
            </w:pPr>
          </w:p>
        </w:tc>
        <w:tc>
          <w:tcPr>
            <w:tcW w:w="5841" w:type="dxa"/>
            <w:vAlign w:val="center"/>
          </w:tcPr>
          <w:p w14:paraId="60F35C66">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动作灵活可靠，各电器元件动作灵敏可靠，仪表及指示灯清晰准确，继电保护齐全。</w:t>
            </w:r>
          </w:p>
        </w:tc>
        <w:tc>
          <w:tcPr>
            <w:tcW w:w="1450" w:type="dxa"/>
            <w:vMerge w:val="continue"/>
            <w:vAlign w:val="center"/>
          </w:tcPr>
          <w:p w14:paraId="1830E0D8">
            <w:pPr>
              <w:widowControl/>
              <w:spacing w:line="360" w:lineRule="auto"/>
              <w:jc w:val="left"/>
              <w:rPr>
                <w:rFonts w:ascii="宋体" w:hAnsi="宋体" w:eastAsia="宋体" w:cs="宋体"/>
                <w:kern w:val="0"/>
                <w:sz w:val="18"/>
                <w:szCs w:val="18"/>
              </w:rPr>
            </w:pPr>
          </w:p>
        </w:tc>
        <w:tc>
          <w:tcPr>
            <w:tcW w:w="382" w:type="dxa"/>
            <w:vMerge w:val="continue"/>
            <w:vAlign w:val="center"/>
          </w:tcPr>
          <w:p w14:paraId="70688E2B">
            <w:pPr>
              <w:widowControl/>
              <w:spacing w:line="360" w:lineRule="auto"/>
              <w:jc w:val="left"/>
              <w:rPr>
                <w:rFonts w:ascii="宋体" w:hAnsi="宋体" w:eastAsia="宋体" w:cs="宋体"/>
                <w:kern w:val="0"/>
                <w:sz w:val="18"/>
                <w:szCs w:val="18"/>
              </w:rPr>
            </w:pPr>
          </w:p>
        </w:tc>
      </w:tr>
      <w:tr w14:paraId="0CE7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3C5538DB">
            <w:pPr>
              <w:widowControl/>
              <w:spacing w:line="360" w:lineRule="auto"/>
              <w:jc w:val="left"/>
              <w:rPr>
                <w:rFonts w:ascii="宋体" w:hAnsi="宋体" w:eastAsia="宋体" w:cs="宋体"/>
                <w:kern w:val="0"/>
                <w:sz w:val="18"/>
                <w:szCs w:val="18"/>
              </w:rPr>
            </w:pPr>
          </w:p>
        </w:tc>
        <w:tc>
          <w:tcPr>
            <w:tcW w:w="5841" w:type="dxa"/>
            <w:vAlign w:val="center"/>
          </w:tcPr>
          <w:p w14:paraId="0519BAC1">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低压电气线路无放电滋火、冒烟、热烧味，电缆头无渗漏油；各线接头无松脱、发热等故障；开关触头烧伤痕迹不超过表面积的1/3；油开关，变阻器无缺油、过热等现象，油面保持在正常位置（油位计１/２处或两条红线内）。</w:t>
            </w:r>
          </w:p>
        </w:tc>
        <w:tc>
          <w:tcPr>
            <w:tcW w:w="1450" w:type="dxa"/>
            <w:vMerge w:val="continue"/>
            <w:vAlign w:val="center"/>
          </w:tcPr>
          <w:p w14:paraId="4CD2B228">
            <w:pPr>
              <w:widowControl/>
              <w:spacing w:line="360" w:lineRule="auto"/>
              <w:jc w:val="left"/>
              <w:rPr>
                <w:rFonts w:ascii="宋体" w:hAnsi="宋体" w:eastAsia="宋体" w:cs="宋体"/>
                <w:kern w:val="0"/>
                <w:sz w:val="18"/>
                <w:szCs w:val="18"/>
              </w:rPr>
            </w:pPr>
          </w:p>
        </w:tc>
        <w:tc>
          <w:tcPr>
            <w:tcW w:w="382" w:type="dxa"/>
            <w:vMerge w:val="continue"/>
            <w:vAlign w:val="center"/>
          </w:tcPr>
          <w:p w14:paraId="4907FA48">
            <w:pPr>
              <w:widowControl/>
              <w:spacing w:line="360" w:lineRule="auto"/>
              <w:jc w:val="left"/>
              <w:rPr>
                <w:rFonts w:ascii="宋体" w:hAnsi="宋体" w:eastAsia="宋体" w:cs="宋体"/>
                <w:kern w:val="0"/>
                <w:sz w:val="18"/>
                <w:szCs w:val="18"/>
              </w:rPr>
            </w:pPr>
          </w:p>
        </w:tc>
      </w:tr>
      <w:tr w14:paraId="1B8C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vAlign w:val="center"/>
          </w:tcPr>
          <w:p w14:paraId="66CD90E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2.4高压配电设备</w:t>
            </w:r>
          </w:p>
        </w:tc>
        <w:tc>
          <w:tcPr>
            <w:tcW w:w="5841" w:type="dxa"/>
            <w:vAlign w:val="center"/>
          </w:tcPr>
          <w:p w14:paraId="0D3665E6">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配电柜内外保持清洁无积尘油污，无放电热烧、冒烟、臭氧热焦味等异常现象。配电柜无锈迹。</w:t>
            </w:r>
          </w:p>
        </w:tc>
        <w:tc>
          <w:tcPr>
            <w:tcW w:w="1450" w:type="dxa"/>
            <w:vMerge w:val="restart"/>
            <w:vAlign w:val="center"/>
          </w:tcPr>
          <w:p w14:paraId="19654F0A">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一处不合格扣3分，如影响运行，扣5分。</w:t>
            </w:r>
          </w:p>
        </w:tc>
        <w:tc>
          <w:tcPr>
            <w:tcW w:w="382" w:type="dxa"/>
            <w:vMerge w:val="restart"/>
          </w:tcPr>
          <w:p w14:paraId="67781301">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15BC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4D3F5440">
            <w:pPr>
              <w:widowControl/>
              <w:spacing w:line="360" w:lineRule="auto"/>
              <w:jc w:val="left"/>
              <w:rPr>
                <w:rFonts w:ascii="宋体" w:hAnsi="宋体" w:eastAsia="宋体" w:cs="宋体"/>
                <w:kern w:val="0"/>
                <w:sz w:val="18"/>
                <w:szCs w:val="18"/>
              </w:rPr>
            </w:pPr>
          </w:p>
        </w:tc>
        <w:tc>
          <w:tcPr>
            <w:tcW w:w="5841" w:type="dxa"/>
            <w:vAlign w:val="center"/>
          </w:tcPr>
          <w:p w14:paraId="7BA7E1C6">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动作灵活可靠，各电器元件动作灵敏可靠，仪表及指示灯清晰准确，继电保护齐全。</w:t>
            </w:r>
          </w:p>
        </w:tc>
        <w:tc>
          <w:tcPr>
            <w:tcW w:w="1450" w:type="dxa"/>
            <w:vMerge w:val="continue"/>
            <w:vAlign w:val="center"/>
          </w:tcPr>
          <w:p w14:paraId="7D3983CA">
            <w:pPr>
              <w:widowControl/>
              <w:spacing w:line="360" w:lineRule="auto"/>
              <w:jc w:val="left"/>
              <w:rPr>
                <w:rFonts w:ascii="宋体" w:hAnsi="宋体" w:eastAsia="宋体" w:cs="宋体"/>
                <w:kern w:val="0"/>
                <w:sz w:val="18"/>
                <w:szCs w:val="18"/>
              </w:rPr>
            </w:pPr>
          </w:p>
        </w:tc>
        <w:tc>
          <w:tcPr>
            <w:tcW w:w="382" w:type="dxa"/>
            <w:vMerge w:val="continue"/>
            <w:vAlign w:val="center"/>
          </w:tcPr>
          <w:p w14:paraId="1F22719C">
            <w:pPr>
              <w:widowControl/>
              <w:spacing w:line="360" w:lineRule="auto"/>
              <w:jc w:val="left"/>
              <w:rPr>
                <w:rFonts w:ascii="宋体" w:hAnsi="宋体" w:eastAsia="宋体" w:cs="宋体"/>
                <w:kern w:val="0"/>
                <w:sz w:val="18"/>
                <w:szCs w:val="18"/>
              </w:rPr>
            </w:pPr>
          </w:p>
        </w:tc>
      </w:tr>
      <w:tr w14:paraId="7E62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104EE2EE">
            <w:pPr>
              <w:widowControl/>
              <w:spacing w:line="360" w:lineRule="auto"/>
              <w:jc w:val="left"/>
              <w:rPr>
                <w:rFonts w:ascii="宋体" w:hAnsi="宋体" w:eastAsia="宋体" w:cs="宋体"/>
                <w:kern w:val="0"/>
                <w:sz w:val="18"/>
                <w:szCs w:val="18"/>
              </w:rPr>
            </w:pPr>
          </w:p>
        </w:tc>
        <w:tc>
          <w:tcPr>
            <w:tcW w:w="5841" w:type="dxa"/>
            <w:vAlign w:val="center"/>
          </w:tcPr>
          <w:p w14:paraId="682D24B6">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油开关、变阻器无缺油、过热等现象，油面保持在正常位置（油位计1/2处或两条红线内）。</w:t>
            </w:r>
          </w:p>
        </w:tc>
        <w:tc>
          <w:tcPr>
            <w:tcW w:w="1450" w:type="dxa"/>
            <w:vMerge w:val="continue"/>
            <w:vAlign w:val="center"/>
          </w:tcPr>
          <w:p w14:paraId="74AA764A">
            <w:pPr>
              <w:widowControl/>
              <w:spacing w:line="360" w:lineRule="auto"/>
              <w:jc w:val="left"/>
              <w:rPr>
                <w:rFonts w:ascii="宋体" w:hAnsi="宋体" w:eastAsia="宋体" w:cs="宋体"/>
                <w:kern w:val="0"/>
                <w:sz w:val="18"/>
                <w:szCs w:val="18"/>
              </w:rPr>
            </w:pPr>
          </w:p>
        </w:tc>
        <w:tc>
          <w:tcPr>
            <w:tcW w:w="382" w:type="dxa"/>
            <w:vMerge w:val="continue"/>
            <w:vAlign w:val="center"/>
          </w:tcPr>
          <w:p w14:paraId="08A455C5">
            <w:pPr>
              <w:widowControl/>
              <w:spacing w:line="360" w:lineRule="auto"/>
              <w:jc w:val="left"/>
              <w:rPr>
                <w:rFonts w:ascii="宋体" w:hAnsi="宋体" w:eastAsia="宋体" w:cs="宋体"/>
                <w:kern w:val="0"/>
                <w:sz w:val="18"/>
                <w:szCs w:val="18"/>
              </w:rPr>
            </w:pPr>
          </w:p>
        </w:tc>
      </w:tr>
      <w:tr w14:paraId="4B74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5829F99E">
            <w:pPr>
              <w:widowControl/>
              <w:spacing w:line="360" w:lineRule="auto"/>
              <w:jc w:val="left"/>
              <w:rPr>
                <w:rFonts w:ascii="宋体" w:hAnsi="宋体" w:eastAsia="宋体" w:cs="宋体"/>
                <w:kern w:val="0"/>
                <w:sz w:val="18"/>
                <w:szCs w:val="18"/>
              </w:rPr>
            </w:pPr>
          </w:p>
        </w:tc>
        <w:tc>
          <w:tcPr>
            <w:tcW w:w="5841" w:type="dxa"/>
            <w:vAlign w:val="center"/>
          </w:tcPr>
          <w:p w14:paraId="0254A927">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高压电气线路无放电滋火、冒烟、热烧味，电缆头无渗漏油；各线接头无松脱、发热等故障；开关触头烧伤痕迹不超过表面积的1/3。</w:t>
            </w:r>
          </w:p>
        </w:tc>
        <w:tc>
          <w:tcPr>
            <w:tcW w:w="1450" w:type="dxa"/>
            <w:vMerge w:val="continue"/>
            <w:vAlign w:val="center"/>
          </w:tcPr>
          <w:p w14:paraId="039E6516">
            <w:pPr>
              <w:widowControl/>
              <w:spacing w:line="360" w:lineRule="auto"/>
              <w:jc w:val="left"/>
              <w:rPr>
                <w:rFonts w:ascii="宋体" w:hAnsi="宋体" w:eastAsia="宋体" w:cs="宋体"/>
                <w:kern w:val="0"/>
                <w:sz w:val="18"/>
                <w:szCs w:val="18"/>
              </w:rPr>
            </w:pPr>
          </w:p>
        </w:tc>
        <w:tc>
          <w:tcPr>
            <w:tcW w:w="382" w:type="dxa"/>
            <w:vMerge w:val="continue"/>
            <w:vAlign w:val="center"/>
          </w:tcPr>
          <w:p w14:paraId="0ED3950F">
            <w:pPr>
              <w:widowControl/>
              <w:spacing w:line="360" w:lineRule="auto"/>
              <w:jc w:val="left"/>
              <w:rPr>
                <w:rFonts w:ascii="宋体" w:hAnsi="宋体" w:eastAsia="宋体" w:cs="宋体"/>
                <w:kern w:val="0"/>
                <w:sz w:val="18"/>
                <w:szCs w:val="18"/>
              </w:rPr>
            </w:pPr>
          </w:p>
        </w:tc>
      </w:tr>
      <w:tr w14:paraId="7669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vAlign w:val="center"/>
          </w:tcPr>
          <w:p w14:paraId="03391B73">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2.5变压器</w:t>
            </w:r>
          </w:p>
        </w:tc>
        <w:tc>
          <w:tcPr>
            <w:tcW w:w="5841" w:type="dxa"/>
            <w:vAlign w:val="center"/>
          </w:tcPr>
          <w:p w14:paraId="0A68B64B">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变压器无渗油、漏油、油位过低、油变质等异常现象；吸潮剂无饱和变色现象。</w:t>
            </w:r>
          </w:p>
        </w:tc>
        <w:tc>
          <w:tcPr>
            <w:tcW w:w="1450" w:type="dxa"/>
            <w:vMerge w:val="restart"/>
            <w:vAlign w:val="center"/>
          </w:tcPr>
          <w:p w14:paraId="219851D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一处不合格扣3分，如影响运行，扣5分。</w:t>
            </w:r>
          </w:p>
        </w:tc>
        <w:tc>
          <w:tcPr>
            <w:tcW w:w="382" w:type="dxa"/>
            <w:vMerge w:val="restart"/>
          </w:tcPr>
          <w:p w14:paraId="70192156">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7579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4F22B488">
            <w:pPr>
              <w:widowControl/>
              <w:spacing w:line="360" w:lineRule="auto"/>
              <w:jc w:val="left"/>
              <w:rPr>
                <w:rFonts w:ascii="宋体" w:hAnsi="宋体" w:eastAsia="宋体" w:cs="宋体"/>
                <w:kern w:val="0"/>
                <w:sz w:val="18"/>
                <w:szCs w:val="18"/>
              </w:rPr>
            </w:pPr>
          </w:p>
        </w:tc>
        <w:tc>
          <w:tcPr>
            <w:tcW w:w="5841" w:type="dxa"/>
            <w:vAlign w:val="center"/>
          </w:tcPr>
          <w:p w14:paraId="173572AC">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变压器接线栓接线良好，无热烧现象，外壳无积尘油污。运行中上层油温不超过85℃。三相不平衡电流不得超过额定电流的±5% .</w:t>
            </w:r>
          </w:p>
        </w:tc>
        <w:tc>
          <w:tcPr>
            <w:tcW w:w="1450" w:type="dxa"/>
            <w:vMerge w:val="continue"/>
            <w:vAlign w:val="center"/>
          </w:tcPr>
          <w:p w14:paraId="4F4CEC75">
            <w:pPr>
              <w:widowControl/>
              <w:spacing w:line="360" w:lineRule="auto"/>
              <w:jc w:val="left"/>
              <w:rPr>
                <w:rFonts w:ascii="宋体" w:hAnsi="宋体" w:eastAsia="宋体" w:cs="宋体"/>
                <w:kern w:val="0"/>
                <w:sz w:val="18"/>
                <w:szCs w:val="18"/>
              </w:rPr>
            </w:pPr>
          </w:p>
        </w:tc>
        <w:tc>
          <w:tcPr>
            <w:tcW w:w="382" w:type="dxa"/>
            <w:vMerge w:val="continue"/>
            <w:vAlign w:val="center"/>
          </w:tcPr>
          <w:p w14:paraId="4CDAC7F4">
            <w:pPr>
              <w:widowControl/>
              <w:spacing w:line="360" w:lineRule="auto"/>
              <w:jc w:val="left"/>
              <w:rPr>
                <w:rFonts w:ascii="宋体" w:hAnsi="宋体" w:eastAsia="宋体" w:cs="宋体"/>
                <w:kern w:val="0"/>
                <w:sz w:val="18"/>
                <w:szCs w:val="18"/>
              </w:rPr>
            </w:pPr>
          </w:p>
        </w:tc>
      </w:tr>
      <w:tr w14:paraId="7076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vAlign w:val="center"/>
          </w:tcPr>
          <w:p w14:paraId="26DFD26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2.6电容器</w:t>
            </w:r>
          </w:p>
        </w:tc>
        <w:tc>
          <w:tcPr>
            <w:tcW w:w="5841" w:type="dxa"/>
            <w:vAlign w:val="center"/>
          </w:tcPr>
          <w:p w14:paraId="6B4819A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电容器无积尘，外观良好，无膨胀和渗漏油，瓷套管无放电闪络，运行中无异常响声。</w:t>
            </w:r>
          </w:p>
        </w:tc>
        <w:tc>
          <w:tcPr>
            <w:tcW w:w="1450" w:type="dxa"/>
            <w:vMerge w:val="restart"/>
            <w:vAlign w:val="center"/>
          </w:tcPr>
          <w:p w14:paraId="329A2C6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一处不合格扣3分，如影响运行，扣5分。</w:t>
            </w:r>
          </w:p>
        </w:tc>
        <w:tc>
          <w:tcPr>
            <w:tcW w:w="382" w:type="dxa"/>
            <w:vMerge w:val="restart"/>
          </w:tcPr>
          <w:p w14:paraId="477F0D6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6119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0D77F9EC">
            <w:pPr>
              <w:widowControl/>
              <w:spacing w:line="360" w:lineRule="auto"/>
              <w:jc w:val="left"/>
              <w:rPr>
                <w:rFonts w:ascii="宋体" w:hAnsi="宋体" w:eastAsia="宋体" w:cs="宋体"/>
                <w:kern w:val="0"/>
                <w:sz w:val="18"/>
                <w:szCs w:val="18"/>
              </w:rPr>
            </w:pPr>
          </w:p>
        </w:tc>
        <w:tc>
          <w:tcPr>
            <w:tcW w:w="5841" w:type="dxa"/>
            <w:vAlign w:val="center"/>
          </w:tcPr>
          <w:p w14:paraId="0D8B75DC">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在规定的温度范围内运行。无功补尝合理。三相不平衡电流不得超过额定电流的±8% ，电压波动不超过±8%。</w:t>
            </w:r>
          </w:p>
        </w:tc>
        <w:tc>
          <w:tcPr>
            <w:tcW w:w="1450" w:type="dxa"/>
            <w:vMerge w:val="continue"/>
            <w:vAlign w:val="center"/>
          </w:tcPr>
          <w:p w14:paraId="32885D2F">
            <w:pPr>
              <w:widowControl/>
              <w:spacing w:line="360" w:lineRule="auto"/>
              <w:jc w:val="left"/>
              <w:rPr>
                <w:rFonts w:ascii="宋体" w:hAnsi="宋体" w:eastAsia="宋体" w:cs="宋体"/>
                <w:kern w:val="0"/>
                <w:sz w:val="18"/>
                <w:szCs w:val="18"/>
              </w:rPr>
            </w:pPr>
          </w:p>
        </w:tc>
        <w:tc>
          <w:tcPr>
            <w:tcW w:w="382" w:type="dxa"/>
            <w:vMerge w:val="continue"/>
            <w:vAlign w:val="center"/>
          </w:tcPr>
          <w:p w14:paraId="408411CA">
            <w:pPr>
              <w:widowControl/>
              <w:spacing w:line="360" w:lineRule="auto"/>
              <w:jc w:val="left"/>
              <w:rPr>
                <w:rFonts w:ascii="宋体" w:hAnsi="宋体" w:eastAsia="宋体" w:cs="宋体"/>
                <w:kern w:val="0"/>
                <w:sz w:val="18"/>
                <w:szCs w:val="18"/>
              </w:rPr>
            </w:pPr>
          </w:p>
        </w:tc>
      </w:tr>
      <w:tr w14:paraId="678B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Align w:val="center"/>
          </w:tcPr>
          <w:p w14:paraId="46B0215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2.7电力电缆</w:t>
            </w:r>
          </w:p>
        </w:tc>
        <w:tc>
          <w:tcPr>
            <w:tcW w:w="5841" w:type="dxa"/>
            <w:vAlign w:val="center"/>
          </w:tcPr>
          <w:p w14:paraId="5B9CEBEF">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电缆终端应清洁，无漏油或渗油；电缆沟内无积水、无渗水。</w:t>
            </w:r>
          </w:p>
        </w:tc>
        <w:tc>
          <w:tcPr>
            <w:tcW w:w="1450" w:type="dxa"/>
            <w:vMerge w:val="continue"/>
            <w:vAlign w:val="center"/>
          </w:tcPr>
          <w:p w14:paraId="25C09F80">
            <w:pPr>
              <w:widowControl/>
              <w:spacing w:line="360" w:lineRule="auto"/>
              <w:jc w:val="left"/>
              <w:rPr>
                <w:rFonts w:ascii="宋体" w:hAnsi="宋体" w:eastAsia="宋体" w:cs="宋体"/>
                <w:kern w:val="0"/>
                <w:sz w:val="18"/>
                <w:szCs w:val="18"/>
              </w:rPr>
            </w:pPr>
          </w:p>
        </w:tc>
        <w:tc>
          <w:tcPr>
            <w:tcW w:w="382" w:type="dxa"/>
          </w:tcPr>
          <w:p w14:paraId="010E2641">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7842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Align w:val="center"/>
          </w:tcPr>
          <w:p w14:paraId="6B1A56C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2.8避雷器</w:t>
            </w:r>
          </w:p>
        </w:tc>
        <w:tc>
          <w:tcPr>
            <w:tcW w:w="5841" w:type="dxa"/>
            <w:vAlign w:val="center"/>
          </w:tcPr>
          <w:p w14:paraId="788CBAB7">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避雷器接地良好，外观完好。检验4月25日前完成，记录合格，证明齐全。</w:t>
            </w:r>
          </w:p>
        </w:tc>
        <w:tc>
          <w:tcPr>
            <w:tcW w:w="1450" w:type="dxa"/>
            <w:vMerge w:val="continue"/>
            <w:vAlign w:val="center"/>
          </w:tcPr>
          <w:p w14:paraId="7734D347">
            <w:pPr>
              <w:widowControl/>
              <w:spacing w:line="360" w:lineRule="auto"/>
              <w:jc w:val="left"/>
              <w:rPr>
                <w:rFonts w:ascii="宋体" w:hAnsi="宋体" w:eastAsia="宋体" w:cs="宋体"/>
                <w:kern w:val="0"/>
                <w:sz w:val="18"/>
                <w:szCs w:val="18"/>
              </w:rPr>
            </w:pPr>
          </w:p>
        </w:tc>
        <w:tc>
          <w:tcPr>
            <w:tcW w:w="382" w:type="dxa"/>
          </w:tcPr>
          <w:p w14:paraId="5B8C7FB0">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17A0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Align w:val="center"/>
          </w:tcPr>
          <w:p w14:paraId="1279AE6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2.9变配电室</w:t>
            </w:r>
          </w:p>
        </w:tc>
        <w:tc>
          <w:tcPr>
            <w:tcW w:w="5841" w:type="dxa"/>
            <w:vAlign w:val="center"/>
          </w:tcPr>
          <w:p w14:paraId="34E8EA0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变配电室清洁整齐，通风良好，门窗完整，无小动物进入通道。</w:t>
            </w:r>
          </w:p>
        </w:tc>
        <w:tc>
          <w:tcPr>
            <w:tcW w:w="1450" w:type="dxa"/>
            <w:vMerge w:val="continue"/>
            <w:vAlign w:val="center"/>
          </w:tcPr>
          <w:p w14:paraId="3F72544A">
            <w:pPr>
              <w:widowControl/>
              <w:spacing w:line="360" w:lineRule="auto"/>
              <w:jc w:val="left"/>
              <w:rPr>
                <w:rFonts w:ascii="宋体" w:hAnsi="宋体" w:eastAsia="宋体" w:cs="宋体"/>
                <w:kern w:val="0"/>
                <w:sz w:val="18"/>
                <w:szCs w:val="18"/>
              </w:rPr>
            </w:pPr>
          </w:p>
        </w:tc>
        <w:tc>
          <w:tcPr>
            <w:tcW w:w="382" w:type="dxa"/>
          </w:tcPr>
          <w:p w14:paraId="117C90FC">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47FF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140" w:type="dxa"/>
            <w:gridSpan w:val="3"/>
            <w:vAlign w:val="center"/>
          </w:tcPr>
          <w:p w14:paraId="0BAE3AE5">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三、进水与出水设施</w:t>
            </w:r>
          </w:p>
        </w:tc>
        <w:tc>
          <w:tcPr>
            <w:tcW w:w="382" w:type="dxa"/>
          </w:tcPr>
          <w:p w14:paraId="692046BB">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3955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tcPr>
          <w:p w14:paraId="190E7FAB">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xml:space="preserve">3.1阀闸  </w:t>
            </w:r>
          </w:p>
        </w:tc>
        <w:tc>
          <w:tcPr>
            <w:tcW w:w="5841" w:type="dxa"/>
            <w:vAlign w:val="center"/>
          </w:tcPr>
          <w:p w14:paraId="178BCB56">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设备完整牢固，无腐蚀、裂纹、穿孔，无积尘油污；丝杆及齿轮箱不失油，不锈蚀；启闭灵活，无异常振动和噪音；闸槽或阀门内无杂物；限位开关完好。</w:t>
            </w:r>
          </w:p>
        </w:tc>
        <w:tc>
          <w:tcPr>
            <w:tcW w:w="1450" w:type="dxa"/>
            <w:vMerge w:val="restart"/>
            <w:vAlign w:val="center"/>
          </w:tcPr>
          <w:p w14:paraId="668F242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每存在1处漂浮物扣1分；其他一处不合格扣3分，如影响运行，扣5分。</w:t>
            </w:r>
          </w:p>
        </w:tc>
        <w:tc>
          <w:tcPr>
            <w:tcW w:w="382" w:type="dxa"/>
          </w:tcPr>
          <w:p w14:paraId="55B68812">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2295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tcPr>
          <w:p w14:paraId="1D4DE43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xml:space="preserve">3.2机械格栅  </w:t>
            </w:r>
          </w:p>
        </w:tc>
        <w:tc>
          <w:tcPr>
            <w:tcW w:w="5841" w:type="dxa"/>
            <w:vAlign w:val="center"/>
          </w:tcPr>
          <w:p w14:paraId="41A7EAFC">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栅片无松动、变形、缺档或断裂，无锈迹；运行良好，动作灵活。各种保护齐全。</w:t>
            </w:r>
          </w:p>
        </w:tc>
        <w:tc>
          <w:tcPr>
            <w:tcW w:w="1450" w:type="dxa"/>
            <w:vMerge w:val="continue"/>
            <w:vAlign w:val="center"/>
          </w:tcPr>
          <w:p w14:paraId="0609C505">
            <w:pPr>
              <w:widowControl/>
              <w:spacing w:line="360" w:lineRule="auto"/>
              <w:jc w:val="left"/>
              <w:rPr>
                <w:rFonts w:ascii="宋体" w:hAnsi="宋体" w:eastAsia="宋体" w:cs="宋体"/>
                <w:kern w:val="0"/>
                <w:sz w:val="18"/>
                <w:szCs w:val="18"/>
              </w:rPr>
            </w:pPr>
          </w:p>
        </w:tc>
        <w:tc>
          <w:tcPr>
            <w:tcW w:w="382" w:type="dxa"/>
            <w:vMerge w:val="restart"/>
          </w:tcPr>
          <w:p w14:paraId="361F2B0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0482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5F2F7C69">
            <w:pPr>
              <w:widowControl/>
              <w:spacing w:line="360" w:lineRule="auto"/>
              <w:jc w:val="left"/>
              <w:rPr>
                <w:rFonts w:ascii="宋体" w:hAnsi="宋体" w:eastAsia="宋体" w:cs="宋体"/>
                <w:kern w:val="0"/>
                <w:sz w:val="18"/>
                <w:szCs w:val="18"/>
              </w:rPr>
            </w:pPr>
          </w:p>
        </w:tc>
        <w:tc>
          <w:tcPr>
            <w:tcW w:w="5841" w:type="dxa"/>
            <w:vAlign w:val="center"/>
          </w:tcPr>
          <w:p w14:paraId="77568002">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拦污栅前漂浮物及时清除；格栅上、操作平台上及配套的皮带运输机应及时清洗。</w:t>
            </w:r>
          </w:p>
        </w:tc>
        <w:tc>
          <w:tcPr>
            <w:tcW w:w="1450" w:type="dxa"/>
            <w:vMerge w:val="continue"/>
            <w:vAlign w:val="center"/>
          </w:tcPr>
          <w:p w14:paraId="39C8A201">
            <w:pPr>
              <w:widowControl/>
              <w:spacing w:line="360" w:lineRule="auto"/>
              <w:jc w:val="left"/>
              <w:rPr>
                <w:rFonts w:ascii="宋体" w:hAnsi="宋体" w:eastAsia="宋体" w:cs="宋体"/>
                <w:kern w:val="0"/>
                <w:sz w:val="18"/>
                <w:szCs w:val="18"/>
              </w:rPr>
            </w:pPr>
          </w:p>
        </w:tc>
        <w:tc>
          <w:tcPr>
            <w:tcW w:w="382" w:type="dxa"/>
            <w:vMerge w:val="continue"/>
            <w:vAlign w:val="center"/>
          </w:tcPr>
          <w:p w14:paraId="618628DA">
            <w:pPr>
              <w:widowControl/>
              <w:spacing w:line="360" w:lineRule="auto"/>
              <w:jc w:val="left"/>
              <w:rPr>
                <w:rFonts w:ascii="宋体" w:hAnsi="宋体" w:eastAsia="宋体" w:cs="宋体"/>
                <w:kern w:val="0"/>
                <w:sz w:val="18"/>
                <w:szCs w:val="18"/>
              </w:rPr>
            </w:pPr>
          </w:p>
        </w:tc>
      </w:tr>
      <w:tr w14:paraId="1391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restart"/>
          </w:tcPr>
          <w:p w14:paraId="454B8F9B">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xml:space="preserve">3.3集水池和出水井    </w:t>
            </w:r>
          </w:p>
        </w:tc>
        <w:tc>
          <w:tcPr>
            <w:tcW w:w="5841" w:type="dxa"/>
            <w:vAlign w:val="center"/>
          </w:tcPr>
          <w:p w14:paraId="34A722CF">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集水池池底泥砂等沉积物不超过50cm，池面无漂浮物。</w:t>
            </w:r>
          </w:p>
        </w:tc>
        <w:tc>
          <w:tcPr>
            <w:tcW w:w="1450" w:type="dxa"/>
            <w:vMerge w:val="continue"/>
            <w:vAlign w:val="center"/>
          </w:tcPr>
          <w:p w14:paraId="537FD75D">
            <w:pPr>
              <w:widowControl/>
              <w:spacing w:line="360" w:lineRule="auto"/>
              <w:jc w:val="left"/>
              <w:rPr>
                <w:rFonts w:ascii="宋体" w:hAnsi="宋体" w:eastAsia="宋体" w:cs="宋体"/>
                <w:kern w:val="0"/>
                <w:sz w:val="18"/>
                <w:szCs w:val="18"/>
              </w:rPr>
            </w:pPr>
          </w:p>
        </w:tc>
        <w:tc>
          <w:tcPr>
            <w:tcW w:w="382" w:type="dxa"/>
            <w:vMerge w:val="restart"/>
          </w:tcPr>
          <w:p w14:paraId="4FA8DD1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19443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32ECA735">
            <w:pPr>
              <w:widowControl/>
              <w:spacing w:line="360" w:lineRule="auto"/>
              <w:jc w:val="left"/>
              <w:rPr>
                <w:rFonts w:ascii="宋体" w:hAnsi="宋体" w:eastAsia="宋体" w:cs="宋体"/>
                <w:kern w:val="0"/>
                <w:sz w:val="18"/>
                <w:szCs w:val="18"/>
              </w:rPr>
            </w:pPr>
          </w:p>
        </w:tc>
        <w:tc>
          <w:tcPr>
            <w:tcW w:w="5841" w:type="dxa"/>
            <w:vAlign w:val="center"/>
          </w:tcPr>
          <w:p w14:paraId="321E3F1E">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水标尺准确、牢固、鲜明，便于观察；水位计应定期清洗、校验。</w:t>
            </w:r>
          </w:p>
        </w:tc>
        <w:tc>
          <w:tcPr>
            <w:tcW w:w="1450" w:type="dxa"/>
            <w:vMerge w:val="continue"/>
            <w:vAlign w:val="center"/>
          </w:tcPr>
          <w:p w14:paraId="7EA908CA">
            <w:pPr>
              <w:widowControl/>
              <w:spacing w:line="360" w:lineRule="auto"/>
              <w:jc w:val="left"/>
              <w:rPr>
                <w:rFonts w:ascii="宋体" w:hAnsi="宋体" w:eastAsia="宋体" w:cs="宋体"/>
                <w:kern w:val="0"/>
                <w:sz w:val="18"/>
                <w:szCs w:val="18"/>
              </w:rPr>
            </w:pPr>
          </w:p>
        </w:tc>
        <w:tc>
          <w:tcPr>
            <w:tcW w:w="382" w:type="dxa"/>
            <w:vMerge w:val="continue"/>
            <w:vAlign w:val="center"/>
          </w:tcPr>
          <w:p w14:paraId="782E0B4C">
            <w:pPr>
              <w:widowControl/>
              <w:spacing w:line="360" w:lineRule="auto"/>
              <w:jc w:val="left"/>
              <w:rPr>
                <w:rFonts w:ascii="宋体" w:hAnsi="宋体" w:eastAsia="宋体" w:cs="宋体"/>
                <w:kern w:val="0"/>
                <w:sz w:val="18"/>
                <w:szCs w:val="18"/>
              </w:rPr>
            </w:pPr>
          </w:p>
        </w:tc>
      </w:tr>
      <w:tr w14:paraId="483B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7BD689BA">
            <w:pPr>
              <w:widowControl/>
              <w:spacing w:line="360" w:lineRule="auto"/>
              <w:jc w:val="left"/>
              <w:rPr>
                <w:rFonts w:ascii="宋体" w:hAnsi="宋体" w:eastAsia="宋体" w:cs="宋体"/>
                <w:kern w:val="0"/>
                <w:sz w:val="18"/>
                <w:szCs w:val="18"/>
              </w:rPr>
            </w:pPr>
          </w:p>
        </w:tc>
        <w:tc>
          <w:tcPr>
            <w:tcW w:w="5841" w:type="dxa"/>
            <w:vAlign w:val="center"/>
          </w:tcPr>
          <w:p w14:paraId="0BC7651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高架出水井不得出现渗漏；出水压力井不得有渗漏水和漏气现象。</w:t>
            </w:r>
          </w:p>
        </w:tc>
        <w:tc>
          <w:tcPr>
            <w:tcW w:w="1450" w:type="dxa"/>
            <w:vMerge w:val="continue"/>
            <w:vAlign w:val="center"/>
          </w:tcPr>
          <w:p w14:paraId="5F8B4799">
            <w:pPr>
              <w:widowControl/>
              <w:spacing w:line="360" w:lineRule="auto"/>
              <w:jc w:val="left"/>
              <w:rPr>
                <w:rFonts w:ascii="宋体" w:hAnsi="宋体" w:eastAsia="宋体" w:cs="宋体"/>
                <w:kern w:val="0"/>
                <w:sz w:val="18"/>
                <w:szCs w:val="18"/>
              </w:rPr>
            </w:pPr>
          </w:p>
        </w:tc>
        <w:tc>
          <w:tcPr>
            <w:tcW w:w="382" w:type="dxa"/>
            <w:vMerge w:val="continue"/>
            <w:vAlign w:val="center"/>
          </w:tcPr>
          <w:p w14:paraId="11C06117">
            <w:pPr>
              <w:widowControl/>
              <w:spacing w:line="360" w:lineRule="auto"/>
              <w:jc w:val="left"/>
              <w:rPr>
                <w:rFonts w:ascii="宋体" w:hAnsi="宋体" w:eastAsia="宋体" w:cs="宋体"/>
                <w:kern w:val="0"/>
                <w:sz w:val="18"/>
                <w:szCs w:val="18"/>
              </w:rPr>
            </w:pPr>
          </w:p>
        </w:tc>
      </w:tr>
      <w:tr w14:paraId="33B2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49" w:type="dxa"/>
            <w:vMerge w:val="continue"/>
            <w:vAlign w:val="center"/>
          </w:tcPr>
          <w:p w14:paraId="213A83F6">
            <w:pPr>
              <w:widowControl/>
              <w:spacing w:line="360" w:lineRule="auto"/>
              <w:jc w:val="left"/>
              <w:rPr>
                <w:rFonts w:ascii="宋体" w:hAnsi="宋体" w:eastAsia="宋体" w:cs="宋体"/>
                <w:kern w:val="0"/>
                <w:sz w:val="18"/>
                <w:szCs w:val="18"/>
              </w:rPr>
            </w:pPr>
          </w:p>
        </w:tc>
        <w:tc>
          <w:tcPr>
            <w:tcW w:w="5841" w:type="dxa"/>
            <w:vAlign w:val="center"/>
          </w:tcPr>
          <w:p w14:paraId="45C2F5F4">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混凝土保护层不能有剥落、裂缝、和腐蚀。</w:t>
            </w:r>
          </w:p>
        </w:tc>
        <w:tc>
          <w:tcPr>
            <w:tcW w:w="1450" w:type="dxa"/>
            <w:vMerge w:val="continue"/>
            <w:vAlign w:val="center"/>
          </w:tcPr>
          <w:p w14:paraId="6A72EE67">
            <w:pPr>
              <w:widowControl/>
              <w:spacing w:line="360" w:lineRule="auto"/>
              <w:jc w:val="left"/>
              <w:rPr>
                <w:rFonts w:ascii="宋体" w:hAnsi="宋体" w:eastAsia="宋体" w:cs="宋体"/>
                <w:kern w:val="0"/>
                <w:sz w:val="18"/>
                <w:szCs w:val="18"/>
              </w:rPr>
            </w:pPr>
          </w:p>
        </w:tc>
        <w:tc>
          <w:tcPr>
            <w:tcW w:w="382" w:type="dxa"/>
            <w:vMerge w:val="continue"/>
            <w:vAlign w:val="center"/>
          </w:tcPr>
          <w:p w14:paraId="755FEC3B">
            <w:pPr>
              <w:widowControl/>
              <w:spacing w:line="360" w:lineRule="auto"/>
              <w:jc w:val="left"/>
              <w:rPr>
                <w:rFonts w:ascii="宋体" w:hAnsi="宋体" w:eastAsia="宋体" w:cs="宋体"/>
                <w:kern w:val="0"/>
                <w:sz w:val="18"/>
                <w:szCs w:val="18"/>
              </w:rPr>
            </w:pPr>
          </w:p>
        </w:tc>
      </w:tr>
      <w:tr w14:paraId="318B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140" w:type="dxa"/>
            <w:gridSpan w:val="3"/>
            <w:vAlign w:val="center"/>
          </w:tcPr>
          <w:p w14:paraId="299D96A1">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四、配套设施</w:t>
            </w:r>
          </w:p>
        </w:tc>
        <w:tc>
          <w:tcPr>
            <w:tcW w:w="382" w:type="dxa"/>
          </w:tcPr>
          <w:p w14:paraId="0DFB3FC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72A8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49" w:type="dxa"/>
            <w:vAlign w:val="center"/>
          </w:tcPr>
          <w:p w14:paraId="5F43B3A9">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xml:space="preserve">4.1绝缘用具  </w:t>
            </w:r>
          </w:p>
        </w:tc>
        <w:tc>
          <w:tcPr>
            <w:tcW w:w="5841" w:type="dxa"/>
            <w:vAlign w:val="center"/>
          </w:tcPr>
          <w:p w14:paraId="049D9EA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绝缘用具位置摆放合理、整齐、无积尘，标牌清晰。</w:t>
            </w:r>
          </w:p>
        </w:tc>
        <w:tc>
          <w:tcPr>
            <w:tcW w:w="1450" w:type="dxa"/>
            <w:vMerge w:val="restart"/>
            <w:vAlign w:val="center"/>
          </w:tcPr>
          <w:p w14:paraId="2EEB393A">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一处不合格扣3分，如影响运行，扣5分。</w:t>
            </w:r>
          </w:p>
        </w:tc>
        <w:tc>
          <w:tcPr>
            <w:tcW w:w="382" w:type="dxa"/>
          </w:tcPr>
          <w:p w14:paraId="4AFAFA50">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0984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49" w:type="dxa"/>
            <w:vAlign w:val="center"/>
          </w:tcPr>
          <w:p w14:paraId="1EA97E8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xml:space="preserve">4.2起重设备  </w:t>
            </w:r>
          </w:p>
        </w:tc>
        <w:tc>
          <w:tcPr>
            <w:tcW w:w="5841" w:type="dxa"/>
            <w:vAlign w:val="center"/>
          </w:tcPr>
          <w:p w14:paraId="6402318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行车或葫芦运行良好，无积尘油污，传动机构牢固、不失油、无锈蚀。</w:t>
            </w:r>
          </w:p>
        </w:tc>
        <w:tc>
          <w:tcPr>
            <w:tcW w:w="1450" w:type="dxa"/>
            <w:vMerge w:val="continue"/>
            <w:vAlign w:val="center"/>
          </w:tcPr>
          <w:p w14:paraId="3B002095">
            <w:pPr>
              <w:widowControl/>
              <w:spacing w:line="360" w:lineRule="auto"/>
              <w:jc w:val="left"/>
              <w:rPr>
                <w:rFonts w:ascii="宋体" w:hAnsi="宋体" w:eastAsia="宋体" w:cs="宋体"/>
                <w:kern w:val="0"/>
                <w:sz w:val="18"/>
                <w:szCs w:val="18"/>
              </w:rPr>
            </w:pPr>
          </w:p>
        </w:tc>
        <w:tc>
          <w:tcPr>
            <w:tcW w:w="382" w:type="dxa"/>
          </w:tcPr>
          <w:p w14:paraId="642E2B9D">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2B41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49" w:type="dxa"/>
            <w:vMerge w:val="restart"/>
            <w:vAlign w:val="center"/>
          </w:tcPr>
          <w:p w14:paraId="0832647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 xml:space="preserve">4.3消防用具  </w:t>
            </w:r>
          </w:p>
        </w:tc>
        <w:tc>
          <w:tcPr>
            <w:tcW w:w="5841" w:type="dxa"/>
            <w:vMerge w:val="restart"/>
            <w:vAlign w:val="center"/>
          </w:tcPr>
          <w:p w14:paraId="7E12626E">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消防用具齐全，位置摆放合理、整齐、无积尘，标牌清晰。</w:t>
            </w:r>
          </w:p>
        </w:tc>
        <w:tc>
          <w:tcPr>
            <w:tcW w:w="1450" w:type="dxa"/>
            <w:vMerge w:val="continue"/>
            <w:vAlign w:val="center"/>
          </w:tcPr>
          <w:p w14:paraId="0100A15A">
            <w:pPr>
              <w:widowControl/>
              <w:spacing w:line="360" w:lineRule="auto"/>
              <w:jc w:val="left"/>
              <w:rPr>
                <w:rFonts w:ascii="宋体" w:hAnsi="宋体" w:eastAsia="宋体" w:cs="宋体"/>
                <w:kern w:val="0"/>
                <w:sz w:val="18"/>
                <w:szCs w:val="18"/>
              </w:rPr>
            </w:pPr>
          </w:p>
        </w:tc>
        <w:tc>
          <w:tcPr>
            <w:tcW w:w="382" w:type="dxa"/>
          </w:tcPr>
          <w:p w14:paraId="62617DDA">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640B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49" w:type="dxa"/>
            <w:vMerge w:val="continue"/>
            <w:vAlign w:val="center"/>
          </w:tcPr>
          <w:p w14:paraId="7CA22594">
            <w:pPr>
              <w:widowControl/>
              <w:spacing w:line="360" w:lineRule="auto"/>
              <w:jc w:val="left"/>
              <w:rPr>
                <w:rFonts w:ascii="宋体" w:hAnsi="宋体" w:eastAsia="宋体" w:cs="宋体"/>
                <w:kern w:val="0"/>
                <w:sz w:val="18"/>
                <w:szCs w:val="18"/>
              </w:rPr>
            </w:pPr>
          </w:p>
        </w:tc>
        <w:tc>
          <w:tcPr>
            <w:tcW w:w="5841" w:type="dxa"/>
            <w:vMerge w:val="continue"/>
            <w:vAlign w:val="center"/>
          </w:tcPr>
          <w:p w14:paraId="4B1CF399">
            <w:pPr>
              <w:widowControl/>
              <w:spacing w:line="360" w:lineRule="auto"/>
              <w:jc w:val="left"/>
              <w:rPr>
                <w:rFonts w:ascii="宋体" w:hAnsi="宋体" w:eastAsia="宋体" w:cs="宋体"/>
                <w:kern w:val="0"/>
                <w:sz w:val="18"/>
                <w:szCs w:val="18"/>
              </w:rPr>
            </w:pPr>
          </w:p>
        </w:tc>
        <w:tc>
          <w:tcPr>
            <w:tcW w:w="1450" w:type="dxa"/>
            <w:vMerge w:val="continue"/>
            <w:vAlign w:val="center"/>
          </w:tcPr>
          <w:p w14:paraId="47F38061">
            <w:pPr>
              <w:widowControl/>
              <w:spacing w:line="360" w:lineRule="auto"/>
              <w:jc w:val="left"/>
              <w:rPr>
                <w:rFonts w:ascii="宋体" w:hAnsi="宋体" w:eastAsia="宋体" w:cs="宋体"/>
                <w:kern w:val="0"/>
                <w:sz w:val="18"/>
                <w:szCs w:val="18"/>
              </w:rPr>
            </w:pPr>
          </w:p>
        </w:tc>
        <w:tc>
          <w:tcPr>
            <w:tcW w:w="382" w:type="dxa"/>
          </w:tcPr>
          <w:p w14:paraId="20DDB36E">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02B0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140" w:type="dxa"/>
            <w:gridSpan w:val="3"/>
            <w:vAlign w:val="center"/>
          </w:tcPr>
          <w:p w14:paraId="533BFF4A">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五、相关要求</w:t>
            </w:r>
          </w:p>
        </w:tc>
        <w:tc>
          <w:tcPr>
            <w:tcW w:w="382" w:type="dxa"/>
          </w:tcPr>
          <w:p w14:paraId="3F82EB87">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5529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849" w:type="dxa"/>
            <w:vAlign w:val="center"/>
          </w:tcPr>
          <w:p w14:paraId="219C028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5.1设施完好率</w:t>
            </w:r>
          </w:p>
        </w:tc>
        <w:tc>
          <w:tcPr>
            <w:tcW w:w="5841" w:type="dxa"/>
            <w:vAlign w:val="center"/>
          </w:tcPr>
          <w:p w14:paraId="7CCC9A83">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汛期设备完好率达100%。全年设备完好率达到95％。</w:t>
            </w:r>
          </w:p>
        </w:tc>
        <w:tc>
          <w:tcPr>
            <w:tcW w:w="1450" w:type="dxa"/>
            <w:vAlign w:val="center"/>
          </w:tcPr>
          <w:p w14:paraId="3E53551D">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完好率每降1%，扣5分。</w:t>
            </w:r>
          </w:p>
        </w:tc>
        <w:tc>
          <w:tcPr>
            <w:tcW w:w="382" w:type="dxa"/>
          </w:tcPr>
          <w:p w14:paraId="79464D73">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2D9D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140" w:type="dxa"/>
            <w:gridSpan w:val="3"/>
            <w:vAlign w:val="center"/>
          </w:tcPr>
          <w:p w14:paraId="6A6299C1">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六、站容站貌</w:t>
            </w:r>
          </w:p>
        </w:tc>
        <w:tc>
          <w:tcPr>
            <w:tcW w:w="382" w:type="dxa"/>
          </w:tcPr>
          <w:p w14:paraId="6215CDD7">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42BA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9" w:type="dxa"/>
            <w:vMerge w:val="restart"/>
            <w:vAlign w:val="center"/>
          </w:tcPr>
          <w:p w14:paraId="379F988D">
            <w:pPr>
              <w:widowControl/>
              <w:spacing w:line="360" w:lineRule="auto"/>
              <w:jc w:val="center"/>
              <w:rPr>
                <w:rFonts w:ascii="宋体" w:hAnsi="宋体" w:eastAsia="宋体" w:cs="宋体"/>
                <w:kern w:val="0"/>
                <w:sz w:val="18"/>
                <w:szCs w:val="18"/>
              </w:rPr>
            </w:pPr>
          </w:p>
        </w:tc>
        <w:tc>
          <w:tcPr>
            <w:tcW w:w="5841" w:type="dxa"/>
            <w:vAlign w:val="center"/>
          </w:tcPr>
          <w:p w14:paraId="0637C01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泵站地面清洁干净；墙壁无蜘蛛网、无污迹；玻璃明净无缺损；</w:t>
            </w:r>
          </w:p>
        </w:tc>
        <w:tc>
          <w:tcPr>
            <w:tcW w:w="1450" w:type="dxa"/>
            <w:vMerge w:val="restart"/>
            <w:vAlign w:val="center"/>
          </w:tcPr>
          <w:p w14:paraId="077813B3">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一处蜘蛛网扣1分；污迹每处扣1分；每块玻璃缺损或有污迹扣1分；一盏灯不合格扣1分；其他一处不合格扣2分</w:t>
            </w:r>
          </w:p>
        </w:tc>
        <w:tc>
          <w:tcPr>
            <w:tcW w:w="382" w:type="dxa"/>
            <w:vMerge w:val="restart"/>
          </w:tcPr>
          <w:p w14:paraId="6E588AFA">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　</w:t>
            </w:r>
          </w:p>
        </w:tc>
      </w:tr>
      <w:tr w14:paraId="6F5A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9" w:type="dxa"/>
            <w:vMerge w:val="continue"/>
            <w:vAlign w:val="center"/>
          </w:tcPr>
          <w:p w14:paraId="4DF337F3">
            <w:pPr>
              <w:widowControl/>
              <w:spacing w:line="360" w:lineRule="auto"/>
              <w:jc w:val="left"/>
              <w:rPr>
                <w:rFonts w:ascii="宋体" w:hAnsi="宋体" w:eastAsia="宋体" w:cs="宋体"/>
                <w:kern w:val="0"/>
                <w:sz w:val="18"/>
                <w:szCs w:val="18"/>
              </w:rPr>
            </w:pPr>
          </w:p>
        </w:tc>
        <w:tc>
          <w:tcPr>
            <w:tcW w:w="5841" w:type="dxa"/>
            <w:vAlign w:val="center"/>
          </w:tcPr>
          <w:p w14:paraId="4552A378">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不放挂杂物；车辆停放整齐。</w:t>
            </w:r>
          </w:p>
        </w:tc>
        <w:tc>
          <w:tcPr>
            <w:tcW w:w="1450" w:type="dxa"/>
            <w:vMerge w:val="continue"/>
            <w:vAlign w:val="center"/>
          </w:tcPr>
          <w:p w14:paraId="068C8ACA">
            <w:pPr>
              <w:widowControl/>
              <w:spacing w:line="360" w:lineRule="auto"/>
              <w:jc w:val="left"/>
              <w:rPr>
                <w:rFonts w:ascii="宋体" w:hAnsi="宋体" w:eastAsia="宋体" w:cs="宋体"/>
                <w:kern w:val="0"/>
                <w:sz w:val="18"/>
                <w:szCs w:val="18"/>
              </w:rPr>
            </w:pPr>
          </w:p>
        </w:tc>
        <w:tc>
          <w:tcPr>
            <w:tcW w:w="382" w:type="dxa"/>
            <w:vMerge w:val="continue"/>
            <w:vAlign w:val="center"/>
          </w:tcPr>
          <w:p w14:paraId="32D1D6E1">
            <w:pPr>
              <w:widowControl/>
              <w:spacing w:line="360" w:lineRule="auto"/>
              <w:jc w:val="left"/>
              <w:rPr>
                <w:rFonts w:ascii="宋体" w:hAnsi="宋体" w:eastAsia="宋体" w:cs="宋体"/>
                <w:kern w:val="0"/>
                <w:sz w:val="18"/>
                <w:szCs w:val="18"/>
              </w:rPr>
            </w:pPr>
          </w:p>
        </w:tc>
      </w:tr>
      <w:tr w14:paraId="4060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9" w:type="dxa"/>
            <w:vMerge w:val="continue"/>
            <w:vAlign w:val="center"/>
          </w:tcPr>
          <w:p w14:paraId="7AF109D2">
            <w:pPr>
              <w:widowControl/>
              <w:spacing w:line="360" w:lineRule="auto"/>
              <w:jc w:val="left"/>
              <w:rPr>
                <w:rFonts w:ascii="宋体" w:hAnsi="宋体" w:eastAsia="宋体" w:cs="宋体"/>
                <w:kern w:val="0"/>
                <w:sz w:val="18"/>
                <w:szCs w:val="18"/>
              </w:rPr>
            </w:pPr>
          </w:p>
        </w:tc>
        <w:tc>
          <w:tcPr>
            <w:tcW w:w="5841" w:type="dxa"/>
            <w:vAlign w:val="center"/>
          </w:tcPr>
          <w:p w14:paraId="1E36EA00">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泵站各建筑屋顶天沟及落水管保持畅通，老化的防雨油毡及时更换。</w:t>
            </w:r>
          </w:p>
        </w:tc>
        <w:tc>
          <w:tcPr>
            <w:tcW w:w="1450" w:type="dxa"/>
            <w:vMerge w:val="continue"/>
            <w:vAlign w:val="center"/>
          </w:tcPr>
          <w:p w14:paraId="4BD5CC7D">
            <w:pPr>
              <w:widowControl/>
              <w:spacing w:line="360" w:lineRule="auto"/>
              <w:jc w:val="left"/>
              <w:rPr>
                <w:rFonts w:ascii="宋体" w:hAnsi="宋体" w:eastAsia="宋体" w:cs="宋体"/>
                <w:kern w:val="0"/>
                <w:sz w:val="18"/>
                <w:szCs w:val="18"/>
              </w:rPr>
            </w:pPr>
          </w:p>
        </w:tc>
        <w:tc>
          <w:tcPr>
            <w:tcW w:w="382" w:type="dxa"/>
            <w:vMerge w:val="continue"/>
            <w:vAlign w:val="center"/>
          </w:tcPr>
          <w:p w14:paraId="7145CD25">
            <w:pPr>
              <w:widowControl/>
              <w:spacing w:line="360" w:lineRule="auto"/>
              <w:jc w:val="left"/>
              <w:rPr>
                <w:rFonts w:ascii="宋体" w:hAnsi="宋体" w:eastAsia="宋体" w:cs="宋体"/>
                <w:kern w:val="0"/>
                <w:sz w:val="18"/>
                <w:szCs w:val="18"/>
              </w:rPr>
            </w:pPr>
          </w:p>
        </w:tc>
      </w:tr>
      <w:tr w14:paraId="0FFD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9" w:type="dxa"/>
            <w:vMerge w:val="continue"/>
            <w:vAlign w:val="center"/>
          </w:tcPr>
          <w:p w14:paraId="74347D55">
            <w:pPr>
              <w:widowControl/>
              <w:spacing w:line="360" w:lineRule="auto"/>
              <w:jc w:val="left"/>
              <w:rPr>
                <w:rFonts w:ascii="宋体" w:hAnsi="宋体" w:eastAsia="宋体" w:cs="宋体"/>
                <w:kern w:val="0"/>
                <w:sz w:val="18"/>
                <w:szCs w:val="18"/>
              </w:rPr>
            </w:pPr>
          </w:p>
        </w:tc>
        <w:tc>
          <w:tcPr>
            <w:tcW w:w="5841" w:type="dxa"/>
            <w:vAlign w:val="center"/>
          </w:tcPr>
          <w:p w14:paraId="1D681B10">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危险处防护遮拦齐全、牢固，警示标识明显；扶梯、栏杆无锈迹。</w:t>
            </w:r>
          </w:p>
        </w:tc>
        <w:tc>
          <w:tcPr>
            <w:tcW w:w="1450" w:type="dxa"/>
            <w:vMerge w:val="continue"/>
            <w:vAlign w:val="center"/>
          </w:tcPr>
          <w:p w14:paraId="0D9129E1">
            <w:pPr>
              <w:widowControl/>
              <w:spacing w:line="360" w:lineRule="auto"/>
              <w:jc w:val="left"/>
              <w:rPr>
                <w:rFonts w:ascii="宋体" w:hAnsi="宋体" w:eastAsia="宋体" w:cs="宋体"/>
                <w:kern w:val="0"/>
                <w:sz w:val="18"/>
                <w:szCs w:val="18"/>
              </w:rPr>
            </w:pPr>
          </w:p>
        </w:tc>
        <w:tc>
          <w:tcPr>
            <w:tcW w:w="382" w:type="dxa"/>
            <w:vMerge w:val="continue"/>
            <w:vAlign w:val="center"/>
          </w:tcPr>
          <w:p w14:paraId="04A14328">
            <w:pPr>
              <w:widowControl/>
              <w:spacing w:line="360" w:lineRule="auto"/>
              <w:jc w:val="left"/>
              <w:rPr>
                <w:rFonts w:ascii="宋体" w:hAnsi="宋体" w:eastAsia="宋体" w:cs="宋体"/>
                <w:kern w:val="0"/>
                <w:sz w:val="18"/>
                <w:szCs w:val="18"/>
              </w:rPr>
            </w:pPr>
          </w:p>
        </w:tc>
      </w:tr>
      <w:tr w14:paraId="52E0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9" w:type="dxa"/>
            <w:vMerge w:val="continue"/>
            <w:vAlign w:val="center"/>
          </w:tcPr>
          <w:p w14:paraId="68677359">
            <w:pPr>
              <w:widowControl/>
              <w:spacing w:line="360" w:lineRule="auto"/>
              <w:jc w:val="left"/>
              <w:rPr>
                <w:rFonts w:ascii="宋体" w:hAnsi="宋体" w:eastAsia="宋体" w:cs="宋体"/>
                <w:kern w:val="0"/>
                <w:sz w:val="18"/>
                <w:szCs w:val="18"/>
              </w:rPr>
            </w:pPr>
          </w:p>
        </w:tc>
        <w:tc>
          <w:tcPr>
            <w:tcW w:w="5841" w:type="dxa"/>
            <w:vAlign w:val="center"/>
          </w:tcPr>
          <w:p w14:paraId="4FB2C9AB">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水泵层应保持干净，无积水。</w:t>
            </w:r>
          </w:p>
        </w:tc>
        <w:tc>
          <w:tcPr>
            <w:tcW w:w="1450" w:type="dxa"/>
            <w:vMerge w:val="continue"/>
            <w:vAlign w:val="center"/>
          </w:tcPr>
          <w:p w14:paraId="677BA136">
            <w:pPr>
              <w:widowControl/>
              <w:spacing w:line="360" w:lineRule="auto"/>
              <w:jc w:val="left"/>
              <w:rPr>
                <w:rFonts w:ascii="宋体" w:hAnsi="宋体" w:eastAsia="宋体" w:cs="宋体"/>
                <w:kern w:val="0"/>
                <w:sz w:val="18"/>
                <w:szCs w:val="18"/>
              </w:rPr>
            </w:pPr>
          </w:p>
        </w:tc>
        <w:tc>
          <w:tcPr>
            <w:tcW w:w="382" w:type="dxa"/>
            <w:vMerge w:val="continue"/>
            <w:vAlign w:val="center"/>
          </w:tcPr>
          <w:p w14:paraId="40AA97A9">
            <w:pPr>
              <w:widowControl/>
              <w:spacing w:line="360" w:lineRule="auto"/>
              <w:jc w:val="left"/>
              <w:rPr>
                <w:rFonts w:ascii="宋体" w:hAnsi="宋体" w:eastAsia="宋体" w:cs="宋体"/>
                <w:kern w:val="0"/>
                <w:sz w:val="18"/>
                <w:szCs w:val="18"/>
              </w:rPr>
            </w:pPr>
          </w:p>
        </w:tc>
      </w:tr>
      <w:tr w14:paraId="3F26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9" w:type="dxa"/>
            <w:vMerge w:val="continue"/>
            <w:vAlign w:val="center"/>
          </w:tcPr>
          <w:p w14:paraId="466F8AAC">
            <w:pPr>
              <w:widowControl/>
              <w:spacing w:line="360" w:lineRule="auto"/>
              <w:jc w:val="left"/>
              <w:rPr>
                <w:rFonts w:ascii="宋体" w:hAnsi="宋体" w:eastAsia="宋体" w:cs="宋体"/>
                <w:kern w:val="0"/>
                <w:sz w:val="18"/>
                <w:szCs w:val="18"/>
              </w:rPr>
            </w:pPr>
          </w:p>
        </w:tc>
        <w:tc>
          <w:tcPr>
            <w:tcW w:w="5841" w:type="dxa"/>
            <w:vAlign w:val="center"/>
          </w:tcPr>
          <w:p w14:paraId="325AED01">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照明设备完好、齐全,干净。</w:t>
            </w:r>
          </w:p>
        </w:tc>
        <w:tc>
          <w:tcPr>
            <w:tcW w:w="1450" w:type="dxa"/>
            <w:vMerge w:val="continue"/>
            <w:vAlign w:val="center"/>
          </w:tcPr>
          <w:p w14:paraId="33A8ADDA">
            <w:pPr>
              <w:widowControl/>
              <w:spacing w:line="360" w:lineRule="auto"/>
              <w:jc w:val="left"/>
              <w:rPr>
                <w:rFonts w:ascii="宋体" w:hAnsi="宋体" w:eastAsia="宋体" w:cs="宋体"/>
                <w:kern w:val="0"/>
                <w:sz w:val="18"/>
                <w:szCs w:val="18"/>
              </w:rPr>
            </w:pPr>
          </w:p>
        </w:tc>
        <w:tc>
          <w:tcPr>
            <w:tcW w:w="382" w:type="dxa"/>
            <w:vMerge w:val="continue"/>
            <w:vAlign w:val="center"/>
          </w:tcPr>
          <w:p w14:paraId="78B139D3">
            <w:pPr>
              <w:widowControl/>
              <w:spacing w:line="360" w:lineRule="auto"/>
              <w:jc w:val="left"/>
              <w:rPr>
                <w:rFonts w:ascii="宋体" w:hAnsi="宋体" w:eastAsia="宋体" w:cs="宋体"/>
                <w:kern w:val="0"/>
                <w:sz w:val="18"/>
                <w:szCs w:val="18"/>
              </w:rPr>
            </w:pPr>
          </w:p>
        </w:tc>
      </w:tr>
      <w:tr w14:paraId="788C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9" w:type="dxa"/>
            <w:vMerge w:val="continue"/>
            <w:vAlign w:val="center"/>
          </w:tcPr>
          <w:p w14:paraId="57EFC9F8">
            <w:pPr>
              <w:widowControl/>
              <w:spacing w:line="360" w:lineRule="auto"/>
              <w:jc w:val="left"/>
              <w:rPr>
                <w:rFonts w:ascii="宋体" w:hAnsi="宋体" w:eastAsia="宋体" w:cs="宋体"/>
                <w:kern w:val="0"/>
                <w:sz w:val="18"/>
                <w:szCs w:val="18"/>
              </w:rPr>
            </w:pPr>
          </w:p>
        </w:tc>
        <w:tc>
          <w:tcPr>
            <w:tcW w:w="5841" w:type="dxa"/>
            <w:vAlign w:val="center"/>
          </w:tcPr>
          <w:p w14:paraId="08C2B031">
            <w:pPr>
              <w:widowControl/>
              <w:spacing w:line="360" w:lineRule="auto"/>
              <w:jc w:val="left"/>
              <w:rPr>
                <w:rFonts w:ascii="宋体" w:hAnsi="宋体" w:eastAsia="宋体" w:cs="宋体"/>
                <w:kern w:val="0"/>
                <w:sz w:val="18"/>
                <w:szCs w:val="18"/>
              </w:rPr>
            </w:pPr>
            <w:r>
              <w:rPr>
                <w:rFonts w:hint="eastAsia" w:ascii="宋体" w:hAnsi="宋体" w:eastAsia="宋体" w:cs="宋体"/>
                <w:kern w:val="0"/>
                <w:sz w:val="18"/>
                <w:szCs w:val="18"/>
              </w:rPr>
              <w:t>泵站院内土地的绿化率达到80％，院内均为水泥地面，绿化覆盖率达到10％。</w:t>
            </w:r>
          </w:p>
        </w:tc>
        <w:tc>
          <w:tcPr>
            <w:tcW w:w="1450" w:type="dxa"/>
            <w:vMerge w:val="continue"/>
            <w:vAlign w:val="center"/>
          </w:tcPr>
          <w:p w14:paraId="08855A77">
            <w:pPr>
              <w:widowControl/>
              <w:spacing w:line="360" w:lineRule="auto"/>
              <w:jc w:val="left"/>
              <w:rPr>
                <w:rFonts w:ascii="宋体" w:hAnsi="宋体" w:eastAsia="宋体" w:cs="宋体"/>
                <w:kern w:val="0"/>
                <w:sz w:val="18"/>
                <w:szCs w:val="18"/>
              </w:rPr>
            </w:pPr>
          </w:p>
        </w:tc>
        <w:tc>
          <w:tcPr>
            <w:tcW w:w="382" w:type="dxa"/>
            <w:vMerge w:val="continue"/>
            <w:vAlign w:val="center"/>
          </w:tcPr>
          <w:p w14:paraId="73A54570">
            <w:pPr>
              <w:widowControl/>
              <w:spacing w:line="360" w:lineRule="auto"/>
              <w:jc w:val="left"/>
              <w:rPr>
                <w:rFonts w:ascii="宋体" w:hAnsi="宋体" w:eastAsia="宋体" w:cs="宋体"/>
                <w:kern w:val="0"/>
                <w:sz w:val="18"/>
                <w:szCs w:val="18"/>
              </w:rPr>
            </w:pPr>
          </w:p>
        </w:tc>
      </w:tr>
    </w:tbl>
    <w:p w14:paraId="7590AACC">
      <w:pPr>
        <w:spacing w:line="360" w:lineRule="auto"/>
        <w:rPr>
          <w:rFonts w:ascii="宋体" w:hAnsi="宋体" w:eastAsia="宋体" w:cs="宋体"/>
          <w:bCs/>
          <w:i/>
          <w:sz w:val="44"/>
          <w:szCs w:val="4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73"/>
        <w:gridCol w:w="19"/>
        <w:gridCol w:w="572"/>
        <w:gridCol w:w="51"/>
        <w:gridCol w:w="294"/>
        <w:gridCol w:w="2945"/>
        <w:gridCol w:w="543"/>
        <w:gridCol w:w="810"/>
        <w:gridCol w:w="1533"/>
        <w:gridCol w:w="1131"/>
      </w:tblGrid>
      <w:tr w14:paraId="55E1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8522" w:type="dxa"/>
            <w:gridSpan w:val="11"/>
            <w:vAlign w:val="center"/>
          </w:tcPr>
          <w:p w14:paraId="1715B239">
            <w:pPr>
              <w:widowControl/>
              <w:spacing w:line="360" w:lineRule="auto"/>
              <w:jc w:val="center"/>
              <w:rPr>
                <w:rFonts w:ascii="宋体" w:hAnsi="宋体" w:eastAsia="宋体" w:cs="宋体"/>
                <w:kern w:val="0"/>
                <w:sz w:val="44"/>
                <w:szCs w:val="44"/>
              </w:rPr>
            </w:pPr>
            <w:r>
              <w:rPr>
                <w:rFonts w:hint="eastAsia" w:ascii="宋体" w:hAnsi="宋体" w:eastAsia="宋体" w:cs="宋体"/>
                <w:b/>
                <w:kern w:val="0"/>
                <w:szCs w:val="21"/>
              </w:rPr>
              <w:t>市政设施养护组织管理水平检查考核表</w:t>
            </w:r>
          </w:p>
        </w:tc>
      </w:tr>
      <w:tr w14:paraId="54D8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24" w:type="dxa"/>
            <w:gridSpan w:val="2"/>
            <w:vAlign w:val="center"/>
          </w:tcPr>
          <w:p w14:paraId="0A9FC95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序号</w:t>
            </w:r>
          </w:p>
        </w:tc>
        <w:tc>
          <w:tcPr>
            <w:tcW w:w="936" w:type="dxa"/>
            <w:gridSpan w:val="4"/>
            <w:vAlign w:val="center"/>
          </w:tcPr>
          <w:p w14:paraId="754D059E">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考核项目</w:t>
            </w:r>
          </w:p>
        </w:tc>
        <w:tc>
          <w:tcPr>
            <w:tcW w:w="2945" w:type="dxa"/>
            <w:vAlign w:val="center"/>
          </w:tcPr>
          <w:p w14:paraId="7189094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考核内容</w:t>
            </w:r>
          </w:p>
        </w:tc>
        <w:tc>
          <w:tcPr>
            <w:tcW w:w="2886" w:type="dxa"/>
            <w:gridSpan w:val="3"/>
            <w:vAlign w:val="center"/>
          </w:tcPr>
          <w:p w14:paraId="408E395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计扣标准</w:t>
            </w:r>
          </w:p>
        </w:tc>
        <w:tc>
          <w:tcPr>
            <w:tcW w:w="1131" w:type="dxa"/>
            <w:vAlign w:val="center"/>
          </w:tcPr>
          <w:p w14:paraId="44DCD88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检查方式</w:t>
            </w:r>
          </w:p>
        </w:tc>
      </w:tr>
      <w:tr w14:paraId="3DA9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624" w:type="dxa"/>
            <w:gridSpan w:val="2"/>
            <w:vMerge w:val="restart"/>
            <w:vAlign w:val="center"/>
          </w:tcPr>
          <w:p w14:paraId="62960312">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936" w:type="dxa"/>
            <w:gridSpan w:val="4"/>
            <w:vMerge w:val="restart"/>
            <w:vAlign w:val="center"/>
          </w:tcPr>
          <w:p w14:paraId="116E0B6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日常养护及大中修方面</w:t>
            </w:r>
          </w:p>
        </w:tc>
        <w:tc>
          <w:tcPr>
            <w:tcW w:w="2945" w:type="dxa"/>
            <w:vAlign w:val="center"/>
          </w:tcPr>
          <w:p w14:paraId="1BD516B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养护单位应依据养护标准和养护内容编制并上报日常养护计划，严格按照审核后的计划执行；按相关规范规定的要求按量按时开展各项养护、检测、运行工作。</w:t>
            </w:r>
          </w:p>
        </w:tc>
        <w:tc>
          <w:tcPr>
            <w:tcW w:w="2886" w:type="dxa"/>
            <w:gridSpan w:val="3"/>
            <w:vAlign w:val="center"/>
          </w:tcPr>
          <w:p w14:paraId="5C74FFB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未上报日常养护计划的，一次扣2分，未按审核后计划执行的，一次扣4分；未按规范规定要求开展各项养护、检测、运行工作的，一次扣2分。</w:t>
            </w:r>
          </w:p>
        </w:tc>
        <w:tc>
          <w:tcPr>
            <w:tcW w:w="1131" w:type="dxa"/>
            <w:vAlign w:val="center"/>
          </w:tcPr>
          <w:p w14:paraId="331F138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0C6A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624" w:type="dxa"/>
            <w:gridSpan w:val="2"/>
            <w:vMerge w:val="continue"/>
            <w:vAlign w:val="center"/>
          </w:tcPr>
          <w:p w14:paraId="2F8E6CD3">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26482882">
            <w:pPr>
              <w:widowControl/>
              <w:spacing w:line="360" w:lineRule="auto"/>
              <w:jc w:val="center"/>
              <w:rPr>
                <w:rFonts w:ascii="宋体" w:hAnsi="宋体" w:eastAsia="宋体" w:cs="宋体"/>
                <w:kern w:val="0"/>
                <w:sz w:val="18"/>
                <w:szCs w:val="18"/>
              </w:rPr>
            </w:pPr>
          </w:p>
        </w:tc>
        <w:tc>
          <w:tcPr>
            <w:tcW w:w="2945" w:type="dxa"/>
            <w:vAlign w:val="center"/>
          </w:tcPr>
          <w:p w14:paraId="66CE1D5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加强市政设施的精细化养护，确保市政设施的完好；如实上报周计划和月度养护报表，保证质量，完成综管办下达的年度养护维修指标，严格执行每年制定的养护维修率；对照巡查出现的问题制定修复计划，严格依照养护计划指标执行。</w:t>
            </w:r>
          </w:p>
        </w:tc>
        <w:tc>
          <w:tcPr>
            <w:tcW w:w="2886" w:type="dxa"/>
            <w:gridSpan w:val="3"/>
            <w:vAlign w:val="center"/>
          </w:tcPr>
          <w:p w14:paraId="756638D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对周计划和月度养护报表考核时，当上报的养护数量与实际验收量不符时，依实际验收量，酌情扣1-5分；养护质量达不到要求的，发现一处扣3分。养护单位应严格按照时间要求和质量标准进行挖掘沟槽修复，未按时修复的，每发现一处扣2分，沟槽抽样检测不合格，每项扣2分。合格率低于80%，加扣5分。</w:t>
            </w:r>
          </w:p>
        </w:tc>
        <w:tc>
          <w:tcPr>
            <w:tcW w:w="1131" w:type="dxa"/>
            <w:vAlign w:val="center"/>
          </w:tcPr>
          <w:p w14:paraId="5394C1D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3548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624" w:type="dxa"/>
            <w:gridSpan w:val="2"/>
            <w:vMerge w:val="continue"/>
            <w:vAlign w:val="center"/>
          </w:tcPr>
          <w:p w14:paraId="7342F108">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0D19589B">
            <w:pPr>
              <w:widowControl/>
              <w:spacing w:line="360" w:lineRule="auto"/>
              <w:jc w:val="center"/>
              <w:rPr>
                <w:rFonts w:ascii="宋体" w:hAnsi="宋体" w:eastAsia="宋体" w:cs="宋体"/>
                <w:kern w:val="0"/>
                <w:sz w:val="18"/>
                <w:szCs w:val="18"/>
              </w:rPr>
            </w:pPr>
          </w:p>
        </w:tc>
        <w:tc>
          <w:tcPr>
            <w:tcW w:w="2945" w:type="dxa"/>
            <w:vAlign w:val="center"/>
          </w:tcPr>
          <w:p w14:paraId="0602C6D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日常养护工作场所相关的安全、规程、岗位等制度上墙。</w:t>
            </w:r>
          </w:p>
        </w:tc>
        <w:tc>
          <w:tcPr>
            <w:tcW w:w="2886" w:type="dxa"/>
            <w:gridSpan w:val="3"/>
            <w:vAlign w:val="center"/>
          </w:tcPr>
          <w:p w14:paraId="708080D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达不到要求的，发现一处扣1分。</w:t>
            </w:r>
          </w:p>
        </w:tc>
        <w:tc>
          <w:tcPr>
            <w:tcW w:w="1131" w:type="dxa"/>
            <w:vAlign w:val="center"/>
          </w:tcPr>
          <w:p w14:paraId="4E8250B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现场检查</w:t>
            </w:r>
          </w:p>
        </w:tc>
      </w:tr>
      <w:tr w14:paraId="2BCA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624" w:type="dxa"/>
            <w:gridSpan w:val="2"/>
            <w:vMerge w:val="restart"/>
            <w:vAlign w:val="center"/>
          </w:tcPr>
          <w:p w14:paraId="6F02A1CC">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936" w:type="dxa"/>
            <w:gridSpan w:val="4"/>
            <w:vMerge w:val="restart"/>
            <w:vAlign w:val="center"/>
          </w:tcPr>
          <w:p w14:paraId="44E4C34D">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专项任务完成方面</w:t>
            </w:r>
          </w:p>
        </w:tc>
        <w:tc>
          <w:tcPr>
            <w:tcW w:w="2945" w:type="dxa"/>
            <w:vAlign w:val="center"/>
          </w:tcPr>
          <w:p w14:paraId="5444278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防汛、扫雪、创文、道路出新及立项项目等专项任务完成情况考核，以保质保量按时完成任务为前提。养护单位应建立防汛、扫雪工作预案并有效运作，制订创文、道路出新及立项项目等专项任务的相关方案并落实责任。</w:t>
            </w:r>
          </w:p>
        </w:tc>
        <w:tc>
          <w:tcPr>
            <w:tcW w:w="2886" w:type="dxa"/>
            <w:gridSpan w:val="3"/>
            <w:vAlign w:val="center"/>
          </w:tcPr>
          <w:p w14:paraId="110567B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防汛、扫雪工作无预案或专项任务未落实相关责任的，每项（次）扣2分，未有效运作的，每发生一次扣2分。创文、道路出新及立项项目等专项任务中的分项任务未完成的，每项扣5分。</w:t>
            </w:r>
          </w:p>
        </w:tc>
        <w:tc>
          <w:tcPr>
            <w:tcW w:w="1131" w:type="dxa"/>
            <w:vAlign w:val="center"/>
          </w:tcPr>
          <w:p w14:paraId="2C45B85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185E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624" w:type="dxa"/>
            <w:gridSpan w:val="2"/>
            <w:vMerge w:val="continue"/>
            <w:vAlign w:val="center"/>
          </w:tcPr>
          <w:p w14:paraId="2888B842">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1D72DA51">
            <w:pPr>
              <w:widowControl/>
              <w:spacing w:line="360" w:lineRule="auto"/>
              <w:jc w:val="center"/>
              <w:rPr>
                <w:rFonts w:ascii="宋体" w:hAnsi="宋体" w:eastAsia="宋体" w:cs="宋体"/>
                <w:kern w:val="0"/>
                <w:sz w:val="18"/>
                <w:szCs w:val="18"/>
              </w:rPr>
            </w:pPr>
          </w:p>
        </w:tc>
        <w:tc>
          <w:tcPr>
            <w:tcW w:w="2945" w:type="dxa"/>
            <w:vAlign w:val="center"/>
          </w:tcPr>
          <w:p w14:paraId="6BEAA69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专项任务报验及时，按时完成，手续完善；按计划内容完成；确保施工质量。</w:t>
            </w:r>
          </w:p>
        </w:tc>
        <w:tc>
          <w:tcPr>
            <w:tcW w:w="2886" w:type="dxa"/>
            <w:gridSpan w:val="3"/>
            <w:vAlign w:val="center"/>
          </w:tcPr>
          <w:p w14:paraId="30B1964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不及时报验重要过程或竣工发生一次扣2分，无合理原因未按时一次扣5分，手续不完善发现一次扣3分；擅自变更计划内容，发现一次扣3分；达不到质量要求的，一次扣5分。施工现场不规范的发现一处扣2分。决算错误一次扣2分。</w:t>
            </w:r>
          </w:p>
        </w:tc>
        <w:tc>
          <w:tcPr>
            <w:tcW w:w="1131" w:type="dxa"/>
            <w:vAlign w:val="center"/>
          </w:tcPr>
          <w:p w14:paraId="1A8FD8D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4B46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trPr>
        <w:tc>
          <w:tcPr>
            <w:tcW w:w="624" w:type="dxa"/>
            <w:gridSpan w:val="2"/>
            <w:vAlign w:val="center"/>
          </w:tcPr>
          <w:p w14:paraId="56721D9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936" w:type="dxa"/>
            <w:gridSpan w:val="4"/>
            <w:vAlign w:val="center"/>
          </w:tcPr>
          <w:p w14:paraId="3A5140B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指令性任务完成方面</w:t>
            </w:r>
          </w:p>
        </w:tc>
        <w:tc>
          <w:tcPr>
            <w:tcW w:w="2945" w:type="dxa"/>
            <w:vAlign w:val="center"/>
          </w:tcPr>
          <w:p w14:paraId="4176170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按月计算时间节点，以管理单位下达给养护单位所有指令性任务总量为范围，按件计算责任单位完成下达的指令性任务。</w:t>
            </w:r>
          </w:p>
        </w:tc>
        <w:tc>
          <w:tcPr>
            <w:tcW w:w="2886" w:type="dxa"/>
            <w:gridSpan w:val="3"/>
            <w:vAlign w:val="center"/>
          </w:tcPr>
          <w:p w14:paraId="71D97AA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没有按时完成任务的每项扣2分，经督促仍未完成的加倍扣分，完成任务未达到合格标准的每项扣2分，完成指令性任务后不能及时反馈信息的每项扣1分。</w:t>
            </w:r>
          </w:p>
        </w:tc>
        <w:tc>
          <w:tcPr>
            <w:tcW w:w="1131" w:type="dxa"/>
            <w:vAlign w:val="center"/>
          </w:tcPr>
          <w:p w14:paraId="512991D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6D96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trPr>
        <w:tc>
          <w:tcPr>
            <w:tcW w:w="624" w:type="dxa"/>
            <w:gridSpan w:val="2"/>
            <w:vAlign w:val="center"/>
          </w:tcPr>
          <w:p w14:paraId="191DAD7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936" w:type="dxa"/>
            <w:gridSpan w:val="4"/>
            <w:vAlign w:val="center"/>
          </w:tcPr>
          <w:p w14:paraId="201929B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企业管理组织机构</w:t>
            </w:r>
          </w:p>
        </w:tc>
        <w:tc>
          <w:tcPr>
            <w:tcW w:w="2945" w:type="dxa"/>
            <w:vAlign w:val="center"/>
          </w:tcPr>
          <w:p w14:paraId="5CF6A03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有健全的管理组织机构和专兼职管理人员，各部门各专业的管理人员既职责明确又思想统一，积极完成企业“三位一体”的养护工作目标，社会评价积极。工作人员身穿统一工作服，管理人员均持证上岗，上岗人员培训率达100</w:t>
            </w:r>
          </w:p>
        </w:tc>
        <w:tc>
          <w:tcPr>
            <w:tcW w:w="2886" w:type="dxa"/>
            <w:gridSpan w:val="3"/>
            <w:vAlign w:val="center"/>
          </w:tcPr>
          <w:p w14:paraId="53553BB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企业管理组织机构或制度不健全，扣3分。没有制定企业内部“三位一体”养护工作目标计划，或计划不落实，每项扣2分，平时因企业管理不善被投诉每次扣2分，着装不统一，扣3分。社会评价消极，领导批评，媒体曝光一次扣4分。</w:t>
            </w:r>
          </w:p>
        </w:tc>
        <w:tc>
          <w:tcPr>
            <w:tcW w:w="1131" w:type="dxa"/>
            <w:vAlign w:val="center"/>
          </w:tcPr>
          <w:p w14:paraId="41F3CC54">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3D1B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624" w:type="dxa"/>
            <w:gridSpan w:val="2"/>
            <w:vMerge w:val="restart"/>
            <w:vAlign w:val="center"/>
          </w:tcPr>
          <w:p w14:paraId="4AF1565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936" w:type="dxa"/>
            <w:gridSpan w:val="4"/>
            <w:vMerge w:val="restart"/>
            <w:vAlign w:val="center"/>
          </w:tcPr>
          <w:p w14:paraId="3DDA49BD">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安全管理和突发事件处置方面</w:t>
            </w:r>
          </w:p>
        </w:tc>
        <w:tc>
          <w:tcPr>
            <w:tcW w:w="2945" w:type="dxa"/>
            <w:vAlign w:val="center"/>
          </w:tcPr>
          <w:p w14:paraId="654E6AF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按照行业规范和标准，在日常养护运行和各项施工中，相关设施养护、值班人员必须具备其所在岗位所要求的相应资质、证书，作业人员能够规范操作，熟知所从事岗位相关知识并严格遵守安全操作规程。</w:t>
            </w:r>
          </w:p>
        </w:tc>
        <w:tc>
          <w:tcPr>
            <w:tcW w:w="2886" w:type="dxa"/>
            <w:gridSpan w:val="3"/>
            <w:vAlign w:val="center"/>
          </w:tcPr>
          <w:p w14:paraId="174D52E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相关人员无证上岗、不符合资质要求的，发现一人次扣1分；对安全管理不到位，未严格遵守安全操作规程的，发现一项扣4分。</w:t>
            </w:r>
          </w:p>
        </w:tc>
        <w:tc>
          <w:tcPr>
            <w:tcW w:w="1131" w:type="dxa"/>
            <w:vAlign w:val="center"/>
          </w:tcPr>
          <w:p w14:paraId="3DD6CD5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086F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624" w:type="dxa"/>
            <w:gridSpan w:val="2"/>
            <w:vMerge w:val="continue"/>
            <w:vAlign w:val="center"/>
          </w:tcPr>
          <w:p w14:paraId="57BD7628">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14930DCF">
            <w:pPr>
              <w:widowControl/>
              <w:spacing w:line="360" w:lineRule="auto"/>
              <w:jc w:val="center"/>
              <w:rPr>
                <w:rFonts w:ascii="宋体" w:hAnsi="宋体" w:eastAsia="宋体" w:cs="宋体"/>
                <w:kern w:val="0"/>
                <w:sz w:val="18"/>
                <w:szCs w:val="18"/>
              </w:rPr>
            </w:pPr>
          </w:p>
        </w:tc>
        <w:tc>
          <w:tcPr>
            <w:tcW w:w="2945" w:type="dxa"/>
            <w:vAlign w:val="center"/>
          </w:tcPr>
          <w:p w14:paraId="5929DA5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养护中发现不能处理的设施安全隐患需及时上报。</w:t>
            </w:r>
          </w:p>
        </w:tc>
        <w:tc>
          <w:tcPr>
            <w:tcW w:w="2886" w:type="dxa"/>
            <w:gridSpan w:val="3"/>
            <w:vAlign w:val="center"/>
          </w:tcPr>
          <w:p w14:paraId="130A4E6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未及时上报扣5分，因此造成安全事故养护绩效不得分</w:t>
            </w:r>
          </w:p>
        </w:tc>
        <w:tc>
          <w:tcPr>
            <w:tcW w:w="1131" w:type="dxa"/>
            <w:vAlign w:val="center"/>
          </w:tcPr>
          <w:p w14:paraId="1204A5A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59D8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624" w:type="dxa"/>
            <w:gridSpan w:val="2"/>
            <w:vMerge w:val="continue"/>
            <w:vAlign w:val="center"/>
          </w:tcPr>
          <w:p w14:paraId="57967048">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7E154D1C">
            <w:pPr>
              <w:widowControl/>
              <w:spacing w:line="360" w:lineRule="auto"/>
              <w:jc w:val="center"/>
              <w:rPr>
                <w:rFonts w:ascii="宋体" w:hAnsi="宋体" w:eastAsia="宋体" w:cs="宋体"/>
                <w:kern w:val="0"/>
                <w:sz w:val="18"/>
                <w:szCs w:val="18"/>
              </w:rPr>
            </w:pPr>
          </w:p>
        </w:tc>
        <w:tc>
          <w:tcPr>
            <w:tcW w:w="2945" w:type="dxa"/>
            <w:vAlign w:val="center"/>
          </w:tcPr>
          <w:p w14:paraId="5469AE0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有保护措施及相关安全用品，妥善保管危险品，保障人员和设施的安全。</w:t>
            </w:r>
          </w:p>
        </w:tc>
        <w:tc>
          <w:tcPr>
            <w:tcW w:w="2886" w:type="dxa"/>
            <w:gridSpan w:val="3"/>
            <w:vAlign w:val="center"/>
          </w:tcPr>
          <w:p w14:paraId="6E86C71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保护措施等缺少一项扣2分，未妥善保管危险品扣2分；发生人身、机械事故一次扣5分，发生通报事故养护绩效不得分。</w:t>
            </w:r>
          </w:p>
        </w:tc>
        <w:tc>
          <w:tcPr>
            <w:tcW w:w="1131" w:type="dxa"/>
            <w:vAlign w:val="center"/>
          </w:tcPr>
          <w:p w14:paraId="4F95007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2F1B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24" w:type="dxa"/>
            <w:gridSpan w:val="2"/>
            <w:vMerge w:val="continue"/>
            <w:vAlign w:val="center"/>
          </w:tcPr>
          <w:p w14:paraId="325D0A66">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1AD70A1A">
            <w:pPr>
              <w:widowControl/>
              <w:spacing w:line="360" w:lineRule="auto"/>
              <w:jc w:val="center"/>
              <w:rPr>
                <w:rFonts w:ascii="宋体" w:hAnsi="宋体" w:eastAsia="宋体" w:cs="宋体"/>
                <w:kern w:val="0"/>
                <w:sz w:val="18"/>
                <w:szCs w:val="18"/>
              </w:rPr>
            </w:pPr>
          </w:p>
        </w:tc>
        <w:tc>
          <w:tcPr>
            <w:tcW w:w="2945" w:type="dxa"/>
            <w:vAlign w:val="center"/>
          </w:tcPr>
          <w:p w14:paraId="7B90962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按照应急预案要求，有完善的快速处置突发事件的预案和应急机制，有健全长效的通讯网络和责任人，能随时出动应急抢险抢修队伍（含车辆、抢修工具、警示标志和维修材料），发现险情后，必须在15分钟内携带应急抢险工具到现场施救。</w:t>
            </w:r>
          </w:p>
        </w:tc>
        <w:tc>
          <w:tcPr>
            <w:tcW w:w="2886" w:type="dxa"/>
            <w:gridSpan w:val="3"/>
            <w:vAlign w:val="center"/>
          </w:tcPr>
          <w:p w14:paraId="27E8916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重大突发事件未能按行业应急预案要求进行处置的，每发生一次扣2-5分。</w:t>
            </w:r>
          </w:p>
        </w:tc>
        <w:tc>
          <w:tcPr>
            <w:tcW w:w="1131" w:type="dxa"/>
            <w:vAlign w:val="center"/>
          </w:tcPr>
          <w:p w14:paraId="6EAC871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4665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624" w:type="dxa"/>
            <w:gridSpan w:val="2"/>
            <w:vMerge w:val="continue"/>
            <w:vAlign w:val="center"/>
          </w:tcPr>
          <w:p w14:paraId="43F5E786">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0C44A875">
            <w:pPr>
              <w:widowControl/>
              <w:spacing w:line="360" w:lineRule="auto"/>
              <w:jc w:val="center"/>
              <w:rPr>
                <w:rFonts w:ascii="宋体" w:hAnsi="宋体" w:eastAsia="宋体" w:cs="宋体"/>
                <w:kern w:val="0"/>
                <w:sz w:val="18"/>
                <w:szCs w:val="18"/>
              </w:rPr>
            </w:pPr>
          </w:p>
        </w:tc>
        <w:tc>
          <w:tcPr>
            <w:tcW w:w="2945" w:type="dxa"/>
            <w:vAlign w:val="center"/>
          </w:tcPr>
          <w:p w14:paraId="6508448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加强窨雨井盖管理工作，窨雨井盖丢失未按规定时限处置造成行人行车伤害事故的必须主动协商解决。窨井盖修复需在发现后8小时内完成。</w:t>
            </w:r>
          </w:p>
        </w:tc>
        <w:tc>
          <w:tcPr>
            <w:tcW w:w="2886" w:type="dxa"/>
            <w:gridSpan w:val="3"/>
            <w:vAlign w:val="center"/>
          </w:tcPr>
          <w:p w14:paraId="3AB5552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窨雨井盖丢失未按规定时限处置的每发生一次扣3分。</w:t>
            </w:r>
          </w:p>
        </w:tc>
        <w:tc>
          <w:tcPr>
            <w:tcW w:w="1131" w:type="dxa"/>
            <w:vAlign w:val="center"/>
          </w:tcPr>
          <w:p w14:paraId="13BBB8E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03BC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trPr>
        <w:tc>
          <w:tcPr>
            <w:tcW w:w="624" w:type="dxa"/>
            <w:gridSpan w:val="2"/>
            <w:vAlign w:val="center"/>
          </w:tcPr>
          <w:p w14:paraId="18B93EA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936" w:type="dxa"/>
            <w:gridSpan w:val="4"/>
            <w:vAlign w:val="center"/>
          </w:tcPr>
          <w:p w14:paraId="35720B1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养护现场的文明施工方面</w:t>
            </w:r>
          </w:p>
        </w:tc>
        <w:tc>
          <w:tcPr>
            <w:tcW w:w="2945" w:type="dxa"/>
            <w:vAlign w:val="center"/>
          </w:tcPr>
          <w:p w14:paraId="18C569E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养护单位应按规范做好养护现场的文明施工，设置围挡或安全性警示标志，现场材料堆放有序，不妨碍城市交通及市民出行。</w:t>
            </w:r>
          </w:p>
        </w:tc>
        <w:tc>
          <w:tcPr>
            <w:tcW w:w="2886" w:type="dxa"/>
            <w:gridSpan w:val="3"/>
            <w:vAlign w:val="center"/>
          </w:tcPr>
          <w:p w14:paraId="415A7F3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养护现场未按规定要求设置围挡或安全性警示标志的，现场乱堆乱占影响市容、交通的，每发现一处扣3分。现场拌和水泥沙浆污染路面的或工完场未清，每发生一次扣2分。</w:t>
            </w:r>
          </w:p>
        </w:tc>
        <w:tc>
          <w:tcPr>
            <w:tcW w:w="1131" w:type="dxa"/>
            <w:vAlign w:val="center"/>
          </w:tcPr>
          <w:p w14:paraId="67D7688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现场检查</w:t>
            </w:r>
          </w:p>
        </w:tc>
      </w:tr>
      <w:tr w14:paraId="314F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7" w:hRule="atLeast"/>
        </w:trPr>
        <w:tc>
          <w:tcPr>
            <w:tcW w:w="624" w:type="dxa"/>
            <w:gridSpan w:val="2"/>
            <w:vMerge w:val="restart"/>
            <w:vAlign w:val="center"/>
          </w:tcPr>
          <w:p w14:paraId="5E136541">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936" w:type="dxa"/>
            <w:gridSpan w:val="4"/>
            <w:vMerge w:val="restart"/>
            <w:vAlign w:val="center"/>
          </w:tcPr>
          <w:p w14:paraId="459AF6A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按章办事的规范性方面</w:t>
            </w:r>
          </w:p>
        </w:tc>
        <w:tc>
          <w:tcPr>
            <w:tcW w:w="2945" w:type="dxa"/>
            <w:vAlign w:val="center"/>
          </w:tcPr>
          <w:p w14:paraId="6AD3BDE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养护单位应遵守相关法律法规及规范标准，严格履行相关程序，按章办事。不得擅自变更设施性质、范围和数量，不得擅自将所养护的设施出租、抵押、担保或利用其从事其他经营性行为。</w:t>
            </w:r>
          </w:p>
        </w:tc>
        <w:tc>
          <w:tcPr>
            <w:tcW w:w="2886" w:type="dxa"/>
            <w:gridSpan w:val="3"/>
            <w:vAlign w:val="center"/>
          </w:tcPr>
          <w:p w14:paraId="46A6B48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未按颁布的法律、法规、现行的管理规定及技术标准和操作规程执行的行为，每发现一次扣3分。未办理相关手续就擅自变更设施性质、范围和数量的，每发现一次扣4分。</w:t>
            </w:r>
          </w:p>
        </w:tc>
        <w:tc>
          <w:tcPr>
            <w:tcW w:w="1131" w:type="dxa"/>
            <w:vAlign w:val="center"/>
          </w:tcPr>
          <w:p w14:paraId="3EBC112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现场、台帐检查</w:t>
            </w:r>
          </w:p>
        </w:tc>
      </w:tr>
      <w:tr w14:paraId="77BD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trPr>
        <w:tc>
          <w:tcPr>
            <w:tcW w:w="624" w:type="dxa"/>
            <w:gridSpan w:val="2"/>
            <w:vMerge w:val="continue"/>
            <w:vAlign w:val="center"/>
          </w:tcPr>
          <w:p w14:paraId="55FC96E5">
            <w:pPr>
              <w:widowControl/>
              <w:spacing w:line="360" w:lineRule="auto"/>
              <w:jc w:val="center"/>
              <w:rPr>
                <w:rFonts w:ascii="宋体" w:hAnsi="宋体" w:eastAsia="宋体" w:cs="宋体"/>
                <w:kern w:val="0"/>
                <w:sz w:val="18"/>
                <w:szCs w:val="18"/>
              </w:rPr>
            </w:pPr>
          </w:p>
        </w:tc>
        <w:tc>
          <w:tcPr>
            <w:tcW w:w="936" w:type="dxa"/>
            <w:gridSpan w:val="4"/>
            <w:vMerge w:val="continue"/>
            <w:vAlign w:val="center"/>
          </w:tcPr>
          <w:p w14:paraId="6CB234C0">
            <w:pPr>
              <w:widowControl/>
              <w:spacing w:line="360" w:lineRule="auto"/>
              <w:jc w:val="center"/>
              <w:rPr>
                <w:rFonts w:ascii="宋体" w:hAnsi="宋体" w:eastAsia="宋体" w:cs="宋体"/>
                <w:kern w:val="0"/>
                <w:sz w:val="18"/>
                <w:szCs w:val="18"/>
              </w:rPr>
            </w:pPr>
          </w:p>
        </w:tc>
        <w:tc>
          <w:tcPr>
            <w:tcW w:w="2945" w:type="dxa"/>
            <w:vAlign w:val="center"/>
          </w:tcPr>
          <w:p w14:paraId="23007E7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养护单位应按标准加强对施工现场的修复，保证市政设施充分发挥其使用功能。</w:t>
            </w:r>
          </w:p>
        </w:tc>
        <w:tc>
          <w:tcPr>
            <w:tcW w:w="2886" w:type="dxa"/>
            <w:gridSpan w:val="3"/>
            <w:vAlign w:val="center"/>
          </w:tcPr>
          <w:p w14:paraId="7373D5B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沟槽等未用规定材料回填分层夯实的，或施工现场未能及时按标准修复的，发生一起扣3分。</w:t>
            </w:r>
          </w:p>
        </w:tc>
        <w:tc>
          <w:tcPr>
            <w:tcW w:w="1131" w:type="dxa"/>
            <w:vAlign w:val="center"/>
          </w:tcPr>
          <w:p w14:paraId="123AB5E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现场检查</w:t>
            </w:r>
          </w:p>
        </w:tc>
      </w:tr>
      <w:tr w14:paraId="6669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trPr>
        <w:tc>
          <w:tcPr>
            <w:tcW w:w="624" w:type="dxa"/>
            <w:gridSpan w:val="2"/>
            <w:vAlign w:val="center"/>
          </w:tcPr>
          <w:p w14:paraId="0822FEC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936" w:type="dxa"/>
            <w:gridSpan w:val="4"/>
            <w:vAlign w:val="center"/>
          </w:tcPr>
          <w:p w14:paraId="31548657">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投诉管理方面</w:t>
            </w:r>
          </w:p>
        </w:tc>
        <w:tc>
          <w:tcPr>
            <w:tcW w:w="2945" w:type="dxa"/>
            <w:vAlign w:val="center"/>
          </w:tcPr>
          <w:p w14:paraId="0D834A3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养护单位应加强思考日常养护工作的改进方式方法，对容易出现安全隐患、交通事故或者市民投诉的地点主动提出设施合理化改造方案，努力把问题投诉率降到最低。</w:t>
            </w:r>
          </w:p>
        </w:tc>
        <w:tc>
          <w:tcPr>
            <w:tcW w:w="2886" w:type="dxa"/>
            <w:gridSpan w:val="3"/>
            <w:vAlign w:val="center"/>
          </w:tcPr>
          <w:p w14:paraId="58A7DD3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接到“12345”、网络舆情等问题投诉，一经查实为养护工作不到位所致的，发生一起扣5分。造成人财物的损失后，合理的赔偿不及时，问题解决拖沓的，发生一起扣3分。</w:t>
            </w:r>
          </w:p>
        </w:tc>
        <w:tc>
          <w:tcPr>
            <w:tcW w:w="1131" w:type="dxa"/>
            <w:vAlign w:val="center"/>
          </w:tcPr>
          <w:p w14:paraId="39E4AF2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市民、媒体监督</w:t>
            </w:r>
          </w:p>
        </w:tc>
      </w:tr>
      <w:tr w14:paraId="7685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11"/>
            <w:vAlign w:val="center"/>
          </w:tcPr>
          <w:p w14:paraId="138AB4FF">
            <w:pPr>
              <w:widowControl/>
              <w:spacing w:line="360" w:lineRule="auto"/>
              <w:jc w:val="center"/>
              <w:rPr>
                <w:rFonts w:ascii="宋体" w:hAnsi="宋体" w:eastAsia="宋体" w:cs="宋体"/>
                <w:b/>
                <w:kern w:val="0"/>
                <w:sz w:val="28"/>
                <w:szCs w:val="28"/>
              </w:rPr>
            </w:pPr>
            <w:r>
              <w:rPr>
                <w:rFonts w:hint="eastAsia" w:ascii="宋体" w:hAnsi="宋体" w:eastAsia="宋体" w:cs="宋体"/>
                <w:b/>
                <w:kern w:val="0"/>
                <w:szCs w:val="21"/>
              </w:rPr>
              <w:t>养护台账资料检查评分表</w:t>
            </w:r>
          </w:p>
        </w:tc>
      </w:tr>
      <w:tr w14:paraId="2793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tcPr>
          <w:p w14:paraId="14DC79A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序号</w:t>
            </w:r>
          </w:p>
        </w:tc>
        <w:tc>
          <w:tcPr>
            <w:tcW w:w="623" w:type="dxa"/>
            <w:gridSpan w:val="2"/>
          </w:tcPr>
          <w:p w14:paraId="5369528E">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检查项目</w:t>
            </w:r>
          </w:p>
        </w:tc>
        <w:tc>
          <w:tcPr>
            <w:tcW w:w="4592" w:type="dxa"/>
            <w:gridSpan w:val="4"/>
          </w:tcPr>
          <w:p w14:paraId="63BBEDAF">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检查标准</w:t>
            </w:r>
          </w:p>
        </w:tc>
        <w:tc>
          <w:tcPr>
            <w:tcW w:w="2664" w:type="dxa"/>
            <w:gridSpan w:val="2"/>
          </w:tcPr>
          <w:p w14:paraId="5DC4C78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评分办法</w:t>
            </w:r>
          </w:p>
        </w:tc>
      </w:tr>
      <w:tr w14:paraId="19F3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restart"/>
            <w:vAlign w:val="center"/>
          </w:tcPr>
          <w:p w14:paraId="007DBE54">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623" w:type="dxa"/>
            <w:gridSpan w:val="2"/>
            <w:vMerge w:val="restart"/>
            <w:vAlign w:val="center"/>
          </w:tcPr>
          <w:p w14:paraId="236BF739">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道路</w:t>
            </w:r>
          </w:p>
        </w:tc>
        <w:tc>
          <w:tcPr>
            <w:tcW w:w="4592" w:type="dxa"/>
            <w:gridSpan w:val="4"/>
            <w:vAlign w:val="center"/>
          </w:tcPr>
          <w:p w14:paraId="6CABDF7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1、 巡查与养护台账资料真实、完整，逻辑严密</w:t>
            </w:r>
          </w:p>
        </w:tc>
        <w:tc>
          <w:tcPr>
            <w:tcW w:w="2664" w:type="dxa"/>
            <w:gridSpan w:val="2"/>
            <w:vAlign w:val="center"/>
          </w:tcPr>
          <w:p w14:paraId="3B90F5E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台账资料作假、缺漏、混乱的1处扣2分</w:t>
            </w:r>
          </w:p>
        </w:tc>
      </w:tr>
      <w:tr w14:paraId="2B75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499F2BA2">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44219501">
            <w:pPr>
              <w:widowControl/>
              <w:spacing w:line="360" w:lineRule="auto"/>
              <w:jc w:val="center"/>
              <w:rPr>
                <w:rFonts w:ascii="宋体" w:hAnsi="宋体" w:eastAsia="宋体" w:cs="宋体"/>
                <w:kern w:val="0"/>
                <w:sz w:val="18"/>
                <w:szCs w:val="18"/>
              </w:rPr>
            </w:pPr>
          </w:p>
        </w:tc>
        <w:tc>
          <w:tcPr>
            <w:tcW w:w="4592" w:type="dxa"/>
            <w:gridSpan w:val="4"/>
            <w:vAlign w:val="center"/>
          </w:tcPr>
          <w:p w14:paraId="35B4FBC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2、 已开放交通道路每日巡查2次，未开放交通道路每日巡查一次，巡查重点不以道路等级分主次。</w:t>
            </w:r>
          </w:p>
        </w:tc>
        <w:tc>
          <w:tcPr>
            <w:tcW w:w="2664" w:type="dxa"/>
            <w:gridSpan w:val="2"/>
            <w:vAlign w:val="center"/>
          </w:tcPr>
          <w:p w14:paraId="0D735DB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未按规定巡查1次扣1分，造成不良影响的1次扣3分</w:t>
            </w:r>
          </w:p>
        </w:tc>
      </w:tr>
      <w:tr w14:paraId="0739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3ED1CA70">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06B49088">
            <w:pPr>
              <w:widowControl/>
              <w:spacing w:line="360" w:lineRule="auto"/>
              <w:jc w:val="center"/>
              <w:rPr>
                <w:rFonts w:ascii="宋体" w:hAnsi="宋体" w:eastAsia="宋体" w:cs="宋体"/>
                <w:kern w:val="0"/>
                <w:sz w:val="18"/>
                <w:szCs w:val="18"/>
              </w:rPr>
            </w:pPr>
          </w:p>
        </w:tc>
        <w:tc>
          <w:tcPr>
            <w:tcW w:w="4592" w:type="dxa"/>
            <w:gridSpan w:val="4"/>
            <w:vAlign w:val="center"/>
          </w:tcPr>
          <w:p w14:paraId="4C0703F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3、 发现管养范围以外的各类检查井沉陷、凸起及井盖缺损时，及时通知相应的管理单位处理，同时做好应急警示标志，做好无主井的修复处理工作。并在养护台账资料内反映处理情况。</w:t>
            </w:r>
          </w:p>
        </w:tc>
        <w:tc>
          <w:tcPr>
            <w:tcW w:w="2664" w:type="dxa"/>
            <w:gridSpan w:val="2"/>
            <w:vAlign w:val="center"/>
          </w:tcPr>
          <w:p w14:paraId="453B594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未及时发现非管养范围设施问题的1次扣3分，发现问题未及时通知管理单位并做好防护的1次扣3分，台账资料无显示的1次扣2分</w:t>
            </w:r>
          </w:p>
        </w:tc>
      </w:tr>
      <w:tr w14:paraId="4C3F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restart"/>
            <w:vAlign w:val="center"/>
          </w:tcPr>
          <w:p w14:paraId="78DE35C5">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623" w:type="dxa"/>
            <w:gridSpan w:val="2"/>
            <w:vMerge w:val="restart"/>
            <w:vAlign w:val="center"/>
          </w:tcPr>
          <w:p w14:paraId="66B40A1A">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桥梁</w:t>
            </w:r>
          </w:p>
        </w:tc>
        <w:tc>
          <w:tcPr>
            <w:tcW w:w="4592" w:type="dxa"/>
            <w:gridSpan w:val="4"/>
            <w:vAlign w:val="center"/>
          </w:tcPr>
          <w:p w14:paraId="34A48715">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1、日常巡查与养护台账资料真实、完整，逻辑严密</w:t>
            </w:r>
          </w:p>
        </w:tc>
        <w:tc>
          <w:tcPr>
            <w:tcW w:w="2664" w:type="dxa"/>
            <w:gridSpan w:val="2"/>
            <w:vAlign w:val="center"/>
          </w:tcPr>
          <w:p w14:paraId="1CDCE7C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台账资料作假、缺漏、混乱的1处扣2分</w:t>
            </w:r>
          </w:p>
        </w:tc>
      </w:tr>
      <w:tr w14:paraId="398A8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18CC9CAE">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01580D73">
            <w:pPr>
              <w:widowControl/>
              <w:spacing w:line="360" w:lineRule="auto"/>
              <w:jc w:val="center"/>
              <w:rPr>
                <w:rFonts w:ascii="宋体" w:hAnsi="宋体" w:eastAsia="宋体" w:cs="宋体"/>
                <w:kern w:val="0"/>
                <w:sz w:val="18"/>
                <w:szCs w:val="18"/>
              </w:rPr>
            </w:pPr>
          </w:p>
        </w:tc>
        <w:tc>
          <w:tcPr>
            <w:tcW w:w="4592" w:type="dxa"/>
            <w:gridSpan w:val="4"/>
            <w:vAlign w:val="center"/>
          </w:tcPr>
          <w:p w14:paraId="0431C5D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2、桥梁的桥面铺装、桥头搭板、伸缩装置、排水系统、栏杆和护栏、人行道及其他附属设施巡查每天1次。人行天桥巡查每天2次。</w:t>
            </w:r>
          </w:p>
        </w:tc>
        <w:tc>
          <w:tcPr>
            <w:tcW w:w="2664" w:type="dxa"/>
            <w:gridSpan w:val="2"/>
            <w:vAlign w:val="center"/>
          </w:tcPr>
          <w:p w14:paraId="1C2CC63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未按规定日巡1次扣1分，造成不良影响的1次扣3分</w:t>
            </w:r>
          </w:p>
        </w:tc>
      </w:tr>
      <w:tr w14:paraId="1276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76BBE533">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57A4B563">
            <w:pPr>
              <w:widowControl/>
              <w:spacing w:line="360" w:lineRule="auto"/>
              <w:jc w:val="center"/>
              <w:rPr>
                <w:rFonts w:ascii="宋体" w:hAnsi="宋体" w:eastAsia="宋体" w:cs="宋体"/>
                <w:kern w:val="0"/>
                <w:sz w:val="18"/>
                <w:szCs w:val="18"/>
              </w:rPr>
            </w:pPr>
          </w:p>
        </w:tc>
        <w:tc>
          <w:tcPr>
            <w:tcW w:w="4592" w:type="dxa"/>
            <w:gridSpan w:val="4"/>
            <w:vAlign w:val="center"/>
          </w:tcPr>
          <w:p w14:paraId="50F9F66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3、每月1次进行桥梁沉降观测并记录备案。</w:t>
            </w:r>
          </w:p>
        </w:tc>
        <w:tc>
          <w:tcPr>
            <w:tcW w:w="2664" w:type="dxa"/>
            <w:gridSpan w:val="2"/>
            <w:vAlign w:val="center"/>
          </w:tcPr>
          <w:p w14:paraId="48F7C2A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沉降观测报告缺失1次扣5分，数据作假1次扣5分</w:t>
            </w:r>
          </w:p>
        </w:tc>
      </w:tr>
      <w:tr w14:paraId="0BE9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10369600">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7F12FC51">
            <w:pPr>
              <w:widowControl/>
              <w:spacing w:line="360" w:lineRule="auto"/>
              <w:jc w:val="center"/>
              <w:rPr>
                <w:rFonts w:ascii="宋体" w:hAnsi="宋体" w:eastAsia="宋体" w:cs="宋体"/>
                <w:kern w:val="0"/>
                <w:sz w:val="18"/>
                <w:szCs w:val="18"/>
              </w:rPr>
            </w:pPr>
          </w:p>
        </w:tc>
        <w:tc>
          <w:tcPr>
            <w:tcW w:w="4592" w:type="dxa"/>
            <w:gridSpan w:val="4"/>
            <w:vAlign w:val="center"/>
          </w:tcPr>
          <w:p w14:paraId="6277AA2C">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4、支座及上部结构观察检测每3个月1次。</w:t>
            </w:r>
          </w:p>
        </w:tc>
        <w:tc>
          <w:tcPr>
            <w:tcW w:w="2664" w:type="dxa"/>
            <w:gridSpan w:val="2"/>
            <w:vAlign w:val="center"/>
          </w:tcPr>
          <w:p w14:paraId="2D814AE8">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未按规定定期出具检查报告1次扣10分</w:t>
            </w:r>
          </w:p>
        </w:tc>
      </w:tr>
      <w:tr w14:paraId="7E88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53C1E3A3">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5B2F1866">
            <w:pPr>
              <w:widowControl/>
              <w:spacing w:line="360" w:lineRule="auto"/>
              <w:jc w:val="center"/>
              <w:rPr>
                <w:rFonts w:ascii="宋体" w:hAnsi="宋体" w:eastAsia="宋体" w:cs="宋体"/>
                <w:kern w:val="0"/>
                <w:sz w:val="18"/>
                <w:szCs w:val="18"/>
              </w:rPr>
            </w:pPr>
          </w:p>
        </w:tc>
        <w:tc>
          <w:tcPr>
            <w:tcW w:w="4592" w:type="dxa"/>
            <w:gridSpan w:val="4"/>
            <w:vAlign w:val="center"/>
          </w:tcPr>
          <w:p w14:paraId="6601D3A0">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5、下部结构及抗震设施等检查半年1次。需与支座和上部结构的检查一并制作观测报告，装订成册。</w:t>
            </w:r>
          </w:p>
        </w:tc>
        <w:tc>
          <w:tcPr>
            <w:tcW w:w="2664" w:type="dxa"/>
            <w:gridSpan w:val="2"/>
            <w:vAlign w:val="center"/>
          </w:tcPr>
          <w:p w14:paraId="2E0E57A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未按规定进行专业性检测评估的1次扣10分</w:t>
            </w:r>
          </w:p>
        </w:tc>
      </w:tr>
      <w:tr w14:paraId="78E1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70EE9318">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0A2B9CE5">
            <w:pPr>
              <w:widowControl/>
              <w:spacing w:line="360" w:lineRule="auto"/>
              <w:jc w:val="center"/>
              <w:rPr>
                <w:rFonts w:ascii="宋体" w:hAnsi="宋体" w:eastAsia="宋体" w:cs="宋体"/>
                <w:kern w:val="0"/>
                <w:sz w:val="18"/>
                <w:szCs w:val="18"/>
              </w:rPr>
            </w:pPr>
          </w:p>
        </w:tc>
        <w:tc>
          <w:tcPr>
            <w:tcW w:w="4592" w:type="dxa"/>
            <w:gridSpan w:val="4"/>
            <w:vAlign w:val="center"/>
          </w:tcPr>
          <w:p w14:paraId="796F1859">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6、常规专业性检测至少每年1次，具体需根据桥梁实际运行状况和结构类型，周边环境及有无地下工程等适当增加检测次数。</w:t>
            </w:r>
          </w:p>
        </w:tc>
        <w:tc>
          <w:tcPr>
            <w:tcW w:w="2664" w:type="dxa"/>
            <w:gridSpan w:val="2"/>
            <w:vAlign w:val="center"/>
          </w:tcPr>
          <w:p w14:paraId="26D7B2E1">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　</w:t>
            </w:r>
          </w:p>
        </w:tc>
      </w:tr>
      <w:tr w14:paraId="7689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restart"/>
            <w:vAlign w:val="center"/>
          </w:tcPr>
          <w:p w14:paraId="0DE88090">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623" w:type="dxa"/>
            <w:gridSpan w:val="2"/>
            <w:vMerge w:val="restart"/>
            <w:vAlign w:val="center"/>
          </w:tcPr>
          <w:p w14:paraId="3DA481A6">
            <w:pPr>
              <w:widowControl/>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隧道</w:t>
            </w:r>
          </w:p>
        </w:tc>
        <w:tc>
          <w:tcPr>
            <w:tcW w:w="4592" w:type="dxa"/>
            <w:gridSpan w:val="4"/>
            <w:vAlign w:val="center"/>
          </w:tcPr>
          <w:p w14:paraId="51A5FC4F">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1、日常巡查与养护台账资料真实、完整，逻辑严密</w:t>
            </w:r>
          </w:p>
        </w:tc>
        <w:tc>
          <w:tcPr>
            <w:tcW w:w="2664" w:type="dxa"/>
            <w:gridSpan w:val="2"/>
            <w:vAlign w:val="center"/>
          </w:tcPr>
          <w:p w14:paraId="7B350EE6">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台账资料作假、缺漏、混乱的1处扣2分</w:t>
            </w:r>
          </w:p>
        </w:tc>
      </w:tr>
      <w:tr w14:paraId="5343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064F3928">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4ED70596">
            <w:pPr>
              <w:widowControl/>
              <w:spacing w:line="360" w:lineRule="auto"/>
              <w:jc w:val="center"/>
              <w:rPr>
                <w:rFonts w:ascii="宋体" w:hAnsi="宋体" w:eastAsia="宋体" w:cs="宋体"/>
                <w:kern w:val="0"/>
                <w:sz w:val="18"/>
                <w:szCs w:val="18"/>
              </w:rPr>
            </w:pPr>
          </w:p>
        </w:tc>
        <w:tc>
          <w:tcPr>
            <w:tcW w:w="4592" w:type="dxa"/>
            <w:gridSpan w:val="4"/>
            <w:vAlign w:val="center"/>
          </w:tcPr>
          <w:p w14:paraId="6403FA8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2、日常检查为每天1次，主要检查隧道路面、内饰面、变形缝、横截沟、边沟、设备箱门、消防设施、信号标志、标线标牌、渗漏水情况等。人行地下通道巡检每天2次。</w:t>
            </w:r>
          </w:p>
        </w:tc>
        <w:tc>
          <w:tcPr>
            <w:tcW w:w="2664" w:type="dxa"/>
            <w:gridSpan w:val="2"/>
            <w:vAlign w:val="center"/>
          </w:tcPr>
          <w:p w14:paraId="7D93A27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未按规定日巡1次扣1分，造成不良影响的1次扣3分</w:t>
            </w:r>
          </w:p>
        </w:tc>
      </w:tr>
      <w:tr w14:paraId="5332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799EEE41">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44ADA248">
            <w:pPr>
              <w:widowControl/>
              <w:spacing w:line="360" w:lineRule="auto"/>
              <w:jc w:val="center"/>
              <w:rPr>
                <w:rFonts w:ascii="宋体" w:hAnsi="宋体" w:eastAsia="宋体" w:cs="宋体"/>
                <w:kern w:val="0"/>
                <w:sz w:val="18"/>
                <w:szCs w:val="18"/>
              </w:rPr>
            </w:pPr>
          </w:p>
        </w:tc>
        <w:tc>
          <w:tcPr>
            <w:tcW w:w="4592" w:type="dxa"/>
            <w:gridSpan w:val="4"/>
            <w:vAlign w:val="center"/>
          </w:tcPr>
          <w:p w14:paraId="642C8695">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3、3个月1次检查隧道内排水管道、明沟、格栅井、沉淀池等积淤情况。</w:t>
            </w:r>
          </w:p>
        </w:tc>
        <w:tc>
          <w:tcPr>
            <w:tcW w:w="2664" w:type="dxa"/>
            <w:gridSpan w:val="2"/>
            <w:vAlign w:val="center"/>
          </w:tcPr>
          <w:p w14:paraId="37B1C98B">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排水系统检查资料缺少、作假1次扣5分</w:t>
            </w:r>
          </w:p>
        </w:tc>
      </w:tr>
      <w:tr w14:paraId="0352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3" w:type="dxa"/>
            <w:gridSpan w:val="3"/>
            <w:vMerge w:val="continue"/>
            <w:vAlign w:val="center"/>
          </w:tcPr>
          <w:p w14:paraId="4C82872F">
            <w:pPr>
              <w:widowControl/>
              <w:spacing w:line="360" w:lineRule="auto"/>
              <w:jc w:val="center"/>
              <w:rPr>
                <w:rFonts w:ascii="宋体" w:hAnsi="宋体" w:eastAsia="宋体" w:cs="宋体"/>
                <w:kern w:val="0"/>
                <w:sz w:val="18"/>
                <w:szCs w:val="18"/>
              </w:rPr>
            </w:pPr>
          </w:p>
        </w:tc>
        <w:tc>
          <w:tcPr>
            <w:tcW w:w="623" w:type="dxa"/>
            <w:gridSpan w:val="2"/>
            <w:vMerge w:val="continue"/>
            <w:vAlign w:val="center"/>
          </w:tcPr>
          <w:p w14:paraId="56ABA10D">
            <w:pPr>
              <w:widowControl/>
              <w:spacing w:line="360" w:lineRule="auto"/>
              <w:jc w:val="center"/>
              <w:rPr>
                <w:rFonts w:ascii="宋体" w:hAnsi="宋体" w:eastAsia="宋体" w:cs="宋体"/>
                <w:kern w:val="0"/>
                <w:sz w:val="18"/>
                <w:szCs w:val="18"/>
              </w:rPr>
            </w:pPr>
          </w:p>
        </w:tc>
        <w:tc>
          <w:tcPr>
            <w:tcW w:w="4592" w:type="dxa"/>
            <w:gridSpan w:val="4"/>
            <w:vAlign w:val="center"/>
          </w:tcPr>
          <w:p w14:paraId="2BF5675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4、至少每年1次使用仪器检查隧道混凝土构筑物、采光系统、剪力键、连接口等结构设施，并出具检测报告、做好留档记录。</w:t>
            </w:r>
          </w:p>
        </w:tc>
        <w:tc>
          <w:tcPr>
            <w:tcW w:w="2664" w:type="dxa"/>
            <w:gridSpan w:val="2"/>
            <w:vAlign w:val="center"/>
          </w:tcPr>
          <w:p w14:paraId="6A35B65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未按规定进行专业仪器检测评估的1次扣10分</w:t>
            </w:r>
          </w:p>
        </w:tc>
      </w:tr>
      <w:tr w14:paraId="3419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11"/>
            <w:vAlign w:val="center"/>
          </w:tcPr>
          <w:p w14:paraId="5D74C564">
            <w:pPr>
              <w:widowControl/>
              <w:spacing w:line="360" w:lineRule="auto"/>
              <w:jc w:val="center"/>
              <w:rPr>
                <w:rFonts w:ascii="宋体" w:hAnsi="宋体" w:eastAsia="宋体" w:cs="宋体"/>
                <w:b/>
                <w:kern w:val="0"/>
                <w:sz w:val="28"/>
                <w:szCs w:val="28"/>
              </w:rPr>
            </w:pPr>
            <w:r>
              <w:rPr>
                <w:rFonts w:hint="eastAsia" w:ascii="宋体" w:hAnsi="宋体" w:eastAsia="宋体" w:cs="宋体"/>
                <w:b/>
                <w:kern w:val="0"/>
                <w:szCs w:val="21"/>
              </w:rPr>
              <w:t>巡查及养护台账资料检查评分表</w:t>
            </w:r>
          </w:p>
        </w:tc>
      </w:tr>
      <w:tr w14:paraId="1226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tcPr>
          <w:p w14:paraId="468B0D2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序号</w:t>
            </w:r>
          </w:p>
        </w:tc>
        <w:tc>
          <w:tcPr>
            <w:tcW w:w="664" w:type="dxa"/>
            <w:gridSpan w:val="3"/>
          </w:tcPr>
          <w:p w14:paraId="381B4A24">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检查项目</w:t>
            </w:r>
          </w:p>
        </w:tc>
        <w:tc>
          <w:tcPr>
            <w:tcW w:w="3833" w:type="dxa"/>
            <w:gridSpan w:val="4"/>
          </w:tcPr>
          <w:p w14:paraId="1606B315">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检查标准</w:t>
            </w:r>
          </w:p>
        </w:tc>
        <w:tc>
          <w:tcPr>
            <w:tcW w:w="3474" w:type="dxa"/>
            <w:gridSpan w:val="3"/>
          </w:tcPr>
          <w:p w14:paraId="7E124BF4">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评分办法</w:t>
            </w:r>
          </w:p>
        </w:tc>
      </w:tr>
      <w:tr w14:paraId="6B55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restart"/>
            <w:vAlign w:val="center"/>
          </w:tcPr>
          <w:p w14:paraId="0A0E8972">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4</w:t>
            </w:r>
          </w:p>
        </w:tc>
        <w:tc>
          <w:tcPr>
            <w:tcW w:w="664" w:type="dxa"/>
            <w:gridSpan w:val="3"/>
            <w:vMerge w:val="restart"/>
            <w:vAlign w:val="center"/>
          </w:tcPr>
          <w:p w14:paraId="6A32DE6A">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排水</w:t>
            </w:r>
          </w:p>
        </w:tc>
        <w:tc>
          <w:tcPr>
            <w:tcW w:w="3833" w:type="dxa"/>
            <w:gridSpan w:val="4"/>
            <w:vAlign w:val="center"/>
          </w:tcPr>
          <w:p w14:paraId="4A7CB60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1、 巡查与养护台账资料真实、完整，逻辑严密</w:t>
            </w:r>
          </w:p>
        </w:tc>
        <w:tc>
          <w:tcPr>
            <w:tcW w:w="3474" w:type="dxa"/>
            <w:gridSpan w:val="3"/>
            <w:vAlign w:val="center"/>
          </w:tcPr>
          <w:p w14:paraId="5C833DE7">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台账资料作假、缺漏、混乱的1处扣2分</w:t>
            </w:r>
          </w:p>
        </w:tc>
      </w:tr>
      <w:tr w14:paraId="6370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456035FA">
            <w:pPr>
              <w:widowControl/>
              <w:spacing w:line="360" w:lineRule="auto"/>
              <w:rPr>
                <w:rFonts w:ascii="宋体" w:hAnsi="宋体" w:eastAsia="宋体" w:cs="宋体"/>
                <w:kern w:val="0"/>
                <w:sz w:val="18"/>
                <w:szCs w:val="18"/>
              </w:rPr>
            </w:pPr>
          </w:p>
        </w:tc>
        <w:tc>
          <w:tcPr>
            <w:tcW w:w="664" w:type="dxa"/>
            <w:gridSpan w:val="3"/>
            <w:vMerge w:val="continue"/>
            <w:vAlign w:val="center"/>
          </w:tcPr>
          <w:p w14:paraId="2E33E8C7">
            <w:pPr>
              <w:widowControl/>
              <w:spacing w:line="360" w:lineRule="auto"/>
              <w:rPr>
                <w:rFonts w:ascii="宋体" w:hAnsi="宋体" w:eastAsia="宋体" w:cs="宋体"/>
                <w:kern w:val="0"/>
                <w:sz w:val="18"/>
                <w:szCs w:val="18"/>
              </w:rPr>
            </w:pPr>
          </w:p>
        </w:tc>
        <w:tc>
          <w:tcPr>
            <w:tcW w:w="3833" w:type="dxa"/>
            <w:gridSpan w:val="4"/>
            <w:vAlign w:val="center"/>
          </w:tcPr>
          <w:p w14:paraId="7A3E5353">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2、 晴天路面及雨水口积水，井框盖与路面高差，井盖跳动和声响，检查井、雨水口完好状况，违章占压、违章排放、擅自改动排水设施等巡查每天1次。</w:t>
            </w:r>
          </w:p>
        </w:tc>
        <w:tc>
          <w:tcPr>
            <w:tcW w:w="3474" w:type="dxa"/>
            <w:gridSpan w:val="3"/>
            <w:vAlign w:val="center"/>
          </w:tcPr>
          <w:p w14:paraId="041FE3BD">
            <w:pPr>
              <w:widowControl/>
              <w:spacing w:line="360" w:lineRule="auto"/>
              <w:rPr>
                <w:rFonts w:ascii="宋体" w:hAnsi="宋体" w:eastAsia="宋体" w:cs="宋体"/>
                <w:kern w:val="0"/>
                <w:sz w:val="18"/>
                <w:szCs w:val="18"/>
              </w:rPr>
            </w:pPr>
            <w:r>
              <w:rPr>
                <w:rFonts w:hint="eastAsia" w:ascii="宋体" w:hAnsi="宋体" w:eastAsia="宋体" w:cs="宋体"/>
                <w:kern w:val="0"/>
                <w:sz w:val="18"/>
                <w:szCs w:val="18"/>
              </w:rPr>
              <w:t>未按规定巡查1次扣1分，造成不良影响的1次扣3分</w:t>
            </w:r>
          </w:p>
        </w:tc>
      </w:tr>
      <w:tr w14:paraId="4AE21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4C806470">
            <w:pPr>
              <w:widowControl/>
              <w:rPr>
                <w:rFonts w:ascii="宋体" w:hAnsi="宋体" w:eastAsia="宋体" w:cs="宋体"/>
                <w:kern w:val="0"/>
                <w:sz w:val="18"/>
                <w:szCs w:val="18"/>
              </w:rPr>
            </w:pPr>
          </w:p>
        </w:tc>
        <w:tc>
          <w:tcPr>
            <w:tcW w:w="664" w:type="dxa"/>
            <w:gridSpan w:val="3"/>
            <w:vMerge w:val="continue"/>
            <w:vAlign w:val="center"/>
          </w:tcPr>
          <w:p w14:paraId="2935B363">
            <w:pPr>
              <w:widowControl/>
              <w:rPr>
                <w:rFonts w:ascii="宋体" w:hAnsi="宋体" w:eastAsia="宋体" w:cs="宋体"/>
                <w:kern w:val="0"/>
                <w:sz w:val="18"/>
                <w:szCs w:val="18"/>
              </w:rPr>
            </w:pPr>
          </w:p>
        </w:tc>
        <w:tc>
          <w:tcPr>
            <w:tcW w:w="3833" w:type="dxa"/>
            <w:gridSpan w:val="4"/>
            <w:vAlign w:val="center"/>
          </w:tcPr>
          <w:p w14:paraId="0CDA087A">
            <w:pPr>
              <w:widowControl/>
              <w:rPr>
                <w:rFonts w:ascii="宋体" w:hAnsi="宋体" w:eastAsia="宋体" w:cs="宋体"/>
                <w:kern w:val="0"/>
                <w:sz w:val="18"/>
                <w:szCs w:val="18"/>
              </w:rPr>
            </w:pPr>
            <w:r>
              <w:rPr>
                <w:rFonts w:hint="eastAsia" w:ascii="宋体" w:hAnsi="宋体" w:eastAsia="宋体" w:cs="宋体"/>
                <w:kern w:val="0"/>
                <w:sz w:val="18"/>
                <w:szCs w:val="18"/>
              </w:rPr>
              <w:t>3、 已开放交通道路排水设施每周巡查1次，未开放交通道路每月至少巡查1次，排水明沟等未附属道路的管道设施每月1次。对汛期易积水地段的排水设施需增加巡检频次。做好巡检记录。</w:t>
            </w:r>
          </w:p>
        </w:tc>
        <w:tc>
          <w:tcPr>
            <w:tcW w:w="3474" w:type="dxa"/>
            <w:gridSpan w:val="3"/>
            <w:vAlign w:val="center"/>
          </w:tcPr>
          <w:p w14:paraId="3B479C34">
            <w:pPr>
              <w:widowControl/>
              <w:rPr>
                <w:rFonts w:ascii="宋体" w:hAnsi="宋体" w:eastAsia="宋体" w:cs="宋体"/>
                <w:kern w:val="0"/>
                <w:sz w:val="18"/>
                <w:szCs w:val="18"/>
              </w:rPr>
            </w:pPr>
            <w:r>
              <w:rPr>
                <w:rFonts w:hint="eastAsia" w:ascii="宋体" w:hAnsi="宋体" w:eastAsia="宋体" w:cs="宋体"/>
                <w:kern w:val="0"/>
                <w:sz w:val="18"/>
                <w:szCs w:val="18"/>
              </w:rPr>
              <w:t>未及时发现排水设施问题的1次扣3分，台账资料无显示的1次扣2分</w:t>
            </w:r>
          </w:p>
        </w:tc>
      </w:tr>
      <w:tr w14:paraId="340B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551" w:type="dxa"/>
            <w:vMerge w:val="continue"/>
            <w:vAlign w:val="center"/>
          </w:tcPr>
          <w:p w14:paraId="1271D178">
            <w:pPr>
              <w:widowControl/>
              <w:jc w:val="center"/>
              <w:rPr>
                <w:rFonts w:ascii="宋体" w:hAnsi="宋体" w:eastAsia="宋体" w:cs="宋体"/>
                <w:kern w:val="0"/>
                <w:sz w:val="15"/>
                <w:szCs w:val="15"/>
              </w:rPr>
            </w:pPr>
          </w:p>
        </w:tc>
        <w:tc>
          <w:tcPr>
            <w:tcW w:w="664" w:type="dxa"/>
            <w:gridSpan w:val="3"/>
            <w:vMerge w:val="continue"/>
            <w:vAlign w:val="center"/>
          </w:tcPr>
          <w:p w14:paraId="7F795BF1">
            <w:pPr>
              <w:widowControl/>
              <w:jc w:val="center"/>
              <w:rPr>
                <w:rFonts w:ascii="宋体" w:hAnsi="宋体" w:eastAsia="宋体" w:cs="宋体"/>
                <w:kern w:val="0"/>
                <w:sz w:val="15"/>
                <w:szCs w:val="15"/>
              </w:rPr>
            </w:pPr>
          </w:p>
        </w:tc>
        <w:tc>
          <w:tcPr>
            <w:tcW w:w="3833" w:type="dxa"/>
            <w:gridSpan w:val="4"/>
            <w:vAlign w:val="center"/>
          </w:tcPr>
          <w:p w14:paraId="5E2D3833">
            <w:pPr>
              <w:widowControl/>
              <w:rPr>
                <w:rFonts w:ascii="宋体" w:hAnsi="宋体" w:eastAsia="宋体" w:cs="宋体"/>
                <w:kern w:val="0"/>
                <w:sz w:val="18"/>
                <w:szCs w:val="18"/>
              </w:rPr>
            </w:pPr>
            <w:r>
              <w:rPr>
                <w:rFonts w:hint="eastAsia" w:ascii="宋体" w:hAnsi="宋体" w:eastAsia="宋体" w:cs="宋体"/>
                <w:kern w:val="0"/>
                <w:sz w:val="18"/>
                <w:szCs w:val="18"/>
              </w:rPr>
              <w:t>4、 每年对不少于10%的管道进行CCTV检测，优先检测排水不畅和工地周边的管道。做好影像检测资料的留档备案。</w:t>
            </w:r>
          </w:p>
        </w:tc>
        <w:tc>
          <w:tcPr>
            <w:tcW w:w="3474" w:type="dxa"/>
            <w:gridSpan w:val="3"/>
            <w:vAlign w:val="center"/>
          </w:tcPr>
          <w:p w14:paraId="0323C5FD">
            <w:pPr>
              <w:widowControl/>
              <w:rPr>
                <w:rFonts w:ascii="宋体" w:hAnsi="宋体" w:eastAsia="宋体" w:cs="宋体"/>
                <w:kern w:val="0"/>
                <w:sz w:val="18"/>
                <w:szCs w:val="18"/>
              </w:rPr>
            </w:pPr>
            <w:r>
              <w:rPr>
                <w:rFonts w:hint="eastAsia" w:ascii="宋体" w:hAnsi="宋体" w:eastAsia="宋体" w:cs="宋体"/>
                <w:kern w:val="0"/>
                <w:sz w:val="18"/>
                <w:szCs w:val="18"/>
              </w:rPr>
              <w:t>未按要求定期做CCTV检测的1次扣10分，</w:t>
            </w:r>
          </w:p>
        </w:tc>
      </w:tr>
      <w:tr w14:paraId="63209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424F3B01">
            <w:pPr>
              <w:widowControl/>
              <w:jc w:val="center"/>
              <w:rPr>
                <w:rFonts w:ascii="宋体" w:hAnsi="宋体" w:eastAsia="宋体" w:cs="宋体"/>
                <w:kern w:val="0"/>
                <w:sz w:val="15"/>
                <w:szCs w:val="15"/>
              </w:rPr>
            </w:pPr>
          </w:p>
        </w:tc>
        <w:tc>
          <w:tcPr>
            <w:tcW w:w="664" w:type="dxa"/>
            <w:gridSpan w:val="3"/>
            <w:vMerge w:val="continue"/>
            <w:vAlign w:val="center"/>
          </w:tcPr>
          <w:p w14:paraId="0207F8A2">
            <w:pPr>
              <w:widowControl/>
              <w:jc w:val="center"/>
              <w:rPr>
                <w:rFonts w:ascii="宋体" w:hAnsi="宋体" w:eastAsia="宋体" w:cs="宋体"/>
                <w:kern w:val="0"/>
                <w:sz w:val="15"/>
                <w:szCs w:val="15"/>
              </w:rPr>
            </w:pPr>
          </w:p>
        </w:tc>
        <w:tc>
          <w:tcPr>
            <w:tcW w:w="3833" w:type="dxa"/>
            <w:gridSpan w:val="4"/>
            <w:vAlign w:val="center"/>
          </w:tcPr>
          <w:p w14:paraId="7A2F1E46">
            <w:pPr>
              <w:widowControl/>
              <w:rPr>
                <w:rFonts w:ascii="宋体" w:hAnsi="宋体" w:eastAsia="宋体" w:cs="宋体"/>
                <w:kern w:val="0"/>
                <w:sz w:val="18"/>
                <w:szCs w:val="18"/>
              </w:rPr>
            </w:pPr>
            <w:r>
              <w:rPr>
                <w:rFonts w:hint="eastAsia" w:ascii="宋体" w:hAnsi="宋体" w:eastAsia="宋体" w:cs="宋体"/>
                <w:kern w:val="0"/>
                <w:sz w:val="18"/>
                <w:szCs w:val="18"/>
              </w:rPr>
              <w:t>　</w:t>
            </w:r>
          </w:p>
        </w:tc>
        <w:tc>
          <w:tcPr>
            <w:tcW w:w="3474" w:type="dxa"/>
            <w:gridSpan w:val="3"/>
            <w:vAlign w:val="center"/>
          </w:tcPr>
          <w:p w14:paraId="3C038409">
            <w:pPr>
              <w:widowControl/>
              <w:rPr>
                <w:rFonts w:ascii="宋体" w:hAnsi="宋体" w:eastAsia="宋体" w:cs="宋体"/>
                <w:kern w:val="0"/>
                <w:sz w:val="18"/>
                <w:szCs w:val="18"/>
              </w:rPr>
            </w:pPr>
            <w:r>
              <w:rPr>
                <w:rFonts w:hint="eastAsia" w:ascii="宋体" w:hAnsi="宋体" w:eastAsia="宋体" w:cs="宋体"/>
                <w:kern w:val="0"/>
                <w:sz w:val="18"/>
                <w:szCs w:val="18"/>
              </w:rPr>
              <w:t>影像检测资料缺少1次扣6分，资料不全1次扣4分</w:t>
            </w:r>
          </w:p>
        </w:tc>
      </w:tr>
      <w:tr w14:paraId="7653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restart"/>
            <w:vAlign w:val="center"/>
          </w:tcPr>
          <w:p w14:paraId="47B786FC">
            <w:pPr>
              <w:widowControl/>
              <w:rPr>
                <w:rFonts w:ascii="宋体" w:hAnsi="宋体" w:eastAsia="宋体" w:cs="宋体"/>
                <w:kern w:val="0"/>
                <w:sz w:val="18"/>
                <w:szCs w:val="18"/>
              </w:rPr>
            </w:pPr>
            <w:r>
              <w:rPr>
                <w:rFonts w:hint="eastAsia" w:ascii="宋体" w:hAnsi="宋体" w:eastAsia="宋体" w:cs="宋体"/>
                <w:kern w:val="0"/>
                <w:sz w:val="18"/>
                <w:szCs w:val="18"/>
              </w:rPr>
              <w:t>5</w:t>
            </w:r>
          </w:p>
        </w:tc>
        <w:tc>
          <w:tcPr>
            <w:tcW w:w="664" w:type="dxa"/>
            <w:gridSpan w:val="3"/>
            <w:vMerge w:val="restart"/>
            <w:vAlign w:val="center"/>
          </w:tcPr>
          <w:p w14:paraId="4BA87460">
            <w:pPr>
              <w:widowControl/>
              <w:rPr>
                <w:rFonts w:ascii="宋体" w:hAnsi="宋体" w:eastAsia="宋体" w:cs="宋体"/>
                <w:kern w:val="0"/>
                <w:sz w:val="18"/>
                <w:szCs w:val="18"/>
              </w:rPr>
            </w:pPr>
            <w:r>
              <w:rPr>
                <w:rFonts w:hint="eastAsia" w:ascii="宋体" w:hAnsi="宋体" w:eastAsia="宋体" w:cs="宋体"/>
                <w:kern w:val="0"/>
                <w:sz w:val="18"/>
                <w:szCs w:val="18"/>
              </w:rPr>
              <w:t>泵站</w:t>
            </w:r>
          </w:p>
        </w:tc>
        <w:tc>
          <w:tcPr>
            <w:tcW w:w="3833" w:type="dxa"/>
            <w:gridSpan w:val="4"/>
            <w:vAlign w:val="center"/>
          </w:tcPr>
          <w:p w14:paraId="08540972">
            <w:pPr>
              <w:widowControl/>
              <w:rPr>
                <w:rFonts w:ascii="宋体" w:hAnsi="宋体" w:eastAsia="宋体" w:cs="宋体"/>
                <w:kern w:val="0"/>
                <w:sz w:val="18"/>
                <w:szCs w:val="18"/>
              </w:rPr>
            </w:pPr>
            <w:r>
              <w:rPr>
                <w:rFonts w:hint="eastAsia" w:ascii="宋体" w:hAnsi="宋体" w:eastAsia="宋体" w:cs="宋体"/>
                <w:kern w:val="0"/>
                <w:sz w:val="18"/>
                <w:szCs w:val="18"/>
              </w:rPr>
              <w:t>1、巡查与养护台账资料真实、完整，逻辑严密</w:t>
            </w:r>
          </w:p>
        </w:tc>
        <w:tc>
          <w:tcPr>
            <w:tcW w:w="3474" w:type="dxa"/>
            <w:gridSpan w:val="3"/>
            <w:vAlign w:val="center"/>
          </w:tcPr>
          <w:p w14:paraId="014D0BF2">
            <w:pPr>
              <w:widowControl/>
              <w:rPr>
                <w:rFonts w:ascii="宋体" w:hAnsi="宋体" w:eastAsia="宋体" w:cs="宋体"/>
                <w:kern w:val="0"/>
                <w:sz w:val="18"/>
                <w:szCs w:val="18"/>
              </w:rPr>
            </w:pPr>
            <w:r>
              <w:rPr>
                <w:rFonts w:hint="eastAsia" w:ascii="宋体" w:hAnsi="宋体" w:eastAsia="宋体" w:cs="宋体"/>
                <w:kern w:val="0"/>
                <w:sz w:val="18"/>
                <w:szCs w:val="18"/>
              </w:rPr>
              <w:t>台账资料作假、缺漏、混乱的1处扣2分</w:t>
            </w:r>
          </w:p>
        </w:tc>
      </w:tr>
      <w:tr w14:paraId="0D44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4BB3F964">
            <w:pPr>
              <w:widowControl/>
              <w:rPr>
                <w:rFonts w:ascii="宋体" w:hAnsi="宋体" w:eastAsia="宋体" w:cs="宋体"/>
                <w:kern w:val="0"/>
                <w:sz w:val="18"/>
                <w:szCs w:val="18"/>
              </w:rPr>
            </w:pPr>
          </w:p>
        </w:tc>
        <w:tc>
          <w:tcPr>
            <w:tcW w:w="664" w:type="dxa"/>
            <w:gridSpan w:val="3"/>
            <w:vMerge w:val="continue"/>
            <w:vAlign w:val="center"/>
          </w:tcPr>
          <w:p w14:paraId="1F2BE004">
            <w:pPr>
              <w:widowControl/>
              <w:rPr>
                <w:rFonts w:ascii="宋体" w:hAnsi="宋体" w:eastAsia="宋体" w:cs="宋体"/>
                <w:kern w:val="0"/>
                <w:sz w:val="18"/>
                <w:szCs w:val="18"/>
              </w:rPr>
            </w:pPr>
          </w:p>
        </w:tc>
        <w:tc>
          <w:tcPr>
            <w:tcW w:w="3833" w:type="dxa"/>
            <w:gridSpan w:val="4"/>
            <w:vAlign w:val="center"/>
          </w:tcPr>
          <w:p w14:paraId="3E8EC172">
            <w:pPr>
              <w:widowControl/>
              <w:rPr>
                <w:rFonts w:ascii="宋体" w:hAnsi="宋体" w:eastAsia="宋体" w:cs="宋体"/>
                <w:kern w:val="0"/>
                <w:sz w:val="18"/>
                <w:szCs w:val="18"/>
              </w:rPr>
            </w:pPr>
            <w:r>
              <w:rPr>
                <w:rFonts w:hint="eastAsia" w:ascii="宋体" w:hAnsi="宋体" w:eastAsia="宋体" w:cs="宋体"/>
                <w:kern w:val="0"/>
                <w:sz w:val="18"/>
                <w:szCs w:val="18"/>
              </w:rPr>
              <w:t>2、泵站土建设施完好状况、电力电机设备正常运转状况、仪表运转状况、进出泵站管线状况、进出水闸、阀状况、格栅及捞污机状况、起重设备状况、前池及站内卫生情况、泵站水位控制情况、自控系统运行情况及其他附属设备的巡查每天至少1次。</w:t>
            </w:r>
          </w:p>
        </w:tc>
        <w:tc>
          <w:tcPr>
            <w:tcW w:w="3474" w:type="dxa"/>
            <w:gridSpan w:val="3"/>
            <w:vAlign w:val="center"/>
          </w:tcPr>
          <w:p w14:paraId="0E342273">
            <w:pPr>
              <w:widowControl/>
              <w:rPr>
                <w:rFonts w:ascii="宋体" w:hAnsi="宋体" w:eastAsia="宋体" w:cs="宋体"/>
                <w:kern w:val="0"/>
                <w:sz w:val="18"/>
                <w:szCs w:val="18"/>
              </w:rPr>
            </w:pPr>
            <w:r>
              <w:rPr>
                <w:rFonts w:hint="eastAsia" w:ascii="宋体" w:hAnsi="宋体" w:eastAsia="宋体" w:cs="宋体"/>
                <w:kern w:val="0"/>
                <w:sz w:val="18"/>
                <w:szCs w:val="18"/>
              </w:rPr>
              <w:t>未按规定日巡1次扣1分，造成不良影响的1次扣3分</w:t>
            </w:r>
          </w:p>
        </w:tc>
      </w:tr>
      <w:tr w14:paraId="7EDB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51FD12EC">
            <w:pPr>
              <w:widowControl/>
              <w:rPr>
                <w:rFonts w:ascii="宋体" w:hAnsi="宋体" w:eastAsia="宋体" w:cs="宋体"/>
                <w:kern w:val="0"/>
                <w:sz w:val="18"/>
                <w:szCs w:val="18"/>
              </w:rPr>
            </w:pPr>
          </w:p>
        </w:tc>
        <w:tc>
          <w:tcPr>
            <w:tcW w:w="664" w:type="dxa"/>
            <w:gridSpan w:val="3"/>
            <w:vMerge w:val="continue"/>
            <w:vAlign w:val="center"/>
          </w:tcPr>
          <w:p w14:paraId="7F1BBF5C">
            <w:pPr>
              <w:widowControl/>
              <w:rPr>
                <w:rFonts w:ascii="宋体" w:hAnsi="宋体" w:eastAsia="宋体" w:cs="宋体"/>
                <w:kern w:val="0"/>
                <w:sz w:val="18"/>
                <w:szCs w:val="18"/>
              </w:rPr>
            </w:pPr>
          </w:p>
        </w:tc>
        <w:tc>
          <w:tcPr>
            <w:tcW w:w="3833" w:type="dxa"/>
            <w:gridSpan w:val="4"/>
            <w:vAlign w:val="center"/>
          </w:tcPr>
          <w:p w14:paraId="1826AC66">
            <w:pPr>
              <w:widowControl/>
              <w:rPr>
                <w:rFonts w:ascii="宋体" w:hAnsi="宋体" w:eastAsia="宋体" w:cs="宋体"/>
                <w:kern w:val="0"/>
                <w:sz w:val="18"/>
                <w:szCs w:val="18"/>
              </w:rPr>
            </w:pPr>
            <w:r>
              <w:rPr>
                <w:rFonts w:hint="eastAsia" w:ascii="宋体" w:hAnsi="宋体" w:eastAsia="宋体" w:cs="宋体"/>
                <w:kern w:val="0"/>
                <w:sz w:val="18"/>
                <w:szCs w:val="18"/>
              </w:rPr>
              <w:t>3、泵站有值班人员24小时值守，值班人员需持证上岗，并严格遵守安全操作规程。</w:t>
            </w:r>
          </w:p>
        </w:tc>
        <w:tc>
          <w:tcPr>
            <w:tcW w:w="3474" w:type="dxa"/>
            <w:gridSpan w:val="3"/>
            <w:vAlign w:val="center"/>
          </w:tcPr>
          <w:p w14:paraId="4823B0E7">
            <w:pPr>
              <w:widowControl/>
              <w:rPr>
                <w:rFonts w:ascii="宋体" w:hAnsi="宋体" w:eastAsia="宋体" w:cs="宋体"/>
                <w:kern w:val="0"/>
                <w:sz w:val="18"/>
                <w:szCs w:val="18"/>
              </w:rPr>
            </w:pPr>
            <w:r>
              <w:rPr>
                <w:rFonts w:hint="eastAsia" w:ascii="宋体" w:hAnsi="宋体" w:eastAsia="宋体" w:cs="宋体"/>
                <w:kern w:val="0"/>
                <w:sz w:val="18"/>
                <w:szCs w:val="18"/>
              </w:rPr>
              <w:t>泵站值班人员脱岗1次扣3分</w:t>
            </w:r>
          </w:p>
        </w:tc>
      </w:tr>
      <w:tr w14:paraId="6A87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68471F7E">
            <w:pPr>
              <w:widowControl/>
              <w:rPr>
                <w:rFonts w:ascii="宋体" w:hAnsi="宋体" w:eastAsia="宋体" w:cs="宋体"/>
                <w:kern w:val="0"/>
                <w:sz w:val="18"/>
                <w:szCs w:val="18"/>
              </w:rPr>
            </w:pPr>
          </w:p>
        </w:tc>
        <w:tc>
          <w:tcPr>
            <w:tcW w:w="664" w:type="dxa"/>
            <w:gridSpan w:val="3"/>
            <w:vMerge w:val="continue"/>
            <w:vAlign w:val="center"/>
          </w:tcPr>
          <w:p w14:paraId="186F3E4A">
            <w:pPr>
              <w:widowControl/>
              <w:rPr>
                <w:rFonts w:ascii="宋体" w:hAnsi="宋体" w:eastAsia="宋体" w:cs="宋体"/>
                <w:kern w:val="0"/>
                <w:sz w:val="18"/>
                <w:szCs w:val="18"/>
              </w:rPr>
            </w:pPr>
          </w:p>
        </w:tc>
        <w:tc>
          <w:tcPr>
            <w:tcW w:w="3833" w:type="dxa"/>
            <w:gridSpan w:val="4"/>
            <w:vAlign w:val="center"/>
          </w:tcPr>
          <w:p w14:paraId="52C30BA9">
            <w:pPr>
              <w:widowControl/>
              <w:rPr>
                <w:rFonts w:ascii="宋体" w:hAnsi="宋体" w:eastAsia="宋体" w:cs="宋体"/>
                <w:kern w:val="0"/>
                <w:sz w:val="18"/>
                <w:szCs w:val="18"/>
              </w:rPr>
            </w:pPr>
            <w:r>
              <w:rPr>
                <w:rFonts w:hint="eastAsia" w:ascii="宋体" w:hAnsi="宋体" w:eastAsia="宋体" w:cs="宋体"/>
                <w:kern w:val="0"/>
                <w:sz w:val="18"/>
                <w:szCs w:val="18"/>
              </w:rPr>
              <w:t>4、潜水泵每年或累计运行 4000 小时后至少安排1次吊检。</w:t>
            </w:r>
          </w:p>
        </w:tc>
        <w:tc>
          <w:tcPr>
            <w:tcW w:w="3474" w:type="dxa"/>
            <w:gridSpan w:val="3"/>
            <w:vAlign w:val="center"/>
          </w:tcPr>
          <w:p w14:paraId="73E317CB">
            <w:pPr>
              <w:widowControl/>
              <w:rPr>
                <w:rFonts w:ascii="宋体" w:hAnsi="宋体" w:eastAsia="宋体" w:cs="宋体"/>
                <w:kern w:val="0"/>
                <w:sz w:val="18"/>
                <w:szCs w:val="18"/>
              </w:rPr>
            </w:pPr>
            <w:r>
              <w:rPr>
                <w:rFonts w:hint="eastAsia" w:ascii="宋体" w:hAnsi="宋体" w:eastAsia="宋体" w:cs="宋体"/>
                <w:kern w:val="0"/>
                <w:sz w:val="18"/>
                <w:szCs w:val="18"/>
              </w:rPr>
              <w:t>绿化问题未及时发现1次扣2分</w:t>
            </w:r>
          </w:p>
        </w:tc>
      </w:tr>
      <w:tr w14:paraId="33BF8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62AA187E">
            <w:pPr>
              <w:widowControl/>
              <w:rPr>
                <w:rFonts w:ascii="宋体" w:hAnsi="宋体" w:eastAsia="宋体" w:cs="宋体"/>
                <w:kern w:val="0"/>
                <w:sz w:val="18"/>
                <w:szCs w:val="18"/>
              </w:rPr>
            </w:pPr>
          </w:p>
        </w:tc>
        <w:tc>
          <w:tcPr>
            <w:tcW w:w="664" w:type="dxa"/>
            <w:gridSpan w:val="3"/>
            <w:vMerge w:val="continue"/>
            <w:vAlign w:val="center"/>
          </w:tcPr>
          <w:p w14:paraId="7C829AB9">
            <w:pPr>
              <w:widowControl/>
              <w:rPr>
                <w:rFonts w:ascii="宋体" w:hAnsi="宋体" w:eastAsia="宋体" w:cs="宋体"/>
                <w:kern w:val="0"/>
                <w:sz w:val="18"/>
                <w:szCs w:val="18"/>
              </w:rPr>
            </w:pPr>
          </w:p>
        </w:tc>
        <w:tc>
          <w:tcPr>
            <w:tcW w:w="3833" w:type="dxa"/>
            <w:gridSpan w:val="4"/>
            <w:vAlign w:val="center"/>
          </w:tcPr>
          <w:p w14:paraId="06001F3E">
            <w:pPr>
              <w:widowControl/>
              <w:rPr>
                <w:rFonts w:ascii="宋体" w:hAnsi="宋体" w:eastAsia="宋体" w:cs="宋体"/>
                <w:kern w:val="0"/>
                <w:sz w:val="18"/>
                <w:szCs w:val="18"/>
              </w:rPr>
            </w:pPr>
            <w:r>
              <w:rPr>
                <w:rFonts w:hint="eastAsia" w:ascii="宋体" w:hAnsi="宋体" w:eastAsia="宋体" w:cs="宋体"/>
                <w:kern w:val="0"/>
                <w:sz w:val="18"/>
                <w:szCs w:val="18"/>
              </w:rPr>
              <w:t>5、站内绿化缺株、死株，及时通报处理。</w:t>
            </w:r>
          </w:p>
        </w:tc>
        <w:tc>
          <w:tcPr>
            <w:tcW w:w="3474" w:type="dxa"/>
            <w:gridSpan w:val="3"/>
            <w:vAlign w:val="center"/>
          </w:tcPr>
          <w:p w14:paraId="0A95451F">
            <w:pPr>
              <w:widowControl/>
              <w:rPr>
                <w:rFonts w:ascii="宋体" w:hAnsi="宋体" w:eastAsia="宋体" w:cs="宋体"/>
                <w:kern w:val="0"/>
                <w:sz w:val="18"/>
                <w:szCs w:val="18"/>
              </w:rPr>
            </w:pPr>
            <w:r>
              <w:rPr>
                <w:rFonts w:hint="eastAsia" w:ascii="宋体" w:hAnsi="宋体" w:eastAsia="宋体" w:cs="宋体"/>
                <w:kern w:val="0"/>
                <w:sz w:val="18"/>
                <w:szCs w:val="18"/>
              </w:rPr>
              <w:t>未按规定定期检查泵站设施1次扣6分</w:t>
            </w:r>
          </w:p>
        </w:tc>
      </w:tr>
      <w:tr w14:paraId="6B21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245445F3">
            <w:pPr>
              <w:widowControl/>
              <w:rPr>
                <w:rFonts w:ascii="宋体" w:hAnsi="宋体" w:eastAsia="宋体" w:cs="宋体"/>
                <w:kern w:val="0"/>
                <w:sz w:val="18"/>
                <w:szCs w:val="18"/>
              </w:rPr>
            </w:pPr>
          </w:p>
        </w:tc>
        <w:tc>
          <w:tcPr>
            <w:tcW w:w="664" w:type="dxa"/>
            <w:gridSpan w:val="3"/>
            <w:vMerge w:val="continue"/>
            <w:vAlign w:val="center"/>
          </w:tcPr>
          <w:p w14:paraId="02D278D1">
            <w:pPr>
              <w:widowControl/>
              <w:rPr>
                <w:rFonts w:ascii="宋体" w:hAnsi="宋体" w:eastAsia="宋体" w:cs="宋体"/>
                <w:kern w:val="0"/>
                <w:sz w:val="18"/>
                <w:szCs w:val="18"/>
              </w:rPr>
            </w:pPr>
          </w:p>
        </w:tc>
        <w:tc>
          <w:tcPr>
            <w:tcW w:w="3833" w:type="dxa"/>
            <w:gridSpan w:val="4"/>
            <w:vAlign w:val="center"/>
          </w:tcPr>
          <w:p w14:paraId="2A5C213C">
            <w:pPr>
              <w:widowControl/>
              <w:rPr>
                <w:rFonts w:ascii="宋体" w:hAnsi="宋体" w:eastAsia="宋体" w:cs="宋体"/>
                <w:kern w:val="0"/>
                <w:sz w:val="18"/>
                <w:szCs w:val="18"/>
              </w:rPr>
            </w:pPr>
            <w:r>
              <w:rPr>
                <w:rFonts w:hint="eastAsia" w:ascii="宋体" w:hAnsi="宋体" w:eastAsia="宋体" w:cs="宋体"/>
                <w:kern w:val="0"/>
                <w:sz w:val="18"/>
                <w:szCs w:val="18"/>
              </w:rPr>
              <w:t>6、每年汛期前对泵机设备、电气设备、进出水设施、仪表与自控设备、消防器材及其他辅助设备等进行全面检查、养护。</w:t>
            </w:r>
          </w:p>
        </w:tc>
        <w:tc>
          <w:tcPr>
            <w:tcW w:w="3474" w:type="dxa"/>
            <w:gridSpan w:val="3"/>
            <w:vAlign w:val="center"/>
          </w:tcPr>
          <w:p w14:paraId="11CE520D">
            <w:pPr>
              <w:widowControl/>
              <w:rPr>
                <w:rFonts w:ascii="宋体" w:hAnsi="宋体" w:eastAsia="宋体" w:cs="宋体"/>
                <w:kern w:val="0"/>
                <w:sz w:val="18"/>
                <w:szCs w:val="18"/>
              </w:rPr>
            </w:pPr>
            <w:r>
              <w:rPr>
                <w:rFonts w:hint="eastAsia" w:ascii="宋体" w:hAnsi="宋体" w:eastAsia="宋体" w:cs="宋体"/>
                <w:kern w:val="0"/>
                <w:sz w:val="18"/>
                <w:szCs w:val="18"/>
              </w:rPr>
              <w:t>汛期专项检查工作不到位的1次扣5分</w:t>
            </w:r>
          </w:p>
        </w:tc>
      </w:tr>
      <w:tr w14:paraId="74DF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restart"/>
            <w:vAlign w:val="center"/>
          </w:tcPr>
          <w:p w14:paraId="45B80BA8">
            <w:pPr>
              <w:widowControl/>
              <w:rPr>
                <w:rFonts w:ascii="宋体" w:hAnsi="宋体" w:eastAsia="宋体" w:cs="宋体"/>
                <w:kern w:val="0"/>
                <w:sz w:val="18"/>
                <w:szCs w:val="18"/>
              </w:rPr>
            </w:pPr>
            <w:r>
              <w:rPr>
                <w:rFonts w:hint="eastAsia" w:ascii="宋体" w:hAnsi="宋体" w:eastAsia="宋体" w:cs="宋体"/>
                <w:kern w:val="0"/>
                <w:sz w:val="18"/>
                <w:szCs w:val="18"/>
              </w:rPr>
              <w:t>6</w:t>
            </w:r>
          </w:p>
        </w:tc>
        <w:tc>
          <w:tcPr>
            <w:tcW w:w="664" w:type="dxa"/>
            <w:gridSpan w:val="3"/>
            <w:vMerge w:val="restart"/>
            <w:vAlign w:val="center"/>
          </w:tcPr>
          <w:p w14:paraId="3027ECF3">
            <w:pPr>
              <w:widowControl/>
              <w:rPr>
                <w:rFonts w:ascii="宋体" w:hAnsi="宋体" w:eastAsia="宋体" w:cs="宋体"/>
                <w:kern w:val="0"/>
                <w:sz w:val="18"/>
                <w:szCs w:val="18"/>
              </w:rPr>
            </w:pPr>
            <w:r>
              <w:rPr>
                <w:rFonts w:hint="eastAsia" w:ascii="宋体" w:hAnsi="宋体" w:eastAsia="宋体" w:cs="宋体"/>
                <w:kern w:val="0"/>
                <w:sz w:val="18"/>
                <w:szCs w:val="18"/>
              </w:rPr>
              <w:t>河道</w:t>
            </w:r>
          </w:p>
        </w:tc>
        <w:tc>
          <w:tcPr>
            <w:tcW w:w="3833" w:type="dxa"/>
            <w:gridSpan w:val="4"/>
            <w:vAlign w:val="center"/>
          </w:tcPr>
          <w:p w14:paraId="1F585252">
            <w:pPr>
              <w:widowControl/>
              <w:rPr>
                <w:rFonts w:ascii="宋体" w:hAnsi="宋体" w:eastAsia="宋体" w:cs="宋体"/>
                <w:kern w:val="0"/>
                <w:sz w:val="18"/>
                <w:szCs w:val="18"/>
              </w:rPr>
            </w:pPr>
            <w:r>
              <w:rPr>
                <w:rFonts w:hint="eastAsia" w:ascii="宋体" w:hAnsi="宋体" w:eastAsia="宋体" w:cs="宋体"/>
                <w:kern w:val="0"/>
                <w:sz w:val="18"/>
                <w:szCs w:val="18"/>
              </w:rPr>
              <w:t>1、 巡查与养护台账资料真实、完整，逻辑严密</w:t>
            </w:r>
          </w:p>
        </w:tc>
        <w:tc>
          <w:tcPr>
            <w:tcW w:w="3474" w:type="dxa"/>
            <w:gridSpan w:val="3"/>
            <w:vAlign w:val="center"/>
          </w:tcPr>
          <w:p w14:paraId="77D9F4D6">
            <w:pPr>
              <w:widowControl/>
              <w:rPr>
                <w:rFonts w:ascii="宋体" w:hAnsi="宋体" w:eastAsia="宋体" w:cs="宋体"/>
                <w:kern w:val="0"/>
                <w:sz w:val="18"/>
                <w:szCs w:val="18"/>
              </w:rPr>
            </w:pPr>
            <w:r>
              <w:rPr>
                <w:rFonts w:hint="eastAsia" w:ascii="宋体" w:hAnsi="宋体" w:eastAsia="宋体" w:cs="宋体"/>
                <w:kern w:val="0"/>
                <w:sz w:val="18"/>
                <w:szCs w:val="18"/>
              </w:rPr>
              <w:t>台账资料作假、缺漏、混乱的1处扣2分</w:t>
            </w:r>
          </w:p>
        </w:tc>
      </w:tr>
      <w:tr w14:paraId="5360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21526F0B">
            <w:pPr>
              <w:widowControl/>
              <w:rPr>
                <w:rFonts w:ascii="宋体" w:hAnsi="宋体" w:eastAsia="宋体" w:cs="宋体"/>
                <w:kern w:val="0"/>
                <w:sz w:val="18"/>
                <w:szCs w:val="18"/>
              </w:rPr>
            </w:pPr>
          </w:p>
        </w:tc>
        <w:tc>
          <w:tcPr>
            <w:tcW w:w="664" w:type="dxa"/>
            <w:gridSpan w:val="3"/>
            <w:vMerge w:val="continue"/>
            <w:vAlign w:val="center"/>
          </w:tcPr>
          <w:p w14:paraId="1F53B5CA">
            <w:pPr>
              <w:widowControl/>
              <w:rPr>
                <w:rFonts w:ascii="宋体" w:hAnsi="宋体" w:eastAsia="宋体" w:cs="宋体"/>
                <w:kern w:val="0"/>
                <w:sz w:val="18"/>
                <w:szCs w:val="18"/>
              </w:rPr>
            </w:pPr>
          </w:p>
        </w:tc>
        <w:tc>
          <w:tcPr>
            <w:tcW w:w="3833" w:type="dxa"/>
            <w:gridSpan w:val="4"/>
            <w:vAlign w:val="center"/>
          </w:tcPr>
          <w:p w14:paraId="6CBAF744">
            <w:pPr>
              <w:widowControl/>
              <w:rPr>
                <w:rFonts w:ascii="宋体" w:hAnsi="宋体" w:eastAsia="宋体" w:cs="宋体"/>
                <w:kern w:val="0"/>
                <w:sz w:val="18"/>
                <w:szCs w:val="18"/>
              </w:rPr>
            </w:pPr>
            <w:r>
              <w:rPr>
                <w:rFonts w:hint="eastAsia" w:ascii="宋体" w:hAnsi="宋体" w:eastAsia="宋体" w:cs="宋体"/>
                <w:kern w:val="0"/>
                <w:sz w:val="18"/>
                <w:szCs w:val="18"/>
              </w:rPr>
              <w:t>2、 河面卫生状况巡查每天2次。</w:t>
            </w:r>
          </w:p>
        </w:tc>
        <w:tc>
          <w:tcPr>
            <w:tcW w:w="3474" w:type="dxa"/>
            <w:gridSpan w:val="3"/>
            <w:vAlign w:val="center"/>
          </w:tcPr>
          <w:p w14:paraId="37D25DBA">
            <w:pPr>
              <w:widowControl/>
              <w:rPr>
                <w:rFonts w:ascii="宋体" w:hAnsi="宋体" w:eastAsia="宋体" w:cs="宋体"/>
                <w:kern w:val="0"/>
                <w:sz w:val="18"/>
                <w:szCs w:val="18"/>
              </w:rPr>
            </w:pPr>
            <w:r>
              <w:rPr>
                <w:rFonts w:hint="eastAsia" w:ascii="宋体" w:hAnsi="宋体" w:eastAsia="宋体" w:cs="宋体"/>
                <w:kern w:val="0"/>
                <w:sz w:val="18"/>
                <w:szCs w:val="18"/>
              </w:rPr>
              <w:t>未按规定巡查1次扣1分，造成不良影响的1次扣3分</w:t>
            </w:r>
          </w:p>
        </w:tc>
      </w:tr>
      <w:tr w14:paraId="1E13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00BDCAA2">
            <w:pPr>
              <w:widowControl/>
              <w:rPr>
                <w:rFonts w:ascii="宋体" w:hAnsi="宋体" w:eastAsia="宋体" w:cs="宋体"/>
                <w:kern w:val="0"/>
                <w:sz w:val="18"/>
                <w:szCs w:val="18"/>
              </w:rPr>
            </w:pPr>
          </w:p>
        </w:tc>
        <w:tc>
          <w:tcPr>
            <w:tcW w:w="664" w:type="dxa"/>
            <w:gridSpan w:val="3"/>
            <w:vMerge w:val="continue"/>
            <w:vAlign w:val="center"/>
          </w:tcPr>
          <w:p w14:paraId="1BD1B722">
            <w:pPr>
              <w:widowControl/>
              <w:rPr>
                <w:rFonts w:ascii="宋体" w:hAnsi="宋体" w:eastAsia="宋体" w:cs="宋体"/>
                <w:kern w:val="0"/>
                <w:sz w:val="18"/>
                <w:szCs w:val="18"/>
              </w:rPr>
            </w:pPr>
          </w:p>
        </w:tc>
        <w:tc>
          <w:tcPr>
            <w:tcW w:w="3833" w:type="dxa"/>
            <w:gridSpan w:val="4"/>
            <w:vAlign w:val="center"/>
          </w:tcPr>
          <w:p w14:paraId="18430362">
            <w:pPr>
              <w:widowControl/>
              <w:rPr>
                <w:rFonts w:ascii="宋体" w:hAnsi="宋体" w:eastAsia="宋体" w:cs="宋体"/>
                <w:kern w:val="0"/>
                <w:sz w:val="18"/>
                <w:szCs w:val="18"/>
              </w:rPr>
            </w:pPr>
            <w:r>
              <w:rPr>
                <w:rFonts w:hint="eastAsia" w:ascii="宋体" w:hAnsi="宋体" w:eastAsia="宋体" w:cs="宋体"/>
                <w:kern w:val="0"/>
                <w:sz w:val="18"/>
                <w:szCs w:val="18"/>
              </w:rPr>
              <w:t>3、 河道周边保护范围内占用、挖掘、养殖、种菜、排污等违章行为巡查每天1次。</w:t>
            </w:r>
          </w:p>
        </w:tc>
        <w:tc>
          <w:tcPr>
            <w:tcW w:w="3474" w:type="dxa"/>
            <w:gridSpan w:val="3"/>
            <w:vAlign w:val="center"/>
          </w:tcPr>
          <w:p w14:paraId="5F621620">
            <w:pPr>
              <w:widowControl/>
              <w:rPr>
                <w:rFonts w:ascii="宋体" w:hAnsi="宋体" w:eastAsia="宋体" w:cs="宋体"/>
                <w:kern w:val="0"/>
                <w:sz w:val="18"/>
                <w:szCs w:val="18"/>
              </w:rPr>
            </w:pPr>
            <w:r>
              <w:rPr>
                <w:rFonts w:hint="eastAsia" w:ascii="宋体" w:hAnsi="宋体" w:eastAsia="宋体" w:cs="宋体"/>
                <w:kern w:val="0"/>
                <w:sz w:val="18"/>
                <w:szCs w:val="18"/>
              </w:rPr>
              <w:t>未及时发现违章行为的1次扣5分，台账资料无显示的1次扣3分</w:t>
            </w:r>
          </w:p>
        </w:tc>
      </w:tr>
      <w:tr w14:paraId="38A0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1" w:type="dxa"/>
            <w:vMerge w:val="continue"/>
            <w:vAlign w:val="center"/>
          </w:tcPr>
          <w:p w14:paraId="0711486F">
            <w:pPr>
              <w:widowControl/>
              <w:rPr>
                <w:rFonts w:ascii="宋体" w:hAnsi="宋体" w:eastAsia="宋体" w:cs="宋体"/>
                <w:kern w:val="0"/>
                <w:sz w:val="18"/>
                <w:szCs w:val="18"/>
              </w:rPr>
            </w:pPr>
          </w:p>
        </w:tc>
        <w:tc>
          <w:tcPr>
            <w:tcW w:w="664" w:type="dxa"/>
            <w:gridSpan w:val="3"/>
            <w:vMerge w:val="continue"/>
            <w:vAlign w:val="center"/>
          </w:tcPr>
          <w:p w14:paraId="0A395AB2">
            <w:pPr>
              <w:widowControl/>
              <w:rPr>
                <w:rFonts w:ascii="宋体" w:hAnsi="宋体" w:eastAsia="宋体" w:cs="宋体"/>
                <w:kern w:val="0"/>
                <w:sz w:val="18"/>
                <w:szCs w:val="18"/>
              </w:rPr>
            </w:pPr>
          </w:p>
        </w:tc>
        <w:tc>
          <w:tcPr>
            <w:tcW w:w="3833" w:type="dxa"/>
            <w:gridSpan w:val="4"/>
            <w:vAlign w:val="center"/>
          </w:tcPr>
          <w:p w14:paraId="2381BB64">
            <w:pPr>
              <w:widowControl/>
              <w:rPr>
                <w:rFonts w:ascii="宋体" w:hAnsi="宋体" w:eastAsia="宋体" w:cs="宋体"/>
                <w:kern w:val="0"/>
                <w:sz w:val="18"/>
                <w:szCs w:val="18"/>
              </w:rPr>
            </w:pPr>
            <w:r>
              <w:rPr>
                <w:rFonts w:hint="eastAsia" w:ascii="宋体" w:hAnsi="宋体" w:eastAsia="宋体" w:cs="宋体"/>
                <w:kern w:val="0"/>
                <w:sz w:val="18"/>
                <w:szCs w:val="18"/>
              </w:rPr>
              <w:t>4、河道护坡、挡墙、护底、压顶、台阶、河名牌等标志标牌、护栏、拦污栅等河道附属设施完好清洁状况巡查每天1次。</w:t>
            </w:r>
          </w:p>
        </w:tc>
        <w:tc>
          <w:tcPr>
            <w:tcW w:w="3474" w:type="dxa"/>
            <w:gridSpan w:val="3"/>
            <w:vAlign w:val="center"/>
          </w:tcPr>
          <w:p w14:paraId="4DD21C4C">
            <w:pPr>
              <w:widowControl/>
              <w:rPr>
                <w:rFonts w:ascii="宋体" w:hAnsi="宋体" w:eastAsia="宋体" w:cs="宋体"/>
                <w:kern w:val="0"/>
                <w:sz w:val="18"/>
                <w:szCs w:val="18"/>
              </w:rPr>
            </w:pPr>
            <w:r>
              <w:rPr>
                <w:rFonts w:hint="eastAsia" w:ascii="宋体" w:hAnsi="宋体" w:eastAsia="宋体" w:cs="宋体"/>
                <w:kern w:val="0"/>
                <w:sz w:val="18"/>
                <w:szCs w:val="18"/>
              </w:rPr>
              <w:t>河道附属设施脏污未及时发现的1次扣3分，附属设施破损未及时发现1次扣5分</w:t>
            </w:r>
          </w:p>
        </w:tc>
      </w:tr>
    </w:tbl>
    <w:p w14:paraId="61C120D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大宋简">
    <w:panose1 w:val="02010600000101010101"/>
    <w:charset w:val="86"/>
    <w:family w:val="modern"/>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F3A53F"/>
    <w:multiLevelType w:val="singleLevel"/>
    <w:tmpl w:val="A7F3A53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2ZGZmOTNhYWIwMzVhNGRlM2RkZTlhNmRiYmI4ZGQifQ=="/>
  </w:docVars>
  <w:rsids>
    <w:rsidRoot w:val="3A3145FD"/>
    <w:rsid w:val="000E5B8B"/>
    <w:rsid w:val="00467346"/>
    <w:rsid w:val="00650490"/>
    <w:rsid w:val="006D7B3B"/>
    <w:rsid w:val="008D5E1A"/>
    <w:rsid w:val="00C60443"/>
    <w:rsid w:val="00EA20BF"/>
    <w:rsid w:val="13D33044"/>
    <w:rsid w:val="197E5893"/>
    <w:rsid w:val="2807534E"/>
    <w:rsid w:val="3A314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汉仪大宋简" w:cs="Times New Roman"/>
      <w:kern w:val="2"/>
      <w:sz w:val="21"/>
      <w:szCs w:val="24"/>
      <w:lang w:val="en-US" w:eastAsia="zh-CN" w:bidi="ar-SA"/>
    </w:rPr>
  </w:style>
  <w:style w:type="paragraph" w:styleId="2">
    <w:name w:val="heading 3"/>
    <w:basedOn w:val="1"/>
    <w:next w:val="1"/>
    <w:qFormat/>
    <w:uiPriority w:val="99"/>
    <w:pPr>
      <w:keepNext/>
      <w:keepLines/>
      <w:spacing w:line="360" w:lineRule="auto"/>
      <w:ind w:left="1650" w:leftChars="100" w:hanging="1440" w:hangingChars="200"/>
      <w:outlineLvl w:val="2"/>
    </w:pPr>
    <w:rPr>
      <w:rFonts w:ascii="Times New Roman" w:hAnsi="Times New Roman"/>
      <w:b/>
      <w:kern w:val="0"/>
      <w:sz w:val="32"/>
      <w:szCs w:val="20"/>
    </w:rPr>
  </w:style>
  <w:style w:type="paragraph" w:styleId="3">
    <w:name w:val="heading 4"/>
    <w:basedOn w:val="1"/>
    <w:next w:val="1"/>
    <w:qFormat/>
    <w:uiPriority w:val="99"/>
    <w:pPr>
      <w:keepNext/>
      <w:keepLines/>
      <w:spacing w:line="360" w:lineRule="auto"/>
      <w:ind w:left="1380" w:leftChars="200" w:hanging="960" w:hangingChars="200"/>
      <w:outlineLvl w:val="3"/>
    </w:pPr>
    <w:rPr>
      <w:rFonts w:ascii="Arial" w:hAnsi="Arial"/>
      <w:b/>
      <w:bCs/>
      <w:szCs w:val="2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Plain Text"/>
    <w:basedOn w:val="1"/>
    <w:qFormat/>
    <w:uiPriority w:val="99"/>
    <w:rPr>
      <w:rFonts w:ascii="宋体" w:hAnsi="Courier New"/>
      <w:szCs w:val="21"/>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Autospacing="1" w:afterAutospacing="1"/>
      <w:jc w:val="left"/>
    </w:pPr>
    <w:rPr>
      <w:rFonts w:ascii="宋体" w:hAnsi="宋体" w:cs="宋体"/>
      <w:kern w:val="0"/>
      <w:sz w:val="24"/>
    </w:rPr>
  </w:style>
  <w:style w:type="character" w:customStyle="1" w:styleId="10">
    <w:name w:val="页眉 Char"/>
    <w:basedOn w:val="9"/>
    <w:link w:val="6"/>
    <w:qFormat/>
    <w:uiPriority w:val="0"/>
    <w:rPr>
      <w:rFonts w:ascii="Calibri" w:hAnsi="Calibri" w:eastAsia="汉仪大宋简" w:cs="Times New Roman"/>
      <w:kern w:val="2"/>
      <w:sz w:val="18"/>
      <w:szCs w:val="18"/>
    </w:rPr>
  </w:style>
  <w:style w:type="character" w:customStyle="1" w:styleId="11">
    <w:name w:val="页脚 Char"/>
    <w:basedOn w:val="9"/>
    <w:link w:val="5"/>
    <w:qFormat/>
    <w:uiPriority w:val="0"/>
    <w:rPr>
      <w:rFonts w:ascii="Calibri" w:hAnsi="Calibri" w:eastAsia="汉仪大宋简"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33</Pages>
  <Words>6671</Words>
  <Characters>6975</Characters>
  <Lines>206</Lines>
  <Paragraphs>58</Paragraphs>
  <TotalTime>0</TotalTime>
  <ScaleCrop>false</ScaleCrop>
  <LinksUpToDate>false</LinksUpToDate>
  <CharactersWithSpaces>7029</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2023-05-23T04:48:00Z</dcterms:created>
  <dc:creator>岁月静好</dc:creator>
  <cp:lastModifiedBy>一个人好想静静</cp:lastModifiedBy>
  <dcterms:modified xsi:type="dcterms:W3CDTF">2026-07-30T13:03:11Z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2052-12.1.0.24031</vt:lpwstr>
  </property>
  <property fmtid="{D5CDD505-2E9C-101B-9397-08002B2CF9AE}" pid="3" name="ICV">
    <vt:lpwstr>3A9F2C0BB8774BEE94A53EE8FE694877_11</vt:lpwstr>
  </property>
  <property fmtid="{D5CDD505-2E9C-101B-9397-08002B2CF9AE}" pid="4" name="KSOTemplateDocerSaveRecord">
    <vt:lpwstr>eyJoZGlkIjoiNWNkMWRkNjVkMzU2NWY4Y2I1N2U3NWYzM2QwZjMyNDIiLCJ1c2VySWQiOiI0Nzg1NjY4OTUifQ==</vt:lpwstr>
  </property>
</Properties>
</file>