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苏州</w:t>
      </w:r>
      <w:r>
        <w:rPr>
          <w:rFonts w:hint="eastAsia" w:ascii="宋体" w:hAnsi="宋体" w:cs="宋体"/>
          <w:b/>
          <w:sz w:val="72"/>
        </w:rPr>
        <w:t xml:space="preserve">工业园区</w:t>
      </w:r>
      <w:r>
        <w:rPr>
          <w:rFonts w:hint="eastAsia" w:ascii="宋体" w:hAnsi="宋体" w:eastAsia="宋体" w:cs="宋体"/>
          <w:b/>
          <w:sz w:val="72"/>
          <w:szCs w:val="20"/>
          <w:shd w:val="clear" w:color="auto" w:fill="ffffff"/>
        </w:rPr>
        <w:t xml:space="preserve">政府采购</w:t>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ind w:left="3286" w:hanging="1606"/>
        <w:spacing w:line="360" w:lineRule="auto"/>
        <w:rPr>
          <w:rFonts w:ascii="宋体" w:hAnsi="宋体" w:eastAsia="宋体" w:cs="宋体"/>
          <w:b/>
          <w:bCs/>
          <w:sz w:val="32"/>
          <w:szCs w:val="20"/>
          <w:shd w:val="clear" w:color="auto" w:fill="ffffff"/>
        </w:rPr>
      </w:pPr>
      <w:r>
        <w:rPr>
          <w:rFonts w:ascii="宋体" w:hAnsi="宋体" w:eastAsia="宋体" w:cs="宋体"/>
          <w:b/>
          <w:bCs/>
          <w:sz w:val="32"/>
          <w:szCs w:val="20"/>
          <w:shd w:val="clear" w:color="auto" w:fill="ffffff"/>
        </w:rPr>
      </w:r>
      <w:r/>
    </w:p>
    <w:p>
      <w:pPr>
        <w:ind w:left="3286" w:hanging="1606"/>
        <w:spacing w:line="360" w:lineRule="auto"/>
        <w:rPr>
          <w:rFonts w:ascii="宋体" w:hAnsi="宋体" w:eastAsia="宋体" w:cs="宋体"/>
          <w:b/>
          <w:bCs/>
          <w:sz w:val="32"/>
          <w:szCs w:val="20"/>
          <w:shd w:val="clear" w:color="auto" w:fill="ffffff"/>
        </w:rPr>
      </w:pPr>
      <w:r>
        <w:rPr>
          <w:rFonts w:ascii="宋体" w:hAnsi="宋体" w:eastAsia="宋体" w:cs="宋体"/>
          <w:b/>
          <w:bCs/>
          <w:sz w:val="32"/>
          <w:szCs w:val="20"/>
          <w:shd w:val="clear" w:color="auto" w:fill="ffffff"/>
        </w:rPr>
      </w:r>
      <w:r/>
    </w:p>
    <w:p>
      <w:pPr>
        <w:ind w:left="3286" w:hanging="1606"/>
        <w:spacing w:line="360" w:lineRule="auto"/>
        <w:rPr>
          <w:rFonts w:ascii="宋体" w:hAnsi="宋体" w:eastAsia="宋体" w:cs="宋体"/>
          <w:b/>
          <w:bCs/>
          <w:sz w:val="32"/>
          <w:szCs w:val="20"/>
          <w:shd w:val="clear" w:color="auto" w:fill="ffffff"/>
        </w:rPr>
      </w:pPr>
      <w:r>
        <w:rPr>
          <w:rFonts w:ascii="宋体" w:hAnsi="宋体" w:eastAsia="宋体" w:cs="宋体"/>
          <w:b/>
          <w:bCs/>
          <w:sz w:val="32"/>
          <w:szCs w:val="20"/>
          <w:shd w:val="clear" w:color="auto" w:fill="ffffff"/>
        </w:rPr>
      </w:r>
      <w:r/>
    </w:p>
    <w:p>
      <w:pPr>
        <w:ind w:left="3286" w:hanging="1606"/>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标    号：JSZC-320591-CJZB-G2026-0075</w:t>
      </w:r>
      <w:r/>
    </w:p>
    <w:p>
      <w:pPr>
        <w:ind w:left="3286" w:hanging="1606"/>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人：苏州工业园区综合行政执法局</w:t>
      </w:r>
      <w:r/>
    </w:p>
    <w:p>
      <w:pPr>
        <w:ind w:left="3286" w:hanging="1606"/>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采购内容：2026年园区绿化养护肥料采购</w:t>
      </w:r>
      <w:r/>
    </w:p>
    <w:p>
      <w:pPr>
        <w:ind w:left="3286" w:hanging="1606"/>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采购类别：货物类</w:t>
      </w:r>
      <w:r/>
    </w:p>
    <w:p>
      <w:pPr>
        <w:jc w:val="center"/>
        <w:spacing w:line="360" w:lineRule="auto"/>
        <w:rPr>
          <w:rFonts w:ascii="宋体" w:hAnsi="宋体" w:eastAsia="宋体" w:cs="宋体"/>
          <w:b/>
          <w:sz w:val="32"/>
          <w:szCs w:val="20"/>
          <w:shd w:val="clear" w:color="auto" w:fill="ffffff"/>
        </w:rPr>
      </w:pPr>
      <w:r>
        <w:rPr>
          <w:rFonts w:ascii="宋体" w:hAnsi="宋体" w:eastAsia="宋体" w:cs="宋体"/>
          <w:b/>
          <w:sz w:val="32"/>
          <w:szCs w:val="20"/>
          <w:shd w:val="clear" w:color="auto" w:fill="ffffff"/>
        </w:rPr>
      </w:r>
      <w:r/>
    </w:p>
    <w:p>
      <w:pPr>
        <w:jc w:val="center"/>
        <w:spacing w:line="360" w:lineRule="auto"/>
        <w:rPr>
          <w:rFonts w:ascii="宋体" w:hAnsi="宋体" w:eastAsia="宋体" w:cs="宋体"/>
          <w:b/>
          <w:sz w:val="32"/>
          <w:szCs w:val="20"/>
          <w:shd w:val="clear" w:color="auto" w:fill="ffffff"/>
        </w:rPr>
      </w:pPr>
      <w:r>
        <w:rPr>
          <w:rFonts w:ascii="宋体" w:hAnsi="宋体" w:eastAsia="宋体" w:cs="宋体"/>
          <w:b/>
          <w:sz w:val="32"/>
          <w:szCs w:val="20"/>
          <w:shd w:val="clear" w:color="auto" w:fill="ffffff"/>
        </w:rPr>
      </w:r>
      <w:r/>
    </w:p>
    <w:p>
      <w:pPr>
        <w:jc w:val="center"/>
        <w:spacing w:line="360" w:lineRule="auto"/>
        <w:rPr>
          <w:rFonts w:ascii="宋体" w:hAnsi="宋体" w:eastAsia="宋体" w:cs="宋体"/>
          <w:b/>
          <w:sz w:val="32"/>
          <w:szCs w:val="20"/>
          <w:shd w:val="clear" w:color="auto" w:fill="ffffff"/>
        </w:rPr>
      </w:pPr>
      <w:r>
        <w:rPr>
          <w:rFonts w:ascii="宋体" w:hAnsi="宋体" w:eastAsia="宋体" w:cs="宋体"/>
          <w:b/>
          <w:sz w:val="32"/>
          <w:szCs w:val="20"/>
          <w:shd w:val="clear" w:color="auto" w:fill="ffffff"/>
        </w:rPr>
      </w:r>
      <w:r/>
    </w:p>
    <w:p>
      <w:pPr>
        <w:jc w:val="center"/>
        <w:spacing w:line="360" w:lineRule="auto"/>
        <w:rPr>
          <w:rFonts w:ascii="宋体" w:hAnsi="宋体" w:eastAsia="宋体" w:cs="宋体"/>
          <w:b/>
          <w:sz w:val="32"/>
          <w:szCs w:val="20"/>
          <w:shd w:val="clear" w:color="auto" w:fill="ffffff"/>
        </w:rPr>
      </w:pPr>
      <w:r>
        <w:rPr>
          <w:rFonts w:ascii="宋体" w:hAnsi="宋体" w:eastAsia="宋体" w:cs="宋体"/>
          <w:b/>
          <w:sz w:val="32"/>
          <w:szCs w:val="20"/>
          <w:shd w:val="clear" w:color="auto" w:fill="ffffff"/>
        </w:rPr>
      </w:r>
      <w:r/>
    </w:p>
    <w:p>
      <w:pPr>
        <w:jc w:val="center"/>
        <w:spacing w:line="360" w:lineRule="auto"/>
        <w:rPr>
          <w:rFonts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二○二六年七月</w:t>
      </w:r>
      <w:r/>
    </w:p>
    <w:p>
      <w:pPr>
        <w:jc w:val="center"/>
        <w:spacing w:line="360" w:lineRule="auto"/>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sectPr>
          <w:headerReference w:type="default" r:id="rId9"/>
          <w:headerReference w:type="first" r:id="rId10"/>
          <w:footerReference w:type="default" r:id="rId15"/>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前附表</w:t>
      </w:r>
      <w:r/>
    </w:p>
    <w:tbl>
      <w:tblPr>
        <w:tblStyle w:val="885"/>
        <w:tblW w:w="528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76"/>
        <w:gridCol w:w="9132"/>
      </w:tblGrid>
      <w:tr>
        <w:trPr>
          <w:jc w:val="center"/>
          <w:trHeight w:val="510"/>
        </w:trPr>
        <w:tc>
          <w:tcPr>
            <w:tcW w:w="676" w:type="dxa"/>
            <w:vAlign w:val="center"/>
            <w:textDirection w:val="lrTb"/>
            <w:noWrap/>
          </w:tcPr>
          <w:p>
            <w:pPr>
              <w:jc w:val="center"/>
              <w:spacing w:line="360" w:lineRule="auto"/>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序号</w:t>
            </w:r>
            <w:r/>
          </w:p>
        </w:tc>
        <w:tc>
          <w:tcPr>
            <w:tcW w:w="9132" w:type="dxa"/>
            <w:vAlign w:val="center"/>
            <w:textDirection w:val="lrTb"/>
            <w:noWrap/>
          </w:tcPr>
          <w:p>
            <w:pPr>
              <w:jc w:val="center"/>
              <w:spacing w:line="360" w:lineRule="auto"/>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内容规定</w:t>
            </w:r>
            <w:r/>
          </w:p>
        </w:tc>
      </w:tr>
      <w:tr>
        <w:trPr>
          <w:jc w:val="center"/>
          <w:trHeight w:val="510"/>
        </w:trPr>
        <w:tc>
          <w:tcPr>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9132" w:type="dxa"/>
            <w:vAlign w:val="center"/>
            <w:textDirection w:val="lrTb"/>
            <w:noWrap/>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采购内容：2026年园区绿化养护肥料采购</w:t>
            </w:r>
            <w:r/>
          </w:p>
        </w:tc>
      </w:tr>
      <w:tr>
        <w:trPr>
          <w:jc w:val="center"/>
          <w:trHeight w:val="510"/>
        </w:trPr>
        <w:tc>
          <w:tcPr>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2</w:t>
            </w:r>
            <w:r/>
          </w:p>
        </w:tc>
        <w:tc>
          <w:tcPr>
            <w:tcW w:w="9132" w:type="dxa"/>
            <w:vAlign w:val="center"/>
            <w:textDirection w:val="lrTb"/>
            <w:noWrap/>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投标有效期：自投标截止日起</w:t>
            </w:r>
            <w:r>
              <w:rPr>
                <w:rFonts w:hint="eastAsia" w:ascii="宋体" w:hAnsi="宋体" w:eastAsia="宋体" w:cs="宋体"/>
                <w:b/>
                <w:bCs/>
                <w:szCs w:val="21"/>
                <w:shd w:val="clear" w:color="auto" w:fill="ffffff"/>
              </w:rPr>
              <w:t xml:space="preserve">九十天（日历日）</w:t>
            </w:r>
            <w:r/>
          </w:p>
        </w:tc>
      </w:tr>
      <w:tr>
        <w:trPr>
          <w:jc w:val="center"/>
          <w:trHeight w:val="510"/>
        </w:trPr>
        <w:tc>
          <w:tcPr>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3</w:t>
            </w:r>
            <w:r/>
          </w:p>
        </w:tc>
        <w:tc>
          <w:tcPr>
            <w:tcW w:w="9132" w:type="dxa"/>
            <w:vAlign w:val="center"/>
            <w:textDirection w:val="lrTb"/>
            <w:noWrap/>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投标保证金：</w:t>
            </w:r>
            <w:r>
              <w:rPr>
                <w:rFonts w:hint="eastAsia" w:ascii="宋体" w:hAnsi="宋体" w:eastAsia="宋体" w:cs="宋体"/>
                <w:szCs w:val="21"/>
              </w:rPr>
              <w:t xml:space="preserve">本项目不收取投标保证金。</w:t>
            </w:r>
            <w:r/>
          </w:p>
        </w:tc>
      </w:tr>
      <w:tr>
        <w:trPr>
          <w:jc w:val="center"/>
          <w:trHeight w:val="510"/>
        </w:trPr>
        <w:tc>
          <w:tcPr>
            <w:shd w:val="clear" w:color="auto" w:fill="auto"/>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4</w:t>
            </w:r>
            <w:r/>
          </w:p>
        </w:tc>
        <w:tc>
          <w:tcPr>
            <w:tcW w:w="9132" w:type="dxa"/>
            <w:vAlign w:val="center"/>
            <w:textDirection w:val="lrTb"/>
            <w:noWrap/>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现场踏勘</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采购人组织集中现场踏勘，请供应商持在采购系统中下载本项目采购文件的《投标供应商确认函》，按以下时间地点参加集中现场踏勘：</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集合时间：2026年7月23日9时30分（北京时间）；</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集合地点：现代大道青秋浦大桥西南侧（现代大道路灯杆225号）。</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联系人：潘莉莉；联系电话：0512-65238816。</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请供应商安排好行程，不得迟到。未提供《投标供应商确认函》或迟到者，恕不接待。</w:t>
            </w:r>
            <w:r/>
          </w:p>
        </w:tc>
      </w:tr>
      <w:tr>
        <w:trPr>
          <w:jc w:val="center"/>
          <w:trHeight w:val="510"/>
        </w:trPr>
        <w:tc>
          <w:tcPr>
            <w:shd w:val="clear" w:color="auto" w:fill="auto"/>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5</w:t>
            </w:r>
            <w:r/>
          </w:p>
        </w:tc>
        <w:tc>
          <w:tcPr>
            <w:tcW w:w="9132" w:type="dxa"/>
            <w:vAlign w:val="center"/>
            <w:textDirection w:val="lrTb"/>
            <w:noWrap/>
          </w:tcPr>
          <w:p>
            <w:pPr>
              <w:spacing w:line="360" w:lineRule="auto"/>
              <w:rPr>
                <w:rFonts w:ascii="宋体" w:hAnsi="宋体" w:eastAsia="宋体" w:cs="宋体"/>
                <w:b/>
                <w:bCs/>
                <w:szCs w:val="21"/>
              </w:rPr>
            </w:pPr>
            <w:r>
              <w:rPr>
                <w:rFonts w:hint="eastAsia" w:ascii="宋体" w:hAnsi="宋体" w:eastAsia="宋体" w:cs="宋体"/>
                <w:szCs w:val="21"/>
                <w:shd w:val="clear" w:color="auto" w:fill="ffffff"/>
              </w:rPr>
              <w:t xml:space="preserve">投标文件：本项目采用网上提交电子投标文件，不接受纸质投标文件。中标后7天内，中标供应商提交</w:t>
            </w:r>
            <w:r>
              <w:rPr>
                <w:rFonts w:hint="eastAsia" w:ascii="宋体" w:hAnsi="宋体" w:eastAsia="宋体" w:cs="宋体"/>
                <w:b/>
                <w:bCs/>
                <w:szCs w:val="21"/>
                <w:u w:val="single"/>
                <w:shd w:val="clear" w:color="auto" w:fill="ffffff"/>
              </w:rPr>
              <w:t xml:space="preserve">两份</w:t>
            </w:r>
            <w:r>
              <w:rPr>
                <w:rFonts w:hint="eastAsia" w:ascii="宋体" w:hAnsi="宋体" w:eastAsia="宋体" w:cs="宋体"/>
                <w:szCs w:val="21"/>
                <w:shd w:val="clear" w:color="auto" w:fill="ffffff"/>
              </w:rPr>
              <w:t xml:space="preserve">纸质投标文件至采购人处，提交</w:t>
            </w:r>
            <w:r>
              <w:rPr>
                <w:rFonts w:hint="eastAsia" w:ascii="宋体" w:hAnsi="宋体" w:eastAsia="宋体" w:cs="宋体"/>
                <w:b/>
                <w:bCs/>
                <w:szCs w:val="21"/>
                <w:u w:val="single"/>
                <w:shd w:val="clear" w:color="auto" w:fill="ffffff"/>
              </w:rPr>
              <w:t xml:space="preserve">一份</w:t>
            </w:r>
            <w:r>
              <w:rPr>
                <w:rFonts w:hint="eastAsia" w:ascii="宋体" w:hAnsi="宋体" w:eastAsia="宋体" w:cs="宋体"/>
                <w:szCs w:val="21"/>
                <w:shd w:val="clear" w:color="auto" w:fill="ffffff"/>
              </w:rPr>
              <w:t xml:space="preserve">纸质投标文件至采购代理机构。</w:t>
            </w:r>
            <w:r/>
          </w:p>
        </w:tc>
      </w:tr>
      <w:tr>
        <w:trPr>
          <w:jc w:val="center"/>
          <w:trHeight w:val="510"/>
        </w:trPr>
        <w:tc>
          <w:tcPr>
            <w:shd w:val="clear" w:color="auto" w:fill="auto"/>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9132" w:type="dxa"/>
            <w:vAlign w:val="center"/>
            <w:textDirection w:val="lrTb"/>
            <w:noWrap/>
          </w:tcPr>
          <w:p>
            <w:pPr>
              <w:spacing w:line="360" w:lineRule="auto"/>
              <w:rPr>
                <w:rFonts w:ascii="宋体" w:hAnsi="宋体" w:eastAsia="宋体" w:cs="宋体"/>
                <w:bCs/>
                <w:szCs w:val="21"/>
                <w:shd w:val="clear" w:color="auto" w:fill="ffffff"/>
              </w:rPr>
            </w:pPr>
            <w:r>
              <w:rPr>
                <w:rFonts w:hint="eastAsia" w:ascii="宋体" w:hAnsi="宋体" w:eastAsia="宋体" w:cs="宋体"/>
                <w:bCs/>
                <w:szCs w:val="21"/>
                <w:shd w:val="clear" w:color="auto" w:fill="ffffff"/>
              </w:rPr>
              <w:t xml:space="preserve">开标信息</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投标截止时间：2026年8月</w:t>
            </w:r>
            <w:r>
              <w:rPr>
                <w:rFonts w:hint="eastAsia" w:ascii="宋体" w:hAnsi="宋体" w:eastAsia="宋体" w:cs="宋体"/>
                <w:szCs w:val="21"/>
                <w:shd w:val="clear" w:color="auto" w:fill="ffffff"/>
                <w:lang w:val="en-US" w:eastAsia="zh-CN"/>
              </w:rPr>
              <w:t xml:space="preserve">6</w:t>
            </w:r>
            <w:r>
              <w:rPr>
                <w:rFonts w:hint="eastAsia" w:ascii="宋体" w:hAnsi="宋体" w:eastAsia="宋体" w:cs="宋体"/>
                <w:szCs w:val="21"/>
                <w:shd w:val="clear" w:color="auto" w:fill="ffffff"/>
              </w:rPr>
              <w:t xml:space="preserve">日9点30分（北京时间）</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开标时间：2026年8月</w:t>
            </w:r>
            <w:r>
              <w:rPr>
                <w:rFonts w:hint="eastAsia" w:ascii="宋体" w:hAnsi="宋体" w:eastAsia="宋体" w:cs="宋体"/>
                <w:szCs w:val="21"/>
                <w:shd w:val="clear" w:color="auto" w:fill="ffffff"/>
                <w:lang w:val="en-US" w:eastAsia="zh-CN"/>
              </w:rPr>
              <w:t xml:space="preserve">6</w:t>
            </w:r>
            <w:r>
              <w:rPr>
                <w:rFonts w:hint="eastAsia" w:ascii="宋体" w:hAnsi="宋体" w:eastAsia="宋体" w:cs="宋体"/>
                <w:szCs w:val="21"/>
                <w:shd w:val="clear" w:color="auto" w:fill="ffffff"/>
              </w:rPr>
              <w:t xml:space="preserve">日9点30分（北京时间）</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开标地点：“苏采云”系统（网址：http://jszfcg.jsczt.cn/）</w:t>
            </w:r>
            <w:r/>
          </w:p>
          <w:p>
            <w:pPr>
              <w:spacing w:line="360" w:lineRule="auto"/>
              <w:widowControl/>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本项目为不见面开标项目，开标阶段供应商在【供应商解密】环节必须使用CA证书解密电子投标文件，如在“苏采云”系统规定的时间内未能成功解密的视为放弃参与本项目投标。</w:t>
            </w:r>
            <w:r/>
          </w:p>
        </w:tc>
      </w:tr>
      <w:tr>
        <w:trPr>
          <w:jc w:val="center"/>
          <w:trHeight w:val="510"/>
        </w:trPr>
        <w:tc>
          <w:tcPr>
            <w:shd w:val="clear" w:color="auto" w:fill="auto"/>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7</w:t>
            </w:r>
            <w:r/>
          </w:p>
        </w:tc>
        <w:tc>
          <w:tcPr>
            <w:tcW w:w="9132" w:type="dxa"/>
            <w:vAlign w:val="center"/>
            <w:textDirection w:val="lrTb"/>
            <w:noWrap/>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履约保证金：中标金额的5%。可</w:t>
            </w:r>
            <w:r>
              <w:rPr>
                <w:rFonts w:hint="eastAsia" w:ascii="宋体" w:hAnsi="宋体" w:eastAsia="宋体" w:cs="宋体"/>
                <w:b/>
                <w:bCs/>
                <w:szCs w:val="21"/>
                <w:shd w:val="clear" w:color="auto" w:fill="ffffff"/>
              </w:rPr>
              <w:t xml:space="preserve">提供符合《关于在全省政府采购领域推行电子履约保函（保险）的通知》（苏财购〔2023〕150 号）要求的电子履约保函</w:t>
            </w:r>
            <w:r>
              <w:rPr>
                <w:rFonts w:hint="eastAsia" w:ascii="宋体" w:hAnsi="宋体" w:eastAsia="宋体" w:cs="宋体"/>
                <w:szCs w:val="21"/>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510"/>
        </w:trPr>
        <w:tc>
          <w:tcPr>
            <w:shd w:val="clear" w:color="auto" w:fill="auto"/>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8</w:t>
            </w:r>
            <w:r/>
          </w:p>
        </w:tc>
        <w:tc>
          <w:tcPr>
            <w:tcW w:w="9132" w:type="dxa"/>
            <w:vAlign w:val="center"/>
            <w:textDirection w:val="lrTb"/>
            <w:noWrap/>
          </w:tcPr>
          <w:p>
            <w:pPr>
              <w:jc w:val="left"/>
              <w:spacing w:line="360" w:lineRule="auto"/>
              <w:widowControl/>
              <w:rPr>
                <w:rFonts w:ascii="宋体" w:hAnsi="宋体" w:eastAsia="宋体" w:cs="宋体"/>
                <w:szCs w:val="21"/>
              </w:rPr>
            </w:pPr>
            <w:r>
              <w:rPr>
                <w:rFonts w:hint="eastAsia" w:ascii="宋体" w:hAnsi="宋体" w:eastAsia="宋体" w:cs="宋体"/>
                <w:szCs w:val="21"/>
                <w:shd w:val="clear" w:color="auto" w:fill="ffffff"/>
              </w:rPr>
              <w:t xml:space="preserve">信用融资：根据苏州市财政局《关于深入开展苏州市政府采购合同信用融资业务的通知》相关要求，本项目支持政府采购合同信用融资。</w:t>
            </w:r>
            <w:r/>
          </w:p>
        </w:tc>
      </w:tr>
      <w:tr>
        <w:trPr>
          <w:jc w:val="center"/>
          <w:trHeight w:val="510"/>
        </w:trPr>
        <w:tc>
          <w:tcPr>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9</w:t>
            </w:r>
            <w:r/>
          </w:p>
        </w:tc>
        <w:tc>
          <w:tcPr>
            <w:tcW w:w="9132" w:type="dxa"/>
            <w:vAlign w:val="center"/>
            <w:textDirection w:val="lrTb"/>
            <w:noWrap/>
          </w:tcPr>
          <w:p>
            <w:pPr>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代理服务费收费标准：代理服务费收费按以下标准的</w:t>
            </w:r>
            <w:r>
              <w:rPr>
                <w:rFonts w:hint="eastAsia" w:ascii="宋体" w:hAnsi="宋体" w:eastAsia="宋体" w:cs="宋体"/>
                <w:szCs w:val="21"/>
                <w:u w:val="single"/>
              </w:rPr>
              <w:t xml:space="preserve"> 60 </w:t>
            </w:r>
            <w:r>
              <w:rPr>
                <w:rFonts w:hint="eastAsia" w:ascii="宋体" w:hAnsi="宋体" w:eastAsia="宋体" w:cs="宋体"/>
                <w:szCs w:val="21"/>
              </w:rPr>
              <w:t xml:space="preserve">%收取：</w:t>
            </w:r>
            <w:r/>
          </w:p>
          <w:p>
            <w:pPr>
              <w:spacing w:line="360" w:lineRule="auto"/>
              <w:rPr>
                <w:rFonts w:ascii="宋体" w:hAnsi="宋体" w:eastAsia="宋体" w:cs="宋体"/>
                <w:szCs w:val="21"/>
              </w:rPr>
            </w:pPr>
            <w:r>
              <w:rPr>
                <w:rFonts w:hint="eastAsia" w:ascii="宋体" w:hAnsi="宋体" w:eastAsia="宋体" w:cs="宋体"/>
                <w:szCs w:val="21"/>
              </w:rPr>
              <w:t xml:space="preserve">预算金额100万元以下部分，费率为该部分预算金额的1.5%；</w:t>
            </w:r>
            <w:r/>
          </w:p>
          <w:p>
            <w:pPr>
              <w:spacing w:line="360" w:lineRule="auto"/>
              <w:rPr>
                <w:rFonts w:ascii="宋体" w:hAnsi="宋体" w:eastAsia="宋体" w:cs="宋体"/>
                <w:szCs w:val="21"/>
              </w:rPr>
            </w:pPr>
            <w:r>
              <w:rPr>
                <w:rFonts w:hint="eastAsia" w:ascii="宋体" w:hAnsi="宋体" w:eastAsia="宋体" w:cs="宋体"/>
                <w:szCs w:val="21"/>
              </w:rPr>
              <w:t xml:space="preserve">预算金额100万元（含）－500万元部分，费率为该部分预算金额的1.1%；</w:t>
            </w:r>
            <w:r/>
          </w:p>
          <w:p>
            <w:pPr>
              <w:spacing w:line="360" w:lineRule="auto"/>
              <w:rPr>
                <w:rFonts w:ascii="宋体" w:hAnsi="宋体" w:eastAsia="宋体" w:cs="宋体"/>
                <w:szCs w:val="21"/>
              </w:rPr>
            </w:pPr>
            <w:r>
              <w:rPr>
                <w:rFonts w:hint="eastAsia" w:ascii="宋体" w:hAnsi="宋体" w:eastAsia="宋体" w:cs="宋体"/>
                <w:szCs w:val="21"/>
              </w:rPr>
              <w:t xml:space="preserve">预算金额500万元（含）-1000万元部分，费率为该部分预算金额的0.8%；</w:t>
            </w:r>
            <w:r/>
          </w:p>
          <w:p>
            <w:pPr>
              <w:spacing w:line="360" w:lineRule="auto"/>
              <w:rPr>
                <w:rFonts w:ascii="宋体" w:hAnsi="宋体" w:eastAsia="宋体" w:cs="宋体"/>
                <w:szCs w:val="21"/>
              </w:rPr>
            </w:pPr>
            <w:r>
              <w:rPr>
                <w:rFonts w:hint="eastAsia" w:ascii="宋体" w:hAnsi="宋体" w:eastAsia="宋体" w:cs="宋体"/>
                <w:szCs w:val="21"/>
              </w:rPr>
              <w:t xml:space="preserve">预算金额1000万元（含）-5000万元部分，费率为该部分预算金额的0.5%；</w:t>
            </w:r>
            <w:r/>
          </w:p>
          <w:p>
            <w:pPr>
              <w:spacing w:line="360" w:lineRule="auto"/>
              <w:rPr>
                <w:rFonts w:ascii="宋体" w:hAnsi="宋体" w:eastAsia="宋体" w:cs="宋体"/>
                <w:szCs w:val="21"/>
              </w:rPr>
            </w:pPr>
            <w:r>
              <w:rPr>
                <w:rFonts w:hint="eastAsia" w:ascii="宋体" w:hAnsi="宋体" w:eastAsia="宋体" w:cs="宋体"/>
                <w:szCs w:val="21"/>
              </w:rPr>
              <w:t xml:space="preserve">预算金额5000万元（含）-10000万元部分，费率为该部分预算金额的0.25%；</w:t>
            </w:r>
            <w:r/>
          </w:p>
          <w:p>
            <w:pPr>
              <w:spacing w:line="360" w:lineRule="auto"/>
              <w:rPr>
                <w:rFonts w:ascii="宋体" w:hAnsi="宋体" w:eastAsia="宋体" w:cs="宋体"/>
                <w:szCs w:val="21"/>
              </w:rPr>
            </w:pPr>
            <w:r>
              <w:rPr>
                <w:rFonts w:hint="eastAsia" w:ascii="宋体" w:hAnsi="宋体" w:eastAsia="宋体" w:cs="宋体"/>
                <w:szCs w:val="21"/>
              </w:rPr>
              <w:t xml:space="preserve">预算金额10000万元以上部分，费率为该部分预算金额的0.05%。</w:t>
            </w:r>
            <w:r/>
          </w:p>
          <w:p>
            <w:pPr>
              <w:spacing w:line="360" w:lineRule="auto"/>
              <w:rPr>
                <w:rFonts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150万元，则代理服务费＝[100万元以下部分×1.5%＋（150万元－100万元以下部分）×1.1%]*0.6。如按上述方法计算的金额低于人民币3000元整的，则本项目代理服务费按人民币3000元整计收。代理服务费：</w:t>
            </w:r>
            <w:r>
              <w:rPr>
                <w:rFonts w:hint="eastAsia" w:ascii="宋体" w:hAnsi="宋体" w:eastAsia="宋体" w:cs="Times New Roman"/>
                <w:szCs w:val="21"/>
              </w:rPr>
              <w:t xml:space="preserve">本项目代理服务费已包含在采购预算中，由中标人在</w:t>
            </w:r>
            <w:r>
              <w:rPr>
                <w:rFonts w:hint="eastAsia" w:ascii="宋体" w:hAnsi="宋体" w:eastAsia="宋体" w:cs="宋体"/>
                <w:szCs w:val="21"/>
              </w:rPr>
              <w:t xml:space="preserve">领取中标通知书时向采购代理机构一次性付清。</w:t>
            </w:r>
            <w:r/>
          </w:p>
          <w:p>
            <w:pPr>
              <w:spacing w:line="360" w:lineRule="auto"/>
              <w:rPr>
                <w:rFonts w:ascii="宋体" w:hAnsi="宋体" w:eastAsia="宋体" w:cs="宋体"/>
                <w:szCs w:val="21"/>
              </w:rPr>
            </w:pPr>
            <w:r>
              <w:rPr>
                <w:rFonts w:hint="eastAsia" w:ascii="宋体" w:hAnsi="宋体" w:eastAsia="宋体" w:cs="宋体"/>
                <w:szCs w:val="21"/>
              </w:rPr>
              <w:t xml:space="preserve">本项目代理服务费：45912元</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收款单位：苏州市创杰招投标咨询服务有限公司</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银行账号：30100188000004892</w:t>
            </w:r>
            <w:r/>
          </w:p>
          <w:p>
            <w:pPr>
              <w:jc w:val="left"/>
              <w:spacing w:line="360" w:lineRule="auto"/>
              <w:widowControl/>
              <w:rPr>
                <w:rFonts w:ascii="宋体" w:hAnsi="宋体" w:eastAsia="宋体" w:cs="宋体"/>
                <w:szCs w:val="21"/>
                <w:shd w:val="clear" w:color="auto" w:fill="ffffff"/>
              </w:rPr>
            </w:pPr>
            <w:r>
              <w:rPr>
                <w:rFonts w:hint="eastAsia" w:ascii="宋体" w:hAnsi="宋体" w:eastAsia="宋体" w:cs="宋体"/>
                <w:szCs w:val="21"/>
              </w:rPr>
              <w:t xml:space="preserve">开户银行：江苏银行苏州金阊支行</w:t>
            </w:r>
            <w:r/>
          </w:p>
        </w:tc>
      </w:tr>
      <w:tr>
        <w:trPr>
          <w:jc w:val="center"/>
          <w:trHeight w:val="510"/>
        </w:trPr>
        <w:tc>
          <w:tcPr>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10</w:t>
            </w:r>
            <w:r/>
          </w:p>
        </w:tc>
        <w:tc>
          <w:tcPr>
            <w:tcW w:w="9132" w:type="dxa"/>
            <w:vAlign w:val="center"/>
            <w:textDirection w:val="lrTb"/>
            <w:noWrap/>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苏州工业园区政府采购监督电话：0512-66681110</w:t>
            </w:r>
            <w:r/>
          </w:p>
        </w:tc>
      </w:tr>
    </w:tbl>
    <w:p>
      <w:pPr>
        <w:jc w:val="center"/>
        <w:spacing w:line="360" w:lineRule="auto"/>
        <w:rPr>
          <w:rFonts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pStyle w:val="911"/>
        <w:tabs>
          <w:tab w:val="right" w:pos="9071" w:leader="dot"/>
        </w:tabs>
      </w:pPr>
      <w:r>
        <w:rPr>
          <w:rFonts w:ascii="宋体" w:hAnsi="宋体" w:eastAsia="宋体" w:cs="宋体"/>
          <w:b/>
          <w:sz w:val="32"/>
          <w:shd w:val="clear" w:color="auto" w:fill="ffffff"/>
        </w:rPr>
        <w:fldChar w:fldCharType="begin"/>
      </w:r>
      <w:r>
        <w:rPr>
          <w:rFonts w:ascii="宋体" w:hAnsi="宋体" w:eastAsia="宋体" w:cs="宋体"/>
          <w:b/>
          <w:sz w:val="32"/>
          <w:shd w:val="clear" w:color="auto" w:fill="ffffff"/>
        </w:rPr>
        <w:instrText xml:space="preserve">TOC \o "1-1" \h \u </w:instrText>
      </w:r>
      <w:r>
        <w:rPr>
          <w:rFonts w:ascii="宋体" w:hAnsi="宋体" w:eastAsia="宋体" w:cs="宋体"/>
          <w:b/>
          <w:sz w:val="32"/>
          <w:shd w:val="clear" w:color="auto" w:fill="ffffff"/>
        </w:rPr>
        <w:fldChar w:fldCharType="separate"/>
      </w:r>
      <w:r>
        <w:fldChar w:fldCharType="begin"/>
      </w:r>
      <w:r>
        <w:instrText xml:space="preserve"> HYPERLINK \l "_Toc17335" </w:instrText>
      </w:r>
      <w:r>
        <w:fldChar w:fldCharType="separate"/>
      </w:r>
      <w:r>
        <w:rPr>
          <w:rFonts w:hint="eastAsia" w:ascii="宋体" w:hAnsi="宋体" w:eastAsia="宋体" w:cs="宋体"/>
          <w:szCs w:val="44"/>
          <w:shd w:val="clear" w:color="auto" w:fill="ffffff"/>
        </w:rPr>
        <w:t xml:space="preserve">第一章 投标邀请函</w:t>
      </w:r>
      <w:r>
        <w:tab/>
      </w:r>
      <w:r>
        <w:fldChar w:fldCharType="begin"/>
      </w:r>
      <w:r>
        <w:instrText xml:space="preserve"> PAGEREF _Toc17335 \h </w:instrText>
      </w:r>
      <w:r>
        <w:fldChar w:fldCharType="separate"/>
      </w:r>
      <w:r>
        <w:t xml:space="preserve">5</w:t>
      </w:r>
      <w:r>
        <w:fldChar w:fldCharType="end"/>
      </w:r>
      <w:r>
        <w:fldChar w:fldCharType="end"/>
      </w:r>
      <w:r/>
    </w:p>
    <w:p>
      <w:pPr>
        <w:pStyle w:val="911"/>
        <w:tabs>
          <w:tab w:val="right" w:pos="9071" w:leader="dot"/>
        </w:tabs>
      </w:pPr>
      <w:r>
        <w:fldChar w:fldCharType="begin"/>
      </w:r>
      <w:r>
        <w:instrText xml:space="preserve"> HYPERLINK \l "_Toc21125" </w:instrText>
      </w:r>
      <w:r>
        <w:fldChar w:fldCharType="separate"/>
      </w:r>
      <w:r>
        <w:rPr>
          <w:rFonts w:hint="eastAsia" w:ascii="宋体" w:hAnsi="宋体" w:eastAsia="宋体" w:cs="宋体"/>
          <w:szCs w:val="44"/>
          <w:shd w:val="clear" w:color="auto" w:fill="ffffff"/>
        </w:rPr>
        <w:t xml:space="preserve">第二章 供应商须知</w:t>
      </w:r>
      <w:r>
        <w:tab/>
      </w:r>
      <w:r>
        <w:fldChar w:fldCharType="begin"/>
      </w:r>
      <w:r>
        <w:instrText xml:space="preserve"> PAGEREF _Toc21125 \h </w:instrText>
      </w:r>
      <w:r>
        <w:fldChar w:fldCharType="separate"/>
      </w:r>
      <w:r>
        <w:t xml:space="preserve">9</w:t>
      </w:r>
      <w:r>
        <w:fldChar w:fldCharType="end"/>
      </w:r>
      <w:r>
        <w:fldChar w:fldCharType="end"/>
      </w:r>
      <w:r/>
    </w:p>
    <w:p>
      <w:pPr>
        <w:pStyle w:val="911"/>
        <w:tabs>
          <w:tab w:val="right" w:pos="9071" w:leader="dot"/>
        </w:tabs>
      </w:pPr>
      <w:r>
        <w:fldChar w:fldCharType="begin"/>
      </w:r>
      <w:r>
        <w:instrText xml:space="preserve"> HYPERLINK \l "_Toc6853" </w:instrText>
      </w:r>
      <w:r>
        <w:fldChar w:fldCharType="separate"/>
      </w:r>
      <w:r>
        <w:rPr>
          <w:rFonts w:hint="eastAsia" w:ascii="宋体" w:hAnsi="宋体" w:eastAsia="宋体" w:cs="宋体"/>
          <w:szCs w:val="44"/>
          <w:shd w:val="clear" w:color="auto" w:fill="ffffff"/>
        </w:rPr>
        <w:t xml:space="preserve">第三章 投标文件格式</w:t>
      </w:r>
      <w:r>
        <w:tab/>
      </w:r>
      <w:r>
        <w:fldChar w:fldCharType="begin"/>
      </w:r>
      <w:r>
        <w:instrText xml:space="preserve"> PAGEREF _Toc6853 \h </w:instrText>
      </w:r>
      <w:r>
        <w:fldChar w:fldCharType="separate"/>
      </w:r>
      <w:r>
        <w:t xml:space="preserve">26</w:t>
      </w:r>
      <w:r>
        <w:fldChar w:fldCharType="end"/>
      </w:r>
      <w:r>
        <w:fldChar w:fldCharType="end"/>
      </w:r>
      <w:r/>
    </w:p>
    <w:p>
      <w:pPr>
        <w:pStyle w:val="911"/>
        <w:tabs>
          <w:tab w:val="right" w:pos="9071" w:leader="dot"/>
        </w:tabs>
      </w:pPr>
      <w:r>
        <w:fldChar w:fldCharType="begin"/>
      </w:r>
      <w:r>
        <w:instrText xml:space="preserve"> HYPERLINK \l "_Toc23800" </w:instrText>
      </w:r>
      <w:r>
        <w:fldChar w:fldCharType="separate"/>
      </w:r>
      <w:r>
        <w:rPr>
          <w:rFonts w:hint="eastAsia" w:ascii="宋体" w:hAnsi="宋体" w:eastAsia="宋体" w:cs="宋体"/>
          <w:szCs w:val="44"/>
          <w:shd w:val="clear" w:color="auto" w:fill="ffffff"/>
        </w:rPr>
        <w:t xml:space="preserve">第四章 招标书</w:t>
      </w:r>
      <w:r>
        <w:tab/>
      </w:r>
      <w:r>
        <w:fldChar w:fldCharType="begin"/>
      </w:r>
      <w:r>
        <w:instrText xml:space="preserve"> PAGEREF _Toc23800 \h </w:instrText>
      </w:r>
      <w:r>
        <w:fldChar w:fldCharType="separate"/>
      </w:r>
      <w:r>
        <w:t xml:space="preserve">47</w:t>
      </w:r>
      <w:r>
        <w:fldChar w:fldCharType="end"/>
      </w:r>
      <w:r>
        <w:fldChar w:fldCharType="end"/>
      </w:r>
      <w:r/>
    </w:p>
    <w:p>
      <w:pPr>
        <w:pStyle w:val="911"/>
        <w:tabs>
          <w:tab w:val="right" w:pos="9071" w:leader="dot"/>
        </w:tabs>
      </w:pPr>
      <w:r>
        <w:fldChar w:fldCharType="begin"/>
      </w:r>
      <w:r>
        <w:instrText xml:space="preserve"> HYPERLINK \l "_Toc6837" </w:instrText>
      </w:r>
      <w:r>
        <w:fldChar w:fldCharType="separate"/>
      </w:r>
      <w:r>
        <w:rPr>
          <w:rFonts w:hint="eastAsia" w:ascii="宋体" w:hAnsi="宋体" w:eastAsia="宋体" w:cs="宋体"/>
          <w:szCs w:val="44"/>
          <w:shd w:val="clear" w:color="auto" w:fill="ffffff"/>
        </w:rPr>
        <w:t xml:space="preserve">第五章 合同主要条款</w:t>
      </w:r>
      <w:r>
        <w:tab/>
      </w:r>
      <w:r>
        <w:fldChar w:fldCharType="begin"/>
      </w:r>
      <w:r>
        <w:instrText xml:space="preserve"> PAGEREF _Toc6837 \h </w:instrText>
      </w:r>
      <w:r>
        <w:fldChar w:fldCharType="separate"/>
      </w:r>
      <w:r>
        <w:t xml:space="preserve">50</w:t>
      </w:r>
      <w:r>
        <w:fldChar w:fldCharType="end"/>
      </w:r>
      <w:r>
        <w:fldChar w:fldCharType="end"/>
      </w:r>
      <w:r/>
    </w:p>
    <w:p>
      <w:pPr>
        <w:pStyle w:val="911"/>
        <w:tabs>
          <w:tab w:val="right" w:pos="9071" w:leader="dot"/>
        </w:tabs>
      </w:pPr>
      <w:r>
        <w:fldChar w:fldCharType="begin"/>
      </w:r>
      <w:r>
        <w:instrText xml:space="preserve"> HYPERLINK \l "_Toc16479" </w:instrText>
      </w:r>
      <w:r>
        <w:fldChar w:fldCharType="separate"/>
      </w:r>
      <w:r>
        <w:rPr>
          <w:rFonts w:hint="eastAsia" w:ascii="宋体" w:hAnsi="宋体" w:eastAsia="宋体" w:cs="宋体"/>
          <w:szCs w:val="44"/>
          <w:shd w:val="clear" w:color="auto" w:fill="ffffff"/>
        </w:rPr>
        <w:t xml:space="preserve">第六章 评标办法、评分标准</w:t>
      </w:r>
      <w:r>
        <w:tab/>
      </w:r>
      <w:r>
        <w:fldChar w:fldCharType="begin"/>
      </w:r>
      <w:r>
        <w:instrText xml:space="preserve"> PAGEREF _Toc16479 \h </w:instrText>
      </w:r>
      <w:r>
        <w:fldChar w:fldCharType="separate"/>
      </w:r>
      <w:r>
        <w:t xml:space="preserve">69</w:t>
      </w:r>
      <w:r>
        <w:fldChar w:fldCharType="end"/>
      </w:r>
      <w:r>
        <w:fldChar w:fldCharType="end"/>
      </w:r>
      <w:r/>
    </w:p>
    <w:p>
      <w:pPr>
        <w:pStyle w:val="911"/>
        <w:tabs>
          <w:tab w:val="right" w:pos="9071" w:leader="dot"/>
        </w:tabs>
      </w:pPr>
      <w:r>
        <w:fldChar w:fldCharType="begin"/>
      </w:r>
      <w:r>
        <w:instrText xml:space="preserve"> HYPERLINK \l "_Toc20195" </w:instrText>
      </w:r>
      <w:r>
        <w:fldChar w:fldCharType="separate"/>
      </w:r>
      <w:r>
        <w:rPr>
          <w:rFonts w:hint="eastAsia" w:ascii="宋体" w:hAnsi="宋体" w:eastAsia="宋体" w:cs="宋体"/>
          <w:szCs w:val="44"/>
          <w:shd w:val="clear" w:color="auto" w:fill="ffffff"/>
        </w:rPr>
        <w:t xml:space="preserve">第七章 附件</w:t>
      </w:r>
      <w:r>
        <w:tab/>
      </w:r>
      <w:r>
        <w:fldChar w:fldCharType="begin"/>
      </w:r>
      <w:r>
        <w:instrText xml:space="preserve"> PAGEREF _Toc20195 \h </w:instrText>
      </w:r>
      <w:r>
        <w:fldChar w:fldCharType="separate"/>
      </w:r>
      <w:r>
        <w:t xml:space="preserve">75</w:t>
      </w:r>
      <w:r>
        <w:fldChar w:fldCharType="end"/>
      </w:r>
      <w:r>
        <w:fldChar w:fldCharType="end"/>
      </w:r>
      <w:r/>
    </w:p>
    <w:p>
      <w:pPr>
        <w:spacing w:line="360" w:lineRule="auto"/>
        <w:rPr>
          <w:rFonts w:ascii="宋体" w:hAnsi="宋体" w:eastAsia="宋体" w:cs="宋体"/>
          <w:b/>
          <w:sz w:val="32"/>
          <w:szCs w:val="20"/>
          <w:shd w:val="clear" w:color="auto" w:fill="ffffff"/>
        </w:rPr>
      </w:pPr>
      <w:r>
        <w:rPr>
          <w:rFonts w:ascii="宋体" w:hAnsi="宋体" w:eastAsia="宋体" w:cs="宋体"/>
          <w:szCs w:val="20"/>
          <w:shd w:val="clear" w:color="auto" w:fill="ffffff"/>
        </w:rPr>
        <w:fldChar w:fldCharType="end"/>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tabs>
          <w:tab w:val="left" w:pos="6398" w:leader="none"/>
        </w:tabs>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ab/>
      </w:r>
      <w:r/>
    </w:p>
    <w:p>
      <w:pPr>
        <w:spacing w:line="360" w:lineRule="auto"/>
        <w:rPr>
          <w:rFonts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jc w:val="center"/>
        <w:keepLines/>
        <w:keepNext/>
        <w:spacing w:line="360" w:lineRule="auto"/>
        <w:rPr>
          <w:rFonts w:ascii="宋体" w:hAnsi="宋体" w:eastAsia="宋体" w:cs="宋体"/>
          <w:b/>
          <w:sz w:val="44"/>
          <w:szCs w:val="44"/>
          <w:shd w:val="clear" w:color="auto" w:fill="ffffff"/>
        </w:rPr>
        <w:outlineLvl w:val="0"/>
      </w:pPr>
      <w:r/>
      <w:bookmarkStart w:id="0" w:name="_Toc16244"/>
      <w:r/>
      <w:bookmarkStart w:id="1" w:name="_Toc4245"/>
      <w:r/>
      <w:bookmarkStart w:id="2" w:name="_Toc105940237"/>
      <w:r/>
      <w:bookmarkStart w:id="3" w:name="_Toc52"/>
      <w:r/>
      <w:bookmarkStart w:id="4" w:name="_Toc1527"/>
      <w:r/>
      <w:bookmarkStart w:id="5" w:name="_Toc17335"/>
      <w:r>
        <w:rPr>
          <w:rFonts w:hint="eastAsia" w:ascii="宋体" w:hAnsi="宋体" w:eastAsia="宋体" w:cs="宋体"/>
          <w:b/>
          <w:sz w:val="44"/>
          <w:szCs w:val="44"/>
          <w:shd w:val="clear" w:color="auto" w:fill="ffffff"/>
        </w:rPr>
        <w:t xml:space="preserve">第一章 投标邀请函</w:t>
      </w:r>
      <w:bookmarkEnd w:id="0"/>
      <w:r/>
      <w:bookmarkEnd w:id="1"/>
      <w:r/>
      <w:bookmarkEnd w:id="2"/>
      <w:r/>
      <w:bookmarkEnd w:id="3"/>
      <w:r/>
      <w:bookmarkEnd w:id="4"/>
      <w:r/>
      <w:bookmarkEnd w:id="5"/>
      <w:r/>
      <w:r/>
    </w:p>
    <w:p>
      <w:pPr>
        <w:ind w:firstLine="482"/>
        <w:spacing w:line="360" w:lineRule="auto"/>
        <w:rPr>
          <w:rFonts w:ascii="宋体" w:hAnsi="宋体" w:eastAsia="宋体" w:cs="宋体"/>
          <w:b/>
          <w:bCs/>
          <w:sz w:val="24"/>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sz w:val="24"/>
        </w:rPr>
        <w:t xml:space="preserve">项目概况：</w:t>
      </w:r>
      <w:r/>
    </w:p>
    <w:p>
      <w:pPr>
        <w:ind w:firstLine="480"/>
        <w:spacing w:line="360" w:lineRule="auto"/>
        <w:rPr>
          <w:rFonts w:ascii="宋体" w:hAnsi="宋体" w:eastAsia="宋体" w:cs="宋体"/>
          <w:b/>
          <w:sz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u w:val="single"/>
        </w:rPr>
        <w:t xml:space="preserve">2026年园区绿化养护肥料采购</w:t>
      </w:r>
      <w:r>
        <w:rPr>
          <w:rFonts w:hint="eastAsia" w:ascii="宋体" w:hAnsi="宋体" w:eastAsia="宋体" w:cs="宋体"/>
          <w:sz w:val="24"/>
        </w:rPr>
        <w:t xml:space="preserve">项目的潜在供应商应在江苏省政府采购一体化平台“苏采云”系统自行免费下载招标文件，并于</w:t>
      </w:r>
      <w:r>
        <w:rPr>
          <w:rFonts w:hint="eastAsia" w:ascii="宋体" w:hAnsi="宋体" w:eastAsia="宋体" w:cs="宋体"/>
          <w:sz w:val="24"/>
          <w:u w:val="single"/>
        </w:rPr>
        <w:t xml:space="preserve">2026年8月</w:t>
      </w:r>
      <w:r>
        <w:rPr>
          <w:rFonts w:hint="eastAsia" w:ascii="宋体" w:hAnsi="宋体" w:eastAsia="宋体" w:cs="宋体"/>
          <w:sz w:val="24"/>
          <w:u w:val="single"/>
          <w:lang w:val="en-US" w:eastAsia="zh-CN"/>
        </w:rPr>
        <w:t xml:space="preserve">6</w:t>
      </w:r>
      <w:r>
        <w:rPr>
          <w:rFonts w:hint="eastAsia" w:ascii="宋体" w:hAnsi="宋体" w:eastAsia="宋体" w:cs="宋体"/>
          <w:sz w:val="24"/>
          <w:u w:val="single"/>
        </w:rPr>
        <w:t xml:space="preserve">日9点30分</w:t>
      </w:r>
      <w:r>
        <w:rPr>
          <w:rFonts w:hint="eastAsia" w:ascii="宋体" w:hAnsi="宋体" w:eastAsia="宋体" w:cs="宋体"/>
          <w:sz w:val="24"/>
        </w:rPr>
        <w:t xml:space="preserve">（北京时间）前递交投标文件。</w:t>
      </w:r>
      <w:r/>
    </w:p>
    <w:p>
      <w:pPr>
        <w:ind w:firstLine="482"/>
        <w:spacing w:line="360" w:lineRule="auto"/>
        <w:rPr>
          <w:rFonts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项目编号：JSZC-320591-CJZB-G2026-0075</w:t>
      </w:r>
      <w:r/>
    </w:p>
    <w:p>
      <w:pPr>
        <w:pStyle w:val="896"/>
        <w:ind w:left="0" w:firstLine="480"/>
        <w:spacing w:line="360" w:lineRule="auto"/>
        <w:rPr>
          <w:rFonts w:ascii="宋体" w:hAnsi="宋体" w:eastAsia="宋体" w:cs="宋体"/>
        </w:rPr>
      </w:pPr>
      <w:r>
        <w:rPr>
          <w:rFonts w:hint="eastAsia" w:ascii="宋体" w:hAnsi="宋体" w:eastAsia="宋体" w:cs="宋体"/>
        </w:rPr>
        <w:t xml:space="preserve">项目名称：2026年园区绿化养护肥料采购</w:t>
      </w:r>
      <w:r/>
    </w:p>
    <w:p>
      <w:pPr>
        <w:pStyle w:val="896"/>
        <w:ind w:left="0" w:firstLine="480"/>
        <w:spacing w:line="360" w:lineRule="auto"/>
        <w:rPr>
          <w:rFonts w:ascii="宋体" w:hAnsi="宋体" w:eastAsia="宋体" w:cs="宋体"/>
        </w:rPr>
      </w:pPr>
      <w:r>
        <w:rPr>
          <w:rFonts w:hint="eastAsia" w:ascii="宋体" w:hAnsi="宋体" w:eastAsia="宋体" w:cs="宋体"/>
        </w:rPr>
        <w:t xml:space="preserve">采购方式：公开招标</w:t>
      </w:r>
      <w:r/>
    </w:p>
    <w:p>
      <w:pPr>
        <w:ind w:firstLine="480"/>
        <w:spacing w:line="360" w:lineRule="auto"/>
        <w:rPr>
          <w:rFonts w:ascii="宋体" w:hAnsi="宋体" w:eastAsia="宋体" w:cs="宋体"/>
          <w:sz w:val="24"/>
        </w:rPr>
      </w:pPr>
      <w:r>
        <w:rPr>
          <w:rFonts w:hint="eastAsia" w:ascii="宋体" w:hAnsi="宋体" w:eastAsia="宋体" w:cs="宋体"/>
          <w:sz w:val="24"/>
        </w:rPr>
        <w:t xml:space="preserve">预算金额：719万元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最高限价（如有）：同预算金额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采购需求：肥料采购并配套肥料运输、装卸、搬运、堆放及售后等服务，采购清单如下：</w:t>
      </w:r>
      <w:r/>
    </w:p>
    <w:tbl>
      <w:tblPr>
        <w:tblStyle w:val="885"/>
        <w:tblW w:w="4500" w:type="pct"/>
        <w:jc w:val="center"/>
        <w:tblLayout w:type="fixed"/>
        <w:tblCellMar>
          <w:left w:w="108" w:type="dxa"/>
          <w:top w:w="0" w:type="dxa"/>
          <w:right w:w="108" w:type="dxa"/>
          <w:bottom w:w="0" w:type="dxa"/>
        </w:tblCellMar>
        <w:tblLook w:val="04A0" w:firstRow="1" w:lastRow="0" w:firstColumn="1" w:lastColumn="0" w:noHBand="0" w:noVBand="1"/>
      </w:tblPr>
      <w:tblGrid>
        <w:gridCol w:w="732"/>
        <w:gridCol w:w="2111"/>
        <w:gridCol w:w="1560"/>
        <w:gridCol w:w="1978"/>
        <w:gridCol w:w="2579"/>
      </w:tblGrid>
      <w:tr>
        <w:trPr>
          <w:jc w:val="center"/>
          <w:trHeight w:val="45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标的物名称</w:t>
            </w:r>
            <w:r/>
          </w:p>
        </w:tc>
        <w:tc>
          <w:tcPr>
            <w:tcBorders>
              <w:top w:val="single" w:color="000000" w:sz="4" w:space="0"/>
              <w:left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数量（吨）</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单价最高限价</w:t>
            </w:r>
            <w:r/>
          </w:p>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（元/吨）</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复合肥</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4000</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技术参数见技术要求</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有机肥</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3211</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技术参数见技术要求</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大量元素水溶肥</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15000</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技术参数见技术要求</w:t>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履行期限（供货期限）：12个月（计划自2026年10月1日至2027年9月30日，每批供货日期以书面通知为准，收到采购人通知30日内完成供货），当“供应商累计供货完成金额达到合同金额”或“供货期满”两者中任一条件满足时，合同终止。</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本项目不接受联合体投标。</w:t>
      </w:r>
      <w:r/>
    </w:p>
    <w:p>
      <w:pPr>
        <w:ind w:firstLine="482"/>
        <w:spacing w:line="360" w:lineRule="auto"/>
        <w:rPr>
          <w:rFonts w:ascii="宋体" w:hAnsi="宋体" w:eastAsia="宋体" w:cs="宋体"/>
          <w:b/>
          <w:bCs/>
          <w:sz w:val="24"/>
          <w:szCs w:val="20"/>
        </w:rPr>
      </w:pPr>
      <w:r>
        <w:rPr>
          <w:rFonts w:hint="eastAsia" w:ascii="宋体" w:hAnsi="宋体" w:eastAsia="宋体" w:cs="宋体"/>
          <w:b/>
          <w:bCs/>
          <w:sz w:val="24"/>
          <w:szCs w:val="20"/>
        </w:rPr>
        <w:t xml:space="preserve">二、申请人的资格要求：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1、满足《中华人民共和国政府采购法》第二十二条规定；</w:t>
      </w:r>
      <w:r/>
    </w:p>
    <w:p>
      <w:pPr>
        <w:pStyle w:val="889"/>
        <w:ind w:firstLine="480"/>
        <w:spacing w:line="360" w:lineRule="auto"/>
        <w:rPr>
          <w:rFonts w:ascii="宋体" w:hAnsi="宋体" w:eastAsia="宋体" w:cs="宋体"/>
          <w:szCs w:val="22"/>
        </w:rPr>
      </w:pPr>
      <w:r>
        <w:rPr>
          <w:rFonts w:hint="eastAsia" w:ascii="宋体" w:hAnsi="宋体" w:eastAsia="宋体" w:cs="宋体"/>
          <w:szCs w:val="22"/>
        </w:rPr>
        <w:t xml:space="preserve">（1）具有独立承担民事责任的能力；</w:t>
      </w:r>
      <w:r/>
    </w:p>
    <w:p>
      <w:pPr>
        <w:pStyle w:val="889"/>
        <w:ind w:firstLine="480"/>
        <w:spacing w:line="360" w:lineRule="auto"/>
        <w:rPr>
          <w:rFonts w:ascii="宋体" w:hAnsi="宋体" w:eastAsia="宋体" w:cs="宋体"/>
          <w:szCs w:val="22"/>
        </w:rPr>
      </w:pPr>
      <w:r>
        <w:rPr>
          <w:rFonts w:hint="eastAsia" w:ascii="宋体" w:hAnsi="宋体" w:eastAsia="宋体" w:cs="宋体"/>
          <w:szCs w:val="22"/>
        </w:rPr>
        <w:t xml:space="preserve">（2）具有良好的商业信誉和健全的财务会计制度；</w:t>
      </w:r>
      <w:r/>
    </w:p>
    <w:p>
      <w:pPr>
        <w:pStyle w:val="889"/>
        <w:ind w:firstLine="480"/>
        <w:spacing w:line="360" w:lineRule="auto"/>
        <w:rPr>
          <w:rFonts w:ascii="宋体" w:hAnsi="宋体" w:eastAsia="宋体" w:cs="宋体"/>
          <w:szCs w:val="22"/>
        </w:rPr>
      </w:pPr>
      <w:r>
        <w:rPr>
          <w:rFonts w:hint="eastAsia" w:ascii="宋体" w:hAnsi="宋体" w:eastAsia="宋体" w:cs="宋体"/>
          <w:szCs w:val="22"/>
        </w:rPr>
        <w:t xml:space="preserve">（3）具有履行合同所必需的设备和专业技术能力；</w:t>
      </w:r>
      <w:r/>
    </w:p>
    <w:p>
      <w:pPr>
        <w:pStyle w:val="889"/>
        <w:ind w:firstLine="480"/>
        <w:spacing w:line="360" w:lineRule="auto"/>
        <w:rPr>
          <w:rFonts w:ascii="宋体" w:hAnsi="宋体" w:eastAsia="宋体" w:cs="宋体"/>
          <w:szCs w:val="22"/>
        </w:rPr>
      </w:pPr>
      <w:r>
        <w:rPr>
          <w:rFonts w:hint="eastAsia" w:ascii="宋体" w:hAnsi="宋体" w:eastAsia="宋体" w:cs="宋体"/>
          <w:szCs w:val="22"/>
        </w:rPr>
        <w:t xml:space="preserve">（4）有依法缴纳税收和社会保障资金的良好记录；</w:t>
      </w:r>
      <w:r/>
    </w:p>
    <w:p>
      <w:pPr>
        <w:pStyle w:val="889"/>
        <w:ind w:firstLine="480"/>
        <w:spacing w:line="360" w:lineRule="auto"/>
        <w:rPr>
          <w:rFonts w:ascii="宋体" w:hAnsi="宋体" w:eastAsia="宋体" w:cs="宋体"/>
          <w:szCs w:val="22"/>
        </w:rPr>
      </w:pPr>
      <w:r>
        <w:rPr>
          <w:rFonts w:hint="eastAsia" w:ascii="宋体" w:hAnsi="宋体" w:eastAsia="宋体" w:cs="宋体"/>
          <w:szCs w:val="22"/>
        </w:rPr>
        <w:t xml:space="preserve">（5）参加政府采购活动前三年内，在经营活动中没有重大违法记录；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（6）法律、行政法规规定的其他条件。</w:t>
      </w:r>
      <w:r/>
    </w:p>
    <w:p>
      <w:pPr>
        <w:ind w:firstLine="480"/>
        <w:spacing w:line="360" w:lineRule="auto"/>
        <w:rPr>
          <w:rFonts w:ascii="宋体" w:hAnsi="宋体" w:eastAsia="宋体" w:cs="宋体"/>
          <w:sz w:val="24"/>
        </w:rPr>
      </w:pPr>
      <w:r>
        <w:rPr>
          <w:rFonts w:hint="eastAsia" w:ascii="宋体" w:hAnsi="宋体" w:eastAsia="宋体" w:cs="宋体"/>
          <w:sz w:val="24"/>
        </w:rPr>
        <w:t xml:space="preserve">2、落实政府采购政策需满足的资格要求：根据《政府采购促进中小企业发展管理办法》的相关规定，本项目专门面向中小企业采购</w:t>
      </w:r>
      <w:r>
        <w:rPr>
          <w:rFonts w:hint="eastAsia" w:ascii="宋体" w:hAnsi="宋体" w:eastAsia="宋体" w:cs="宋体"/>
          <w:b/>
          <w:bCs/>
          <w:sz w:val="24"/>
        </w:rPr>
        <w:t xml:space="preserve">（投标单位提供的货物必须全部由符合政策要求的中小微企业或残疾人福利性单位或监狱企业制造，并在投标文件中提供相关声明函或监狱企业证明文件，否则为无效投标）</w:t>
      </w:r>
      <w:r>
        <w:rPr>
          <w:rFonts w:hint="eastAsia" w:ascii="宋体" w:hAnsi="宋体" w:eastAsia="宋体" w:cs="宋体"/>
          <w:sz w:val="24"/>
        </w:rPr>
        <w:t xml:space="preserve">，本项目所属行业为工业。</w:t>
      </w:r>
      <w:r/>
    </w:p>
    <w:p>
      <w:pPr>
        <w:ind w:firstLine="480"/>
        <w:spacing w:line="360" w:lineRule="auto"/>
        <w:rPr>
          <w:rFonts w:ascii="宋体" w:hAnsi="宋体" w:eastAsia="宋体" w:cs="宋体"/>
          <w:sz w:val="24"/>
        </w:rPr>
      </w:pPr>
      <w:r>
        <w:rPr>
          <w:rFonts w:hint="eastAsia" w:ascii="宋体" w:hAnsi="宋体" w:eastAsia="宋体" w:cs="宋体"/>
          <w:sz w:val="24"/>
        </w:rPr>
        <w:t xml:space="preserve">3、本项目的特定资格要求：所投产品（</w:t>
      </w:r>
      <w:bookmarkStart w:id="6" w:name="OLE_LINK10"/>
      <w:r/>
      <w:bookmarkStart w:id="7" w:name="OLE_LINK7"/>
      <w:r>
        <w:rPr>
          <w:rFonts w:hint="eastAsia" w:ascii="宋体" w:hAnsi="宋体" w:eastAsia="宋体" w:cs="宋体"/>
          <w:sz w:val="24"/>
        </w:rPr>
        <w:t xml:space="preserve">复合肥、有机肥、</w:t>
      </w:r>
      <w:r>
        <w:rPr>
          <w:rFonts w:hint="eastAsia" w:ascii="宋体" w:hAnsi="宋体" w:eastAsia="宋体" w:cs="宋体"/>
          <w:sz w:val="24"/>
          <w:szCs w:val="24"/>
        </w:rPr>
        <w:t xml:space="preserve">大量元素水溶肥</w:t>
      </w:r>
      <w:bookmarkEnd w:id="6"/>
      <w:r/>
      <w:bookmarkEnd w:id="7"/>
      <w:r>
        <w:rPr>
          <w:rFonts w:hint="eastAsia" w:ascii="宋体" w:hAnsi="宋体" w:eastAsia="宋体" w:cs="宋体"/>
          <w:sz w:val="24"/>
        </w:rPr>
        <w:t xml:space="preserve">）</w:t>
      </w:r>
      <w:bookmarkStart w:id="8" w:name="OLE_LINK47"/>
      <w:r/>
      <w:bookmarkStart w:id="9" w:name="OLE_LINK48"/>
      <w:r>
        <w:rPr>
          <w:rFonts w:hint="eastAsia" w:ascii="宋体" w:hAnsi="宋体" w:eastAsia="宋体" w:cs="宋体"/>
          <w:sz w:val="24"/>
        </w:rPr>
        <w:t xml:space="preserve">具有省级及以上农业农村主管部门颁发的有效期内的肥料登记证或经农业农村部备案</w:t>
      </w:r>
      <w:bookmarkEnd w:id="8"/>
      <w:r/>
      <w:bookmarkEnd w:id="9"/>
      <w:r>
        <w:rPr>
          <w:rFonts w:hint="eastAsia" w:ascii="宋体" w:hAnsi="宋体" w:eastAsia="宋体" w:cs="宋体"/>
          <w:sz w:val="24"/>
        </w:rPr>
        <w:t xml:space="preserve">，登记证或备案中载明的产品通用名称、技术指标应与本次采购标的物相符。</w:t>
      </w:r>
      <w:bookmarkStart w:id="10" w:name="OLE_LINK36"/>
      <w:r>
        <w:rPr>
          <w:rFonts w:hint="eastAsia" w:ascii="宋体" w:hAnsi="宋体" w:eastAsia="宋体" w:cs="宋体"/>
          <w:sz w:val="24"/>
        </w:rPr>
        <w:t xml:space="preserve">投标文件中须提供所要求材料的扫描件</w:t>
      </w:r>
      <w:r>
        <w:rPr>
          <w:rFonts w:hint="eastAsia" w:ascii="宋体" w:hAnsi="宋体" w:eastAsia="宋体" w:cs="宋体"/>
          <w:sz w:val="24"/>
          <w:szCs w:val="24"/>
        </w:rPr>
        <w:t xml:space="preserve">。</w:t>
      </w:r>
      <w:bookmarkEnd w:id="10"/>
      <w:r/>
      <w:r/>
    </w:p>
    <w:p>
      <w:pPr>
        <w:ind w:firstLine="482"/>
        <w:spacing w:line="360" w:lineRule="auto"/>
        <w:rPr>
          <w:rFonts w:ascii="宋体" w:hAnsi="宋体" w:eastAsia="宋体" w:cs="宋体"/>
          <w:b/>
          <w:sz w:val="24"/>
        </w:rPr>
      </w:pPr>
      <w:r>
        <w:rPr>
          <w:rFonts w:hint="eastAsia" w:ascii="宋体" w:hAnsi="宋体" w:eastAsia="宋体" w:cs="宋体"/>
          <w:b/>
          <w:sz w:val="24"/>
        </w:rPr>
        <w:t xml:space="preserve">三、获取招标文件</w:t>
      </w:r>
      <w:r/>
    </w:p>
    <w:p>
      <w:pPr>
        <w:ind w:firstLine="480"/>
        <w:spacing w:line="360" w:lineRule="auto"/>
        <w:rPr>
          <w:rFonts w:ascii="宋体" w:hAnsi="宋体" w:eastAsia="宋体" w:cs="宋体"/>
          <w:sz w:val="24"/>
        </w:rPr>
      </w:pPr>
      <w:r/>
      <w:bookmarkStart w:id="11" w:name="_Hlk97035982"/>
      <w:r>
        <w:rPr>
          <w:rFonts w:hint="eastAsia" w:ascii="宋体" w:hAnsi="宋体" w:eastAsia="宋体" w:cs="宋体"/>
          <w:sz w:val="24"/>
        </w:rPr>
        <w:t xml:space="preserve">1、时间：自招标公告发布之日起至2026年7月21日。</w:t>
      </w:r>
      <w:r/>
    </w:p>
    <w:p>
      <w:pPr>
        <w:ind w:firstLine="480"/>
        <w:spacing w:line="360" w:lineRule="auto"/>
        <w:rPr>
          <w:rFonts w:ascii="宋体" w:hAnsi="宋体" w:eastAsia="宋体" w:cs="宋体"/>
          <w:sz w:val="24"/>
        </w:rPr>
      </w:pPr>
      <w:r>
        <w:rPr>
          <w:rFonts w:hint="eastAsia" w:ascii="宋体" w:hAnsi="宋体" w:eastAsia="宋体" w:cs="宋体"/>
          <w:sz w:val="24"/>
        </w:rPr>
        <w:t xml:space="preserve">2、地点：“苏采云”系统自行下载招标文件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3、方式：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（1）CA证书办理</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rPr>
        <w:t xml:space="preserve">“苏采云”系统目前仅支持“苏采云”系统下的政务CA证书，江苏省内各地区办理的“苏采云”系统下的政务CA证书全省通用。</w:t>
      </w:r>
      <w:r>
        <w:rPr>
          <w:rFonts w:hint="eastAsia" w:ascii="宋体" w:hAnsi="宋体" w:eastAsia="宋体" w:cs="宋体"/>
          <w:sz w:val="24"/>
        </w:rPr>
        <w:t xml:space="preserve">苏州现场办理地址：苏州市高新区邓尉路105号狮山科技馆一楼服务大厅，咨询电话：0512-65737699。</w:t>
      </w:r>
      <w:r/>
    </w:p>
    <w:p>
      <w:pPr>
        <w:ind w:firstLine="480"/>
        <w:spacing w:line="360" w:lineRule="auto"/>
        <w:rPr>
          <w:rFonts w:ascii="宋体" w:hAnsi="宋体" w:eastAsia="宋体" w:cs="宋体"/>
          <w:sz w:val="24"/>
        </w:rPr>
      </w:pPr>
      <w:r>
        <w:rPr>
          <w:rFonts w:hint="eastAsia" w:ascii="宋体" w:hAnsi="宋体" w:eastAsia="宋体" w:cs="宋体"/>
          <w:sz w:val="24"/>
        </w:rPr>
        <w:t xml:space="preserve">（2）依法获取招标文件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eastAsia="宋体" w:cs="宋体"/>
          <w:sz w:val="24"/>
        </w:rPr>
      </w:pPr>
      <w:r>
        <w:rPr>
          <w:rFonts w:hint="eastAsia" w:ascii="宋体" w:hAnsi="宋体" w:eastAsia="宋体" w:cs="宋体"/>
          <w:sz w:val="24"/>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sz w:val="24"/>
        </w:rPr>
      </w:pPr>
      <w:r>
        <w:rPr>
          <w:rFonts w:hint="eastAsia" w:ascii="宋体" w:hAnsi="宋体" w:eastAsia="宋体" w:cs="宋体"/>
          <w:sz w:val="24"/>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spacing w:line="360" w:lineRule="auto"/>
        <w:rPr>
          <w:rFonts w:ascii="宋体" w:hAnsi="宋体" w:eastAsia="宋体" w:cs="宋体"/>
          <w:bCs/>
          <w:sz w:val="24"/>
        </w:rPr>
      </w:pPr>
      <w:r>
        <w:rPr>
          <w:rFonts w:hint="eastAsia" w:ascii="宋体" w:hAnsi="宋体" w:eastAsia="宋体" w:cs="宋体"/>
          <w:sz w:val="24"/>
        </w:rPr>
        <w:t xml:space="preserve">售价：0元</w:t>
      </w:r>
      <w:bookmarkEnd w:id="11"/>
      <w:r/>
      <w:r/>
    </w:p>
    <w:p>
      <w:pPr>
        <w:ind w:firstLine="482"/>
        <w:jc w:val="left"/>
        <w:spacing w:line="360" w:lineRule="auto"/>
        <w:widowControl/>
        <w:rPr>
          <w:rFonts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1、提交投标文件截止时间：2026年8月</w:t>
      </w:r>
      <w:r>
        <w:rPr>
          <w:rFonts w:hint="eastAsia" w:ascii="宋体" w:hAnsi="宋体" w:eastAsia="宋体" w:cs="宋体"/>
          <w:sz w:val="24"/>
          <w:lang w:val="en-US" w:eastAsia="zh-CN"/>
        </w:rPr>
        <w:t xml:space="preserve">6</w:t>
      </w:r>
      <w:r>
        <w:rPr>
          <w:rFonts w:hint="eastAsia" w:ascii="宋体" w:hAnsi="宋体" w:eastAsia="宋体" w:cs="宋体"/>
          <w:sz w:val="24"/>
        </w:rPr>
        <w:t xml:space="preserve">日9点30分（北京时间）</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2、开标时间：2026年8月</w:t>
      </w:r>
      <w:r>
        <w:rPr>
          <w:rFonts w:hint="eastAsia" w:ascii="宋体" w:hAnsi="宋体" w:eastAsia="宋体" w:cs="宋体"/>
          <w:sz w:val="24"/>
          <w:lang w:val="en-US" w:eastAsia="zh-CN"/>
        </w:rPr>
        <w:t xml:space="preserve">6</w:t>
      </w:r>
      <w:r>
        <w:rPr>
          <w:rFonts w:hint="eastAsia" w:ascii="宋体" w:hAnsi="宋体" w:eastAsia="宋体" w:cs="宋体"/>
          <w:sz w:val="24"/>
        </w:rPr>
        <w:t xml:space="preserve">日9点30分（北京时间）</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3、开标地点：“苏采云”系统（网址：</w:t>
      </w:r>
      <w:r>
        <w:fldChar w:fldCharType="begin"/>
      </w:r>
      <w:r>
        <w:instrText xml:space="preserve"> HYPERLINK "http://jszfcg.jsczt.cn/）" \o "http://jszfcg.jsczt.cn/）" </w:instrText>
      </w:r>
      <w:r>
        <w:fldChar w:fldCharType="separate"/>
      </w:r>
      <w:r>
        <w:rPr>
          <w:rStyle w:val="934"/>
          <w:rFonts w:hint="eastAsia" w:ascii="宋体" w:hAnsi="宋体" w:eastAsia="宋体" w:cs="宋体"/>
          <w:color w:val="auto"/>
          <w:sz w:val="24"/>
          <w:u w:val="none"/>
        </w:rPr>
        <w:t xml:space="preserve">http://jszfcg.jsczt.cn/）</w:t>
      </w:r>
      <w:r>
        <w:rPr>
          <w:rStyle w:val="934"/>
          <w:rFonts w:hint="eastAsia" w:ascii="宋体" w:hAnsi="宋体" w:eastAsia="宋体" w:cs="宋体"/>
          <w:color w:val="auto"/>
          <w:sz w:val="24"/>
          <w:u w:val="none"/>
        </w:rPr>
        <w:fldChar w:fldCharType="end"/>
      </w:r>
      <w:r/>
    </w:p>
    <w:p>
      <w:pPr>
        <w:ind w:firstLine="480"/>
        <w:spacing w:line="360" w:lineRule="auto"/>
        <w:widowControl/>
        <w:rPr>
          <w:rFonts w:ascii="宋体" w:hAnsi="宋体" w:eastAsia="宋体" w:cs="宋体"/>
          <w:sz w:val="24"/>
          <w:szCs w:val="21"/>
        </w:rPr>
      </w:pPr>
      <w:r>
        <w:rPr>
          <w:rFonts w:hint="eastAsia" w:ascii="宋体" w:hAnsi="宋体" w:eastAsia="宋体" w:cs="宋体"/>
          <w:sz w:val="24"/>
        </w:rPr>
        <w:t xml:space="preserve">4、线上参加开标会方式：供应商登录“苏采云”系统，点击“开标大厅”，选择对应项目，点击进入不见面开标系统。</w:t>
      </w:r>
      <w:r/>
    </w:p>
    <w:p>
      <w:pPr>
        <w:ind w:firstLine="482"/>
        <w:spacing w:line="360" w:lineRule="auto"/>
        <w:widowControl/>
        <w:rPr>
          <w:rFonts w:ascii="宋体" w:hAnsi="宋体" w:eastAsia="宋体" w:cs="宋体"/>
          <w:b/>
          <w:bCs/>
          <w:sz w:val="24"/>
        </w:rPr>
      </w:pPr>
      <w:r>
        <w:rPr>
          <w:rFonts w:hint="eastAsia" w:ascii="宋体" w:hAnsi="宋体" w:eastAsia="宋体" w:cs="宋体"/>
          <w:b/>
          <w:bCs/>
          <w:sz w:val="24"/>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请供应商确保电脑、系统及其他设备（视频输入输出设备等）无误，且开标直至项目结束始终保持系统在线状态。</w:t>
      </w:r>
      <w:r/>
    </w:p>
    <w:p>
      <w:pPr>
        <w:ind w:firstLine="482"/>
        <w:jc w:val="left"/>
        <w:spacing w:line="360" w:lineRule="auto"/>
        <w:widowControl/>
        <w:rPr>
          <w:rFonts w:ascii="宋体" w:hAnsi="宋体" w:eastAsia="宋体" w:cs="宋体"/>
          <w:sz w:val="24"/>
        </w:rPr>
      </w:pPr>
      <w:r>
        <w:rPr>
          <w:rFonts w:hint="eastAsia" w:ascii="宋体" w:hAnsi="宋体" w:eastAsia="宋体" w:cs="宋体"/>
          <w:b/>
          <w:sz w:val="24"/>
        </w:rPr>
        <w:t xml:space="preserve">五、公告期限：自本公告发布之日起五个工作日。</w:t>
      </w:r>
      <w:r/>
    </w:p>
    <w:p>
      <w:pPr>
        <w:ind w:firstLine="482"/>
        <w:jc w:val="left"/>
        <w:spacing w:line="360" w:lineRule="auto"/>
        <w:widowControl/>
        <w:rPr>
          <w:rFonts w:ascii="宋体" w:hAnsi="宋体" w:eastAsia="宋体" w:cs="宋体"/>
          <w:b/>
          <w:sz w:val="24"/>
        </w:rPr>
      </w:pPr>
      <w:r>
        <w:rPr>
          <w:rFonts w:hint="eastAsia" w:ascii="宋体" w:hAnsi="宋体" w:eastAsia="宋体" w:cs="宋体"/>
          <w:b/>
          <w:sz w:val="24"/>
        </w:rPr>
        <w:t xml:space="preserve">六、其他补充事宜</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1、为本项目提供整体设计、规范编制等服务的供应商：无。</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3、为本项目提供整体设计、规范编制或者项目管理、监理、检测等服务的供应商，不得再参加该采购项目及其他相关的采购活动。</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4、本公告同时在苏州市政府采购网、江苏省政府采购网、中国政府采购网上发布。</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5、如不同投标文件制作机器码一致，则投标无效。</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6、制作电子投标文件：</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本项目采用电子招投标形式，请供应商按照《苏采云系统供应商操作手册》（http://www.ccgp-jiangsu.gov.cn/jiangsu/zlxz/ee/ee3a4bc5a3454aa2b0d9312230633ce9.html）进行制作、上传电子投标文件。</w:t>
      </w:r>
      <w:r>
        <w:rPr>
          <w:rFonts w:hint="eastAsia" w:ascii="宋体" w:hAnsi="宋体" w:eastAsia="宋体" w:cs="宋体"/>
          <w:b/>
          <w:sz w:val="24"/>
        </w:rPr>
        <w:t xml:space="preserve">电子投标文件制作完成后请于投标文件递交截止时间前成功上传至“苏采云”系统，否则视为放弃参加该采购项目。</w:t>
      </w:r>
      <w:r>
        <w:rPr>
          <w:rFonts w:hint="eastAsia" w:ascii="宋体" w:hAnsi="宋体" w:eastAsia="宋体" w:cs="宋体"/>
          <w:sz w:val="24"/>
        </w:rPr>
        <w:t xml:space="preserve">供应商应充分考虑到网络环境、网络带宽等风险因素，如因供应商自身原因造成的电子投标文件上传不成功由供应商自行承担全部责任。</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7、供应商需保持“苏采云”系统不见面开标大厅在线状态，并按要求在规定时间内进行响应。在评审过程中系统如有特殊情况，工作人员会及时通过《投标供应商确认函》</w:t>
      </w:r>
      <w:bookmarkStart w:id="12" w:name="_Hlk154588759"/>
      <w:r>
        <w:rPr>
          <w:rFonts w:hint="eastAsia" w:ascii="宋体" w:hAnsi="宋体" w:eastAsia="宋体" w:cs="宋体"/>
          <w:sz w:val="24"/>
        </w:rPr>
        <w:t xml:space="preserve">或法人授权委托书（如有）中</w:t>
      </w:r>
      <w:bookmarkEnd w:id="12"/>
      <w:r>
        <w:rPr>
          <w:rFonts w:hint="eastAsia" w:ascii="宋体" w:hAnsi="宋体" w:eastAsia="宋体" w:cs="宋体"/>
          <w:sz w:val="24"/>
        </w:rPr>
        <w:t xml:space="preserve">留存的手机号与供应商联系。请供应商确保系统在线状态且该手机号开评标当日通讯畅通，否则导致的对供应商不利的后果由供应商自行承担。</w:t>
      </w:r>
      <w:r/>
    </w:p>
    <w:p>
      <w:pPr>
        <w:ind w:firstLine="480"/>
        <w:spacing w:line="360" w:lineRule="auto"/>
        <w:widowControl/>
        <w:rPr>
          <w:rFonts w:ascii="宋体" w:hAnsi="宋体" w:eastAsia="宋体" w:cs="宋体"/>
          <w:sz w:val="24"/>
          <w:lang w:val="zh-CN"/>
        </w:rPr>
      </w:pPr>
      <w:r>
        <w:rPr>
          <w:rFonts w:hint="eastAsia" w:ascii="宋体" w:hAnsi="宋体" w:eastAsia="宋体" w:cs="宋体"/>
          <w:sz w:val="24"/>
        </w:rPr>
        <w:t xml:space="preserve">8、</w:t>
      </w:r>
      <w:r>
        <w:rPr>
          <w:rFonts w:hint="eastAsia" w:ascii="宋体" w:hAnsi="宋体" w:eastAsia="宋体" w:cs="宋体"/>
          <w:sz w:val="24"/>
          <w:lang w:val="zh-CN"/>
        </w:rPr>
        <w:t xml:space="preserve">技术支持：</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注册咨询：18261002950</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CA技术咨询服务电话：400-608-6099</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电子签章技术咨询服务电话：025-83633811、025-83633812、15380932027、15371015030</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“苏采云”平台技术咨询电话：13914088964；智能客服：登录苏采云系统后，联系系统右下方智能客服图标进行咨询</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9、政府采购监督电话：0512-66681110。</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10、根据苏州市财政局《关于深入开展苏州市政府采购合同信用融资业务的通知》相关要求，本项目支持政府采购合同信用融资。</w:t>
      </w:r>
      <w:r/>
    </w:p>
    <w:p>
      <w:pPr>
        <w:ind w:firstLine="482"/>
        <w:jc w:val="left"/>
        <w:spacing w:line="360" w:lineRule="auto"/>
        <w:widowControl/>
        <w:rPr>
          <w:rFonts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1、采购人信息</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名    称：苏州工业园区综合行政执法局</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地    址：苏州工业园区现代大道999号现代大厦6楼</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联 系 人：蒋美蓉</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联系方式：0512-62838430</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2、采购代理机构信息</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名  称</w:t>
      </w:r>
      <w:bookmarkStart w:id="13" w:name="XTDLJG_2"/>
      <w:r>
        <w:rPr>
          <w:rFonts w:hint="eastAsia" w:ascii="宋体" w:hAnsi="宋体" w:eastAsia="宋体" w:cs="宋体"/>
          <w:sz w:val="24"/>
        </w:rPr>
        <w:t xml:space="preserve">：</w:t>
      </w:r>
      <w:bookmarkEnd w:id="13"/>
      <w:r>
        <w:rPr>
          <w:rFonts w:hint="eastAsia" w:ascii="宋体" w:hAnsi="宋体" w:eastAsia="宋体" w:cs="宋体"/>
          <w:sz w:val="24"/>
        </w:rPr>
        <w:t xml:space="preserve">苏州市创杰招投标咨询服务有限公司</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地  址：苏州市干将西路399号银海大厦303室</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联系人：潘莉莉（项目负责人）  朱晓芹  路丽丽  庄天扬</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电　话：0512-65238816</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3.项目联系方式</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项目联系人：潘莉莉</w:t>
      </w:r>
      <w:r/>
    </w:p>
    <w:p>
      <w:pPr>
        <w:ind w:firstLine="480"/>
        <w:keepLines/>
        <w:keepNext/>
        <w:spacing w:line="360" w:lineRule="auto"/>
        <w:rPr>
          <w:rFonts w:ascii="宋体" w:hAnsi="宋体" w:eastAsia="宋体" w:cs="宋体"/>
          <w:sz w:val="24"/>
        </w:rPr>
        <w:outlineLvl w:val="0"/>
      </w:pPr>
      <w:r/>
      <w:bookmarkStart w:id="14" w:name="_Toc21125"/>
      <w:r>
        <w:rPr>
          <w:rFonts w:hint="eastAsia" w:ascii="宋体" w:hAnsi="宋体" w:eastAsia="宋体" w:cs="宋体"/>
          <w:sz w:val="24"/>
        </w:rPr>
        <w:t xml:space="preserve">电话：</w:t>
      </w:r>
      <w:bookmarkStart w:id="15" w:name="OLE_LINK16"/>
      <w:r/>
      <w:bookmarkStart w:id="16" w:name="OLE_LINK17"/>
      <w:r>
        <w:rPr>
          <w:rFonts w:hint="eastAsia" w:ascii="宋体" w:hAnsi="宋体" w:eastAsia="宋体" w:cs="宋体"/>
          <w:sz w:val="24"/>
        </w:rPr>
        <w:t xml:space="preserve">0512-65238816</w:t>
      </w:r>
      <w:bookmarkEnd w:id="15"/>
      <w:r/>
      <w:bookmarkEnd w:id="16"/>
      <w:r/>
      <w:r/>
    </w:p>
    <w:p>
      <w:pPr>
        <w:ind w:firstLine="480"/>
        <w:jc w:val="center"/>
        <w:keepLines/>
        <w:keepNext/>
        <w:spacing w:line="360" w:lineRule="auto"/>
        <w:rPr>
          <w:rFonts w:ascii="宋体" w:hAnsi="宋体" w:eastAsia="宋体" w:cs="宋体"/>
          <w:b/>
          <w:sz w:val="44"/>
          <w:szCs w:val="44"/>
          <w:shd w:val="clear" w:color="auto" w:fill="ffffff"/>
        </w:rPr>
        <w:outlineLvl w:val="0"/>
      </w:pPr>
      <w:r>
        <w:rPr>
          <w:rFonts w:hint="eastAsia" w:ascii="宋体" w:hAnsi="宋体" w:eastAsia="宋体" w:cs="宋体"/>
          <w:sz w:val="24"/>
        </w:rPr>
        <w:br w:type="page" w:clear="all"/>
      </w:r>
      <w:bookmarkStart w:id="17" w:name="_Toc18901"/>
      <w:r/>
      <w:bookmarkStart w:id="18" w:name="_Toc105940238"/>
      <w:r/>
      <w:bookmarkStart w:id="19" w:name="_Toc541"/>
      <w:r/>
      <w:bookmarkStart w:id="20" w:name="_Toc16891"/>
      <w:r>
        <w:rPr>
          <w:rFonts w:hint="eastAsia" w:ascii="宋体" w:hAnsi="宋体" w:eastAsia="宋体" w:cs="宋体"/>
          <w:b/>
          <w:sz w:val="44"/>
          <w:szCs w:val="44"/>
          <w:shd w:val="clear" w:color="auto" w:fill="ffffff"/>
        </w:rPr>
        <w:t xml:space="preserve">第二章 供应商须知</w:t>
      </w:r>
      <w:bookmarkEnd w:id="14"/>
      <w:r/>
      <w:bookmarkEnd w:id="17"/>
      <w:r/>
      <w:bookmarkEnd w:id="18"/>
      <w:r/>
      <w:bookmarkEnd w:id="19"/>
      <w:r/>
      <w:bookmarkEnd w:id="20"/>
      <w:r/>
      <w:r/>
    </w:p>
    <w:p>
      <w:pPr>
        <w:ind w:firstLine="482"/>
        <w:spacing w:line="360" w:lineRule="auto"/>
        <w:rPr>
          <w:rFonts w:ascii="宋体" w:hAnsi="宋体" w:eastAsia="宋体" w:cs="宋体"/>
          <w:b/>
          <w:bCs/>
          <w:sz w:val="24"/>
          <w:szCs w:val="20"/>
          <w:shd w:val="clear" w:color="auto" w:fill="ffffff"/>
        </w:rPr>
        <w:outlineLvl w:val="1"/>
      </w:pPr>
      <w:r>
        <w:rPr>
          <w:rFonts w:hint="eastAsia" w:ascii="宋体" w:hAnsi="宋体" w:eastAsia="宋体" w:cs="宋体"/>
          <w:b/>
          <w:bCs/>
          <w:sz w:val="24"/>
          <w:szCs w:val="20"/>
          <w:shd w:val="clear" w:color="auto" w:fill="ffffff"/>
        </w:rPr>
        <w:t xml:space="preserve">一、说明和释义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1.1本招标文件仅适用于本项目采购代理机构组织的招标活动。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1.3本招标文件的解释权属于本项目采购代理机构。</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宋体"/>
          <w:sz w:val="24"/>
          <w:szCs w:val="24"/>
          <w:shd w:val="clear" w:color="auto" w:fill="ffffff"/>
          <w:lang w:val="zh-CN"/>
        </w:rPr>
        <w:t xml:space="preserve">苏州市创杰招投标咨询服务有限公司</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2.4响应：供应商根据采购人或采购代理机构发布的招标文件，编制投标文件并按规定投标的行为。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2.18进口产品：通过中国海关报关验放进入中国境内且产自关境外的产品。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2.19书面形式：指书面文字、合同书、信件和传真等可以有形地表现所载内容的形式。</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2.20核心产品：根据本项目技术构成、产品价格比重等合理确定的产品。</w:t>
      </w:r>
      <w:r/>
    </w:p>
    <w:p>
      <w:pPr>
        <w:ind w:firstLine="482"/>
        <w:spacing w:line="360" w:lineRule="auto"/>
        <w:rPr>
          <w:rFonts w:ascii="宋体" w:hAnsi="宋体" w:eastAsia="宋体" w:cs="宋体"/>
          <w:b/>
          <w:bCs/>
          <w:sz w:val="24"/>
          <w:szCs w:val="20"/>
          <w:shd w:val="clear" w:color="auto" w:fill="ffffff"/>
        </w:rPr>
        <w:outlineLvl w:val="1"/>
      </w:pPr>
      <w:r>
        <w:rPr>
          <w:rFonts w:hint="eastAsia" w:ascii="宋体" w:hAnsi="宋体" w:eastAsia="宋体" w:cs="宋体"/>
          <w:b/>
          <w:bCs/>
          <w:sz w:val="24"/>
          <w:szCs w:val="20"/>
          <w:shd w:val="clear" w:color="auto" w:fill="ffffff"/>
        </w:rPr>
        <w:t xml:space="preserve">二、供应商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3、供应商资格要求</w:t>
      </w:r>
      <w:r/>
    </w:p>
    <w:p>
      <w:pPr>
        <w:pStyle w:val="886"/>
        <w:spacing w:line="360" w:lineRule="auto"/>
        <w:rPr>
          <w:rFonts w:ascii="宋体" w:hAnsi="宋体" w:cs="宋体"/>
          <w:sz w:val="24"/>
          <w:szCs w:val="24"/>
        </w:rPr>
      </w:pPr>
      <w:r>
        <w:rPr>
          <w:rFonts w:hint="eastAsia" w:ascii="宋体" w:hAnsi="宋体" w:cs="宋体"/>
          <w:sz w:val="24"/>
          <w:szCs w:val="24"/>
          <w:lang w:val="en-US"/>
        </w:rPr>
        <w:t xml:space="preserve">3.1详见本项目招标公告中的“</w:t>
      </w:r>
      <w:r>
        <w:rPr>
          <w:rFonts w:hint="eastAsia" w:ascii="宋体" w:hAnsi="宋体" w:cs="宋体"/>
          <w:sz w:val="24"/>
          <w:szCs w:val="24"/>
        </w:rPr>
        <w:t xml:space="preserve">申请人的资格要求</w:t>
      </w:r>
      <w:r>
        <w:rPr>
          <w:rFonts w:hint="eastAsia" w:ascii="宋体" w:hAnsi="宋体" w:cs="宋体"/>
          <w:sz w:val="24"/>
          <w:szCs w:val="24"/>
          <w:lang w:val="en-US"/>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3.2联合体投标（如有）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本项目招标公告中若规定接受联合体投标的，联合体除应符合上述资格要求外，还应遵守以下规定：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（2）本项目接受联合投标，但一个联合体最多接受</w:t>
      </w:r>
      <w:r>
        <w:rPr>
          <w:rFonts w:hint="eastAsia" w:ascii="宋体" w:hAnsi="宋体" w:eastAsia="宋体" w:cs="宋体"/>
          <w:b/>
          <w:bCs/>
          <w:sz w:val="24"/>
          <w:szCs w:val="24"/>
          <w:u w:val="single"/>
        </w:rPr>
        <w:t xml:space="preserve">/个</w:t>
      </w:r>
      <w:r>
        <w:rPr>
          <w:rFonts w:hint="eastAsia" w:ascii="宋体" w:hAnsi="宋体" w:eastAsia="宋体" w:cs="宋体"/>
          <w:sz w:val="24"/>
          <w:szCs w:val="24"/>
        </w:rPr>
        <w:t xml:space="preserve">单位进行联合投标。</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（3）关于联合体相关未尽事宜应按《政府采购促进中小企业发展管理办法》财库【2020】46号文、《苏州市政府采购促进中小企业发展实施意见》苏财购【2022】16号文以及其它相关法律、法规之规定解释。</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5.1无论投标过程中的做法和结果如何，供应商自行承担所有与参加投标有关的全部费用。</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6.联合投标</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0"/>
        </w:rPr>
        <w:t xml:space="preserve">本项目</w:t>
      </w:r>
      <w:r>
        <w:rPr>
          <w:rFonts w:hint="eastAsia" w:ascii="宋体" w:hAnsi="宋体" w:eastAsia="宋体" w:cs="宋体"/>
          <w:b/>
          <w:bCs/>
          <w:sz w:val="24"/>
          <w:szCs w:val="20"/>
        </w:rPr>
        <w:t xml:space="preserve">不接受</w:t>
      </w:r>
      <w:r>
        <w:rPr>
          <w:rFonts w:hint="eastAsia" w:ascii="宋体" w:hAnsi="宋体" w:eastAsia="宋体" w:cs="宋体"/>
          <w:sz w:val="24"/>
          <w:szCs w:val="20"/>
        </w:rPr>
        <w:t xml:space="preserve">联合体投标。</w:t>
      </w:r>
      <w:r/>
    </w:p>
    <w:p>
      <w:pPr>
        <w:ind w:firstLine="482"/>
        <w:spacing w:line="360" w:lineRule="auto"/>
        <w:rPr>
          <w:rFonts w:ascii="宋体" w:hAnsi="宋体" w:eastAsia="宋体" w:cs="宋体"/>
          <w:b/>
          <w:bCs/>
          <w:sz w:val="24"/>
          <w:szCs w:val="20"/>
          <w:shd w:val="clear" w:color="auto" w:fill="ffffff"/>
        </w:rPr>
        <w:outlineLvl w:val="1"/>
      </w:pPr>
      <w:r>
        <w:rPr>
          <w:rFonts w:hint="eastAsia" w:ascii="宋体" w:hAnsi="宋体" w:eastAsia="宋体" w:cs="宋体"/>
          <w:b/>
          <w:bCs/>
          <w:sz w:val="24"/>
          <w:szCs w:val="20"/>
          <w:shd w:val="clear" w:color="auto" w:fill="ffffff"/>
        </w:rPr>
        <w:t xml:space="preserve">三、招标文件和投标文件的说明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sz w:val="24"/>
          <w:szCs w:val="24"/>
        </w:rPr>
        <w:t xml:space="preserve">该电子投标文件将被视为未实质性响应。</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4"/>
        </w:rPr>
        <w:t xml:space="preserve">7.2招标文件及其补充文件为未按规定的方式获得的，采购代理机构对招标文件及其补遗的真实性、完整性不承担任何责任。</w:t>
      </w:r>
      <w:r/>
    </w:p>
    <w:p>
      <w:pPr>
        <w:ind w:firstLine="482"/>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8.招标文件的询问</w:t>
      </w:r>
      <w:r/>
    </w:p>
    <w:p>
      <w:pPr>
        <w:ind w:firstLine="480"/>
        <w:spacing w:line="360" w:lineRule="auto"/>
        <w:tabs>
          <w:tab w:val="left" w:pos="0" w:leader="none"/>
        </w:tabs>
        <w:rPr>
          <w:rFonts w:ascii="宋体" w:hAnsi="宋体" w:eastAsia="宋体" w:cs="宋体"/>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firstLine="482"/>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9.招标文件的澄清或修改</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9.2为保证供应商有足够时间修正投标文件，或出于其他合理原因，采购代理机构可依法顺延投标截止时间和开标时间。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10.现场踏勘</w:t>
      </w:r>
      <w:r/>
    </w:p>
    <w:p>
      <w:pPr>
        <w:ind w:firstLine="484"/>
        <w:spacing w:line="400" w:lineRule="exact"/>
        <w:tabs>
          <w:tab w:val="left" w:pos="540" w:leader="none"/>
          <w:tab w:val="left" w:pos="851"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10.1采购人组织集中现场踏勘，请供应商持在采购系统中下载本项目采购文件的《投标供应商确认函》，按以下时间地点参加集中现场踏勘：</w:t>
      </w:r>
      <w:r/>
    </w:p>
    <w:p>
      <w:pPr>
        <w:ind w:firstLine="484"/>
        <w:spacing w:line="400" w:lineRule="exact"/>
        <w:tabs>
          <w:tab w:val="left" w:pos="540" w:leader="none"/>
          <w:tab w:val="left" w:pos="851"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集合时间：2026年7月23日9时30分（北京时间）；</w:t>
      </w:r>
      <w:r/>
    </w:p>
    <w:p>
      <w:pPr>
        <w:ind w:firstLine="484"/>
        <w:spacing w:line="400" w:lineRule="exact"/>
        <w:tabs>
          <w:tab w:val="left" w:pos="540" w:leader="none"/>
          <w:tab w:val="left" w:pos="851"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集合地点：现代大道青秋浦大桥西南侧（现代大道路灯杆225号）。</w:t>
      </w:r>
      <w:r/>
    </w:p>
    <w:p>
      <w:pPr>
        <w:ind w:firstLine="484"/>
        <w:spacing w:line="400" w:lineRule="exact"/>
        <w:tabs>
          <w:tab w:val="left" w:pos="540" w:leader="none"/>
          <w:tab w:val="left" w:pos="851"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联系人：潘莉莉；联系电话：0512-65238816。</w:t>
      </w:r>
      <w:r/>
    </w:p>
    <w:p>
      <w:pPr>
        <w:ind w:firstLine="426"/>
        <w:spacing w:line="400" w:lineRule="exact"/>
        <w:tabs>
          <w:tab w:val="left" w:pos="540" w:leader="none"/>
          <w:tab w:val="left" w:pos="851" w:leader="none"/>
        </w:tabs>
        <w:rPr>
          <w:rFonts w:asciiTheme="minorEastAsia" w:hAnsiTheme="minorEastAsia"/>
          <w:b/>
          <w:szCs w:val="21"/>
        </w:rPr>
      </w:pPr>
      <w:r>
        <w:rPr>
          <w:rFonts w:hint="eastAsia" w:asciiTheme="minorEastAsia" w:hAnsiTheme="minorEastAsia"/>
          <w:b/>
          <w:szCs w:val="21"/>
        </w:rPr>
        <w:t xml:space="preserve">请供应商安排好行程，不得迟到。未提供《投标供应商确认函》或迟到者，恕不接待。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10.2根据自身投标需要，供应商对有关现场和周围环境进行踏勘，以获取编制投标文件和签署合同所需的信息。现场踏勘所发生的费用由供应商自己承担。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10.3采购人或采购代理机构向供应商提供的有关现场的资料和数据，是采购人或采购代理机构现有的并认为能使供应商可利用的资料。采购人或采购代理机构对供应商由此而做出的推论、理解和结论概不负责。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10.4经采购人允许，供应商可为踏勘目的进入采购人的项目现场，但供应商不得因此使采购人承担有关的责任和蒙受损失。供应商应承担因现场踏勘行为产生的一切责任和风险。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10.5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pStyle w:val="886"/>
        <w:rPr>
          <w:rFonts w:ascii="宋体" w:hAnsi="宋体" w:cs="宋体"/>
          <w:sz w:val="24"/>
          <w:szCs w:val="24"/>
          <w:shd w:val="clear" w:color="auto" w:fill="ffffff"/>
          <w:lang w:val="en-US"/>
        </w:rPr>
      </w:pPr>
      <w:r>
        <w:rPr>
          <w:rFonts w:hint="eastAsia" w:ascii="宋体" w:hAnsi="宋体" w:cs="宋体"/>
          <w:sz w:val="24"/>
          <w:szCs w:val="24"/>
          <w:shd w:val="clear" w:color="auto" w:fill="ffffff"/>
          <w:lang w:val="en-US"/>
        </w:rPr>
        <w:t xml:space="preserve">10.6由于未进行现场</w:t>
      </w:r>
      <w:r>
        <w:rPr>
          <w:rFonts w:hint="eastAsia" w:ascii="宋体" w:hAnsi="宋体" w:cs="宋体"/>
          <w:sz w:val="24"/>
          <w:szCs w:val="24"/>
          <w:shd w:val="clear" w:color="auto" w:fill="ffffff"/>
        </w:rPr>
        <w:t xml:space="preserve">踏勘</w:t>
      </w:r>
      <w:r>
        <w:rPr>
          <w:rFonts w:hint="eastAsia" w:ascii="宋体" w:hAnsi="宋体" w:cs="宋体"/>
          <w:sz w:val="24"/>
          <w:szCs w:val="24"/>
          <w:shd w:val="clear" w:color="auto" w:fill="ffffff"/>
          <w:lang w:val="en-US"/>
        </w:rPr>
        <w:t xml:space="preserve">造成的任何问题由供应商自行承担。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11.2无论是否递交投标文件，供应商都应将招标文件及以后的所有通知、文件等视为保密文件。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12.投标文件计量单位和使用文字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13.投标文件的组成</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13.1开标一览表（格式见第三章）；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13.2投标报价明细表（格式见第三章）；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13.3资格性审查文件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13.3.1具有独立承担民事责任的能力的材料：包括法人或者其他组织的营业执照等证明文件，自然人的身份证明；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13.3.2具有良好的商业信誉和健全的财务会计制度的材料：</w:t>
      </w:r>
      <w:bookmarkStart w:id="21" w:name="_Hlk92792283"/>
      <w:r>
        <w:rPr>
          <w:rFonts w:hint="eastAsia" w:ascii="宋体" w:hAnsi="宋体" w:eastAsia="宋体" w:cs="宋体"/>
          <w:sz w:val="24"/>
          <w:szCs w:val="24"/>
          <w:shd w:val="clear" w:color="auto" w:fill="ffffff"/>
        </w:rPr>
        <w:t xml:space="preserve">提供最近一期经审计的财务报告，或银行出具的资信证明，或财政部门认可的政府采购专业担保机构出具的投标担保函。其中【财务报告必须有会计事务所的盖章及注册会计师的签字盖章且至少包含四表一注（资产负债表、利润表、现金流量表、所有者权益变动表及其附注，执行《小企业会计准则》的小微企业，需提供所有者权益变动表，或提供书面说明）】，其他组织、自然人及成立未满一年的法人应提供银行出具的资信证明；</w:t>
      </w:r>
      <w:bookmarkEnd w:id="21"/>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13.3.3具有履行合同所必需的设备和专业技术能力的证明材料；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13.3.4有依法缴纳税收和社会保障资金的良好记录的材料：</w:t>
      </w:r>
      <w:r>
        <w:rPr>
          <w:rFonts w:hint="eastAsia" w:ascii="宋体" w:hAnsi="宋体" w:eastAsia="宋体" w:cs="宋体"/>
          <w:bCs/>
          <w:sz w:val="24"/>
          <w:szCs w:val="24"/>
        </w:rPr>
        <w:t xml:space="preserve">供应商</w:t>
      </w:r>
      <w:r>
        <w:rPr>
          <w:rFonts w:hint="eastAsia" w:ascii="宋体" w:hAnsi="宋体" w:eastAsia="宋体" w:cs="宋体"/>
          <w:sz w:val="24"/>
          <w:szCs w:val="24"/>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sz w:val="24"/>
          <w:szCs w:val="24"/>
        </w:rPr>
        <w:t xml:space="preserve">供应商</w:t>
      </w:r>
      <w:r>
        <w:rPr>
          <w:rFonts w:hint="eastAsia" w:ascii="宋体" w:hAnsi="宋体" w:eastAsia="宋体" w:cs="宋体"/>
          <w:sz w:val="24"/>
          <w:szCs w:val="24"/>
          <w:shd w:val="clear" w:color="auto" w:fill="ffffff"/>
        </w:rPr>
        <w:t xml:space="preserve">，应提供相应证明资料证明其依法免税或不需要缴纳社会保障资金，</w:t>
      </w:r>
      <w:r>
        <w:rPr>
          <w:rFonts w:hint="eastAsia" w:ascii="宋体" w:hAnsi="宋体" w:eastAsia="宋体" w:cs="宋体"/>
          <w:b/>
          <w:bCs/>
          <w:sz w:val="24"/>
          <w:szCs w:val="24"/>
          <w:shd w:val="clear" w:color="auto" w:fill="ffffff"/>
        </w:rPr>
        <w:t xml:space="preserve">否则不予认可</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13.3.5参加政府采购活动前三年内在经营活动中没有</w:t>
      </w:r>
      <w:bookmarkStart w:id="131" w:name="_GoBack"/>
      <w:r/>
      <w:bookmarkEnd w:id="131"/>
      <w:r>
        <w:rPr>
          <w:rFonts w:hint="eastAsia" w:ascii="宋体" w:hAnsi="宋体" w:eastAsia="宋体" w:cs="宋体"/>
          <w:sz w:val="24"/>
          <w:szCs w:val="24"/>
          <w:shd w:val="clear" w:color="auto" w:fill="ffffff"/>
        </w:rPr>
        <w:t xml:space="preserve">重大违法记录的书面声明函（格式见第三章）；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13.3.6中小企业声明函（格式见第三章），未提供视为非中小企业，不享受中小企业扶持政策；</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13.3.7残疾人福利性单位声明函（格式见第三章），未提供视为非残疾人福利性单位，不视同小微企业，不享受残疾人福利性单位政策；</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13.3.8监狱企业证明文件，由省级以上监狱管理局、戒毒管理局（含新疆生产建设兵团）出具，未提供视为非监狱企业，不视同小微企业，不享受监狱企业政策；</w:t>
      </w:r>
      <w:r/>
    </w:p>
    <w:p>
      <w:pPr>
        <w:ind w:firstLine="480"/>
        <w:spacing w:line="360" w:lineRule="auto"/>
        <w:rPr>
          <w:rFonts w:ascii="宋体" w:hAnsi="宋体" w:eastAsia="宋体" w:cs="宋体"/>
          <w:sz w:val="24"/>
          <w:szCs w:val="24"/>
          <w:shd w:val="clear" w:color="auto" w:fill="ffffff"/>
        </w:rPr>
      </w:pPr>
      <w:r/>
      <w:bookmarkStart w:id="22" w:name="_Hlk158127728"/>
      <w:r>
        <w:rPr>
          <w:rFonts w:hint="eastAsia" w:ascii="宋体" w:hAnsi="宋体" w:eastAsia="宋体" w:cs="宋体"/>
          <w:sz w:val="24"/>
          <w:szCs w:val="24"/>
          <w:shd w:val="clear" w:color="auto" w:fill="ffffff"/>
        </w:rPr>
        <w:t xml:space="preserve">13.3.9</w:t>
      </w:r>
      <w:r>
        <w:rPr>
          <w:rFonts w:hint="eastAsia" w:ascii="宋体" w:hAnsi="宋体" w:eastAsia="宋体" w:cs="宋体"/>
          <w:sz w:val="24"/>
        </w:rPr>
        <w:t xml:space="preserve">本项目特定资格</w:t>
      </w:r>
      <w:r>
        <w:rPr>
          <w:rFonts w:hint="eastAsia" w:ascii="宋体" w:hAnsi="宋体" w:eastAsia="宋体" w:cs="宋体"/>
          <w:sz w:val="24"/>
          <w:lang w:val="en-US" w:eastAsia="zh-CN"/>
        </w:rPr>
        <w:t xml:space="preserve">条件的证明材料</w:t>
      </w:r>
      <w:r>
        <w:rPr>
          <w:rFonts w:hint="eastAsia" w:ascii="宋体" w:hAnsi="宋体" w:eastAsia="宋体" w:cs="宋体"/>
          <w:sz w:val="24"/>
        </w:rPr>
        <w:t xml:space="preserve">：</w:t>
      </w:r>
      <w:r>
        <w:rPr>
          <w:rFonts w:hint="eastAsia" w:ascii="宋体" w:hAnsi="宋体" w:eastAsia="宋体" w:cs="宋体"/>
          <w:i w:val="0"/>
          <w:iCs w:val="0"/>
          <w:caps w:val="0"/>
          <w:color w:val="333333"/>
          <w:spacing w:val="0"/>
          <w:sz w:val="24"/>
          <w:szCs w:val="24"/>
          <w:shd w:val="clear" w:color="auto" w:fill="ffffff"/>
          <w:lang w:val="en-US" w:eastAsia="zh-CN" w:bidi="ar"/>
        </w:rPr>
        <w:t xml:space="preserve">所投产品（复合肥</w:t>
      </w:r>
      <w:r>
        <w:rPr>
          <w:rFonts w:hint="eastAsia" w:ascii="宋体" w:hAnsi="宋体" w:eastAsia="宋体" w:cs="宋体"/>
          <w:i w:val="0"/>
          <w:iCs w:val="0"/>
          <w:caps w:val="0"/>
          <w:color w:val="auto"/>
          <w:spacing w:val="0"/>
          <w:sz w:val="24"/>
          <w:szCs w:val="24"/>
          <w:shd w:val="clear" w:color="auto" w:fill="ffffff"/>
          <w:lang w:val="en-US" w:eastAsia="zh-CN" w:bidi="ar"/>
        </w:rPr>
        <w:t xml:space="preserve">、有机肥、大量元素水溶肥）具有省级及以上农业农村主管部门颁发的有效期内的肥料登记证或经农业农村部备案，登记证或备案中载明的产品通用名称、技术指标应与本次采购标的物相符（满足农业农村主管部门关于肥料登记或备案的技术指标要求即可）。投标文件中须提供所要求材料的扫描件</w:t>
      </w:r>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以上13.3.1—13.3.5、13.3.9项是资格审查要求必须提供的材料。</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专门面向中小企业的采购项目，还必须提供13.3.6或13.3.7或13.3.8项资料，否则投标无效</w:t>
      </w:r>
      <w:bookmarkEnd w:id="22"/>
      <w:r>
        <w:rPr>
          <w:rFonts w:hint="eastAsia" w:ascii="宋体" w:hAnsi="宋体" w:eastAsia="宋体" w:cs="宋体"/>
          <w:b/>
          <w:bCs/>
          <w:sz w:val="24"/>
          <w:szCs w:val="24"/>
          <w:u w:val="single"/>
          <w:shd w:val="clear" w:color="auto" w:fill="ffffff"/>
        </w:rPr>
        <w:t xml:space="preserve">；</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13.4符合性审查文件</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13.4.1投标函（格式见第三章）；</w:t>
      </w:r>
      <w:r/>
    </w:p>
    <w:p>
      <w:pPr>
        <w:ind w:firstLine="480"/>
        <w:spacing w:line="360" w:lineRule="auto"/>
        <w:rPr>
          <w:rFonts w:ascii="宋体" w:hAnsi="宋体" w:eastAsia="宋体" w:cs="宋体"/>
        </w:rPr>
      </w:pPr>
      <w:r>
        <w:rPr>
          <w:rFonts w:hint="eastAsia" w:ascii="宋体" w:hAnsi="宋体" w:eastAsia="宋体" w:cs="宋体"/>
          <w:bCs/>
          <w:sz w:val="24"/>
          <w:szCs w:val="24"/>
        </w:rPr>
        <w:t xml:space="preserve">13.4.2法人</w:t>
      </w:r>
      <w:r>
        <w:rPr>
          <w:rFonts w:hint="eastAsia" w:ascii="宋体" w:hAnsi="宋体" w:eastAsia="宋体" w:cs="宋体"/>
          <w:sz w:val="24"/>
          <w:szCs w:val="24"/>
        </w:rPr>
        <w:t xml:space="preserve">授权委托书、供应商授权代理人身份证复印件（如有授权）；</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13.4.3</w:t>
      </w:r>
      <w:r>
        <w:rPr>
          <w:rFonts w:hint="eastAsia" w:ascii="宋体" w:hAnsi="宋体" w:eastAsia="宋体" w:cs="宋体"/>
          <w:sz w:val="24"/>
          <w:szCs w:val="24"/>
        </w:rPr>
        <w:t xml:space="preserve">供应商法定代表人身份证复印件；</w:t>
      </w:r>
      <w:r/>
    </w:p>
    <w:p>
      <w:pPr>
        <w:ind w:firstLine="480"/>
        <w:spacing w:line="360" w:lineRule="auto"/>
        <w:tabs>
          <w:tab w:val="left" w:pos="0" w:leader="none"/>
        </w:tabs>
        <w:rPr>
          <w:rFonts w:ascii="宋体" w:hAnsi="宋体" w:eastAsia="宋体" w:cs="宋体"/>
        </w:rPr>
      </w:pPr>
      <w:r>
        <w:rPr>
          <w:rFonts w:hint="eastAsia" w:ascii="宋体" w:hAnsi="宋体" w:eastAsia="宋体" w:cs="宋体"/>
          <w:sz w:val="24"/>
          <w:szCs w:val="24"/>
        </w:rPr>
        <w:t xml:space="preserve">13.4.4</w:t>
      </w:r>
      <w:r>
        <w:rPr>
          <w:rFonts w:hint="eastAsia" w:ascii="宋体" w:hAnsi="宋体" w:eastAsia="宋体" w:cs="宋体"/>
          <w:sz w:val="24"/>
          <w:szCs w:val="24"/>
          <w:shd w:val="clear" w:color="auto" w:fill="ffffff"/>
        </w:rPr>
        <w:t xml:space="preserve">资格文件的声明函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13.4.5</w:t>
      </w:r>
      <w:r>
        <w:rPr>
          <w:rFonts w:hint="eastAsia" w:ascii="宋体" w:hAnsi="宋体" w:eastAsia="宋体" w:cs="宋体"/>
          <w:sz w:val="24"/>
          <w:szCs w:val="24"/>
          <w:shd w:val="clear" w:color="auto" w:fill="ffffff"/>
        </w:rPr>
        <w:t xml:space="preserve">供应商与其他单位存在直接控股、管理关系情况表</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bCs/>
          <w:sz w:val="24"/>
          <w:szCs w:val="24"/>
        </w:rPr>
        <w:t xml:space="preserve">13.4.6</w:t>
      </w:r>
      <w:r>
        <w:rPr>
          <w:rFonts w:hint="eastAsia" w:ascii="宋体" w:hAnsi="宋体" w:eastAsia="宋体" w:cs="宋体"/>
          <w:sz w:val="24"/>
          <w:szCs w:val="24"/>
          <w:shd w:val="clear" w:color="auto" w:fill="ffffff"/>
        </w:rPr>
        <w:t xml:space="preserve">服务或技术要求偏离表，商务条款偏离表（格式见第三章）；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13.4.7投标（响应）保证承诺书（格式见第三章）；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13.4.8供货承诺书、售后服务承诺书（格式见第三章）；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13.4.9</w:t>
      </w:r>
      <w:bookmarkStart w:id="23" w:name="OLE_LINK5"/>
      <w:r/>
      <w:bookmarkStart w:id="24" w:name="OLE_LINK22"/>
      <w:r>
        <w:rPr>
          <w:rFonts w:hint="eastAsia" w:ascii="宋体" w:hAnsi="宋体" w:eastAsia="宋体" w:cs="宋体"/>
          <w:sz w:val="24"/>
          <w:szCs w:val="24"/>
          <w:shd w:val="clear" w:color="auto" w:fill="ffffff"/>
        </w:rPr>
        <w:t xml:space="preserve">采购需求中所涉及到的或供应商认为需加以说明或证明的其他有关符合性证明材料、证明（如有）；</w:t>
      </w:r>
      <w:bookmarkEnd w:id="23"/>
      <w:r/>
      <w:bookmarkEnd w:id="24"/>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以上13.4.1—13.4.9为符合性审查必须提供的资料，否则投标无效。</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13.5综合评审文件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13.5.1评分标准中所涉及到针对本项目的各项服务实施方案、证书及其他材料、证明等（部分格式见第三章）。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13.6价格折扣文件格式</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13.6.1非专门面向中小企业的采购项目，服务类项目的投标单位、货物类项目的投标货物制造单位为小微企业或残疾人福利性单位或监狱企业，并提供相关声明函或监狱企业证明文件的，可享受相关价格评审优惠政策；</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13.6.2投标单位对其提供的产品出具《关于符合本国产品标准的声明函》或财政部会同有关部门规定的有关证明文件的，可享受本国产品价格评审优惠政策。</w:t>
      </w:r>
      <w:r/>
    </w:p>
    <w:p>
      <w:pPr>
        <w:ind w:firstLine="482"/>
        <w:spacing w:line="360" w:lineRule="auto"/>
        <w:rPr>
          <w:rFonts w:ascii="宋体" w:hAnsi="宋体" w:eastAsia="宋体" w:cs="宋体"/>
        </w:rPr>
      </w:pPr>
      <w:r>
        <w:rPr>
          <w:rFonts w:hint="eastAsia" w:ascii="宋体" w:hAnsi="宋体" w:eastAsia="宋体" w:cs="宋体"/>
          <w:b/>
          <w:bCs/>
          <w:sz w:val="24"/>
          <w:szCs w:val="24"/>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eastAsia="宋体" w:cs="宋体"/>
          <w:sz w:val="24"/>
          <w:szCs w:val="24"/>
          <w:shd w:val="clear" w:color="auto" w:fill="ffffff"/>
        </w:rPr>
      </w:pPr>
      <w:r/>
      <w:bookmarkStart w:id="25" w:name="_Hlk158131259"/>
      <w:r>
        <w:rPr>
          <w:rFonts w:hint="eastAsia" w:ascii="宋体" w:hAnsi="宋体" w:eastAsia="宋体" w:cs="宋体"/>
          <w:sz w:val="24"/>
          <w:szCs w:val="24"/>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如供应商投标文件中某些条款不响应招标文件提出的全部服务内容与要求，须在偏离表中逐条列出，未列出的视同响应。</w:t>
      </w:r>
      <w:bookmarkEnd w:id="25"/>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14.电子投标文件的编制与</w:t>
      </w:r>
      <w:bookmarkStart w:id="26" w:name="_Hlk158131382"/>
      <w:r>
        <w:rPr>
          <w:rFonts w:hint="eastAsia" w:ascii="宋体" w:hAnsi="宋体" w:eastAsia="宋体" w:cs="宋体"/>
          <w:b/>
          <w:sz w:val="24"/>
          <w:szCs w:val="24"/>
          <w:shd w:val="clear" w:color="auto" w:fill="ffffff"/>
        </w:rPr>
        <w:t xml:space="preserve">递交</w:t>
      </w:r>
      <w:bookmarkEnd w:id="26"/>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7" w:name="_Hlk140247794"/>
      <w:r>
        <w:rPr>
          <w:rFonts w:hint="eastAsia" w:ascii="宋体" w:hAnsi="宋体" w:eastAsia="宋体" w:cs="宋体"/>
          <w:sz w:val="24"/>
          <w:szCs w:val="24"/>
        </w:rPr>
        <w:t xml:space="preserve">14.1电子投标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8" w:name="_Hlk158134955"/>
      <w:r>
        <w:rPr>
          <w:rFonts w:hint="eastAsia" w:ascii="宋体" w:hAnsi="宋体" w:eastAsia="宋体" w:cs="宋体"/>
          <w:sz w:val="24"/>
          <w:szCs w:val="24"/>
        </w:rPr>
        <w:t xml:space="preserve">14.4联合体投标：如招标公告中允许联合体投标，联合体投标的投标文件制作上传操作如下：</w:t>
      </w:r>
      <w:r/>
    </w:p>
    <w:p>
      <w:pPr>
        <w:pStyle w:val="896"/>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第一步：在投标文件中上传联合体投标协议书。</w:t>
      </w:r>
      <w:r>
        <w:rPr>
          <w:rFonts w:hint="eastAsia" w:ascii="宋体" w:hAnsi="宋体" w:eastAsia="宋体" w:cs="宋体"/>
          <w:bCs/>
          <w:szCs w:val="24"/>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第二步；由联合体中的牵头人制作并上传投标文件。</w:t>
      </w:r>
      <w:bookmarkEnd w:id="28"/>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14.5如投标文件制作机器码信息一致，视为不同投标供应商使用同一台电脑编制投标文件，投标无效。</w:t>
      </w:r>
      <w:bookmarkEnd w:id="2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15.投标报价（编制）要求的说明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15.3一项投标内容只允许一个报价，采购人或采购代理机构不接受任何有选择性的投标报价。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15.4投标文件报价中的单价和总价全部采用人民币表示，除非合同的特殊条款另有规定。</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16.投标保证金：无。</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17.投标文件的有效期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17.1自投标截止日起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天内，投标文件应保持有效。</w:t>
      </w:r>
      <w:r>
        <w:rPr>
          <w:rFonts w:hint="eastAsia" w:ascii="宋体" w:hAnsi="宋体" w:eastAsia="宋体" w:cs="宋体"/>
          <w:b/>
          <w:bCs/>
          <w:sz w:val="24"/>
          <w:szCs w:val="24"/>
          <w:shd w:val="clear" w:color="auto" w:fill="ffffff"/>
        </w:rPr>
        <w:t xml:space="preserve">有效期短于规定期限的投标将被拒绝。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18.</w:t>
      </w:r>
      <w:r>
        <w:rPr>
          <w:rFonts w:hint="eastAsia" w:ascii="宋体" w:hAnsi="宋体" w:eastAsia="宋体" w:cs="宋体"/>
          <w:b/>
          <w:sz w:val="24"/>
          <w:szCs w:val="24"/>
        </w:rPr>
        <w:t xml:space="preserve">投标截止时间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eastAsia="宋体" w:cs="宋体"/>
          <w:b/>
          <w:sz w:val="24"/>
          <w:szCs w:val="21"/>
        </w:rPr>
      </w:pPr>
      <w:r>
        <w:rPr>
          <w:rFonts w:hint="eastAsia" w:ascii="宋体" w:hAnsi="宋体" w:eastAsia="宋体" w:cs="宋体"/>
          <w:sz w:val="24"/>
          <w:szCs w:val="24"/>
        </w:rPr>
        <w:t xml:space="preserve">18.2在投标截止时间止采购人或采购代理机构收到的某标段投标文件少于三份，采购人或采购代理机构有权宣布该标段本次招标失败。</w:t>
      </w:r>
      <w:bookmarkStart w:id="29" w:name="_Hlk116314345"/>
      <w:r/>
      <w:bookmarkEnd w:id="29"/>
      <w:r/>
      <w:bookmarkStart w:id="30" w:name="_Hlk117242692"/>
      <w:r/>
      <w:bookmarkEnd w:id="30"/>
      <w:r/>
      <w:r/>
    </w:p>
    <w:p>
      <w:pPr>
        <w:ind w:firstLine="482"/>
        <w:spacing w:line="360" w:lineRule="auto"/>
        <w:rPr>
          <w:rFonts w:ascii="宋体" w:hAnsi="宋体" w:eastAsia="宋体" w:cs="宋体"/>
        </w:rPr>
        <w:outlineLvl w:val="1"/>
      </w:pPr>
      <w:r>
        <w:rPr>
          <w:rFonts w:hint="eastAsia" w:ascii="宋体" w:hAnsi="宋体" w:eastAsia="宋体" w:cs="宋体"/>
          <w:b/>
          <w:bCs/>
          <w:sz w:val="24"/>
          <w:szCs w:val="20"/>
          <w:shd w:val="clear" w:color="auto" w:fill="ffffff"/>
        </w:rPr>
        <w:t xml:space="preserve">四、开标和评标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19.开标</w:t>
      </w:r>
      <w:r/>
    </w:p>
    <w:p>
      <w:pPr>
        <w:ind w:firstLine="480"/>
        <w:spacing w:line="360" w:lineRule="auto"/>
        <w:rPr>
          <w:rFonts w:ascii="宋体" w:hAnsi="宋体" w:eastAsia="宋体" w:cs="宋体"/>
          <w:sz w:val="24"/>
          <w:szCs w:val="24"/>
        </w:rPr>
      </w:pPr>
      <w:r/>
      <w:bookmarkStart w:id="31" w:name="_Hlk92794076"/>
      <w:r>
        <w:rPr>
          <w:rFonts w:hint="eastAsia" w:ascii="宋体" w:hAnsi="宋体" w:eastAsia="宋体" w:cs="宋体"/>
          <w:sz w:val="24"/>
          <w:szCs w:val="24"/>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Pr>
      <w:r/>
      <w:bookmarkStart w:id="32" w:name="_Hlk90652960"/>
      <w:r>
        <w:rPr>
          <w:rFonts w:hint="eastAsia" w:ascii="宋体" w:hAnsi="宋体" w:eastAsia="宋体" w:cs="宋体"/>
          <w:sz w:val="24"/>
          <w:szCs w:val="24"/>
        </w:rPr>
        <w:t xml:space="preserve">19.2线上参加（观看）开标（开启）会方式：登录“苏采云”系统，点击“开标大厅”，选择对应项目，点击进入不见面开标系统。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p>
    <w:p>
      <w:pPr>
        <w:ind w:firstLine="480"/>
        <w:spacing w:line="360" w:lineRule="auto"/>
        <w:rPr>
          <w:rFonts w:ascii="宋体" w:hAnsi="宋体" w:eastAsia="宋体" w:cs="宋体"/>
          <w:sz w:val="24"/>
          <w:szCs w:val="24"/>
        </w:rPr>
      </w:pPr>
      <w:r/>
      <w:bookmarkStart w:id="33" w:name="_Hlk158135485"/>
      <w:r>
        <w:rPr>
          <w:rFonts w:hint="eastAsia" w:ascii="宋体" w:hAnsi="宋体" w:eastAsia="宋体" w:cs="宋体"/>
          <w:sz w:val="24"/>
          <w:szCs w:val="24"/>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19.5供应商在“苏采云”系统规定的时间内未成功解密电子投标文件的，投标无效。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Pr>
      <w:r/>
      <w:bookmarkStart w:id="34" w:name="_Hlk90653182"/>
      <w:r>
        <w:rPr>
          <w:rFonts w:hint="eastAsia" w:ascii="宋体" w:hAnsi="宋体" w:eastAsia="宋体" w:cs="宋体"/>
          <w:sz w:val="24"/>
          <w:szCs w:val="24"/>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3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19.8至投标文件提交截止时间，递交投标文件的供应商不足三家的，不得开标。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19.9开标在招标文件规定的时间、地点进行，由采购人或采购代理机构主持，供应商参加（观看），评标委员会成员不得参加开标活动。</w:t>
      </w:r>
      <w:bookmarkEnd w:id="31"/>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20.1查询时间：投标文件提交截止时间。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20.2查询渠道：通过“信用中国”上的信用信息查询供应商的信用记录。</w:t>
      </w:r>
      <w:r/>
    </w:p>
    <w:p>
      <w:pPr>
        <w:ind w:firstLine="480"/>
        <w:spacing w:line="360" w:lineRule="auto"/>
        <w:rPr>
          <w:rFonts w:ascii="宋体" w:hAnsi="宋体" w:eastAsia="宋体" w:cs="宋体"/>
          <w:sz w:val="24"/>
          <w:szCs w:val="24"/>
        </w:rPr>
      </w:pPr>
      <w:r/>
      <w:bookmarkStart w:id="35" w:name="_Hlk92794284"/>
      <w:r>
        <w:rPr>
          <w:rFonts w:hint="eastAsia" w:ascii="宋体" w:hAnsi="宋体" w:eastAsia="宋体" w:cs="宋体"/>
          <w:sz w:val="24"/>
          <w:szCs w:val="24"/>
        </w:rPr>
        <w:t xml:space="preserve">20.3查询证据留存方式：对存在失信信息的供应商，评审小组应填写《苏州市级政府采购供应商失信信息确认函》，由失信供应商签名（章）确认。</w:t>
      </w:r>
      <w:r>
        <w:rPr>
          <w:rFonts w:hint="eastAsia" w:ascii="宋体" w:hAnsi="宋体" w:eastAsia="宋体" w:cs="宋体"/>
          <w:sz w:val="24"/>
          <w:szCs w:val="24"/>
          <w:lang w:val="zh-CN"/>
        </w:rPr>
        <w:t xml:space="preserve">采购代理机构工作人员应登陆到来源网站页面进行复核并打印，</w:t>
      </w:r>
      <w:r>
        <w:rPr>
          <w:rFonts w:hint="eastAsia" w:ascii="宋体" w:hAnsi="宋体" w:eastAsia="宋体" w:cs="宋体"/>
          <w:sz w:val="24"/>
          <w:szCs w:val="24"/>
        </w:rPr>
        <w:t xml:space="preserve">作为证据留存。</w:t>
      </w:r>
      <w:bookmarkEnd w:id="3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（2）被列入重大税收违法案件当事人名单；</w:t>
      </w:r>
      <w:r/>
    </w:p>
    <w:p>
      <w:pPr>
        <w:ind w:firstLine="480"/>
        <w:spacing w:line="360" w:lineRule="auto"/>
        <w:rPr>
          <w:rFonts w:ascii="宋体" w:hAnsi="宋体" w:eastAsia="宋体" w:cs="宋体"/>
          <w:sz w:val="24"/>
          <w:szCs w:val="24"/>
        </w:rPr>
      </w:pPr>
      <w:r/>
      <w:bookmarkStart w:id="36" w:name="_Hlk92794378"/>
      <w:r>
        <w:rPr>
          <w:rFonts w:hint="eastAsia" w:ascii="宋体" w:hAnsi="宋体" w:eastAsia="宋体" w:cs="宋体"/>
          <w:sz w:val="24"/>
          <w:szCs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36"/>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21.评标委员会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21.1评标委员会由采购人或采购代理机构依法组建。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21.2评标委员会负责具体的评标事务，并独立履行以下职责：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21.2.1审查、评价投标文件是否符合招标文件的商务、技术等实质性要求；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21.2.2要求供应商对投标文件有关事项作出澄清或者说明；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21.2.3对投标文件进行比较和评价；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21.2.4</w:t>
      </w:r>
      <w:r>
        <w:rPr>
          <w:rFonts w:hint="eastAsia" w:ascii="宋体" w:hAnsi="宋体" w:eastAsia="宋体" w:cs="宋体"/>
          <w:sz w:val="24"/>
          <w:szCs w:val="24"/>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21.2.5向采购人、采购代理机构或者有关部门报告评标中发现的违法行为；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21.3评标委员会成员应当履行下列义务：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21.3.1遵纪守法，客观、公正、廉洁地履行职责；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21.3.2按照招标文件规定的评标办法和评标标准进行评标，对评审意见承担个人责任；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21.3.3对评标过程和结果，以及供应商的商业秘密保密；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21.3.4参与评审报告的起草；</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21.3.5配合相关部门的投诉处理工作；</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21.3.6配合采购人或采购代理机构答复投标供应商提出的质疑。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22.3在评标期间，采购人或采购代理机构将通过指定联络人与供应商进行联系。</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23.对投标文件初审</w:t>
      </w:r>
      <w:r/>
    </w:p>
    <w:p>
      <w:pPr>
        <w:ind w:firstLine="480"/>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23.1开标结束后，采购人依法对供应商的资格进行审查。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23.2资格审查后，评标委员会在初审过程中有权拒绝有下列情况之一的投标文件：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23.2.1供应商的投标文件未按照本须知规定制作的；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23.2.2与招标文件有重大偏离；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23.2.3供应商拒绝修正错误；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23.2.4供应商的报价是选择性的；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23.2.5供应商的报价只投了部分内容；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23.2.6供应商的投标文件出现了评标委员会认为不应当雷同的情况；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23.2.7其他被评标委员会认定无效的情况。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（二）大写金额和小写金额不一致的，以大写金额为准；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（三）单价金额小数点或者百分比有明显错位的，以开标一览表的总价为准，并修改单价；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（四）总价金额与按单价汇总金额不一致的，以单价金额计算结果为准。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23.7供应商不同意以上修正，则其投标将被拒绝。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23.8评标委员会对投标文件的判定，只依据投标内容本身，不依靠开标后的任何外来证明。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24.投标的澄清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eastAsia="宋体" w:cs="宋体"/>
          <w:sz w:val="24"/>
          <w:szCs w:val="24"/>
          <w:shd w:val="clear" w:color="auto" w:fill="ffffff"/>
        </w:rPr>
      </w:pPr>
      <w:r/>
      <w:bookmarkStart w:id="37" w:name="_Hlk158140503"/>
      <w:r/>
      <w:bookmarkStart w:id="38" w:name="_Hlk158140452"/>
      <w:r/>
      <w:bookmarkStart w:id="39" w:name="_Hlk90656398"/>
      <w:r>
        <w:rPr>
          <w:rFonts w:hint="eastAsia" w:ascii="宋体" w:hAnsi="宋体" w:eastAsia="宋体" w:cs="宋体"/>
          <w:sz w:val="24"/>
          <w:szCs w:val="24"/>
          <w:shd w:val="clear" w:color="auto" w:fill="ffffff"/>
        </w:rPr>
        <w:t xml:space="preserve">24.2本项目采用线上澄清</w:t>
      </w:r>
      <w:bookmarkEnd w:id="37"/>
      <w:r>
        <w:rPr>
          <w:rFonts w:hint="eastAsia" w:ascii="宋体" w:hAnsi="宋体" w:eastAsia="宋体" w:cs="宋体"/>
          <w:sz w:val="24"/>
          <w:szCs w:val="24"/>
          <w:shd w:val="clear" w:color="auto" w:fill="ffffff"/>
        </w:rPr>
        <w:t xml:space="preserve">。</w:t>
      </w:r>
      <w:bookmarkEnd w:id="38"/>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投标文件的补充部分，具体操作方式见《操作手册》。未加盖CA电子公章的澄清无效。</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24.2.2接到评标委员会澄清、说明和更正要求的供应商如未按规定做出澄清、说明和更正，其风险由供应商自行承担。</w:t>
      </w:r>
      <w:bookmarkEnd w:id="39"/>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25.1.1符合专业条件的供应商或者对招标文件作实质响应的供应商不足三家的；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25.1.2出现影响采购公正的违法、违规行为的；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25.1.3供应商的报价均超过了采购预算，采购人不能支付的；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25.1.4因重大变故，采购任务取消的；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26.投标文件的评价和比较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26.1评标委员会应当严格按照招标文件的要求、条件、评分标准，对符合性审查合格的投标文件进行商务和技术评估，综合比较与评价。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26.2.1投标者的资信情况和履约能力；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26.2.2投标者提供的其他优惠条件；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26.3最低的投标报价或最高的折扣比例是中标的重要条件，但不是唯一条件。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27.中标供应商的确认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中标人。</w:t>
      </w:r>
      <w:r/>
    </w:p>
    <w:p>
      <w:pPr>
        <w:ind w:firstLine="480"/>
        <w:spacing w:line="360" w:lineRule="auto"/>
        <w:widowControl/>
        <w:rPr>
          <w:rFonts w:ascii="宋体" w:hAnsi="宋体" w:eastAsia="宋体" w:cs="宋体"/>
        </w:rPr>
      </w:pPr>
      <w:r>
        <w:rPr>
          <w:rFonts w:hint="eastAsia" w:ascii="宋体" w:hAnsi="宋体" w:eastAsia="宋体" w:cs="宋体"/>
          <w:sz w:val="24"/>
          <w:szCs w:val="24"/>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bCs/>
          <w:sz w:val="24"/>
          <w:szCs w:val="20"/>
          <w:shd w:val="clear" w:color="auto" w:fill="ffffff"/>
        </w:rPr>
        <w:t xml:space="preserve">五、授予合同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29.中标通知书</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29.2采购人或采购代理机构对未中标供应商不承担解释未中标原因的义务。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29.3中标通知书将成为合同的组成部分。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30.1中标供应商应按中标通知书中规定的时间和地点，由法定代表人或授权代理人与采购人代表签订合同。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30.2签订合同及合同条款应以招标文件和中标供应商的投标文件及其澄清文件为依据。</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31.1中标供应商应按前附表的规定提交履约保证金。</w:t>
      </w:r>
      <w:r/>
    </w:p>
    <w:p>
      <w:pPr>
        <w:ind w:firstLine="480"/>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31.2在合同签订前，中标供应商（</w:t>
      </w:r>
      <w:r>
        <w:rPr>
          <w:rFonts w:hint="eastAsia" w:ascii="宋体" w:hAnsi="宋体" w:eastAsia="宋体" w:cs="宋体"/>
          <w:b/>
          <w:bCs/>
          <w:sz w:val="24"/>
          <w:szCs w:val="24"/>
          <w:shd w:val="clear" w:color="auto" w:fill="ffffff"/>
        </w:rPr>
        <w:t xml:space="preserve">联合体形式中标的，须为联合体的牵头人</w:t>
      </w:r>
      <w:r>
        <w:rPr>
          <w:rFonts w:hint="eastAsia" w:ascii="宋体" w:hAnsi="宋体" w:eastAsia="宋体" w:cs="宋体"/>
          <w:sz w:val="24"/>
          <w:szCs w:val="24"/>
          <w:shd w:val="clear" w:color="auto" w:fill="ffffff"/>
        </w:rPr>
        <w:t xml:space="preserve">）应当以支票、汇票、本票或者金融机构、担保机构出具的保函（如选择保函，履约保函的金额、担保方式等实质性内容需满足招标文件附件《履约保函》的要求，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户：苏州工业园区综合行政执法局</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开户行：农行苏州工业园区支行营业部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号：105501010401324740001900102</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31.3中标供应商无故拖延或拒不提交履约保证金的，视为拒绝与采购人签订合同，采购人可以按照评审报告推荐的中标候选人名单排序，确定下一候选人为中标供应商或者重新开展政府采购活动。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31.4</w:t>
      </w:r>
      <w:r>
        <w:rPr>
          <w:rFonts w:hint="eastAsia" w:ascii="宋体" w:hAnsi="宋体" w:eastAsia="宋体" w:cs="宋体"/>
          <w:sz w:val="24"/>
          <w:szCs w:val="24"/>
        </w:rPr>
        <w:t xml:space="preserve">履约保证金（无息）在供货完成后，由采购人签发《政府采购履约验收书》后退还。如</w:t>
      </w:r>
      <w:r>
        <w:rPr>
          <w:rFonts w:hint="eastAsia" w:ascii="宋体" w:hAnsi="宋体" w:eastAsia="宋体" w:cs="宋体"/>
          <w:sz w:val="24"/>
          <w:szCs w:val="24"/>
          <w:shd w:val="clear" w:color="auto" w:fill="ffffff"/>
        </w:rPr>
        <w:t xml:space="preserve">中标方</w:t>
      </w:r>
      <w:r>
        <w:rPr>
          <w:rFonts w:hint="eastAsia" w:ascii="宋体" w:hAnsi="宋体" w:eastAsia="宋体" w:cs="宋体"/>
          <w:sz w:val="24"/>
          <w:szCs w:val="24"/>
        </w:rPr>
        <w:t xml:space="preserve">对货物缺陷不予更正，采购人有权另请其他单位更正，所发生的费用在履约保证金中扣除，不足部分由</w:t>
      </w:r>
      <w:r>
        <w:rPr>
          <w:rFonts w:hint="eastAsia" w:ascii="宋体" w:hAnsi="宋体" w:eastAsia="宋体" w:cs="宋体"/>
          <w:sz w:val="24"/>
          <w:szCs w:val="24"/>
          <w:shd w:val="clear" w:color="auto" w:fill="ffffff"/>
        </w:rPr>
        <w:t xml:space="preserve">中标方</w:t>
      </w:r>
      <w:r>
        <w:rPr>
          <w:rFonts w:hint="eastAsia" w:ascii="宋体" w:hAnsi="宋体" w:eastAsia="宋体" w:cs="宋体"/>
          <w:sz w:val="24"/>
          <w:szCs w:val="24"/>
        </w:rPr>
        <w:t xml:space="preserve">以自有资金即时主动补足</w:t>
      </w:r>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bCs/>
          <w:sz w:val="24"/>
          <w:szCs w:val="20"/>
          <w:shd w:val="clear" w:color="auto" w:fill="ffffff"/>
        </w:rPr>
        <w:t xml:space="preserve">六、其他事项</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②对采购过程提出质疑的，为各采购程序环节结束之日；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③对中标结果提出质疑的，为中标结果公告期限届满之日。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\o "政府采购供应商质疑函范本" </w:instrText>
      </w:r>
      <w: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rPr>
        <w:t xml:space="preserve">32</w:t>
      </w:r>
      <w:r>
        <w:rPr>
          <w:rFonts w:hint="eastAsia" w:ascii="宋体" w:hAnsi="宋体" w:eastAsia="宋体" w:cs="宋体"/>
          <w:sz w:val="24"/>
          <w:szCs w:val="24"/>
          <w:shd w:val="clear" w:color="auto" w:fill="ffffff"/>
          <w:lang w:val="zh-CN"/>
        </w:rPr>
        <w:t xml:space="preserve">.7质疑递交地点：</w:t>
      </w:r>
      <w:r/>
    </w:p>
    <w:p>
      <w:pPr>
        <w:ind w:firstLine="480"/>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联系地址：苏州市干将西路399号银海大厦303室</w:t>
      </w:r>
      <w:r/>
    </w:p>
    <w:p>
      <w:pPr>
        <w:ind w:firstLine="480"/>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电话：0512-65238816</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传真：0512-6523</w:t>
      </w:r>
      <w:r>
        <w:rPr>
          <w:rFonts w:hint="eastAsia" w:ascii="宋体" w:hAnsi="宋体" w:eastAsia="宋体" w:cs="宋体"/>
          <w:sz w:val="24"/>
          <w:szCs w:val="24"/>
          <w:shd w:val="clear" w:color="auto" w:fill="ffffff"/>
        </w:rPr>
        <w:t xml:space="preserve">8892</w:t>
      </w:r>
      <w:r/>
    </w:p>
    <w:p>
      <w:pPr>
        <w:ind w:firstLine="480"/>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联系人：潘莉莉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33.1中标供应商须按前附表的规定计算并支付代理服务费，该费用应在领取合同前付清。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33.2中标供应商如果未按规定缴纳代理服务费，采购代理机构将不予退还其投标保证金，并保留诉讼的权利。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r/>
    </w:p>
    <w:p>
      <w:pPr>
        <w:ind w:firstLine="640"/>
        <w:spacing w:line="360" w:lineRule="auto"/>
        <w:rPr>
          <w:rFonts w:ascii="宋体" w:hAnsi="宋体" w:eastAsia="宋体" w:cs="宋体"/>
          <w:sz w:val="32"/>
          <w:szCs w:val="32"/>
          <w:shd w:val="clear" w:color="auto" w:fill="ffffff"/>
        </w:rPr>
        <w:sectPr>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sz w:val="32"/>
          <w:szCs w:val="32"/>
          <w:shd w:val="clear" w:color="auto" w:fill="ffffff"/>
        </w:rPr>
      </w:r>
      <w:r/>
    </w:p>
    <w:p>
      <w:pPr>
        <w:jc w:val="center"/>
        <w:keepLines/>
        <w:keepNext/>
        <w:spacing w:line="360" w:lineRule="auto"/>
        <w:rPr>
          <w:rFonts w:ascii="宋体" w:hAnsi="宋体" w:eastAsia="宋体" w:cs="宋体"/>
          <w:b/>
          <w:sz w:val="44"/>
          <w:szCs w:val="44"/>
          <w:shd w:val="clear" w:color="auto" w:fill="ffffff"/>
        </w:rPr>
        <w:outlineLvl w:val="0"/>
      </w:pPr>
      <w:r/>
      <w:bookmarkStart w:id="40" w:name="_Toc105940239"/>
      <w:r/>
      <w:bookmarkStart w:id="41" w:name="_Toc24487"/>
      <w:r/>
      <w:bookmarkStart w:id="42" w:name="_Toc12664"/>
      <w:r/>
      <w:bookmarkStart w:id="43" w:name="_Toc4779"/>
      <w:r/>
      <w:bookmarkStart w:id="44" w:name="_Toc6853"/>
      <w:r/>
      <w:bookmarkStart w:id="45" w:name="_Toc31195"/>
      <w:r>
        <w:rPr>
          <w:rFonts w:hint="eastAsia" w:ascii="宋体" w:hAnsi="宋体" w:eastAsia="宋体" w:cs="宋体"/>
          <w:b/>
          <w:sz w:val="44"/>
          <w:szCs w:val="44"/>
          <w:shd w:val="clear" w:color="auto" w:fill="ffffff"/>
        </w:rPr>
        <w:t xml:space="preserve">第三章 投标文件格式</w:t>
      </w:r>
      <w:bookmarkEnd w:id="40"/>
      <w:r/>
      <w:bookmarkEnd w:id="41"/>
      <w:r/>
      <w:bookmarkEnd w:id="42"/>
      <w:r/>
      <w:bookmarkEnd w:id="43"/>
      <w:r/>
      <w:bookmarkEnd w:id="44"/>
      <w:r/>
      <w:bookmarkEnd w:id="45"/>
      <w:r/>
      <w:r/>
    </w:p>
    <w:p>
      <w:pPr>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文件格式，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ascii="宋体" w:hAnsi="宋体" w:eastAsia="宋体" w:cs="宋体"/>
          <w:b/>
          <w:sz w:val="24"/>
          <w:szCs w:val="24"/>
          <w:shd w:val="clear" w:color="auto" w:fill="ffffff"/>
        </w:rPr>
        <w:outlineLvl w:val="1"/>
      </w:pPr>
      <w:r>
        <w:rPr>
          <w:rFonts w:ascii="宋体" w:hAnsi="宋体" w:eastAsia="宋体" w:cs="宋体"/>
          <w:b/>
          <w:sz w:val="24"/>
          <w:szCs w:val="24"/>
          <w:shd w:val="clear" w:color="auto" w:fill="ffffff"/>
        </w:rPr>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1、（供应商）法人授权委托书</w:t>
      </w:r>
      <w:r/>
    </w:p>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法人授权委托书</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bookmarkStart w:id="46" w:name="_Hlk117242496"/>
      <w:r>
        <w:rPr>
          <w:rFonts w:hint="eastAsia" w:ascii="宋体" w:hAnsi="宋体" w:eastAsia="宋体" w:cs="宋体"/>
          <w:sz w:val="24"/>
          <w:szCs w:val="24"/>
        </w:rPr>
        <w:t xml:space="preserve">本授权委托书声明：我（姓名）系（供应商名称）的法定代表人，现授权委托（供应商名称）的（姓名）为本公司代理人，以本公司的名义参加本项目采购代理机构组织实施的编号为</w:t>
      </w:r>
      <w:r>
        <w:rPr>
          <w:rFonts w:hint="eastAsia" w:ascii="宋体" w:hAnsi="宋体" w:eastAsia="宋体" w:cs="宋体"/>
          <w:sz w:val="24"/>
          <w:szCs w:val="20"/>
          <w:shd w:val="clear" w:color="auto" w:fill="ffffff"/>
        </w:rPr>
        <w:t xml:space="preserve">【        】</w:t>
      </w:r>
      <w:r>
        <w:rPr>
          <w:rFonts w:hint="eastAsia" w:ascii="宋体" w:hAnsi="宋体" w:eastAsia="宋体" w:cs="宋体"/>
          <w:sz w:val="24"/>
          <w:szCs w:val="24"/>
        </w:rPr>
        <w:t xml:space="preserve">号的招标活动。代理人在开标、评标、合同招标过程中所签署的一切文件和处理与这有关的一切事务，我均予以承认。</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代理人在授权委托书有效期内签署的所有文件不因授权委托的撤销而失效，除非有撤销授权委托的书面通知，本授权委托书自投标之日起至合同履行完毕止。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代理人无转委托权。特此委托。</w:t>
      </w:r>
      <w:bookmarkEnd w:id="46"/>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被授权人身份证号码：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被授权人联系电话：</w:t>
      </w:r>
      <w:r>
        <w:rPr>
          <w:rFonts w:hint="eastAsia" w:ascii="宋体" w:hAnsi="宋体" w:eastAsia="宋体" w:cs="宋体"/>
          <w:sz w:val="24"/>
          <w:szCs w:val="24"/>
          <w:u w:val="single"/>
        </w:rPr>
        <w:t xml:space="preserve">（手机）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left="632" w:hanging="632"/>
        <w:jc w:val="left"/>
        <w:spacing w:line="360" w:lineRule="auto"/>
        <w:widowControl/>
        <w:rPr>
          <w:rFonts w:ascii="宋体" w:hAnsi="宋体" w:eastAsia="宋体" w:cs="宋体"/>
          <w:b/>
          <w:sz w:val="24"/>
          <w:szCs w:val="24"/>
        </w:rPr>
      </w:pPr>
      <w:r>
        <w:rPr>
          <w:rFonts w:ascii="宋体" w:hAnsi="宋体" w:eastAsia="宋体" w:cs="宋体"/>
          <w:b/>
          <w:sz w:val="24"/>
          <w:szCs w:val="24"/>
        </w:rPr>
      </w:r>
      <w:r/>
    </w:p>
    <w:p>
      <w:pPr>
        <w:ind w:left="632" w:hanging="632"/>
        <w:jc w:val="left"/>
        <w:spacing w:line="360" w:lineRule="auto"/>
        <w:widowControl/>
        <w:rPr>
          <w:rFonts w:ascii="宋体" w:hAnsi="宋体" w:eastAsia="宋体" w:cs="宋体"/>
          <w:b/>
          <w:sz w:val="24"/>
          <w:szCs w:val="24"/>
        </w:rPr>
      </w:pPr>
      <w:r>
        <w:rPr>
          <w:rFonts w:ascii="宋体" w:hAnsi="宋体" w:eastAsia="宋体" w:cs="宋体"/>
          <w:b/>
          <w:sz w:val="24"/>
          <w:szCs w:val="24"/>
        </w:rPr>
      </w:r>
      <w:r/>
    </w:p>
    <w:p>
      <w:pPr>
        <w:ind w:left="632" w:hanging="63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备注：供应商如有授权委托，必须提供法定代表人身份证复印件、</w:t>
      </w:r>
      <w:r>
        <w:rPr>
          <w:rFonts w:hint="eastAsia" w:ascii="宋体" w:hAnsi="宋体" w:eastAsia="宋体" w:cs="宋体"/>
          <w:b/>
          <w:sz w:val="24"/>
          <w:szCs w:val="24"/>
          <w:lang w:val="zh-CN"/>
        </w:rPr>
        <w:t xml:space="preserve">法人</w:t>
      </w:r>
      <w:r>
        <w:rPr>
          <w:rFonts w:hint="eastAsia" w:ascii="宋体" w:hAnsi="宋体" w:eastAsia="宋体" w:cs="宋体"/>
          <w:b/>
          <w:sz w:val="24"/>
          <w:szCs w:val="24"/>
        </w:rPr>
        <w:t xml:space="preserve">授权委托书及代理人身份证复印件，否则投标无效；</w:t>
      </w:r>
      <w:r/>
    </w:p>
    <w:p>
      <w:pPr>
        <w:pStyle w:val="889"/>
        <w:ind w:left="630" w:firstLine="0"/>
        <w:spacing w:line="360" w:lineRule="auto"/>
        <w:rPr>
          <w:rFonts w:ascii="宋体" w:hAnsi="宋体" w:eastAsia="宋体" w:cs="宋体"/>
          <w:szCs w:val="24"/>
        </w:rPr>
        <w:sectPr>
          <w:footnotePr/>
          <w:endnotePr/>
          <w:type w:val="nextPage"/>
          <w:pgSz w:w="11905" w:h="16838" w:orient="portrait"/>
          <w:pgMar w:top="1440" w:right="1417" w:bottom="1440" w:left="1417" w:header="964" w:footer="964" w:gutter="0"/>
          <w:cols w:num="1" w:sep="0" w:space="0" w:equalWidth="1"/>
          <w:docGrid w:linePitch="360"/>
          <w:titlePg/>
        </w:sectPr>
      </w:pPr>
      <w:r>
        <w:rPr>
          <w:rFonts w:hint="eastAsia" w:ascii="宋体" w:hAnsi="宋体" w:eastAsia="宋体" w:cs="宋体"/>
          <w:b/>
          <w:szCs w:val="24"/>
        </w:rPr>
        <w:t xml:space="preserve">供应商无授权委托的情况下，必须提供法定代表人身份证复印件，否则投标无效。</w:t>
      </w:r>
      <w:r/>
    </w:p>
    <w:p>
      <w:pPr>
        <w:jc w:val="left"/>
        <w:spacing w:line="360" w:lineRule="auto"/>
        <w:rPr>
          <w:rFonts w:ascii="宋体" w:hAnsi="宋体" w:eastAsia="宋体" w:cs="宋体"/>
          <w:bCs/>
          <w:sz w:val="24"/>
          <w:szCs w:val="20"/>
          <w:shd w:val="clear" w:color="auto" w:fill="ffffff"/>
        </w:rPr>
      </w:pPr>
      <w:r>
        <w:rPr>
          <w:rFonts w:hint="eastAsia" w:ascii="宋体" w:hAnsi="宋体" w:eastAsia="宋体" w:cs="宋体"/>
          <w:b/>
          <w:sz w:val="24"/>
          <w:szCs w:val="20"/>
          <w:shd w:val="clear" w:color="auto" w:fill="ffffff"/>
        </w:rPr>
        <w:t xml:space="preserve">2、投标函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投标函</w:t>
      </w:r>
      <w:r/>
    </w:p>
    <w:p>
      <w:pPr>
        <w:spacing w:line="360" w:lineRule="auto"/>
        <w:rPr>
          <w:rFonts w:ascii="宋体" w:hAnsi="宋体" w:eastAsia="宋体" w:cs="宋体"/>
          <w:b/>
          <w:bCs/>
          <w:sz w:val="24"/>
          <w:szCs w:val="24"/>
          <w:u w:val="single"/>
        </w:rPr>
      </w:pPr>
      <w:r>
        <w:rPr>
          <w:rFonts w:hint="eastAsia" w:ascii="宋体" w:hAnsi="宋体" w:eastAsia="宋体" w:cs="宋体"/>
          <w:szCs w:val="21"/>
          <w:u w:val="single"/>
          <w:lang w:val="zh-CN"/>
        </w:rPr>
        <w:t xml:space="preserve">苏州市创杰招投标咨询服务有限公司</w:t>
      </w:r>
      <w:r>
        <w:rPr>
          <w:rFonts w:hint="eastAsia" w:ascii="宋体" w:hAnsi="宋体" w:eastAsia="宋体" w:cs="宋体"/>
          <w:b/>
          <w:bCs/>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本公司收到贵司【】号招标文件，经仔细阅读和研究，本公司决定参加投标。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w:t>
      </w:r>
      <w:bookmarkStart w:id="47" w:name="OLE_LINK19"/>
      <w:r/>
      <w:bookmarkStart w:id="48" w:name="OLE_LINK18"/>
      <w:r>
        <w:rPr>
          <w:rFonts w:hint="eastAsia" w:ascii="宋体" w:hAnsi="宋体" w:eastAsia="宋体" w:cs="宋体"/>
          <w:sz w:val="24"/>
          <w:szCs w:val="20"/>
          <w:shd w:val="clear" w:color="auto" w:fill="ffffff"/>
        </w:rPr>
        <w:t xml:space="preserve">投标报价</w:t>
      </w:r>
      <w:r>
        <w:rPr>
          <w:rFonts w:hint="eastAsia" w:ascii="宋体" w:hAnsi="宋体" w:eastAsia="宋体" w:cs="宋体"/>
          <w:sz w:val="24"/>
          <w:szCs w:val="24"/>
          <w:shd w:val="clear" w:color="auto" w:fill="ffffff"/>
        </w:rPr>
        <w:t xml:space="preserve">包括</w:t>
      </w:r>
      <w:bookmarkEnd w:id="47"/>
      <w:r/>
      <w:bookmarkEnd w:id="48"/>
      <w:r/>
      <w:bookmarkStart w:id="49" w:name="OLE_LINK13"/>
      <w:r>
        <w:rPr>
          <w:rFonts w:hint="eastAsia" w:ascii="宋体" w:hAnsi="宋体" w:eastAsia="宋体" w:cs="宋体"/>
          <w:sz w:val="24"/>
          <w:szCs w:val="24"/>
          <w:shd w:val="clear" w:color="auto" w:fill="ffffff"/>
        </w:rPr>
        <w:t xml:space="preserve">全部标的物的材料费及其驳运配送、入库（入库内容包括但不限于负责将肥料从货车上卸货，并按要求搬入库房，按照采购人仓储要求所需的辅材、叉车台班，人工搬运等费用）、检测、售后服务、专利技术及质保期间等一切相关费用，以及企业利润、税金和政策性文件规定及合同包含的所有风险、责任等各项应有费用</w:t>
      </w:r>
      <w:bookmarkEnd w:id="49"/>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2、如果本公司的投标文件被接受，本公司将严格履行招标文件中规定的每一项要求，按期、按质、按量履行合同的义务。</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4、本公司同意按招标文件中的规定，本投标文件的有效期限为投标截止日起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本公司声明：在参加本次政府采购活动前3年内在经营活动中没有重大违法记录。</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8、本公司承诺该项投标在开标后的全过程中保持有效，不作任何更改和变动。</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9、如果本公司中标，本公司愿意按招标文件规定支付履约保证金和代理服务费。</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（1）伴随服务及配合措施；（2）要求甲方提供的配合；</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（3）对招标文件有不同意见的偏离说明；（4）其它说明。</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所有有关标书的函电，请按下列地址联系：</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地址：          邮政编码：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联系人：     联系电话：      传真：       </w:t>
      </w:r>
      <w:r>
        <w:rPr>
          <w:rFonts w:hint="eastAsia" w:ascii="宋体" w:hAnsi="宋体" w:eastAsia="宋体" w:cs="宋体"/>
          <w:sz w:val="24"/>
          <w:szCs w:val="24"/>
          <w:shd w:val="clear" w:color="auto" w:fill="ffffff"/>
        </w:rPr>
        <w:t xml:space="preserve">公司电子邮箱：</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开户名称：        开户银行：       银行账号：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数币账户信息：</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供应商名称：（加盖CA电子公章）</w:t>
      </w:r>
      <w:r/>
    </w:p>
    <w:p>
      <w:pPr>
        <w:ind w:firstLine="480"/>
        <w:spacing w:line="360" w:lineRule="auto"/>
        <w:rPr>
          <w:rFonts w:ascii="宋体" w:hAnsi="宋体" w:eastAsia="宋体" w:cs="宋体"/>
          <w:sz w:val="24"/>
          <w:szCs w:val="24"/>
          <w:shd w:val="clear" w:color="auto" w:fill="ffffff"/>
        </w:rPr>
        <w:sectPr>
          <w:footnotePr/>
          <w:endnotePr/>
          <w:type w:val="nextPage"/>
          <w:pgSz w:w="11905" w:h="16838" w:orient="portrait"/>
          <w:pgMar w:top="1440" w:right="1417" w:bottom="1440" w:left="1417" w:header="964" w:footer="964" w:gutter="0"/>
          <w:cols w:num="1" w:sep="0" w:space="0" w:equalWidth="1"/>
          <w:docGrid w:linePitch="360"/>
          <w:titlePg/>
        </w:sectPr>
      </w:pPr>
      <w:r>
        <w:rPr>
          <w:rFonts w:hint="eastAsia" w:ascii="宋体" w:hAnsi="宋体" w:eastAsia="宋体" w:cs="宋体"/>
          <w:sz w:val="24"/>
          <w:szCs w:val="24"/>
          <w:shd w:val="clear" w:color="auto" w:fill="ffffff"/>
        </w:rPr>
        <w:t xml:space="preserve">日期：　　　年　　月　　日</w:t>
      </w:r>
      <w:r/>
    </w:p>
    <w:p>
      <w:pPr>
        <w:pStyle w:val="889"/>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3、开标一览表</w:t>
      </w:r>
      <w:r>
        <w:rPr>
          <w:rFonts w:hint="eastAsia" w:ascii="宋体" w:hAnsi="宋体" w:eastAsia="宋体" w:cs="宋体"/>
          <w:b/>
          <w:bCs/>
          <w:szCs w:val="21"/>
        </w:rPr>
        <w:t xml:space="preserve">（参考格式，具体按照填报系统格式为准）</w:t>
      </w:r>
      <w:r/>
    </w:p>
    <w:p>
      <w:pPr>
        <w:pStyle w:val="1181"/>
        <w:jc w:val="center"/>
        <w:spacing w:line="360" w:lineRule="auto"/>
        <w:rPr>
          <w:rFonts w:hAnsi="宋体" w:eastAsia="宋体" w:cs="宋体"/>
          <w:b/>
          <w:sz w:val="24"/>
          <w:szCs w:val="24"/>
        </w:rPr>
      </w:pPr>
      <w:r>
        <w:rPr>
          <w:rFonts w:hAnsi="宋体" w:eastAsia="宋体" w:cs="宋体"/>
          <w:b/>
          <w:sz w:val="24"/>
          <w:szCs w:val="24"/>
        </w:rPr>
      </w:r>
      <w:r/>
    </w:p>
    <w:p>
      <w:pPr>
        <w:pStyle w:val="1181"/>
        <w:jc w:val="center"/>
        <w:spacing w:line="360" w:lineRule="auto"/>
        <w:rPr>
          <w:rFonts w:hAnsi="宋体" w:eastAsia="宋体" w:cs="宋体"/>
          <w:b/>
          <w:sz w:val="24"/>
          <w:szCs w:val="24"/>
        </w:rPr>
      </w:pPr>
      <w:r>
        <w:rPr>
          <w:rFonts w:hint="eastAsia" w:hAnsi="宋体" w:eastAsia="宋体" w:cs="宋体"/>
          <w:b/>
          <w:sz w:val="24"/>
          <w:szCs w:val="24"/>
        </w:rPr>
        <w:t xml:space="preserve">开标一览表（总报价）</w:t>
      </w:r>
      <w:r/>
    </w:p>
    <w:p>
      <w:pPr>
        <w:ind w:firstLine="42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供应商全称：</w:t>
      </w:r>
      <w:bookmarkStart w:id="50" w:name="TBR"/>
      <w:r/>
      <w:bookmarkEnd w:id="50"/>
      <w:r/>
      <w:r/>
    </w:p>
    <w:p>
      <w:pPr>
        <w:ind w:firstLine="42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项目编号：</w:t>
      </w:r>
      <w:bookmarkStart w:id="51" w:name="XMBH"/>
      <w:r/>
      <w:bookmarkEnd w:id="51"/>
      <w:r/>
      <w:r/>
    </w:p>
    <w:p>
      <w:pPr>
        <w:ind w:firstLine="42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分包号：</w:t>
      </w:r>
      <w:bookmarkStart w:id="52" w:name="FBH"/>
      <w:r/>
      <w:bookmarkEnd w:id="52"/>
      <w:r/>
      <w:r/>
    </w:p>
    <w:tbl>
      <w:tblPr>
        <w:tblStyle w:val="885"/>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3"/>
        <w:gridCol w:w="4565"/>
      </w:tblGrid>
      <w:tr>
        <w:trPr>
          <w:cantSplit/>
          <w:jc w:val="center"/>
          <w:trHeight w:val="850"/>
        </w:trPr>
        <w:tc>
          <w:tcPr>
            <w:tcBorders>
              <w:top w:val="single" w:color="auto" w:sz="4" w:space="0"/>
              <w:left w:val="single" w:color="auto" w:sz="4" w:space="0"/>
              <w:bottom w:val="single" w:color="auto" w:sz="4" w:space="0"/>
              <w:right w:val="single" w:color="auto" w:sz="4" w:space="0"/>
            </w:tcBorders>
            <w:tcW w:w="3793"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4565"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850"/>
        </w:trPr>
        <w:tc>
          <w:tcPr>
            <w:tcBorders>
              <w:top w:val="single" w:color="auto" w:sz="4" w:space="0"/>
              <w:left w:val="single" w:color="auto" w:sz="4" w:space="0"/>
              <w:bottom w:val="single" w:color="auto" w:sz="4" w:space="0"/>
              <w:right w:val="single" w:color="auto" w:sz="4" w:space="0"/>
            </w:tcBorders>
            <w:tcW w:w="3793" w:type="dxa"/>
            <w:vAlign w:val="center"/>
            <w:textDirection w:val="lrTb"/>
            <w:noWrap/>
          </w:tcPr>
          <w:p>
            <w:pPr>
              <w:jc w:val="center"/>
              <w:spacing w:line="360" w:lineRule="auto"/>
              <w:widowControl/>
              <w:rPr>
                <w:rFonts w:ascii="宋体" w:hAnsi="宋体" w:eastAsia="宋体" w:cs="宋体"/>
                <w:sz w:val="24"/>
                <w:szCs w:val="24"/>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4565"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小写：</w:t>
            </w:r>
            <w:bookmarkStart w:id="54" w:name="JEXX"/>
            <w:r/>
            <w:bookmarkEnd w:id="54"/>
            <w:r>
              <w:rPr>
                <w:rFonts w:hint="eastAsia" w:ascii="宋体" w:hAnsi="宋体" w:eastAsia="宋体" w:cs="宋体"/>
                <w:sz w:val="24"/>
                <w:szCs w:val="24"/>
              </w:rPr>
              <w:t xml:space="preserve">     （元人民币）</w:t>
            </w:r>
            <w:r/>
          </w:p>
        </w:tc>
      </w:tr>
      <w:tr>
        <w:trPr>
          <w:cantSplit/>
          <w:jc w:val="center"/>
          <w:trHeight w:val="850"/>
        </w:trPr>
        <w:tc>
          <w:tcPr>
            <w:tcBorders>
              <w:top w:val="single" w:color="auto" w:sz="4" w:space="0"/>
              <w:left w:val="single" w:color="auto" w:sz="4" w:space="0"/>
              <w:bottom w:val="single" w:color="auto" w:sz="4" w:space="0"/>
              <w:right w:val="single" w:color="auto" w:sz="4" w:space="0"/>
            </w:tcBorders>
            <w:tcW w:w="3793"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4565" w:type="dxa"/>
            <w:vAlign w:val="center"/>
            <w:textDirection w:val="lrTb"/>
            <w:noWrap/>
          </w:tcPr>
          <w:p>
            <w:pPr>
              <w:spacing w:line="360" w:lineRule="auto"/>
              <w:widowControl/>
              <w:rPr>
                <w:rFonts w:ascii="宋体" w:hAnsi="宋体" w:eastAsia="宋体" w:cs="宋体"/>
                <w:sz w:val="24"/>
                <w:szCs w:val="24"/>
              </w:rPr>
            </w:pPr>
            <w:r/>
            <w:bookmarkStart w:id="55" w:name="JEDX"/>
            <w:r/>
            <w:bookmarkEnd w:id="55"/>
            <w:r/>
            <w:r/>
          </w:p>
        </w:tc>
      </w:tr>
    </w:tbl>
    <w:p>
      <w:pPr>
        <w:ind w:firstLine="420"/>
        <w:spacing w:line="360" w:lineRule="auto"/>
        <w:widowControl/>
        <w:rPr>
          <w:rFonts w:ascii="宋体" w:hAnsi="宋体" w:eastAsia="宋体" w:cs="宋体"/>
          <w:sz w:val="24"/>
          <w:szCs w:val="24"/>
          <w:lang w:val="zh-CN"/>
        </w:rPr>
      </w:pPr>
      <w:r>
        <w:rPr>
          <w:rFonts w:ascii="宋体" w:hAnsi="宋体" w:eastAsia="宋体" w:cs="宋体"/>
          <w:sz w:val="24"/>
          <w:szCs w:val="24"/>
          <w:lang w:val="zh-CN"/>
        </w:rPr>
      </w:r>
      <w:r/>
    </w:p>
    <w:p>
      <w:pPr>
        <w:ind w:firstLine="42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供应商名称：（加盖CA电子公章）</w:t>
      </w:r>
      <w:r/>
    </w:p>
    <w:p>
      <w:pPr>
        <w:ind w:firstLine="42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bCs/>
          <w:sz w:val="24"/>
          <w:szCs w:val="24"/>
          <w:shd w:val="clear" w:color="auto" w:fill="ffffff"/>
        </w:rPr>
        <w:t xml:space="preserve">投标报价明细表</w:t>
      </w:r>
      <w:r/>
    </w:p>
    <w:p>
      <w:pPr>
        <w:pStyle w:val="898"/>
        <w:ind w:left="0" w:right="0"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投标报价明细表</w:t>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项目编号：</w:t>
      </w:r>
      <w:r/>
    </w:p>
    <w:tbl>
      <w:tblPr>
        <w:tblStyle w:val="885"/>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6"/>
        <w:gridCol w:w="1375"/>
        <w:gridCol w:w="1433"/>
        <w:gridCol w:w="1022"/>
        <w:gridCol w:w="904"/>
        <w:gridCol w:w="1375"/>
        <w:gridCol w:w="1098"/>
        <w:gridCol w:w="1081"/>
        <w:gridCol w:w="860"/>
      </w:tblGrid>
      <w:tr>
        <w:trPr>
          <w:jc w:val="center"/>
          <w:trHeight w:val="737"/>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货物名称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制造商</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品牌</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数量（吨）</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单价最高限价（元/吨）</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单价（元/吨）</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合价（元）</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备注</w:t>
            </w:r>
            <w:r/>
          </w:p>
        </w:tc>
      </w:tr>
      <w:tr>
        <w:trPr>
          <w:jc w:val="center"/>
          <w:trHeight w:val="737"/>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widowControl/>
              <w:rPr>
                <w:rFonts w:ascii="宋体" w:hAnsi="宋体" w:eastAsia="宋体" w:cs="宋体"/>
                <w:bCs/>
                <w:szCs w:val="21"/>
              </w:rPr>
            </w:pPr>
            <w:r>
              <w:rPr>
                <w:rFonts w:hint="eastAsia" w:ascii="宋体" w:hAnsi="宋体" w:eastAsia="宋体" w:cs="宋体"/>
                <w:szCs w:val="21"/>
              </w:rPr>
              <w:t xml:space="preserve">复合肥</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1256</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4000</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r>
      <w:tr>
        <w:trPr>
          <w:jc w:val="center"/>
          <w:trHeight w:val="737"/>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widowControl/>
              <w:rPr>
                <w:rFonts w:ascii="宋体" w:hAnsi="宋体" w:eastAsia="宋体" w:cs="宋体"/>
                <w:bCs/>
                <w:szCs w:val="21"/>
              </w:rPr>
            </w:pPr>
            <w:r>
              <w:rPr>
                <w:rFonts w:hint="eastAsia" w:ascii="宋体" w:hAnsi="宋体" w:eastAsia="宋体" w:cs="宋体"/>
                <w:szCs w:val="21"/>
              </w:rPr>
              <w:t xml:space="preserve">有机肥</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3211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500</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r>
      <w:tr>
        <w:trPr>
          <w:jc w:val="center"/>
          <w:trHeight w:val="737"/>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大量元素水溶肥</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37</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15000</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r>
      <w:tr>
        <w:trPr>
          <w:jc w:val="center"/>
          <w:trHeight w:val="737"/>
        </w:trPr>
        <w:tc>
          <w:tcPr>
            <w:gridSpan w:val="9"/>
            <w:tcBorders>
              <w:top w:val="single" w:color="auto" w:sz="4" w:space="0"/>
              <w:left w:val="single" w:color="auto" w:sz="4" w:space="0"/>
              <w:bottom w:val="single" w:color="auto" w:sz="4" w:space="0"/>
              <w:right w:val="single" w:color="auto" w:sz="4" w:space="0"/>
            </w:tcBorders>
            <w:tcW w:w="9953" w:type="dxa"/>
            <w:vAlign w:val="center"/>
            <w:textDirection w:val="lrTb"/>
            <w:noWrap/>
          </w:tcPr>
          <w:p>
            <w:pPr>
              <w:spacing w:line="360" w:lineRule="auto"/>
              <w:rPr>
                <w:rFonts w:ascii="宋体" w:hAnsi="宋体" w:eastAsia="宋体" w:cs="宋体"/>
                <w:szCs w:val="21"/>
              </w:rPr>
            </w:pPr>
            <w:r>
              <w:rPr>
                <w:rFonts w:hint="eastAsia" w:ascii="宋体" w:hAnsi="宋体" w:eastAsia="宋体" w:cs="宋体"/>
                <w:szCs w:val="21"/>
              </w:rPr>
              <w:t xml:space="preserve">投标总报价（元）：</w:t>
            </w:r>
            <w:r/>
          </w:p>
        </w:tc>
      </w:tr>
    </w:tbl>
    <w:p>
      <w:pPr>
        <w:spacing w:line="360" w:lineRule="auto"/>
        <w:tabs>
          <w:tab w:val="left" w:pos="7635" w:leader="none"/>
        </w:tabs>
        <w:rPr>
          <w:rFonts w:ascii="宋体" w:hAnsi="宋体" w:eastAsia="宋体" w:cs="宋体"/>
          <w:sz w:val="24"/>
          <w:szCs w:val="24"/>
          <w:lang w:val="zh-CN"/>
        </w:rPr>
      </w:pPr>
      <w:r>
        <w:rPr>
          <w:rFonts w:ascii="宋体" w:hAnsi="宋体" w:eastAsia="宋体" w:cs="宋体"/>
          <w:sz w:val="24"/>
          <w:szCs w:val="24"/>
          <w:lang w:val="zh-CN"/>
        </w:rPr>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供应商名称：（加盖CA电子公章）</w:t>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注：1、投标总报价应与开标一览表投标总报价一致；否则，以开标一览表为准。</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shd w:val="clear" w:color="auto" w:fill="ffffff"/>
        </w:rPr>
        <w:t xml:space="preserve">2、</w:t>
      </w:r>
      <w:r>
        <w:rPr>
          <w:rFonts w:hint="eastAsia" w:ascii="宋体" w:hAnsi="宋体" w:eastAsia="宋体" w:cs="宋体"/>
          <w:sz w:val="24"/>
          <w:szCs w:val="24"/>
        </w:rPr>
        <w:t xml:space="preserve">本表中的报价为综合报价，应包括</w:t>
      </w:r>
      <w:r>
        <w:rPr>
          <w:rFonts w:hint="eastAsia" w:ascii="宋体" w:hAnsi="宋体" w:eastAsia="宋体" w:cs="宋体"/>
          <w:sz w:val="24"/>
          <w:szCs w:val="24"/>
          <w:shd w:val="clear" w:color="auto" w:fill="ffffff"/>
        </w:rPr>
        <w:t xml:space="preserve">全部标的物的材料费及其驳运配送、入库（入库内容包括但不限于负责将肥料从货车上卸货，并按要求搬入库房，按照采购人仓储要求所需的辅材、叉车台班，人工搬运等费用）、检测、售后服务、专利技术及质保期间等一切相关费用，以及企业利润、税金和政策性文件规定及合同包含的所有风险、责任等各项应有费用</w:t>
      </w:r>
      <w:r>
        <w:rPr>
          <w:rFonts w:hint="eastAsia" w:ascii="宋体" w:hAnsi="宋体" w:eastAsia="宋体" w:cs="宋体"/>
          <w:sz w:val="24"/>
          <w:szCs w:val="24"/>
        </w:rPr>
        <w:t xml:space="preserve">。</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3、投标人在“投标报价明细表”中必须列明投标产品的制造商、品牌，否则视为无效投标。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4、本表中数量均为暂估，合同履行期间以实际供应量进行计量和结算。采购人下达供货任务单，供应商按照要求进行供货。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5、投标人对表中各项均需填写，投标人未填写单价或合价的项目，视作该项费用已包含在其他有价款的费用中或投标合价内将不予支付。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6、价格均须以人民币元表示，各金额均须用小写填写，</w:t>
      </w:r>
      <w:r>
        <w:rPr>
          <w:rFonts w:hint="eastAsia" w:ascii="宋体" w:hAnsi="宋体" w:eastAsia="宋体" w:cs="宋体"/>
          <w:b/>
          <w:bCs/>
          <w:sz w:val="24"/>
          <w:szCs w:val="24"/>
        </w:rPr>
        <w:t xml:space="preserve">小数点后最多保留两位</w:t>
      </w:r>
      <w:r>
        <w:rPr>
          <w:rFonts w:hint="eastAsia" w:ascii="宋体" w:hAnsi="宋体" w:eastAsia="宋体" w:cs="宋体"/>
          <w:sz w:val="24"/>
          <w:szCs w:val="24"/>
        </w:rPr>
        <w:t xml:space="preserve">。</w:t>
      </w:r>
      <w:r/>
    </w:p>
    <w:p>
      <w:pPr>
        <w:spacing w:line="360" w:lineRule="auto"/>
        <w:rPr>
          <w:rFonts w:ascii="宋体" w:hAnsi="宋体" w:eastAsia="宋体" w:cs="宋体"/>
          <w:bCs/>
          <w:sz w:val="24"/>
          <w:szCs w:val="24"/>
          <w:shd w:val="clear" w:color="auto" w:fill="ffffff"/>
          <w:lang w:val="zh-CN"/>
        </w:rPr>
        <w:outlineLvl w:val="1"/>
      </w:pPr>
      <w:r>
        <w:rPr>
          <w:rFonts w:hint="eastAsia" w:ascii="宋体" w:hAnsi="宋体" w:eastAsia="宋体" w:cs="宋体"/>
          <w:b/>
          <w:bCs/>
          <w:sz w:val="24"/>
          <w:szCs w:val="20"/>
          <w:shd w:val="clear" w:color="auto" w:fill="ffffff"/>
        </w:rPr>
        <w:t xml:space="preserve">5</w:t>
      </w: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服务或技术要求偏离表</w:t>
      </w:r>
      <w:r/>
    </w:p>
    <w:p>
      <w:pPr>
        <w:jc w:val="left"/>
        <w:spacing w:line="360" w:lineRule="auto"/>
        <w:tabs>
          <w:tab w:val="left" w:pos="7635" w:leader="none"/>
        </w:tabs>
        <w:rPr>
          <w:rFonts w:ascii="宋体" w:hAnsi="宋体" w:eastAsia="宋体" w:cs="宋体"/>
          <w:b/>
          <w:sz w:val="24"/>
          <w:szCs w:val="24"/>
          <w:shd w:val="clear" w:color="auto" w:fill="ffffff"/>
        </w:rPr>
      </w:pPr>
      <w:r>
        <w:rPr>
          <w:rFonts w:hint="eastAsia" w:ascii="宋体" w:hAnsi="宋体" w:eastAsia="宋体" w:cs="宋体"/>
          <w:sz w:val="24"/>
          <w:szCs w:val="24"/>
          <w:lang w:val="zh-CN"/>
        </w:rPr>
        <w:t xml:space="preserve">项目编号：</w:t>
      </w:r>
      <w:r/>
    </w:p>
    <w:tbl>
      <w:tblPr>
        <w:tblStyle w:val="885"/>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961"/>
        <w:gridCol w:w="2508"/>
        <w:gridCol w:w="2464"/>
        <w:gridCol w:w="2111"/>
      </w:tblGrid>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序号</w:t>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服务/货物名称</w:t>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招标要求</w:t>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投标响应内容</w:t>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正偏离/无偏离/负偏离</w:t>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复合肥</w:t>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bookmarkStart w:id="56" w:name="OLE_LINK15"/>
            <w:r/>
            <w:bookmarkStart w:id="57" w:name="OLE_LINK14"/>
            <w:r>
              <w:rPr>
                <w:rFonts w:hint="eastAsia" w:ascii="宋体" w:hAnsi="宋体" w:eastAsia="宋体" w:cs="宋体"/>
                <w:sz w:val="24"/>
                <w:szCs w:val="24"/>
                <w:shd w:val="clear" w:color="auto" w:fill="ffffff"/>
              </w:rPr>
              <w:t xml:space="preserve">详见附件三技术要求</w:t>
            </w:r>
            <w:bookmarkEnd w:id="56"/>
            <w:r/>
            <w:bookmarkEnd w:id="57"/>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有机肥</w:t>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bookmarkStart w:id="58" w:name="OLE_LINK32"/>
            <w:r/>
            <w:bookmarkStart w:id="59" w:name="OLE_LINK33"/>
            <w:r>
              <w:rPr>
                <w:rFonts w:hint="eastAsia" w:ascii="宋体" w:hAnsi="宋体" w:eastAsia="宋体" w:cs="宋体"/>
                <w:sz w:val="24"/>
                <w:szCs w:val="24"/>
                <w:shd w:val="clear" w:color="auto" w:fill="ffffff"/>
              </w:rPr>
              <w:t xml:space="preserve">详见附件三技术要求</w:t>
            </w:r>
            <w:bookmarkEnd w:id="58"/>
            <w:r/>
            <w:bookmarkEnd w:id="59"/>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大量元素水溶肥</w:t>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详见附件三技术要求</w:t>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注：1、供应商应对照招标文件要求，所提供的服务或货物与招标文件的规定有偏离的，应在此表中申明与招标要求的偏差和例外。</w:t>
      </w:r>
      <w:r>
        <w:rPr>
          <w:rFonts w:hint="eastAsia" w:ascii="宋体" w:hAnsi="宋体" w:eastAsia="宋体" w:cs="宋体"/>
          <w:sz w:val="24"/>
        </w:rPr>
        <w:t xml:space="preserve">供应商在</w:t>
      </w:r>
      <w:r>
        <w:rPr>
          <w:rFonts w:hint="eastAsia" w:ascii="宋体" w:hAnsi="宋体" w:eastAsia="宋体" w:cs="宋体"/>
          <w:bCs/>
          <w:sz w:val="24"/>
          <w:szCs w:val="24"/>
          <w:shd w:val="clear" w:color="auto" w:fill="ffffff"/>
        </w:rPr>
        <w:t xml:space="preserve">此表中</w:t>
      </w:r>
      <w:r>
        <w:rPr>
          <w:rFonts w:hint="eastAsia" w:ascii="宋体" w:hAnsi="宋体" w:eastAsia="宋体" w:cs="宋体"/>
          <w:sz w:val="24"/>
        </w:rPr>
        <w:t xml:space="preserve">填写投标产品响应情况：产品优于技术要求的为正偏离，与技术要求一致的为无偏离，低于技术要求的为负偏离。正偏离和无偏离为响应，负偏离为不响应。无偏离的可以不填写（视为响应），负偏离或正偏离的需在表中列出。</w:t>
      </w:r>
      <w:r>
        <w:rPr>
          <w:rFonts w:hint="eastAsia" w:ascii="宋体" w:hAnsi="宋体" w:eastAsia="宋体" w:cs="宋体"/>
          <w:b/>
          <w:bCs/>
          <w:sz w:val="24"/>
        </w:rPr>
        <w:t xml:space="preserve">投标产品技术规格如有任意一项低于招标技术要求（即出现负偏离）的，视为非实质性响应，投标无效。</w:t>
      </w:r>
      <w:r/>
    </w:p>
    <w:p>
      <w:pPr>
        <w:ind w:firstLine="482"/>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2、未在上表中说明的，如在投标文件其他内容中已有文字说明的，则以已有文字说明为准，否则，将被认为完全响应招标文件的规定。但该表不作为供应商对所投服务或技术要求详细描述和说明的替代。</w:t>
      </w:r>
      <w:r/>
    </w:p>
    <w:p>
      <w:pPr>
        <w:spacing w:line="360" w:lineRule="auto"/>
        <w:tabs>
          <w:tab w:val="left" w:pos="7635" w:leader="none"/>
        </w:tabs>
        <w:rPr>
          <w:rFonts w:ascii="宋体" w:hAnsi="宋体" w:eastAsia="宋体" w:cs="宋体"/>
          <w:sz w:val="24"/>
          <w:szCs w:val="24"/>
          <w:lang w:val="zh-CN"/>
        </w:rPr>
      </w:pPr>
      <w:r>
        <w:rPr>
          <w:rFonts w:ascii="宋体" w:hAnsi="宋体" w:eastAsia="宋体" w:cs="宋体"/>
          <w:sz w:val="24"/>
          <w:szCs w:val="24"/>
          <w:lang w:val="zh-CN"/>
        </w:rPr>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供应商名称：（加盖CA电子公章）</w:t>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6、商务条款偏离表</w:t>
      </w:r>
      <w:r/>
    </w:p>
    <w:p>
      <w:pPr>
        <w:jc w:val="center"/>
        <w:spacing w:line="360" w:lineRule="auto"/>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商务条款偏离表</w:t>
      </w:r>
      <w:r/>
    </w:p>
    <w:p>
      <w:pPr>
        <w:jc w:val="left"/>
        <w:spacing w:line="360" w:lineRule="auto"/>
        <w:tabs>
          <w:tab w:val="left" w:pos="7635" w:leader="none"/>
        </w:tabs>
        <w:rPr>
          <w:rFonts w:ascii="宋体" w:hAnsi="宋体" w:eastAsia="宋体" w:cs="宋体"/>
          <w:b/>
          <w:bCs/>
          <w:sz w:val="24"/>
          <w:szCs w:val="24"/>
          <w:shd w:val="clear" w:color="auto" w:fill="ffffff"/>
        </w:rPr>
      </w:pPr>
      <w:r>
        <w:rPr>
          <w:rFonts w:hint="eastAsia" w:ascii="宋体" w:hAnsi="宋体" w:eastAsia="宋体" w:cs="宋体"/>
          <w:sz w:val="24"/>
          <w:szCs w:val="24"/>
          <w:lang w:val="zh-CN"/>
        </w:rPr>
        <w:t xml:space="preserve">项目编号：</w:t>
      </w:r>
      <w:r/>
    </w:p>
    <w:tbl>
      <w:tblPr>
        <w:tblStyle w:val="885"/>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2606"/>
        <w:gridCol w:w="2578"/>
        <w:gridCol w:w="2578"/>
        <w:gridCol w:w="1189"/>
      </w:tblGrid>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序号</w:t>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招标文件条目号</w:t>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招标文件的商务条款</w:t>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投标文件的商务条款</w:t>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说明</w:t>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合同价款的支付</w:t>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供应商的投标文件（除服务或技术要求部分）与招标文件规定的有偏离的，应在此表中说明。未在上表中说明的，如在投标文件其他内容中已有文字说明的，则以已有文字说明为准，否则，将被认为完全响应招标文件的规定。但该表不作为供应商对所投标的物关于商务条款等详细描述和说明的替代。</w:t>
      </w:r>
      <w:r/>
    </w:p>
    <w:p>
      <w:pPr>
        <w:spacing w:line="360" w:lineRule="auto"/>
        <w:tabs>
          <w:tab w:val="left" w:pos="7635" w:leader="none"/>
        </w:tabs>
        <w:rPr>
          <w:rFonts w:ascii="宋体" w:hAnsi="宋体" w:eastAsia="宋体" w:cs="宋体"/>
          <w:sz w:val="24"/>
          <w:szCs w:val="24"/>
          <w:lang w:val="zh-CN"/>
        </w:rPr>
      </w:pPr>
      <w:r>
        <w:rPr>
          <w:rFonts w:ascii="宋体" w:hAnsi="宋体" w:eastAsia="宋体" w:cs="宋体"/>
          <w:sz w:val="24"/>
          <w:szCs w:val="24"/>
          <w:lang w:val="zh-CN"/>
        </w:rPr>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供应商名称：（加盖CA电子公章）</w:t>
      </w:r>
      <w:r/>
    </w:p>
    <w:p>
      <w:pPr>
        <w:spacing w:line="360" w:lineRule="auto"/>
        <w:tabs>
          <w:tab w:val="left" w:pos="7635" w:leader="none"/>
        </w:tabs>
        <w:rPr>
          <w:rFonts w:ascii="宋体" w:hAnsi="宋体" w:eastAsia="宋体" w:cs="宋体"/>
          <w:sz w:val="24"/>
          <w:szCs w:val="20"/>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0"/>
        </w:rPr>
        <w:br w:type="page" w:clear="all"/>
      </w:r>
      <w:r/>
    </w:p>
    <w:p>
      <w:pPr>
        <w:pageBreakBefore/>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7、投标（响应）保证承诺书</w:t>
      </w:r>
      <w:r/>
    </w:p>
    <w:p>
      <w:pPr>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投标（响应）保证承诺书</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（采购代理机构名称）</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我（单位/本人，以下统称我单位）自愿参加</w:t>
      </w:r>
      <w:r>
        <w:rPr>
          <w:rFonts w:hint="eastAsia" w:ascii="宋体" w:hAnsi="宋体" w:eastAsia="宋体" w:cs="宋体"/>
          <w:sz w:val="24"/>
          <w:szCs w:val="24"/>
          <w:u w:val="single"/>
        </w:rPr>
        <w:t xml:space="preserve">              （项目名称和项目编号）</w:t>
      </w:r>
      <w:r>
        <w:rPr>
          <w:rFonts w:hint="eastAsia" w:ascii="宋体" w:hAnsi="宋体" w:eastAsia="宋体" w:cs="宋体"/>
          <w:sz w:val="24"/>
          <w:szCs w:val="24"/>
        </w:rPr>
        <w:t xml:space="preserve">的投标（响应），并做出如下承诺：</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一、除不可抗力外，我单位如果发生以下行为，将在行为发生的10个工作日内，向贵方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支付本采购文件公布的预算金额（或最高限价）的2%作为违约赔偿金（数量不确定的单价采购须约定具体金额）。</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1.自投标（响应）截止时间至本项目发布中标（成交）公告为止，撤销投标（响应）；</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2.中标（成交）后不依法与采购人签订合同；</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3.中标（成交）后不按本采购文件规定向采购人提交履约保证金（如有）；</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4.中标（成交）后不按本采购文件规定向贵方缴纳采购代理费。</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二、我单位知晓上述行为的法律后果，承认本承诺书作为贵方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要求我单位履行违约赔偿义务的依据作用。</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投标（响应）人（签章）：</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地址：</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电话：</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传真：</w:t>
      </w:r>
      <w:r/>
    </w:p>
    <w:p>
      <w:pPr>
        <w:jc w:val="left"/>
        <w:spacing w:line="360" w:lineRule="auto"/>
        <w:widowControl/>
        <w:rPr>
          <w:rFonts w:ascii="宋体" w:hAnsi="宋体" w:eastAsia="宋体" w:cs="宋体"/>
          <w:sz w:val="24"/>
          <w:szCs w:val="24"/>
          <w:u w:val="single"/>
        </w:rPr>
      </w:pPr>
      <w:r>
        <w:rPr>
          <w:rFonts w:hint="eastAsia" w:ascii="宋体" w:hAnsi="宋体" w:eastAsia="宋体" w:cs="宋体"/>
          <w:sz w:val="24"/>
          <w:szCs w:val="24"/>
        </w:rPr>
        <w:t xml:space="preserve">电子邮件地址：</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邮编：</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法定代表人或委托代理人：</w:t>
      </w:r>
      <w:r/>
    </w:p>
    <w:p>
      <w:pPr>
        <w:jc w:val="left"/>
        <w:spacing w:line="360" w:lineRule="auto"/>
        <w:widowControl/>
        <w:rPr>
          <w:rFonts w:ascii="宋体" w:hAnsi="宋体" w:eastAsia="宋体" w:cs="宋体"/>
          <w:sz w:val="24"/>
          <w:szCs w:val="24"/>
        </w:rPr>
        <w:sectPr>
          <w:footnotePr/>
          <w:endnotePr/>
          <w:type w:val="nextPage"/>
          <w:pgSz w:w="11905" w:h="16838" w:orient="portrait"/>
          <w:pgMar w:top="1440" w:right="1417" w:bottom="1440" w:left="1417" w:header="964" w:footer="964" w:gutter="0"/>
          <w:cols w:num="1" w:sep="0" w:space="0" w:equalWidth="1"/>
          <w:docGrid w:linePitch="360"/>
          <w:titlePg/>
        </w:sectPr>
      </w:pPr>
      <w:r>
        <w:rPr>
          <w:rFonts w:hint="eastAsia" w:ascii="宋体" w:hAnsi="宋体" w:eastAsia="宋体" w:cs="宋体"/>
          <w:sz w:val="24"/>
          <w:szCs w:val="24"/>
        </w:rPr>
        <w:t xml:space="preserve">日期：</w:t>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8、拟投入项目组人员一览表（如涉及）</w:t>
      </w:r>
      <w:r/>
    </w:p>
    <w:p>
      <w:pPr>
        <w:jc w:val="center"/>
        <w:spacing w:line="360" w:lineRule="auto"/>
        <w:rPr>
          <w:rFonts w:ascii="宋体" w:hAnsi="宋体" w:eastAsia="宋体" w:cs="宋体"/>
          <w:b/>
          <w:sz w:val="24"/>
          <w:szCs w:val="21"/>
        </w:rPr>
      </w:pPr>
      <w:r>
        <w:rPr>
          <w:rFonts w:ascii="宋体" w:hAnsi="宋体" w:eastAsia="宋体" w:cs="宋体"/>
          <w:b/>
          <w:sz w:val="24"/>
          <w:szCs w:val="21"/>
        </w:rPr>
      </w:r>
      <w:r/>
    </w:p>
    <w:p>
      <w:pPr>
        <w:jc w:val="center"/>
        <w:spacing w:line="360" w:lineRule="auto"/>
        <w:rPr>
          <w:rFonts w:ascii="宋体" w:hAnsi="宋体" w:eastAsia="宋体" w:cs="宋体"/>
          <w:b/>
          <w:sz w:val="24"/>
          <w:szCs w:val="21"/>
        </w:rPr>
      </w:pPr>
      <w:r>
        <w:rPr>
          <w:rFonts w:hint="eastAsia" w:ascii="宋体" w:hAnsi="宋体" w:eastAsia="宋体" w:cs="宋体"/>
          <w:b/>
          <w:sz w:val="24"/>
          <w:szCs w:val="21"/>
        </w:rPr>
        <w:t xml:space="preserve">拟投入项目组人员一览表</w:t>
      </w:r>
      <w:r/>
    </w:p>
    <w:p>
      <w:pPr>
        <w:jc w:val="left"/>
        <w:spacing w:line="360" w:lineRule="auto"/>
        <w:tabs>
          <w:tab w:val="left" w:pos="7635" w:leader="none"/>
        </w:tabs>
        <w:rPr>
          <w:rFonts w:ascii="宋体" w:hAnsi="宋体" w:eastAsia="宋体" w:cs="宋体"/>
          <w:b/>
          <w:sz w:val="24"/>
          <w:szCs w:val="21"/>
        </w:rPr>
      </w:pPr>
      <w:r>
        <w:rPr>
          <w:rFonts w:hint="eastAsia" w:ascii="宋体" w:hAnsi="宋体" w:eastAsia="宋体" w:cs="宋体"/>
          <w:sz w:val="24"/>
          <w:szCs w:val="24"/>
          <w:lang w:val="zh-CN"/>
        </w:rPr>
        <w:t xml:space="preserve">项目编号：</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96"/>
        <w:gridCol w:w="1260"/>
        <w:gridCol w:w="1525"/>
        <w:gridCol w:w="788"/>
        <w:gridCol w:w="941"/>
        <w:gridCol w:w="1907"/>
        <w:gridCol w:w="889"/>
      </w:tblGrid>
      <w:tr>
        <w:trPr>
          <w:jc w:val="center"/>
          <w:trHeight w:val="567"/>
        </w:trPr>
        <w:tc>
          <w:tcPr>
            <w:tcW w:w="742"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序号</w:t>
            </w:r>
            <w:r/>
          </w:p>
        </w:tc>
        <w:tc>
          <w:tcPr>
            <w:tcW w:w="1907"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在本项目中岗位</w:t>
            </w:r>
            <w:r/>
          </w:p>
        </w:tc>
        <w:tc>
          <w:tcPr>
            <w:tcW w:w="1260"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姓名</w:t>
            </w:r>
            <w:r/>
          </w:p>
        </w:tc>
        <w:tc>
          <w:tcPr>
            <w:tcW w:w="1530"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身份证号码</w:t>
            </w:r>
            <w:r/>
          </w:p>
        </w:tc>
        <w:tc>
          <w:tcPr>
            <w:tcW w:w="780"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年龄</w:t>
            </w:r>
            <w:r/>
          </w:p>
        </w:tc>
        <w:tc>
          <w:tcPr>
            <w:tcW w:w="936"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学历</w:t>
            </w:r>
            <w:r/>
          </w:p>
        </w:tc>
        <w:tc>
          <w:tcPr>
            <w:tcW w:w="1918"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rPr>
              <w:t xml:space="preserve">从事本工作时间</w:t>
            </w:r>
            <w:r/>
          </w:p>
        </w:tc>
        <w:tc>
          <w:tcPr>
            <w:tcW w:w="882"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备注</w:t>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bCs/>
                <w:sz w:val="24"/>
                <w:szCs w:val="24"/>
                <w:shd w:val="clear" w:color="auto" w:fill="ffffff"/>
              </w:rPr>
            </w:pPr>
            <w:r>
              <w:rPr>
                <w:rFonts w:ascii="宋体" w:hAnsi="宋体" w:eastAsia="宋体" w:cs="宋体"/>
                <w:bCs/>
                <w:sz w:val="24"/>
                <w:szCs w:val="24"/>
                <w:shd w:val="clear" w:color="auto" w:fill="ffffff"/>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bCs/>
                <w:sz w:val="24"/>
                <w:szCs w:val="24"/>
                <w:shd w:val="clear" w:color="auto" w:fill="ffffff"/>
              </w:rPr>
            </w:pPr>
            <w:r>
              <w:rPr>
                <w:rFonts w:ascii="宋体" w:hAnsi="宋体" w:eastAsia="宋体" w:cs="宋体"/>
                <w:bCs/>
                <w:sz w:val="24"/>
                <w:szCs w:val="24"/>
                <w:shd w:val="clear" w:color="auto" w:fill="ffffff"/>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bCs/>
                <w:sz w:val="24"/>
                <w:szCs w:val="24"/>
                <w:shd w:val="clear" w:color="auto" w:fill="ffffff"/>
              </w:rPr>
            </w:pPr>
            <w:r>
              <w:rPr>
                <w:rFonts w:ascii="宋体" w:hAnsi="宋体" w:eastAsia="宋体" w:cs="宋体"/>
                <w:bCs/>
                <w:sz w:val="24"/>
                <w:szCs w:val="24"/>
                <w:shd w:val="clear" w:color="auto" w:fill="ffffff"/>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bCs/>
                <w:sz w:val="24"/>
                <w:szCs w:val="24"/>
              </w:rPr>
            </w:pPr>
            <w:r>
              <w:rPr>
                <w:rFonts w:ascii="宋体" w:hAnsi="宋体" w:eastAsia="宋体" w:cs="宋体"/>
                <w:bCs/>
                <w:sz w:val="24"/>
                <w:szCs w:val="24"/>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tabs>
          <w:tab w:val="left" w:pos="7635" w:leader="none"/>
        </w:tabs>
        <w:rPr>
          <w:rFonts w:ascii="宋体" w:hAnsi="宋体" w:eastAsia="宋体" w:cs="宋体"/>
          <w:sz w:val="24"/>
          <w:szCs w:val="24"/>
          <w:lang w:val="zh-CN"/>
        </w:rPr>
      </w:pPr>
      <w:r>
        <w:rPr>
          <w:rFonts w:ascii="宋体" w:hAnsi="宋体" w:eastAsia="宋体" w:cs="宋体"/>
          <w:sz w:val="24"/>
          <w:szCs w:val="24"/>
          <w:lang w:val="zh-CN"/>
        </w:rPr>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供应商名称：（加盖CA电子公章）</w:t>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ascii="宋体" w:hAnsi="宋体" w:eastAsia="宋体" w:cs="宋体"/>
          <w:sz w:val="24"/>
          <w:szCs w:val="20"/>
        </w:rPr>
      </w:pPr>
      <w:r>
        <w:rPr>
          <w:rFonts w:ascii="宋体" w:hAnsi="宋体" w:eastAsia="宋体" w:cs="宋体"/>
          <w:sz w:val="24"/>
          <w:szCs w:val="20"/>
        </w:rPr>
      </w:r>
      <w:r/>
    </w:p>
    <w:p>
      <w:pPr>
        <w:spacing w:line="360" w:lineRule="auto"/>
        <w:rPr>
          <w:rFonts w:ascii="宋体" w:hAnsi="宋体" w:eastAsia="宋体" w:cs="宋体"/>
          <w:b/>
          <w:sz w:val="24"/>
          <w:szCs w:val="21"/>
        </w:rPr>
      </w:pPr>
      <w:r>
        <w:rPr>
          <w:rFonts w:ascii="宋体" w:hAnsi="宋体" w:eastAsia="宋体" w:cs="宋体"/>
          <w:b/>
          <w:sz w:val="24"/>
          <w:szCs w:val="21"/>
        </w:rPr>
      </w:r>
      <w:r/>
    </w:p>
    <w:p>
      <w:pPr>
        <w:spacing w:line="360" w:lineRule="auto"/>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9、类似业绩情况表</w:t>
      </w:r>
      <w:r/>
    </w:p>
    <w:p>
      <w:pPr>
        <w:jc w:val="center"/>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类似业绩情况表</w:t>
      </w:r>
      <w:r/>
    </w:p>
    <w:p>
      <w:pPr>
        <w:jc w:val="left"/>
        <w:spacing w:line="360" w:lineRule="auto"/>
        <w:tabs>
          <w:tab w:val="left" w:pos="7635" w:leader="none"/>
        </w:tabs>
        <w:rPr>
          <w:rFonts w:ascii="宋体" w:hAnsi="宋体" w:eastAsia="宋体" w:cs="宋体"/>
          <w:sz w:val="24"/>
          <w:szCs w:val="24"/>
        </w:rPr>
      </w:pPr>
      <w:r>
        <w:rPr>
          <w:rFonts w:hint="eastAsia" w:ascii="宋体" w:hAnsi="宋体" w:eastAsia="宋体" w:cs="宋体"/>
          <w:sz w:val="24"/>
          <w:szCs w:val="24"/>
          <w:lang w:val="zh-CN"/>
        </w:rPr>
        <w:t xml:space="preserve">项目编号：</w:t>
      </w:r>
      <w:r/>
    </w:p>
    <w:tbl>
      <w:tblPr>
        <w:tblStyle w:val="885"/>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30"/>
        <w:gridCol w:w="2970"/>
        <w:gridCol w:w="2515"/>
        <w:gridCol w:w="2396"/>
        <w:gridCol w:w="1245"/>
      </w:tblGrid>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项目名称/购销内容</w:t>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合同金额（万元）</w:t>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合同签订日期</w:t>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bl>
    <w:p>
      <w:pPr>
        <w:spacing w:line="360" w:lineRule="auto"/>
        <w:tabs>
          <w:tab w:val="left" w:pos="7635" w:leader="none"/>
        </w:tabs>
        <w:rPr>
          <w:rFonts w:ascii="宋体" w:hAnsi="宋体" w:eastAsia="宋体" w:cs="宋体"/>
          <w:sz w:val="24"/>
          <w:szCs w:val="24"/>
          <w:lang w:val="zh-CN"/>
        </w:rPr>
      </w:pPr>
      <w:r>
        <w:rPr>
          <w:rFonts w:ascii="宋体" w:hAnsi="宋体" w:eastAsia="宋体" w:cs="宋体"/>
          <w:sz w:val="24"/>
          <w:szCs w:val="24"/>
          <w:lang w:val="zh-CN"/>
        </w:rPr>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供应商名称：（加盖CA电子公章）</w:t>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ascii="宋体" w:hAnsi="宋体" w:eastAsia="宋体" w:cs="宋体"/>
          <w:b/>
          <w:sz w:val="24"/>
          <w:szCs w:val="24"/>
        </w:rPr>
      </w:pPr>
      <w:r>
        <w:rPr>
          <w:rFonts w:hint="eastAsia" w:ascii="宋体" w:hAnsi="宋体" w:eastAsia="宋体" w:cs="宋体"/>
          <w:b/>
          <w:sz w:val="24"/>
          <w:szCs w:val="24"/>
        </w:rPr>
        <w:br w:type="page" w:clear="all"/>
      </w:r>
      <w:r/>
    </w:p>
    <w:p>
      <w:pPr>
        <w:jc w:val="left"/>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10、供货承诺书</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供货承诺书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本公司承诺，如本公司就“2026年园区绿化养护肥料采购（标号：JS</w:t>
      </w:r>
      <w:r>
        <w:rPr>
          <w:rFonts w:hint="eastAsia" w:ascii="宋体" w:hAnsi="宋体" w:eastAsia="宋体" w:cs="宋体"/>
          <w:sz w:val="24"/>
          <w:szCs w:val="24"/>
        </w:rPr>
        <w:t xml:space="preserve">ZC-320591-CJZB-G2026-0075）”项目中标，中标后于合同履约中所提供的肥料：复合肥与依据GB/T 15063-2020标准或其他现行检测标准检测合格并取得相关合格检测报告的肥料为相同质量的肥料，有机肥与依据NY/T 525-2021标准或其他现行检测标准检测合格并取得相关合格检测报告的肥料为相同质量的肥料，大量元素水溶肥与依据NY/T 1107-2020标准或其他现行检测标准检测合格并取得相关合格检测报告的肥料为相同质量的肥料；每批供货日期以书面通知为准，收到采购人通知30日内完成供货。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特此承诺！</w:t>
      </w:r>
      <w:r/>
    </w:p>
    <w:p>
      <w:pPr>
        <w:pStyle w:val="1136"/>
        <w:ind w:firstLine="480"/>
        <w:jc w:val="left"/>
        <w:spacing w:line="360" w:lineRule="auto"/>
        <w:rPr>
          <w:rFonts w:hAnsi="宋体" w:eastAsia="宋体" w:cs="宋体"/>
          <w:sz w:val="24"/>
          <w:szCs w:val="24"/>
          <w:lang w:val="zh-CN"/>
        </w:rPr>
      </w:pPr>
      <w:r>
        <w:rPr>
          <w:rFonts w:hAnsi="宋体" w:eastAsia="宋体" w:cs="宋体"/>
          <w:sz w:val="24"/>
          <w:szCs w:val="24"/>
          <w:lang w:val="zh-CN"/>
        </w:rPr>
      </w:r>
      <w:r/>
    </w:p>
    <w:p>
      <w:pPr>
        <w:pStyle w:val="1136"/>
        <w:ind w:firstLine="480"/>
        <w:jc w:val="left"/>
        <w:spacing w:line="360" w:lineRule="auto"/>
        <w:rPr>
          <w:rFonts w:hAnsi="宋体" w:eastAsia="宋体" w:cs="宋体"/>
          <w:sz w:val="24"/>
          <w:szCs w:val="24"/>
          <w:lang w:val="zh-CN"/>
        </w:rPr>
      </w:pPr>
      <w:r>
        <w:rPr>
          <w:rFonts w:hint="eastAsia" w:hAnsi="宋体" w:eastAsia="宋体" w:cs="宋体"/>
          <w:sz w:val="24"/>
          <w:szCs w:val="24"/>
          <w:lang w:val="zh-CN"/>
        </w:rPr>
        <w:t xml:space="preserve">供应商名称：（加盖CA电子公章）</w:t>
      </w:r>
      <w:r/>
    </w:p>
    <w:p>
      <w:pPr>
        <w:pStyle w:val="1136"/>
        <w:ind w:firstLine="480"/>
        <w:jc w:val="left"/>
        <w:spacing w:line="360" w:lineRule="auto"/>
        <w:rPr>
          <w:rFonts w:hAnsi="宋体" w:eastAsia="宋体" w:cs="宋体"/>
          <w:sz w:val="24"/>
          <w:szCs w:val="24"/>
          <w:lang w:val="zh-CN"/>
        </w:rPr>
      </w:pPr>
      <w:r>
        <w:rPr>
          <w:rFonts w:hint="eastAsia" w:hAnsi="宋体" w:eastAsia="宋体" w:cs="宋体"/>
          <w:sz w:val="24"/>
          <w:szCs w:val="24"/>
          <w:lang w:val="zh-CN"/>
        </w:rPr>
        <w:t xml:space="preserve">日期：　　　年　　月　　日</w:t>
      </w:r>
      <w:r/>
    </w:p>
    <w:p>
      <w:pPr>
        <w:pStyle w:val="1136"/>
        <w:ind w:firstLine="480"/>
        <w:jc w:val="left"/>
        <w:spacing w:line="360" w:lineRule="auto"/>
        <w:rPr>
          <w:rFonts w:hAnsi="宋体" w:eastAsia="宋体" w:cs="宋体"/>
          <w:sz w:val="24"/>
          <w:szCs w:val="24"/>
        </w:rPr>
      </w:pPr>
      <w:r>
        <w:rPr>
          <w:rFonts w:hAnsi="宋体" w:eastAsia="宋体" w:cs="宋体"/>
          <w:sz w:val="24"/>
          <w:szCs w:val="24"/>
        </w:rPr>
      </w:r>
      <w:r/>
    </w:p>
    <w:p>
      <w:pPr>
        <w:pStyle w:val="896"/>
        <w:ind w:firstLine="480"/>
        <w:spacing w:line="360" w:lineRule="auto"/>
        <w:rPr>
          <w:rFonts w:ascii="宋体" w:hAnsi="宋体" w:eastAsia="宋体" w:cs="宋体"/>
          <w:b/>
          <w:szCs w:val="24"/>
        </w:rPr>
      </w:pPr>
      <w:r>
        <w:rPr>
          <w:rFonts w:ascii="宋体" w:hAnsi="宋体" w:eastAsia="宋体" w:cs="宋体"/>
          <w:b/>
          <w:szCs w:val="24"/>
        </w:rPr>
      </w:r>
      <w:r/>
    </w:p>
    <w:p>
      <w:pPr>
        <w:pStyle w:val="896"/>
        <w:ind w:firstLine="480"/>
        <w:spacing w:line="360" w:lineRule="auto"/>
        <w:rPr>
          <w:rFonts w:ascii="宋体" w:hAnsi="宋体" w:eastAsia="宋体" w:cs="宋体"/>
          <w:b/>
          <w:szCs w:val="24"/>
        </w:rPr>
      </w:pPr>
      <w:r>
        <w:rPr>
          <w:rFonts w:ascii="宋体" w:hAnsi="宋体" w:eastAsia="宋体" w:cs="宋体"/>
          <w:b/>
          <w:szCs w:val="24"/>
        </w:rPr>
      </w:r>
      <w:r/>
    </w:p>
    <w:p>
      <w:pPr>
        <w:spacing w:line="360" w:lineRule="auto"/>
        <w:rPr>
          <w:rFonts w:ascii="宋体" w:hAnsi="宋体" w:eastAsia="宋体" w:cs="宋体"/>
          <w:sz w:val="24"/>
          <w:szCs w:val="24"/>
        </w:rPr>
      </w:pPr>
      <w:r>
        <w:rPr>
          <w:rFonts w:hint="eastAsia" w:ascii="宋体" w:hAnsi="宋体" w:eastAsia="宋体" w:cs="宋体"/>
          <w:b/>
          <w:sz w:val="24"/>
          <w:szCs w:val="24"/>
        </w:rPr>
        <w:br w:type="page" w:clear="all"/>
      </w:r>
      <w:r/>
    </w:p>
    <w:p>
      <w:pPr>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11、售后服务承诺书</w:t>
      </w:r>
      <w:r/>
    </w:p>
    <w:p>
      <w:pPr>
        <w:jc w:val="left"/>
        <w:spacing w:line="360" w:lineRule="auto"/>
        <w:widowControl/>
        <w:rPr>
          <w:rFonts w:ascii="宋体" w:hAnsi="宋体" w:eastAsia="宋体" w:cs="宋体"/>
          <w:b/>
          <w:sz w:val="24"/>
          <w:szCs w:val="24"/>
          <w:lang w:val="zh-CN"/>
        </w:rPr>
      </w:pPr>
      <w:r>
        <w:rPr>
          <w:rFonts w:ascii="宋体" w:hAnsi="宋体" w:eastAsia="宋体" w:cs="宋体"/>
          <w:b/>
          <w:sz w:val="24"/>
          <w:szCs w:val="24"/>
          <w:lang w:val="zh-CN"/>
        </w:rPr>
      </w:r>
      <w:r/>
    </w:p>
    <w:p>
      <w:pPr>
        <w:jc w:val="center"/>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售后服务承诺书</w:t>
      </w:r>
      <w:r/>
    </w:p>
    <w:p>
      <w:pPr>
        <w:jc w:val="left"/>
        <w:spacing w:line="360" w:lineRule="auto"/>
        <w:tabs>
          <w:tab w:val="left" w:pos="7635" w:leader="none"/>
        </w:tabs>
        <w:rPr>
          <w:rFonts w:ascii="宋体" w:hAnsi="宋体" w:eastAsia="宋体" w:cs="宋体"/>
          <w:b/>
          <w:bCs/>
          <w:sz w:val="24"/>
          <w:szCs w:val="24"/>
          <w:lang w:val="zh-CN"/>
        </w:rPr>
      </w:pPr>
      <w:r>
        <w:rPr>
          <w:rFonts w:hint="eastAsia" w:ascii="宋体" w:hAnsi="宋体" w:eastAsia="宋体" w:cs="宋体"/>
          <w:sz w:val="24"/>
          <w:szCs w:val="24"/>
          <w:lang w:val="zh-CN"/>
        </w:rPr>
        <w:t xml:space="preserve">项目编号：</w:t>
      </w:r>
      <w:r/>
    </w:p>
    <w:tbl>
      <w:tblPr>
        <w:tblStyle w:val="88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3101"/>
        <w:gridCol w:w="3059"/>
        <w:gridCol w:w="2416"/>
      </w:tblGrid>
      <w:tr>
        <w:trPr>
          <w:jc w:val="center"/>
          <w:trHeight w:val="737"/>
        </w:trPr>
        <w:tc>
          <w:tcPr>
            <w:tcW w:w="711"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W w:w="3101"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技术支持及售后服务要点</w:t>
            </w:r>
            <w:r/>
          </w:p>
        </w:tc>
        <w:tc>
          <w:tcPr>
            <w:tcW w:w="305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供应商响应承诺</w:t>
            </w:r>
            <w:r/>
          </w:p>
        </w:tc>
        <w:tc>
          <w:tcPr>
            <w:tcW w:w="2416"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基本要求</w:t>
            </w:r>
            <w:r/>
          </w:p>
        </w:tc>
      </w:tr>
      <w:tr>
        <w:trPr>
          <w:jc w:val="center"/>
          <w:trHeight w:val="737"/>
        </w:trPr>
        <w:tc>
          <w:tcPr>
            <w:tcW w:w="711"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3101"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免费质保期</w:t>
            </w:r>
            <w:r/>
          </w:p>
        </w:tc>
        <w:tc>
          <w:tcPr>
            <w:tcW w:w="3059"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W w:w="2416"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每批次货物免费质保期自该批次货物验收合格并交付使用之日起不少于1年</w:t>
            </w:r>
            <w:r/>
          </w:p>
        </w:tc>
      </w:tr>
      <w:tr>
        <w:trPr>
          <w:jc w:val="center"/>
          <w:trHeight w:val="737"/>
        </w:trPr>
        <w:tc>
          <w:tcPr>
            <w:tcW w:w="711"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3101"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响应采购人提出的相关要求的时间</w:t>
            </w:r>
            <w:r/>
          </w:p>
        </w:tc>
        <w:tc>
          <w:tcPr>
            <w:tcW w:w="3059"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W w:w="2416"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24小时以内</w:t>
            </w:r>
            <w:r/>
          </w:p>
        </w:tc>
      </w:tr>
      <w:tr>
        <w:trPr>
          <w:jc w:val="center"/>
          <w:trHeight w:val="737"/>
        </w:trPr>
        <w:tc>
          <w:tcPr>
            <w:tcW w:w="711"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t xml:space="preserve">3</w:t>
            </w:r>
            <w:r/>
          </w:p>
        </w:tc>
        <w:tc>
          <w:tcPr>
            <w:tcW w:w="3101"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标的物更换的时间</w:t>
            </w:r>
            <w:r/>
          </w:p>
        </w:tc>
        <w:tc>
          <w:tcPr>
            <w:tcW w:w="3059"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W w:w="2416"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5日内</w:t>
            </w:r>
            <w:r/>
          </w:p>
        </w:tc>
      </w:tr>
      <w:tr>
        <w:trPr>
          <w:jc w:val="center"/>
          <w:trHeight w:val="737"/>
        </w:trPr>
        <w:tc>
          <w:tcPr>
            <w:tcW w:w="711"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t xml:space="preserve">4</w:t>
            </w:r>
            <w:r/>
          </w:p>
        </w:tc>
        <w:tc>
          <w:tcPr>
            <w:tcW w:w="3101"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技术培训服务</w:t>
            </w:r>
            <w:r/>
          </w:p>
        </w:tc>
        <w:tc>
          <w:tcPr>
            <w:tcW w:w="3059"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W w:w="2416"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不少于1次</w:t>
            </w:r>
            <w:r/>
          </w:p>
        </w:tc>
      </w:tr>
    </w:tbl>
    <w:p>
      <w:pPr>
        <w:jc w:val="left"/>
        <w:spacing w:line="360" w:lineRule="auto"/>
        <w:widowControl/>
        <w:rPr>
          <w:rFonts w:ascii="宋体" w:hAnsi="宋体" w:eastAsia="宋体" w:cs="宋体"/>
          <w:b/>
          <w:bCs/>
          <w:sz w:val="24"/>
          <w:szCs w:val="24"/>
          <w:lang w:val="zh-CN"/>
        </w:rPr>
      </w:pPr>
      <w:r>
        <w:rPr>
          <w:rFonts w:hint="eastAsia" w:ascii="宋体" w:hAnsi="宋体" w:eastAsia="宋体" w:cs="宋体"/>
          <w:b/>
          <w:bCs/>
          <w:sz w:val="24"/>
          <w:szCs w:val="24"/>
        </w:rPr>
        <w:t xml:space="preserve">注：由供应商在“响应承诺”栏中填写，响应承诺至少满足招标文件要求，否则视为非实质性响应，投标无效。</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20"/>
        <w:spacing w:line="360" w:lineRule="auto"/>
        <w:rPr>
          <w:rFonts w:ascii="宋体" w:hAnsi="宋体" w:eastAsia="宋体" w:cs="宋体"/>
          <w:b/>
          <w:sz w:val="24"/>
          <w:szCs w:val="24"/>
        </w:rPr>
        <w:sectPr>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b/>
          <w:sz w:val="24"/>
          <w:szCs w:val="24"/>
        </w:rPr>
      </w:r>
      <w:r/>
    </w:p>
    <w:p>
      <w:pPr>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rPr>
        <w:t xml:space="preserve">12、</w:t>
      </w:r>
      <w:r>
        <w:rPr>
          <w:rFonts w:hint="eastAsia" w:ascii="宋体" w:hAnsi="宋体" w:eastAsia="宋体" w:cs="宋体"/>
          <w:b/>
          <w:sz w:val="24"/>
          <w:szCs w:val="20"/>
          <w:shd w:val="clear" w:color="auto" w:fill="ffffff"/>
        </w:rPr>
        <w:t xml:space="preserve">资格文件的声明函</w:t>
      </w:r>
      <w:r/>
    </w:p>
    <w:p>
      <w:pPr>
        <w:jc w:val="center"/>
        <w:spacing w:line="360" w:lineRule="auto"/>
        <w:rPr>
          <w:rFonts w:ascii="宋体" w:hAnsi="宋体" w:eastAsia="宋体" w:cs="宋体"/>
          <w:b/>
          <w:bCs/>
          <w:sz w:val="24"/>
          <w:szCs w:val="20"/>
          <w:shd w:val="clear" w:color="auto" w:fill="ffffff"/>
        </w:rPr>
      </w:pPr>
      <w:r>
        <w:rPr>
          <w:rFonts w:ascii="宋体" w:hAnsi="宋体" w:eastAsia="宋体" w:cs="宋体"/>
          <w:b/>
          <w:bCs/>
          <w:sz w:val="24"/>
          <w:szCs w:val="20"/>
          <w:shd w:val="clear" w:color="auto" w:fill="ffffff"/>
        </w:rPr>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lang w:val="zh-CN"/>
        </w:rPr>
        <w:t xml:space="preserve">苏州市创杰招投标咨询服务有限公司</w:t>
      </w:r>
      <w:r>
        <w:rPr>
          <w:rFonts w:hint="eastAsia" w:ascii="宋体" w:hAnsi="宋体" w:eastAsia="宋体" w:cs="宋体"/>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        】号的招标活动进行投标。本公司所提交的投标文件中所有关于投标资格的文件、证明和陈述均是真实的、准确的。若与真实情况不符，本公司愿意承担由此而产生的一切后果。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供应商名称：（加盖CA电子公章）</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日期：　　　年　　月　　日</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pStyle w:val="902"/>
        <w:ind w:firstLine="420"/>
        <w:spacing w:line="360" w:lineRule="auto"/>
        <w:rPr>
          <w:rFonts w:hAnsi="宋体" w:eastAsia="宋体" w:cs="宋体"/>
          <w:strike/>
          <w:sz w:val="24"/>
        </w:rPr>
        <w:sectPr>
          <w:footnotePr/>
          <w:endnotePr/>
          <w:type w:val="nextPage"/>
          <w:pgSz w:w="11905" w:h="16838" w:orient="portrait"/>
          <w:pgMar w:top="1440" w:right="1417" w:bottom="1440" w:left="1417" w:header="964" w:footer="964" w:gutter="0"/>
          <w:cols w:num="1" w:sep="0" w:space="0" w:equalWidth="1"/>
          <w:docGrid w:linePitch="360"/>
          <w:titlePg/>
        </w:sectPr>
      </w:pPr>
      <w:r>
        <w:rPr>
          <w:rFonts w:hAnsi="宋体" w:eastAsia="宋体" w:cs="宋体"/>
          <w:strike/>
          <w:sz w:val="24"/>
        </w:rPr>
      </w:r>
      <w:r/>
    </w:p>
    <w:p>
      <w:pPr>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13、中小企业声明函</w:t>
      </w:r>
      <w:r/>
    </w:p>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中小企业声明函（货物）</w:t>
      </w:r>
      <w:r/>
    </w:p>
    <w:p>
      <w:pPr>
        <w:ind w:left="57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rPr>
        <w:t xml:space="preserve">本公司（联合体）郑重声明，根据《政府采购促进中小企业发展管理办法》（财库﹝2020﹞46 号）的规定，本公司 （联合体）参加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采购活动，提供的货物全部由符合政策要求的中小企业制造。相关企业（含联合体中的中小企业、签订分包意向协议的中小企业） 的具体情况如下</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 </w:t>
      </w:r>
      <w:r>
        <w:rPr>
          <w:rFonts w:hint="eastAsia" w:ascii="宋体" w:hAnsi="宋体" w:eastAsia="宋体" w:cs="宋体"/>
          <w:sz w:val="24"/>
          <w:szCs w:val="24"/>
          <w:u w:val="single"/>
          <w:lang w:val="zh-CN"/>
        </w:rPr>
        <w:t xml:space="preserve">（复合肥）</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工业</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制造商</w:t>
      </w:r>
      <w:r>
        <w:rPr>
          <w:rFonts w:hint="eastAsia" w:ascii="宋体" w:hAnsi="宋体" w:eastAsia="宋体" w:cs="宋体"/>
          <w:sz w:val="24"/>
          <w:szCs w:val="24"/>
          <w:lang w:val="zh-CN"/>
        </w:rPr>
        <w:t xml:space="preserve">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万元</w:t>
      </w:r>
      <w:r>
        <w:rPr>
          <w:rFonts w:hint="eastAsia" w:ascii="宋体" w:hAnsi="宋体" w:eastAsia="宋体" w:cs="宋体"/>
          <w:sz w:val="24"/>
          <w:szCs w:val="24"/>
          <w:vertAlign w:val="superscript"/>
          <w:lang w:val="zh-CN"/>
        </w:rPr>
        <w:t xml:space="preserve">1</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（中型企业、小型企业、微型企业）</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 </w:t>
      </w:r>
      <w:r>
        <w:rPr>
          <w:rFonts w:hint="eastAsia" w:ascii="宋体" w:hAnsi="宋体" w:eastAsia="宋体" w:cs="宋体"/>
          <w:sz w:val="24"/>
          <w:szCs w:val="24"/>
          <w:u w:val="single"/>
          <w:lang w:val="zh-CN"/>
        </w:rPr>
        <w:t xml:space="preserve">（有机肥）</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工业</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制造商</w:t>
      </w:r>
      <w:r>
        <w:rPr>
          <w:rFonts w:hint="eastAsia" w:ascii="宋体" w:hAnsi="宋体" w:eastAsia="宋体" w:cs="宋体"/>
          <w:sz w:val="24"/>
          <w:szCs w:val="24"/>
          <w:lang w:val="zh-CN"/>
        </w:rPr>
        <w:t xml:space="preserve">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万元</w:t>
      </w:r>
      <w:r>
        <w:rPr>
          <w:rFonts w:hint="eastAsia" w:ascii="宋体" w:hAnsi="宋体" w:eastAsia="宋体" w:cs="宋体"/>
          <w:sz w:val="24"/>
          <w:szCs w:val="24"/>
          <w:vertAlign w:val="superscript"/>
          <w:lang w:val="zh-CN"/>
        </w:rPr>
        <w:t xml:space="preserve">1</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（中型企业、小型企业、微型企业）</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 </w:t>
      </w:r>
      <w:r>
        <w:rPr>
          <w:rFonts w:hint="eastAsia" w:ascii="宋体" w:hAnsi="宋体" w:eastAsia="宋体" w:cs="宋体"/>
          <w:sz w:val="24"/>
          <w:szCs w:val="24"/>
          <w:u w:val="single"/>
          <w:lang w:val="zh-CN"/>
        </w:rPr>
        <w:t xml:space="preserve">（</w:t>
      </w:r>
      <w:bookmarkStart w:id="60" w:name="OLE_LINK6"/>
      <w:r>
        <w:rPr>
          <w:rFonts w:hint="eastAsia" w:ascii="宋体" w:hAnsi="宋体" w:eastAsia="宋体" w:cs="宋体"/>
          <w:sz w:val="24"/>
          <w:szCs w:val="24"/>
          <w:u w:val="single"/>
          <w:lang w:val="zh-CN"/>
        </w:rPr>
        <w:t xml:space="preserve">大量元素水溶肥</w:t>
      </w:r>
      <w:bookmarkEnd w:id="60"/>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工业</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制造商</w:t>
      </w:r>
      <w:r>
        <w:rPr>
          <w:rFonts w:hint="eastAsia" w:ascii="宋体" w:hAnsi="宋体" w:eastAsia="宋体" w:cs="宋体"/>
          <w:sz w:val="24"/>
          <w:szCs w:val="24"/>
          <w:lang w:val="zh-CN"/>
        </w:rPr>
        <w:t xml:space="preserve">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万元</w:t>
      </w:r>
      <w:r>
        <w:rPr>
          <w:rFonts w:hint="eastAsia" w:ascii="宋体" w:hAnsi="宋体" w:eastAsia="宋体" w:cs="宋体"/>
          <w:sz w:val="24"/>
          <w:szCs w:val="24"/>
          <w:vertAlign w:val="superscript"/>
          <w:lang w:val="zh-CN"/>
        </w:rPr>
        <w:t xml:space="preserve">1</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（中型企业、小型企业、微型企业）</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供应商名称：（加盖CA电子公章）</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日期：　　　年　　月　　日</w:t>
      </w:r>
      <w:r/>
    </w:p>
    <w:p>
      <w:pPr>
        <w:spacing w:line="360" w:lineRule="auto"/>
        <w:rPr>
          <w:rFonts w:ascii="宋体" w:hAnsi="宋体" w:eastAsia="宋体" w:cs="宋体"/>
          <w:b/>
          <w:szCs w:val="21"/>
        </w:rPr>
      </w:pPr>
      <w:r>
        <w:rPr>
          <w:rFonts w:ascii="宋体" w:hAnsi="宋体" w:eastAsia="宋体" w:cs="宋体"/>
          <w:b/>
          <w:szCs w:val="21"/>
        </w:rPr>
      </w:r>
      <w:r/>
    </w:p>
    <w:p>
      <w:pPr>
        <w:spacing w:line="360" w:lineRule="auto"/>
        <w:rPr>
          <w:rFonts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spacing w:line="360" w:lineRule="auto"/>
        <w:rPr>
          <w:rFonts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numPr>
          <w:ilvl w:val="255"/>
          <w:numId w:val="0"/>
        </w:numPr>
        <w:spacing w:line="360" w:lineRule="auto"/>
        <w:rPr>
          <w:rFonts w:ascii="宋体" w:hAnsi="宋体" w:eastAsia="宋体" w:cs="宋体"/>
          <w:szCs w:val="21"/>
          <w:lang w:val="zh-CN"/>
        </w:rPr>
      </w:pPr>
      <w:r>
        <w:rPr>
          <w:rFonts w:hint="eastAsia" w:ascii="宋体" w:hAnsi="宋体" w:eastAsia="宋体" w:cs="宋体"/>
          <w:szCs w:val="21"/>
        </w:rPr>
        <w:t xml:space="preserve">2、</w:t>
      </w:r>
      <w:r>
        <w:rPr>
          <w:rFonts w:hint="eastAsia" w:ascii="宋体" w:hAnsi="宋体" w:eastAsia="宋体" w:cs="宋体"/>
          <w:szCs w:val="21"/>
          <w:lang w:val="zh-CN"/>
        </w:rPr>
        <w:t xml:space="preserve">若供应商提供的“中小企业声明函”内容不实的，属于提供虚假材料谋取中标、成交，依照《中华人民共和国政府采购法》等国家有关规定追究相应责任。</w:t>
      </w:r>
      <w:r/>
    </w:p>
    <w:p>
      <w:pPr>
        <w:numPr>
          <w:ilvl w:val="255"/>
          <w:numId w:val="0"/>
        </w:num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61" w:name="_Hlk72923453"/>
      <w:r>
        <w:rPr>
          <w:rFonts w:hint="eastAsia" w:ascii="宋体" w:hAnsi="宋体" w:eastAsia="宋体" w:cs="宋体"/>
          <w:szCs w:val="21"/>
          <w:lang w:val="zh-CN"/>
        </w:rPr>
        <w:t xml:space="preserve">符合中小企业划分标准的个体工商户，在政府采购活动中视同中小企业</w:t>
      </w:r>
      <w:bookmarkEnd w:id="61"/>
      <w:r>
        <w:rPr>
          <w:rFonts w:hint="eastAsia" w:ascii="宋体" w:hAnsi="宋体" w:eastAsia="宋体" w:cs="宋体"/>
          <w:szCs w:val="21"/>
          <w:lang w:val="zh-CN"/>
        </w:rPr>
        <w:t xml:space="preserve">。</w:t>
      </w:r>
      <w:r/>
    </w:p>
    <w:p>
      <w:pPr>
        <w:numPr>
          <w:ilvl w:val="255"/>
          <w:numId w:val="0"/>
        </w:numPr>
        <w:spacing w:line="360" w:lineRule="auto"/>
        <w:rPr>
          <w:rFonts w:ascii="宋体" w:hAnsi="宋体" w:eastAsia="宋体" w:cs="宋体"/>
          <w:szCs w:val="21"/>
          <w:lang w:val="zh-CN"/>
        </w:rPr>
      </w:pPr>
      <w:r/>
      <w:bookmarkStart w:id="62" w:name="_Hlk94450593"/>
      <w:r>
        <w:rPr>
          <w:rFonts w:hint="eastAsia" w:ascii="宋体" w:hAnsi="宋体" w:eastAsia="宋体" w:cs="宋体"/>
          <w:szCs w:val="21"/>
        </w:rPr>
        <w:t xml:space="preserve">4、</w:t>
      </w:r>
      <w:r>
        <w:rPr>
          <w:rFonts w:hint="eastAsia" w:ascii="宋体" w:hAnsi="宋体" w:eastAsia="宋体" w:cs="宋体"/>
          <w:szCs w:val="21"/>
          <w:lang w:val="zh-CN"/>
        </w:rPr>
        <w:t xml:space="preserve">投标文件中的电子签章视为投标人对本声明进行了签署盖章并承担相应责任。</w:t>
      </w:r>
      <w:bookmarkEnd w:id="62"/>
      <w:r/>
      <w:r/>
    </w:p>
    <w:p>
      <w:pPr>
        <w:spacing w:line="360" w:lineRule="auto"/>
        <w:rPr>
          <w:rFonts w:ascii="宋体" w:hAnsi="宋体" w:eastAsia="宋体" w:cs="宋体"/>
          <w:b/>
        </w:rPr>
      </w:pPr>
      <w:r>
        <w:rPr>
          <w:rFonts w:hint="eastAsia" w:ascii="宋体" w:hAnsi="宋体" w:eastAsia="宋体" w:cs="宋体"/>
          <w:b/>
        </w:rPr>
        <w:t xml:space="preserve">附：《中小企业划型标准规定》（工信部联企业〔2011〕300号）</w:t>
      </w:r>
      <w:r/>
    </w:p>
    <w:p>
      <w:pPr>
        <w:ind w:firstLine="422"/>
        <w:spacing w:line="360" w:lineRule="auto"/>
        <w:rPr>
          <w:rFonts w:ascii="宋体" w:hAnsi="宋体" w:eastAsia="宋体" w:cs="宋体"/>
          <w:b/>
        </w:rPr>
      </w:pPr>
      <w:r>
        <w:rPr>
          <w:rFonts w:hint="eastAsia" w:ascii="宋体" w:hAnsi="宋体" w:eastAsia="宋体" w:cs="宋体"/>
          <w:b/>
          <w:bCs/>
          <w:szCs w:val="21"/>
          <w:u w:val="single"/>
        </w:rPr>
        <w:t xml:space="preserve">仅供参考，具体按照国家相关最新标准规定</w:t>
      </w:r>
      <w:r/>
    </w:p>
    <w:p>
      <w:pPr>
        <w:ind w:firstLine="422"/>
        <w:spacing w:line="360" w:lineRule="auto"/>
        <w:rPr>
          <w:rFonts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ind w:left="57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b/>
          <w:bCs/>
          <w:sz w:val="24"/>
          <w:shd w:val="clear" w:color="auto" w:fill="ffffff"/>
        </w:rPr>
      </w:pPr>
      <w:r>
        <w:rPr>
          <w:rFonts w:hint="eastAsia" w:ascii="宋体" w:hAnsi="宋体" w:eastAsia="宋体" w:cs="宋体"/>
          <w:sz w:val="24"/>
          <w:shd w:val="clear" w:color="auto" w:fill="ffffff"/>
        </w:rPr>
        <w:br w:type="page" w:clear="all"/>
      </w:r>
      <w:r>
        <w:rPr>
          <w:rFonts w:hint="eastAsia" w:ascii="宋体" w:hAnsi="宋体" w:eastAsia="宋体" w:cs="宋体"/>
          <w:b/>
          <w:sz w:val="24"/>
          <w:szCs w:val="20"/>
          <w:shd w:val="clear" w:color="auto" w:fill="ffffff"/>
        </w:rPr>
        <w:t xml:space="preserve">14、残疾人福利性单位声明函</w:t>
      </w:r>
      <w:r/>
    </w:p>
    <w:p>
      <w:pPr>
        <w:jc w:val="center"/>
        <w:spacing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本公司对上述声明的真实性负责。如有虚假，将依法承担相应责任。</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供应商名称：（加盖CA电子公章）</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日期：　　　年　　月　　日</w:t>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ind w:firstLine="211"/>
        <w:spacing w:line="360" w:lineRule="auto"/>
        <w:rPr>
          <w:rFonts w:ascii="宋体" w:hAnsi="宋体" w:eastAsia="宋体" w:cs="宋体"/>
          <w:sz w:val="24"/>
          <w:szCs w:val="24"/>
        </w:rPr>
      </w:pPr>
      <w:r>
        <w:rPr>
          <w:rFonts w:hint="eastAsia" w:ascii="宋体" w:hAnsi="宋体" w:eastAsia="宋体" w:cs="宋体"/>
          <w:b/>
          <w:szCs w:val="21"/>
        </w:rPr>
        <w:t xml:space="preserve">注：</w:t>
      </w:r>
      <w:bookmarkStart w:id="63" w:name="_Hlk158140990"/>
      <w:r>
        <w:rPr>
          <w:rFonts w:hint="eastAsia" w:ascii="宋体" w:hAnsi="宋体" w:eastAsia="宋体" w:cs="宋体"/>
          <w:b/>
          <w:szCs w:val="21"/>
        </w:rPr>
        <w:t xml:space="preserve">投标文件中的电子签章视为供应商对本声明进行了签署盖章并承担相应责任</w:t>
      </w:r>
      <w:bookmarkEnd w:id="63"/>
      <w:r>
        <w:rPr>
          <w:rFonts w:hint="eastAsia" w:ascii="宋体" w:hAnsi="宋体" w:eastAsia="宋体" w:cs="宋体"/>
          <w:b/>
          <w:szCs w:val="21"/>
        </w:rPr>
        <w:t xml:space="preserve">。</w:t>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ageBreakBefore/>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15、关于符合本国产品标准的声明函</w:t>
      </w:r>
      <w:r/>
    </w:p>
    <w:p>
      <w:pPr>
        <w:pStyle w:val="925"/>
        <w:spacing w:before="0" w:beforeAutospacing="0" w:after="0" w:afterAutospacing="0" w:line="360" w:lineRule="auto"/>
        <w:rPr>
          <w:rFonts w:ascii="宋体" w:hAnsi="宋体" w:eastAsia="宋体" w:cs="宋体"/>
          <w:szCs w:val="24"/>
        </w:rPr>
      </w:pPr>
      <w:r>
        <w:rPr>
          <w:rFonts w:ascii="宋体" w:hAnsi="宋体" w:eastAsia="宋体" w:cs="宋体"/>
          <w:szCs w:val="24"/>
        </w:rPr>
      </w:r>
      <w:r/>
    </w:p>
    <w:p>
      <w:pPr>
        <w:pStyle w:val="925"/>
        <w:jc w:val="center"/>
        <w:spacing w:before="0" w:beforeAutospacing="0" w:after="0" w:afterAutospacing="0" w:line="360" w:lineRule="auto"/>
        <w:rPr>
          <w:rFonts w:ascii="宋体" w:hAnsi="宋体" w:eastAsia="宋体" w:cs="宋体"/>
          <w:b/>
          <w:szCs w:val="24"/>
        </w:rPr>
      </w:pPr>
      <w:r>
        <w:rPr>
          <w:rFonts w:hint="eastAsia" w:ascii="宋体" w:hAnsi="宋体" w:eastAsia="宋体" w:cs="宋体"/>
          <w:b/>
          <w:szCs w:val="24"/>
        </w:rPr>
        <w:t xml:space="preserve">关于符合本国产品标准的声明函</w:t>
      </w:r>
      <w:r/>
    </w:p>
    <w:p>
      <w:pPr>
        <w:pStyle w:val="925"/>
        <w:jc w:val="center"/>
        <w:spacing w:before="0" w:beforeAutospacing="0" w:after="0" w:afterAutospacing="0" w:line="360" w:lineRule="auto"/>
        <w:rPr>
          <w:rFonts w:ascii="宋体" w:hAnsi="宋体" w:eastAsia="宋体" w:cs="宋体"/>
          <w:b/>
          <w:szCs w:val="24"/>
        </w:rPr>
      </w:pPr>
      <w:r>
        <w:rPr>
          <w:rFonts w:hint="eastAsia" w:ascii="宋体" w:hAnsi="宋体" w:eastAsia="宋体" w:cs="宋体"/>
          <w:b/>
          <w:szCs w:val="24"/>
        </w:rPr>
        <w:t xml:space="preserve">（招标编号：JSZC-320591-CJZB-G2026-0075）</w:t>
      </w:r>
      <w:r/>
    </w:p>
    <w:p>
      <w:pPr>
        <w:pStyle w:val="925"/>
        <w:jc w:val="center"/>
        <w:spacing w:before="0" w:beforeAutospacing="0" w:after="0" w:afterAutospacing="0" w:line="360" w:lineRule="auto"/>
        <w:rPr>
          <w:rFonts w:ascii="宋体" w:hAnsi="宋体" w:eastAsia="宋体" w:cs="宋体"/>
          <w:b/>
          <w:szCs w:val="24"/>
        </w:rPr>
      </w:pPr>
      <w:r>
        <w:rPr>
          <w:rFonts w:ascii="宋体" w:hAnsi="宋体" w:eastAsia="宋体" w:cs="宋体"/>
          <w:b/>
          <w:szCs w:val="24"/>
        </w:rPr>
      </w:r>
      <w:r/>
    </w:p>
    <w:p>
      <w:pPr>
        <w:pStyle w:val="925"/>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本公司</w:t>
      </w:r>
      <w:r>
        <w:rPr>
          <w:rFonts w:hint="eastAsia" w:ascii="宋体" w:hAnsi="宋体" w:eastAsia="宋体" w:cs="宋体"/>
          <w:szCs w:val="24"/>
          <w:u w:val="single"/>
        </w:rPr>
        <w:t xml:space="preserve">（单位）</w:t>
      </w:r>
      <w:r>
        <w:rPr>
          <w:rFonts w:hint="eastAsia" w:ascii="宋体" w:hAnsi="宋体" w:eastAsia="宋体" w:cs="宋体"/>
          <w:szCs w:val="24"/>
        </w:rPr>
        <w:t xml:space="preserve">郑重声明，根据《国务院办公厅关于在政府采购中实施本国产品标准及相关政策的通知》（国办发〔2025〕34号）的规定，本公司</w:t>
      </w:r>
      <w:r>
        <w:rPr>
          <w:rFonts w:hint="eastAsia" w:ascii="宋体" w:hAnsi="宋体" w:eastAsia="宋体" w:cs="宋体"/>
          <w:szCs w:val="24"/>
          <w:u w:val="single"/>
        </w:rPr>
        <w:t xml:space="preserve">（单位）</w:t>
      </w:r>
      <w:r>
        <w:rPr>
          <w:rFonts w:hint="eastAsia" w:ascii="宋体" w:hAnsi="宋体" w:eastAsia="宋体" w:cs="宋体"/>
          <w:szCs w:val="24"/>
        </w:rPr>
        <w:t xml:space="preserve">提供的以下产品属于本国产品。具体情况如下：</w:t>
      </w:r>
      <w:r/>
    </w:p>
    <w:p>
      <w:pPr>
        <w:pStyle w:val="925"/>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w:t>
      </w:r>
      <w:r>
        <w:rPr>
          <w:rStyle w:val="935"/>
          <w:rFonts w:hint="eastAsia" w:ascii="宋体" w:hAnsi="宋体" w:eastAsia="宋体" w:cs="宋体"/>
          <w:i w:val="0"/>
          <w:szCs w:val="24"/>
          <w:u w:val="single"/>
          <w:shd w:val="clear" w:color="auto" w:fill="ffffff"/>
        </w:rPr>
        <w:t xml:space="preserve">（复合肥）</w:t>
      </w:r>
      <w:r>
        <w:rPr>
          <w:rStyle w:val="935"/>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935"/>
          <w:rFonts w:hint="eastAsia" w:ascii="宋体" w:hAnsi="宋体" w:eastAsia="宋体" w:cs="宋体"/>
          <w:i w:val="0"/>
          <w:szCs w:val="24"/>
          <w:u w:val="single"/>
          <w:shd w:val="clear" w:color="auto" w:fill="ffffff"/>
        </w:rPr>
        <w:t xml:space="preserve">（厂名）</w:t>
      </w:r>
      <w:r>
        <w:rPr>
          <w:rStyle w:val="935"/>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935"/>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935"/>
          <w:rFonts w:hint="eastAsia" w:ascii="宋体" w:hAnsi="宋体" w:eastAsia="宋体" w:cs="宋体"/>
          <w:i w:val="0"/>
          <w:strike/>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935"/>
          <w:rFonts w:hint="eastAsia" w:ascii="宋体" w:hAnsi="宋体" w:eastAsia="宋体" w:cs="宋体"/>
          <w:i w:val="0"/>
          <w:strike/>
          <w:szCs w:val="24"/>
          <w:u w:val="single"/>
          <w:shd w:val="clear" w:color="auto" w:fill="ffffff"/>
        </w:rPr>
        <w:t xml:space="preserve">（规定比例）</w:t>
      </w:r>
      <w:r>
        <w:rPr>
          <w:rStyle w:val="935"/>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935"/>
          <w:rFonts w:hint="eastAsia" w:ascii="宋体" w:hAnsi="宋体" w:eastAsia="宋体" w:cs="宋体"/>
          <w:i w:val="0"/>
          <w:strike/>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35"/>
          <w:rFonts w:hint="eastAsia" w:ascii="宋体" w:hAnsi="宋体" w:eastAsia="宋体" w:cs="宋体"/>
          <w:i w:val="0"/>
          <w:strike/>
          <w:szCs w:val="24"/>
          <w:u w:val="single"/>
          <w:shd w:val="clear" w:color="auto" w:fill="ffffff"/>
        </w:rPr>
        <w:t xml:space="preserve">（关键组件）</w:t>
      </w:r>
      <w:r>
        <w:rPr>
          <w:rStyle w:val="935"/>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935"/>
          <w:rFonts w:hint="eastAsia" w:ascii="宋体" w:hAnsi="宋体" w:eastAsia="宋体" w:cs="宋体"/>
          <w:i w:val="0"/>
          <w:strike/>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35"/>
          <w:rFonts w:hint="eastAsia" w:ascii="宋体" w:hAnsi="宋体" w:eastAsia="宋体" w:cs="宋体"/>
          <w:i w:val="0"/>
          <w:strike/>
          <w:szCs w:val="24"/>
          <w:u w:val="single"/>
          <w:shd w:val="clear" w:color="auto" w:fill="ffffff"/>
        </w:rPr>
        <w:t xml:space="preserve">（关键工序）</w:t>
      </w:r>
      <w:r>
        <w:rPr>
          <w:rStyle w:val="935"/>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925"/>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w:t>
      </w:r>
      <w:r>
        <w:rPr>
          <w:rStyle w:val="935"/>
          <w:rFonts w:hint="eastAsia" w:ascii="宋体" w:hAnsi="宋体" w:eastAsia="宋体" w:cs="宋体"/>
          <w:i w:val="0"/>
          <w:szCs w:val="24"/>
          <w:u w:val="single"/>
          <w:shd w:val="clear" w:color="auto" w:fill="ffffff"/>
        </w:rPr>
        <w:t xml:space="preserve">（</w:t>
      </w:r>
      <w:r>
        <w:rPr>
          <w:rFonts w:hint="eastAsia" w:ascii="宋体" w:hAnsi="宋体" w:eastAsia="宋体" w:cs="宋体"/>
          <w:szCs w:val="24"/>
          <w:u w:val="single"/>
          <w:lang w:val="zh-CN"/>
        </w:rPr>
        <w:t xml:space="preserve">有机肥</w:t>
      </w:r>
      <w:r>
        <w:rPr>
          <w:rStyle w:val="935"/>
          <w:rFonts w:hint="eastAsia" w:ascii="宋体" w:hAnsi="宋体" w:eastAsia="宋体" w:cs="宋体"/>
          <w:i w:val="0"/>
          <w:szCs w:val="24"/>
          <w:u w:val="single"/>
          <w:shd w:val="clear" w:color="auto" w:fill="ffffff"/>
        </w:rPr>
        <w:t xml:space="preserve">）</w:t>
      </w:r>
      <w:r>
        <w:rPr>
          <w:rFonts w:hint="eastAsia" w:ascii="宋体" w:hAnsi="宋体" w:eastAsia="宋体" w:cs="宋体"/>
          <w:szCs w:val="24"/>
          <w:shd w:val="clear" w:color="auto" w:fill="ffffff"/>
        </w:rPr>
        <w:t xml:space="preserve">，生产厂为</w:t>
      </w:r>
      <w:r>
        <w:rPr>
          <w:rStyle w:val="935"/>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935"/>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935"/>
          <w:rFonts w:hint="eastAsia" w:ascii="宋体" w:hAnsi="宋体" w:eastAsia="宋体" w:cs="宋体"/>
          <w:i w:val="0"/>
          <w:strike/>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935"/>
          <w:rFonts w:hint="eastAsia" w:ascii="宋体" w:hAnsi="宋体" w:eastAsia="宋体" w:cs="宋体"/>
          <w:i w:val="0"/>
          <w:strike/>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935"/>
          <w:rFonts w:hint="eastAsia" w:ascii="宋体" w:hAnsi="宋体" w:eastAsia="宋体" w:cs="宋体"/>
          <w:i w:val="0"/>
          <w:strike/>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935"/>
          <w:rFonts w:hint="eastAsia" w:ascii="宋体" w:hAnsi="宋体" w:eastAsia="宋体" w:cs="宋体"/>
          <w:i w:val="0"/>
          <w:strike/>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935"/>
          <w:rFonts w:hint="eastAsia" w:ascii="宋体" w:hAnsi="宋体" w:eastAsia="宋体" w:cs="宋体"/>
          <w:i w:val="0"/>
          <w:strike/>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35"/>
          <w:rFonts w:hint="eastAsia" w:ascii="宋体" w:hAnsi="宋体" w:eastAsia="宋体" w:cs="宋体"/>
          <w:i w:val="0"/>
          <w:strike/>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925"/>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w:t>
      </w:r>
      <w:r>
        <w:rPr>
          <w:rStyle w:val="935"/>
          <w:rFonts w:hint="eastAsia" w:ascii="宋体" w:hAnsi="宋体" w:eastAsia="宋体" w:cs="宋体"/>
          <w:i w:val="0"/>
          <w:szCs w:val="24"/>
          <w:u w:val="single"/>
          <w:shd w:val="clear" w:color="auto" w:fill="ffffff"/>
        </w:rPr>
        <w:t xml:space="preserve">（</w:t>
      </w:r>
      <w:r>
        <w:rPr>
          <w:rFonts w:hint="eastAsia" w:ascii="宋体" w:hAnsi="宋体" w:eastAsia="宋体" w:cs="宋体"/>
          <w:szCs w:val="24"/>
          <w:u w:val="single"/>
          <w:lang w:val="zh-CN"/>
        </w:rPr>
        <w:t xml:space="preserve">大量元素水溶肥</w:t>
      </w:r>
      <w:r>
        <w:rPr>
          <w:rStyle w:val="935"/>
          <w:rFonts w:hint="eastAsia" w:ascii="宋体" w:hAnsi="宋体" w:eastAsia="宋体" w:cs="宋体"/>
          <w:i w:val="0"/>
          <w:szCs w:val="24"/>
          <w:u w:val="single"/>
          <w:shd w:val="clear" w:color="auto" w:fill="ffffff"/>
        </w:rPr>
        <w:t xml:space="preserve">）</w:t>
      </w:r>
      <w:r>
        <w:rPr>
          <w:rFonts w:hint="eastAsia" w:ascii="宋体" w:hAnsi="宋体" w:eastAsia="宋体" w:cs="宋体"/>
          <w:szCs w:val="24"/>
          <w:shd w:val="clear" w:color="auto" w:fill="ffffff"/>
        </w:rPr>
        <w:t xml:space="preserve">，生产厂为</w:t>
      </w:r>
      <w:r>
        <w:rPr>
          <w:rStyle w:val="935"/>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935"/>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935"/>
          <w:rFonts w:hint="eastAsia" w:ascii="宋体" w:hAnsi="宋体" w:eastAsia="宋体" w:cs="宋体"/>
          <w:i w:val="0"/>
          <w:strike/>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935"/>
          <w:rFonts w:hint="eastAsia" w:ascii="宋体" w:hAnsi="宋体" w:eastAsia="宋体" w:cs="宋体"/>
          <w:i w:val="0"/>
          <w:strike/>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935"/>
          <w:rFonts w:hint="eastAsia" w:ascii="宋体" w:hAnsi="宋体" w:eastAsia="宋体" w:cs="宋体"/>
          <w:i w:val="0"/>
          <w:strike/>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935"/>
          <w:rFonts w:hint="eastAsia" w:ascii="宋体" w:hAnsi="宋体" w:eastAsia="宋体" w:cs="宋体"/>
          <w:i w:val="0"/>
          <w:strike/>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935"/>
          <w:rFonts w:hint="eastAsia" w:ascii="宋体" w:hAnsi="宋体" w:eastAsia="宋体" w:cs="宋体"/>
          <w:i w:val="0"/>
          <w:strike/>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35"/>
          <w:rFonts w:hint="eastAsia" w:ascii="宋体" w:hAnsi="宋体" w:eastAsia="宋体" w:cs="宋体"/>
          <w:i w:val="0"/>
          <w:strike/>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925"/>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ind w:firstLine="480"/>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供应商名称：（加盖CA电子公章）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日期：　　　年　　月　　日</w:t>
      </w:r>
      <w:r/>
    </w:p>
    <w:p>
      <w:pPr>
        <w:pStyle w:val="925"/>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__________________</w:t>
      </w:r>
      <w:r/>
    </w:p>
    <w:p>
      <w:pPr>
        <w:pStyle w:val="925"/>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925"/>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925"/>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925"/>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4.该产品的关键组件要求实施前，“关键组件”栏可不填，下同。</w:t>
      </w:r>
      <w:r/>
    </w:p>
    <w:p>
      <w:pPr>
        <w:pStyle w:val="925"/>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spacing w:line="360" w:lineRule="auto"/>
        <w:rPr>
          <w:rFonts w:ascii="宋体" w:hAnsi="宋体" w:eastAsia="宋体" w:cs="宋体"/>
          <w:sz w:val="24"/>
          <w:szCs w:val="24"/>
          <w:shd w:val="clear" w:color="auto" w:fill="ffffff"/>
        </w:rPr>
        <w:outlineLvl w:val="1"/>
      </w:pPr>
      <w:r>
        <w:rPr>
          <w:rFonts w:hint="eastAsia" w:ascii="宋体" w:hAnsi="宋体" w:eastAsia="宋体" w:cs="宋体"/>
          <w:sz w:val="24"/>
          <w:szCs w:val="24"/>
          <w:shd w:val="clear" w:color="auto" w:fill="ffffff"/>
        </w:rPr>
        <w:t xml:space="preserve">6.用横线划除的地方无需填写。</w:t>
      </w:r>
      <w:r/>
    </w:p>
    <w:p>
      <w:pPr>
        <w:jc w:val="left"/>
        <w:spacing w:line="360" w:lineRule="auto"/>
        <w:rPr>
          <w:rFonts w:ascii="宋体" w:hAnsi="宋体" w:eastAsia="宋体" w:cs="宋体"/>
          <w:b/>
          <w:sz w:val="24"/>
          <w:shd w:val="clear" w:color="auto" w:fill="ffffff"/>
        </w:rPr>
        <w:sectPr>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b/>
          <w:sz w:val="24"/>
          <w:shd w:val="clear" w:color="auto" w:fill="ffffff"/>
        </w:rPr>
      </w:r>
      <w:r/>
    </w:p>
    <w:p>
      <w:pPr>
        <w:jc w:val="left"/>
        <w:spacing w:line="360" w:lineRule="auto"/>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16、供应商与其他单位存在直接控股、管理关系情况表</w:t>
      </w:r>
      <w:r/>
    </w:p>
    <w:p>
      <w:pPr>
        <w:jc w:val="center"/>
        <w:spacing w:line="360" w:lineRule="auto"/>
        <w:widowControl/>
        <w:rPr>
          <w:rFonts w:ascii="宋体" w:hAnsi="宋体" w:eastAsia="宋体" w:cs="宋体"/>
          <w:b/>
          <w:sz w:val="24"/>
          <w:shd w:val="clear" w:color="auto" w:fill="ffffff"/>
        </w:rPr>
      </w:pPr>
      <w:r>
        <w:rPr>
          <w:rFonts w:ascii="宋体" w:hAnsi="宋体" w:eastAsia="宋体" w:cs="宋体"/>
          <w:b/>
          <w:sz w:val="24"/>
          <w:shd w:val="clear" w:color="auto" w:fill="ffffff"/>
        </w:rPr>
      </w:r>
      <w:r/>
    </w:p>
    <w:p>
      <w:pPr>
        <w:jc w:val="center"/>
        <w:spacing w:line="360" w:lineRule="auto"/>
        <w:widowControl/>
        <w:rPr>
          <w:rFonts w:ascii="宋体" w:hAnsi="宋体" w:eastAsia="宋体" w:cs="宋体"/>
          <w:b/>
          <w:szCs w:val="21"/>
          <w:shd w:val="clear" w:color="auto" w:fill="ffffff"/>
        </w:rPr>
      </w:pPr>
      <w:r>
        <w:rPr>
          <w:rFonts w:hint="eastAsia" w:ascii="宋体" w:hAnsi="宋体" w:eastAsia="宋体" w:cs="宋体"/>
          <w:b/>
          <w:sz w:val="24"/>
          <w:shd w:val="clear" w:color="auto" w:fill="ffffff"/>
        </w:rPr>
        <w:t xml:space="preserve">供应商与其他单位存在直接控股、管理关系情况表</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1426"/>
        <w:gridCol w:w="1260"/>
        <w:gridCol w:w="1246"/>
        <w:gridCol w:w="1277"/>
        <w:gridCol w:w="1396"/>
        <w:gridCol w:w="1295"/>
      </w:tblGrid>
      <w:tr>
        <w:trPr>
          <w:jc w:val="center"/>
          <w:trHeight w:val="766"/>
        </w:trPr>
        <w:tc>
          <w:tcPr>
            <w:gridSpan w:val="4"/>
            <w:tcW w:w="5703"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与供应商存在直接股权关系</w:t>
            </w:r>
            <w:r/>
          </w:p>
        </w:tc>
        <w:tc>
          <w:tcPr>
            <w:gridSpan w:val="3"/>
            <w:tcW w:w="4252"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与供应商存在直接管理关系</w:t>
            </w:r>
            <w:r/>
          </w:p>
        </w:tc>
      </w:tr>
      <w:tr>
        <w:trPr>
          <w:jc w:val="center"/>
          <w:trHeight w:val="991"/>
        </w:trPr>
        <w:tc>
          <w:tcPr>
            <w:tcW w:w="1488"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单位名称</w:t>
            </w:r>
            <w:r/>
          </w:p>
        </w:tc>
        <w:tc>
          <w:tcPr>
            <w:tcW w:w="1530"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是否为大型企业（填写“是”或“否”）</w:t>
            </w:r>
            <w:r/>
          </w:p>
        </w:tc>
        <w:tc>
          <w:tcPr>
            <w:tcW w:w="1350"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是否直接控股（填写“是”或“否”）</w:t>
            </w:r>
            <w:r/>
          </w:p>
        </w:tc>
        <w:tc>
          <w:tcPr>
            <w:tcW w:w="1335"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直接控股关系情况说明（持股比例等）</w:t>
            </w:r>
            <w:r/>
          </w:p>
        </w:tc>
        <w:tc>
          <w:tcPr>
            <w:tcW w:w="1368"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单位名称</w:t>
            </w:r>
            <w:r/>
          </w:p>
        </w:tc>
        <w:tc>
          <w:tcPr>
            <w:tcW w:w="1497"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是否为大型企业（填写“是”或“否”）</w:t>
            </w:r>
            <w:r/>
          </w:p>
        </w:tc>
        <w:tc>
          <w:tcPr>
            <w:tcW w:w="1387"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直接管理关系情况说明</w:t>
            </w:r>
            <w:r/>
          </w:p>
        </w:tc>
      </w:tr>
      <w:tr>
        <w:trPr>
          <w:jc w:val="center"/>
          <w:trHeight w:val="850"/>
        </w:trPr>
        <w:tc>
          <w:tcPr>
            <w:tcW w:w="148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3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5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35"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8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8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3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5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35"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8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8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3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5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35"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8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8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3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5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35"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8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8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3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5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35"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8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8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3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5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35"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8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bl>
    <w:p>
      <w:pPr>
        <w:ind w:firstLine="566"/>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注：1、本表仅须填写与供应商存在直接股权、管理关系的企业情况。供应商应按上表要求据实填写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如填写“无”或不填写，均视为供应商声明不存在有关情形。</w:t>
      </w:r>
      <w:r/>
    </w:p>
    <w:p>
      <w:pPr>
        <w:pStyle w:val="896"/>
        <w:ind w:left="0" w:firstLine="566"/>
        <w:spacing w:line="360" w:lineRule="auto"/>
        <w:rPr>
          <w:rFonts w:ascii="宋体" w:hAnsi="宋体" w:eastAsia="宋体" w:cs="宋体"/>
        </w:rPr>
      </w:pPr>
      <w:r>
        <w:rPr>
          <w:rFonts w:hint="eastAsia" w:ascii="宋体" w:hAnsi="宋体" w:eastAsia="宋体" w:cs="宋体"/>
          <w:b/>
          <w:szCs w:val="24"/>
          <w:shd w:val="clear" w:color="auto" w:fill="ffffff"/>
        </w:rPr>
        <w:t xml:space="preserve">2、其中“直接控股”是指供应商与大型企业之间存在直接投资并控股（非普通持股）的关系。</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供应商名称：（加盖CA电子公章）</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日期：　　　年　　月　　日</w:t>
      </w:r>
      <w:r/>
    </w:p>
    <w:p>
      <w:pPr>
        <w:spacing w:line="360" w:lineRule="auto"/>
        <w:rPr>
          <w:rFonts w:ascii="宋体" w:hAnsi="宋体" w:eastAsia="宋体" w:cs="宋体"/>
          <w:sz w:val="24"/>
          <w:szCs w:val="24"/>
        </w:rPr>
        <w:sectPr>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sz w:val="24"/>
          <w:szCs w:val="24"/>
        </w:rPr>
      </w:r>
      <w:r/>
    </w:p>
    <w:p>
      <w:pPr>
        <w:jc w:val="left"/>
        <w:spacing w:line="360" w:lineRule="auto"/>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17、参加政府采购活动前三年内，在经营活动中没有重大违法记录声明</w:t>
      </w:r>
      <w:r/>
    </w:p>
    <w:p>
      <w:pPr>
        <w:pStyle w:val="896"/>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 w:val="24"/>
          <w:szCs w:val="24"/>
        </w:rPr>
      </w:pPr>
      <w:r>
        <w:rPr>
          <w:rFonts w:hint="eastAsia" w:ascii="宋体" w:hAnsi="宋体" w:eastAsia="宋体" w:cs="宋体"/>
          <w:b/>
          <w:bCs/>
          <w:sz w:val="24"/>
          <w:szCs w:val="24"/>
          <w:u w:val="single"/>
        </w:rPr>
        <w:t xml:space="preserve">致：</w:t>
      </w:r>
      <w:r>
        <w:rPr>
          <w:rFonts w:hint="eastAsia" w:ascii="宋体" w:hAnsi="宋体" w:eastAsia="宋体" w:cs="宋体"/>
          <w:b/>
          <w:bCs/>
          <w:sz w:val="24"/>
          <w:szCs w:val="24"/>
          <w:u w:val="single"/>
          <w:lang w:val="zh-CN"/>
        </w:rPr>
        <w:t xml:space="preserve">苏州市创杰招投标咨询服务有限公司</w:t>
      </w:r>
      <w:r>
        <w:rPr>
          <w:rFonts w:hint="eastAsia" w:ascii="宋体" w:hAnsi="宋体" w:eastAsia="宋体" w:cs="宋体"/>
          <w:b/>
          <w:bCs/>
          <w:sz w:val="24"/>
          <w:szCs w:val="24"/>
          <w:u w:val="single"/>
        </w:rPr>
        <w:t xml:space="preserve">：</w:t>
      </w:r>
      <w:r/>
    </w:p>
    <w:p>
      <w:pPr>
        <w:spacing w:line="360" w:lineRule="auto"/>
        <w:rPr>
          <w:rFonts w:ascii="宋体" w:hAnsi="宋体" w:eastAsia="宋体" w:cs="宋体"/>
          <w:sz w:val="24"/>
          <w:szCs w:val="24"/>
          <w:u w:val="single"/>
        </w:rPr>
      </w:pPr>
      <w:r>
        <w:rPr>
          <w:rFonts w:ascii="宋体" w:hAnsi="宋体" w:eastAsia="宋体" w:cs="宋体"/>
          <w:sz w:val="24"/>
          <w:szCs w:val="24"/>
          <w:u w:val="single"/>
        </w:rPr>
      </w:r>
      <w:r/>
    </w:p>
    <w:p>
      <w:pPr>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本公司</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 xml:space="preserve"> 在参加政府采购活动前三年内，没有重大违法记录，特此声明。</w:t>
      </w:r>
      <w:r/>
    </w:p>
    <w:p>
      <w:pPr>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若采购代理机构在本项目采购过程中发现本公司近三年内在经营活动中有重大违法记录，本公司将无条件退出本项目的投标，并承担因此引起的一起后果。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供应商名称：（加盖CA电子公章）</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日期：　　　年　　月　　日</w:t>
      </w:r>
      <w:r/>
    </w:p>
    <w:p>
      <w:pPr>
        <w:pageBreakBefore/>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18、书面说明（投标单位执行《小企业会计准则》的小微企业，未提供所有者权益变动表的需提供书面说明)</w:t>
      </w:r>
      <w:r/>
    </w:p>
    <w:p>
      <w:pPr>
        <w:ind w:left="2490"/>
        <w:spacing w:before="78" w:line="219" w:lineRule="auto"/>
        <w:rPr>
          <w:rFonts w:ascii="宋体" w:hAnsi="宋体" w:eastAsia="宋体" w:cs="宋体"/>
          <w:sz w:val="24"/>
          <w:szCs w:val="24"/>
        </w:rPr>
      </w:pPr>
      <w:r>
        <w:rPr>
          <w:rFonts w:ascii="宋体" w:hAnsi="宋体" w:eastAsia="宋体" w:cs="宋体"/>
          <w:b/>
          <w:bCs/>
          <w:spacing w:val="-3"/>
          <w:sz w:val="24"/>
          <w:szCs w:val="24"/>
        </w:rPr>
        <w:t xml:space="preserve">关于无法提供所有者权益变动表的书面说明</w:t>
      </w:r>
      <w:r/>
    </w:p>
    <w:p>
      <w:pPr>
        <w:pStyle w:val="895"/>
        <w:spacing w:line="283" w:lineRule="auto"/>
      </w:pPr>
      <w:r/>
      <w:r/>
    </w:p>
    <w:p>
      <w:pPr>
        <w:pStyle w:val="895"/>
        <w:spacing w:line="284" w:lineRule="auto"/>
      </w:pPr>
      <w:r/>
      <w:r/>
    </w:p>
    <w:p>
      <w:pPr>
        <w:ind w:left="484"/>
        <w:spacing w:before="78" w:line="218" w:lineRule="auto"/>
        <w:rPr>
          <w:rFonts w:ascii="宋体" w:hAnsi="宋体" w:eastAsia="宋体" w:cs="宋体"/>
          <w:sz w:val="24"/>
          <w:szCs w:val="24"/>
        </w:rPr>
      </w:pPr>
      <w:r>
        <w:rPr>
          <w:rFonts w:hint="eastAsia" w:ascii="宋体" w:hAnsi="宋体" w:eastAsia="宋体" w:cs="宋体"/>
          <w:spacing w:val="-5"/>
          <w:sz w:val="24"/>
          <w:szCs w:val="24"/>
        </w:rPr>
        <w:t xml:space="preserve">苏州市创杰招投标咨询服务有限公司</w:t>
      </w:r>
      <w:r>
        <w:rPr>
          <w:rFonts w:ascii="宋体" w:hAnsi="宋体" w:eastAsia="宋体" w:cs="宋体"/>
          <w:spacing w:val="-5"/>
          <w:sz w:val="24"/>
          <w:szCs w:val="24"/>
        </w:rPr>
        <w:t xml:space="preserve">：</w:t>
      </w:r>
      <w:r/>
    </w:p>
    <w:p>
      <w:pPr>
        <w:ind w:right="73" w:firstLine="481"/>
        <w:spacing w:before="182" w:line="360" w:lineRule="auto"/>
        <w:rPr>
          <w:rFonts w:ascii="宋体" w:hAnsi="宋体" w:eastAsia="宋体" w:cs="宋体"/>
          <w:sz w:val="24"/>
          <w:szCs w:val="24"/>
        </w:rPr>
      </w:pPr>
      <w:r>
        <w:rPr>
          <w:rFonts w:ascii="宋体" w:hAnsi="宋体" w:eastAsia="宋体" w:cs="宋体"/>
          <w:spacing w:val="-1"/>
          <w:sz w:val="24"/>
          <w:szCs w:val="24"/>
        </w:rPr>
        <w:t xml:space="preserve">我方已收到贵方号采购文件，经仔细阅读与研究，现就其中关于提</w:t>
      </w:r>
      <w:r>
        <w:rPr>
          <w:rFonts w:ascii="宋体" w:hAnsi="宋体" w:eastAsia="宋体" w:cs="宋体"/>
          <w:spacing w:val="-4"/>
          <w:sz w:val="24"/>
          <w:szCs w:val="24"/>
        </w:rPr>
        <w:t xml:space="preserve">供所有者权益变动表的要求说明如下：</w:t>
      </w:r>
      <w:r/>
    </w:p>
    <w:p>
      <w:pPr>
        <w:ind w:right="1" w:firstLine="480"/>
        <w:spacing w:before="1" w:line="359" w:lineRule="auto"/>
        <w:rPr>
          <w:rFonts w:ascii="宋体" w:hAnsi="宋体" w:eastAsia="宋体" w:cs="宋体"/>
          <w:sz w:val="24"/>
          <w:szCs w:val="24"/>
        </w:rPr>
      </w:pPr>
      <w:r>
        <w:rPr>
          <w:rFonts w:ascii="宋体" w:hAnsi="宋体" w:eastAsia="宋体" w:cs="宋体"/>
          <w:spacing w:val="-7"/>
          <w:sz w:val="24"/>
          <w:szCs w:val="24"/>
        </w:rPr>
        <w:t xml:space="preserve">我方系执行《小企业会计准则》的小微企业。根据该准则及有关规定，我司无需编</w:t>
      </w:r>
      <w:r>
        <w:rPr>
          <w:rFonts w:ascii="宋体" w:hAnsi="宋体" w:eastAsia="宋体" w:cs="宋体"/>
          <w:spacing w:val="-4"/>
          <w:sz w:val="24"/>
          <w:szCs w:val="24"/>
        </w:rPr>
        <w:t xml:space="preserve">制和提供所有者权益变动表。</w:t>
      </w:r>
      <w:r/>
    </w:p>
    <w:p>
      <w:pPr>
        <w:ind w:left="507"/>
        <w:spacing w:line="219" w:lineRule="auto"/>
        <w:rPr>
          <w:rFonts w:ascii="宋体" w:hAnsi="宋体" w:eastAsia="宋体" w:cs="宋体"/>
          <w:sz w:val="24"/>
          <w:szCs w:val="24"/>
        </w:rPr>
      </w:pPr>
      <w:r>
        <w:rPr>
          <w:rFonts w:ascii="宋体" w:hAnsi="宋体" w:eastAsia="宋体" w:cs="宋体"/>
          <w:spacing w:val="-9"/>
          <w:sz w:val="24"/>
          <w:szCs w:val="24"/>
        </w:rPr>
        <w:t xml:space="preserve">以上特此说明。</w:t>
      </w:r>
      <w:r/>
    </w:p>
    <w:p>
      <w:pPr>
        <w:pStyle w:val="895"/>
        <w:spacing w:line="244" w:lineRule="auto"/>
      </w:pPr>
      <w:r/>
      <w:r/>
    </w:p>
    <w:p>
      <w:pPr>
        <w:pStyle w:val="895"/>
        <w:spacing w:line="244" w:lineRule="auto"/>
      </w:pPr>
      <w:r/>
      <w:r/>
    </w:p>
    <w:p>
      <w:pPr>
        <w:pStyle w:val="886"/>
        <w:ind w:firstLine="0"/>
        <w:spacing w:line="360" w:lineRule="auto"/>
        <w:rPr>
          <w:rFonts w:ascii="宋体" w:hAnsi="宋体" w:cs="宋体"/>
          <w:sz w:val="24"/>
          <w:szCs w:val="24"/>
          <w:shd w:val="clear" w:color="auto" w:fill="ffffff"/>
        </w:rPr>
      </w:pPr>
      <w:r>
        <w:rPr>
          <w:rFonts w:ascii="宋体" w:hAnsi="宋体" w:cs="宋体"/>
          <w:sz w:val="24"/>
          <w:szCs w:val="24"/>
          <w:shd w:val="clear" w:color="auto" w:fill="ffffff"/>
        </w:rPr>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投标单位：</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日期：</w:t>
      </w:r>
      <w:r/>
    </w:p>
    <w:p>
      <w:pPr>
        <w:pStyle w:val="886"/>
        <w:spacing w:line="360" w:lineRule="auto"/>
        <w:rPr>
          <w:rFonts w:ascii="宋体" w:hAnsi="宋体" w:cs="宋体"/>
          <w:sz w:val="24"/>
          <w:szCs w:val="24"/>
          <w:shd w:val="clear" w:color="auto" w:fill="ffffff"/>
        </w:rPr>
      </w:pPr>
      <w:r>
        <w:rPr>
          <w:rFonts w:ascii="宋体" w:hAnsi="宋体" w:cs="宋体"/>
          <w:sz w:val="24"/>
          <w:szCs w:val="24"/>
          <w:shd w:val="clear" w:color="auto" w:fill="ffffff"/>
        </w:rPr>
      </w:r>
      <w:r/>
    </w:p>
    <w:p>
      <w:pPr>
        <w:pStyle w:val="886"/>
        <w:spacing w:line="360" w:lineRule="auto"/>
        <w:rPr>
          <w:rFonts w:ascii="宋体" w:hAnsi="宋体" w:cs="宋体"/>
          <w:sz w:val="24"/>
          <w:szCs w:val="24"/>
          <w:shd w:val="clear" w:color="auto" w:fill="ffffff"/>
        </w:rPr>
      </w:pPr>
      <w:r>
        <w:rPr>
          <w:rFonts w:ascii="宋体" w:hAnsi="宋体" w:cs="宋体"/>
          <w:sz w:val="24"/>
          <w:szCs w:val="24"/>
          <w:shd w:val="clear" w:color="auto" w:fill="ffffff"/>
        </w:rPr>
      </w:r>
      <w:r/>
    </w:p>
    <w:p>
      <w:pPr>
        <w:pStyle w:val="876"/>
        <w:spacing w:line="360" w:lineRule="auto"/>
        <w:rPr>
          <w:rFonts w:eastAsia="宋体" w:cs="宋体"/>
          <w:sz w:val="24"/>
          <w:szCs w:val="24"/>
          <w:shd w:val="clear" w:color="auto" w:fill="ffffff"/>
        </w:rPr>
      </w:pPr>
      <w:r>
        <w:rPr>
          <w:rFonts w:hint="eastAsia" w:eastAsia="宋体" w:cs="宋体"/>
          <w:sz w:val="24"/>
          <w:szCs w:val="24"/>
          <w:shd w:val="clear" w:color="auto" w:fill="ffffff"/>
        </w:rPr>
        <w:t xml:space="preserve">备注：针对本项目招标文件第二章供应商须知13.投标文件的组成（一）文件组成“13.3.2</w:t>
      </w:r>
      <w:r>
        <w:rPr>
          <w:rFonts w:hint="eastAsia" w:eastAsia="宋体" w:cs="宋体"/>
          <w:sz w:val="24"/>
          <w:szCs w:val="24"/>
          <w:shd w:val="clear" w:color="auto" w:fill="ffffff"/>
          <w:lang w:val="zh-CN"/>
        </w:rPr>
        <w:t xml:space="preserve">具有良好的商业信誉和健全的财务会计制度（</w:t>
      </w:r>
      <w:r>
        <w:rPr>
          <w:rFonts w:hint="eastAsia" w:eastAsia="宋体" w:cs="宋体"/>
          <w:sz w:val="24"/>
          <w:szCs w:val="24"/>
          <w:shd w:val="clear" w:color="auto" w:fill="ffffff"/>
        </w:rPr>
        <w:t xml:space="preserve">应提供最近一期经审计的财务报告，或银行出具的资信证明，或财政部门认可的政府采购专业担保机构出具的投标担保函。其中【财务报告必须有会计事务所的盖章及注册会计师的签字盖章且至少包含四表一注（资产负债表、利润表、现金流量表、所有者权益变动表及其附注，执行《小企业会计准则》的小微企业，需提供所有者权益变动表，或提供书面说明）】”</w:t>
      </w:r>
      <w:r/>
    </w:p>
    <w:p>
      <w:pPr>
        <w:ind w:firstLine="567"/>
        <w:spacing w:line="360" w:lineRule="auto"/>
        <w:rPr>
          <w:rFonts w:ascii="宋体" w:hAnsi="宋体" w:eastAsia="宋体" w:cs="宋体"/>
          <w:sz w:val="30"/>
          <w:szCs w:val="30"/>
          <w:shd w:val="clear" w:color="auto" w:fill="ffffff"/>
        </w:rPr>
      </w:pPr>
      <w:r>
        <w:rPr>
          <w:rFonts w:hint="eastAsia" w:ascii="宋体" w:hAnsi="宋体" w:eastAsia="宋体" w:cs="宋体"/>
          <w:sz w:val="30"/>
          <w:szCs w:val="30"/>
          <w:shd w:val="clear" w:color="auto" w:fill="ffffff"/>
        </w:rPr>
        <w:br w:type="page" w:clear="all"/>
      </w:r>
      <w:r/>
    </w:p>
    <w:p>
      <w:pPr>
        <w:jc w:val="center"/>
        <w:keepLines/>
        <w:keepNext/>
        <w:spacing w:line="360" w:lineRule="auto"/>
        <w:rPr>
          <w:rFonts w:ascii="宋体" w:hAnsi="宋体" w:eastAsia="宋体" w:cs="宋体"/>
          <w:b/>
          <w:sz w:val="44"/>
          <w:szCs w:val="44"/>
          <w:shd w:val="clear" w:color="auto" w:fill="ffffff"/>
        </w:rPr>
        <w:outlineLvl w:val="0"/>
      </w:pPr>
      <w:r/>
      <w:bookmarkStart w:id="64" w:name="_Toc19011"/>
      <w:r/>
      <w:bookmarkStart w:id="65" w:name="_Toc23800"/>
      <w:r/>
      <w:bookmarkStart w:id="66" w:name="_Toc13030"/>
      <w:r/>
      <w:bookmarkStart w:id="67" w:name="_Toc21606"/>
      <w:r/>
      <w:bookmarkStart w:id="68" w:name="_Toc105940240"/>
      <w:r/>
      <w:bookmarkStart w:id="69" w:name="_Toc13642115"/>
      <w:r/>
      <w:bookmarkStart w:id="70" w:name="_Toc10898"/>
      <w:r>
        <w:rPr>
          <w:rFonts w:hint="eastAsia" w:ascii="宋体" w:hAnsi="宋体" w:eastAsia="宋体" w:cs="宋体"/>
          <w:b/>
          <w:sz w:val="44"/>
          <w:szCs w:val="44"/>
          <w:shd w:val="clear" w:color="auto" w:fill="ffffff"/>
        </w:rPr>
        <w:t xml:space="preserve">第四章 招标书</w:t>
      </w:r>
      <w:bookmarkEnd w:id="64"/>
      <w:r/>
      <w:bookmarkEnd w:id="65"/>
      <w:r/>
      <w:bookmarkEnd w:id="66"/>
      <w:r/>
      <w:bookmarkEnd w:id="67"/>
      <w:r/>
      <w:bookmarkEnd w:id="68"/>
      <w:r/>
      <w:bookmarkEnd w:id="69"/>
      <w:r/>
      <w:bookmarkEnd w:id="70"/>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苏州市创杰招投标咨询服务有限公司受苏州工业园区综合行政执法局委托，就其所需的2026年园区绿化养护肥料采购项目进行国内公开招标。欢迎有资格的供应商前来参加投标。</w:t>
      </w:r>
      <w:r/>
    </w:p>
    <w:p>
      <w:pPr>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71" w:name="OLE_LINK1"/>
      <w:r>
        <w:rPr>
          <w:rFonts w:hint="eastAsia" w:ascii="宋体" w:hAnsi="宋体" w:eastAsia="宋体" w:cs="宋体"/>
          <w:sz w:val="24"/>
          <w:szCs w:val="24"/>
          <w:shd w:val="clear" w:color="auto" w:fill="ffffff"/>
        </w:rPr>
        <w:t xml:space="preserve">JSZC-320591-CJZB-G2026-0075</w:t>
      </w:r>
      <w:r/>
    </w:p>
    <w:p>
      <w:p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二、项目名称：</w:t>
      </w:r>
      <w:r>
        <w:rPr>
          <w:rFonts w:hint="eastAsia" w:ascii="宋体" w:hAnsi="宋体" w:eastAsia="宋体" w:cs="宋体"/>
          <w:sz w:val="24"/>
          <w:szCs w:val="24"/>
          <w:shd w:val="clear" w:color="auto" w:fill="ffffff"/>
        </w:rPr>
        <w:t xml:space="preserve">2026年园区绿化养护肥料采购</w:t>
      </w:r>
      <w:r/>
    </w:p>
    <w:p>
      <w:p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三、采购预算金额：</w:t>
      </w:r>
      <w:r>
        <w:rPr>
          <w:rFonts w:hint="eastAsia" w:ascii="宋体" w:hAnsi="宋体" w:eastAsia="宋体" w:cs="宋体"/>
          <w:sz w:val="24"/>
        </w:rPr>
        <w:t xml:space="preserve">719万元</w:t>
      </w:r>
      <w:r/>
    </w:p>
    <w:p>
      <w:p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四、最高限价：</w:t>
      </w:r>
      <w:r>
        <w:rPr>
          <w:rFonts w:hint="eastAsia" w:ascii="宋体" w:hAnsi="宋体" w:eastAsia="宋体" w:cs="宋体"/>
          <w:sz w:val="24"/>
          <w:szCs w:val="24"/>
        </w:rPr>
        <w:t xml:space="preserve">同预算金额（单价最高限价具体详见采购清单）</w:t>
      </w:r>
      <w:r/>
    </w:p>
    <w:p>
      <w:p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五、采购需求</w:t>
      </w:r>
      <w:r/>
    </w:p>
    <w:p>
      <w:pPr>
        <w:spacing w:line="360" w:lineRule="auto"/>
        <w:rPr>
          <w:rFonts w:ascii="宋体" w:hAnsi="宋体" w:eastAsia="宋体" w:cs="宋体"/>
          <w:b/>
          <w:bCs/>
          <w:sz w:val="24"/>
        </w:rPr>
      </w:pPr>
      <w:r/>
      <w:bookmarkStart w:id="72" w:name="_Hlk117240719"/>
      <w:r>
        <w:rPr>
          <w:rFonts w:hint="eastAsia" w:ascii="宋体" w:hAnsi="宋体" w:eastAsia="宋体" w:cs="宋体"/>
          <w:b/>
          <w:bCs/>
          <w:sz w:val="24"/>
        </w:rPr>
        <w:t xml:space="preserve">（一）项目背景和目标</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为进一步提升苏州工业园区公共绿化养护工作的专业化、精细化水平，保障绿化植物健康生长及景观效果长期稳定，单独实施肥料采购有利于提高采购透明度、保障肥料质量、降低综合成本，同时规范管理的相关要求。</w:t>
      </w:r>
      <w:r/>
    </w:p>
    <w:p>
      <w:pPr>
        <w:spacing w:line="360" w:lineRule="auto"/>
        <w:rPr>
          <w:rFonts w:ascii="宋体" w:hAnsi="宋体" w:eastAsia="宋体" w:cs="宋体"/>
          <w:b/>
          <w:bCs/>
          <w:sz w:val="24"/>
        </w:rPr>
      </w:pPr>
      <w:r>
        <w:rPr>
          <w:rFonts w:hint="eastAsia" w:ascii="宋体" w:hAnsi="宋体" w:eastAsia="宋体" w:cs="宋体"/>
          <w:b/>
          <w:bCs/>
          <w:sz w:val="24"/>
        </w:rPr>
        <w:t xml:space="preserve">（二）项目主要内容</w:t>
      </w:r>
      <w:r/>
    </w:p>
    <w:p>
      <w:pPr>
        <w:ind w:firstLine="480"/>
        <w:jc w:val="left"/>
        <w:spacing w:line="360" w:lineRule="auto"/>
        <w:rPr>
          <w:rFonts w:ascii="宋体" w:hAnsi="宋体" w:eastAsia="宋体" w:cs="宋体"/>
          <w:sz w:val="24"/>
        </w:rPr>
      </w:pPr>
      <w:r>
        <w:rPr>
          <w:rFonts w:hint="eastAsia" w:ascii="宋体" w:hAnsi="宋体" w:eastAsia="宋体" w:cs="宋体"/>
          <w:sz w:val="24"/>
          <w:szCs w:val="24"/>
        </w:rPr>
        <w:t xml:space="preserve">肥料采购并配套肥料运输、装卸、搬运、堆放及售后等服务。</w:t>
      </w:r>
      <w:r/>
    </w:p>
    <w:p>
      <w:pPr>
        <w:spacing w:line="360" w:lineRule="auto"/>
        <w:rPr>
          <w:rFonts w:ascii="宋体" w:hAnsi="宋体" w:eastAsia="宋体" w:cs="宋体"/>
          <w:b/>
          <w:bCs/>
          <w:sz w:val="24"/>
        </w:rPr>
      </w:pPr>
      <w:r>
        <w:rPr>
          <w:rFonts w:hint="eastAsia" w:ascii="宋体" w:hAnsi="宋体" w:eastAsia="宋体" w:cs="宋体"/>
          <w:b/>
          <w:bCs/>
          <w:sz w:val="24"/>
        </w:rPr>
        <w:t xml:space="preserve">（三）合同履行期限（供货期限）</w:t>
      </w:r>
      <w:r/>
    </w:p>
    <w:p>
      <w:pPr>
        <w:ind w:firstLine="480"/>
        <w:jc w:val="left"/>
        <w:spacing w:line="360" w:lineRule="auto"/>
        <w:rPr>
          <w:rFonts w:ascii="宋体" w:hAnsi="宋体" w:eastAsia="宋体" w:cs="宋体"/>
          <w:sz w:val="24"/>
        </w:rPr>
      </w:pPr>
      <w:r>
        <w:rPr>
          <w:rFonts w:hint="eastAsia" w:ascii="宋体" w:hAnsi="宋体" w:eastAsia="宋体" w:cs="宋体"/>
          <w:sz w:val="24"/>
          <w:szCs w:val="24"/>
        </w:rPr>
        <w:t xml:space="preserve">12个月（计划自2026年10月1日至2027年9月30日，每批供货日期以书面通知为准，收到采购人通知30日内完成供货），</w:t>
      </w:r>
      <w:r>
        <w:rPr>
          <w:rFonts w:hint="eastAsia" w:ascii="宋体" w:hAnsi="宋体" w:eastAsia="宋体" w:cs="宋体"/>
          <w:b/>
          <w:bCs/>
          <w:sz w:val="24"/>
          <w:szCs w:val="24"/>
        </w:rPr>
        <w:t xml:space="preserve">当“供应商累计供货完成金额达到合同金额”或“供货期满”两者中任一条件满足时，合同终止</w:t>
      </w:r>
      <w:r>
        <w:rPr>
          <w:rFonts w:hint="eastAsia" w:ascii="宋体" w:hAnsi="宋体" w:eastAsia="宋体" w:cs="宋体"/>
          <w:sz w:val="24"/>
        </w:rPr>
        <w:t xml:space="preserve">。</w:t>
      </w:r>
      <w:r/>
    </w:p>
    <w:p>
      <w:pPr>
        <w:spacing w:line="360" w:lineRule="auto"/>
        <w:rPr>
          <w:rFonts w:ascii="宋体" w:hAnsi="宋体" w:eastAsia="宋体" w:cs="宋体"/>
          <w:b/>
          <w:bCs/>
          <w:sz w:val="24"/>
        </w:rPr>
      </w:pPr>
      <w:r>
        <w:rPr>
          <w:rFonts w:hint="eastAsia" w:ascii="宋体" w:hAnsi="宋体" w:eastAsia="宋体" w:cs="宋体"/>
          <w:b/>
          <w:bCs/>
          <w:sz w:val="24"/>
        </w:rPr>
        <w:t xml:space="preserve">（四）售后服务</w:t>
      </w:r>
      <w:r/>
    </w:p>
    <w:p>
      <w:pPr>
        <w:ind w:firstLine="480"/>
        <w:jc w:val="left"/>
        <w:spacing w:line="360" w:lineRule="auto"/>
        <w:rPr>
          <w:rFonts w:ascii="宋体" w:hAnsi="宋体" w:eastAsia="宋体" w:cs="宋体"/>
          <w:b/>
          <w:bCs/>
          <w:sz w:val="24"/>
        </w:rPr>
      </w:pPr>
      <w:r>
        <w:rPr>
          <w:rFonts w:hint="eastAsia" w:ascii="宋体" w:hAnsi="宋体" w:eastAsia="宋体" w:cs="宋体"/>
          <w:sz w:val="24"/>
        </w:rPr>
        <w:t xml:space="preserve">每批次货物免费质保期自该批次货物验收合格并交付使用之日起不少于1年。</w:t>
      </w:r>
      <w:bookmarkStart w:id="73" w:name="OLE_LINK11"/>
      <w:r/>
      <w:bookmarkStart w:id="74" w:name="OLE_LINK12"/>
      <w:r>
        <w:rPr>
          <w:rFonts w:hint="eastAsia" w:ascii="宋体" w:hAnsi="宋体" w:eastAsia="宋体" w:cs="宋体"/>
          <w:sz w:val="24"/>
        </w:rPr>
        <w:t xml:space="preserve">供应商应以优良的服务态度，24小时以内响应采购人提出的相关要求。如需更换等，必须在5日内负责解决，不少于1次技术培训服务</w:t>
      </w:r>
      <w:bookmarkEnd w:id="73"/>
      <w:r/>
      <w:bookmarkEnd w:id="74"/>
      <w:r>
        <w:rPr>
          <w:rFonts w:hint="eastAsia" w:ascii="宋体" w:hAnsi="宋体" w:eastAsia="宋体" w:cs="宋体"/>
          <w:sz w:val="24"/>
        </w:rPr>
        <w:t xml:space="preserve">。</w:t>
      </w:r>
      <w:r/>
    </w:p>
    <w:p>
      <w:pPr>
        <w:spacing w:line="360" w:lineRule="auto"/>
        <w:rPr>
          <w:rFonts w:ascii="宋体" w:hAnsi="宋体" w:eastAsia="宋体" w:cs="宋体"/>
          <w:b/>
          <w:bCs/>
          <w:sz w:val="24"/>
        </w:rPr>
      </w:pPr>
      <w:r>
        <w:rPr>
          <w:rFonts w:hint="eastAsia" w:ascii="宋体" w:hAnsi="宋体" w:eastAsia="宋体" w:cs="宋体"/>
          <w:b/>
          <w:bCs/>
          <w:sz w:val="24"/>
        </w:rPr>
        <w:t xml:space="preserve">（五）采购清单</w:t>
      </w:r>
      <w:r/>
    </w:p>
    <w:tbl>
      <w:tblPr>
        <w:tblStyle w:val="885"/>
        <w:tblW w:w="4500" w:type="pct"/>
        <w:jc w:val="center"/>
        <w:tblLayout w:type="fixed"/>
        <w:tblCellMar>
          <w:left w:w="108" w:type="dxa"/>
          <w:top w:w="0" w:type="dxa"/>
          <w:right w:w="108" w:type="dxa"/>
          <w:bottom w:w="0" w:type="dxa"/>
        </w:tblCellMar>
        <w:tblLook w:val="04A0" w:firstRow="1" w:lastRow="0" w:firstColumn="1" w:lastColumn="0" w:noHBand="0" w:noVBand="1"/>
      </w:tblPr>
      <w:tblGrid>
        <w:gridCol w:w="732"/>
        <w:gridCol w:w="2111"/>
        <w:gridCol w:w="1560"/>
        <w:gridCol w:w="1978"/>
        <w:gridCol w:w="2579"/>
      </w:tblGrid>
      <w:tr>
        <w:trPr>
          <w:jc w:val="center"/>
          <w:trHeight w:val="567"/>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标的物名称</w:t>
            </w:r>
            <w:r/>
          </w:p>
        </w:tc>
        <w:tc>
          <w:tcPr>
            <w:tcBorders>
              <w:top w:val="single" w:color="000000" w:sz="4" w:space="0"/>
              <w:left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数量（吨）</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单价最高限价</w:t>
            </w:r>
            <w:r/>
          </w:p>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（元/吨）</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复合肥</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4000</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技术参数见技术要求</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有机肥</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3211</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sz w:val="24"/>
                <w:szCs w:val="24"/>
              </w:rPr>
            </w:pPr>
            <w:r/>
            <w:bookmarkStart w:id="75" w:name="OLE_LINK34"/>
            <w:r/>
            <w:bookmarkStart w:id="76" w:name="OLE_LINK35"/>
            <w:r>
              <w:rPr>
                <w:rFonts w:hint="eastAsia" w:ascii="宋体" w:hAnsi="宋体" w:eastAsia="宋体" w:cs="宋体"/>
                <w:sz w:val="24"/>
                <w:szCs w:val="24"/>
              </w:rPr>
              <w:t xml:space="preserve">技术参数见技术要求</w:t>
            </w:r>
            <w:bookmarkEnd w:id="75"/>
            <w:r/>
            <w:bookmarkEnd w:id="76"/>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大量元素水溶肥</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15000</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技术参数见技术要求</w:t>
            </w:r>
            <w:r/>
          </w:p>
        </w:tc>
      </w:tr>
    </w:tbl>
    <w:p>
      <w:pPr>
        <w:spacing w:line="360" w:lineRule="auto"/>
        <w:rPr>
          <w:rFonts w:ascii="宋体" w:hAnsi="宋体" w:eastAsia="宋体" w:cs="宋体"/>
          <w:sz w:val="24"/>
        </w:rPr>
      </w:pPr>
      <w:r>
        <w:rPr>
          <w:rFonts w:hint="eastAsia" w:ascii="宋体" w:hAnsi="宋体" w:eastAsia="宋体" w:cs="宋体"/>
          <w:b/>
          <w:bCs/>
          <w:sz w:val="24"/>
        </w:rPr>
        <w:t xml:space="preserve">注：1、本项目确定核心产品为“复合肥”。</w:t>
      </w:r>
      <w:r>
        <w:rPr>
          <w:rFonts w:hint="eastAsia" w:ascii="宋体" w:hAnsi="宋体" w:eastAsia="宋体" w:cs="宋体"/>
          <w:sz w:val="24"/>
        </w:rPr>
        <w:t xml:space="preserve">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p>
    <w:p>
      <w:pPr>
        <w:ind w:firstLine="480"/>
        <w:spacing w:line="360" w:lineRule="auto"/>
        <w:rPr>
          <w:rFonts w:ascii="宋体" w:hAnsi="宋体" w:eastAsia="宋体" w:cs="宋体"/>
          <w:sz w:val="24"/>
        </w:rPr>
      </w:pPr>
      <w:r>
        <w:rPr>
          <w:rFonts w:hint="eastAsia" w:ascii="宋体" w:hAnsi="宋体" w:eastAsia="宋体" w:cs="宋体"/>
          <w:sz w:val="24"/>
        </w:rPr>
        <w:t xml:space="preserve">2、本表中数量均为暂估，合同履行期间以实际供应量进行计量和结算。采购人下达供货任务单，供应商按照要求进行供货。</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（六）技术要求（详见附件技术要求）</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（七）验收（详见附件技术要求）</w:t>
      </w:r>
      <w:bookmarkEnd w:id="72"/>
      <w:r/>
    </w:p>
    <w:p>
      <w:p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六、综合说明及其他要求</w:t>
      </w:r>
      <w:r/>
    </w:p>
    <w:p>
      <w:pPr>
        <w:ind w:firstLine="480"/>
        <w:spacing w:line="360" w:lineRule="auto"/>
        <w:rPr>
          <w:rFonts w:ascii="宋体" w:hAnsi="宋体" w:eastAsia="宋体" w:cs="宋体"/>
          <w:sz w:val="24"/>
          <w:szCs w:val="24"/>
        </w:rPr>
      </w:pPr>
      <w:r/>
      <w:bookmarkStart w:id="77" w:name="_Hlk117243055"/>
      <w:r>
        <w:rPr>
          <w:rFonts w:hint="eastAsia" w:ascii="宋体" w:hAnsi="宋体" w:eastAsia="宋体" w:cs="宋体"/>
          <w:sz w:val="24"/>
          <w:szCs w:val="24"/>
        </w:rPr>
        <w:t xml:space="preserve">1、供应商提供的货物及服务能够至少达到以上要求，如果其中某些条款不响应时，应在文件中逐条列出，未列出的视同响应。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2、供应商应对所投项目的全部内容进行报价，只投其中部分内容者，其投标文件将被拒绝。投标总报价一次报定，包括</w:t>
      </w:r>
      <w:r>
        <w:rPr>
          <w:rFonts w:hint="eastAsia" w:ascii="宋体" w:hAnsi="宋体" w:eastAsia="宋体" w:cs="宋体"/>
          <w:sz w:val="24"/>
          <w:szCs w:val="24"/>
          <w:shd w:val="clear" w:color="auto" w:fill="ffffff"/>
        </w:rPr>
        <w:t xml:space="preserve">全部标的物的材料费及其驳运配送、入库（入库内容包括但不限于负责将肥料从货车上卸货，并按要求搬入库房，按照采购人仓储要求所需的辅材、叉车台班，人工搬运等费用）、检测、售后服务、专利技术及质保期间等一切相关费用，以及企业利润、税金和政策性文件规定及合同包含的所有风险、责任等各项应有费用</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在履行合同过程中，如需增加合同金额，甲乙双方签订补充合同，但全部补充合同的采购金额不得超过原合同金额的10%，超过部分财政部门不予安排资金。原合同金额10%以内的追加费用，限于原合同内采购清单数量调整增加的费用，原合同外内容不得计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4、本项目所涉及的包装和运输均由中标供应商负责；中标供应商的工作人员保险由中标供应商负责。</w:t>
      </w:r>
      <w:r/>
    </w:p>
    <w:p>
      <w:pPr>
        <w:ind w:firstLine="480"/>
        <w:spacing w:line="360" w:lineRule="auto"/>
        <w:rPr>
          <w:rFonts w:ascii="宋体" w:hAnsi="宋体" w:eastAsia="宋体" w:cs="宋体"/>
        </w:rPr>
      </w:pPr>
      <w:r>
        <w:rPr>
          <w:rFonts w:hint="eastAsia" w:ascii="宋体" w:hAnsi="宋体" w:eastAsia="宋体" w:cs="宋体"/>
          <w:sz w:val="24"/>
          <w:szCs w:val="24"/>
        </w:rPr>
        <w:t xml:space="preserve">5、中标单位承担所有安全责任及费用。中标单位工作人员在岗履行职责期间（包括运输、装卸、搬运、堆放及售后等），发生自身及第三方的人身伤害、伤亡，均由中标单位负责处理并承担经济和道义上的责任，采购单位不承担任何责任。中标单位违反国家相关法规，与聘用人员发生纠纷，均由中标单位负责调解与处理，采购单位不承担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6、本项目采购清单中无节能（节水）产品与环境标志产品。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7、验收标准：根据《苏州工业园区政府采购履约验收管理暂行办法》《江苏省政府采购履约验收管理办法》、招标文件中的要求由采购人验收通过。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8、付款方式：见合同条款。</w:t>
      </w:r>
      <w:r/>
    </w:p>
    <w:p>
      <w:pPr>
        <w:ind w:firstLine="480"/>
        <w:jc w:val="left"/>
        <w:spacing w:line="360" w:lineRule="auto"/>
        <w:rPr>
          <w:rFonts w:ascii="宋体" w:hAnsi="宋体" w:eastAsia="宋体" w:cs="宋体"/>
          <w:bCs/>
          <w:sz w:val="24"/>
          <w:szCs w:val="24"/>
          <w:lang w:val="zh-CN"/>
        </w:rPr>
      </w:pPr>
      <w:r>
        <w:rPr>
          <w:rFonts w:hint="eastAsia" w:ascii="宋体" w:hAnsi="宋体" w:eastAsia="宋体" w:cs="宋体"/>
          <w:sz w:val="24"/>
          <w:szCs w:val="24"/>
        </w:rPr>
        <w:t xml:space="preserve">9、凡涉及招标文件的补充说明和修改，均以苏州市政府采购网发布的内容为准。</w:t>
      </w:r>
      <w:bookmarkEnd w:id="77"/>
      <w:r/>
      <w:r/>
    </w:p>
    <w:p>
      <w:pPr>
        <w:spacing w:line="360" w:lineRule="auto"/>
        <w:rPr>
          <w:rFonts w:ascii="宋体" w:hAnsi="宋体" w:eastAsia="宋体" w:cs="宋体"/>
        </w:rPr>
      </w:pPr>
      <w:r>
        <w:rPr>
          <w:rFonts w:hint="eastAsia" w:ascii="宋体" w:hAnsi="宋体" w:eastAsia="宋体" w:cs="宋体"/>
        </w:rPr>
        <w:br w:type="page" w:clear="all"/>
      </w:r>
      <w:r/>
    </w:p>
    <w:p>
      <w:pPr>
        <w:jc w:val="center"/>
        <w:keepLines/>
        <w:keepNext/>
        <w:spacing w:line="360" w:lineRule="auto"/>
        <w:rPr>
          <w:rFonts w:ascii="宋体" w:hAnsi="宋体" w:eastAsia="宋体" w:cs="宋体"/>
          <w:b/>
          <w:sz w:val="44"/>
          <w:szCs w:val="44"/>
          <w:shd w:val="clear" w:color="auto" w:fill="ffffff"/>
        </w:rPr>
        <w:outlineLvl w:val="0"/>
      </w:pPr>
      <w:r/>
      <w:bookmarkStart w:id="78" w:name="_Toc396747046"/>
      <w:r/>
      <w:bookmarkStart w:id="79" w:name="_Toc6837"/>
      <w:r/>
      <w:bookmarkStart w:id="80" w:name="_Toc4111"/>
      <w:r/>
      <w:bookmarkStart w:id="81" w:name="_Toc24750"/>
      <w:r/>
      <w:bookmarkStart w:id="82" w:name="_Toc105940241"/>
      <w:r/>
      <w:bookmarkStart w:id="83" w:name="_Toc30322"/>
      <w:r/>
      <w:bookmarkStart w:id="84" w:name="_Toc19233"/>
      <w:r>
        <w:rPr>
          <w:rFonts w:hint="eastAsia" w:ascii="宋体" w:hAnsi="宋体" w:eastAsia="宋体" w:cs="宋体"/>
          <w:b/>
          <w:sz w:val="44"/>
          <w:szCs w:val="44"/>
          <w:shd w:val="clear" w:color="auto" w:fill="ffffff"/>
        </w:rPr>
        <w:t xml:space="preserve">第五章 合同主要条款</w:t>
      </w:r>
      <w:bookmarkEnd w:id="78"/>
      <w:r/>
      <w:bookmarkEnd w:id="79"/>
      <w:r/>
      <w:bookmarkEnd w:id="80"/>
      <w:r/>
      <w:bookmarkEnd w:id="81"/>
      <w:r/>
      <w:bookmarkEnd w:id="82"/>
      <w:r/>
      <w:bookmarkEnd w:id="83"/>
      <w:r/>
      <w:bookmarkEnd w:id="84"/>
      <w:r/>
      <w:bookmarkEnd w:id="71"/>
      <w:r/>
    </w:p>
    <w:p>
      <w:pPr>
        <w:jc w:val="center"/>
        <w:spacing w:line="360" w:lineRule="auto"/>
        <w:rPr>
          <w:rFonts w:ascii="宋体" w:hAnsi="宋体" w:eastAsia="宋体" w:cs="宋体"/>
          <w:b/>
          <w:bCs/>
          <w:sz w:val="32"/>
          <w:szCs w:val="32"/>
        </w:rPr>
      </w:pPr>
      <w:r/>
      <w:bookmarkStart w:id="85" w:name="_Toc13889378"/>
      <w:r/>
      <w:bookmarkStart w:id="86" w:name="_Toc13642118"/>
      <w:r>
        <w:rPr>
          <w:rFonts w:hint="eastAsia" w:ascii="宋体" w:hAnsi="宋体" w:eastAsia="宋体" w:cs="宋体"/>
          <w:b/>
          <w:bCs/>
          <w:sz w:val="32"/>
          <w:szCs w:val="32"/>
        </w:rPr>
        <w:t xml:space="preserve">政府采购合同书</w:t>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合同编号：***</w:t>
      </w:r>
      <w:r/>
    </w:p>
    <w:p>
      <w:pPr>
        <w:ind w:firstLine="482"/>
        <w:spacing w:line="360" w:lineRule="auto"/>
        <w:rPr>
          <w:rFonts w:ascii="宋体" w:hAnsi="宋体" w:eastAsia="宋体" w:cs="宋体"/>
          <w:b/>
          <w:sz w:val="24"/>
          <w:szCs w:val="24"/>
        </w:rPr>
      </w:pPr>
      <w:r/>
      <w:bookmarkStart w:id="87" w:name="_Toc105940242"/>
      <w:r>
        <w:rPr>
          <w:rFonts w:hint="eastAsia" w:ascii="宋体" w:hAnsi="宋体" w:eastAsia="宋体" w:cs="宋体"/>
          <w:b/>
          <w:sz w:val="24"/>
          <w:szCs w:val="24"/>
        </w:rPr>
        <w:t xml:space="preserve">甲方（采购人）：</w:t>
      </w:r>
      <w:r>
        <w:rPr>
          <w:rFonts w:hint="eastAsia" w:ascii="宋体" w:hAnsi="宋体" w:eastAsia="宋体" w:cs="宋体"/>
          <w:sz w:val="24"/>
          <w:szCs w:val="24"/>
        </w:rPr>
        <w:t xml:space="preserve">苏州工业园区综合行政执法局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地址：苏州工业园区现代大道999号现代大厦6楼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乙方（供应商）：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                        邮政编码：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                      手机号码：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办公电话：                    电子邮箱：</w:t>
      </w:r>
      <w:r/>
    </w:p>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采购代理机构：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pStyle w:val="896"/>
        <w:ind w:left="0" w:firstLine="480"/>
        <w:spacing w:line="360" w:lineRule="auto"/>
        <w:rPr>
          <w:rFonts w:ascii="宋体" w:hAnsi="宋体" w:eastAsia="宋体" w:cs="宋体"/>
          <w:szCs w:val="24"/>
        </w:rPr>
      </w:pPr>
      <w:r>
        <w:rPr>
          <w:rFonts w:ascii="宋体" w:hAnsi="宋体" w:eastAsia="宋体" w:cs="宋体"/>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根据招标编号为</w:t>
      </w:r>
      <w:r>
        <w:rPr>
          <w:rFonts w:hint="eastAsia" w:ascii="宋体" w:hAnsi="宋体" w:eastAsia="宋体" w:cs="宋体"/>
          <w:sz w:val="24"/>
          <w:szCs w:val="24"/>
          <w:u w:val="single"/>
        </w:rPr>
        <w:t xml:space="preserve">JSZC-320591-CJZB-G2026-0075</w:t>
      </w:r>
      <w:r>
        <w:rPr>
          <w:rFonts w:hint="eastAsia" w:ascii="宋体" w:hAnsi="宋体" w:eastAsia="宋体" w:cs="宋体"/>
          <w:sz w:val="24"/>
          <w:szCs w:val="24"/>
        </w:rPr>
        <w:t xml:space="preserve">的招标文件及乙方的投标文件和中标通知书，甲乙双方根据《中华人民共和国民法典》之规定，甲乙双方在平等、自愿、互利的基础上就此次中标的</w:t>
      </w:r>
      <w:r>
        <w:rPr>
          <w:rFonts w:hint="eastAsia" w:ascii="宋体" w:hAnsi="宋体" w:eastAsia="宋体" w:cs="宋体"/>
          <w:sz w:val="24"/>
          <w:szCs w:val="24"/>
          <w:u w:val="single"/>
        </w:rPr>
        <w:t xml:space="preserve">2026年园区绿化养护肥料采购</w:t>
      </w:r>
      <w:r>
        <w:rPr>
          <w:rFonts w:hint="eastAsia" w:ascii="宋体" w:hAnsi="宋体" w:eastAsia="宋体" w:cs="宋体"/>
          <w:sz w:val="24"/>
          <w:szCs w:val="24"/>
        </w:rPr>
        <w:t xml:space="preserve">项目采购事宜，签订本合同书。</w:t>
      </w:r>
      <w:r/>
    </w:p>
    <w:p>
      <w:pPr>
        <w:ind w:firstLine="482"/>
        <w:spacing w:line="360" w:lineRule="auto"/>
        <w:rPr>
          <w:rFonts w:ascii="宋体" w:hAnsi="宋体" w:eastAsia="宋体" w:cs="宋体"/>
          <w:b/>
          <w:sz w:val="24"/>
          <w:szCs w:val="24"/>
        </w:rPr>
        <w:outlineLvl w:val="0"/>
      </w:pPr>
      <w:r/>
      <w:bookmarkStart w:id="88" w:name="_Toc18234"/>
      <w:r/>
      <w:bookmarkStart w:id="89" w:name="_Toc16715"/>
      <w:r/>
      <w:bookmarkStart w:id="90" w:name="_Toc153983281"/>
      <w:r/>
      <w:bookmarkStart w:id="91" w:name="_Toc8401"/>
      <w:r/>
      <w:bookmarkStart w:id="92" w:name="_Toc5360"/>
      <w:r/>
      <w:bookmarkStart w:id="93" w:name="_Toc13065"/>
      <w:r>
        <w:rPr>
          <w:rFonts w:hint="eastAsia" w:ascii="宋体" w:hAnsi="宋体" w:eastAsia="宋体" w:cs="宋体"/>
          <w:b/>
          <w:sz w:val="24"/>
          <w:szCs w:val="24"/>
        </w:rPr>
        <w:t xml:space="preserve">一、</w:t>
      </w:r>
      <w:bookmarkEnd w:id="88"/>
      <w:r/>
      <w:bookmarkEnd w:id="89"/>
      <w:r/>
      <w:bookmarkEnd w:id="90"/>
      <w:r>
        <w:rPr>
          <w:rFonts w:hint="eastAsia" w:ascii="宋体" w:hAnsi="宋体" w:eastAsia="宋体" w:cs="宋体"/>
          <w:b/>
          <w:sz w:val="24"/>
          <w:szCs w:val="24"/>
        </w:rPr>
        <w:t xml:space="preserve">合同的主要内容</w:t>
      </w:r>
      <w:bookmarkEnd w:id="91"/>
      <w:r/>
      <w:bookmarkEnd w:id="92"/>
      <w:r/>
      <w:bookmarkEnd w:id="93"/>
      <w:r/>
      <w:r/>
    </w:p>
    <w:p>
      <w:pPr>
        <w:ind w:firstLine="482"/>
        <w:spacing w:line="360" w:lineRule="auto"/>
        <w:rPr>
          <w:rFonts w:ascii="宋体" w:hAnsi="宋体" w:eastAsia="宋体" w:cs="宋体"/>
          <w:b/>
          <w:sz w:val="24"/>
          <w:szCs w:val="24"/>
        </w:rPr>
        <w:outlineLvl w:val="0"/>
      </w:pPr>
      <w:r/>
      <w:bookmarkStart w:id="94" w:name="_Toc12038"/>
      <w:r/>
      <w:bookmarkStart w:id="95" w:name="_Toc21396"/>
      <w:r/>
      <w:bookmarkStart w:id="96" w:name="_Toc2719"/>
      <w:r>
        <w:rPr>
          <w:rFonts w:hint="eastAsia" w:ascii="宋体" w:hAnsi="宋体" w:eastAsia="宋体" w:cs="宋体"/>
          <w:b/>
          <w:sz w:val="24"/>
          <w:szCs w:val="24"/>
        </w:rPr>
        <w:t xml:space="preserve">1、合同标的：</w:t>
      </w:r>
      <w:r>
        <w:rPr>
          <w:rFonts w:hint="eastAsia" w:ascii="宋体" w:hAnsi="宋体" w:eastAsia="宋体" w:cs="宋体"/>
          <w:b/>
          <w:sz w:val="24"/>
          <w:szCs w:val="24"/>
          <w:u w:val="single"/>
        </w:rPr>
        <w:t xml:space="preserve">2026年园区绿化养护肥料采购</w:t>
      </w:r>
      <w:bookmarkEnd w:id="94"/>
      <w:r/>
      <w:bookmarkEnd w:id="95"/>
      <w:r/>
      <w:bookmarkEnd w:id="96"/>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2、合同履行期限：</w:t>
      </w:r>
      <w:r>
        <w:rPr>
          <w:rFonts w:hint="eastAsia" w:ascii="宋体" w:hAnsi="宋体" w:eastAsia="宋体" w:cs="宋体"/>
          <w:sz w:val="24"/>
          <w:szCs w:val="24"/>
        </w:rPr>
        <w:t xml:space="preserve">12个月（计划自2026年10月1日至2027年9月30日，每批供货日期以书面通知为准，收到甲方通知30日内完成供货），</w:t>
      </w:r>
      <w:r>
        <w:rPr>
          <w:rFonts w:hint="eastAsia" w:ascii="宋体" w:hAnsi="宋体" w:eastAsia="宋体" w:cs="宋体"/>
          <w:b/>
          <w:bCs/>
          <w:sz w:val="24"/>
          <w:szCs w:val="24"/>
        </w:rPr>
        <w:t xml:space="preserve">当“供应商累计供货完成金额达到合同金额”或“供货期满”两者中任一条件满足时，合同终止</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二、合同价款的构成及支付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1、合同价款的构成</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暂定为人民币（大写）（小写：元）。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上述费用包括</w:t>
      </w:r>
      <w:r>
        <w:rPr>
          <w:rFonts w:hint="eastAsia" w:ascii="宋体" w:hAnsi="宋体" w:eastAsia="宋体" w:cs="宋体"/>
          <w:sz w:val="24"/>
          <w:szCs w:val="24"/>
          <w:shd w:val="clear" w:color="auto" w:fill="ffffff"/>
        </w:rPr>
        <w:t xml:space="preserve">全部标的物的材料费及其驳运配送、入库（入库内容包括但不限于负责将肥料从货车上卸货，并按要求搬入库房，按照甲方仓储要求所需的辅材、叉车台班，人工搬运等费用）、检测、售后服务、专利技术及质保期间等一切相关费用，以及企业利润、税金和政策性文件规定及合同包含的所有风险、责任等各项应有费用</w:t>
      </w:r>
      <w:r>
        <w:rPr>
          <w:rFonts w:hint="eastAsia" w:ascii="宋体" w:hAnsi="宋体" w:eastAsia="宋体" w:cs="宋体"/>
          <w:sz w:val="24"/>
          <w:szCs w:val="24"/>
        </w:rPr>
        <w:t xml:space="preserve">，如存在漏项，亦视为已包含在合同价款中，不再另行增加费用。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2.1、费用支付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每批次货物供货完毕验收合格且经过甲方抽检合格后，</w:t>
      </w:r>
      <w:r>
        <w:rPr>
          <w:rFonts w:hint="eastAsia" w:ascii="宋体" w:hAnsi="宋体" w:cs="宋体"/>
          <w:sz w:val="24"/>
          <w:szCs w:val="24"/>
        </w:rPr>
        <w:t xml:space="preserve">乙方有权申请</w:t>
      </w:r>
      <w:r>
        <w:rPr>
          <w:rFonts w:hint="eastAsia" w:ascii="宋体" w:hAnsi="宋体" w:eastAsia="宋体" w:cs="宋体"/>
          <w:sz w:val="24"/>
          <w:szCs w:val="24"/>
        </w:rPr>
        <w:t xml:space="preserve">支付进度款，进度款=本批次供货金额的80％-违约金；合同供货期结束且所有批次货物免费质保期满后，一次性付清所有尾款（无息），尾款支付金额=应结算货款金额-违约金-已支付进度款。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每批次货物免费质保期自该批次供货结束验收合格后签发政府采购履约验收书之日起算。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注：本项目报价单中的肥料数量为暂估，最终以实际供应量进行计量和结算。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2.2、价格调整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本项目报价清单中“复合肥”的结算单价可根据市场价格波动进行调整，其他肥料价格不调整。复合肥价格调整原则与调整方式：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货期内，复合肥价格发生上涨或下跌时，幅度在±5%以内（含±5%）的，其价差由乙方承担或者受益；幅度在±5%以外的，其超出部分的价差由甲方承担或者受益。价格上涨或下跌幅度计算公式为：【中国价格信息网（https://www.chinaprice.cn/）的“农资涉农”→“市场动态”版块中距供货日期前最近一期的全国化肥价格行情中公布的“三元复合肥（氯基含氮磷钾各15,国产）全国平均价格”数值-基准价】/基准价。本项目的基准价为（35</w:t>
      </w:r>
      <w:r>
        <w:rPr>
          <w:rFonts w:ascii="宋体" w:hAnsi="宋体" w:eastAsia="宋体" w:cs="宋体"/>
          <w:sz w:val="24"/>
          <w:szCs w:val="24"/>
        </w:rPr>
        <w:t xml:space="preserve">3</w:t>
      </w:r>
      <w:r>
        <w:rPr>
          <w:rFonts w:hint="eastAsia" w:ascii="宋体" w:hAnsi="宋体" w:eastAsia="宋体" w:cs="宋体"/>
          <w:sz w:val="24"/>
          <w:szCs w:val="24"/>
        </w:rPr>
        <w:t xml:space="preserve">0）元/吨。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价格上涨幅度大于5%时，复合肥结算单价=复合肥中标单价+（公示单价-基准价×1.05）；价格下跌幅度大于5%时，复合肥结算单价=复合肥中标单价+（公示单价-基准价×0.95）.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（2）进度款支付按照中标单价计算，不进行调价，调价金额在尾款支付调整。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（3）由于乙方原因延误供货，延期期间新公布的价格上涨的，结算单价不作调整。延误期间新公布的价格下跌的，结算单价按以上（1）条的规定进行调整。</w:t>
      </w:r>
      <w:r/>
    </w:p>
    <w:p>
      <w:pPr>
        <w:pStyle w:val="886"/>
        <w:spacing w:line="360" w:lineRule="auto"/>
        <w:rPr>
          <w:rFonts w:ascii="宋体" w:hAnsi="宋体" w:cs="宋体"/>
          <w:sz w:val="24"/>
          <w:szCs w:val="24"/>
          <w:lang w:val="en-US"/>
        </w:rPr>
      </w:pPr>
      <w:r>
        <w:rPr>
          <w:rFonts w:hint="eastAsia" w:ascii="宋体" w:hAnsi="宋体" w:cs="宋体"/>
          <w:sz w:val="24"/>
          <w:szCs w:val="24"/>
          <w:lang w:val="en-US"/>
        </w:rPr>
        <w:t xml:space="preserve">2.3、支付流程</w:t>
      </w:r>
      <w:r/>
    </w:p>
    <w:p>
      <w:pPr>
        <w:pStyle w:val="886"/>
        <w:spacing w:line="360" w:lineRule="auto"/>
        <w:rPr>
          <w:rFonts w:ascii="宋体" w:hAnsi="宋体" w:cs="宋体"/>
          <w:sz w:val="24"/>
          <w:szCs w:val="24"/>
          <w:lang w:val="en-US"/>
        </w:rPr>
      </w:pPr>
      <w:r>
        <w:rPr>
          <w:rFonts w:hint="eastAsia" w:ascii="宋体" w:hAnsi="宋体" w:cs="宋体"/>
          <w:sz w:val="24"/>
          <w:szCs w:val="24"/>
          <w:lang w:val="en-US"/>
        </w:rPr>
        <w:t xml:space="preserve">乙方工作完成并达到合同约定的支付条件后，于次月5日前</w:t>
      </w:r>
      <w:bookmarkStart w:id="97" w:name="OLE_LINK20"/>
      <w:r/>
      <w:bookmarkStart w:id="98" w:name="OLE_LINK21"/>
      <w:r>
        <w:rPr>
          <w:rFonts w:hint="eastAsia" w:ascii="宋体" w:hAnsi="宋体" w:cs="宋体"/>
          <w:sz w:val="24"/>
          <w:szCs w:val="24"/>
          <w:lang w:val="en-US"/>
        </w:rPr>
        <w:t xml:space="preserve">向甲方提交完整的付款申请资料</w:t>
      </w:r>
      <w:bookmarkEnd w:id="97"/>
      <w:r/>
      <w:bookmarkEnd w:id="98"/>
      <w:r>
        <w:rPr>
          <w:rFonts w:hint="eastAsia" w:ascii="宋体" w:hAnsi="宋体" w:cs="宋体"/>
          <w:sz w:val="24"/>
          <w:szCs w:val="24"/>
          <w:lang w:val="en-US"/>
        </w:rPr>
        <w:t xml:space="preserve">，经甲方审核，双方确认支付金额后，60天内完成支付工作。支付前乙方应向甲方开具相应金额的增值税普通发票。因上级部门流转审批致使超出前述期限的甲方不构成违约。</w:t>
      </w:r>
      <w:r/>
    </w:p>
    <w:p>
      <w:pPr>
        <w:pStyle w:val="886"/>
        <w:spacing w:line="360" w:lineRule="auto"/>
        <w:rPr>
          <w:rFonts w:ascii="宋体" w:hAnsi="宋体" w:cs="宋体"/>
          <w:sz w:val="24"/>
          <w:szCs w:val="24"/>
          <w:lang w:val="en-US"/>
        </w:rPr>
      </w:pPr>
      <w:r>
        <w:rPr>
          <w:rFonts w:hint="eastAsia" w:ascii="宋体" w:hAnsi="宋体" w:cs="宋体"/>
          <w:sz w:val="24"/>
          <w:szCs w:val="24"/>
          <w:lang w:val="en-US"/>
        </w:rPr>
        <w:t xml:space="preserve">2.4、支付材料</w:t>
      </w:r>
      <w:r/>
    </w:p>
    <w:p>
      <w:pPr>
        <w:ind w:firstLine="480"/>
        <w:jc w:val="left"/>
        <w:spacing w:line="360" w:lineRule="auto"/>
        <w:widowControl/>
        <w:tabs>
          <w:tab w:val="left" w:pos="753" w:leader="none"/>
        </w:tabs>
        <w:rPr>
          <w:rFonts w:ascii="宋体" w:hAnsi="宋体" w:eastAsia="宋体" w:cs="宋体"/>
          <w:sz w:val="24"/>
          <w:szCs w:val="24"/>
        </w:rPr>
      </w:pPr>
      <w:r/>
      <w:bookmarkStart w:id="99" w:name="_Toc153983285"/>
      <w:r>
        <w:rPr>
          <w:rFonts w:hint="eastAsia" w:ascii="宋体" w:hAnsi="宋体" w:eastAsia="宋体" w:cs="宋体"/>
          <w:sz w:val="24"/>
          <w:szCs w:val="24"/>
        </w:rPr>
        <w:t xml:space="preserve">a、合格足额的销售发票。</w:t>
      </w:r>
      <w:r/>
    </w:p>
    <w:p>
      <w:pPr>
        <w:ind w:firstLine="480"/>
        <w:jc w:val="left"/>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b、随标的物附带的所有有关资料（包括但不限于质量保证书、检验合格的报告、出厂合格证等）。</w:t>
      </w:r>
      <w:r/>
    </w:p>
    <w:p>
      <w:pPr>
        <w:ind w:firstLine="480"/>
        <w:jc w:val="left"/>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c、甲方签发的《政府采购履约验收书》。</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d、合同复印件、履约保证金缴纳凭证（首次付款需提供）。乙方未提交相关资料的或提交的相关资料不符合甲方要求的，甲方有权顺延付款期限。</w:t>
      </w:r>
      <w:r/>
    </w:p>
    <w:p>
      <w:pPr>
        <w:ind w:firstLine="480"/>
        <w:jc w:val="left"/>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2.5、根据现行税法对甲方征收的与本合同有关的一切税费均由甲方承担；根据现行税法对乙方征收的与本合同有关的一切税费均由乙方承担。</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1、本项目履约保证金金额为人民币（大写）（小写：元）。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履约保证金（无息）在供货完成后，由甲方签发《政府采购履约验收书》后退还。如乙方对货物缺陷不予更正，甲方有权另请其他单位更正，所发生的费用在履约保证金中扣除，不足部分由乙方以自有资金即时主动补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3、乙方在本协议或本项目项下应当承担的其他违约金、欠款、赔偿等各种款项，甲方亦有权直接从履约保证金中扣除，不足部分由乙方以自有资金即时主动补足。</w:t>
      </w:r>
      <w:bookmarkEnd w:id="99"/>
      <w:r/>
      <w:r/>
    </w:p>
    <w:p>
      <w:pPr>
        <w:ind w:firstLine="482"/>
        <w:jc w:val="left"/>
        <w:spacing w:line="360" w:lineRule="auto"/>
        <w:widowControl/>
        <w:rPr>
          <w:rFonts w:ascii="宋体" w:hAnsi="宋体" w:eastAsia="宋体" w:cs="宋体"/>
          <w:b/>
          <w:sz w:val="24"/>
          <w:szCs w:val="24"/>
        </w:rPr>
        <w:outlineLvl w:val="1"/>
      </w:pPr>
      <w:r>
        <w:rPr>
          <w:rFonts w:hint="eastAsia" w:ascii="宋体" w:hAnsi="宋体" w:eastAsia="宋体" w:cs="宋体"/>
          <w:b/>
          <w:sz w:val="24"/>
          <w:szCs w:val="24"/>
        </w:rPr>
        <w:t xml:space="preserve">四、技术要求：详见合同附件。</w:t>
      </w:r>
      <w:r/>
    </w:p>
    <w:p>
      <w:pPr>
        <w:ind w:firstLine="482"/>
        <w:jc w:val="left"/>
        <w:spacing w:line="360" w:lineRule="auto"/>
        <w:widowControl/>
        <w:rPr>
          <w:rFonts w:ascii="宋体" w:hAnsi="宋体" w:eastAsia="宋体" w:cs="宋体"/>
          <w:b/>
          <w:sz w:val="24"/>
          <w:szCs w:val="24"/>
          <w:lang w:val="zh-CN"/>
        </w:rPr>
        <w:outlineLvl w:val="1"/>
      </w:pPr>
      <w:r>
        <w:rPr>
          <w:rFonts w:hint="eastAsia" w:ascii="宋体" w:hAnsi="宋体" w:eastAsia="宋体" w:cs="宋体"/>
          <w:b/>
          <w:sz w:val="24"/>
          <w:szCs w:val="24"/>
        </w:rPr>
        <w:t xml:space="preserve">五、</w:t>
      </w:r>
      <w:r>
        <w:rPr>
          <w:rFonts w:hint="eastAsia" w:ascii="宋体" w:hAnsi="宋体" w:eastAsia="宋体" w:cs="宋体"/>
          <w:b/>
          <w:sz w:val="24"/>
          <w:szCs w:val="24"/>
          <w:lang w:val="zh-CN"/>
        </w:rPr>
        <w:t xml:space="preserve">质量与验收</w:t>
      </w:r>
      <w:r/>
    </w:p>
    <w:p>
      <w:p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1、乙方应按照</w:t>
      </w:r>
      <w:r>
        <w:rPr>
          <w:rFonts w:hint="eastAsia" w:ascii="宋体" w:hAnsi="宋体" w:eastAsia="宋体" w:cs="宋体"/>
          <w:sz w:val="24"/>
          <w:szCs w:val="24"/>
        </w:rPr>
        <w:t xml:space="preserve">招标文件</w:t>
      </w:r>
      <w:r>
        <w:rPr>
          <w:rFonts w:hint="eastAsia" w:ascii="宋体" w:hAnsi="宋体" w:eastAsia="宋体" w:cs="宋体"/>
          <w:sz w:val="24"/>
          <w:szCs w:val="24"/>
          <w:lang w:val="zh-CN"/>
        </w:rPr>
        <w:t xml:space="preserve">的有关规定提供合格</w:t>
      </w:r>
      <w:r>
        <w:rPr>
          <w:rFonts w:hint="eastAsia" w:ascii="宋体" w:hAnsi="宋体" w:eastAsia="宋体" w:cs="宋体"/>
          <w:sz w:val="24"/>
          <w:szCs w:val="24"/>
        </w:rPr>
        <w:t xml:space="preserve">产品</w:t>
      </w:r>
      <w:r>
        <w:rPr>
          <w:rFonts w:hint="eastAsia" w:ascii="宋体" w:hAnsi="宋体" w:eastAsia="宋体" w:cs="宋体"/>
          <w:sz w:val="24"/>
          <w:szCs w:val="24"/>
          <w:lang w:val="zh-CN"/>
        </w:rPr>
        <w:t xml:space="preserve">；</w:t>
      </w:r>
      <w:r/>
    </w:p>
    <w:p>
      <w:p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2、货物质量出现问题，乙方负责包修、包退、包换，费用由乙方承担；</w:t>
      </w:r>
      <w:r/>
    </w:p>
    <w:p>
      <w:p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3、货物的验收包括；数量、外观、质量、性能、质保单、包装和乙方承诺的其它指标；</w:t>
      </w:r>
      <w:r/>
    </w:p>
    <w:p>
      <w:p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4、验收标准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标的物的验收包括：数量、外观、质量、性能、随机资料及包装。所有标的物和附（配）件应符合其规定的性能，无瑕疵和缺陷，质量为合格产品。乙方对质量问题负责包退、包换和包修，因此发生的费用由乙方自行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（2）乙方提供的所有产品应符合技术要求条款中所标称的规格、参数和标准。其质量必须符合产品国家标准或行业标准，并符合出厂检验标准。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（3）具体验收内容及程序等详见技术要求。</w:t>
      </w:r>
      <w:r/>
    </w:p>
    <w:p>
      <w:pPr>
        <w:ind w:firstLine="482"/>
        <w:jc w:val="left"/>
        <w:spacing w:line="360" w:lineRule="auto"/>
        <w:widowControl/>
        <w:rPr>
          <w:rFonts w:ascii="宋体" w:hAnsi="宋体" w:eastAsia="宋体" w:cs="宋体"/>
          <w:b/>
          <w:bCs/>
          <w:sz w:val="24"/>
          <w:szCs w:val="24"/>
          <w:lang w:val="zh-CN"/>
        </w:rPr>
        <w:outlineLvl w:val="1"/>
      </w:pPr>
      <w:r>
        <w:rPr>
          <w:rFonts w:hint="eastAsia" w:ascii="宋体" w:hAnsi="宋体" w:eastAsia="宋体" w:cs="宋体"/>
          <w:b/>
          <w:bCs/>
          <w:sz w:val="24"/>
          <w:szCs w:val="24"/>
        </w:rPr>
        <w:t xml:space="preserve">六</w:t>
      </w:r>
      <w:r>
        <w:rPr>
          <w:rFonts w:hint="eastAsia" w:ascii="宋体" w:hAnsi="宋体" w:eastAsia="宋体" w:cs="宋体"/>
          <w:b/>
          <w:bCs/>
          <w:sz w:val="24"/>
          <w:szCs w:val="24"/>
          <w:lang w:val="zh-CN"/>
        </w:rPr>
        <w:t xml:space="preserve">、交货</w:t>
      </w:r>
      <w:r/>
    </w:p>
    <w:p>
      <w:p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1、交货</w:t>
      </w:r>
      <w:r>
        <w:rPr>
          <w:rFonts w:hint="eastAsia" w:ascii="宋体" w:hAnsi="宋体" w:eastAsia="宋体" w:cs="宋体"/>
          <w:sz w:val="24"/>
          <w:szCs w:val="24"/>
        </w:rPr>
        <w:t xml:space="preserve">时间</w:t>
      </w:r>
      <w:r>
        <w:rPr>
          <w:rFonts w:hint="eastAsia" w:ascii="宋体" w:hAnsi="宋体" w:eastAsia="宋体" w:cs="宋体"/>
          <w:sz w:val="24"/>
          <w:szCs w:val="24"/>
          <w:lang w:val="zh-CN"/>
        </w:rPr>
        <w:t xml:space="preserve">：每批供货日期以书面通知为准，收到</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通知30日内完成供货。</w:t>
      </w:r>
      <w:r/>
    </w:p>
    <w:p>
      <w:p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2、交货地点：苏州工业园区范围内，送至甲方指定位置。</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七、伴随服务（包括售后服务）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伴随服务（包括售后服务）：每批次货物免费质保期自该批次货物验收合格并交付使用之日起【1】年，乙方应以优良的服务态度，24小时以内响应甲方提出的相关要求。如需更换等，必须在5日内负责解决，不少于1次技术培训服务。（按乙方的响应承诺，不得低于招标文件要求）</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八、标的物提出异议的时间和办法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甲方在验收过程中，应当于双方约定的检验期间内将标的物的数量或质量不符合约定的情况及处理方式以书面方式通知乙方，但隐蔽质量问题等甲方在接收过程中无法发现的质量问题，甲方有权在实际发现后再通知乙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2、乙方应在收到甲方书面异议后七天内负责处理问题，否则将视为默认甲方提出的异议和处理意见。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3、如果甲方在验收期满后既不出具验收合格证明又未提出书面异议的视为乙方所交标的物符合合同规定。</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九、不可抗力</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1、因不可抗力不能履行本合同的，根据不可抗力的影响，部分或者全部免除责任。但合同一方迟延履行合同义务后发生不可抗力的，违约方不能免除责任。</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2、合同一方因不可抗力不能履行本合同的，应当及时通知对方，以减轻可能给对方造成的损失，并应当在不可抗力发生之日起15日内提供权威部门出具的认定不可抗力的证明。</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十、合同的解除和转让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1、甲方和乙方协商一致，可以解除合同。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乙方提交的响应材料虚假，或者乙方故意隐瞒足以导致不能中标的事实被发现的，甲方可以单方解除本合同，由此造成甲方的损失由乙方承担赔偿（包括但不限于诉讼费、合理律师费等），且乙方无权要求返还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3、本合同不得以任何形式转让，否则视为乙方违约，甲方可以单方解除本合同，由此造成甲方的损失由乙方承担赔偿（包括但不限于诉讼费、合理律师费等），且乙方无权要求返还履约保证金。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4、本合同未经甲方书面同意不得分包，否则视为乙方违约，甲方可以单方解除本合同，由此造成甲方的损失由乙方承担赔偿（包括但不限于诉讼费、合理律师费等），且乙方无权要求返还履约保证金。</w:t>
      </w:r>
      <w:r/>
    </w:p>
    <w:p>
      <w:pPr>
        <w:pStyle w:val="896"/>
        <w:ind w:left="0" w:firstLine="480"/>
        <w:spacing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5、政府采购合同继续履行将损害国家利益和社会公共利益，甲方有权变更、中止或者终止、解除合同。</w:t>
      </w:r>
      <w:r/>
    </w:p>
    <w:p>
      <w:pPr>
        <w:pStyle w:val="896"/>
        <w:ind w:left="0" w:firstLine="480"/>
        <w:spacing w:line="360" w:lineRule="auto"/>
        <w:rPr>
          <w:rFonts w:ascii="宋体" w:hAnsi="宋体" w:eastAsia="宋体" w:cs="宋体"/>
          <w:szCs w:val="24"/>
        </w:rPr>
      </w:pPr>
      <w:r>
        <w:rPr>
          <w:rFonts w:hint="eastAsia" w:ascii="宋体" w:hAnsi="宋体" w:eastAsia="宋体" w:cs="宋体"/>
          <w:szCs w:val="24"/>
          <w:shd w:val="clear" w:color="auto" w:fill="ffffff"/>
        </w:rPr>
        <w:t xml:space="preserve">6、</w:t>
      </w:r>
      <w:r>
        <w:rPr>
          <w:rFonts w:hint="eastAsia" w:ascii="宋体" w:hAnsi="宋体" w:eastAsia="宋体" w:cs="宋体"/>
          <w:szCs w:val="24"/>
        </w:rPr>
        <w:t xml:space="preserve">有权解除合同的一方，应当在违约事实或不可抗力发生之后三十天内书面通知对方以主张解除合同，合同在书面通知到达对方时解除。</w:t>
      </w:r>
      <w:r/>
    </w:p>
    <w:p>
      <w:pPr>
        <w:pStyle w:val="896"/>
        <w:ind w:left="0" w:firstLine="480"/>
        <w:spacing w:line="360" w:lineRule="auto"/>
        <w:rPr>
          <w:rFonts w:ascii="宋体" w:hAnsi="宋体" w:eastAsia="宋体" w:cs="宋体"/>
          <w:szCs w:val="24"/>
          <w:shd w:val="clear" w:color="auto" w:fill="ffffff"/>
        </w:rPr>
      </w:pPr>
      <w:r>
        <w:rPr>
          <w:rFonts w:hint="eastAsia" w:ascii="宋体" w:hAnsi="宋体" w:eastAsia="宋体" w:cs="宋体"/>
          <w:szCs w:val="24"/>
        </w:rPr>
        <w:t xml:space="preserve">7、中小企业依据预留项目和价格扣除等优惠政策获取政府采购合同后，小型、微型企业不得分包或转包给大型、中型企业，中型企业不得分包或转包给大型企业</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十一、合同生效、争议解决及其他</w:t>
      </w:r>
      <w:r/>
    </w:p>
    <w:p>
      <w:pPr>
        <w:ind w:firstLine="480"/>
        <w:spacing w:line="360" w:lineRule="auto"/>
        <w:widowControl/>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1、本合同在双方签字或盖章，乙方向苏州工业园区国库支付中心交纳履约保证金后生效。</w:t>
      </w:r>
      <w:r>
        <w:rPr>
          <w:rFonts w:hint="eastAsia" w:ascii="宋体" w:hAnsi="宋体" w:eastAsia="宋体" w:cs="宋体"/>
          <w:b/>
          <w:bCs/>
          <w:sz w:val="24"/>
          <w:szCs w:val="24"/>
          <w:shd w:val="clear" w:color="auto" w:fill="ffffff"/>
        </w:rPr>
        <w:t xml:space="preserve">甲乙双方同意：当“供应商累计供货完成金额达到合同金额”或“供货期满”两者中任一条件满足时，合同终止。</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2、本合同未尽之处双方协商解决。本合同发生争议无法协商解决时，双方同意向甲方所在地有管辖权的人民法院诉讼解决。除有争议条款外，本合同其他条款继续履行。</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（1）乙方保证以下通讯方式为本单位各类文书送达地址，如发生变化，乙方应提前3日书面加盖公章通知甲方。</w:t>
      </w:r>
      <w:r/>
    </w:p>
    <w:p>
      <w:pPr>
        <w:ind w:firstLine="480"/>
        <w:jc w:val="left"/>
        <w:spacing w:line="360" w:lineRule="auto"/>
        <w:tabs>
          <w:tab w:val="left" w:pos="3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地址：           邮政编码：__________________</w:t>
      </w:r>
      <w:r/>
    </w:p>
    <w:p>
      <w:pPr>
        <w:ind w:firstLine="480"/>
        <w:jc w:val="left"/>
        <w:spacing w:line="360" w:lineRule="auto"/>
        <w:tabs>
          <w:tab w:val="left" w:pos="3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联系人：          联系电话号码：______________</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（2）甲方可选择邮寄（包括特快专递、平信邮寄、挂号邮寄）、传真、电子通讯方式或专人送达等任一方式送达乙方。</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（3）因乙方提供的地址不准确、或变更未及时告知，或者乙方拒绝签收的，或者无人签收等，导致未被实际接收的，退回之日视为送达之日。且甲方有权但无义务再按照其他通讯方式向乙方送达。</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（4）如甲乙之间因合同纠纷发生争议诉至法院，乙方确认本合同载明的上述地址为人民法院司法文书的送达地址。</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3、乙方除应做好职工的安全生产教育外，还应为养护人员提供必要的劳动保护条件，为养护人员办理作业时的人身安全保险和意外伤害险。</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4、一切安全责任事故均由乙方负责。</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5、本合同附件与本合同具有同等法律效力。合同一式六份，甲方及相关部门执四份，乙方执一份，采购代理机构执一份，各份具有同等法律效力。</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6、本合同未尽事宜应按《中华人民共和国民法典》《中华人民共和国政府采购法》以及其他相关法律、法规之规定解释。</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十二、违约责任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合同一方不履行合同义务或者履行合同义务不符合约定的，应当承担继续履行、采取补救措施或赔偿损失等违约责任。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1、甲方违约责任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（1）甲方违反合同规定，拒绝接收乙方交付的合格标的物，应当承担乙方由此造成的损失。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（1）乙方交货不合格从而影响甲方按期正常使用的，甲方有权解除合同，乙方应向甲方偿付合同价款5%的违约金，违约金不足以补偿损失的，甲方有权要求乙方补足。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（2）乙方逾期交货的，按照逾期交货按500元/天支付逾期交货违约金，同时承担甲方因此遭致的损失费用，逾期超过30天以上的，视为乙方合同不能履约，甲方有权终止合同。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乙方交货不合格定义：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乙方提供的货物中有不符合投标文件中提供的参数指标和承诺的，视为该种货物交付不合格。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乙方提供的各种规格的货物中有任一种交付不合格的，视同为整个标的物的交付不合格。</w:t>
      </w:r>
      <w:r/>
    </w:p>
    <w:p>
      <w:pPr>
        <w:ind w:firstLine="480"/>
        <w:spacing w:line="360" w:lineRule="auto"/>
        <w:rPr>
          <w:rFonts w:ascii="宋体" w:hAnsi="宋体" w:eastAsia="宋体" w:cs="宋体"/>
          <w:sz w:val="24"/>
          <w:szCs w:val="24"/>
        </w:rPr>
      </w:pPr>
      <w:r/>
      <w:bookmarkStart w:id="100" w:name="OLE_LINK4"/>
      <w:r>
        <w:rPr>
          <w:rFonts w:hint="eastAsia" w:ascii="宋体" w:hAnsi="宋体" w:eastAsia="宋体" w:cs="宋体"/>
          <w:sz w:val="24"/>
          <w:szCs w:val="24"/>
        </w:rPr>
        <w:t xml:space="preserve">（3）乙方不能按时提供货物、服务从而影响甲方按期正常使用的，甲方有权在通知乙方后，通过第三方代乙方履行合同义务，相关费用从合同价款中扣除，乙方需向甲方偿付补偿甲方相关损失，剩余合同价款不足以支付损失的，甲方有权要求乙方补足。</w:t>
      </w:r>
      <w:r/>
    </w:p>
    <w:p>
      <w:pPr>
        <w:pStyle w:val="886"/>
        <w:spacing w:line="360" w:lineRule="auto"/>
        <w:rPr>
          <w:rFonts w:ascii="宋体" w:hAnsi="宋体" w:cs="宋体"/>
          <w:sz w:val="24"/>
          <w:szCs w:val="24"/>
          <w:lang w:val="en-US"/>
        </w:rPr>
      </w:pPr>
      <w:r>
        <w:rPr>
          <w:rFonts w:hint="eastAsia" w:ascii="宋体" w:hAnsi="宋体" w:cs="宋体"/>
          <w:sz w:val="24"/>
          <w:szCs w:val="24"/>
          <w:lang w:val="en-US"/>
        </w:rPr>
        <w:t xml:space="preserve">（4）乙方在质量保证期内，提供的货物出现质量问题(人为除外)，在5日内无条件更换。每逾期1天，扣款500元，逾期超过30天以上的，视为乙方不能正常履约，甲方有权终止合同。</w:t>
      </w:r>
      <w:bookmarkEnd w:id="100"/>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十三、索赔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1、甲方有权根据当地产品质量检验机构或其他有权部门出具的检验证书向乙方提出索赔。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2、在本合同规定的检验期限和质量保证期内，如果乙方对甲方提出的索赔或差异有责任，则乙方应按甲方同意的下列一种或多种方式解决索赔事宜：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乙方同意退货，并按合同规定的货币将货款退还给甲方，并且承担甲方由此发生的一切损失和费用，包括利息、银行手续费、运费、保险费、检验费、仓储费、装卸费以及为保护退回标的物所需的其他必要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4、根据标的物的低劣程度、损坏程度以及甲方遭受损失的数额，经双方协商确定降低标的物的价格。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2"/>
        <w:spacing w:line="360" w:lineRule="auto"/>
        <w:rPr>
          <w:rFonts w:ascii="宋体" w:hAnsi="宋体" w:eastAsia="宋体" w:cs="宋体"/>
          <w:sz w:val="24"/>
          <w:szCs w:val="24"/>
        </w:rPr>
        <w:outlineLvl w:val="1"/>
      </w:pPr>
      <w:r/>
      <w:bookmarkStart w:id="101" w:name="_Toc153983305"/>
      <w:r>
        <w:rPr>
          <w:rFonts w:hint="eastAsia" w:ascii="宋体" w:hAnsi="宋体" w:eastAsia="宋体" w:cs="宋体"/>
          <w:b/>
          <w:sz w:val="24"/>
          <w:szCs w:val="24"/>
        </w:rPr>
        <w:t xml:space="preserve">十四、其他内容</w:t>
      </w:r>
      <w:bookmarkEnd w:id="101"/>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1、关于不得拖欠作业工人劳动报酬的规定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应按照相关法律法规要求，向其聘用、服务本项目的作业工人，按时、足额发放工资和（或）支付劳动报酬。若乙方因任何原因，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中小企业依据预留项目和价格扣除等优惠政策获取政府采购合同后，小型、微型企业不得分包或转包给大型、中型企业，中型企业不得分包或转包给大型企业。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3、公共利益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如本政府采购合同继续履行将损害国家利益和社会公共利益，甲方有权变更、中止或者终止、解除合同。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4、“园采贷”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5、乙方账号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开户名称：******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开户银行：******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银行账号：******</w:t>
      </w:r>
      <w:r/>
    </w:p>
    <w:p>
      <w:pPr>
        <w:ind w:firstLine="482"/>
        <w:spacing w:line="360" w:lineRule="auto"/>
        <w:rPr>
          <w:rFonts w:ascii="宋体" w:hAnsi="宋体" w:eastAsia="宋体" w:cs="宋体"/>
          <w:b/>
          <w:sz w:val="24"/>
          <w:szCs w:val="24"/>
        </w:rPr>
        <w:outlineLvl w:val="1"/>
      </w:pPr>
      <w:r/>
      <w:bookmarkStart w:id="102" w:name="_Toc153983306"/>
      <w:r>
        <w:rPr>
          <w:rFonts w:hint="eastAsia" w:ascii="宋体" w:hAnsi="宋体" w:eastAsia="宋体" w:cs="宋体"/>
          <w:b/>
          <w:sz w:val="24"/>
          <w:szCs w:val="24"/>
        </w:rPr>
        <w:t xml:space="preserve">十五、合同的组成、解释及份数</w:t>
      </w:r>
      <w:bookmarkEnd w:id="102"/>
      <w:r/>
      <w:r/>
    </w:p>
    <w:p>
      <w:pPr>
        <w:ind w:firstLine="480"/>
        <w:spacing w:line="360" w:lineRule="auto"/>
        <w:rPr>
          <w:rFonts w:ascii="宋体" w:hAnsi="宋体" w:eastAsia="宋体" w:cs="宋体"/>
          <w:sz w:val="24"/>
          <w:szCs w:val="24"/>
        </w:rPr>
      </w:pPr>
      <w:r/>
      <w:bookmarkStart w:id="103" w:name="_Toc153983307"/>
      <w:r>
        <w:rPr>
          <w:rFonts w:hint="eastAsia" w:ascii="宋体" w:hAnsi="宋体" w:eastAsia="宋体" w:cs="宋体"/>
          <w:sz w:val="24"/>
          <w:szCs w:val="24"/>
        </w:rPr>
        <w:t xml:space="preserve">1、</w:t>
      </w:r>
      <w:bookmarkEnd w:id="103"/>
      <w:r/>
      <w:bookmarkStart w:id="104" w:name="_Toc153983308"/>
      <w:r>
        <w:rPr>
          <w:rFonts w:hint="eastAsia" w:ascii="宋体" w:hAnsi="宋体" w:eastAsia="宋体" w:cs="宋体"/>
          <w:sz w:val="24"/>
          <w:szCs w:val="24"/>
        </w:rPr>
        <w:t xml:space="preserve">合同的组成</w:t>
      </w:r>
      <w:bookmarkEnd w:id="10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1.1、下列文件为本合同不可分割部分：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（1）招标文件及其附件；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（2）乙方的投标文件；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（3）乙方在招投标过程中所作的其它承诺、声明、书面澄清等；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（4）中标通知书；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（5）合同附件。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1.2、本合同履行过程中产生的纪要、协议以及中标通知书、投标文件和招标文件，双方有关本项目的洽商、变更等书面协议或文件视为本合同协议条款的组成部分，与合同具有同等效力。</w:t>
      </w:r>
      <w:r/>
    </w:p>
    <w:p>
      <w:pPr>
        <w:ind w:firstLine="480"/>
        <w:spacing w:line="360" w:lineRule="auto"/>
        <w:rPr>
          <w:rFonts w:ascii="宋体" w:hAnsi="宋体" w:eastAsia="宋体" w:cs="宋体"/>
          <w:sz w:val="24"/>
          <w:szCs w:val="24"/>
        </w:rPr>
      </w:pPr>
      <w:r/>
      <w:bookmarkStart w:id="105" w:name="_Toc153983309"/>
      <w:r>
        <w:rPr>
          <w:rFonts w:hint="eastAsia" w:ascii="宋体" w:hAnsi="宋体" w:eastAsia="宋体" w:cs="宋体"/>
          <w:sz w:val="24"/>
          <w:szCs w:val="24"/>
        </w:rPr>
        <w:t xml:space="preserve">2、本项目执行《苏州工业园区政府采购履约验收管理暂行办法》的相关规定，甲方按照项目招标文件及采购合同约定的内容及要求对乙方的履约情况进行验收。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3、合同的文字和解释</w:t>
      </w:r>
      <w:bookmarkEnd w:id="10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本合同文件使用中文书写、解释和说明；本合同未尽事宜参照《中华人民共和国民法典》《中华人民共和国政府采购法》以及其他相关法律、法规之规定。</w:t>
      </w:r>
      <w:r/>
    </w:p>
    <w:p>
      <w:pPr>
        <w:ind w:firstLine="480"/>
        <w:spacing w:line="360" w:lineRule="auto"/>
        <w:rPr>
          <w:rFonts w:ascii="宋体" w:hAnsi="宋体" w:eastAsia="宋体" w:cs="宋体"/>
          <w:sz w:val="24"/>
          <w:szCs w:val="24"/>
        </w:rPr>
      </w:pPr>
      <w:r/>
      <w:bookmarkStart w:id="106" w:name="_Toc153983310"/>
      <w:r>
        <w:rPr>
          <w:rFonts w:hint="eastAsia" w:ascii="宋体" w:hAnsi="宋体" w:eastAsia="宋体" w:cs="宋体"/>
          <w:sz w:val="24"/>
          <w:szCs w:val="24"/>
        </w:rPr>
        <w:t xml:space="preserve">4、合同的数量</w:t>
      </w:r>
      <w:bookmarkEnd w:id="10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合同一式五份，甲方</w:t>
      </w:r>
      <w:r>
        <w:rPr>
          <w:rFonts w:hint="eastAsia" w:ascii="宋体" w:hAnsi="宋体" w:eastAsia="宋体" w:cs="宋体"/>
          <w:sz w:val="24"/>
          <w:szCs w:val="24"/>
          <w:shd w:val="clear" w:color="auto" w:fill="ffffff"/>
        </w:rPr>
        <w:t xml:space="preserve">及相关部门</w:t>
      </w:r>
      <w:r>
        <w:rPr>
          <w:rFonts w:hint="eastAsia" w:ascii="宋体" w:hAnsi="宋体" w:eastAsia="宋体" w:cs="宋体"/>
          <w:sz w:val="24"/>
          <w:szCs w:val="24"/>
        </w:rPr>
        <w:t xml:space="preserve">执三份，乙方执一份，采购代理机构执一份，各份具有同等法律效力。</w:t>
      </w:r>
      <w:r/>
    </w:p>
    <w:p>
      <w:p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十六、合同附件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1、廉政协议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2、项目安全协议书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3、技术要求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zh-CN"/>
        </w:rPr>
        <w:t xml:space="preserve">甲方：                                      乙方： </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zh-CN"/>
        </w:rPr>
        <w:t xml:space="preserve">（加盖公章或合同专用章）                    （加盖公章或合同专用章）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zh-CN"/>
        </w:rPr>
        <w:t xml:space="preserve">法定代表人签字或签章：                      法定代表人签字或签章：  </w:t>
      </w:r>
      <w:r/>
    </w:p>
    <w:p>
      <w:pPr>
        <w:ind w:firstLine="480"/>
        <w:spacing w:line="360" w:lineRule="auto"/>
        <w:tabs>
          <w:tab w:val="left" w:pos="2925" w:leader="none"/>
        </w:tabs>
        <w:rPr>
          <w:rFonts w:ascii="宋体" w:hAnsi="宋体" w:eastAsia="宋体" w:cs="宋体"/>
          <w:sz w:val="24"/>
          <w:szCs w:val="24"/>
          <w:lang w:val="zh-CN"/>
        </w:rPr>
      </w:pPr>
      <w:r>
        <w:rPr>
          <w:rFonts w:hint="eastAsia" w:ascii="宋体" w:hAnsi="宋体" w:eastAsia="宋体" w:cs="宋体"/>
          <w:sz w:val="24"/>
          <w:szCs w:val="24"/>
          <w:lang w:val="zh-CN"/>
        </w:rPr>
        <w:t xml:space="preserve">签约日期：    年  月    日</w:t>
      </w:r>
      <w:r/>
    </w:p>
    <w:p>
      <w:pPr>
        <w:pStyle w:val="1201"/>
        <w:ind w:left="0" w:firstLine="480"/>
        <w:spacing w:after="0" w:line="360" w:lineRule="auto"/>
        <w:rPr>
          <w:rFonts w:ascii="宋体" w:hAnsi="宋体" w:eastAsia="宋体" w:cs="宋体"/>
          <w:sz w:val="24"/>
          <w:szCs w:val="24"/>
          <w:lang w:val="zh-CN"/>
        </w:rPr>
      </w:pPr>
      <w:r>
        <w:rPr>
          <w:rFonts w:ascii="宋体" w:hAnsi="宋体" w:eastAsia="宋体" w:cs="宋体"/>
          <w:sz w:val="24"/>
          <w:szCs w:val="24"/>
          <w:lang w:val="zh-CN"/>
        </w:rPr>
      </w:r>
      <w:r/>
    </w:p>
    <w:p>
      <w:pPr>
        <w:pStyle w:val="1201"/>
        <w:ind w:left="0" w:firstLine="480"/>
        <w:spacing w:after="0" w:line="360" w:lineRule="auto"/>
        <w:rPr>
          <w:rFonts w:ascii="宋体" w:hAnsi="宋体" w:eastAsia="宋体" w:cs="宋体"/>
          <w:sz w:val="24"/>
          <w:szCs w:val="24"/>
        </w:rPr>
      </w:pPr>
      <w:r>
        <w:rPr>
          <w:rFonts w:hint="eastAsia" w:ascii="宋体" w:hAnsi="宋体" w:eastAsia="宋体" w:cs="宋体"/>
          <w:sz w:val="24"/>
          <w:szCs w:val="24"/>
          <w:lang w:val="zh-CN"/>
        </w:rPr>
        <w:t xml:space="preserve">合同签订地：苏州工业园区</w:t>
      </w:r>
      <w:r/>
    </w:p>
    <w:p>
      <w:pPr>
        <w:pageBreakBefore/>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合同附件1</w:t>
      </w:r>
      <w:r/>
    </w:p>
    <w:p>
      <w:pPr>
        <w:jc w:val="center"/>
        <w:spacing w:line="360" w:lineRule="auto"/>
        <w:rPr>
          <w:rFonts w:ascii="宋体" w:hAnsi="宋体" w:eastAsia="宋体" w:cs="宋体"/>
          <w:b/>
          <w:sz w:val="24"/>
        </w:rPr>
      </w:pPr>
      <w:r>
        <w:rPr>
          <w:rFonts w:hint="eastAsia" w:ascii="宋体" w:hAnsi="宋体" w:eastAsia="宋体" w:cs="宋体"/>
          <w:b/>
          <w:sz w:val="24"/>
        </w:rPr>
        <w:t xml:space="preserve">廉 政 协 议</w:t>
      </w:r>
      <w:r/>
    </w:p>
    <w:p>
      <w:pPr>
        <w:pStyle w:val="1195"/>
        <w:ind w:firstLine="420"/>
        <w:spacing w:before="0" w:beforeAutospacing="0" w:after="0" w:afterAutospacing="0" w:line="360" w:lineRule="auto"/>
        <w:rPr>
          <w:szCs w:val="21"/>
        </w:rPr>
      </w:pPr>
      <w:r>
        <w:rPr>
          <w:szCs w:val="21"/>
        </w:rPr>
      </w:r>
      <w:r/>
    </w:p>
    <w:p>
      <w:pPr>
        <w:pStyle w:val="1195"/>
        <w:ind w:firstLine="420"/>
        <w:spacing w:before="0" w:beforeAutospacing="0" w:after="0" w:afterAutospacing="0" w:line="360" w:lineRule="auto"/>
        <w:rPr>
          <w:szCs w:val="21"/>
        </w:rPr>
      </w:pPr>
      <w:r>
        <w:rPr>
          <w:rFonts w:hint="eastAsia"/>
          <w:szCs w:val="21"/>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一、总则</w:t>
      </w:r>
      <w:r/>
    </w:p>
    <w:p>
      <w:pPr>
        <w:numPr>
          <w:ilvl w:val="1"/>
          <w:numId w:val="0"/>
        </w:numPr>
        <w:ind w:firstLine="420"/>
        <w:spacing w:line="360" w:lineRule="auto"/>
        <w:tabs>
          <w:tab w:val="left" w:pos="0" w:leader="none"/>
          <w:tab w:val="left" w:pos="764" w:leader="none"/>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1、双方及其工作人员均应遵守国家和省、市以及行业主管部门关于党风廉政建设、行业管理等各项规定。</w:t>
      </w:r>
      <w:r/>
    </w:p>
    <w:p>
      <w:pPr>
        <w:numPr>
          <w:ilvl w:val="1"/>
          <w:numId w:val="0"/>
        </w:numPr>
        <w:ind w:firstLine="420"/>
        <w:spacing w:line="360" w:lineRule="auto"/>
        <w:tabs>
          <w:tab w:val="left" w:pos="0" w:leader="none"/>
          <w:tab w:val="left" w:pos="764" w:leader="none"/>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2、双方及其工作人员应自觉履行约定的合同内容及廉政协议各项规定，全面履行合同约定的其他权利义务。</w:t>
      </w:r>
      <w:r/>
    </w:p>
    <w:p>
      <w:pPr>
        <w:numPr>
          <w:ilvl w:val="1"/>
          <w:numId w:val="0"/>
        </w:numPr>
        <w:ind w:firstLine="420"/>
        <w:spacing w:line="360" w:lineRule="auto"/>
        <w:tabs>
          <w:tab w:val="left" w:pos="0" w:leader="none"/>
          <w:tab w:val="left" w:pos="764" w:leader="none"/>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3、双方的业务活动坚持公平、公正、透明的原则（法律法规另有规定的除外），严禁损害国家和集体利益，不得发生违反项目管理规章制度进行不正当交易活动。</w:t>
      </w:r>
      <w:r/>
    </w:p>
    <w:p>
      <w:pPr>
        <w:numPr>
          <w:ilvl w:val="1"/>
          <w:numId w:val="0"/>
        </w:numPr>
        <w:ind w:firstLine="420"/>
        <w:spacing w:line="360" w:lineRule="auto"/>
        <w:tabs>
          <w:tab w:val="left" w:pos="0" w:leader="none"/>
          <w:tab w:val="left" w:pos="764" w:leader="none"/>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4、双方应建立健全廉政管理制度，对己方人员加强廉政教育、进行廉政监督，执行廉政协议，落实廉洁自律规定，对发现的问题及时纠正，严肃处理。</w:t>
      </w:r>
      <w:r/>
    </w:p>
    <w:p>
      <w:pPr>
        <w:numPr>
          <w:ilvl w:val="1"/>
          <w:numId w:val="0"/>
        </w:numPr>
        <w:ind w:firstLine="420"/>
        <w:spacing w:line="360" w:lineRule="auto"/>
        <w:tabs>
          <w:tab w:val="left" w:pos="0" w:leader="none"/>
          <w:tab w:val="left" w:pos="764" w:leader="none"/>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5、甲乙双方及其工作人员在业务活动中发现对方有违纪违法行为的，应主动上报。双方均鼓励举报行为，对举报者信息进行一定范围的保密，保障举报者人身权益。</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二、甲方在廉政建设方面的责任</w:t>
      </w:r>
      <w:r/>
    </w:p>
    <w:p>
      <w:pPr>
        <w:numPr>
          <w:ilvl w:val="1"/>
          <w:numId w:val="0"/>
        </w:numPr>
        <w:ind w:firstLine="420"/>
        <w:spacing w:line="360" w:lineRule="auto"/>
        <w:tabs>
          <w:tab w:val="left" w:pos="955" w:leader="none"/>
          <w:tab w:val="left" w:pos="1146" w:leader="none"/>
          <w:tab w:val="left" w:pos="1528" w:leader="none"/>
        </w:tabs>
        <w:rPr>
          <w:rFonts w:ascii="宋体" w:hAnsi="宋体" w:eastAsia="宋体" w:cs="宋体"/>
          <w:szCs w:val="21"/>
        </w:rPr>
      </w:pPr>
      <w:r>
        <w:rPr>
          <w:rFonts w:hint="eastAsia" w:ascii="宋体" w:hAnsi="宋体" w:eastAsia="宋体" w:cs="宋体"/>
          <w:szCs w:val="21"/>
        </w:rPr>
        <w:t xml:space="preserve">1、甲方及其工作人员有责任向乙方介绍本单位有关廉政建设的各项制度和规定。</w:t>
      </w:r>
      <w:r/>
    </w:p>
    <w:p>
      <w:pPr>
        <w:numPr>
          <w:ilvl w:val="1"/>
          <w:numId w:val="0"/>
        </w:numPr>
        <w:ind w:firstLine="420"/>
        <w:spacing w:line="360" w:lineRule="auto"/>
        <w:tabs>
          <w:tab w:val="left" w:pos="955" w:leader="none"/>
          <w:tab w:val="left" w:pos="1146" w:leader="none"/>
          <w:tab w:val="left" w:pos="1528" w:leader="none"/>
        </w:tabs>
        <w:rPr>
          <w:rFonts w:ascii="宋体" w:hAnsi="宋体" w:eastAsia="宋体" w:cs="宋体"/>
          <w:szCs w:val="21"/>
        </w:rPr>
      </w:pPr>
      <w:r>
        <w:rPr>
          <w:rFonts w:hint="eastAsia" w:ascii="宋体" w:hAnsi="宋体" w:eastAsia="宋体" w:cs="宋体"/>
          <w:szCs w:val="21"/>
        </w:rPr>
        <w:t xml:space="preserve">2、甲方及其工作人员应严格遵守廉洁从业各项规定。</w:t>
      </w:r>
      <w:r/>
    </w:p>
    <w:p>
      <w:pPr>
        <w:numPr>
          <w:ilvl w:val="1"/>
          <w:numId w:val="0"/>
        </w:numPr>
        <w:ind w:firstLine="420"/>
        <w:spacing w:line="360" w:lineRule="auto"/>
        <w:tabs>
          <w:tab w:val="left" w:pos="955" w:leader="none"/>
          <w:tab w:val="left" w:pos="1146" w:leader="none"/>
          <w:tab w:val="left" w:pos="1528" w:leader="none"/>
        </w:tabs>
        <w:rPr>
          <w:rFonts w:ascii="宋体" w:hAnsi="宋体" w:eastAsia="宋体" w:cs="宋体"/>
          <w:szCs w:val="21"/>
        </w:rPr>
      </w:pPr>
      <w:r>
        <w:rPr>
          <w:rFonts w:hint="eastAsia" w:ascii="宋体" w:hAnsi="宋体" w:eastAsia="宋体" w:cs="宋体"/>
          <w:szCs w:val="21"/>
        </w:rPr>
        <w:t xml:space="preserve">3、甲方及其工作人员不得推荐利益相关人员安排至乙方单位任职，严禁利用职务上的影响力为特定关系人搞权钱交易，输送不当利益，不得以挂职名义在乙方相关单位领取工资、福利等。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20"/>
        <w:spacing w:line="360" w:lineRule="auto"/>
        <w:tabs>
          <w:tab w:val="left" w:pos="955" w:leader="none"/>
          <w:tab w:val="left" w:pos="1146" w:leader="none"/>
          <w:tab w:val="left" w:pos="1528" w:leader="none"/>
        </w:tabs>
        <w:rPr>
          <w:rFonts w:ascii="宋体" w:hAnsi="宋体" w:eastAsia="宋体" w:cs="宋体"/>
          <w:szCs w:val="21"/>
        </w:rPr>
      </w:pPr>
      <w:r>
        <w:rPr>
          <w:rFonts w:hint="eastAsia" w:ascii="宋体" w:hAnsi="宋体" w:eastAsia="宋体" w:cs="宋体"/>
          <w:szCs w:val="21"/>
        </w:rPr>
        <w:t xml:space="preserve">4、甲方及其工作人员不得在合同履约中为乙方提供其他便利或特殊关照，不得利用职务或职务上的影响力以权谋私。</w:t>
      </w:r>
      <w:r/>
    </w:p>
    <w:p>
      <w:pPr>
        <w:numPr>
          <w:ilvl w:val="1"/>
          <w:numId w:val="0"/>
        </w:numPr>
        <w:ind w:firstLine="420"/>
        <w:spacing w:line="360" w:lineRule="auto"/>
        <w:tabs>
          <w:tab w:val="left" w:pos="955" w:leader="none"/>
          <w:tab w:val="left" w:pos="1146" w:leader="none"/>
          <w:tab w:val="left" w:pos="1528" w:leader="none"/>
        </w:tabs>
        <w:rPr>
          <w:rFonts w:ascii="宋体" w:hAnsi="宋体" w:eastAsia="宋体" w:cs="宋体"/>
          <w:szCs w:val="21"/>
        </w:rPr>
      </w:pPr>
      <w:r>
        <w:rPr>
          <w:rFonts w:hint="eastAsia" w:ascii="宋体" w:hAnsi="宋体" w:eastAsia="宋体" w:cs="宋体"/>
          <w:szCs w:val="21"/>
        </w:rPr>
        <w:t xml:space="preserve">5、甲方及其工作人员不得进行违反廉政规定的任何其他活动。</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三、乙方在廉政建设方面的责任</w:t>
      </w:r>
      <w:r/>
    </w:p>
    <w:p>
      <w:pPr>
        <w:numPr>
          <w:ilvl w:val="1"/>
          <w:numId w:val="0"/>
        </w:numPr>
        <w:ind w:firstLine="420"/>
        <w:spacing w:line="360" w:lineRule="auto"/>
        <w:tabs>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1、乙方有权了解甲方廉政建设的各项制度和规定，严格按有关规定要求开展业务工作，执行廉政规定，并与甲方签订廉洁承诺书。</w:t>
      </w:r>
      <w:r/>
    </w:p>
    <w:p>
      <w:pPr>
        <w:numPr>
          <w:ilvl w:val="1"/>
          <w:numId w:val="0"/>
        </w:numPr>
        <w:ind w:firstLine="420"/>
        <w:spacing w:line="360" w:lineRule="auto"/>
        <w:tabs>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20"/>
        <w:spacing w:line="360" w:lineRule="auto"/>
        <w:tabs>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3、乙方及其工作人员不得将甲方工作人员配偶、子女、亲属、朋友等利益相关人员安排至本单位任职，为甲方特定关系人搞权钱交易，输送不当利益。</w:t>
      </w:r>
      <w:r/>
    </w:p>
    <w:p>
      <w:pPr>
        <w:numPr>
          <w:ilvl w:val="1"/>
          <w:numId w:val="0"/>
        </w:numPr>
        <w:ind w:firstLine="420"/>
        <w:spacing w:line="360" w:lineRule="auto"/>
        <w:tabs>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4、乙方及其工作人员不得在合同履约中不得以挂职名义安排甲方工作人员或其他利益相关人员领取工资、福利等，不得向甲方及其工作人员输送其他不当利益或提供特殊待遇。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20"/>
        <w:spacing w:line="360" w:lineRule="auto"/>
        <w:tabs>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5、乙方及其工作人员不得实施违反廉政规定的其他活动。</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四、违约责任</w:t>
      </w:r>
      <w:r/>
    </w:p>
    <w:p>
      <w:pPr>
        <w:numPr>
          <w:ilvl w:val="1"/>
          <w:numId w:val="0"/>
        </w:numPr>
        <w:ind w:firstLine="420"/>
        <w:spacing w:line="360" w:lineRule="auto"/>
        <w:tabs>
          <w:tab w:val="left" w:pos="955" w:leader="none"/>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1、甲方及其工作人员有违反本协议，根据党风廉政建设要求和相关法律法规处理。</w:t>
      </w:r>
      <w:r/>
    </w:p>
    <w:p>
      <w:pPr>
        <w:numPr>
          <w:ilvl w:val="1"/>
          <w:numId w:val="0"/>
        </w:numPr>
        <w:ind w:firstLine="420"/>
        <w:spacing w:line="360" w:lineRule="auto"/>
        <w:tabs>
          <w:tab w:val="left" w:pos="955" w:leader="none"/>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2、乙方及其工作人员有违反本协议内容，发生严重违纪或违法行为。</w:t>
      </w:r>
      <w:r/>
    </w:p>
    <w:p>
      <w:pPr>
        <w:numPr>
          <w:ilvl w:val="1"/>
          <w:numId w:val="0"/>
        </w:numPr>
        <w:ind w:firstLine="420"/>
        <w:spacing w:line="360" w:lineRule="auto"/>
        <w:tabs>
          <w:tab w:val="left" w:pos="955" w:leader="none"/>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2.1 产生严重不良社会舆论，使甲方名誉严重受损的。</w:t>
      </w:r>
      <w:r/>
    </w:p>
    <w:p>
      <w:pPr>
        <w:numPr>
          <w:ilvl w:val="1"/>
          <w:numId w:val="0"/>
        </w:numPr>
        <w:ind w:firstLine="420"/>
        <w:spacing w:line="360" w:lineRule="auto"/>
        <w:tabs>
          <w:tab w:val="left" w:pos="955" w:leader="none"/>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2.2 乙方项目相关人员在项目履行过程中存在违反廉政要求，被立案侦查的。</w:t>
      </w:r>
      <w:r/>
    </w:p>
    <w:p>
      <w:pPr>
        <w:numPr>
          <w:ilvl w:val="1"/>
          <w:numId w:val="0"/>
        </w:numPr>
        <w:ind w:firstLine="420"/>
        <w:spacing w:line="360" w:lineRule="auto"/>
        <w:tabs>
          <w:tab w:val="left" w:pos="955" w:leader="none"/>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2.3 乙方项目人员被依法认定廉政相关犯罪的。</w:t>
      </w:r>
      <w:r/>
    </w:p>
    <w:p>
      <w:pPr>
        <w:numPr>
          <w:ilvl w:val="1"/>
          <w:numId w:val="0"/>
        </w:numPr>
        <w:ind w:firstLine="420"/>
        <w:spacing w:line="360" w:lineRule="auto"/>
        <w:tabs>
          <w:tab w:val="left" w:pos="955" w:leader="none"/>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有上述情形的，甲方有权视情况采取人员撤换，暂停项目履行、解除合同等措施。</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五、其他</w:t>
      </w:r>
      <w:r/>
    </w:p>
    <w:p>
      <w:pPr>
        <w:ind w:firstLine="420"/>
        <w:spacing w:line="360" w:lineRule="auto"/>
        <w:tabs>
          <w:tab w:val="left" w:pos="0" w:leader="none"/>
          <w:tab w:val="left" w:pos="955" w:leader="none"/>
          <w:tab w:val="left" w:pos="1255" w:leader="none"/>
        </w:tabs>
        <w:rPr>
          <w:rFonts w:ascii="宋体" w:hAnsi="宋体" w:eastAsia="宋体" w:cs="宋体"/>
          <w:szCs w:val="21"/>
        </w:rPr>
      </w:pPr>
      <w:r>
        <w:rPr>
          <w:rFonts w:hint="eastAsia" w:ascii="宋体" w:hAnsi="宋体" w:eastAsia="宋体" w:cs="宋体"/>
          <w:szCs w:val="21"/>
        </w:rPr>
        <w:t xml:space="preserve">本协议有效期与主合同一致，经协议双方签署后即生效。</w:t>
      </w:r>
      <w:r/>
    </w:p>
    <w:p>
      <w:pPr>
        <w:pStyle w:val="1195"/>
        <w:ind w:firstLine="420"/>
        <w:spacing w:before="0" w:beforeAutospacing="0" w:after="0" w:afterAutospacing="0" w:line="360" w:lineRule="auto"/>
      </w:pPr>
      <w:r/>
      <w:r/>
    </w:p>
    <w:p>
      <w:pPr>
        <w:pStyle w:val="896"/>
        <w:ind w:left="0" w:firstLine="420"/>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tabs>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甲方单位：                         乙方单位：</w:t>
      </w:r>
      <w:r/>
    </w:p>
    <w:p>
      <w:pPr>
        <w:ind w:firstLine="420"/>
        <w:spacing w:line="360" w:lineRule="auto"/>
        <w:tabs>
          <w:tab w:val="left" w:pos="955" w:leader="none"/>
          <w:tab w:val="left" w:pos="1146" w:leader="none"/>
        </w:tabs>
        <w:rPr>
          <w:rFonts w:ascii="宋体" w:hAnsi="宋体" w:eastAsia="宋体" w:cs="宋体"/>
          <w:szCs w:val="21"/>
        </w:rPr>
      </w:pPr>
      <w:r>
        <w:rPr>
          <w:rFonts w:ascii="宋体" w:hAnsi="宋体" w:eastAsia="宋体" w:cs="宋体"/>
          <w:szCs w:val="21"/>
        </w:rPr>
      </w:r>
      <w:r/>
    </w:p>
    <w:p>
      <w:pPr>
        <w:ind w:firstLine="420"/>
        <w:spacing w:line="360" w:lineRule="auto"/>
        <w:tabs>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法定代表人：                       法定代表人：</w:t>
      </w:r>
      <w:r/>
    </w:p>
    <w:p>
      <w:pPr>
        <w:pStyle w:val="896"/>
        <w:ind w:left="0"/>
        <w:spacing w:line="360" w:lineRule="auto"/>
        <w:rPr>
          <w:rFonts w:ascii="宋体" w:hAnsi="宋体" w:eastAsia="宋体" w:cs="宋体"/>
        </w:rPr>
      </w:pPr>
      <w:r>
        <w:rPr>
          <w:rFonts w:hint="eastAsia" w:ascii="宋体" w:hAnsi="宋体" w:eastAsia="宋体" w:cs="宋体"/>
        </w:rPr>
        <w:br w:type="page" w:clear="all"/>
      </w:r>
      <w:r/>
    </w:p>
    <w:p>
      <w:pPr>
        <w:ind w:firstLine="420"/>
        <w:spacing w:line="360" w:lineRule="auto"/>
        <w:rPr>
          <w:rFonts w:ascii="宋体" w:hAnsi="宋体" w:eastAsia="宋体" w:cs="宋体"/>
          <w:szCs w:val="21"/>
        </w:rPr>
        <w:sectPr>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szCs w:val="21"/>
        </w:rPr>
      </w:r>
      <w:r/>
    </w:p>
    <w:p>
      <w:pPr>
        <w:pageBreakBefore/>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合同附件2</w:t>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项目安全协议书</w:t>
      </w:r>
      <w:r/>
    </w:p>
    <w:p>
      <w:pPr>
        <w:spacing w:line="360" w:lineRule="auto"/>
        <w:shd w:val="clear" w:color="auto" w:fill="ffffff"/>
        <w:widowControl/>
        <w:rPr>
          <w:rFonts w:ascii="宋体" w:hAnsi="宋体" w:eastAsia="宋体" w:cs="宋体"/>
          <w:szCs w:val="21"/>
          <w:u w:val="single"/>
        </w:rPr>
        <w:outlineLvl w:val="1"/>
      </w:pPr>
      <w:r/>
      <w:bookmarkStart w:id="107" w:name="_Toc153983312"/>
      <w:r>
        <w:rPr>
          <w:rFonts w:hint="eastAsia" w:ascii="宋体" w:hAnsi="宋体" w:eastAsia="宋体" w:cs="宋体"/>
          <w:szCs w:val="21"/>
        </w:rPr>
        <w:t xml:space="preserve">甲方：</w:t>
      </w:r>
      <w:bookmarkEnd w:id="107"/>
      <w:r/>
      <w:r/>
    </w:p>
    <w:p>
      <w:pPr>
        <w:spacing w:line="360" w:lineRule="auto"/>
        <w:shd w:val="clear" w:color="auto" w:fill="ffffff"/>
        <w:widowControl/>
        <w:rPr>
          <w:rFonts w:ascii="宋体" w:hAnsi="宋体" w:eastAsia="宋体" w:cs="宋体"/>
          <w:szCs w:val="21"/>
        </w:rPr>
        <w:outlineLvl w:val="1"/>
      </w:pPr>
      <w:r/>
      <w:bookmarkStart w:id="108" w:name="_Toc153983313"/>
      <w:r>
        <w:rPr>
          <w:rFonts w:hint="eastAsia" w:ascii="宋体" w:hAnsi="宋体" w:eastAsia="宋体" w:cs="宋体"/>
          <w:szCs w:val="21"/>
        </w:rPr>
        <w:t xml:space="preserve">乙方:</w:t>
      </w:r>
      <w:bookmarkEnd w:id="108"/>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一、项目名称：</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二、项目概况：</w:t>
      </w:r>
      <w:r>
        <w:rPr>
          <w:rFonts w:hint="eastAsia" w:ascii="宋体" w:hAnsi="宋体" w:eastAsia="宋体" w:cs="宋体"/>
          <w:szCs w:val="21"/>
        </w:rPr>
        <w:t xml:space="preserve">见甲乙双方承发包合同</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三、安全生产目标：</w:t>
      </w:r>
      <w:r>
        <w:rPr>
          <w:rFonts w:hint="eastAsia" w:ascii="宋体" w:hAnsi="宋体" w:eastAsia="宋体" w:cs="宋体"/>
          <w:bCs/>
          <w:szCs w:val="21"/>
        </w:rPr>
        <w:t xml:space="preserve">安全生产无事故</w:t>
      </w:r>
      <w:r/>
    </w:p>
    <w:p>
      <w:pPr>
        <w:ind w:firstLine="422"/>
        <w:spacing w:line="360" w:lineRule="auto"/>
        <w:shd w:val="clear" w:color="auto" w:fill="ffffff"/>
        <w:widowControl/>
        <w:rPr>
          <w:rFonts w:ascii="宋体" w:hAnsi="宋体" w:eastAsia="宋体" w:cs="宋体"/>
          <w:b/>
          <w:bCs/>
          <w:szCs w:val="21"/>
        </w:rPr>
      </w:pPr>
      <w:r>
        <w:rPr>
          <w:rFonts w:hint="eastAsia" w:ascii="宋体" w:hAnsi="宋体" w:eastAsia="宋体" w:cs="宋体"/>
          <w:b/>
          <w:bCs/>
          <w:szCs w:val="21"/>
        </w:rPr>
        <w:t xml:space="preserve">四、 项目安全管理人员代表</w:t>
      </w:r>
      <w:r/>
    </w:p>
    <w:p>
      <w:pPr>
        <w:ind w:firstLine="420"/>
        <w:spacing w:line="360" w:lineRule="auto"/>
        <w:shd w:val="clear" w:color="auto" w:fill="ffffff"/>
        <w:widowControl/>
        <w:rPr>
          <w:rFonts w:ascii="宋体" w:hAnsi="宋体" w:eastAsia="宋体" w:cs="宋体"/>
          <w:b/>
          <w:bCs/>
          <w:szCs w:val="21"/>
        </w:rPr>
      </w:pPr>
      <w:r>
        <w:rPr>
          <w:rFonts w:hint="eastAsia" w:ascii="宋体" w:hAnsi="宋体" w:eastAsia="宋体" w:cs="宋体"/>
          <w:szCs w:val="21"/>
        </w:rPr>
        <w:t xml:space="preserve">为保证项目安全管理与明确安全责任，现场管理人员明确如下：</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1．甲方人员（现场管理工程师）： </w:t>
      </w:r>
      <w:r/>
    </w:p>
    <w:p>
      <w:pPr>
        <w:ind w:firstLine="420"/>
        <w:spacing w:line="360" w:lineRule="auto"/>
        <w:shd w:val="clear" w:color="auto" w:fill="ffffff"/>
        <w:widowControl/>
        <w:rPr>
          <w:rFonts w:ascii="宋体" w:hAnsi="宋体" w:eastAsia="宋体" w:cs="宋体"/>
          <w:szCs w:val="21"/>
          <w:u w:val="single"/>
        </w:rPr>
      </w:pPr>
      <w:r>
        <w:rPr>
          <w:rFonts w:hint="eastAsia" w:ascii="宋体" w:hAnsi="宋体" w:eastAsia="宋体" w:cs="宋体"/>
          <w:szCs w:val="21"/>
        </w:rPr>
        <w:t xml:space="preserve">联系方式：</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2．乙方人员（项目经理）： </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联系方式：</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五、甲方安全责任</w:t>
      </w:r>
      <w:r/>
    </w:p>
    <w:p>
      <w:pPr>
        <w:ind w:firstLine="420"/>
        <w:spacing w:line="360" w:lineRule="auto"/>
        <w:widowControl/>
        <w:rPr>
          <w:rFonts w:ascii="宋体" w:hAnsi="宋体" w:eastAsia="宋体" w:cs="宋体"/>
          <w:szCs w:val="21"/>
        </w:rPr>
      </w:pPr>
      <w:r>
        <w:rPr>
          <w:rFonts w:hint="eastAsia" w:ascii="宋体" w:hAnsi="宋体" w:eastAsia="宋体" w:cs="宋体"/>
          <w:szCs w:val="21"/>
        </w:rPr>
        <w:t xml:space="preserve">1．甲方（或委托监理单位）有权检查乙方项目实施的安全及文明现场管理工作。</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3.甲方有权对乙方安全管理进行督促检查，对于查出的隐患，甲方应要求乙方限期整改。</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szCs w:val="21"/>
        </w:rPr>
        <w:t xml:space="preserve">六</w:t>
      </w:r>
      <w:r>
        <w:rPr>
          <w:rFonts w:hint="eastAsia" w:ascii="宋体" w:hAnsi="宋体" w:eastAsia="宋体" w:cs="宋体"/>
          <w:b/>
          <w:bCs/>
          <w:szCs w:val="21"/>
        </w:rPr>
        <w:t xml:space="preserve">、乙方安全责任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乙方应切实履行以下安全保障义务责任：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1．乙方所提供的项目要求的相关资质证明材料应真实、合法、有效。</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4．乙方项目实施，应严格执行《中华人民共和国劳动法》《劳动合同法》，遵守国家和地方关于劳动安全、劳务用工法律法规及规章制度，保证项目用工的合法性，切实保障劳动者合法权益。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10．乙方涉及特殊作业（如动火、有限空间等）应执行审批制度，并按照甲方相关规定在安全监管平台备案，明确作业时间、地点、管理人员、作业内容、现场图片。</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11．乙方在作业过程中，存在与其他项目承包单位在同一场所作业时，应与其他项目承包单位之间应签订安全生产管理协议，明确各方职责和安全措施，指定专人进行安全检查与协调，并及时向甲方报告作业情况。</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13.乙方应严格遵循、执行</w:t>
      </w:r>
      <w:r>
        <w:rPr>
          <w:rFonts w:hint="eastAsia" w:ascii="宋体" w:hAnsi="宋体" w:eastAsia="宋体" w:cs="宋体"/>
          <w:bCs/>
          <w:szCs w:val="21"/>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szCs w:val="21"/>
        </w:rPr>
        <w:t xml:space="preserve">七、项目有关责任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2．为确保社会稳定，乙方负有经济赔偿兜底责任。</w:t>
      </w:r>
      <w:r/>
    </w:p>
    <w:p>
      <w:pPr>
        <w:ind w:firstLine="422"/>
        <w:spacing w:line="360" w:lineRule="auto"/>
        <w:shd w:val="clear" w:color="auto" w:fill="ffffff"/>
        <w:widowControl/>
        <w:rPr>
          <w:rFonts w:ascii="宋体" w:hAnsi="宋体" w:eastAsia="宋体" w:cs="宋体"/>
          <w:b/>
          <w:szCs w:val="21"/>
        </w:rPr>
      </w:pPr>
      <w:r>
        <w:rPr>
          <w:rFonts w:hint="eastAsia" w:ascii="宋体" w:hAnsi="宋体" w:eastAsia="宋体" w:cs="宋体"/>
          <w:b/>
          <w:szCs w:val="21"/>
        </w:rPr>
        <w:t xml:space="preserve">八、甲乙双方必须严格执行本协议，本协议效力独立于主合同。本协议在履行过程中发生的争议，由双方当事人协商解决或由甲方组织向第三方机构申请调解。调解不成的，甲乙双方应向甲方所在地法院提起诉讼。</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szCs w:val="21"/>
        </w:rPr>
        <w:t xml:space="preserve">九、</w:t>
      </w:r>
      <w:r>
        <w:rPr>
          <w:rFonts w:hint="eastAsia" w:ascii="宋体" w:hAnsi="宋体" w:eastAsia="宋体" w:cs="宋体"/>
          <w:bCs/>
          <w:szCs w:val="21"/>
        </w:rPr>
        <w:t xml:space="preserve">本协议包括附件《承包单位安全生产主体责任清单（通用）》</w:t>
      </w:r>
      <w:r>
        <w:rPr>
          <w:rFonts w:hint="eastAsia" w:ascii="宋体" w:hAnsi="宋体" w:eastAsia="宋体" w:cs="宋体"/>
          <w:szCs w:val="21"/>
        </w:rPr>
        <w:t xml:space="preserve">本协议（含附件）经双方法定代表人签字并加盖公章后生效。</w:t>
      </w:r>
      <w:r/>
    </w:p>
    <w:p>
      <w:pPr>
        <w:ind w:firstLine="480"/>
        <w:spacing w:line="360" w:lineRule="auto"/>
        <w:shd w:val="clear" w:color="auto" w:fill="ffffff"/>
        <w:widowControl/>
        <w:rPr>
          <w:rFonts w:ascii="宋体" w:hAnsi="宋体" w:eastAsia="宋体" w:cs="宋体"/>
          <w:szCs w:val="21"/>
        </w:rPr>
      </w:pPr>
      <w:r>
        <w:rPr>
          <w:rFonts w:ascii="宋体" w:hAnsi="宋体" w:eastAsia="宋体" w:cs="宋体"/>
          <w:szCs w:val="21"/>
        </w:rPr>
      </w:r>
      <w:r/>
    </w:p>
    <w:p>
      <w:pPr>
        <w:ind w:firstLine="480"/>
        <w:spacing w:line="360" w:lineRule="auto"/>
        <w:shd w:val="clear" w:color="auto" w:fill="ffffff"/>
        <w:widowControl/>
        <w:rPr>
          <w:rFonts w:ascii="宋体" w:hAnsi="宋体" w:eastAsia="宋体" w:cs="宋体"/>
          <w:szCs w:val="21"/>
        </w:rPr>
      </w:pPr>
      <w:r>
        <w:rPr>
          <w:rFonts w:ascii="宋体" w:hAnsi="宋体" w:eastAsia="宋体" w:cs="宋体"/>
          <w:szCs w:val="21"/>
        </w:rPr>
      </w:r>
      <w:r/>
    </w:p>
    <w:tbl>
      <w:tblPr>
        <w:tblStyle w:val="9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rHeight w:val="1134"/>
        </w:trPr>
        <w:tc>
          <w:tcPr>
            <w:tcW w:w="2500" w:type="pct"/>
            <w:vAlign w:val="center"/>
            <w:textDirection w:val="lrTb"/>
            <w:noWrap w:val="false"/>
          </w:tcPr>
          <w:p>
            <w:pPr>
              <w:spacing w:line="360" w:lineRule="auto"/>
              <w:shd w:val="clear" w:color="auto" w:fill="ffffff"/>
              <w:widowControl/>
              <w:rPr>
                <w:rFonts w:ascii="宋体" w:hAnsi="宋体" w:eastAsia="宋体" w:cs="宋体"/>
                <w:szCs w:val="21"/>
                <w:u w:val="single"/>
              </w:rPr>
            </w:pPr>
            <w:r>
              <w:rPr>
                <w:rFonts w:hint="eastAsia" w:ascii="宋体" w:hAnsi="宋体" w:eastAsia="宋体" w:cs="宋体"/>
                <w:szCs w:val="21"/>
              </w:rPr>
              <w:t xml:space="preserve">甲方：（签章）</w:t>
            </w:r>
            <w:r/>
          </w:p>
          <w:p>
            <w:pPr>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法定代表人：</w:t>
            </w:r>
            <w:r/>
          </w:p>
        </w:tc>
        <w:tc>
          <w:tcPr>
            <w:tcW w:w="2500" w:type="pct"/>
            <w:vAlign w:val="center"/>
            <w:textDirection w:val="lrTb"/>
            <w:noWrap w:val="false"/>
          </w:tcPr>
          <w:p>
            <w:pPr>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乙方：（签章）</w:t>
            </w:r>
            <w:r/>
          </w:p>
          <w:p>
            <w:pPr>
              <w:pStyle w:val="925"/>
              <w:jc w:val="both"/>
              <w:spacing w:before="0" w:beforeAutospacing="0" w:after="0" w:afterAutospacing="0" w:line="360" w:lineRule="auto"/>
              <w:shd w:val="clear" w:color="auto" w:fill="ffffff"/>
              <w:rPr>
                <w:rFonts w:ascii="宋体" w:hAnsi="宋体" w:eastAsia="宋体" w:cs="宋体"/>
                <w:sz w:val="21"/>
                <w:szCs w:val="21"/>
              </w:rPr>
            </w:pPr>
            <w:r>
              <w:rPr>
                <w:rFonts w:hint="eastAsia" w:ascii="宋体" w:hAnsi="宋体" w:eastAsia="宋体" w:cs="宋体"/>
                <w:sz w:val="21"/>
                <w:szCs w:val="21"/>
              </w:rPr>
              <w:t xml:space="preserve">法定代表人：</w:t>
            </w:r>
            <w:r/>
          </w:p>
        </w:tc>
      </w:tr>
    </w:tbl>
    <w:p>
      <w:pPr>
        <w:pStyle w:val="925"/>
        <w:ind w:firstLine="480"/>
        <w:jc w:val="both"/>
        <w:spacing w:before="0" w:beforeAutospacing="0" w:after="0" w:afterAutospacing="0" w:line="360" w:lineRule="auto"/>
        <w:shd w:val="clear" w:color="auto" w:fill="ffffff"/>
        <w:rPr>
          <w:rFonts w:ascii="宋体" w:hAnsi="宋体" w:eastAsia="宋体" w:cs="宋体"/>
          <w:szCs w:val="24"/>
        </w:rPr>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szCs w:val="24"/>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项目安全协议书附件：承包单位安全生产主体责任清单（通用）</w:t>
      </w:r>
      <w:r/>
    </w:p>
    <w:p>
      <w:pPr>
        <w:ind w:firstLine="420"/>
        <w:spacing w:line="360" w:lineRule="auto"/>
        <w:rPr>
          <w:rFonts w:ascii="宋体" w:hAnsi="宋体" w:eastAsia="宋体" w:cs="宋体"/>
          <w:szCs w:val="21"/>
        </w:rPr>
      </w:pPr>
      <w:r>
        <w:rPr>
          <w:rFonts w:ascii="宋体" w:hAnsi="宋体" w:eastAsia="宋体" w:cs="宋体"/>
          <w:szCs w:val="21"/>
        </w:rPr>
      </w:r>
      <w:r/>
    </w:p>
    <w:p>
      <w:pPr>
        <w:ind w:firstLine="420"/>
        <w:spacing w:line="360" w:lineRule="auto"/>
        <w:rPr>
          <w:rFonts w:ascii="宋体" w:hAnsi="宋体" w:eastAsia="宋体" w:cs="宋体"/>
        </w:rPr>
      </w:pPr>
      <w:r>
        <w:rPr>
          <w:rFonts w:hint="eastAsia" w:ascii="宋体" w:hAnsi="宋体" w:eastAsia="宋体" w:cs="宋体"/>
        </w:rPr>
        <w:t xml:space="preserve">注：本主体责任清单项下的“生产”为广义，包括且不限于责任主体的各类生产、经营、建设、施工、作业等活动。</w:t>
      </w:r>
      <w:r/>
    </w:p>
    <w:tbl>
      <w:tblPr>
        <w:tblStyle w:val="88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600"/>
        <w:gridCol w:w="1384"/>
        <w:gridCol w:w="6269"/>
      </w:tblGrid>
      <w:tr>
        <w:trPr>
          <w:trHeight w:val="510"/>
          <w:tblHeader/>
        </w:trPr>
        <w:tc>
          <w:tcPr>
            <w:tcW w:w="556" w:type="pct"/>
            <w:vAlign w:val="center"/>
            <w:textDirection w:val="lrTb"/>
            <w:noWrap/>
          </w:tcPr>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责任类别</w:t>
            </w:r>
            <w:r/>
          </w:p>
        </w:tc>
        <w:tc>
          <w:tcPr>
            <w:tcW w:w="323" w:type="pct"/>
            <w:vAlign w:val="center"/>
            <w:textDirection w:val="lrTb"/>
            <w:noWrap/>
          </w:tcPr>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序号</w:t>
            </w:r>
            <w:r/>
          </w:p>
        </w:tc>
        <w:tc>
          <w:tcPr>
            <w:tcW w:w="745" w:type="pct"/>
            <w:vAlign w:val="center"/>
            <w:textDirection w:val="lrTb"/>
            <w:noWrap/>
          </w:tcPr>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责任要点</w:t>
            </w:r>
            <w:r/>
          </w:p>
        </w:tc>
        <w:tc>
          <w:tcPr>
            <w:tcW w:w="3373" w:type="pct"/>
            <w:vAlign w:val="center"/>
            <w:textDirection w:val="lrTb"/>
            <w:noWrap/>
          </w:tcPr>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责任内容</w:t>
            </w:r>
            <w:r/>
          </w:p>
        </w:tc>
      </w:tr>
      <w:tr>
        <w:trPr>
          <w:trHeight w:val="510"/>
        </w:trPr>
        <w:tc>
          <w:tcPr>
            <w:tcW w:w="556" w:type="pct"/>
            <w:vAlign w:val="center"/>
            <w:vMerge w:val="restart"/>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严格落实第一责任人责任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承包单位法定代表人和实际控制人切实履行第一责任</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2</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坚持依法生产经营、建设施工等活动</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510"/>
        </w:trPr>
        <w:tc>
          <w:tcPr>
            <w:tcW w:w="556" w:type="pct"/>
            <w:vAlign w:val="center"/>
            <w:vMerge w:val="restart"/>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严格落实第一责任人责任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3</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加强安全管理机构和人员配备</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4</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加大安全生产经费投入</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5</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开展安全生产标准化建设</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510"/>
        </w:trPr>
        <w:tc>
          <w:tcPr>
            <w:tcW w:w="556" w:type="pct"/>
            <w:vAlign w:val="center"/>
            <w:vMerge w:val="restart"/>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严格落实全员岗位责任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6</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建立健全全员安全生产责任制</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7</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开展安全生产教育培训</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510"/>
        </w:trPr>
        <w:tc>
          <w:tcPr>
            <w:tcW w:w="556" w:type="pct"/>
            <w:vAlign w:val="center"/>
            <w:vMerge w:val="restart"/>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严格落实安全防控责任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8</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加强安全风险辨识管控</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9</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加强事故隐患排查治理</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承包单位应建立全员参与、全岗位覆盖、全过程衔接的隐患排查机制和清单管理、</w:t>
            </w:r>
            <w:r>
              <w:rPr>
                <w:rFonts w:hint="eastAsia" w:ascii="宋体" w:hAnsi="宋体" w:eastAsia="宋体" w:cs="宋体"/>
                <w:szCs w:val="21"/>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510"/>
        </w:trPr>
        <w:tc>
          <w:tcPr>
            <w:tcW w:w="556" w:type="pct"/>
            <w:vAlign w:val="center"/>
            <w:vMerge w:val="restart"/>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严格落实安全防控责任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10</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加强各类危险源、危化品使用安全管理</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ascii="宋体" w:hAnsi="宋体" w:eastAsia="宋体" w:cs="宋体"/>
                <w:szCs w:val="21"/>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11</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加强危险作业安全管理</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510"/>
        </w:trPr>
        <w:tc>
          <w:tcPr>
            <w:tcW w:w="556" w:type="pct"/>
            <w:vAlign w:val="center"/>
            <w:vMerge w:val="restart"/>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严格落实基础管理责任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12</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认真执行安全生产“三同时”制度</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13</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加强从业人员安全防护管理</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14</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加强外包等业务安全管理</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510"/>
        </w:trPr>
        <w:tc>
          <w:tcPr>
            <w:tcW w:w="556" w:type="pct"/>
            <w:vAlign w:val="center"/>
            <w:vMerge w:val="restart"/>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严格落实基础管理责任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15</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加强复工安全管理</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承包单位复工前，应严格按照国家及行业有关标准和规定，制定复工方案，组织对安全生产相关设备设施进行全面检查，确保安全方可复工使用。</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16</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强化应急救援能力建设</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17</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严格事故报告和应急处置</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510"/>
        </w:trPr>
        <w:tc>
          <w:tcPr>
            <w:tcW w:w="556" w:type="pct"/>
            <w:vAlign w:val="center"/>
            <w:vMerge w:val="restart"/>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严格落实基础管理责任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18</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强化举一反三整改落实</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19</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安全值班值守</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承包单位应建立安全值班值守制度，确保项目安全值班值守。按甲方指令做好特殊时期（包括且不限于重大活动、特殊气象条件等）全天候安全相关值班值守。</w:t>
            </w:r>
            <w:r/>
          </w:p>
        </w:tc>
      </w:tr>
    </w:tbl>
    <w:p>
      <w:pPr>
        <w:ind w:firstLine="560"/>
        <w:spacing w:line="360" w:lineRule="auto"/>
        <w:rPr>
          <w:rFonts w:ascii="宋体" w:hAnsi="宋体" w:eastAsia="宋体" w:cs="宋体"/>
          <w:bCs/>
          <w:sz w:val="28"/>
          <w:szCs w:val="28"/>
        </w:rPr>
        <w:sectPr>
          <w:headerReference w:type="default" r:id="rId14"/>
          <w:footerReference w:type="default" r:id="rId19"/>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bCs/>
          <w:sz w:val="28"/>
          <w:szCs w:val="28"/>
        </w:rPr>
      </w:r>
      <w:r/>
    </w:p>
    <w:p>
      <w:pPr>
        <w:jc w:val="center"/>
        <w:keepLines/>
        <w:keepNext/>
        <w:spacing w:line="360" w:lineRule="auto"/>
        <w:rPr>
          <w:rFonts w:ascii="宋体" w:hAnsi="宋体" w:eastAsia="宋体" w:cs="宋体"/>
          <w:b/>
          <w:sz w:val="44"/>
          <w:szCs w:val="44"/>
          <w:shd w:val="clear" w:color="auto" w:fill="ffffff"/>
        </w:rPr>
        <w:outlineLvl w:val="0"/>
      </w:pPr>
      <w:r/>
      <w:bookmarkStart w:id="109" w:name="_Toc25033"/>
      <w:r/>
      <w:bookmarkStart w:id="110" w:name="_Toc22376"/>
      <w:r/>
      <w:bookmarkStart w:id="111" w:name="_Toc16479"/>
      <w:r/>
      <w:bookmarkStart w:id="112" w:name="_Toc25151"/>
      <w:r/>
      <w:bookmarkStart w:id="113" w:name="_Toc12587"/>
      <w:r>
        <w:rPr>
          <w:rFonts w:hint="eastAsia" w:ascii="宋体" w:hAnsi="宋体" w:eastAsia="宋体" w:cs="宋体"/>
          <w:b/>
          <w:sz w:val="44"/>
          <w:szCs w:val="44"/>
          <w:shd w:val="clear" w:color="auto" w:fill="ffffff"/>
        </w:rPr>
        <w:t xml:space="preserve">第六章 评标办法、评分</w:t>
      </w:r>
      <w:bookmarkEnd w:id="85"/>
      <w:r/>
      <w:bookmarkEnd w:id="86"/>
      <w:r>
        <w:rPr>
          <w:rFonts w:hint="eastAsia" w:ascii="宋体" w:hAnsi="宋体" w:eastAsia="宋体" w:cs="宋体"/>
          <w:b/>
          <w:sz w:val="44"/>
          <w:szCs w:val="44"/>
          <w:shd w:val="clear" w:color="auto" w:fill="ffffff"/>
        </w:rPr>
        <w:t xml:space="preserve">标准</w:t>
      </w:r>
      <w:bookmarkEnd w:id="87"/>
      <w:r/>
      <w:bookmarkEnd w:id="109"/>
      <w:r/>
      <w:bookmarkEnd w:id="110"/>
      <w:r/>
      <w:bookmarkEnd w:id="111"/>
      <w:r/>
      <w:bookmarkEnd w:id="112"/>
      <w:r/>
      <w:bookmarkEnd w:id="113"/>
      <w:r/>
      <w:r/>
    </w:p>
    <w:p>
      <w:pPr>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一、评标办法：</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定中标人。</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3、</w:t>
      </w:r>
      <w:r>
        <w:rPr>
          <w:rFonts w:hint="eastAsia" w:ascii="宋体" w:hAnsi="宋体" w:eastAsia="宋体" w:cs="宋体"/>
          <w:sz w:val="24"/>
          <w:szCs w:val="24"/>
          <w:shd w:val="clear" w:color="auto" w:fill="ffffff"/>
        </w:rPr>
        <w:t xml:space="preserve">根据《苏财购〔2026〕36号》文，评审委员会启动异常低价投标（响应）审查的情形和具体要求，包括：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A、评审中出现下列情形之一的，评审委员会应当启动异常低价投标（响应）审查程序：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shd w:val="clear" w:color="auto" w:fill="ffffff"/>
        </w:rPr>
        <w:t xml:space="preserve">。</w:t>
      </w:r>
      <w:r/>
    </w:p>
    <w:p>
      <w:pPr>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二、评分标准：</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（一）价格分（45分）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第一步：投标总报价不超过最高限价且各项单价均不超过单价最高限价的，为有效投标报价。超最高限价或单价最高限价的投标报价为无效投标报价。无效投标报价的投标文件不进行评审，也不得标。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第二步：以满足招标文件实质性要求且投标价格最低的有效投标总报价为评标基准价，其价格分为满分。其他投标单位的投标报价得分统一按照下列公式计算：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投标报价得分＝（评标基准价/有效投标总报价）×45％×100（计算结果四舍五入保留两位小数）。如供应商可享受价格扣除评审优惠政策的，则用扣除后的价格参与评审，中标金额则以实际投标报价为准。</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（二）技术分（55分）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1、供货进度及保障措施（6分）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供货进度科学合理，保障措施完善得6分；供货进度基本合理，有保障措施得5分；供货进度合理性欠佳，保障措施欠佳得4分；不提供不得分。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2、技术指导、培训服务方案（6分）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包括投标产品的正确使用、合理保管、安全运输等相关技术说明，以及针对相关用户的技术培训方案：方案内容完整、全面、可操作性强得6分；方案内容基本完整、有一定可操作性得5分；方案内容不够完整、可操作性欠佳得4分；不提供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3、售后服务体系（6分）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包括对服务内容的承诺、响应方式、响应时间、人员分配方案等进行详细说明：方案内容完整、全面、</w:t>
      </w:r>
      <w:bookmarkStart w:id="114" w:name="OLE_LINK27"/>
      <w:r/>
      <w:bookmarkStart w:id="115" w:name="OLE_LINK26"/>
      <w:r>
        <w:rPr>
          <w:rFonts w:hint="eastAsia" w:ascii="宋体" w:hAnsi="宋体" w:eastAsia="宋体" w:cs="宋体"/>
          <w:sz w:val="24"/>
          <w:szCs w:val="24"/>
        </w:rPr>
        <w:t xml:space="preserve">可操作性强</w:t>
      </w:r>
      <w:bookmarkEnd w:id="114"/>
      <w:r/>
      <w:bookmarkEnd w:id="115"/>
      <w:r>
        <w:rPr>
          <w:rFonts w:hint="eastAsia" w:ascii="宋体" w:hAnsi="宋体" w:eastAsia="宋体" w:cs="宋体"/>
          <w:sz w:val="24"/>
          <w:szCs w:val="24"/>
        </w:rPr>
        <w:t xml:space="preserve">的得6分；方案内容较为完整、</w:t>
      </w:r>
      <w:bookmarkStart w:id="116" w:name="OLE_LINK28"/>
      <w:r/>
      <w:bookmarkStart w:id="117" w:name="OLE_LINK29"/>
      <w:r>
        <w:rPr>
          <w:rFonts w:hint="eastAsia" w:ascii="宋体" w:hAnsi="宋体" w:eastAsia="宋体" w:cs="宋体"/>
          <w:sz w:val="24"/>
          <w:szCs w:val="24"/>
        </w:rPr>
        <w:t xml:space="preserve">可操作性较强</w:t>
      </w:r>
      <w:bookmarkEnd w:id="116"/>
      <w:r/>
      <w:bookmarkEnd w:id="117"/>
      <w:r>
        <w:rPr>
          <w:rFonts w:hint="eastAsia" w:ascii="宋体" w:hAnsi="宋体" w:eastAsia="宋体" w:cs="宋体"/>
          <w:sz w:val="24"/>
          <w:szCs w:val="24"/>
        </w:rPr>
        <w:t xml:space="preserve">的得5分；方案内容不够完整、</w:t>
      </w:r>
      <w:bookmarkStart w:id="118" w:name="OLE_LINK31"/>
      <w:r/>
      <w:bookmarkStart w:id="119" w:name="OLE_LINK30"/>
      <w:r>
        <w:rPr>
          <w:rFonts w:hint="eastAsia" w:ascii="宋体" w:hAnsi="宋体" w:eastAsia="宋体" w:cs="宋体"/>
          <w:sz w:val="24"/>
          <w:szCs w:val="24"/>
        </w:rPr>
        <w:t xml:space="preserve">可操作性欠佳的</w:t>
      </w:r>
      <w:bookmarkEnd w:id="118"/>
      <w:r/>
      <w:bookmarkEnd w:id="119"/>
      <w:r>
        <w:rPr>
          <w:rFonts w:hint="eastAsia" w:ascii="宋体" w:hAnsi="宋体" w:eastAsia="宋体" w:cs="宋体"/>
          <w:sz w:val="24"/>
          <w:szCs w:val="24"/>
        </w:rPr>
        <w:t xml:space="preserve">得4分；不提供不得分。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4、应急管理及保障措施（6分）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应急管理</w:t>
      </w:r>
      <w:bookmarkStart w:id="120" w:name="OLE_LINK24"/>
      <w:r/>
      <w:bookmarkStart w:id="121" w:name="OLE_LINK25"/>
      <w:r>
        <w:rPr>
          <w:rFonts w:hint="eastAsia" w:ascii="宋体" w:hAnsi="宋体" w:eastAsia="宋体" w:cs="宋体"/>
          <w:sz w:val="24"/>
          <w:szCs w:val="24"/>
        </w:rPr>
        <w:t xml:space="preserve">方案及保障措施全面完整、科学可行得6分；应急管理方案及保障措施方案基本合理、可行得5分；应急管理方案及保障措施不尽完善、可行性欠佳得4分；不提供不得分</w:t>
      </w:r>
      <w:bookmarkEnd w:id="120"/>
      <w:r/>
      <w:bookmarkEnd w:id="121"/>
      <w:r>
        <w:rPr>
          <w:rFonts w:hint="eastAsia" w:ascii="宋体" w:hAnsi="宋体" w:eastAsia="宋体" w:cs="宋体"/>
          <w:sz w:val="24"/>
          <w:szCs w:val="24"/>
        </w:rPr>
        <w:t xml:space="preserve">。</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5、重点难点问题处置及项目特殊需求方案（6分）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包括但不限于对肥料搬运入库、肥料仓储堆放、肥料防潮防雨防晒等进行详细说明。方案全面完整、可操作性强的得6分；方案基本合理、可操作性较强的得5分；方案不尽完善、可操作性欠佳的得4分；不提供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6、产品包装及使用说明（12分）</w:t>
      </w:r>
      <w:r/>
    </w:p>
    <w:p>
      <w:pPr>
        <w:pStyle w:val="886"/>
        <w:spacing w:line="360" w:lineRule="auto"/>
        <w:rPr>
          <w:rFonts w:ascii="宋体" w:hAnsi="宋体" w:cs="宋体"/>
          <w:spacing w:val="7"/>
          <w:sz w:val="24"/>
          <w:szCs w:val="22"/>
          <w:lang w:val="en-US"/>
        </w:rPr>
      </w:pPr>
      <w:r>
        <w:rPr>
          <w:rFonts w:hint="eastAsia" w:ascii="宋体" w:hAnsi="宋体" w:cs="宋体"/>
          <w:sz w:val="24"/>
          <w:szCs w:val="24"/>
          <w:lang w:val="en-US"/>
        </w:rPr>
        <w:t xml:space="preserve">针对</w:t>
      </w:r>
      <w:r>
        <w:rPr>
          <w:rFonts w:hint="eastAsia" w:ascii="宋体" w:hAnsi="宋体" w:cs="宋体"/>
          <w:sz w:val="24"/>
          <w:szCs w:val="24"/>
        </w:rPr>
        <w:t xml:space="preserve">本次采购的三种肥料（复合肥、有机肥、大量元素水溶肥），</w:t>
      </w:r>
      <w:r>
        <w:rPr>
          <w:rFonts w:ascii="宋体" w:hAnsi="宋体" w:cs="宋体"/>
          <w:sz w:val="24"/>
        </w:rPr>
        <w:t xml:space="preserve">提供</w:t>
      </w:r>
      <w:r>
        <w:rPr>
          <w:rFonts w:hint="eastAsia" w:ascii="宋体" w:hAnsi="宋体" w:cs="宋体"/>
          <w:sz w:val="24"/>
          <w:lang w:val="en-US"/>
        </w:rPr>
        <w:t xml:space="preserve">产品</w:t>
      </w:r>
      <w:r>
        <w:rPr>
          <w:rFonts w:ascii="宋体" w:hAnsi="宋体" w:cs="宋体"/>
          <w:sz w:val="24"/>
        </w:rPr>
        <w:t xml:space="preserve">彩页包装标识、使用说明书。从包装标识是否符合国家标准、包装性能等方面进行评价</w:t>
      </w:r>
      <w:r>
        <w:rPr>
          <w:rFonts w:hint="eastAsia" w:ascii="宋体" w:hAnsi="宋体" w:cs="宋体"/>
          <w:sz w:val="24"/>
        </w:rPr>
        <w:t xml:space="preserve">：</w:t>
      </w:r>
      <w:r>
        <w:rPr>
          <w:rFonts w:ascii="宋体" w:hAnsi="宋体" w:cs="宋体"/>
          <w:sz w:val="24"/>
        </w:rPr>
        <w:t xml:space="preserve">产品标签、标识完好、齐全、规范</w:t>
      </w:r>
      <w:r>
        <w:rPr>
          <w:rFonts w:hint="eastAsia" w:ascii="宋体" w:hAnsi="宋体" w:cs="宋体"/>
          <w:sz w:val="24"/>
        </w:rPr>
        <w:t xml:space="preserve">，</w:t>
      </w:r>
      <w:r>
        <w:rPr>
          <w:rFonts w:ascii="宋体" w:hAnsi="宋体" w:cs="宋体"/>
          <w:sz w:val="24"/>
        </w:rPr>
        <w:t xml:space="preserve">使用说明书包含亩用量、用法、使用条件的得</w:t>
      </w:r>
      <w:r>
        <w:rPr>
          <w:rFonts w:hint="eastAsia" w:ascii="宋体" w:hAnsi="宋体" w:cs="宋体"/>
          <w:sz w:val="24"/>
        </w:rPr>
        <w:t xml:space="preserve">4</w:t>
      </w:r>
      <w:r>
        <w:rPr>
          <w:rFonts w:ascii="宋体" w:hAnsi="宋体" w:cs="宋体"/>
          <w:sz w:val="24"/>
        </w:rPr>
        <w:t xml:space="preserve">分；内容不全的得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ascii="宋体" w:hAnsi="宋体" w:cs="宋体"/>
          <w:sz w:val="24"/>
        </w:rPr>
        <w:t xml:space="preserve">没有产品使用说明</w:t>
      </w:r>
      <w:r>
        <w:rPr>
          <w:rFonts w:hint="eastAsia" w:ascii="宋体" w:hAnsi="宋体" w:cs="宋体"/>
          <w:sz w:val="24"/>
          <w:lang w:val="en-US"/>
        </w:rPr>
        <w:t xml:space="preserve">或</w:t>
      </w:r>
      <w:r>
        <w:rPr>
          <w:rFonts w:ascii="宋体" w:hAnsi="宋体" w:cs="宋体"/>
          <w:sz w:val="24"/>
        </w:rPr>
        <w:t xml:space="preserve">包装标识不规范的不得分</w:t>
      </w:r>
      <w:r>
        <w:rPr>
          <w:rFonts w:hint="eastAsia" w:ascii="宋体" w:hAnsi="宋体" w:cs="宋体"/>
          <w:sz w:val="24"/>
        </w:rPr>
        <w:t xml:space="preserve">。每种肥料最高得4分，该项最高</w:t>
      </w:r>
      <w:r>
        <w:rPr>
          <w:rFonts w:hint="eastAsia" w:ascii="宋体" w:hAnsi="宋体" w:cs="宋体"/>
          <w:sz w:val="24"/>
          <w:lang w:val="en-US"/>
        </w:rPr>
        <w:t xml:space="preserve">得</w:t>
      </w:r>
      <w:r>
        <w:rPr>
          <w:rFonts w:hint="eastAsia" w:ascii="宋体" w:hAnsi="宋体" w:cs="宋体"/>
          <w:sz w:val="24"/>
        </w:rPr>
        <w:t xml:space="preserve">12分。</w:t>
      </w:r>
      <w:r>
        <w:rPr>
          <w:rFonts w:hint="eastAsia" w:ascii="宋体" w:hAnsi="宋体" w:cs="宋体"/>
          <w:sz w:val="24"/>
          <w:szCs w:val="22"/>
          <w:lang w:val="en-US"/>
        </w:rPr>
        <w:t xml:space="preserve">（提供产品彩页包装标识、使用说明书扫描件，否则不得分）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7、管理体系认证（9分）</w:t>
      </w:r>
      <w:r/>
    </w:p>
    <w:p>
      <w:pPr>
        <w:ind w:firstLine="480"/>
        <w:spacing w:line="360" w:lineRule="auto"/>
        <w:rPr>
          <w:rFonts w:ascii="宋体" w:hAnsi="宋体" w:eastAsia="宋体" w:cs="宋体"/>
          <w:sz w:val="24"/>
          <w:szCs w:val="24"/>
        </w:rPr>
      </w:pPr>
      <w:r/>
      <w:bookmarkStart w:id="122" w:name="OLE_LINK9"/>
      <w:r/>
      <w:bookmarkStart w:id="123" w:name="OLE_LINK8"/>
      <w:r>
        <w:rPr>
          <w:rFonts w:hint="eastAsia" w:ascii="宋体" w:hAnsi="宋体" w:eastAsia="宋体" w:cs="宋体"/>
          <w:sz w:val="24"/>
          <w:szCs w:val="24"/>
        </w:rPr>
        <w:t xml:space="preserve">投标单位或所投产品（复合肥、有机肥中任意一个产品）制造商具有有效期内的质量管理体系认证证书、环境管理体系认证证书、职业健康安全管理体系认证证书的，每项证书得3分，最高得9分。</w:t>
      </w:r>
      <w:bookmarkEnd w:id="122"/>
      <w:r/>
      <w:bookmarkEnd w:id="123"/>
      <w:r>
        <w:rPr>
          <w:rFonts w:hint="eastAsia" w:ascii="宋体" w:hAnsi="宋体" w:eastAsia="宋体" w:cs="宋体"/>
          <w:sz w:val="24"/>
          <w:szCs w:val="24"/>
        </w:rPr>
        <w:t xml:space="preserve">（提供证书扫描件及证书在全国认证认可信息公共服务平台（http://cx.cnca.cn/）网站查询为有效的页面截图，否则不得分）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8、类似项目业绩（4分）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2021年7月1日至今（时间以合同签订日期为准）具有与本项目相关的类似项目业绩的，每个业绩得2分，最高得4分。（提供合同扫描件或订单扫描件或其他有效证明材料，及对应项目任意金额的发票扫描件，否则不得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备注：</w:t>
      </w:r>
      <w:r/>
    </w:p>
    <w:p>
      <w:pPr>
        <w:ind w:firstLine="420"/>
        <w:spacing w:line="360" w:lineRule="auto"/>
        <w:rPr>
          <w:rFonts w:ascii="宋体" w:hAnsi="宋体" w:eastAsia="宋体" w:cs="宋体"/>
          <w:bCs/>
          <w:sz w:val="24"/>
          <w:szCs w:val="24"/>
        </w:rPr>
      </w:pPr>
      <w:r>
        <w:rPr>
          <w:rFonts w:hint="eastAsia" w:ascii="宋体" w:hAnsi="宋体" w:eastAsia="宋体" w:cs="宋体"/>
          <w:b/>
          <w:sz w:val="24"/>
          <w:szCs w:val="24"/>
        </w:rPr>
        <w:t xml:space="preserve">1、针对评分标准中评分的每一条，投标单位在投标文件中均应提供相关资料并作出相应说明供评委评判，不提供相关资料，</w:t>
      </w:r>
      <w:r>
        <w:rPr>
          <w:rFonts w:hint="eastAsia" w:ascii="宋体" w:hAnsi="宋体" w:eastAsia="宋体" w:cs="宋体"/>
          <w:b/>
          <w:bCs/>
          <w:sz w:val="24"/>
          <w:szCs w:val="24"/>
        </w:rPr>
        <w:t xml:space="preserve">提供的材料不全、不符、说明不清晰或不提供的，</w:t>
      </w:r>
      <w:r>
        <w:rPr>
          <w:rFonts w:hint="eastAsia" w:ascii="宋体" w:hAnsi="宋体" w:eastAsia="宋体" w:cs="宋体"/>
          <w:b/>
          <w:sz w:val="24"/>
          <w:szCs w:val="24"/>
        </w:rPr>
        <w:t xml:space="preserve">视为不具备该项得分的条件。</w:t>
      </w:r>
      <w:r/>
    </w:p>
    <w:p>
      <w:pPr>
        <w:ind w:firstLine="420"/>
        <w:spacing w:line="360" w:lineRule="auto"/>
        <w:rPr>
          <w:rFonts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提供的各种证书、资质必须在有效期内，否则不得分。</w:t>
      </w:r>
      <w:r/>
    </w:p>
    <w:p>
      <w:pPr>
        <w:spacing w:line="360" w:lineRule="auto"/>
        <w:rPr>
          <w:rFonts w:ascii="宋体" w:hAnsi="宋体" w:eastAsia="宋体" w:cs="宋体"/>
          <w:b/>
          <w:sz w:val="24"/>
          <w:szCs w:val="24"/>
        </w:rPr>
        <w:outlineLvl w:val="1"/>
      </w:pPr>
      <w:r/>
      <w:bookmarkStart w:id="124" w:name="_Toc48723925"/>
      <w:r/>
      <w:bookmarkStart w:id="125" w:name="_Toc105940243"/>
      <w:r>
        <w:rPr>
          <w:rFonts w:hint="eastAsia" w:ascii="宋体" w:hAnsi="宋体" w:eastAsia="宋体" w:cs="宋体"/>
          <w:b/>
          <w:bCs/>
          <w:sz w:val="24"/>
          <w:szCs w:val="24"/>
        </w:rPr>
        <w:t xml:space="preserve">三、政府采购政策：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（1）本项目属于</w:t>
      </w:r>
      <w:r>
        <w:rPr>
          <w:rFonts w:hint="eastAsia" w:ascii="宋体" w:hAnsi="宋体" w:eastAsia="宋体" w:cs="宋体"/>
          <w:b/>
          <w:bCs/>
          <w:sz w:val="24"/>
          <w:szCs w:val="24"/>
        </w:rPr>
        <w:t xml:space="preserve">专门面向中小企业</w:t>
      </w:r>
      <w:r>
        <w:rPr>
          <w:rFonts w:hint="eastAsia" w:ascii="宋体" w:hAnsi="宋体" w:eastAsia="宋体" w:cs="宋体"/>
          <w:sz w:val="24"/>
          <w:szCs w:val="24"/>
        </w:rPr>
        <w:t xml:space="preserve">的采购</w:t>
      </w:r>
      <w:r>
        <w:rPr>
          <w:rFonts w:hint="eastAsia" w:ascii="宋体" w:hAnsi="宋体" w:eastAsia="宋体" w:cs="宋体"/>
          <w:b/>
          <w:bCs/>
          <w:sz w:val="24"/>
          <w:szCs w:val="24"/>
        </w:rPr>
        <w:t xml:space="preserve">（投标单位提供的货物必须全部由符合政策要求的中小微企业或残疾人福利性单位或监狱企业制造，并在投标文件中提供相关声明函或监狱企业证明文件，否则为无效投标）</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（3）本项目采购标的对应的中小企业划分标准所属行业为</w:t>
      </w:r>
      <w:r>
        <w:rPr>
          <w:rFonts w:hint="eastAsia" w:ascii="宋体" w:hAnsi="宋体" w:eastAsia="宋体" w:cs="宋体"/>
          <w:b/>
          <w:bCs/>
          <w:sz w:val="24"/>
          <w:szCs w:val="24"/>
        </w:rPr>
        <w:t xml:space="preserve">工业</w:t>
      </w:r>
      <w:r>
        <w:rPr>
          <w:rFonts w:hint="eastAsia" w:ascii="宋体" w:hAnsi="宋体" w:eastAsia="宋体" w:cs="宋体"/>
          <w:sz w:val="24"/>
          <w:szCs w:val="24"/>
        </w:rPr>
        <w:t xml:space="preserve">。中小微企业划型标准根据《中小企业划型标准规定》（工信部联企业〔2011〕300号）。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（5）本项目中，供应商提供的货物由中小企业制造，即货物由中小企业生产且使用该中小企业商号或者注册商标，才可享受规定的中小企业扶持政策。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3、监狱企业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4、根据苏财购</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2019</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10号文：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（1）本次拟采购的产品</w:t>
      </w:r>
      <w:r>
        <w:rPr>
          <w:rFonts w:hint="eastAsia" w:ascii="宋体" w:hAnsi="宋体" w:eastAsia="宋体" w:cs="宋体"/>
          <w:sz w:val="24"/>
          <w:szCs w:val="24"/>
          <w:u w:val="single"/>
        </w:rPr>
        <w:t xml:space="preserve">不</w:t>
      </w:r>
      <w:r>
        <w:rPr>
          <w:rFonts w:hint="eastAsia" w:ascii="宋体" w:hAnsi="宋体" w:eastAsia="宋体" w:cs="宋体"/>
          <w:sz w:val="24"/>
          <w:szCs w:val="24"/>
        </w:rPr>
        <w:t xml:space="preserve">属于《节能产品政府采购品目清单》范围内的产品。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（2）本次拟采购的产品</w:t>
      </w:r>
      <w:r>
        <w:rPr>
          <w:rFonts w:hint="eastAsia" w:ascii="宋体" w:hAnsi="宋体" w:eastAsia="宋体" w:cs="宋体"/>
          <w:sz w:val="24"/>
          <w:szCs w:val="24"/>
          <w:u w:val="single"/>
        </w:rPr>
        <w:t xml:space="preserve">不</w:t>
      </w:r>
      <w:r>
        <w:rPr>
          <w:rFonts w:hint="eastAsia" w:ascii="宋体" w:hAnsi="宋体" w:eastAsia="宋体" w:cs="宋体"/>
          <w:sz w:val="24"/>
          <w:szCs w:val="24"/>
        </w:rPr>
        <w:t xml:space="preserve">属于《环境标志产品政府采购品目清单》范围内的产品。</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5、绿色采购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6、政府采购中实施本国产品标准及相关政策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（1）本项目对采购本国产品给予政策支持：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3）供应商需按照招标文件的要求提供《关于符合本国产品标准的声明函》（以下简称《声明函》），如不提供将不享受本国产品价格评审优惠。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szCs w:val="24"/>
        </w:rPr>
        <w:sectPr>
          <w:footnotePr/>
          <w:endnotePr/>
          <w:type w:val="nextPage"/>
          <w:pgSz w:w="11905" w:h="16838" w:orient="portrait"/>
          <w:pgMar w:top="1440" w:right="1417" w:bottom="1440" w:left="1417" w:header="964" w:footer="964" w:gutter="0"/>
          <w:cols w:num="1" w:sep="0" w:space="0" w:equalWidth="1"/>
          <w:docGrid w:linePitch="360"/>
          <w:titlePg/>
        </w:sectPr>
      </w:pPr>
      <w:r>
        <w:rPr>
          <w:rFonts w:hint="eastAsia" w:ascii="宋体" w:hAnsi="宋体" w:eastAsia="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keepNext/>
        <w:spacing w:line="360" w:lineRule="auto"/>
        <w:rPr>
          <w:rFonts w:ascii="宋体" w:hAnsi="宋体" w:eastAsia="宋体" w:cs="宋体"/>
          <w:b/>
          <w:sz w:val="44"/>
          <w:szCs w:val="44"/>
          <w:shd w:val="clear" w:color="auto" w:fill="ffffff"/>
        </w:rPr>
        <w:outlineLvl w:val="0"/>
      </w:pPr>
      <w:r/>
      <w:bookmarkStart w:id="126" w:name="_Toc26608"/>
      <w:r/>
      <w:bookmarkStart w:id="127" w:name="_Toc11695"/>
      <w:r/>
      <w:bookmarkStart w:id="128" w:name="_Toc18307"/>
      <w:r/>
      <w:bookmarkStart w:id="129" w:name="_Toc20195"/>
      <w:r/>
      <w:bookmarkStart w:id="130" w:name="_Toc920"/>
      <w:r>
        <w:rPr>
          <w:rFonts w:hint="eastAsia" w:ascii="宋体" w:hAnsi="宋体" w:eastAsia="宋体" w:cs="宋体"/>
          <w:b/>
          <w:sz w:val="44"/>
          <w:szCs w:val="44"/>
          <w:shd w:val="clear" w:color="auto" w:fill="ffffff"/>
        </w:rPr>
        <w:t xml:space="preserve">第七章 附件</w:t>
      </w:r>
      <w:bookmarkEnd w:id="124"/>
      <w:r/>
      <w:bookmarkEnd w:id="125"/>
      <w:r/>
      <w:bookmarkEnd w:id="126"/>
      <w:r/>
      <w:bookmarkEnd w:id="127"/>
      <w:r/>
      <w:bookmarkEnd w:id="128"/>
      <w:r/>
      <w:bookmarkEnd w:id="129"/>
      <w:r/>
      <w:bookmarkEnd w:id="130"/>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附件一：政府采购合同信用融资政策告知函</w:t>
      </w:r>
      <w:r/>
    </w:p>
    <w:p>
      <w:pPr>
        <w:pStyle w:val="886"/>
        <w:ind w:firstLine="0"/>
        <w:jc w:val="left"/>
        <w:spacing w:line="360" w:lineRule="auto"/>
        <w:rPr>
          <w:rFonts w:ascii="宋体" w:hAnsi="宋体" w:cs="宋体"/>
          <w:bCs/>
          <w:sz w:val="24"/>
          <w:szCs w:val="24"/>
          <w:lang w:val="en-US"/>
        </w:rPr>
      </w:pPr>
      <w:r>
        <w:rPr>
          <w:rFonts w:hint="eastAsia" w:ascii="宋体" w:hAnsi="宋体" w:cs="宋体"/>
          <w:bCs/>
          <w:sz w:val="24"/>
          <w:szCs w:val="24"/>
          <w:lang w:val="en-US"/>
        </w:rPr>
        <w:t xml:space="preserve">附件二：履约保函</w:t>
      </w:r>
      <w:r/>
    </w:p>
    <w:p>
      <w:pPr>
        <w:pStyle w:val="886"/>
        <w:ind w:firstLine="0"/>
        <w:jc w:val="left"/>
        <w:spacing w:line="360" w:lineRule="auto"/>
        <w:rPr>
          <w:rFonts w:ascii="宋体" w:hAnsi="宋体" w:cs="宋体"/>
          <w:bCs/>
          <w:sz w:val="24"/>
          <w:szCs w:val="24"/>
          <w:lang w:val="en-US"/>
        </w:rPr>
      </w:pPr>
      <w:r>
        <w:rPr>
          <w:rFonts w:hint="eastAsia" w:ascii="宋体" w:hAnsi="宋体" w:cs="宋体"/>
          <w:bCs/>
          <w:sz w:val="24"/>
          <w:szCs w:val="24"/>
          <w:lang w:val="en-US"/>
        </w:rPr>
        <w:t xml:space="preserve">附件三：技术要求</w:t>
      </w:r>
      <w:r/>
    </w:p>
    <w:p>
      <w:pPr>
        <w:pStyle w:val="886"/>
        <w:ind w:firstLine="0"/>
        <w:jc w:val="left"/>
        <w:spacing w:line="360" w:lineRule="auto"/>
        <w:rPr>
          <w:rFonts w:ascii="宋体" w:hAnsi="宋体" w:cs="宋体"/>
          <w:bCs/>
          <w:sz w:val="24"/>
          <w:szCs w:val="24"/>
          <w:lang w:val="en-US"/>
        </w:rPr>
      </w:pPr>
      <w:r>
        <w:rPr>
          <w:rFonts w:hint="eastAsia" w:ascii="宋体" w:hAnsi="宋体" w:cs="宋体"/>
          <w:bCs/>
          <w:sz w:val="24"/>
          <w:szCs w:val="24"/>
          <w:lang w:val="en-US"/>
        </w:rPr>
        <w:t xml:space="preserve">附件四：有机肥料生产原料适用类目录</w:t>
      </w:r>
      <w:r/>
    </w:p>
    <w:p>
      <w:pPr>
        <w:pStyle w:val="886"/>
        <w:ind w:firstLine="0"/>
        <w:jc w:val="left"/>
        <w:spacing w:line="360" w:lineRule="auto"/>
        <w:rPr>
          <w:rFonts w:ascii="宋体" w:hAnsi="宋体" w:cs="宋体"/>
          <w:bCs/>
          <w:sz w:val="24"/>
          <w:szCs w:val="24"/>
          <w:lang w:val="en-US"/>
        </w:rPr>
      </w:pPr>
      <w:r>
        <w:rPr>
          <w:rFonts w:hint="eastAsia" w:ascii="宋体" w:hAnsi="宋体" w:cs="宋体"/>
          <w:bCs/>
          <w:sz w:val="24"/>
          <w:szCs w:val="24"/>
          <w:lang w:val="en-US"/>
        </w:rPr>
        <w:t xml:space="preserve">附件五：质量承诺书</w:t>
      </w:r>
      <w:r/>
    </w:p>
    <w:p>
      <w:pPr>
        <w:pStyle w:val="886"/>
        <w:ind w:firstLine="0"/>
        <w:jc w:val="left"/>
        <w:spacing w:line="360" w:lineRule="auto"/>
        <w:rPr>
          <w:rFonts w:ascii="宋体" w:hAnsi="宋体" w:cs="宋体"/>
          <w:bCs/>
          <w:sz w:val="24"/>
          <w:szCs w:val="24"/>
          <w:lang w:val="en-US"/>
        </w:rPr>
      </w:pPr>
      <w:r>
        <w:rPr>
          <w:rFonts w:ascii="宋体" w:hAnsi="宋体" w:cs="宋体"/>
          <w:bCs/>
          <w:sz w:val="24"/>
          <w:szCs w:val="24"/>
          <w:lang w:val="en-US"/>
        </w:rPr>
      </w:r>
      <w:r/>
    </w:p>
    <w:p>
      <w:pPr>
        <w:pStyle w:val="886"/>
        <w:ind w:firstLine="0"/>
        <w:jc w:val="left"/>
        <w:spacing w:line="360" w:lineRule="auto"/>
        <w:rPr>
          <w:rFonts w:ascii="宋体" w:hAnsi="宋体" w:cs="宋体"/>
          <w:bCs/>
          <w:sz w:val="24"/>
          <w:szCs w:val="24"/>
          <w:lang w:val="en-US"/>
        </w:rPr>
      </w:pPr>
      <w:r>
        <w:rPr>
          <w:rFonts w:hint="eastAsia" w:ascii="宋体" w:hAnsi="宋体"/>
          <w:b/>
          <w:bCs/>
          <w:sz w:val="24"/>
          <w:szCs w:val="24"/>
          <w:shd w:val="clear" w:color="auto" w:fill="ffffff"/>
        </w:rPr>
        <w:t xml:space="preserve">说明：</w:t>
      </w:r>
      <w:r>
        <w:rPr>
          <w:rFonts w:hint="eastAsia" w:ascii="宋体" w:hAnsi="宋体" w:cs="宋体"/>
          <w:sz w:val="24"/>
          <w:szCs w:val="24"/>
          <w:shd w:val="clear" w:color="auto" w:fill="ffffff"/>
        </w:rPr>
        <w:t xml:space="preserve">相关附件信息请至江苏省政府采购网本项目公告页面下载。</w:t>
      </w:r>
      <w:r/>
    </w:p>
    <w:p>
      <w:pPr>
        <w:pStyle w:val="886"/>
        <w:ind w:firstLine="0"/>
        <w:jc w:val="left"/>
        <w:spacing w:line="360" w:lineRule="auto"/>
        <w:rPr>
          <w:rFonts w:ascii="宋体" w:hAnsi="宋体" w:cs="宋体"/>
          <w:bCs/>
          <w:sz w:val="24"/>
          <w:szCs w:val="24"/>
          <w:lang w:val="en-US"/>
        </w:rPr>
      </w:pPr>
      <w:r>
        <w:rPr>
          <w:rFonts w:ascii="宋体" w:hAnsi="宋体" w:cs="宋体"/>
          <w:bCs/>
          <w:sz w:val="24"/>
          <w:szCs w:val="24"/>
          <w:lang w:val="en-US"/>
        </w:rPr>
      </w:r>
      <w:r/>
    </w:p>
    <w:p>
      <w:pPr>
        <w:pStyle w:val="886"/>
        <w:ind w:firstLine="0"/>
        <w:jc w:val="left"/>
        <w:spacing w:line="360" w:lineRule="auto"/>
        <w:rPr>
          <w:rFonts w:ascii="宋体" w:hAnsi="宋体" w:cs="宋体"/>
          <w:bCs/>
          <w:sz w:val="24"/>
          <w:szCs w:val="24"/>
          <w:lang w:val="en-US"/>
        </w:rPr>
      </w:pPr>
      <w:r>
        <w:rPr>
          <w:rFonts w:ascii="宋体" w:hAnsi="宋体" w:cs="宋体"/>
          <w:bCs/>
          <w:sz w:val="24"/>
          <w:szCs w:val="24"/>
          <w:lang w:val="en-US"/>
        </w:rPr>
      </w:r>
      <w:r/>
    </w:p>
    <w:p>
      <w:pPr>
        <w:pStyle w:val="886"/>
        <w:ind w:firstLine="0"/>
        <w:jc w:val="left"/>
        <w:spacing w:line="360" w:lineRule="auto"/>
        <w:rPr>
          <w:rFonts w:ascii="宋体" w:hAnsi="宋体" w:cs="宋体"/>
          <w:bCs/>
          <w:sz w:val="24"/>
          <w:szCs w:val="24"/>
          <w:lang w:val="en-US"/>
        </w:rPr>
      </w:pPr>
      <w:r>
        <w:rPr>
          <w:rFonts w:ascii="宋体" w:hAnsi="宋体" w:cs="宋体"/>
          <w:bCs/>
          <w:sz w:val="24"/>
          <w:szCs w:val="24"/>
          <w:lang w:val="en-US"/>
        </w:rPr>
      </w:r>
      <w:r/>
    </w:p>
    <w:p>
      <w:pPr>
        <w:jc w:val="right"/>
        <w:spacing w:line="360" w:lineRule="auto"/>
        <w:rPr>
          <w:rFonts w:ascii="宋体" w:hAnsi="宋体" w:eastAsia="宋体" w:cs="宋体"/>
          <w:b/>
          <w:bCs/>
        </w:rPr>
      </w:pPr>
      <w:r>
        <w:rPr>
          <w:rFonts w:hint="eastAsia" w:ascii="宋体" w:hAnsi="宋体" w:eastAsia="宋体" w:cs="宋体"/>
          <w:b/>
          <w:bCs/>
          <w:sz w:val="24"/>
          <w:szCs w:val="20"/>
          <w:shd w:val="clear" w:color="auto" w:fill="ffffff"/>
        </w:rPr>
        <w:t xml:space="preserve">（全文完）</w:t>
      </w:r>
      <w:r/>
    </w:p>
    <w:sectPr>
      <w:footnotePr/>
      <w:endnotePr/>
      <w:type w:val="nextPage"/>
      <w:pgSz w:w="11905" w:h="16838" w:orient="portrait"/>
      <w:pgMar w:top="1440" w:right="1417" w:bottom="1440" w:left="1417" w:header="964" w:footer="96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9"/>
                          </w:pPr>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9"/>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422"/>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9"/>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9"/>
                          </w:pPr>
                          <w:r>
                            <w:fldChar w:fldCharType="begin"/>
                          </w:r>
                          <w:r>
                            <w:instrText xml:space="preserve"> PAGE  \* MERGEFORMAT </w:instrText>
                          </w:r>
                          <w:r>
                            <w:fldChar w:fldCharType="separate"/>
                          </w:r>
                          <w:r>
                            <w:t xml:space="preserve">74</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9"/>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pPr>
                          <w:r/>
                          <w:r/>
                        </w:p>
                        <w:p>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both"/>
      <w:rPr>
        <w:rFonts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323850" cy="247650"/>
              <wp:effectExtent l="0" t="0" r="0" b="0"/>
              <wp:docPr id="1"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                     标号：</w:t>
    </w:r>
    <w:r>
      <w:rPr>
        <w:rFonts w:hint="eastAsia" w:ascii="宋体" w:hAnsi="宋体" w:eastAsia="宋体" w:cs="宋体"/>
        <w:szCs w:val="21"/>
        <w:lang w:val="zh-CN"/>
      </w:rPr>
      <w:t xml:space="preserve">JSZC-320591-CJZB-G2026-0075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both"/>
    </w:pPr>
    <w:r>
      <w:rPr>
        <w:rFonts w:hint="eastAsia" w:ascii="宋体" w:hAnsi="宋体" w:eastAsia="宋体" w:cs="宋体"/>
      </w:rPr>
      <mc:AlternateContent>
        <mc:Choice Requires="wpg">
          <w:drawing>
            <wp:inline xmlns:wp="http://schemas.openxmlformats.org/drawingml/2006/wordprocessingDrawing" distT="0" distB="0" distL="0" distR="0">
              <wp:extent cx="323850" cy="247650"/>
              <wp:effectExtent l="0" t="0" r="0" b="0"/>
              <wp:docPr id="2"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                     标号：</w:t>
    </w:r>
    <w:r>
      <w:rPr>
        <w:rFonts w:hint="eastAsia" w:ascii="宋体" w:hAnsi="宋体" w:eastAsia="宋体" w:cs="宋体"/>
        <w:szCs w:val="21"/>
        <w:lang w:val="zh-CN"/>
      </w:rPr>
      <w:t xml:space="preserve">JSZC-320591-CJZB-G2026-0075</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both"/>
    </w:pPr>
    <w:r>
      <w:rPr>
        <w:rFonts w:hint="eastAsia" w:ascii="宋体" w:hAnsi="宋体" w:eastAsia="宋体" w:cs="宋体"/>
      </w:rPr>
      <mc:AlternateContent>
        <mc:Choice Requires="wpg">
          <w:drawing>
            <wp:inline xmlns:wp="http://schemas.openxmlformats.org/drawingml/2006/wordprocessingDrawing" distT="0" distB="0" distL="0" distR="0">
              <wp:extent cx="323850" cy="247650"/>
              <wp:effectExtent l="0" t="0" r="0" b="0"/>
              <wp:docPr id="3"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                             标号：</w:t>
    </w:r>
    <w:r>
      <w:rPr>
        <w:rFonts w:hint="eastAsia" w:ascii="宋体" w:hAnsi="宋体" w:eastAsia="宋体" w:cs="宋体"/>
        <w:szCs w:val="21"/>
        <w:lang w:val="zh-CN"/>
      </w:rPr>
      <w:t xml:space="preserve">JSZC-320591-CJZB-G2026-0075</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both"/>
      <w:rPr>
        <w:rFonts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323850" cy="247650"/>
              <wp:effectExtent l="0" t="0" r="0"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                     标号：</w:t>
    </w:r>
    <w:r>
      <w:rPr>
        <w:rFonts w:hint="eastAsia" w:ascii="宋体" w:hAnsi="宋体" w:eastAsia="宋体" w:cs="宋体"/>
        <w:szCs w:val="21"/>
        <w:lang w:val="zh-CN"/>
      </w:rPr>
      <w:t xml:space="preserve">JSZC-320591-CJZB-G2026-0075</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both"/>
    </w:pPr>
    <w:r>
      <w:rPr>
        <w:rFonts w:hint="eastAsia" w:ascii="宋体" w:hAnsi="宋体" w:eastAsia="宋体" w:cs="宋体"/>
      </w:rPr>
      <mc:AlternateContent>
        <mc:Choice Requires="wpg">
          <w:drawing>
            <wp:inline xmlns:wp="http://schemas.openxmlformats.org/drawingml/2006/wordprocessingDrawing" distT="0" distB="0" distL="0" distR="0">
              <wp:extent cx="323850" cy="247650"/>
              <wp:effectExtent l="0" t="0" r="0" b="0"/>
              <wp:docPr id="5"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                           标号：</w:t>
    </w:r>
    <w:r>
      <w:rPr>
        <w:rFonts w:hint="eastAsia" w:ascii="宋体" w:hAnsi="宋体" w:eastAsia="宋体" w:cs="宋体"/>
        <w:szCs w:val="21"/>
        <w:lang w:val="zh-CN"/>
      </w:rPr>
      <w:t xml:space="preserve">JSZC-320591-CJZB-G2026-0075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152"/>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127"/>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884"/>
    <w:link w:val="881"/>
    <w:uiPriority w:val="9"/>
    <w:rPr>
      <w:rFonts w:ascii="Arial" w:hAnsi="Arial" w:eastAsia="Arial" w:cs="Arial"/>
      <w:b/>
      <w:bCs/>
      <w:i/>
      <w:iCs/>
      <w:sz w:val="22"/>
      <w:szCs w:val="22"/>
    </w:rPr>
  </w:style>
  <w:style w:type="character" w:styleId="27">
    <w:name w:val="Heading 8 Char"/>
    <w:basedOn w:val="884"/>
    <w:link w:val="882"/>
    <w:uiPriority w:val="9"/>
    <w:rPr>
      <w:rFonts w:ascii="Arial" w:hAnsi="Arial" w:eastAsia="Arial" w:cs="Arial"/>
      <w:i/>
      <w:iCs/>
      <w:sz w:val="22"/>
      <w:szCs w:val="22"/>
    </w:rPr>
  </w:style>
  <w:style w:type="character" w:styleId="29">
    <w:name w:val="Heading 9 Char"/>
    <w:basedOn w:val="884"/>
    <w:link w:val="883"/>
    <w:uiPriority w:val="9"/>
    <w:rPr>
      <w:rFonts w:ascii="Arial" w:hAnsi="Arial" w:eastAsia="Arial" w:cs="Arial"/>
      <w:i/>
      <w:iCs/>
      <w:sz w:val="21"/>
      <w:szCs w:val="21"/>
    </w:rPr>
  </w:style>
  <w:style w:type="character" w:styleId="38">
    <w:name w:val="Quote Char"/>
    <w:link w:val="953"/>
    <w:uiPriority w:val="29"/>
    <w:rPr>
      <w:i/>
    </w:rPr>
  </w:style>
  <w:style w:type="character" w:styleId="40">
    <w:name w:val="Intense Quote Char"/>
    <w:link w:val="955"/>
    <w:uiPriority w:val="30"/>
    <w:rPr>
      <w:i/>
    </w:rPr>
  </w:style>
  <w:style w:type="table" w:styleId="49">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74" w:default="1">
    <w:name w:val="Normal"/>
    <w:next w:val="886"/>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5">
    <w:name w:val="Heading 1"/>
    <w:basedOn w:val="874"/>
    <w:next w:val="874"/>
    <w:link w:val="1089"/>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876">
    <w:name w:val="Heading 2"/>
    <w:basedOn w:val="874"/>
    <w:next w:val="874"/>
    <w:link w:val="1090"/>
    <w:uiPriority w:val="0"/>
    <w:qFormat/>
    <w:pPr>
      <w:jc w:val="left"/>
      <w:keepLines/>
      <w:keepNext/>
      <w:outlineLvl w:val="1"/>
    </w:pPr>
    <w:rPr>
      <w:rFonts w:ascii="宋体" w:hAnsi="宋体" w:eastAsia="楷体_GB2312" w:cs="Times New Roman"/>
      <w:b/>
      <w:sz w:val="26"/>
      <w:szCs w:val="20"/>
    </w:rPr>
  </w:style>
  <w:style w:type="paragraph" w:styleId="877">
    <w:name w:val="Heading 3"/>
    <w:basedOn w:val="874"/>
    <w:next w:val="874"/>
    <w:link w:val="1091"/>
    <w:uiPriority w:val="0"/>
    <w:qFormat/>
    <w:pPr>
      <w:jc w:val="left"/>
      <w:keepLines/>
      <w:keepNext/>
      <w:outlineLvl w:val="2"/>
    </w:pPr>
    <w:rPr>
      <w:rFonts w:ascii="Calibri" w:hAnsi="Calibri" w:eastAsia="楷体_GB2312" w:cs="Times New Roman"/>
      <w:b/>
      <w:sz w:val="26"/>
      <w:szCs w:val="20"/>
    </w:rPr>
  </w:style>
  <w:style w:type="paragraph" w:styleId="878">
    <w:name w:val="Heading 4"/>
    <w:basedOn w:val="874"/>
    <w:next w:val="874"/>
    <w:link w:val="1092"/>
    <w:uiPriority w:val="0"/>
    <w:qFormat/>
    <w:pPr>
      <w:keepLines/>
      <w:keepNext/>
      <w:spacing w:before="280" w:after="290" w:line="376" w:lineRule="auto"/>
      <w:outlineLvl w:val="3"/>
    </w:pPr>
    <w:rPr>
      <w:rFonts w:ascii="Arial" w:hAnsi="Arial" w:eastAsia="黑体" w:cs="Times New Roman"/>
      <w:b/>
      <w:bCs/>
      <w:sz w:val="28"/>
      <w:szCs w:val="28"/>
    </w:rPr>
  </w:style>
  <w:style w:type="paragraph" w:styleId="879">
    <w:name w:val="Heading 5"/>
    <w:basedOn w:val="874"/>
    <w:next w:val="874"/>
    <w:link w:val="1093"/>
    <w:uiPriority w:val="0"/>
    <w:qFormat/>
    <w:pPr>
      <w:keepNext/>
      <w:outlineLvl w:val="4"/>
    </w:pPr>
    <w:rPr>
      <w:rFonts w:ascii="宋体" w:hAnsi="宋体" w:eastAsia="宋体" w:cs="Times New Roman"/>
      <w:color w:val="000000"/>
      <w:sz w:val="28"/>
      <w:szCs w:val="20"/>
    </w:rPr>
  </w:style>
  <w:style w:type="paragraph" w:styleId="880">
    <w:name w:val="Heading 6"/>
    <w:basedOn w:val="874"/>
    <w:next w:val="874"/>
    <w:link w:val="1094"/>
    <w:uiPriority w:val="0"/>
    <w:qFormat/>
    <w:pPr>
      <w:keepNext/>
      <w:outlineLvl w:val="5"/>
    </w:pPr>
    <w:rPr>
      <w:rFonts w:ascii="宋体" w:hAnsi="宋体" w:eastAsia="宋体" w:cs="Times New Roman"/>
      <w:sz w:val="28"/>
      <w:szCs w:val="20"/>
    </w:rPr>
  </w:style>
  <w:style w:type="paragraph" w:styleId="881">
    <w:name w:val="Heading 7"/>
    <w:basedOn w:val="874"/>
    <w:next w:val="874"/>
    <w:link w:val="947"/>
    <w:uiPriority w:val="9"/>
    <w:unhideWhenUsed/>
    <w:qFormat/>
    <w:pPr>
      <w:keepLines/>
      <w:keepNext/>
      <w:spacing w:before="320" w:after="200"/>
      <w:outlineLvl w:val="6"/>
    </w:pPr>
    <w:rPr>
      <w:rFonts w:ascii="Arial" w:hAnsi="Arial" w:eastAsia="Arial" w:cs="Arial"/>
      <w:b/>
      <w:bCs/>
      <w:i/>
      <w:iCs/>
      <w:sz w:val="22"/>
    </w:rPr>
  </w:style>
  <w:style w:type="paragraph" w:styleId="882">
    <w:name w:val="Heading 8"/>
    <w:basedOn w:val="874"/>
    <w:next w:val="874"/>
    <w:link w:val="948"/>
    <w:uiPriority w:val="9"/>
    <w:unhideWhenUsed/>
    <w:qFormat/>
    <w:pPr>
      <w:keepLines/>
      <w:keepNext/>
      <w:spacing w:before="320" w:after="200"/>
      <w:outlineLvl w:val="7"/>
    </w:pPr>
    <w:rPr>
      <w:rFonts w:ascii="Arial" w:hAnsi="Arial" w:eastAsia="Arial" w:cs="Arial"/>
      <w:i/>
      <w:iCs/>
      <w:sz w:val="22"/>
    </w:rPr>
  </w:style>
  <w:style w:type="paragraph" w:styleId="883">
    <w:name w:val="Heading 9"/>
    <w:basedOn w:val="874"/>
    <w:next w:val="874"/>
    <w:link w:val="949"/>
    <w:uiPriority w:val="9"/>
    <w:unhideWhenUsed/>
    <w:qFormat/>
    <w:pPr>
      <w:keepLines/>
      <w:keepNext/>
      <w:spacing w:before="320" w:after="200"/>
      <w:outlineLvl w:val="8"/>
    </w:pPr>
    <w:rPr>
      <w:rFonts w:ascii="Arial" w:hAnsi="Arial" w:eastAsia="Arial" w:cs="Arial"/>
      <w:i/>
      <w:iCs/>
      <w:szCs w:val="21"/>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customStyle="1">
    <w:name w:val="首行缩进"/>
    <w:basedOn w:val="874"/>
    <w:uiPriority w:val="0"/>
    <w:qFormat/>
    <w:pPr>
      <w:ind w:firstLine="480"/>
    </w:pPr>
    <w:rPr>
      <w:rFonts w:ascii="Calibri" w:hAnsi="Calibri" w:eastAsia="宋体" w:cs="Times New Roman"/>
      <w:szCs w:val="20"/>
      <w:lang w:val="zh-CN"/>
    </w:rPr>
  </w:style>
  <w:style w:type="paragraph" w:styleId="887">
    <w:name w:val="toc 7"/>
    <w:basedOn w:val="874"/>
    <w:next w:val="874"/>
    <w:uiPriority w:val="0"/>
    <w:qFormat/>
    <w:pPr>
      <w:ind w:left="2520"/>
    </w:pPr>
    <w:rPr>
      <w:rFonts w:ascii="Calibri" w:hAnsi="Calibri" w:eastAsia="楷体_GB2312" w:cs="Times New Roman"/>
      <w:sz w:val="26"/>
      <w:szCs w:val="20"/>
    </w:rPr>
  </w:style>
  <w:style w:type="paragraph" w:styleId="888">
    <w:name w:val="index 8"/>
    <w:basedOn w:val="874"/>
    <w:next w:val="874"/>
    <w:uiPriority w:val="0"/>
    <w:qFormat/>
    <w:pPr>
      <w:ind w:left="2940"/>
    </w:pPr>
    <w:rPr>
      <w:rFonts w:ascii="Calibri" w:hAnsi="Calibri" w:eastAsia="楷体_GB2312" w:cs="Times New Roman"/>
      <w:sz w:val="26"/>
      <w:szCs w:val="20"/>
    </w:rPr>
  </w:style>
  <w:style w:type="paragraph" w:styleId="889">
    <w:name w:val="Normal Indent"/>
    <w:basedOn w:val="874"/>
    <w:next w:val="874"/>
    <w:link w:val="1095"/>
    <w:uiPriority w:val="0"/>
    <w:qFormat/>
    <w:pPr>
      <w:ind w:firstLine="420"/>
      <w:jc w:val="left"/>
    </w:pPr>
    <w:rPr>
      <w:rFonts w:ascii="Calibri" w:hAnsi="Calibri" w:eastAsia="楷体_GB2312" w:cs="Times New Roman"/>
      <w:sz w:val="24"/>
      <w:szCs w:val="20"/>
    </w:rPr>
  </w:style>
  <w:style w:type="paragraph" w:styleId="890">
    <w:name w:val="Caption"/>
    <w:basedOn w:val="874"/>
    <w:next w:val="8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1">
    <w:name w:val="index 5"/>
    <w:basedOn w:val="874"/>
    <w:next w:val="874"/>
    <w:uiPriority w:val="0"/>
    <w:qFormat/>
    <w:pPr>
      <w:ind w:left="1680"/>
    </w:pPr>
    <w:rPr>
      <w:rFonts w:ascii="Calibri" w:hAnsi="Calibri" w:eastAsia="楷体_GB2312" w:cs="Times New Roman"/>
      <w:sz w:val="26"/>
      <w:szCs w:val="20"/>
    </w:rPr>
  </w:style>
  <w:style w:type="paragraph" w:styleId="892">
    <w:name w:val="Document Map"/>
    <w:basedOn w:val="874"/>
    <w:link w:val="1096"/>
    <w:uiPriority w:val="0"/>
    <w:qFormat/>
    <w:pPr>
      <w:shd w:val="clear" w:color="auto" w:fill="000080"/>
    </w:pPr>
    <w:rPr>
      <w:rFonts w:ascii="Calibri" w:hAnsi="Calibri" w:eastAsia="楷体_GB2312" w:cs="Times New Roman"/>
      <w:sz w:val="26"/>
      <w:szCs w:val="20"/>
    </w:rPr>
  </w:style>
  <w:style w:type="paragraph" w:styleId="893">
    <w:name w:val="annotation text"/>
    <w:basedOn w:val="874"/>
    <w:link w:val="1097"/>
    <w:uiPriority w:val="0"/>
    <w:qFormat/>
    <w:pPr>
      <w:jc w:val="left"/>
    </w:pPr>
    <w:rPr>
      <w:rFonts w:ascii="Calibri" w:hAnsi="Calibri" w:eastAsia="楷体_GB2312" w:cs="Times New Roman"/>
      <w:sz w:val="26"/>
      <w:szCs w:val="20"/>
    </w:rPr>
  </w:style>
  <w:style w:type="paragraph" w:styleId="894">
    <w:name w:val="index 6"/>
    <w:basedOn w:val="874"/>
    <w:next w:val="874"/>
    <w:uiPriority w:val="0"/>
    <w:qFormat/>
    <w:pPr>
      <w:ind w:left="2100"/>
    </w:pPr>
    <w:rPr>
      <w:rFonts w:ascii="Calibri" w:hAnsi="Calibri" w:eastAsia="楷体_GB2312" w:cs="Times New Roman"/>
      <w:sz w:val="26"/>
      <w:szCs w:val="20"/>
    </w:rPr>
  </w:style>
  <w:style w:type="paragraph" w:styleId="895">
    <w:name w:val="Body Text"/>
    <w:basedOn w:val="874"/>
    <w:link w:val="1098"/>
    <w:uiPriority w:val="0"/>
    <w:qFormat/>
    <w:pPr>
      <w:spacing w:line="400" w:lineRule="exact"/>
    </w:pPr>
    <w:rPr>
      <w:rFonts w:ascii="楷体_GB2312" w:hAnsi="Calibri" w:eastAsia="楷体_GB2312" w:cs="Times New Roman"/>
      <w:sz w:val="28"/>
      <w:szCs w:val="20"/>
    </w:rPr>
  </w:style>
  <w:style w:type="paragraph" w:styleId="896">
    <w:name w:val="Body Text Indent"/>
    <w:basedOn w:val="874"/>
    <w:next w:val="897"/>
    <w:link w:val="1099"/>
    <w:uiPriority w:val="99"/>
    <w:qFormat/>
    <w:pPr>
      <w:ind w:left="570"/>
      <w:spacing w:line="520" w:lineRule="exact"/>
    </w:pPr>
    <w:rPr>
      <w:rFonts w:ascii="方正仿宋简体" w:hAnsi="创艺简仿宋" w:eastAsia="方正仿宋简体" w:cs="Times New Roman"/>
      <w:sz w:val="24"/>
      <w:szCs w:val="20"/>
    </w:rPr>
  </w:style>
  <w:style w:type="paragraph" w:styleId="897">
    <w:name w:val="envelope return"/>
    <w:basedOn w:val="874"/>
    <w:uiPriority w:val="0"/>
    <w:qFormat/>
    <w:rPr>
      <w:rFonts w:ascii="Arial" w:hAnsi="Arial" w:eastAsia="楷体_GB2312"/>
      <w:sz w:val="26"/>
    </w:rPr>
  </w:style>
  <w:style w:type="paragraph" w:styleId="898">
    <w:name w:val="Block Text"/>
    <w:basedOn w:val="874"/>
    <w:next w:val="874"/>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99">
    <w:name w:val="index 4"/>
    <w:basedOn w:val="874"/>
    <w:next w:val="874"/>
    <w:uiPriority w:val="0"/>
    <w:qFormat/>
    <w:pPr>
      <w:ind w:left="1260"/>
    </w:pPr>
    <w:rPr>
      <w:rFonts w:ascii="Calibri" w:hAnsi="Calibri" w:eastAsia="楷体_GB2312" w:cs="Times New Roman"/>
      <w:sz w:val="26"/>
      <w:szCs w:val="20"/>
    </w:rPr>
  </w:style>
  <w:style w:type="paragraph" w:styleId="900">
    <w:name w:val="toc 5"/>
    <w:basedOn w:val="874"/>
    <w:next w:val="874"/>
    <w:uiPriority w:val="0"/>
    <w:qFormat/>
    <w:pPr>
      <w:ind w:left="1680"/>
    </w:pPr>
    <w:rPr>
      <w:rFonts w:ascii="Calibri" w:hAnsi="Calibri" w:eastAsia="楷体_GB2312" w:cs="Times New Roman"/>
      <w:sz w:val="26"/>
      <w:szCs w:val="20"/>
    </w:rPr>
  </w:style>
  <w:style w:type="paragraph" w:styleId="901">
    <w:name w:val="toc 3"/>
    <w:basedOn w:val="874"/>
    <w:next w:val="874"/>
    <w:uiPriority w:val="0"/>
    <w:qFormat/>
    <w:pPr>
      <w:ind w:left="840"/>
    </w:pPr>
    <w:rPr>
      <w:rFonts w:ascii="Calibri" w:hAnsi="Calibri" w:eastAsia="楷体_GB2312" w:cs="Times New Roman"/>
      <w:sz w:val="26"/>
      <w:szCs w:val="20"/>
    </w:rPr>
  </w:style>
  <w:style w:type="paragraph" w:styleId="902">
    <w:name w:val="Plain Text"/>
    <w:basedOn w:val="874"/>
    <w:link w:val="1100"/>
    <w:uiPriority w:val="0"/>
    <w:qFormat/>
    <w:rPr>
      <w:rFonts w:ascii="宋体" w:hAnsi="Courier New" w:eastAsia="楷体_GB2312" w:cs="Times New Roman"/>
      <w:sz w:val="26"/>
      <w:szCs w:val="20"/>
    </w:rPr>
  </w:style>
  <w:style w:type="paragraph" w:styleId="903">
    <w:name w:val="toc 8"/>
    <w:basedOn w:val="874"/>
    <w:next w:val="874"/>
    <w:uiPriority w:val="0"/>
    <w:qFormat/>
    <w:pPr>
      <w:ind w:left="2940"/>
    </w:pPr>
    <w:rPr>
      <w:rFonts w:ascii="Calibri" w:hAnsi="Calibri" w:eastAsia="楷体_GB2312" w:cs="Times New Roman"/>
      <w:sz w:val="26"/>
      <w:szCs w:val="20"/>
    </w:rPr>
  </w:style>
  <w:style w:type="paragraph" w:styleId="904">
    <w:name w:val="index 3"/>
    <w:basedOn w:val="874"/>
    <w:next w:val="874"/>
    <w:uiPriority w:val="0"/>
    <w:qFormat/>
    <w:pPr>
      <w:ind w:left="840"/>
    </w:pPr>
    <w:rPr>
      <w:rFonts w:ascii="Calibri" w:hAnsi="Calibri" w:eastAsia="楷体_GB2312" w:cs="Times New Roman"/>
      <w:sz w:val="26"/>
      <w:szCs w:val="20"/>
    </w:rPr>
  </w:style>
  <w:style w:type="paragraph" w:styleId="905">
    <w:name w:val="Date"/>
    <w:basedOn w:val="874"/>
    <w:next w:val="874"/>
    <w:link w:val="1101"/>
    <w:uiPriority w:val="0"/>
    <w:qFormat/>
    <w:rPr>
      <w:rFonts w:ascii="宋体" w:hAnsi="宋体" w:eastAsia="楷体_GB2312" w:cs="Times New Roman"/>
      <w:sz w:val="24"/>
      <w:szCs w:val="20"/>
    </w:rPr>
  </w:style>
  <w:style w:type="paragraph" w:styleId="906">
    <w:name w:val="Body Text Indent 2"/>
    <w:basedOn w:val="874"/>
    <w:link w:val="1102"/>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907">
    <w:name w:val="endnote text"/>
    <w:basedOn w:val="874"/>
    <w:link w:val="1103"/>
    <w:uiPriority w:val="0"/>
    <w:qFormat/>
    <w:pPr>
      <w:jc w:val="left"/>
    </w:pPr>
    <w:rPr>
      <w:rFonts w:ascii="Calibri" w:hAnsi="Calibri" w:eastAsia="楷体_GB2312" w:cs="Times New Roman"/>
      <w:sz w:val="26"/>
      <w:szCs w:val="20"/>
    </w:rPr>
  </w:style>
  <w:style w:type="paragraph" w:styleId="908">
    <w:name w:val="Balloon Text"/>
    <w:basedOn w:val="874"/>
    <w:link w:val="1104"/>
    <w:uiPriority w:val="99"/>
    <w:qFormat/>
    <w:rPr>
      <w:rFonts w:ascii="Calibri" w:hAnsi="Calibri" w:eastAsia="楷体_GB2312" w:cs="Times New Roman"/>
      <w:sz w:val="18"/>
      <w:szCs w:val="18"/>
    </w:rPr>
  </w:style>
  <w:style w:type="paragraph" w:styleId="909">
    <w:name w:val="Footer"/>
    <w:basedOn w:val="874"/>
    <w:link w:val="1105"/>
    <w:uiPriority w:val="0"/>
    <w:qFormat/>
    <w:pPr>
      <w:jc w:val="left"/>
      <w:tabs>
        <w:tab w:val="center" w:pos="4153" w:leader="none"/>
        <w:tab w:val="right" w:pos="8306" w:leader="none"/>
      </w:tabs>
    </w:pPr>
    <w:rPr>
      <w:rFonts w:ascii="Calibri" w:hAnsi="Calibri" w:eastAsia="楷体_GB2312" w:cs="Times New Roman"/>
      <w:sz w:val="18"/>
      <w:szCs w:val="20"/>
    </w:rPr>
  </w:style>
  <w:style w:type="paragraph" w:styleId="910">
    <w:name w:val="Header"/>
    <w:basedOn w:val="874"/>
    <w:link w:val="1106"/>
    <w:uiPriority w:val="0"/>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911">
    <w:name w:val="toc 1"/>
    <w:basedOn w:val="874"/>
    <w:next w:val="874"/>
    <w:uiPriority w:val="39"/>
    <w:qFormat/>
    <w:pPr>
      <w:jc w:val="left"/>
    </w:pPr>
    <w:rPr>
      <w:rFonts w:ascii="Calibri" w:hAnsi="Calibri" w:eastAsia="楷体_GB2312" w:cs="Times New Roman"/>
      <w:sz w:val="24"/>
      <w:szCs w:val="20"/>
    </w:rPr>
  </w:style>
  <w:style w:type="paragraph" w:styleId="912">
    <w:name w:val="toc 4"/>
    <w:basedOn w:val="874"/>
    <w:next w:val="874"/>
    <w:uiPriority w:val="0"/>
    <w:qFormat/>
    <w:pPr>
      <w:ind w:left="1260"/>
    </w:pPr>
    <w:rPr>
      <w:rFonts w:ascii="Calibri" w:hAnsi="Calibri" w:eastAsia="楷体_GB2312" w:cs="Times New Roman"/>
      <w:sz w:val="26"/>
      <w:szCs w:val="20"/>
    </w:rPr>
  </w:style>
  <w:style w:type="paragraph" w:styleId="913">
    <w:name w:val="index heading"/>
    <w:basedOn w:val="874"/>
    <w:next w:val="914"/>
    <w:uiPriority w:val="0"/>
    <w:qFormat/>
    <w:rPr>
      <w:rFonts w:ascii="Calibri" w:hAnsi="Calibri" w:eastAsia="楷体_GB2312" w:cs="Times New Roman"/>
      <w:sz w:val="26"/>
      <w:szCs w:val="20"/>
    </w:rPr>
  </w:style>
  <w:style w:type="paragraph" w:styleId="914">
    <w:name w:val="index 1"/>
    <w:basedOn w:val="874"/>
    <w:next w:val="874"/>
    <w:uiPriority w:val="0"/>
    <w:unhideWhenUsed/>
    <w:qFormat/>
  </w:style>
  <w:style w:type="paragraph" w:styleId="915">
    <w:name w:val="Subtitle"/>
    <w:basedOn w:val="874"/>
    <w:next w:val="874"/>
    <w:link w:val="1107"/>
    <w:uiPriority w:val="0"/>
    <w:qFormat/>
    <w:pPr>
      <w:jc w:val="left"/>
      <w:spacing w:before="120"/>
      <w:outlineLvl w:val="1"/>
    </w:pPr>
    <w:rPr>
      <w:rFonts w:ascii="Cambria" w:hAnsi="Cambria" w:eastAsia="宋体" w:cs="Times New Roman"/>
      <w:b/>
      <w:bCs/>
      <w:sz w:val="24"/>
      <w:szCs w:val="32"/>
    </w:rPr>
  </w:style>
  <w:style w:type="paragraph" w:styleId="916">
    <w:name w:val="footnote text"/>
    <w:basedOn w:val="874"/>
    <w:link w:val="1108"/>
    <w:uiPriority w:val="0"/>
    <w:qFormat/>
    <w:pPr>
      <w:jc w:val="left"/>
    </w:pPr>
    <w:rPr>
      <w:rFonts w:ascii="Calibri" w:hAnsi="Calibri" w:eastAsia="楷体_GB2312" w:cs="Times New Roman"/>
      <w:sz w:val="18"/>
      <w:szCs w:val="20"/>
    </w:rPr>
  </w:style>
  <w:style w:type="paragraph" w:styleId="917">
    <w:name w:val="toc 6"/>
    <w:basedOn w:val="874"/>
    <w:next w:val="874"/>
    <w:uiPriority w:val="0"/>
    <w:qFormat/>
    <w:pPr>
      <w:ind w:left="2100"/>
    </w:pPr>
    <w:rPr>
      <w:rFonts w:ascii="Calibri" w:hAnsi="Calibri" w:eastAsia="楷体_GB2312" w:cs="Times New Roman"/>
      <w:sz w:val="26"/>
      <w:szCs w:val="20"/>
    </w:rPr>
  </w:style>
  <w:style w:type="paragraph" w:styleId="918">
    <w:name w:val="Body Text Indent 3"/>
    <w:basedOn w:val="874"/>
    <w:link w:val="1109"/>
    <w:uiPriority w:val="0"/>
    <w:qFormat/>
    <w:pPr>
      <w:ind w:firstLine="617"/>
      <w:spacing w:line="360" w:lineRule="auto"/>
    </w:pPr>
    <w:rPr>
      <w:rFonts w:ascii="Calibri" w:hAnsi="Calibri" w:eastAsia="宋体" w:cs="Times New Roman"/>
      <w:sz w:val="24"/>
      <w:szCs w:val="24"/>
    </w:rPr>
  </w:style>
  <w:style w:type="paragraph" w:styleId="919">
    <w:name w:val="index 7"/>
    <w:basedOn w:val="874"/>
    <w:next w:val="874"/>
    <w:uiPriority w:val="0"/>
    <w:qFormat/>
    <w:pPr>
      <w:ind w:left="2520"/>
    </w:pPr>
    <w:rPr>
      <w:rFonts w:ascii="Calibri" w:hAnsi="Calibri" w:eastAsia="楷体_GB2312" w:cs="Times New Roman"/>
      <w:sz w:val="26"/>
      <w:szCs w:val="20"/>
    </w:rPr>
  </w:style>
  <w:style w:type="paragraph" w:styleId="920">
    <w:name w:val="index 9"/>
    <w:basedOn w:val="874"/>
    <w:next w:val="874"/>
    <w:uiPriority w:val="0"/>
    <w:qFormat/>
    <w:pPr>
      <w:ind w:left="3360"/>
    </w:pPr>
    <w:rPr>
      <w:rFonts w:ascii="Calibri" w:hAnsi="Calibri" w:eastAsia="楷体_GB2312" w:cs="Times New Roman"/>
      <w:sz w:val="26"/>
      <w:szCs w:val="20"/>
    </w:rPr>
  </w:style>
  <w:style w:type="paragraph" w:styleId="921">
    <w:name w:val="table of figures"/>
    <w:basedOn w:val="874"/>
    <w:next w:val="874"/>
    <w:uiPriority w:val="0"/>
    <w:qFormat/>
    <w:pPr>
      <w:ind w:left="420" w:hanging="420"/>
      <w:jc w:val="left"/>
    </w:pPr>
    <w:rPr>
      <w:rFonts w:ascii="Calibri" w:hAnsi="Calibri" w:eastAsia="楷体_GB2312" w:cs="Times New Roman"/>
      <w:smallCaps/>
      <w:sz w:val="24"/>
      <w:szCs w:val="20"/>
    </w:rPr>
  </w:style>
  <w:style w:type="paragraph" w:styleId="922">
    <w:name w:val="toc 2"/>
    <w:basedOn w:val="874"/>
    <w:next w:val="874"/>
    <w:uiPriority w:val="0"/>
    <w:qFormat/>
    <w:pPr>
      <w:ind w:left="420"/>
    </w:pPr>
    <w:rPr>
      <w:rFonts w:ascii="Calibri" w:hAnsi="Calibri" w:eastAsia="楷体_GB2312" w:cs="Times New Roman"/>
      <w:sz w:val="26"/>
      <w:szCs w:val="20"/>
    </w:rPr>
  </w:style>
  <w:style w:type="paragraph" w:styleId="923">
    <w:name w:val="toc 9"/>
    <w:basedOn w:val="874"/>
    <w:next w:val="874"/>
    <w:uiPriority w:val="0"/>
    <w:qFormat/>
    <w:pPr>
      <w:ind w:left="3360"/>
    </w:pPr>
    <w:rPr>
      <w:rFonts w:ascii="Calibri" w:hAnsi="Calibri" w:eastAsia="楷体_GB2312" w:cs="Times New Roman"/>
      <w:sz w:val="26"/>
      <w:szCs w:val="20"/>
    </w:rPr>
  </w:style>
  <w:style w:type="paragraph" w:styleId="924">
    <w:name w:val="HTML Preformatted"/>
    <w:basedOn w:val="874"/>
    <w:link w:val="11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25">
    <w:name w:val="Normal (Web)"/>
    <w:basedOn w:val="874"/>
    <w:uiPriority w:val="99"/>
    <w:qFormat/>
    <w:pPr>
      <w:jc w:val="left"/>
      <w:spacing w:before="100" w:beforeAutospacing="1" w:after="100" w:afterAutospacing="1"/>
    </w:pPr>
    <w:rPr>
      <w:rFonts w:ascii="Calibri" w:hAnsi="Calibri" w:eastAsia="楷体_GB2312" w:cs="Times New Roman"/>
      <w:sz w:val="24"/>
    </w:rPr>
  </w:style>
  <w:style w:type="paragraph" w:styleId="926">
    <w:name w:val="index 2"/>
    <w:basedOn w:val="874"/>
    <w:next w:val="874"/>
    <w:uiPriority w:val="0"/>
    <w:qFormat/>
    <w:pPr>
      <w:ind w:left="420"/>
    </w:pPr>
    <w:rPr>
      <w:rFonts w:ascii="Calibri" w:hAnsi="Calibri" w:eastAsia="楷体_GB2312" w:cs="Times New Roman"/>
      <w:sz w:val="26"/>
      <w:szCs w:val="20"/>
    </w:rPr>
  </w:style>
  <w:style w:type="paragraph" w:styleId="927">
    <w:name w:val="Title"/>
    <w:basedOn w:val="874"/>
    <w:next w:val="874"/>
    <w:link w:val="1111"/>
    <w:uiPriority w:val="0"/>
    <w:qFormat/>
    <w:pPr>
      <w:jc w:val="center"/>
      <w:spacing w:before="240" w:after="60"/>
      <w:outlineLvl w:val="0"/>
    </w:pPr>
    <w:rPr>
      <w:rFonts w:ascii="Cambria" w:hAnsi="Cambria" w:eastAsia="宋体" w:cs="Times New Roman"/>
      <w:b/>
      <w:bCs/>
      <w:sz w:val="32"/>
      <w:szCs w:val="32"/>
    </w:rPr>
  </w:style>
  <w:style w:type="paragraph" w:styleId="928">
    <w:name w:val="annotation subject"/>
    <w:basedOn w:val="893"/>
    <w:next w:val="893"/>
    <w:link w:val="1112"/>
    <w:uiPriority w:val="99"/>
    <w:qFormat/>
    <w:rPr>
      <w:b/>
      <w:bCs/>
    </w:rPr>
  </w:style>
  <w:style w:type="paragraph" w:styleId="929">
    <w:name w:val="Body Text First Indent 2"/>
    <w:basedOn w:val="896"/>
    <w:link w:val="1113"/>
    <w:uiPriority w:val="0"/>
    <w:qFormat/>
    <w:pPr>
      <w:ind w:left="420" w:firstLine="420"/>
      <w:spacing w:after="120" w:line="240" w:lineRule="auto"/>
    </w:pPr>
    <w:rPr>
      <w:rFonts w:ascii="Calibri" w:hAnsi="Calibri" w:eastAsia="楷体_GB2312"/>
      <w:sz w:val="26"/>
    </w:rPr>
  </w:style>
  <w:style w:type="table" w:styleId="930">
    <w:name w:val="Table Grid"/>
    <w:basedOn w:val="885"/>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Strong"/>
    <w:basedOn w:val="884"/>
    <w:uiPriority w:val="0"/>
    <w:qFormat/>
    <w:rPr>
      <w:b/>
    </w:rPr>
  </w:style>
  <w:style w:type="character" w:styleId="932">
    <w:name w:val="endnote reference"/>
    <w:uiPriority w:val="0"/>
    <w:qFormat/>
    <w:rPr>
      <w:vertAlign w:val="superscript"/>
    </w:rPr>
  </w:style>
  <w:style w:type="character" w:styleId="933">
    <w:name w:val="page number"/>
    <w:basedOn w:val="884"/>
    <w:uiPriority w:val="0"/>
    <w:qFormat/>
  </w:style>
  <w:style w:type="character" w:styleId="934">
    <w:name w:val="FollowedHyperlink"/>
    <w:uiPriority w:val="99"/>
    <w:unhideWhenUsed/>
    <w:qFormat/>
    <w:rPr>
      <w:color w:val="800080"/>
      <w:u w:val="single"/>
    </w:rPr>
  </w:style>
  <w:style w:type="character" w:styleId="935">
    <w:name w:val="Emphasis"/>
    <w:uiPriority w:val="0"/>
    <w:qFormat/>
    <w:rPr>
      <w:i/>
      <w:iCs/>
    </w:rPr>
  </w:style>
  <w:style w:type="character" w:styleId="936">
    <w:name w:val="Hyperlink"/>
    <w:uiPriority w:val="0"/>
    <w:unhideWhenUsed/>
    <w:qFormat/>
    <w:rPr>
      <w:color w:val="0000ff"/>
      <w:u w:val="single"/>
    </w:rPr>
  </w:style>
  <w:style w:type="character" w:styleId="937">
    <w:name w:val="annotation reference"/>
    <w:uiPriority w:val="99"/>
    <w:qFormat/>
    <w:rPr>
      <w:sz w:val="21"/>
      <w:szCs w:val="21"/>
    </w:rPr>
  </w:style>
  <w:style w:type="character" w:styleId="938">
    <w:name w:val="footnote reference"/>
    <w:uiPriority w:val="0"/>
    <w:qFormat/>
    <w:rPr>
      <w:vertAlign w:val="superscript"/>
    </w:rPr>
  </w:style>
  <w:style w:type="paragraph" w:styleId="939" w:customStyle="1">
    <w:name w:val="正文首行缩进 21"/>
    <w:basedOn w:val="940"/>
    <w:uiPriority w:val="0"/>
    <w:qFormat/>
    <w:pPr>
      <w:ind w:firstLine="420"/>
      <w:spacing w:after="120" w:line="240" w:lineRule="auto"/>
    </w:pPr>
    <w:rPr>
      <w:rFonts w:ascii="等线"/>
    </w:rPr>
  </w:style>
  <w:style w:type="paragraph" w:styleId="940" w:customStyle="1">
    <w:name w:val="正文文本缩进11"/>
    <w:basedOn w:val="874"/>
    <w:next w:val="874"/>
    <w:uiPriority w:val="0"/>
    <w:qFormat/>
    <w:pPr>
      <w:ind w:left="420" w:firstLine="1188"/>
      <w:spacing w:line="360" w:lineRule="exact"/>
    </w:pPr>
  </w:style>
  <w:style w:type="character" w:styleId="941" w:customStyle="1">
    <w:name w:val="Heading 1 Char"/>
    <w:basedOn w:val="884"/>
    <w:uiPriority w:val="9"/>
    <w:qFormat/>
    <w:rPr>
      <w:rFonts w:ascii="Arial" w:hAnsi="Arial" w:eastAsia="Arial" w:cs="Arial"/>
      <w:sz w:val="40"/>
      <w:szCs w:val="40"/>
    </w:rPr>
  </w:style>
  <w:style w:type="character" w:styleId="942" w:customStyle="1">
    <w:name w:val="Heading 2 Char"/>
    <w:basedOn w:val="884"/>
    <w:uiPriority w:val="9"/>
    <w:qFormat/>
    <w:rPr>
      <w:rFonts w:ascii="Arial" w:hAnsi="Arial" w:eastAsia="Arial" w:cs="Arial"/>
      <w:sz w:val="34"/>
    </w:rPr>
  </w:style>
  <w:style w:type="character" w:styleId="943" w:customStyle="1">
    <w:name w:val="Heading 3 Char"/>
    <w:basedOn w:val="884"/>
    <w:uiPriority w:val="9"/>
    <w:qFormat/>
    <w:rPr>
      <w:rFonts w:ascii="Arial" w:hAnsi="Arial" w:eastAsia="Arial" w:cs="Arial"/>
      <w:sz w:val="30"/>
      <w:szCs w:val="30"/>
    </w:rPr>
  </w:style>
  <w:style w:type="character" w:styleId="944" w:customStyle="1">
    <w:name w:val="Heading 4 Char"/>
    <w:basedOn w:val="884"/>
    <w:uiPriority w:val="9"/>
    <w:qFormat/>
    <w:rPr>
      <w:rFonts w:ascii="Arial" w:hAnsi="Arial" w:eastAsia="Arial" w:cs="Arial"/>
      <w:b/>
      <w:bCs/>
      <w:sz w:val="26"/>
      <w:szCs w:val="26"/>
    </w:rPr>
  </w:style>
  <w:style w:type="character" w:styleId="945" w:customStyle="1">
    <w:name w:val="Heading 5 Char"/>
    <w:basedOn w:val="884"/>
    <w:uiPriority w:val="9"/>
    <w:qFormat/>
    <w:rPr>
      <w:rFonts w:ascii="Arial" w:hAnsi="Arial" w:eastAsia="Arial" w:cs="Arial"/>
      <w:b/>
      <w:bCs/>
      <w:sz w:val="24"/>
      <w:szCs w:val="24"/>
    </w:rPr>
  </w:style>
  <w:style w:type="character" w:styleId="946" w:customStyle="1">
    <w:name w:val="Heading 6 Char"/>
    <w:basedOn w:val="884"/>
    <w:uiPriority w:val="9"/>
    <w:qFormat/>
    <w:rPr>
      <w:rFonts w:ascii="Arial" w:hAnsi="Arial" w:eastAsia="Arial" w:cs="Arial"/>
      <w:b/>
      <w:bCs/>
      <w:sz w:val="22"/>
      <w:szCs w:val="22"/>
    </w:rPr>
  </w:style>
  <w:style w:type="character" w:styleId="947" w:customStyle="1">
    <w:name w:val="标题 7 Char"/>
    <w:basedOn w:val="884"/>
    <w:link w:val="881"/>
    <w:uiPriority w:val="9"/>
    <w:qFormat/>
    <w:rPr>
      <w:rFonts w:ascii="Arial" w:hAnsi="Arial" w:eastAsia="Arial" w:cs="Arial"/>
      <w:b/>
      <w:bCs/>
      <w:i/>
      <w:iCs/>
      <w:sz w:val="22"/>
      <w:szCs w:val="22"/>
    </w:rPr>
  </w:style>
  <w:style w:type="character" w:styleId="948" w:customStyle="1">
    <w:name w:val="标题 8 Char"/>
    <w:basedOn w:val="884"/>
    <w:link w:val="882"/>
    <w:uiPriority w:val="9"/>
    <w:qFormat/>
    <w:rPr>
      <w:rFonts w:ascii="Arial" w:hAnsi="Arial" w:eastAsia="Arial" w:cs="Arial"/>
      <w:i/>
      <w:iCs/>
      <w:sz w:val="22"/>
      <w:szCs w:val="22"/>
    </w:rPr>
  </w:style>
  <w:style w:type="character" w:styleId="949" w:customStyle="1">
    <w:name w:val="标题 9 Char"/>
    <w:basedOn w:val="884"/>
    <w:link w:val="883"/>
    <w:uiPriority w:val="9"/>
    <w:qFormat/>
    <w:rPr>
      <w:rFonts w:ascii="Arial" w:hAnsi="Arial" w:eastAsia="Arial" w:cs="Arial"/>
      <w:i/>
      <w:iCs/>
      <w:sz w:val="21"/>
      <w:szCs w:val="21"/>
    </w:rPr>
  </w:style>
  <w:style w:type="paragraph" w:styleId="950">
    <w:name w:val="No Spacing"/>
    <w:uiPriority w:val="1"/>
    <w:qFormat/>
    <w:rPr>
      <w:rFonts w:ascii="Times New Roman" w:hAnsi="Times New Roman" w:eastAsia="宋体" w:cs="Times New Roman"/>
      <w:lang w:val="en-US" w:eastAsia="zh-CN" w:bidi="ar-SA"/>
    </w:rPr>
  </w:style>
  <w:style w:type="character" w:styleId="951" w:customStyle="1">
    <w:name w:val="Title Char"/>
    <w:basedOn w:val="884"/>
    <w:uiPriority w:val="10"/>
    <w:qFormat/>
    <w:rPr>
      <w:sz w:val="48"/>
      <w:szCs w:val="48"/>
    </w:rPr>
  </w:style>
  <w:style w:type="character" w:styleId="952" w:customStyle="1">
    <w:name w:val="Subtitle Char"/>
    <w:basedOn w:val="884"/>
    <w:uiPriority w:val="11"/>
    <w:qFormat/>
    <w:rPr>
      <w:sz w:val="24"/>
      <w:szCs w:val="24"/>
    </w:rPr>
  </w:style>
  <w:style w:type="paragraph" w:styleId="953">
    <w:name w:val="Quote"/>
    <w:basedOn w:val="874"/>
    <w:next w:val="874"/>
    <w:link w:val="954"/>
    <w:uiPriority w:val="29"/>
    <w:qFormat/>
    <w:pPr>
      <w:ind w:left="720" w:right="720"/>
    </w:pPr>
    <w:rPr>
      <w:i/>
    </w:rPr>
  </w:style>
  <w:style w:type="character" w:styleId="954" w:customStyle="1">
    <w:name w:val="引用 Char"/>
    <w:link w:val="953"/>
    <w:uiPriority w:val="29"/>
    <w:qFormat/>
    <w:rPr>
      <w:i/>
    </w:rPr>
  </w:style>
  <w:style w:type="paragraph" w:styleId="955">
    <w:name w:val="Intense Quote"/>
    <w:basedOn w:val="874"/>
    <w:next w:val="874"/>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Char"/>
    <w:link w:val="955"/>
    <w:uiPriority w:val="30"/>
    <w:qFormat/>
    <w:rPr>
      <w:i/>
    </w:rPr>
  </w:style>
  <w:style w:type="character" w:styleId="957" w:customStyle="1">
    <w:name w:val="Header Char"/>
    <w:basedOn w:val="884"/>
    <w:uiPriority w:val="99"/>
    <w:qFormat/>
  </w:style>
  <w:style w:type="character" w:styleId="958" w:customStyle="1">
    <w:name w:val="Footer Char"/>
    <w:basedOn w:val="884"/>
    <w:uiPriority w:val="99"/>
    <w:qFormat/>
  </w:style>
  <w:style w:type="character" w:styleId="959" w:customStyle="1">
    <w:name w:val="Caption Char"/>
    <w:uiPriority w:val="99"/>
    <w:qFormat/>
  </w:style>
  <w:style w:type="table" w:styleId="960" w:customStyle="1">
    <w:name w:val="Table Grid Light"/>
    <w:basedOn w:val="8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1" w:customStyle="1">
    <w:name w:val="无格式表格 11"/>
    <w:basedOn w:val="8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21"/>
    <w:basedOn w:val="8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31"/>
    <w:basedOn w:val="8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无格式表格 41"/>
    <w:basedOn w:val="8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无格式表格 51"/>
    <w:basedOn w:val="8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网格表 1 浅色1"/>
    <w:basedOn w:val="8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1"/>
    <w:basedOn w:val="8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basedOn w:val="8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basedOn w:val="8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basedOn w:val="8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basedOn w:val="8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basedOn w:val="8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3" w:customStyle="1">
    <w:name w:val="网格表 21"/>
    <w:basedOn w:val="8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4" w:customStyle="1">
    <w:name w:val="Grid Table 2 - Accent 1"/>
    <w:basedOn w:val="8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5" w:customStyle="1">
    <w:name w:val="Grid Table 2 - Accent 2"/>
    <w:basedOn w:val="8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2 - Accent 3"/>
    <w:basedOn w:val="8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2 - Accent 4"/>
    <w:basedOn w:val="8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2 - Accent 5"/>
    <w:basedOn w:val="88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Grid Table 2 - Accent 6"/>
    <w:basedOn w:val="88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网格表 31"/>
    <w:basedOn w:val="8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1"/>
    <w:basedOn w:val="8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
    <w:basedOn w:val="8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
    <w:basedOn w:val="8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
    <w:basedOn w:val="8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
    <w:basedOn w:val="88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
    <w:basedOn w:val="88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网格表 41"/>
    <w:basedOn w:val="8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4 - Accent 1"/>
    <w:basedOn w:val="88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9" w:customStyle="1">
    <w:name w:val="Grid Table 4 - Accent 2"/>
    <w:basedOn w:val="88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0" w:customStyle="1">
    <w:name w:val="Grid Table 4 - Accent 3"/>
    <w:basedOn w:val="8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1" w:customStyle="1">
    <w:name w:val="Grid Table 4 - Accent 4"/>
    <w:basedOn w:val="88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2" w:customStyle="1">
    <w:name w:val="Grid Table 4 - Accent 5"/>
    <w:basedOn w:val="88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3" w:customStyle="1">
    <w:name w:val="Grid Table 4 - Accent 6"/>
    <w:basedOn w:val="88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4" w:customStyle="1">
    <w:name w:val="网格表 5 深色1"/>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5 Dark- Accent 1"/>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网格表 6 彩色1"/>
    <w:basedOn w:val="8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2" w:customStyle="1">
    <w:name w:val="Grid Table 6 Colorful - Accent 1"/>
    <w:basedOn w:val="8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3" w:customStyle="1">
    <w:name w:val="Grid Table 6 Colorful - Accent 2"/>
    <w:basedOn w:val="8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4" w:customStyle="1">
    <w:name w:val="Grid Table 6 Colorful - Accent 3"/>
    <w:basedOn w:val="88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5" w:customStyle="1">
    <w:name w:val="Grid Table 6 Colorful - Accent 4"/>
    <w:basedOn w:val="8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6" w:customStyle="1">
    <w:name w:val="Grid Table 6 Colorful - Accent 5"/>
    <w:basedOn w:val="88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6 Colorful - Accent 6"/>
    <w:basedOn w:val="8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网格表 7 彩色1"/>
    <w:basedOn w:val="8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Grid Table 7 Colorful - Accent 1"/>
    <w:basedOn w:val="88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0" w:customStyle="1">
    <w:name w:val="Grid Table 7 Colorful - Accent 2"/>
    <w:basedOn w:val="88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Grid Table 7 Colorful - Accent 3"/>
    <w:basedOn w:val="88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2" w:customStyle="1">
    <w:name w:val="Grid Table 7 Colorful - Accent 4"/>
    <w:basedOn w:val="8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Grid Table 7 Colorful - Accent 5"/>
    <w:basedOn w:val="8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4" w:customStyle="1">
    <w:name w:val="Grid Table 7 Colorful - Accent 6"/>
    <w:basedOn w:val="88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5" w:customStyle="1">
    <w:name w:val="清单表 1 浅色1"/>
    <w:basedOn w:val="88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customStyle="1">
    <w:name w:val="List Table 1 Light - Accent 1"/>
    <w:basedOn w:val="88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basedOn w:val="88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basedOn w:val="88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basedOn w:val="88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basedOn w:val="88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basedOn w:val="88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2" w:customStyle="1">
    <w:name w:val="清单表 21"/>
    <w:basedOn w:val="8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List Table 2 - Accent 1"/>
    <w:basedOn w:val="88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4" w:customStyle="1">
    <w:name w:val="List Table 2 - Accent 2"/>
    <w:basedOn w:val="88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5" w:customStyle="1">
    <w:name w:val="List Table 2 - Accent 3"/>
    <w:basedOn w:val="8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6" w:customStyle="1">
    <w:name w:val="List Table 2 - Accent 4"/>
    <w:basedOn w:val="8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7" w:customStyle="1">
    <w:name w:val="List Table 2 - Accent 5"/>
    <w:basedOn w:val="88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8" w:customStyle="1">
    <w:name w:val="List Table 2 - Accent 6"/>
    <w:basedOn w:val="88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9" w:customStyle="1">
    <w:name w:val="清单表 31"/>
    <w:basedOn w:val="8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3 - Accent 1"/>
    <w:basedOn w:val="88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3 - Accent 2"/>
    <w:basedOn w:val="8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2" w:customStyle="1">
    <w:name w:val="List Table 3 - Accent 3"/>
    <w:basedOn w:val="88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3" w:customStyle="1">
    <w:name w:val="List Table 3 - Accent 4"/>
    <w:basedOn w:val="8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4" w:customStyle="1">
    <w:name w:val="List Table 3 - Accent 5"/>
    <w:basedOn w:val="88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5" w:customStyle="1">
    <w:name w:val="List Table 3 - Accent 6"/>
    <w:basedOn w:val="88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6" w:customStyle="1">
    <w:name w:val="清单表 41"/>
    <w:basedOn w:val="8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4 - Accent 1"/>
    <w:basedOn w:val="8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4 - Accent 2"/>
    <w:basedOn w:val="88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9" w:customStyle="1">
    <w:name w:val="List Table 4 - Accent 3"/>
    <w:basedOn w:val="88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0" w:customStyle="1">
    <w:name w:val="List Table 4 - Accent 4"/>
    <w:basedOn w:val="88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1" w:customStyle="1">
    <w:name w:val="List Table 4 - Accent 5"/>
    <w:basedOn w:val="88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2" w:customStyle="1">
    <w:name w:val="List Table 4 - Accent 6"/>
    <w:basedOn w:val="88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3" w:customStyle="1">
    <w:name w:val="清单表 5 深色1"/>
    <w:basedOn w:val="8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1"/>
    <w:basedOn w:val="88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basedOn w:val="88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basedOn w:val="88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basedOn w:val="88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basedOn w:val="88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basedOn w:val="8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清单表 6 彩色1"/>
    <w:basedOn w:val="88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1" w:customStyle="1">
    <w:name w:val="List Table 6 Colorful - Accent 1"/>
    <w:basedOn w:val="88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2" w:customStyle="1">
    <w:name w:val="List Table 6 Colorful - Accent 2"/>
    <w:basedOn w:val="88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3" w:customStyle="1">
    <w:name w:val="List Table 6 Colorful - Accent 3"/>
    <w:basedOn w:val="88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4" w:customStyle="1">
    <w:name w:val="List Table 6 Colorful - Accent 4"/>
    <w:basedOn w:val="88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5" w:customStyle="1">
    <w:name w:val="List Table 6 Colorful - Accent 5"/>
    <w:basedOn w:val="88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6" w:customStyle="1">
    <w:name w:val="List Table 6 Colorful - Accent 6"/>
    <w:basedOn w:val="88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7" w:customStyle="1">
    <w:name w:val="清单表 7 彩色1"/>
    <w:basedOn w:val="88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List Table 7 Colorful - Accent 1"/>
    <w:basedOn w:val="88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basedOn w:val="88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basedOn w:val="88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basedOn w:val="88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basedOn w:val="88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basedOn w:val="88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4" w:customStyle="1">
    <w:name w:val="Lined - Accent"/>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Lined - Accent 2"/>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Lined - Accent 3"/>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Lined - Accent 4"/>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Lined - Accent 5"/>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Lined - Accent 6"/>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amp; Lined - Accent"/>
    <w:basedOn w:val="8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basedOn w:val="88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Bordered &amp; Lined - Accent 2"/>
    <w:basedOn w:val="88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Bordered &amp; Lined - Accent 3"/>
    <w:basedOn w:val="88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Bordered &amp; Lined - Accent 4"/>
    <w:basedOn w:val="88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Bordered &amp; Lined - Accent 5"/>
    <w:basedOn w:val="8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Bordered &amp; Lined - Accent 6"/>
    <w:basedOn w:val="8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w:basedOn w:val="8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basedOn w:val="8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0" w:customStyle="1">
    <w:name w:val="Bordered - Accent 2"/>
    <w:basedOn w:val="8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1" w:customStyle="1">
    <w:name w:val="Bordered - Accent 3"/>
    <w:basedOn w:val="8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2" w:customStyle="1">
    <w:name w:val="Bordered - Accent 4"/>
    <w:basedOn w:val="8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3" w:customStyle="1">
    <w:name w:val="Bordered - Accent 5"/>
    <w:basedOn w:val="8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4" w:customStyle="1">
    <w:name w:val="Bordered - Accent 6"/>
    <w:basedOn w:val="8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5" w:customStyle="1">
    <w:name w:val="Footnote Text Char"/>
    <w:uiPriority w:val="99"/>
    <w:qFormat/>
    <w:rPr>
      <w:sz w:val="18"/>
    </w:rPr>
  </w:style>
  <w:style w:type="character" w:styleId="1086" w:customStyle="1">
    <w:name w:val="Endnote Text Char"/>
    <w:uiPriority w:val="99"/>
    <w:qFormat/>
    <w:rPr>
      <w:sz w:val="20"/>
    </w:rPr>
  </w:style>
  <w:style w:type="paragraph" w:styleId="1087" w:customStyle="1">
    <w:name w:val="TOC 标题1"/>
    <w:uiPriority w:val="39"/>
    <w:unhideWhenUsed/>
    <w:qFormat/>
    <w:rPr>
      <w:rFonts w:ascii="Times New Roman" w:hAnsi="Times New Roman" w:eastAsia="宋体" w:cs="Times New Roman"/>
      <w:lang w:val="en-US" w:eastAsia="zh-CN" w:bidi="ar-SA"/>
    </w:rPr>
  </w:style>
  <w:style w:type="paragraph" w:styleId="1088" w:customStyle="1">
    <w:name w:val="段"/>
    <w:next w:val="874"/>
    <w:uiPriority w:val="0"/>
    <w:qFormat/>
    <w:pPr>
      <w:ind w:firstLine="200"/>
      <w:jc w:val="both"/>
    </w:pPr>
    <w:rPr>
      <w:rFonts w:ascii="宋体" w:hAnsi="Times New Roman" w:eastAsia="宋体" w:cs="宋体"/>
      <w:sz w:val="21"/>
      <w:szCs w:val="21"/>
      <w:lang w:val="en-US" w:eastAsia="zh-CN" w:bidi="ar-SA"/>
    </w:rPr>
  </w:style>
  <w:style w:type="character" w:styleId="1089" w:customStyle="1">
    <w:name w:val="标题 1 Char"/>
    <w:basedOn w:val="884"/>
    <w:link w:val="875"/>
    <w:uiPriority w:val="0"/>
    <w:qFormat/>
    <w:rPr>
      <w:rFonts w:ascii="Calibri" w:hAnsi="Calibri" w:eastAsia="楷体_GB2312" w:cs="Times New Roman"/>
      <w:b/>
      <w:sz w:val="44"/>
      <w:szCs w:val="20"/>
    </w:rPr>
  </w:style>
  <w:style w:type="character" w:styleId="1090" w:customStyle="1">
    <w:name w:val="标题 2 Char"/>
    <w:basedOn w:val="884"/>
    <w:link w:val="876"/>
    <w:uiPriority w:val="0"/>
    <w:qFormat/>
    <w:rPr>
      <w:rFonts w:ascii="宋体" w:hAnsi="宋体" w:eastAsia="楷体_GB2312" w:cs="Times New Roman"/>
      <w:b/>
      <w:sz w:val="26"/>
      <w:szCs w:val="20"/>
    </w:rPr>
  </w:style>
  <w:style w:type="character" w:styleId="1091" w:customStyle="1">
    <w:name w:val="标题 3 Char"/>
    <w:basedOn w:val="884"/>
    <w:link w:val="877"/>
    <w:uiPriority w:val="0"/>
    <w:qFormat/>
    <w:rPr>
      <w:rFonts w:ascii="Calibri" w:hAnsi="Calibri" w:eastAsia="楷体_GB2312" w:cs="Times New Roman"/>
      <w:b/>
      <w:sz w:val="26"/>
      <w:szCs w:val="20"/>
    </w:rPr>
  </w:style>
  <w:style w:type="character" w:styleId="1092" w:customStyle="1">
    <w:name w:val="标题 4 Char"/>
    <w:basedOn w:val="884"/>
    <w:link w:val="878"/>
    <w:uiPriority w:val="0"/>
    <w:qFormat/>
    <w:rPr>
      <w:rFonts w:ascii="Arial" w:hAnsi="Arial" w:eastAsia="黑体" w:cs="Times New Roman"/>
      <w:b/>
      <w:bCs/>
      <w:sz w:val="28"/>
      <w:szCs w:val="28"/>
    </w:rPr>
  </w:style>
  <w:style w:type="character" w:styleId="1093" w:customStyle="1">
    <w:name w:val="标题 5 Char"/>
    <w:basedOn w:val="884"/>
    <w:link w:val="879"/>
    <w:uiPriority w:val="0"/>
    <w:qFormat/>
    <w:rPr>
      <w:rFonts w:ascii="宋体" w:hAnsi="宋体" w:eastAsia="宋体" w:cs="Times New Roman"/>
      <w:color w:val="000000"/>
      <w:sz w:val="28"/>
      <w:szCs w:val="20"/>
    </w:rPr>
  </w:style>
  <w:style w:type="character" w:styleId="1094" w:customStyle="1">
    <w:name w:val="标题 6 Char"/>
    <w:basedOn w:val="884"/>
    <w:link w:val="880"/>
    <w:uiPriority w:val="0"/>
    <w:qFormat/>
    <w:rPr>
      <w:rFonts w:ascii="宋体" w:hAnsi="宋体" w:eastAsia="宋体" w:cs="Times New Roman"/>
      <w:sz w:val="28"/>
      <w:szCs w:val="20"/>
    </w:rPr>
  </w:style>
  <w:style w:type="character" w:styleId="1095" w:customStyle="1">
    <w:name w:val="正文缩进 Char"/>
    <w:link w:val="889"/>
    <w:uiPriority w:val="0"/>
    <w:qFormat/>
    <w:rPr>
      <w:rFonts w:ascii="Calibri" w:hAnsi="Calibri" w:eastAsia="楷体_GB2312" w:cs="Times New Roman"/>
      <w:sz w:val="24"/>
      <w:szCs w:val="20"/>
    </w:rPr>
  </w:style>
  <w:style w:type="character" w:styleId="1096" w:customStyle="1">
    <w:name w:val="文档结构图 Char"/>
    <w:basedOn w:val="884"/>
    <w:link w:val="892"/>
    <w:uiPriority w:val="0"/>
    <w:qFormat/>
    <w:rPr>
      <w:rFonts w:ascii="Calibri" w:hAnsi="Calibri" w:eastAsia="楷体_GB2312" w:cs="Times New Roman"/>
      <w:sz w:val="26"/>
      <w:szCs w:val="20"/>
      <w:shd w:val="clear" w:color="auto" w:fill="000080"/>
    </w:rPr>
  </w:style>
  <w:style w:type="character" w:styleId="1097" w:customStyle="1">
    <w:name w:val="批注文字 Char"/>
    <w:basedOn w:val="884"/>
    <w:link w:val="893"/>
    <w:uiPriority w:val="0"/>
    <w:qFormat/>
    <w:rPr>
      <w:rFonts w:ascii="Calibri" w:hAnsi="Calibri" w:eastAsia="楷体_GB2312" w:cs="Times New Roman"/>
      <w:sz w:val="26"/>
      <w:szCs w:val="20"/>
    </w:rPr>
  </w:style>
  <w:style w:type="character" w:styleId="1098" w:customStyle="1">
    <w:name w:val="正文文本 Char"/>
    <w:basedOn w:val="884"/>
    <w:link w:val="895"/>
    <w:uiPriority w:val="0"/>
    <w:qFormat/>
    <w:rPr>
      <w:rFonts w:ascii="楷体_GB2312" w:hAnsi="Calibri" w:eastAsia="楷体_GB2312" w:cs="Times New Roman"/>
      <w:sz w:val="28"/>
      <w:szCs w:val="20"/>
    </w:rPr>
  </w:style>
  <w:style w:type="character" w:styleId="1099" w:customStyle="1">
    <w:name w:val="正文文本缩进 Char"/>
    <w:basedOn w:val="884"/>
    <w:link w:val="896"/>
    <w:uiPriority w:val="99"/>
    <w:qFormat/>
    <w:rPr>
      <w:rFonts w:ascii="方正仿宋简体" w:hAnsi="创艺简仿宋" w:eastAsia="方正仿宋简体" w:cs="Times New Roman"/>
      <w:sz w:val="24"/>
      <w:szCs w:val="20"/>
    </w:rPr>
  </w:style>
  <w:style w:type="character" w:styleId="1100" w:customStyle="1">
    <w:name w:val="纯文本 Char"/>
    <w:basedOn w:val="884"/>
    <w:link w:val="902"/>
    <w:uiPriority w:val="0"/>
    <w:qFormat/>
    <w:rPr>
      <w:rFonts w:ascii="宋体" w:hAnsi="Courier New" w:eastAsia="楷体_GB2312" w:cs="Times New Roman"/>
      <w:sz w:val="26"/>
      <w:szCs w:val="20"/>
    </w:rPr>
  </w:style>
  <w:style w:type="character" w:styleId="1101" w:customStyle="1">
    <w:name w:val="日期 Char"/>
    <w:basedOn w:val="884"/>
    <w:link w:val="905"/>
    <w:uiPriority w:val="0"/>
    <w:qFormat/>
    <w:rPr>
      <w:rFonts w:ascii="宋体" w:hAnsi="宋体" w:eastAsia="楷体_GB2312" w:cs="Times New Roman"/>
      <w:sz w:val="24"/>
      <w:szCs w:val="20"/>
    </w:rPr>
  </w:style>
  <w:style w:type="character" w:styleId="1102" w:customStyle="1">
    <w:name w:val="正文文本缩进 2 Char"/>
    <w:basedOn w:val="884"/>
    <w:link w:val="906"/>
    <w:uiPriority w:val="0"/>
    <w:qFormat/>
    <w:rPr>
      <w:rFonts w:ascii="宋体" w:hAnsi="Calibri" w:eastAsia="宋体" w:cs="Times New Roman"/>
      <w:b/>
      <w:bCs/>
      <w:sz w:val="24"/>
      <w:szCs w:val="20"/>
    </w:rPr>
  </w:style>
  <w:style w:type="character" w:styleId="1103" w:customStyle="1">
    <w:name w:val="尾注文本 Char"/>
    <w:basedOn w:val="884"/>
    <w:link w:val="907"/>
    <w:uiPriority w:val="0"/>
    <w:qFormat/>
    <w:rPr>
      <w:rFonts w:ascii="Calibri" w:hAnsi="Calibri" w:eastAsia="楷体_GB2312" w:cs="Times New Roman"/>
      <w:sz w:val="26"/>
      <w:szCs w:val="20"/>
    </w:rPr>
  </w:style>
  <w:style w:type="character" w:styleId="1104" w:customStyle="1">
    <w:name w:val="批注框文本 Char"/>
    <w:basedOn w:val="884"/>
    <w:link w:val="908"/>
    <w:uiPriority w:val="99"/>
    <w:qFormat/>
    <w:rPr>
      <w:rFonts w:ascii="Calibri" w:hAnsi="Calibri" w:eastAsia="楷体_GB2312" w:cs="Times New Roman"/>
      <w:sz w:val="18"/>
      <w:szCs w:val="18"/>
    </w:rPr>
  </w:style>
  <w:style w:type="character" w:styleId="1105" w:customStyle="1">
    <w:name w:val="页脚 Char"/>
    <w:basedOn w:val="884"/>
    <w:link w:val="909"/>
    <w:uiPriority w:val="0"/>
    <w:qFormat/>
    <w:rPr>
      <w:rFonts w:ascii="Calibri" w:hAnsi="Calibri" w:eastAsia="楷体_GB2312" w:cs="Times New Roman"/>
      <w:sz w:val="18"/>
      <w:szCs w:val="20"/>
    </w:rPr>
  </w:style>
  <w:style w:type="character" w:styleId="1106" w:customStyle="1">
    <w:name w:val="页眉 Char"/>
    <w:basedOn w:val="884"/>
    <w:link w:val="910"/>
    <w:uiPriority w:val="0"/>
    <w:qFormat/>
    <w:rPr>
      <w:rFonts w:ascii="Calibri" w:hAnsi="Calibri" w:eastAsia="楷体_GB2312" w:cs="Times New Roman"/>
      <w:sz w:val="18"/>
      <w:szCs w:val="20"/>
    </w:rPr>
  </w:style>
  <w:style w:type="character" w:styleId="1107" w:customStyle="1">
    <w:name w:val="副标题 Char"/>
    <w:basedOn w:val="884"/>
    <w:link w:val="915"/>
    <w:uiPriority w:val="0"/>
    <w:qFormat/>
    <w:rPr>
      <w:rFonts w:ascii="Cambria" w:hAnsi="Cambria" w:eastAsia="宋体" w:cs="Times New Roman"/>
      <w:b/>
      <w:bCs/>
      <w:sz w:val="24"/>
      <w:szCs w:val="32"/>
    </w:rPr>
  </w:style>
  <w:style w:type="character" w:styleId="1108" w:customStyle="1">
    <w:name w:val="脚注文本 Char"/>
    <w:basedOn w:val="884"/>
    <w:link w:val="916"/>
    <w:uiPriority w:val="0"/>
    <w:qFormat/>
    <w:rPr>
      <w:rFonts w:ascii="Calibri" w:hAnsi="Calibri" w:eastAsia="楷体_GB2312" w:cs="Times New Roman"/>
      <w:sz w:val="18"/>
      <w:szCs w:val="20"/>
    </w:rPr>
  </w:style>
  <w:style w:type="character" w:styleId="1109" w:customStyle="1">
    <w:name w:val="正文文本缩进 3 Char"/>
    <w:basedOn w:val="884"/>
    <w:link w:val="918"/>
    <w:uiPriority w:val="0"/>
    <w:qFormat/>
    <w:rPr>
      <w:rFonts w:ascii="Calibri" w:hAnsi="Calibri" w:eastAsia="宋体" w:cs="Times New Roman"/>
      <w:sz w:val="24"/>
      <w:szCs w:val="24"/>
    </w:rPr>
  </w:style>
  <w:style w:type="character" w:styleId="1110" w:customStyle="1">
    <w:name w:val="HTML 预设格式 Char"/>
    <w:basedOn w:val="884"/>
    <w:link w:val="924"/>
    <w:uiPriority w:val="0"/>
    <w:qFormat/>
    <w:rPr>
      <w:rFonts w:ascii="黑体" w:hAnsi="Courier New" w:eastAsia="黑体" w:cs="Times New Roman"/>
      <w:sz w:val="20"/>
      <w:szCs w:val="20"/>
    </w:rPr>
  </w:style>
  <w:style w:type="character" w:styleId="1111" w:customStyle="1">
    <w:name w:val="标题 Char"/>
    <w:basedOn w:val="884"/>
    <w:link w:val="927"/>
    <w:uiPriority w:val="0"/>
    <w:qFormat/>
    <w:rPr>
      <w:rFonts w:ascii="Cambria" w:hAnsi="Cambria" w:eastAsia="宋体" w:cs="Times New Roman"/>
      <w:b/>
      <w:bCs/>
      <w:sz w:val="32"/>
      <w:szCs w:val="32"/>
    </w:rPr>
  </w:style>
  <w:style w:type="character" w:styleId="1112" w:customStyle="1">
    <w:name w:val="批注主题 Char"/>
    <w:basedOn w:val="1097"/>
    <w:link w:val="928"/>
    <w:uiPriority w:val="99"/>
    <w:qFormat/>
    <w:rPr>
      <w:rFonts w:ascii="Calibri" w:hAnsi="Calibri" w:eastAsia="楷体_GB2312" w:cs="Times New Roman"/>
      <w:b/>
      <w:bCs/>
      <w:sz w:val="26"/>
      <w:szCs w:val="20"/>
    </w:rPr>
  </w:style>
  <w:style w:type="character" w:styleId="1113" w:customStyle="1">
    <w:name w:val="正文首行缩进 2 Char"/>
    <w:basedOn w:val="1099"/>
    <w:link w:val="929"/>
    <w:uiPriority w:val="0"/>
    <w:qFormat/>
    <w:rPr>
      <w:rFonts w:ascii="Calibri" w:hAnsi="Calibri" w:eastAsia="楷体_GB2312" w:cs="Times New Roman"/>
      <w:sz w:val="26"/>
      <w:szCs w:val="20"/>
    </w:rPr>
  </w:style>
  <w:style w:type="character" w:styleId="1114" w:customStyle="1">
    <w:name w:val="Plain Text Char Char"/>
    <w:link w:val="1115"/>
    <w:uiPriority w:val="0"/>
    <w:qFormat/>
    <w:rPr>
      <w:rFonts w:ascii="宋体" w:hAnsi="Courier New" w:eastAsia="楷体_GB2312"/>
      <w:sz w:val="26"/>
    </w:rPr>
  </w:style>
  <w:style w:type="paragraph" w:styleId="1115" w:customStyle="1">
    <w:name w:val="纯文本3"/>
    <w:basedOn w:val="874"/>
    <w:link w:val="1114"/>
    <w:uiPriority w:val="0"/>
    <w:qFormat/>
    <w:rPr>
      <w:rFonts w:ascii="宋体" w:hAnsi="Courier New" w:eastAsia="楷体_GB2312"/>
      <w:sz w:val="26"/>
    </w:rPr>
  </w:style>
  <w:style w:type="character" w:styleId="1116" w:customStyle="1">
    <w:name w:val="styl81"/>
    <w:uiPriority w:val="0"/>
    <w:qFormat/>
    <w:rPr>
      <w:sz w:val="21"/>
    </w:rPr>
  </w:style>
  <w:style w:type="character" w:styleId="1117" w:customStyle="1">
    <w:name w:val="Plain Text Char"/>
    <w:link w:val="1118"/>
    <w:uiPriority w:val="0"/>
    <w:qFormat/>
    <w:rPr>
      <w:rFonts w:ascii="宋体" w:hAnsi="Courier New" w:eastAsia="楷体_GB2312"/>
      <w:sz w:val="26"/>
    </w:rPr>
  </w:style>
  <w:style w:type="paragraph" w:styleId="1118" w:customStyle="1">
    <w:name w:val="纯文本1"/>
    <w:basedOn w:val="874"/>
    <w:link w:val="1117"/>
    <w:uiPriority w:val="0"/>
    <w:qFormat/>
    <w:rPr>
      <w:rFonts w:ascii="宋体" w:hAnsi="Courier New" w:eastAsia="楷体_GB2312"/>
      <w:sz w:val="26"/>
    </w:rPr>
  </w:style>
  <w:style w:type="character" w:styleId="1119" w:customStyle="1">
    <w:name w:val="表正文 Char1"/>
    <w:uiPriority w:val="0"/>
    <w:qFormat/>
    <w:rPr>
      <w:rFonts w:eastAsia="楷体_GB2312"/>
      <w:sz w:val="24"/>
      <w:lang w:val="en-US" w:eastAsia="zh-CN" w:bidi="ar-SA"/>
    </w:rPr>
  </w:style>
  <w:style w:type="character" w:styleId="1120" w:customStyle="1">
    <w:name w:val="_正文段落 Char"/>
    <w:link w:val="1121"/>
    <w:uiPriority w:val="0"/>
    <w:qFormat/>
    <w:rPr>
      <w:rFonts w:ascii="宋体" w:hAnsi="宋体"/>
      <w:sz w:val="24"/>
      <w:szCs w:val="24"/>
    </w:rPr>
  </w:style>
  <w:style w:type="paragraph" w:styleId="1121" w:customStyle="1">
    <w:name w:val="_正文段落"/>
    <w:basedOn w:val="874"/>
    <w:link w:val="1120"/>
    <w:uiPriority w:val="0"/>
    <w:qFormat/>
    <w:pPr>
      <w:ind w:firstLine="480"/>
      <w:spacing w:line="360" w:lineRule="auto"/>
    </w:pPr>
    <w:rPr>
      <w:rFonts w:ascii="宋体" w:hAnsi="宋体"/>
      <w:sz w:val="24"/>
      <w:szCs w:val="24"/>
    </w:rPr>
  </w:style>
  <w:style w:type="character" w:styleId="1122" w:customStyle="1">
    <w:name w:val="Andy_正文 Char"/>
    <w:link w:val="1123"/>
    <w:uiPriority w:val="0"/>
    <w:qFormat/>
    <w:rPr>
      <w:sz w:val="24"/>
      <w:szCs w:val="24"/>
    </w:rPr>
  </w:style>
  <w:style w:type="paragraph" w:styleId="1123" w:customStyle="1">
    <w:name w:val="Andy_正文"/>
    <w:basedOn w:val="874"/>
    <w:link w:val="1122"/>
    <w:uiPriority w:val="0"/>
    <w:qFormat/>
    <w:pPr>
      <w:ind w:firstLine="480"/>
      <w:spacing w:line="360" w:lineRule="auto"/>
    </w:pPr>
    <w:rPr>
      <w:sz w:val="24"/>
      <w:szCs w:val="24"/>
    </w:rPr>
  </w:style>
  <w:style w:type="character" w:styleId="1124" w:customStyle="1">
    <w:name w:val="正文缩进 Char1"/>
    <w:uiPriority w:val="0"/>
    <w:qFormat/>
    <w:rPr>
      <w:rFonts w:eastAsia="楷体_GB2312"/>
      <w:sz w:val="24"/>
    </w:rPr>
  </w:style>
  <w:style w:type="character" w:styleId="1125" w:customStyle="1">
    <w:name w:val="副标题 Char1"/>
    <w:uiPriority w:val="11"/>
    <w:qFormat/>
    <w:rPr>
      <w:rFonts w:ascii="Cambria" w:hAnsi="Cambria" w:cs="Times New Roman"/>
      <w:b/>
      <w:bCs/>
      <w:sz w:val="32"/>
      <w:szCs w:val="32"/>
    </w:rPr>
  </w:style>
  <w:style w:type="character" w:styleId="1126" w:customStyle="1">
    <w:name w:val="Andy_2级 Char"/>
    <w:link w:val="1127"/>
    <w:uiPriority w:val="0"/>
    <w:qFormat/>
    <w:rPr>
      <w:sz w:val="24"/>
    </w:rPr>
  </w:style>
  <w:style w:type="paragraph" w:styleId="1127" w:customStyle="1">
    <w:name w:val="Andy_2级"/>
    <w:basedOn w:val="874"/>
    <w:link w:val="1126"/>
    <w:uiPriority w:val="0"/>
    <w:qFormat/>
    <w:pPr>
      <w:numPr>
        <w:ilvl w:val="1"/>
        <w:numId w:val="1"/>
      </w:numPr>
      <w:spacing w:line="360" w:lineRule="auto"/>
    </w:pPr>
    <w:rPr>
      <w:sz w:val="24"/>
    </w:rPr>
  </w:style>
  <w:style w:type="character" w:styleId="1128" w:customStyle="1">
    <w:name w:val="副标题 Char2"/>
    <w:uiPriority w:val="0"/>
    <w:qFormat/>
    <w:rPr>
      <w:rFonts w:ascii="Cambria" w:hAnsi="Cambria" w:cs="Times New Roman"/>
      <w:b/>
      <w:bCs/>
      <w:sz w:val="32"/>
      <w:szCs w:val="32"/>
    </w:rPr>
  </w:style>
  <w:style w:type="character" w:styleId="1129" w:customStyle="1">
    <w:name w:val="正文首行缩进 2 Char1"/>
    <w:uiPriority w:val="0"/>
    <w:qFormat/>
    <w:rPr>
      <w:rFonts w:ascii="方正仿宋简体" w:hAnsi="创艺简仿宋" w:eastAsia="楷体_GB2312"/>
      <w:sz w:val="26"/>
    </w:rPr>
  </w:style>
  <w:style w:type="character" w:styleId="1130" w:customStyle="1">
    <w:name w:val="ca-221"/>
    <w:uiPriority w:val="0"/>
    <w:qFormat/>
    <w:rPr>
      <w:rFonts w:hint="eastAsia" w:ascii="宋体" w:hAnsi="宋体" w:eastAsia="宋体"/>
      <w:color w:val="ff0000"/>
      <w:sz w:val="24"/>
      <w:szCs w:val="24"/>
    </w:rPr>
  </w:style>
  <w:style w:type="paragraph" w:styleId="1131" w:customStyle="1">
    <w:name w:val="纯文本11"/>
    <w:basedOn w:val="874"/>
    <w:uiPriority w:val="0"/>
    <w:qFormat/>
    <w:rPr>
      <w:rFonts w:ascii="宋体" w:hAnsi="Courier New" w:eastAsia="楷体_GB2312" w:cs="Times New Roman"/>
      <w:sz w:val="26"/>
      <w:szCs w:val="20"/>
    </w:rPr>
  </w:style>
  <w:style w:type="paragraph" w:styleId="1132" w:customStyle="1">
    <w:name w:val="xl70"/>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133" w:customStyle="1">
    <w:name w:val="xl69"/>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134" w:customStyle="1">
    <w:name w:val="xl79"/>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35" w:customStyle="1">
    <w:name w:val="xl86"/>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136" w:customStyle="1">
    <w:name w:val="纯文本2"/>
    <w:basedOn w:val="874"/>
    <w:uiPriority w:val="0"/>
    <w:qFormat/>
    <w:rPr>
      <w:rFonts w:ascii="宋体" w:hAnsi="Courier New" w:eastAsia="楷体_GB2312" w:cs="Times New Roman"/>
      <w:sz w:val="26"/>
      <w:szCs w:val="20"/>
    </w:rPr>
  </w:style>
  <w:style w:type="paragraph" w:styleId="1137" w:customStyle="1">
    <w:name w:val="列出段落2"/>
    <w:basedOn w:val="874"/>
    <w:uiPriority w:val="0"/>
    <w:qFormat/>
    <w:pPr>
      <w:ind w:firstLine="420"/>
    </w:pPr>
    <w:rPr>
      <w:rFonts w:ascii="Calibri" w:hAnsi="Calibri" w:eastAsia="宋体" w:cs="Times New Roman"/>
    </w:rPr>
  </w:style>
  <w:style w:type="paragraph" w:styleId="1138" w:customStyle="1">
    <w:name w:val="xl78"/>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39" w:customStyle="1">
    <w:name w:val="xl96"/>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40" w:customStyle="1">
    <w:name w:val="Char Char Char Char"/>
    <w:basedOn w:val="892"/>
    <w:uiPriority w:val="0"/>
    <w:qFormat/>
    <w:pPr>
      <w:ind w:left="357"/>
      <w:jc w:val="left"/>
      <w:spacing w:line="436" w:lineRule="exact"/>
      <w:outlineLvl w:val="3"/>
    </w:pPr>
    <w:rPr>
      <w:rFonts w:ascii="Tahoma" w:hAnsi="Tahoma" w:eastAsia="宋体"/>
      <w:b/>
      <w:sz w:val="24"/>
      <w:szCs w:val="24"/>
    </w:rPr>
  </w:style>
  <w:style w:type="paragraph" w:styleId="1141" w:customStyle="1">
    <w:name w:val="列出段落1"/>
    <w:basedOn w:val="874"/>
    <w:uiPriority w:val="0"/>
    <w:qFormat/>
    <w:pPr>
      <w:ind w:firstLine="420"/>
    </w:pPr>
    <w:rPr>
      <w:rFonts w:ascii="Calibri" w:hAnsi="Calibri" w:eastAsia="楷体_GB2312" w:cs="Times New Roman"/>
      <w:sz w:val="26"/>
      <w:szCs w:val="20"/>
    </w:rPr>
  </w:style>
  <w:style w:type="paragraph" w:styleId="1142" w:customStyle="1">
    <w:name w:val="xl74"/>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43" w:customStyle="1">
    <w:name w:val="纯文本4"/>
    <w:basedOn w:val="874"/>
    <w:uiPriority w:val="0"/>
    <w:qFormat/>
    <w:rPr>
      <w:rFonts w:ascii="宋体" w:hAnsi="Courier New" w:eastAsia="楷体_GB2312" w:cs="Times New Roman"/>
      <w:sz w:val="26"/>
      <w:szCs w:val="20"/>
    </w:rPr>
  </w:style>
  <w:style w:type="paragraph" w:styleId="1144" w:customStyle="1">
    <w:name w:val="xl92"/>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45" w:customStyle="1">
    <w:name w:val="xl66"/>
    <w:basedOn w:val="874"/>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146" w:customStyle="1">
    <w:name w:val="xl94"/>
    <w:basedOn w:val="874"/>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147" w:customStyle="1">
    <w:name w:val="Char Char3"/>
    <w:basedOn w:val="874"/>
    <w:uiPriority w:val="0"/>
    <w:qFormat/>
    <w:pPr>
      <w:jc w:val="left"/>
      <w:spacing w:after="160" w:line="240" w:lineRule="exact"/>
      <w:widowControl/>
    </w:pPr>
    <w:rPr>
      <w:rFonts w:ascii="Calibri" w:hAnsi="Calibri" w:eastAsia="宋体" w:cs="Times New Roman"/>
      <w:sz w:val="24"/>
      <w:szCs w:val="24"/>
    </w:rPr>
  </w:style>
  <w:style w:type="paragraph" w:styleId="1148" w:customStyle="1">
    <w:name w:val="xl95"/>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49" w:customStyle="1">
    <w:name w:val="xl85"/>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50" w:customStyle="1">
    <w:name w:val="q3"/>
    <w:basedOn w:val="874"/>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151" w:customStyle="1">
    <w:name w:val="xl91"/>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52" w:customStyle="1">
    <w:name w:val="Char Char Char"/>
    <w:basedOn w:val="874"/>
    <w:uiPriority w:val="0"/>
    <w:qFormat/>
    <w:pPr>
      <w:numPr>
        <w:ilvl w:val="0"/>
        <w:numId w:val="2"/>
      </w:numPr>
    </w:pPr>
    <w:rPr>
      <w:rFonts w:ascii="Calibri" w:hAnsi="Calibri" w:eastAsia="宋体" w:cs="Times New Roman"/>
      <w:sz w:val="24"/>
      <w:szCs w:val="24"/>
    </w:rPr>
  </w:style>
  <w:style w:type="paragraph" w:styleId="1153" w:customStyle="1">
    <w:name w:val="xl80"/>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54" w:customStyle="1">
    <w:name w:val="修订1"/>
    <w:uiPriority w:val="99"/>
    <w:unhideWhenUsed/>
    <w:qFormat/>
    <w:rPr>
      <w:rFonts w:ascii="Calibri" w:hAnsi="Calibri" w:eastAsia="楷体_GB2312" w:cs="Times New Roman"/>
      <w:sz w:val="26"/>
      <w:lang w:val="en-US" w:eastAsia="zh-CN" w:bidi="ar-SA"/>
    </w:rPr>
  </w:style>
  <w:style w:type="paragraph" w:styleId="1155" w:customStyle="1">
    <w:name w:val="xl72"/>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56"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1157" w:customStyle="1">
    <w:name w:val="纯文本111"/>
    <w:basedOn w:val="874"/>
    <w:uiPriority w:val="0"/>
    <w:qFormat/>
    <w:rPr>
      <w:rFonts w:ascii="宋体" w:hAnsi="Courier New" w:eastAsia="楷体_GB2312" w:cs="Times New Roman"/>
      <w:sz w:val="26"/>
      <w:szCs w:val="20"/>
    </w:rPr>
  </w:style>
  <w:style w:type="paragraph" w:styleId="1158" w:customStyle="1">
    <w:name w:val="xl93"/>
    <w:basedOn w:val="8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159"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160" w:customStyle="1">
    <w:name w:val="xl71"/>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61" w:customStyle="1">
    <w:name w:val="xl87"/>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162" w:customStyle="1">
    <w:name w:val="Char"/>
    <w:basedOn w:val="874"/>
    <w:uiPriority w:val="0"/>
    <w:qFormat/>
    <w:pPr>
      <w:jc w:val="left"/>
      <w:spacing w:after="160" w:line="240" w:lineRule="exact"/>
      <w:widowControl/>
    </w:pPr>
    <w:rPr>
      <w:rFonts w:ascii="Verdana" w:hAnsi="Verdana" w:eastAsia="仿宋_GB2312" w:cs="Times New Roman"/>
      <w:sz w:val="24"/>
      <w:szCs w:val="20"/>
      <w:lang w:eastAsia="en-US"/>
    </w:rPr>
  </w:style>
  <w:style w:type="paragraph" w:styleId="1163" w:customStyle="1">
    <w:name w:val="xl67"/>
    <w:basedOn w:val="874"/>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164" w:customStyle="1">
    <w:name w:val="xl81"/>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65" w:customStyle="1">
    <w:name w:val="xl73"/>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66" w:customStyle="1">
    <w:name w:val="xl68"/>
    <w:basedOn w:val="874"/>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167" w:customStyle="1">
    <w:name w:val="正文1"/>
    <w:basedOn w:val="874"/>
    <w:next w:val="874"/>
    <w:uiPriority w:val="0"/>
    <w:qFormat/>
    <w:pPr>
      <w:ind w:left="420" w:firstLine="527"/>
      <w:spacing w:before="120" w:line="360" w:lineRule="auto"/>
    </w:pPr>
    <w:rPr>
      <w:rFonts w:ascii="宋体" w:hAnsi="宋体" w:eastAsia="宋体" w:cs="Times New Roman"/>
      <w:sz w:val="24"/>
      <w:szCs w:val="24"/>
    </w:rPr>
  </w:style>
  <w:style w:type="paragraph" w:styleId="1168" w:customStyle="1">
    <w:name w:val="xl90"/>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69" w:customStyle="1">
    <w:name w:val="xl83"/>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70" w:customStyle="1">
    <w:name w:val="xl76"/>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71" w:customStyle="1">
    <w:name w:val="xl82"/>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172">
    <w:name w:val="List Paragraph"/>
    <w:basedOn w:val="874"/>
    <w:uiPriority w:val="34"/>
    <w:qFormat/>
    <w:pPr>
      <w:ind w:firstLine="420"/>
    </w:pPr>
    <w:rPr>
      <w:rFonts w:ascii="Calibri" w:hAnsi="Calibri" w:eastAsia="楷体_GB2312" w:cs="Times New Roman"/>
      <w:sz w:val="26"/>
      <w:szCs w:val="20"/>
    </w:rPr>
  </w:style>
  <w:style w:type="paragraph" w:styleId="1173" w:customStyle="1">
    <w:name w:val="纯文本5"/>
    <w:basedOn w:val="874"/>
    <w:uiPriority w:val="0"/>
    <w:qFormat/>
    <w:rPr>
      <w:rFonts w:ascii="宋体" w:hAnsi="Courier New" w:eastAsia="楷体_GB2312" w:cs="Times New Roman"/>
      <w:sz w:val="26"/>
      <w:szCs w:val="20"/>
    </w:rPr>
  </w:style>
  <w:style w:type="paragraph" w:styleId="1174" w:customStyle="1">
    <w:name w:val="xl84"/>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75" w:customStyle="1">
    <w:name w:val="xl88"/>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76" w:customStyle="1">
    <w:name w:val="xl75"/>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77" w:customStyle="1">
    <w:name w:val="xl97"/>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78" w:customStyle="1">
    <w:name w:val="xl77"/>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79" w:customStyle="1">
    <w:name w:val="xl89"/>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80" w:customStyle="1">
    <w:name w:val="网格型1"/>
    <w:basedOn w:val="8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81" w:customStyle="1">
    <w:name w:val="Plain Text1"/>
    <w:basedOn w:val="874"/>
    <w:uiPriority w:val="0"/>
    <w:qFormat/>
    <w:rPr>
      <w:rFonts w:ascii="宋体" w:hAnsi="Courier New" w:eastAsia="楷体_GB2312" w:cs="Times New Roman"/>
      <w:sz w:val="26"/>
      <w:szCs w:val="20"/>
    </w:rPr>
  </w:style>
  <w:style w:type="paragraph" w:styleId="1182"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183"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184"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185"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186"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187"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188" w:customStyle="1">
    <w:name w:val="font81"/>
    <w:basedOn w:val="884"/>
    <w:uiPriority w:val="0"/>
    <w:qFormat/>
    <w:rPr>
      <w:rFonts w:hint="eastAsia" w:ascii="宋体" w:hAnsi="宋体" w:eastAsia="宋体" w:cs="宋体"/>
      <w:color w:val="000000"/>
      <w:sz w:val="18"/>
      <w:szCs w:val="18"/>
      <w:u w:val="none"/>
    </w:rPr>
  </w:style>
  <w:style w:type="character" w:styleId="1189" w:customStyle="1">
    <w:name w:val="font91"/>
    <w:basedOn w:val="884"/>
    <w:uiPriority w:val="0"/>
    <w:qFormat/>
    <w:rPr>
      <w:rFonts w:hint="eastAsia" w:ascii="宋体" w:hAnsi="宋体" w:eastAsia="宋体" w:cs="宋体"/>
      <w:b/>
      <w:bCs/>
      <w:color w:val="ff0000"/>
      <w:sz w:val="18"/>
      <w:szCs w:val="18"/>
      <w:u w:val="none"/>
    </w:rPr>
  </w:style>
  <w:style w:type="character" w:styleId="1190" w:customStyle="1">
    <w:name w:val="font21"/>
    <w:basedOn w:val="884"/>
    <w:uiPriority w:val="0"/>
    <w:qFormat/>
    <w:rPr>
      <w:rFonts w:hint="eastAsia" w:ascii="宋体" w:hAnsi="宋体" w:eastAsia="宋体" w:cs="宋体"/>
      <w:b/>
      <w:bCs/>
      <w:color w:val="000000"/>
      <w:sz w:val="22"/>
      <w:szCs w:val="22"/>
      <w:u w:val="none"/>
    </w:rPr>
  </w:style>
  <w:style w:type="character" w:styleId="1191" w:customStyle="1">
    <w:name w:val="font51"/>
    <w:basedOn w:val="884"/>
    <w:uiPriority w:val="0"/>
    <w:qFormat/>
    <w:rPr>
      <w:rFonts w:hint="eastAsia" w:ascii="宋体" w:hAnsi="宋体" w:eastAsia="宋体" w:cs="宋体"/>
      <w:b/>
      <w:bCs/>
      <w:color w:val="ff0000"/>
      <w:sz w:val="22"/>
      <w:szCs w:val="22"/>
      <w:u w:val="none"/>
    </w:rPr>
  </w:style>
  <w:style w:type="character" w:styleId="1192" w:customStyle="1">
    <w:name w:val="font31"/>
    <w:basedOn w:val="884"/>
    <w:uiPriority w:val="0"/>
    <w:qFormat/>
    <w:rPr>
      <w:rFonts w:hint="eastAsia" w:ascii="宋体" w:hAnsi="宋体" w:eastAsia="宋体" w:cs="宋体"/>
      <w:color w:val="000000"/>
      <w:sz w:val="22"/>
      <w:szCs w:val="22"/>
      <w:u w:val="none"/>
    </w:rPr>
  </w:style>
  <w:style w:type="character" w:styleId="1193" w:customStyle="1">
    <w:name w:val="font61"/>
    <w:basedOn w:val="884"/>
    <w:uiPriority w:val="0"/>
    <w:qFormat/>
    <w:rPr>
      <w:rFonts w:hint="eastAsia" w:ascii="宋体" w:hAnsi="宋体" w:eastAsia="宋体" w:cs="宋体"/>
      <w:color w:val="ff0000"/>
      <w:sz w:val="22"/>
      <w:szCs w:val="22"/>
      <w:u w:val="none"/>
    </w:rPr>
  </w:style>
  <w:style w:type="table" w:styleId="1194" w:customStyle="1">
    <w:name w:val="Table Normal"/>
    <w:uiPriority w:val="0"/>
    <w:unhideWhenUsed/>
    <w:qFormat/>
    <w:tblPr>
      <w:tblCellMar>
        <w:left w:w="0" w:type="dxa"/>
        <w:top w:w="0" w:type="dxa"/>
        <w:right w:w="0" w:type="dxa"/>
        <w:bottom w:w="0" w:type="dxa"/>
      </w:tblCellMar>
    </w:tblPr>
  </w:style>
  <w:style w:type="paragraph" w:styleId="1195" w:customStyle="1">
    <w:name w:val="x_msonormal"/>
    <w:basedOn w:val="874"/>
    <w:uiPriority w:val="0"/>
    <w:qFormat/>
    <w:pPr>
      <w:jc w:val="left"/>
      <w:spacing w:before="100" w:beforeAutospacing="1" w:after="100" w:afterAutospacing="1"/>
      <w:widowControl/>
    </w:pPr>
    <w:rPr>
      <w:rFonts w:ascii="宋体" w:hAnsi="宋体" w:eastAsia="宋体" w:cs="宋体"/>
      <w:szCs w:val="24"/>
    </w:rPr>
  </w:style>
  <w:style w:type="paragraph" w:styleId="1196" w:customStyle="1">
    <w:name w:val="Table Text"/>
    <w:basedOn w:val="874"/>
    <w:uiPriority w:val="0"/>
    <w:semiHidden/>
    <w:qFormat/>
    <w:rPr>
      <w:rFonts w:ascii="Arial" w:hAnsi="Arial" w:eastAsia="Arial" w:cs="Arial"/>
      <w:szCs w:val="21"/>
      <w:lang w:eastAsia="en-US"/>
    </w:rPr>
  </w:style>
  <w:style w:type="paragraph" w:styleId="1197" w:customStyle="1">
    <w:name w:val="正文首行缩进1"/>
    <w:basedOn w:val="1198"/>
    <w:uiPriority w:val="99"/>
    <w:qFormat/>
    <w:pPr>
      <w:ind w:firstLine="420"/>
      <w:spacing w:after="120" w:line="240" w:lineRule="auto"/>
    </w:pPr>
    <w:rPr>
      <w:sz w:val="28"/>
    </w:rPr>
  </w:style>
  <w:style w:type="paragraph" w:styleId="1198" w:customStyle="1">
    <w:name w:val="正文文本1"/>
    <w:basedOn w:val="874"/>
    <w:next w:val="1199"/>
    <w:uiPriority w:val="0"/>
    <w:qFormat/>
    <w:pPr>
      <w:jc w:val="left"/>
      <w:spacing w:line="360" w:lineRule="auto"/>
      <w:widowControl/>
    </w:pPr>
    <w:rPr>
      <w:sz w:val="24"/>
      <w:szCs w:val="20"/>
    </w:rPr>
  </w:style>
  <w:style w:type="paragraph" w:styleId="1199" w:customStyle="1">
    <w:name w:val="正文缩进1"/>
    <w:basedOn w:val="874"/>
    <w:next w:val="874"/>
    <w:uiPriority w:val="0"/>
    <w:qFormat/>
    <w:pPr>
      <w:ind w:firstLine="420"/>
      <w:jc w:val="left"/>
    </w:pPr>
    <w:rPr>
      <w:sz w:val="24"/>
    </w:rPr>
  </w:style>
  <w:style w:type="paragraph" w:styleId="1200" w:customStyle="1">
    <w:name w:val="02"/>
    <w:basedOn w:val="874"/>
    <w:uiPriority w:val="0"/>
    <w:qFormat/>
    <w:pPr>
      <w:ind w:firstLine="422"/>
      <w:keepNext/>
      <w:widowControl/>
      <w:outlineLvl w:val="1"/>
    </w:pPr>
    <w:rPr>
      <w:rFonts w:ascii="宋体" w:hAnsi="宋体"/>
      <w:b/>
      <w:lang w:val="zh-CN"/>
    </w:rPr>
  </w:style>
  <w:style w:type="paragraph" w:styleId="1201" w:customStyle="1">
    <w:name w:val="正文文本缩进1"/>
    <w:basedOn w:val="874"/>
    <w:next w:val="874"/>
    <w:uiPriority w:val="0"/>
    <w:qFormat/>
    <w:pPr>
      <w:ind w:left="420"/>
      <w:spacing w:after="120"/>
    </w:pPr>
  </w:style>
  <w:style w:type="paragraph" w:styleId="1202" w:customStyle="1">
    <w:name w:val="Normal_18"/>
    <w:uiPriority w:val="0"/>
    <w:qFormat/>
    <w:rPr>
      <w:rFonts w:ascii="Times New Roman" w:hAnsi="Times New Roman" w:eastAsia="Times New Roman" w:cs="Times New Roman"/>
      <w:sz w:val="24"/>
      <w:szCs w:val="24"/>
      <w:lang w:val="en-US" w:eastAsia="zh-CN" w:bidi="ar-SA"/>
    </w:rPr>
  </w:style>
  <w:style w:type="paragraph" w:styleId="1203" w:customStyle="1">
    <w:name w:val="Normal_17"/>
    <w:uiPriority w:val="0"/>
    <w:qFormat/>
    <w:rPr>
      <w:rFonts w:ascii="Times New Roman" w:hAnsi="Times New Roman" w:eastAsia="Times New Roman" w:cs="Times New Roman"/>
      <w:sz w:val="24"/>
      <w:szCs w:val="24"/>
      <w:lang w:val="en-US" w:eastAsia="zh-CN" w:bidi="ar-SA"/>
    </w:rPr>
  </w:style>
  <w:style w:type="numbering" w:styleId="10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_rels/header6.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E9CC840-5044-42DB-9AD2-FA5712DB963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潘莉莉</cp:lastModifiedBy>
  <cp:revision>36</cp:revision>
  <dcterms:created xsi:type="dcterms:W3CDTF">2026-07-03T06:46:00Z</dcterms:created>
  <dcterms:modified xsi:type="dcterms:W3CDTF">2026-07-21T06:34:53Z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2B5A19415AE84D47B0AE1046674800CB_13</vt:lpwstr>
  </property>
  <property fmtid="{D5CDD505-2E9C-101B-9397-08002B2CF9AE}" pid="4" name="KSOTemplateDocerSaveRecord">
    <vt:lpwstr>eyJoZGlkIjoiMDkyNWY1ODk4ZjU3YWE5MGI3NGVjNDIzOGFjMzJiNWYiLCJ1c2VySWQiOiI0MjM2NzIzNTcifQ==</vt:lpwstr>
  </property>
</Properties>
</file>