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F2C4B">
      <w:pPr>
        <w:rPr>
          <w:highlight w:val="none"/>
        </w:rPr>
      </w:pPr>
      <w:bookmarkStart w:id="0" w:name="EBaddf5a20ddec4a45badb628643bc3e2d"/>
      <w:r>
        <w:rPr>
          <w:rFonts w:hint="eastAsia" w:ascii="华文琥珀" w:eastAsia="华文琥珀"/>
          <w:sz w:val="44"/>
          <w:szCs w:val="44"/>
          <w:highlight w:val="none"/>
        </w:rPr>
        <w:drawing>
          <wp:anchor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7"/>
                    <a:stretch>
                      <a:fillRect/>
                    </a:stretch>
                  </pic:blipFill>
                  <pic:spPr>
                    <a:xfrm>
                      <a:off x="0" y="0"/>
                      <a:ext cx="1889760" cy="1434465"/>
                    </a:xfrm>
                    <a:prstGeom prst="rect">
                      <a:avLst/>
                    </a:prstGeom>
                    <a:noFill/>
                    <a:ln>
                      <a:noFill/>
                    </a:ln>
                  </pic:spPr>
                </pic:pic>
              </a:graphicData>
            </a:graphic>
          </wp:anchor>
        </w:drawing>
      </w:r>
      <w:r>
        <w:rPr>
          <w:rFonts w:hint="eastAsia"/>
          <w:color w:val="000080"/>
          <w:sz w:val="20"/>
          <w:highlight w:val="none"/>
        </w:rPr>
        <w:t xml:space="preserve"> </w:t>
      </w:r>
      <w:bookmarkEnd w:id="0"/>
      <w:bookmarkStart w:id="1" w:name="EBc1c964fd06f847058d3fdc2c2ed70bc5"/>
      <w:r>
        <w:rPr>
          <w:rFonts w:hint="eastAsia"/>
          <w:color w:val="000080"/>
          <w:sz w:val="20"/>
          <w:highlight w:val="none"/>
        </w:rPr>
        <w:t xml:space="preserve"> </w:t>
      </w:r>
      <w:bookmarkEnd w:id="1"/>
    </w:p>
    <w:p w14:paraId="427F2788">
      <w:pPr>
        <w:rPr>
          <w:highlight w:val="none"/>
        </w:rPr>
      </w:pPr>
      <w:bookmarkStart w:id="2" w:name="EB8a959db76ce743f891661327323463ab"/>
      <w:r>
        <w:rPr>
          <w:rFonts w:hint="eastAsia"/>
          <w:sz w:val="20"/>
          <w:highlight w:val="none"/>
        </w:rPr>
        <w:t xml:space="preserve"> </w:t>
      </w:r>
      <w:bookmarkEnd w:id="2"/>
    </w:p>
    <w:p w14:paraId="672F8BB7">
      <w:pPr>
        <w:rPr>
          <w:highlight w:val="none"/>
        </w:rPr>
      </w:pPr>
    </w:p>
    <w:p w14:paraId="0762C64D">
      <w:pPr>
        <w:jc w:val="right"/>
        <w:rPr>
          <w:rFonts w:ascii="华文琥珀" w:eastAsia="华文琥珀"/>
          <w:sz w:val="44"/>
          <w:szCs w:val="44"/>
          <w:highlight w:val="none"/>
        </w:rPr>
      </w:pPr>
    </w:p>
    <w:p w14:paraId="11387D2D">
      <w:pPr>
        <w:rPr>
          <w:rFonts w:ascii="华文琥珀" w:eastAsia="华文琥珀"/>
          <w:sz w:val="36"/>
          <w:szCs w:val="36"/>
          <w:highlight w:val="none"/>
        </w:rPr>
      </w:pPr>
    </w:p>
    <w:p w14:paraId="072B048B">
      <w:pPr>
        <w:rPr>
          <w:rFonts w:ascii="华文琥珀" w:eastAsia="华文琥珀"/>
          <w:sz w:val="36"/>
          <w:szCs w:val="36"/>
          <w:highlight w:val="none"/>
        </w:rPr>
      </w:pPr>
    </w:p>
    <w:p w14:paraId="7BE62ABF">
      <w:pPr>
        <w:rPr>
          <w:rFonts w:ascii="华文琥珀" w:eastAsia="华文琥珀"/>
          <w:sz w:val="36"/>
          <w:szCs w:val="36"/>
          <w:highlight w:val="none"/>
        </w:rPr>
      </w:pPr>
    </w:p>
    <w:p w14:paraId="7A27C491">
      <w:pPr>
        <w:spacing w:line="360" w:lineRule="auto"/>
        <w:ind w:right="120"/>
        <w:jc w:val="center"/>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南京脑科医院</w:t>
      </w:r>
    </w:p>
    <w:p w14:paraId="51DCC082">
      <w:pPr>
        <w:spacing w:line="360" w:lineRule="auto"/>
        <w:ind w:right="120"/>
        <w:jc w:val="center"/>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西门子go.</w:t>
      </w:r>
      <w:r>
        <w:rPr>
          <w:rFonts w:hint="eastAsia" w:ascii="仿宋" w:hAnsi="仿宋" w:eastAsia="仿宋" w:cs="仿宋"/>
          <w:b/>
          <w:bCs/>
          <w:color w:val="auto"/>
          <w:sz w:val="60"/>
          <w:szCs w:val="60"/>
          <w:highlight w:val="none"/>
          <w:lang w:val="en-US" w:eastAsia="zh-CN"/>
        </w:rPr>
        <w:t>U</w:t>
      </w:r>
      <w:r>
        <w:rPr>
          <w:rFonts w:hint="eastAsia" w:ascii="仿宋" w:hAnsi="仿宋" w:eastAsia="仿宋" w:cs="仿宋"/>
          <w:b/>
          <w:bCs/>
          <w:color w:val="auto"/>
          <w:sz w:val="60"/>
          <w:szCs w:val="60"/>
          <w:highlight w:val="none"/>
          <w:lang w:eastAsia="zh-CN"/>
        </w:rPr>
        <w:t>p（CT）维保</w:t>
      </w:r>
    </w:p>
    <w:p w14:paraId="3F0484F6">
      <w:pPr>
        <w:ind w:right="120"/>
        <w:jc w:val="center"/>
        <w:rPr>
          <w:rFonts w:hint="default" w:ascii="仿宋" w:hAnsi="仿宋" w:eastAsia="仿宋" w:cs="仿宋"/>
          <w:b/>
          <w:bCs/>
          <w:color w:val="auto"/>
          <w:sz w:val="82"/>
          <w:szCs w:val="82"/>
          <w:highlight w:val="none"/>
        </w:rPr>
      </w:pPr>
    </w:p>
    <w:p w14:paraId="2DB4C4CF">
      <w:pPr>
        <w:spacing w:line="360" w:lineRule="auto"/>
        <w:ind w:right="120"/>
        <w:jc w:val="center"/>
        <w:rPr>
          <w:rFonts w:hint="default" w:ascii="仿宋" w:hAnsi="仿宋" w:eastAsia="仿宋" w:cs="仿宋"/>
          <w:b/>
          <w:bCs/>
          <w:color w:val="auto"/>
          <w:sz w:val="36"/>
          <w:szCs w:val="36"/>
          <w:highlight w:val="none"/>
        </w:rPr>
      </w:pPr>
      <w:bookmarkStart w:id="78" w:name="_GoBack"/>
      <w:bookmarkEnd w:id="78"/>
      <w:r>
        <w:rPr>
          <w:rFonts w:hint="eastAsia" w:ascii="仿宋" w:hAnsi="仿宋" w:eastAsia="仿宋" w:cs="仿宋"/>
          <w:b/>
          <w:bCs/>
          <w:color w:val="auto"/>
          <w:sz w:val="72"/>
          <w:szCs w:val="72"/>
          <w:highlight w:val="none"/>
        </w:rPr>
        <w:t>招标文件</w:t>
      </w:r>
    </w:p>
    <w:p w14:paraId="131D0C00">
      <w:pPr>
        <w:spacing w:line="500" w:lineRule="exact"/>
        <w:ind w:firstLine="1980"/>
        <w:jc w:val="left"/>
        <w:rPr>
          <w:rFonts w:hint="default" w:ascii="仿宋" w:hAnsi="仿宋" w:eastAsia="仿宋" w:cs="仿宋"/>
          <w:b/>
          <w:bCs/>
          <w:color w:val="auto"/>
          <w:sz w:val="36"/>
          <w:szCs w:val="36"/>
          <w:highlight w:val="none"/>
        </w:rPr>
      </w:pPr>
    </w:p>
    <w:p w14:paraId="57058E1F">
      <w:pPr>
        <w:spacing w:line="500" w:lineRule="exact"/>
        <w:ind w:firstLine="1980"/>
        <w:jc w:val="left"/>
        <w:rPr>
          <w:rFonts w:hint="default" w:ascii="仿宋" w:hAnsi="仿宋" w:eastAsia="仿宋" w:cs="仿宋"/>
          <w:b/>
          <w:bCs/>
          <w:color w:val="auto"/>
          <w:sz w:val="36"/>
          <w:szCs w:val="36"/>
          <w:highlight w:val="none"/>
        </w:rPr>
      </w:pPr>
    </w:p>
    <w:p w14:paraId="73F4A545">
      <w:pPr>
        <w:spacing w:line="360" w:lineRule="auto"/>
        <w:ind w:right="120"/>
        <w:jc w:val="center"/>
        <w:rPr>
          <w:rFonts w:hint="eastAsia" w:ascii="仿宋" w:hAnsi="仿宋" w:eastAsia="仿宋" w:cs="仿宋"/>
          <w:color w:val="auto"/>
          <w:sz w:val="40"/>
          <w:szCs w:val="40"/>
          <w:highlight w:val="yellow"/>
          <w:lang w:eastAsia="zh-CN"/>
        </w:rPr>
      </w:pPr>
      <w:r>
        <w:rPr>
          <w:rFonts w:hint="eastAsia" w:ascii="仿宋" w:hAnsi="仿宋" w:eastAsia="仿宋" w:cs="仿宋"/>
          <w:color w:val="auto"/>
          <w:sz w:val="40"/>
          <w:szCs w:val="40"/>
          <w:highlight w:val="none"/>
        </w:rPr>
        <w:t>项目编号：</w:t>
      </w:r>
      <w:r>
        <w:rPr>
          <w:rFonts w:hint="eastAsia" w:ascii="仿宋" w:hAnsi="仿宋" w:eastAsia="仿宋" w:cs="仿宋"/>
          <w:color w:val="auto"/>
          <w:sz w:val="40"/>
          <w:szCs w:val="40"/>
          <w:highlight w:val="none"/>
          <w:lang w:eastAsia="zh-CN"/>
        </w:rPr>
        <w:t>JSZC-320100-NJXD-G2026-0040</w:t>
      </w:r>
    </w:p>
    <w:p w14:paraId="392E04B0">
      <w:pPr>
        <w:spacing w:line="360" w:lineRule="auto"/>
        <w:ind w:right="120"/>
        <w:jc w:val="center"/>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w:t>
      </w:r>
      <w:r>
        <w:rPr>
          <w:rFonts w:hint="eastAsia" w:ascii="仿宋" w:hAnsi="仿宋" w:eastAsia="仿宋" w:cs="仿宋"/>
          <w:color w:val="auto"/>
          <w:sz w:val="40"/>
          <w:szCs w:val="40"/>
          <w:highlight w:val="none"/>
          <w:lang w:val="en-US" w:eastAsia="zh-CN"/>
        </w:rPr>
        <w:t>服务</w:t>
      </w:r>
      <w:r>
        <w:rPr>
          <w:rFonts w:hint="default" w:ascii="仿宋" w:hAnsi="仿宋" w:eastAsia="仿宋" w:cs="仿宋"/>
          <w:color w:val="auto"/>
          <w:sz w:val="40"/>
          <w:szCs w:val="40"/>
          <w:highlight w:val="none"/>
          <w:lang w:val="en-US" w:eastAsia="zh-CN"/>
        </w:rPr>
        <w:t>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专门面向中小企业）</w:t>
      </w:r>
    </w:p>
    <w:p w14:paraId="1496FE91">
      <w:pPr>
        <w:spacing w:line="500" w:lineRule="exact"/>
        <w:jc w:val="left"/>
        <w:rPr>
          <w:rFonts w:hint="default" w:ascii="仿宋" w:hAnsi="仿宋" w:eastAsia="仿宋" w:cs="仿宋"/>
          <w:b/>
          <w:bCs/>
          <w:color w:val="auto"/>
          <w:sz w:val="36"/>
          <w:szCs w:val="36"/>
          <w:highlight w:val="none"/>
        </w:rPr>
      </w:pPr>
    </w:p>
    <w:p w14:paraId="1F653550">
      <w:pPr>
        <w:spacing w:line="500" w:lineRule="exact"/>
        <w:ind w:firstLine="1980"/>
        <w:jc w:val="left"/>
        <w:rPr>
          <w:rFonts w:hint="default" w:ascii="仿宋" w:hAnsi="仿宋" w:eastAsia="仿宋" w:cs="仿宋"/>
          <w:b/>
          <w:bCs/>
          <w:color w:val="auto"/>
          <w:sz w:val="36"/>
          <w:szCs w:val="36"/>
          <w:highlight w:val="none"/>
        </w:rPr>
      </w:pPr>
    </w:p>
    <w:p w14:paraId="7618C39A">
      <w:pPr>
        <w:rPr>
          <w:rFonts w:hint="default" w:ascii="仿宋" w:hAnsi="仿宋" w:eastAsia="仿宋" w:cs="仿宋"/>
          <w:b/>
          <w:bCs/>
          <w:color w:val="auto"/>
          <w:sz w:val="36"/>
          <w:szCs w:val="36"/>
          <w:highlight w:val="none"/>
        </w:rPr>
      </w:pPr>
    </w:p>
    <w:p w14:paraId="5C938F13">
      <w:pPr>
        <w:rPr>
          <w:rFonts w:hint="default" w:ascii="仿宋" w:hAnsi="仿宋" w:eastAsia="仿宋" w:cs="仿宋"/>
          <w:b/>
          <w:bCs/>
          <w:color w:val="auto"/>
          <w:sz w:val="20"/>
          <w:highlight w:val="none"/>
        </w:rPr>
      </w:pPr>
    </w:p>
    <w:p w14:paraId="16464300">
      <w:pPr>
        <w:spacing w:line="360" w:lineRule="auto"/>
        <w:jc w:val="center"/>
        <w:rPr>
          <w:rFonts w:hint="default" w:ascii="仿宋" w:hAnsi="仿宋" w:eastAsia="仿宋" w:cs="仿宋"/>
          <w:color w:val="auto"/>
          <w:sz w:val="36"/>
          <w:szCs w:val="36"/>
          <w:highlight w:val="none"/>
        </w:rPr>
      </w:pP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采购</w:t>
      </w:r>
      <w:r>
        <w:rPr>
          <w:rFonts w:hint="eastAsia" w:ascii="仿宋" w:hAnsi="仿宋" w:eastAsia="仿宋" w:cs="仿宋"/>
          <w:color w:val="auto"/>
          <w:sz w:val="36"/>
          <w:szCs w:val="36"/>
          <w:highlight w:val="none"/>
        </w:rPr>
        <w:t>代理机构</w:t>
      </w:r>
      <w:r>
        <w:rPr>
          <w:rFonts w:hint="eastAsia" w:ascii="仿宋" w:hAnsi="仿宋" w:eastAsia="仿宋" w:cs="仿宋"/>
          <w:color w:val="auto"/>
          <w:sz w:val="36"/>
          <w:szCs w:val="36"/>
          <w:highlight w:val="none"/>
          <w:lang w:eastAsia="zh-CN"/>
        </w:rPr>
        <w:t>：</w:t>
      </w:r>
      <w:r>
        <w:rPr>
          <w:rFonts w:hint="eastAsia" w:ascii="仿宋" w:hAnsi="仿宋" w:eastAsia="仿宋" w:cs="仿宋"/>
          <w:color w:val="auto"/>
          <w:sz w:val="36"/>
          <w:szCs w:val="36"/>
          <w:highlight w:val="none"/>
        </w:rPr>
        <w:t>南京相度工程咨询有限公司</w:t>
      </w:r>
    </w:p>
    <w:p w14:paraId="27CEAEB3">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日期</w:t>
      </w:r>
      <w:r>
        <w:rPr>
          <w:rFonts w:hint="eastAsia" w:ascii="仿宋" w:hAnsi="仿宋" w:eastAsia="仿宋" w:cs="仿宋"/>
          <w:color w:val="auto"/>
          <w:sz w:val="36"/>
          <w:szCs w:val="36"/>
          <w:highlight w:val="none"/>
          <w:lang w:eastAsia="zh-CN"/>
        </w:rPr>
        <w:t>：2026</w:t>
      </w:r>
      <w:r>
        <w:rPr>
          <w:rFonts w:hint="eastAsia" w:ascii="仿宋" w:hAnsi="仿宋" w:eastAsia="仿宋" w:cs="仿宋"/>
          <w:color w:val="auto"/>
          <w:sz w:val="36"/>
          <w:szCs w:val="36"/>
          <w:highlight w:val="none"/>
        </w:rPr>
        <w:t>年</w:t>
      </w:r>
      <w:r>
        <w:rPr>
          <w:rFonts w:hint="eastAsia" w:ascii="仿宋" w:hAnsi="仿宋" w:eastAsia="仿宋" w:cs="仿宋"/>
          <w:color w:val="auto"/>
          <w:sz w:val="36"/>
          <w:szCs w:val="36"/>
          <w:highlight w:val="none"/>
          <w:lang w:val="en-US" w:eastAsia="zh-CN"/>
        </w:rPr>
        <w:t>7</w:t>
      </w:r>
      <w:r>
        <w:rPr>
          <w:rFonts w:hint="eastAsia" w:ascii="仿宋" w:hAnsi="仿宋" w:eastAsia="仿宋" w:cs="仿宋"/>
          <w:color w:val="auto"/>
          <w:sz w:val="36"/>
          <w:szCs w:val="36"/>
          <w:highlight w:val="none"/>
        </w:rPr>
        <w:t>月</w:t>
      </w:r>
    </w:p>
    <w:p w14:paraId="327F7DDD">
      <w:pPr>
        <w:spacing w:before="312" w:after="312"/>
        <w:jc w:val="center"/>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p>
    <w:p w14:paraId="722580F1">
      <w:pPr>
        <w:spacing w:before="312" w:after="312"/>
        <w:rPr>
          <w:highlight w:val="none"/>
        </w:rPr>
      </w:pPr>
      <w:r>
        <w:rPr>
          <w:rFonts w:ascii="宋体"/>
          <w:b/>
          <w:sz w:val="52"/>
          <w:highlight w:val="none"/>
        </w:rPr>
        <w:fldChar w:fldCharType="end"/>
      </w:r>
    </w:p>
    <w:sdt>
      <w:sdtPr>
        <w:rPr>
          <w:rFonts w:ascii="宋体" w:hAnsi="宋体" w:eastAsia="宋体"/>
          <w:sz w:val="21"/>
          <w:highlight w:val="none"/>
        </w:rPr>
        <w:id w:val="147469067"/>
        <w15:color w:val="DBDBDB"/>
        <w:docPartObj>
          <w:docPartGallery w:val="Table of Contents"/>
          <w:docPartUnique/>
        </w:docPartObj>
      </w:sdtPr>
      <w:sdtEndPr>
        <w:rPr>
          <w:rFonts w:hint="eastAsia" w:ascii="仿宋" w:hAnsi="仿宋" w:eastAsia="仿宋" w:cs="仿宋"/>
          <w:sz w:val="32"/>
          <w:szCs w:val="32"/>
          <w:highlight w:val="none"/>
        </w:rPr>
      </w:sdtEndPr>
      <w:sdtContent>
        <w:p w14:paraId="5F45B4C7">
          <w:pPr>
            <w:spacing w:before="312" w:after="312"/>
            <w:rPr>
              <w:highlight w:val="none"/>
            </w:rPr>
          </w:pPr>
        </w:p>
        <w:p w14:paraId="582AB318">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44041AC7">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投标人</w:t>
          </w:r>
          <w:r>
            <w:rPr>
              <w:rFonts w:hint="eastAsia" w:ascii="仿宋" w:hAnsi="仿宋" w:eastAsia="仿宋" w:cs="仿宋"/>
              <w:sz w:val="28"/>
              <w:szCs w:val="28"/>
              <w:highlight w:val="none"/>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3CEEB59A">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32</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4C891752">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469E4692">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2BC349ED">
          <w:pPr>
            <w:pStyle w:val="2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44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p>
        <w:p w14:paraId="0B4D7418">
          <w:pPr>
            <w:pStyle w:val="26"/>
            <w:tabs>
              <w:tab w:val="right" w:leader="dot" w:pos="8844"/>
            </w:tabs>
          </w:pPr>
        </w:p>
        <w:p w14:paraId="6CAC507A">
          <w:pPr>
            <w:spacing w:line="360" w:lineRule="auto"/>
            <w:jc w:val="center"/>
            <w:rPr>
              <w:rFonts w:ascii="仿宋" w:hAnsi="仿宋" w:eastAsia="仿宋" w:cs="仿宋"/>
              <w:b/>
              <w:sz w:val="32"/>
              <w:szCs w:val="32"/>
              <w:highlight w:val="none"/>
            </w:rPr>
          </w:pPr>
          <w:r>
            <w:rPr>
              <w:rFonts w:hint="eastAsia" w:ascii="仿宋" w:hAnsi="仿宋" w:eastAsia="仿宋" w:cs="仿宋"/>
              <w:szCs w:val="32"/>
              <w:highlight w:val="none"/>
            </w:rPr>
            <w:fldChar w:fldCharType="end"/>
          </w:r>
        </w:p>
      </w:sdtContent>
    </w:sdt>
    <w:p w14:paraId="56390A96">
      <w:pPr>
        <w:pStyle w:val="209"/>
        <w:spacing w:line="360" w:lineRule="auto"/>
        <w:jc w:val="center"/>
        <w:rPr>
          <w:rFonts w:ascii="仿宋" w:hAnsi="仿宋" w:eastAsia="仿宋" w:cs="仿宋"/>
          <w:sz w:val="32"/>
          <w:szCs w:val="32"/>
          <w:highlight w:val="none"/>
        </w:rPr>
        <w:sectPr>
          <w:footerReference r:id="rId4" w:type="default"/>
          <w:pgSz w:w="11906" w:h="16838"/>
          <w:pgMar w:top="1440" w:right="1474" w:bottom="1440" w:left="1588" w:header="851" w:footer="992" w:gutter="0"/>
          <w:pgNumType w:start="1"/>
          <w:cols w:space="1701" w:num="1"/>
          <w:docGrid w:linePitch="360" w:charSpace="0"/>
        </w:sectPr>
      </w:pPr>
      <w:bookmarkStart w:id="4" w:name="_Toc8061"/>
    </w:p>
    <w:p w14:paraId="15B3B6FE">
      <w:pPr>
        <w:pStyle w:val="209"/>
        <w:spacing w:line="240" w:lineRule="auto"/>
        <w:jc w:val="center"/>
        <w:rPr>
          <w:highlight w:val="none"/>
        </w:rPr>
      </w:pPr>
      <w:bookmarkStart w:id="5" w:name="_Toc12815"/>
      <w:r>
        <w:rPr>
          <w:rFonts w:hint="eastAsia"/>
          <w:highlight w:val="none"/>
        </w:rPr>
        <w:t xml:space="preserve">第一部分  </w:t>
      </w:r>
      <w:bookmarkEnd w:id="4"/>
      <w:r>
        <w:rPr>
          <w:rFonts w:hint="eastAsia"/>
          <w:highlight w:val="none"/>
        </w:rPr>
        <w:t>招标公告</w:t>
      </w:r>
      <w:bookmarkEnd w:id="5"/>
    </w:p>
    <w:p w14:paraId="44C041BF">
      <w:pPr>
        <w:pBdr>
          <w:top w:val="single" w:color="000000" w:sz="4" w:space="1"/>
          <w:left w:val="single" w:color="000000" w:sz="4" w:space="4"/>
          <w:bottom w:val="single" w:color="000000" w:sz="4" w:space="1"/>
          <w:right w:val="single" w:color="000000" w:sz="4" w:space="4"/>
        </w:pBdr>
        <w:spacing w:line="500" w:lineRule="exact"/>
        <w:ind w:firstLine="480"/>
        <w:rPr>
          <w:rFonts w:ascii="仿宋" w:hAnsi="仿宋" w:eastAsia="仿宋" w:cs="仿宋"/>
          <w:highlight w:val="none"/>
        </w:rPr>
      </w:pPr>
      <w:r>
        <w:rPr>
          <w:rFonts w:hint="eastAsia" w:ascii="仿宋" w:hAnsi="仿宋" w:eastAsia="仿宋" w:cs="仿宋"/>
          <w:bCs/>
          <w:iCs/>
          <w:highlight w:val="none"/>
        </w:rPr>
        <w:t>项目概况</w:t>
      </w:r>
    </w:p>
    <w:p w14:paraId="592CFFFE">
      <w:pPr>
        <w:pBdr>
          <w:top w:val="single" w:color="000000" w:sz="4" w:space="1"/>
          <w:left w:val="single" w:color="000000" w:sz="4" w:space="4"/>
          <w:bottom w:val="single" w:color="000000" w:sz="4" w:space="1"/>
          <w:right w:val="single" w:color="000000" w:sz="4" w:space="4"/>
        </w:pBdr>
        <w:spacing w:line="500" w:lineRule="exact"/>
        <w:ind w:firstLine="480"/>
        <w:rPr>
          <w:rFonts w:ascii="仿宋" w:hAnsi="仿宋" w:eastAsia="仿宋" w:cs="仿宋"/>
          <w:highlight w:val="none"/>
        </w:rPr>
      </w:pPr>
      <w:r>
        <w:rPr>
          <w:rFonts w:hint="eastAsia" w:ascii="仿宋" w:hAnsi="仿宋" w:eastAsia="仿宋" w:cs="仿宋"/>
          <w:bCs/>
          <w:iCs/>
          <w:color w:val="000000"/>
          <w:highlight w:val="none"/>
          <w:lang w:eastAsia="zh-CN"/>
        </w:rPr>
        <w:t>南京脑科医院西门子go.</w:t>
      </w:r>
      <w:r>
        <w:rPr>
          <w:rFonts w:hint="eastAsia" w:ascii="仿宋" w:hAnsi="仿宋" w:eastAsia="仿宋" w:cs="仿宋"/>
          <w:bCs/>
          <w:iCs/>
          <w:color w:val="000000"/>
          <w:highlight w:val="none"/>
          <w:lang w:val="en-US" w:eastAsia="zh-CN"/>
        </w:rPr>
        <w:t>U</w:t>
      </w:r>
      <w:r>
        <w:rPr>
          <w:rFonts w:hint="eastAsia" w:ascii="仿宋" w:hAnsi="仿宋" w:eastAsia="仿宋" w:cs="仿宋"/>
          <w:bCs/>
          <w:iCs/>
          <w:color w:val="000000"/>
          <w:highlight w:val="none"/>
          <w:lang w:eastAsia="zh-CN"/>
        </w:rPr>
        <w:t>p（CT）维保</w:t>
      </w:r>
      <w:r>
        <w:rPr>
          <w:rFonts w:hint="eastAsia" w:ascii="仿宋" w:hAnsi="仿宋" w:eastAsia="仿宋" w:cs="仿宋"/>
          <w:color w:val="000000"/>
          <w:highlight w:val="none"/>
          <w:lang w:eastAsia="zh-CN"/>
        </w:rPr>
        <w:t>JSZC-320100-NJXD-G2026-0040</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2026</w:t>
      </w:r>
      <w:r>
        <w:rPr>
          <w:rFonts w:hint="eastAsia" w:ascii="仿宋" w:hAnsi="仿宋" w:eastAsia="仿宋" w:cs="仿宋"/>
          <w:bCs/>
          <w:iCs/>
          <w:color w:val="000000"/>
          <w:highlight w:val="none"/>
        </w:rPr>
        <w:t>年</w:t>
      </w:r>
      <w:r>
        <w:rPr>
          <w:rFonts w:hint="eastAsia" w:ascii="仿宋" w:hAnsi="仿宋" w:eastAsia="仿宋" w:cs="仿宋"/>
          <w:bCs/>
          <w:iCs/>
          <w:color w:val="auto"/>
          <w:highlight w:val="none"/>
          <w:lang w:val="en-US" w:eastAsia="zh-CN"/>
        </w:rPr>
        <w:t>8月18日 14:30</w:t>
      </w:r>
      <w:r>
        <w:rPr>
          <w:rFonts w:hint="eastAsia" w:ascii="仿宋" w:hAnsi="仿宋" w:eastAsia="仿宋" w:cs="仿宋"/>
          <w:bCs/>
          <w:iCs/>
          <w:highlight w:val="none"/>
        </w:rPr>
        <w:t>（北京时间）前递交投标文件。</w:t>
      </w:r>
    </w:p>
    <w:p w14:paraId="5488B091">
      <w:pPr>
        <w:spacing w:line="500" w:lineRule="exact"/>
        <w:ind w:firstLine="482"/>
        <w:rPr>
          <w:rFonts w:ascii="仿宋" w:hAnsi="仿宋" w:eastAsia="仿宋" w:cs="仿宋"/>
          <w:b/>
          <w:highlight w:val="none"/>
        </w:rPr>
      </w:pPr>
      <w:r>
        <w:rPr>
          <w:rFonts w:hint="eastAsia" w:ascii="仿宋" w:hAnsi="仿宋" w:eastAsia="仿宋" w:cs="仿宋"/>
          <w:b/>
          <w:highlight w:val="none"/>
        </w:rPr>
        <w:t>一、项目基本情况</w:t>
      </w:r>
    </w:p>
    <w:p w14:paraId="388DEA94">
      <w:pPr>
        <w:spacing w:line="500" w:lineRule="exact"/>
        <w:ind w:firstLine="480"/>
        <w:rPr>
          <w:rFonts w:hint="eastAsia" w:ascii="仿宋" w:hAnsi="仿宋" w:eastAsia="仿宋" w:cs="仿宋"/>
          <w:color w:val="FF0000"/>
          <w:highlight w:val="yellow"/>
          <w:lang w:eastAsia="zh-CN"/>
        </w:rPr>
      </w:pPr>
      <w:r>
        <w:rPr>
          <w:rFonts w:hint="eastAsia" w:ascii="仿宋" w:hAnsi="仿宋" w:eastAsia="仿宋" w:cs="仿宋"/>
          <w:highlight w:val="none"/>
        </w:rPr>
        <w:t>（一）项目编号：</w:t>
      </w:r>
      <w:r>
        <w:rPr>
          <w:rFonts w:hint="eastAsia" w:ascii="仿宋" w:hAnsi="仿宋" w:eastAsia="仿宋" w:cs="仿宋"/>
          <w:color w:val="000000"/>
          <w:highlight w:val="none"/>
          <w:lang w:eastAsia="zh-CN"/>
        </w:rPr>
        <w:t>JSZC-320100-NJXD-G2026-0040</w:t>
      </w:r>
    </w:p>
    <w:p w14:paraId="4917A27B">
      <w:pPr>
        <w:spacing w:line="500" w:lineRule="exact"/>
        <w:ind w:firstLine="480"/>
        <w:rPr>
          <w:rFonts w:hint="eastAsia" w:ascii="仿宋" w:hAnsi="仿宋" w:eastAsia="仿宋" w:cs="仿宋"/>
          <w:highlight w:val="none"/>
          <w:lang w:eastAsia="zh-CN"/>
        </w:rPr>
      </w:pPr>
      <w:r>
        <w:rPr>
          <w:rFonts w:hint="eastAsia" w:ascii="仿宋" w:hAnsi="仿宋" w:eastAsia="仿宋" w:cs="仿宋"/>
          <w:highlight w:val="none"/>
        </w:rPr>
        <w:t>（二）项目名称：</w:t>
      </w:r>
      <w:r>
        <w:rPr>
          <w:rFonts w:hint="eastAsia" w:ascii="仿宋" w:hAnsi="仿宋" w:eastAsia="仿宋" w:cs="仿宋"/>
          <w:bCs/>
          <w:iCs/>
          <w:color w:val="000000"/>
          <w:highlight w:val="none"/>
          <w:lang w:eastAsia="zh-CN"/>
        </w:rPr>
        <w:t>南京脑科医院西门子go.</w:t>
      </w:r>
      <w:r>
        <w:rPr>
          <w:rFonts w:hint="eastAsia" w:ascii="仿宋" w:hAnsi="仿宋" w:eastAsia="仿宋" w:cs="仿宋"/>
          <w:bCs/>
          <w:iCs/>
          <w:color w:val="000000"/>
          <w:highlight w:val="none"/>
          <w:lang w:val="en-US" w:eastAsia="zh-CN"/>
        </w:rPr>
        <w:t>U</w:t>
      </w:r>
      <w:r>
        <w:rPr>
          <w:rFonts w:hint="eastAsia" w:ascii="仿宋" w:hAnsi="仿宋" w:eastAsia="仿宋" w:cs="仿宋"/>
          <w:bCs/>
          <w:iCs/>
          <w:color w:val="000000"/>
          <w:highlight w:val="none"/>
          <w:lang w:eastAsia="zh-CN"/>
        </w:rPr>
        <w:t>p（CT）维保</w:t>
      </w:r>
    </w:p>
    <w:p w14:paraId="489CA50D">
      <w:pPr>
        <w:spacing w:line="500" w:lineRule="exact"/>
        <w:ind w:firstLine="480"/>
        <w:rPr>
          <w:rFonts w:hint="eastAsia" w:ascii="仿宋" w:hAnsi="仿宋" w:eastAsia="仿宋" w:cs="仿宋"/>
          <w:highlight w:val="none"/>
          <w:lang w:eastAsia="zh-CN"/>
        </w:rPr>
      </w:pPr>
      <w:r>
        <w:rPr>
          <w:rFonts w:hint="eastAsia" w:ascii="仿宋" w:hAnsi="仿宋" w:eastAsia="仿宋" w:cs="仿宋"/>
          <w:highlight w:val="none"/>
        </w:rPr>
        <w:t>（三）预算金额：</w:t>
      </w:r>
      <w:bookmarkStart w:id="6" w:name="EB839e973c1f9b45a6b4f805f81d6f9994"/>
      <w:bookmarkEnd w:id="6"/>
      <w:r>
        <w:rPr>
          <w:rFonts w:hint="eastAsia" w:ascii="仿宋" w:hAnsi="仿宋" w:eastAsia="仿宋" w:cs="仿宋"/>
          <w:highlight w:val="none"/>
          <w:lang w:val="en-US" w:eastAsia="zh-CN"/>
        </w:rPr>
        <w:t>120</w:t>
      </w:r>
      <w:r>
        <w:rPr>
          <w:rFonts w:hint="eastAsia" w:ascii="仿宋" w:hAnsi="仿宋" w:eastAsia="仿宋" w:cs="仿宋"/>
          <w:highlight w:val="none"/>
        </w:rPr>
        <w:t>万元/3年</w:t>
      </w:r>
      <w:r>
        <w:rPr>
          <w:rFonts w:hint="eastAsia" w:ascii="仿宋" w:hAnsi="仿宋" w:eastAsia="仿宋" w:cs="仿宋"/>
          <w:highlight w:val="none"/>
          <w:lang w:eastAsia="zh-CN"/>
        </w:rPr>
        <w:t>；</w:t>
      </w:r>
      <w:r>
        <w:rPr>
          <w:rFonts w:hint="eastAsia" w:ascii="仿宋" w:hAnsi="仿宋" w:eastAsia="仿宋" w:cs="仿宋"/>
          <w:highlight w:val="none"/>
          <w:lang w:val="en-US" w:eastAsia="zh-CN"/>
        </w:rPr>
        <w:t>40</w:t>
      </w:r>
      <w:r>
        <w:rPr>
          <w:rFonts w:hint="eastAsia" w:ascii="仿宋" w:hAnsi="仿宋" w:eastAsia="仿宋" w:cs="仿宋"/>
          <w:highlight w:val="none"/>
          <w:lang w:eastAsia="zh-CN"/>
        </w:rPr>
        <w:t>万元/1年</w:t>
      </w:r>
    </w:p>
    <w:p w14:paraId="18F03581">
      <w:pPr>
        <w:spacing w:line="500" w:lineRule="exact"/>
        <w:ind w:firstLine="480"/>
        <w:rPr>
          <w:rFonts w:ascii="仿宋" w:hAnsi="仿宋" w:eastAsia="仿宋" w:cs="仿宋"/>
          <w:highlight w:val="none"/>
        </w:rPr>
      </w:pPr>
      <w:r>
        <w:rPr>
          <w:rFonts w:hint="eastAsia" w:ascii="仿宋" w:hAnsi="仿宋" w:eastAsia="仿宋" w:cs="仿宋"/>
          <w:highlight w:val="none"/>
        </w:rPr>
        <w:t>（四）最高限价：</w:t>
      </w:r>
      <w:r>
        <w:rPr>
          <w:rFonts w:hint="eastAsia" w:ascii="仿宋" w:hAnsi="仿宋" w:eastAsia="仿宋" w:cs="仿宋"/>
          <w:highlight w:val="none"/>
          <w:lang w:val="en-US" w:eastAsia="zh-CN"/>
        </w:rPr>
        <w:t>120</w:t>
      </w:r>
      <w:r>
        <w:rPr>
          <w:rFonts w:hint="eastAsia" w:ascii="仿宋" w:hAnsi="仿宋" w:eastAsia="仿宋" w:cs="仿宋"/>
          <w:highlight w:val="none"/>
        </w:rPr>
        <w:t>万元/3年；40万元/1年</w:t>
      </w:r>
    </w:p>
    <w:p w14:paraId="1AEB4069">
      <w:pPr>
        <w:spacing w:line="500" w:lineRule="exact"/>
        <w:ind w:firstLine="480"/>
        <w:rPr>
          <w:rFonts w:ascii="仿宋" w:hAnsi="仿宋" w:eastAsia="仿宋" w:cs="仿宋"/>
          <w:highlight w:val="none"/>
        </w:rPr>
      </w:pPr>
      <w:r>
        <w:rPr>
          <w:rFonts w:hint="eastAsia" w:ascii="仿宋" w:hAnsi="仿宋" w:eastAsia="仿宋" w:cs="仿宋"/>
          <w:highlight w:val="none"/>
        </w:rPr>
        <w:t>（五）采购需求：</w:t>
      </w:r>
      <w:r>
        <w:rPr>
          <w:rFonts w:hint="eastAsia" w:ascii="仿宋" w:hAnsi="仿宋" w:eastAsia="仿宋" w:cs="仿宋"/>
          <w:bCs/>
          <w:iCs/>
          <w:color w:val="000000"/>
          <w:highlight w:val="none"/>
          <w:lang w:eastAsia="zh-CN"/>
        </w:rPr>
        <w:t>南京脑科医院</w:t>
      </w:r>
      <w:r>
        <w:rPr>
          <w:rFonts w:hint="eastAsia" w:ascii="仿宋" w:hAnsi="仿宋" w:eastAsia="仿宋" w:cs="仿宋"/>
          <w:bCs/>
          <w:iCs/>
          <w:color w:val="000000"/>
          <w:highlight w:val="none"/>
        </w:rPr>
        <w:t>采购所需</w:t>
      </w:r>
      <w:r>
        <w:rPr>
          <w:rFonts w:hint="eastAsia" w:ascii="仿宋" w:hAnsi="仿宋" w:eastAsia="仿宋" w:cs="仿宋"/>
          <w:bCs/>
          <w:iCs/>
          <w:color w:val="000000"/>
          <w:highlight w:val="none"/>
          <w:lang w:eastAsia="zh-CN"/>
        </w:rPr>
        <w:t>西门子go.</w:t>
      </w:r>
      <w:r>
        <w:rPr>
          <w:rFonts w:hint="eastAsia" w:ascii="仿宋" w:hAnsi="仿宋" w:eastAsia="仿宋" w:cs="仿宋"/>
          <w:bCs/>
          <w:iCs/>
          <w:color w:val="000000"/>
          <w:highlight w:val="none"/>
          <w:lang w:val="en-US" w:eastAsia="zh-CN"/>
        </w:rPr>
        <w:t>U</w:t>
      </w:r>
      <w:r>
        <w:rPr>
          <w:rFonts w:hint="eastAsia" w:ascii="仿宋" w:hAnsi="仿宋" w:eastAsia="仿宋" w:cs="仿宋"/>
          <w:bCs/>
          <w:iCs/>
          <w:color w:val="000000"/>
          <w:highlight w:val="none"/>
          <w:lang w:eastAsia="zh-CN"/>
        </w:rPr>
        <w:t>p（CT）维保</w:t>
      </w:r>
      <w:r>
        <w:rPr>
          <w:rFonts w:hint="eastAsia" w:ascii="仿宋" w:hAnsi="仿宋" w:eastAsia="仿宋" w:cs="仿宋"/>
          <w:highlight w:val="none"/>
        </w:rPr>
        <w:t>，具体要求见招标文件。</w:t>
      </w:r>
    </w:p>
    <w:p w14:paraId="1AE22EDA">
      <w:pPr>
        <w:spacing w:line="500" w:lineRule="exact"/>
        <w:ind w:firstLine="480"/>
        <w:rPr>
          <w:rFonts w:hint="eastAsia" w:ascii="仿宋" w:hAnsi="仿宋" w:eastAsia="仿宋" w:cs="仿宋"/>
          <w:b/>
          <w:bCs/>
          <w:highlight w:val="none"/>
          <w:lang w:val="en-US" w:eastAsia="zh-CN"/>
        </w:rPr>
      </w:pPr>
      <w:r>
        <w:rPr>
          <w:rFonts w:hint="eastAsia" w:ascii="仿宋" w:hAnsi="仿宋" w:eastAsia="仿宋" w:cs="仿宋"/>
          <w:highlight w:val="none"/>
        </w:rPr>
        <w:t>（六）合同履行期限：</w:t>
      </w:r>
      <w:r>
        <w:rPr>
          <w:rFonts w:hint="eastAsia" w:ascii="仿宋" w:hAnsi="仿宋" w:eastAsia="仿宋" w:cs="仿宋"/>
          <w:highlight w:val="none"/>
          <w:lang w:val="en-US" w:eastAsia="zh-CN"/>
        </w:rPr>
        <w:t>本项目服务期为3年，合同采取一年一延续。</w:t>
      </w:r>
    </w:p>
    <w:p w14:paraId="6271F568">
      <w:pPr>
        <w:spacing w:line="500" w:lineRule="exact"/>
        <w:ind w:firstLine="480"/>
        <w:rPr>
          <w:rFonts w:ascii="仿宋" w:hAnsi="仿宋" w:eastAsia="仿宋" w:cs="仿宋"/>
          <w:highlight w:val="none"/>
        </w:rPr>
      </w:pPr>
      <w:r>
        <w:rPr>
          <w:rFonts w:hint="eastAsia" w:ascii="仿宋" w:hAnsi="仿宋" w:eastAsia="仿宋" w:cs="仿宋"/>
          <w:highlight w:val="none"/>
        </w:rPr>
        <w:t>（七）本项目不接受联合体。</w:t>
      </w:r>
    </w:p>
    <w:p w14:paraId="556A7620">
      <w:pPr>
        <w:spacing w:line="500" w:lineRule="exact"/>
        <w:ind w:firstLine="482"/>
        <w:rPr>
          <w:rFonts w:ascii="仿宋" w:hAnsi="仿宋" w:eastAsia="仿宋" w:cs="仿宋"/>
          <w:b/>
          <w:highlight w:val="none"/>
        </w:rPr>
      </w:pPr>
      <w:r>
        <w:rPr>
          <w:rFonts w:hint="eastAsia" w:ascii="仿宋" w:hAnsi="仿宋" w:eastAsia="仿宋" w:cs="仿宋"/>
          <w:b/>
          <w:highlight w:val="none"/>
        </w:rPr>
        <w:t>二、申请人的资格要求</w:t>
      </w:r>
    </w:p>
    <w:p w14:paraId="0A753195">
      <w:pPr>
        <w:spacing w:line="500" w:lineRule="exact"/>
        <w:ind w:firstLine="480"/>
        <w:rPr>
          <w:rFonts w:ascii="仿宋" w:hAnsi="仿宋" w:eastAsia="仿宋" w:cs="仿宋"/>
          <w:color w:val="000000"/>
          <w:highlight w:val="none"/>
        </w:rPr>
      </w:pPr>
      <w:r>
        <w:rPr>
          <w:rFonts w:hint="eastAsia" w:ascii="仿宋" w:hAnsi="仿宋" w:eastAsia="仿宋" w:cs="仿宋"/>
          <w:color w:val="000000"/>
          <w:highlight w:val="none"/>
        </w:rPr>
        <w:t>（一）基本资格条件：</w:t>
      </w:r>
    </w:p>
    <w:p w14:paraId="45365B66">
      <w:pPr>
        <w:spacing w:line="500" w:lineRule="exact"/>
        <w:ind w:firstLine="480"/>
        <w:rPr>
          <w:rFonts w:ascii="仿宋" w:hAnsi="仿宋" w:eastAsia="仿宋" w:cs="仿宋"/>
          <w:color w:val="000000"/>
          <w:highlight w:val="none"/>
        </w:rPr>
      </w:pPr>
      <w:r>
        <w:rPr>
          <w:rFonts w:hint="eastAsia" w:ascii="仿宋" w:hAnsi="仿宋" w:eastAsia="仿宋" w:cs="仿宋"/>
          <w:color w:val="000000"/>
          <w:highlight w:val="none"/>
        </w:rPr>
        <w:t>1.符合《中华人民共和国政府采购法》第二十二条规定，提供</w:t>
      </w:r>
      <w:r>
        <w:rPr>
          <w:rFonts w:hint="eastAsia" w:ascii="仿宋" w:hAnsi="仿宋" w:eastAsia="仿宋" w:cs="仿宋"/>
          <w:highlight w:val="none"/>
        </w:rPr>
        <w:t>《南京市政府采购</w:t>
      </w:r>
      <w:r>
        <w:rPr>
          <w:rFonts w:hint="eastAsia" w:ascii="仿宋" w:hAnsi="仿宋" w:eastAsia="仿宋" w:cs="仿宋"/>
          <w:highlight w:val="none"/>
          <w:lang w:eastAsia="zh-CN"/>
        </w:rPr>
        <w:t>投标人</w:t>
      </w:r>
      <w:r>
        <w:rPr>
          <w:rFonts w:hint="eastAsia" w:ascii="仿宋" w:hAnsi="仿宋" w:eastAsia="仿宋" w:cs="仿宋"/>
          <w:highlight w:val="none"/>
        </w:rPr>
        <w:t>信用记录表暨信用承诺书》</w:t>
      </w:r>
      <w:r>
        <w:rPr>
          <w:rFonts w:hint="eastAsia" w:ascii="仿宋" w:hAnsi="仿宋" w:eastAsia="仿宋" w:cs="仿宋"/>
          <w:highlight w:val="none"/>
          <w:lang w:eastAsia="zh-CN"/>
        </w:rPr>
        <w:t>（</w:t>
      </w:r>
      <w:r>
        <w:rPr>
          <w:rFonts w:hint="eastAsia" w:ascii="仿宋" w:hAnsi="仿宋" w:eastAsia="仿宋" w:cs="仿宋"/>
          <w:color w:val="000000"/>
          <w:highlight w:val="none"/>
        </w:rPr>
        <w:t>具体要求见六、其他补充事宜中政府采购信用承诺</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。不适用信用承诺的，应按政府采购信用承诺要求提供证明材料。</w:t>
      </w:r>
    </w:p>
    <w:p w14:paraId="4BBC8BF2">
      <w:pPr>
        <w:spacing w:line="500" w:lineRule="exact"/>
        <w:ind w:firstLine="480"/>
        <w:rPr>
          <w:rFonts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在有效经营期内的营业执照（复印件加盖公章）。</w:t>
      </w:r>
    </w:p>
    <w:p w14:paraId="34E87372">
      <w:pPr>
        <w:spacing w:line="500" w:lineRule="exact"/>
        <w:ind w:firstLine="480"/>
        <w:rPr>
          <w:rFonts w:ascii="仿宋" w:hAnsi="仿宋" w:eastAsia="仿宋" w:cs="仿宋"/>
          <w:color w:val="000000"/>
          <w:highlight w:val="none"/>
        </w:rPr>
      </w:pPr>
      <w:r>
        <w:rPr>
          <w:rFonts w:hint="eastAsia" w:ascii="仿宋" w:hAnsi="仿宋" w:eastAsia="仿宋" w:cs="仿宋"/>
          <w:color w:val="000000"/>
          <w:highlight w:val="none"/>
        </w:rPr>
        <w:t>（二）落实政府采购政策需满足的资格要求：本项目无落实政府采购政策需满足的资格要求。</w:t>
      </w:r>
    </w:p>
    <w:p w14:paraId="74E06BA9">
      <w:pPr>
        <w:spacing w:line="500" w:lineRule="exact"/>
        <w:ind w:firstLine="482"/>
        <w:rPr>
          <w:rFonts w:ascii="仿宋" w:hAnsi="仿宋" w:eastAsia="仿宋" w:cs="仿宋"/>
          <w:color w:val="000000"/>
          <w:highlight w:val="none"/>
        </w:rPr>
      </w:pPr>
      <w:r>
        <w:rPr>
          <w:rFonts w:hint="eastAsia" w:ascii="仿宋" w:hAnsi="仿宋" w:eastAsia="仿宋" w:cs="仿宋"/>
          <w:color w:val="000000"/>
          <w:highlight w:val="none"/>
        </w:rPr>
        <w:t>（三）本项目的特定资格要求：</w:t>
      </w:r>
    </w:p>
    <w:p w14:paraId="54B99BF2">
      <w:pPr>
        <w:spacing w:line="500" w:lineRule="exact"/>
        <w:ind w:firstLine="482"/>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eastAsia="zh-CN"/>
        </w:rPr>
        <w:t>投标人须提供有效期内的《医疗器械经营许可证》（复印件加盖公章）</w:t>
      </w:r>
      <w:r>
        <w:rPr>
          <w:rFonts w:hint="eastAsia" w:ascii="仿宋" w:hAnsi="仿宋" w:eastAsia="仿宋" w:cs="仿宋"/>
          <w:color w:val="000000"/>
          <w:highlight w:val="none"/>
        </w:rPr>
        <w:t>；</w:t>
      </w:r>
    </w:p>
    <w:p w14:paraId="141D614F">
      <w:pPr>
        <w:spacing w:line="500" w:lineRule="exact"/>
        <w:ind w:firstLine="482"/>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2.投标人须提供自身的《辐射安全许可证》（复印件加盖公章）；</w:t>
      </w:r>
    </w:p>
    <w:p w14:paraId="377B7CE5">
      <w:pPr>
        <w:spacing w:line="500" w:lineRule="exact"/>
        <w:ind w:firstLine="482"/>
        <w:rPr>
          <w:rFonts w:ascii="仿宋" w:hAnsi="仿宋" w:eastAsia="仿宋" w:cs="仿宋"/>
          <w:color w:val="000000"/>
          <w:highlight w:val="none"/>
        </w:rPr>
      </w:pP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.未被“信用中国”网、“中国政府采购”网、江苏政府采购网列入失信被执行人、重大税收违法案件当事人名单、政府采购严重失信行为记录名单；</w:t>
      </w:r>
    </w:p>
    <w:p w14:paraId="6B57D70C">
      <w:pPr>
        <w:spacing w:line="500" w:lineRule="exact"/>
        <w:ind w:firstLine="482"/>
        <w:rPr>
          <w:rFonts w:ascii="仿宋" w:hAnsi="仿宋" w:eastAsia="仿宋" w:cs="仿宋"/>
          <w:color w:val="000000"/>
          <w:highlight w:val="none"/>
        </w:rPr>
      </w:pPr>
      <w:r>
        <w:rPr>
          <w:rFonts w:hint="eastAsia" w:ascii="仿宋" w:hAnsi="仿宋" w:eastAsia="仿宋" w:cs="仿宋"/>
          <w:color w:val="000000"/>
          <w:highlight w:val="none"/>
          <w:lang w:val="en-US" w:eastAsia="zh-CN"/>
        </w:rPr>
        <w:t>4</w:t>
      </w:r>
      <w:r>
        <w:rPr>
          <w:rFonts w:hint="eastAsia" w:ascii="仿宋" w:hAnsi="仿宋" w:eastAsia="仿宋" w:cs="仿宋"/>
          <w:color w:val="000000"/>
          <w:highlight w:val="none"/>
        </w:rPr>
        <w:t>.单位负责人为同一人或者存在直接控股、管理关系的不同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，不得参加本项目的采购活动。</w:t>
      </w:r>
    </w:p>
    <w:p w14:paraId="629AD97B">
      <w:pPr>
        <w:spacing w:line="500" w:lineRule="exact"/>
        <w:ind w:firstLine="482"/>
        <w:rPr>
          <w:rFonts w:ascii="仿宋" w:hAnsi="仿宋" w:eastAsia="仿宋" w:cs="仿宋"/>
          <w:b/>
          <w:highlight w:val="none"/>
        </w:rPr>
      </w:pPr>
      <w:r>
        <w:rPr>
          <w:rFonts w:hint="eastAsia" w:ascii="仿宋" w:hAnsi="仿宋" w:eastAsia="仿宋" w:cs="仿宋"/>
          <w:b/>
          <w:highlight w:val="none"/>
        </w:rPr>
        <w:t>三、获取招标文件</w:t>
      </w:r>
    </w:p>
    <w:p w14:paraId="786D43C2">
      <w:pPr>
        <w:spacing w:line="500" w:lineRule="exact"/>
        <w:ind w:firstLine="480"/>
        <w:rPr>
          <w:rFonts w:ascii="仿宋" w:hAnsi="仿宋" w:eastAsia="仿宋" w:cs="仿宋"/>
          <w:bCs/>
          <w:color w:val="000000"/>
          <w:highlight w:val="none"/>
        </w:rPr>
      </w:pPr>
      <w:r>
        <w:rPr>
          <w:rFonts w:hint="eastAsia" w:ascii="仿宋" w:hAnsi="仿宋" w:eastAsia="仿宋" w:cs="仿宋"/>
          <w:bCs/>
          <w:color w:val="000000"/>
          <w:highlight w:val="none"/>
        </w:rPr>
        <w:t>（一）时间：自招标文件公告发布之日起5个工作日（</w:t>
      </w:r>
      <w:r>
        <w:rPr>
          <w:rFonts w:hint="eastAsia" w:ascii="仿宋" w:hAnsi="仿宋" w:eastAsia="仿宋" w:cs="仿宋"/>
          <w:bCs/>
          <w:color w:val="000000"/>
          <w:highlight w:val="none"/>
          <w:lang w:eastAsia="zh-CN"/>
        </w:rPr>
        <w:t>2026</w:t>
      </w:r>
      <w:r>
        <w:rPr>
          <w:rFonts w:hint="eastAsia" w:ascii="仿宋" w:hAnsi="仿宋" w:eastAsia="仿宋" w:cs="仿宋"/>
          <w:bCs/>
          <w:color w:val="000000"/>
          <w:highlight w:val="none"/>
        </w:rPr>
        <w:t>年</w:t>
      </w:r>
      <w:r>
        <w:rPr>
          <w:rFonts w:hint="eastAsia" w:ascii="仿宋" w:hAnsi="仿宋" w:eastAsia="仿宋" w:cs="仿宋"/>
          <w:bCs/>
          <w:color w:val="000000"/>
          <w:highlight w:val="none"/>
          <w:lang w:val="en-US" w:eastAsia="zh-CN"/>
        </w:rPr>
        <w:t>7</w:t>
      </w:r>
      <w:r>
        <w:rPr>
          <w:rFonts w:hint="eastAsia" w:ascii="仿宋" w:hAnsi="仿宋" w:eastAsia="仿宋" w:cs="仿宋"/>
          <w:bCs/>
          <w:color w:val="000000"/>
          <w:highlight w:val="none"/>
        </w:rPr>
        <w:t>月</w:t>
      </w:r>
      <w:r>
        <w:rPr>
          <w:rFonts w:hint="eastAsia" w:ascii="仿宋" w:hAnsi="仿宋" w:eastAsia="仿宋" w:cs="仿宋"/>
          <w:bCs/>
          <w:color w:val="000000"/>
          <w:highlight w:val="none"/>
          <w:lang w:val="en-US" w:eastAsia="zh-CN"/>
        </w:rPr>
        <w:t>28</w:t>
      </w:r>
      <w:r>
        <w:rPr>
          <w:rFonts w:hint="eastAsia" w:ascii="仿宋" w:hAnsi="仿宋" w:eastAsia="仿宋" w:cs="仿宋"/>
          <w:bCs/>
          <w:color w:val="000000"/>
          <w:highlight w:val="none"/>
        </w:rPr>
        <w:t>日</w:t>
      </w:r>
      <w:r>
        <w:rPr>
          <w:rFonts w:hint="eastAsia" w:ascii="仿宋" w:hAnsi="仿宋" w:eastAsia="仿宋" w:cs="仿宋"/>
          <w:bCs/>
          <w:color w:val="000000"/>
          <w:highlight w:val="none"/>
          <w:lang w:val="en-US" w:eastAsia="zh-CN"/>
        </w:rPr>
        <w:t>17:</w:t>
      </w:r>
      <w:r>
        <w:rPr>
          <w:rFonts w:hint="eastAsia" w:ascii="仿宋" w:hAnsi="仿宋" w:eastAsia="仿宋" w:cs="仿宋"/>
          <w:bCs/>
          <w:color w:val="000000"/>
          <w:highlight w:val="none"/>
        </w:rPr>
        <w:t>00至</w:t>
      </w:r>
      <w:r>
        <w:rPr>
          <w:rFonts w:hint="eastAsia" w:ascii="仿宋" w:hAnsi="仿宋" w:eastAsia="仿宋" w:cs="仿宋"/>
          <w:bCs/>
          <w:color w:val="000000"/>
          <w:highlight w:val="none"/>
          <w:lang w:eastAsia="zh-CN"/>
        </w:rPr>
        <w:t>2026</w:t>
      </w:r>
      <w:r>
        <w:rPr>
          <w:rFonts w:hint="eastAsia" w:ascii="仿宋" w:hAnsi="仿宋" w:eastAsia="仿宋" w:cs="仿宋"/>
          <w:bCs/>
          <w:color w:val="000000"/>
          <w:highlight w:val="none"/>
        </w:rPr>
        <w:t>年</w:t>
      </w:r>
      <w:r>
        <w:rPr>
          <w:rFonts w:hint="eastAsia" w:ascii="仿宋" w:hAnsi="仿宋" w:eastAsia="仿宋" w:cs="仿宋"/>
          <w:bCs/>
          <w:color w:val="000000"/>
          <w:highlight w:val="none"/>
          <w:lang w:val="en-US" w:eastAsia="zh-CN"/>
        </w:rPr>
        <w:t>8</w:t>
      </w:r>
      <w:r>
        <w:rPr>
          <w:rFonts w:hint="eastAsia" w:ascii="仿宋" w:hAnsi="仿宋" w:eastAsia="仿宋" w:cs="仿宋"/>
          <w:bCs/>
          <w:color w:val="000000"/>
          <w:highlight w:val="none"/>
        </w:rPr>
        <w:t>月</w:t>
      </w:r>
      <w:r>
        <w:rPr>
          <w:rFonts w:hint="eastAsia" w:ascii="仿宋" w:hAnsi="仿宋" w:eastAsia="仿宋" w:cs="仿宋"/>
          <w:bCs/>
          <w:color w:val="000000"/>
          <w:highlight w:val="none"/>
          <w:lang w:val="en-US" w:eastAsia="zh-CN"/>
        </w:rPr>
        <w:t>4</w:t>
      </w:r>
      <w:r>
        <w:rPr>
          <w:rFonts w:hint="eastAsia" w:ascii="仿宋" w:hAnsi="仿宋" w:eastAsia="仿宋" w:cs="仿宋"/>
          <w:bCs/>
          <w:color w:val="000000"/>
          <w:highlight w:val="none"/>
        </w:rPr>
        <w:t>日23</w:t>
      </w:r>
      <w:r>
        <w:rPr>
          <w:rFonts w:hint="eastAsia" w:ascii="仿宋" w:hAnsi="仿宋" w:eastAsia="仿宋" w:cs="仿宋"/>
          <w:bCs/>
          <w:color w:val="000000"/>
          <w:highlight w:val="none"/>
          <w:lang w:eastAsia="zh-CN"/>
        </w:rPr>
        <w:t>:</w:t>
      </w:r>
      <w:r>
        <w:rPr>
          <w:rFonts w:hint="eastAsia" w:ascii="仿宋" w:hAnsi="仿宋" w:eastAsia="仿宋" w:cs="仿宋"/>
          <w:bCs/>
          <w:color w:val="000000"/>
          <w:highlight w:val="none"/>
        </w:rPr>
        <w:t>59）</w:t>
      </w:r>
    </w:p>
    <w:p w14:paraId="41A919F9">
      <w:pPr>
        <w:spacing w:line="500" w:lineRule="exact"/>
        <w:ind w:firstLine="480"/>
        <w:rPr>
          <w:rFonts w:ascii="仿宋" w:hAnsi="仿宋" w:eastAsia="仿宋" w:cs="仿宋"/>
          <w:bCs/>
          <w:color w:val="000000"/>
          <w:highlight w:val="none"/>
        </w:rPr>
      </w:pPr>
      <w:r>
        <w:rPr>
          <w:rFonts w:hint="eastAsia" w:ascii="仿宋" w:hAnsi="仿宋" w:eastAsia="仿宋" w:cs="仿宋"/>
          <w:bCs/>
          <w:color w:val="000000"/>
          <w:highlight w:val="none"/>
        </w:rPr>
        <w:t>（二）地点：“苏采云”系统内免费下载（投标人必须在苏采云系统中获取采购文件，方能参与政府采购项目）</w:t>
      </w:r>
    </w:p>
    <w:p w14:paraId="4C305AAD">
      <w:pPr>
        <w:spacing w:line="500" w:lineRule="exact"/>
        <w:ind w:firstLine="480"/>
        <w:rPr>
          <w:rFonts w:ascii="仿宋" w:hAnsi="仿宋" w:eastAsia="仿宋" w:cs="仿宋"/>
          <w:bCs/>
          <w:color w:val="000000"/>
          <w:highlight w:val="none"/>
        </w:rPr>
      </w:pPr>
      <w:r>
        <w:rPr>
          <w:rFonts w:hint="eastAsia" w:ascii="仿宋" w:hAnsi="仿宋" w:eastAsia="仿宋" w:cs="仿宋"/>
          <w:bCs/>
          <w:color w:val="000000"/>
          <w:highlight w:val="none"/>
        </w:rPr>
        <w:t>（三）方式：</w:t>
      </w:r>
      <w:r>
        <w:rPr>
          <w:rFonts w:hint="eastAsia" w:ascii="仿宋" w:hAnsi="仿宋" w:eastAsia="仿宋" w:cs="仿宋"/>
          <w:bCs/>
          <w:color w:val="000000"/>
          <w:highlight w:val="none"/>
          <w:lang w:eastAsia="zh-CN"/>
        </w:rPr>
        <w:t>投标人</w:t>
      </w:r>
      <w:r>
        <w:rPr>
          <w:rFonts w:hint="eastAsia" w:ascii="仿宋" w:hAnsi="仿宋" w:eastAsia="仿宋" w:cs="仿宋"/>
          <w:bCs/>
          <w:color w:val="000000"/>
          <w:highlight w:val="none"/>
          <w:lang w:val="en-US" w:eastAsia="zh-CN"/>
        </w:rPr>
        <w:t>登录</w:t>
      </w:r>
      <w:r>
        <w:rPr>
          <w:rFonts w:hint="eastAsia" w:ascii="仿宋" w:hAnsi="仿宋" w:eastAsia="仿宋" w:cs="仿宋"/>
          <w:bCs/>
          <w:color w:val="000000"/>
          <w:highlight w:val="none"/>
        </w:rPr>
        <w:t>“江苏政府采购网”，在网站首页点击“苏采云”→使用CA锁登录系统</w:t>
      </w:r>
      <w:r>
        <w:rPr>
          <w:rFonts w:hint="eastAsia" w:ascii="仿宋" w:hAnsi="仿宋" w:eastAsia="仿宋" w:cs="仿宋"/>
          <w:bCs/>
          <w:color w:val="000000"/>
          <w:highlight w:val="none"/>
          <w:lang w:eastAsia="zh-CN"/>
        </w:rPr>
        <w:t>（</w:t>
      </w:r>
      <w:r>
        <w:rPr>
          <w:rFonts w:hint="eastAsia" w:ascii="仿宋" w:hAnsi="仿宋" w:eastAsia="仿宋" w:cs="仿宋"/>
          <w:bCs/>
          <w:color w:val="000000"/>
          <w:highlight w:val="none"/>
        </w:rPr>
        <w:t>新用户需进行“平台用户注册”</w:t>
      </w:r>
      <w:r>
        <w:rPr>
          <w:rFonts w:hint="eastAsia" w:ascii="仿宋" w:hAnsi="仿宋" w:eastAsia="仿宋" w:cs="仿宋"/>
          <w:bCs/>
          <w:color w:val="000000"/>
          <w:highlight w:val="none"/>
          <w:lang w:eastAsia="zh-CN"/>
        </w:rPr>
        <w:t>）</w:t>
      </w:r>
      <w:r>
        <w:rPr>
          <w:rFonts w:hint="eastAsia" w:ascii="仿宋" w:hAnsi="仿宋" w:eastAsia="仿宋" w:cs="仿宋"/>
          <w:bCs/>
          <w:color w:val="000000"/>
          <w:highlight w:val="none"/>
        </w:rPr>
        <w:t>→“项目参与”进行登记，在“可参与项目”中选择“我要参与”，参与成功后到“已参与项目”界面中找到该项目下载文件并进行操作。</w:t>
      </w:r>
    </w:p>
    <w:p w14:paraId="6ACB2814">
      <w:pPr>
        <w:spacing w:line="500" w:lineRule="exact"/>
        <w:ind w:firstLine="480"/>
        <w:rPr>
          <w:rFonts w:ascii="仿宋" w:hAnsi="仿宋" w:eastAsia="仿宋" w:cs="仿宋"/>
          <w:bCs/>
          <w:color w:val="000000"/>
          <w:highlight w:val="none"/>
        </w:rPr>
      </w:pPr>
      <w:r>
        <w:rPr>
          <w:rFonts w:hint="eastAsia" w:ascii="仿宋" w:hAnsi="仿宋" w:eastAsia="仿宋" w:cs="仿宋"/>
          <w:bCs/>
          <w:color w:val="000000"/>
          <w:highlight w:val="none"/>
        </w:rPr>
        <w:t>（四）售</w:t>
      </w:r>
      <w:r>
        <w:rPr>
          <w:rFonts w:hint="eastAsia" w:ascii="仿宋" w:hAnsi="仿宋" w:eastAsia="仿宋" w:cs="仿宋"/>
          <w:color w:val="000000"/>
          <w:highlight w:val="none"/>
        </w:rPr>
        <w:t>价：0.00元</w:t>
      </w:r>
      <w:r>
        <w:rPr>
          <w:rFonts w:hint="eastAsia" w:ascii="仿宋" w:hAnsi="仿宋" w:eastAsia="仿宋" w:cs="仿宋"/>
          <w:bCs/>
          <w:color w:val="000000"/>
          <w:highlight w:val="none"/>
        </w:rPr>
        <w:t>。</w:t>
      </w:r>
    </w:p>
    <w:p w14:paraId="5967AE9E">
      <w:pPr>
        <w:spacing w:line="500" w:lineRule="exact"/>
        <w:ind w:firstLine="482"/>
        <w:rPr>
          <w:rFonts w:ascii="仿宋" w:hAnsi="仿宋" w:eastAsia="仿宋" w:cs="仿宋"/>
          <w:b/>
          <w:highlight w:val="none"/>
        </w:rPr>
      </w:pPr>
      <w:r>
        <w:rPr>
          <w:rFonts w:hint="eastAsia" w:ascii="仿宋" w:hAnsi="仿宋" w:eastAsia="仿宋" w:cs="仿宋"/>
          <w:b/>
          <w:highlight w:val="none"/>
        </w:rPr>
        <w:t>四、提交投标文件截止时间、开标时间和地点</w:t>
      </w:r>
    </w:p>
    <w:p w14:paraId="7D88A37E">
      <w:pPr>
        <w:spacing w:line="500" w:lineRule="exact"/>
        <w:ind w:firstLine="480"/>
        <w:rPr>
          <w:rFonts w:ascii="仿宋" w:hAnsi="仿宋" w:eastAsia="仿宋" w:cs="仿宋"/>
          <w:highlight w:val="none"/>
        </w:rPr>
      </w:pPr>
      <w:r>
        <w:rPr>
          <w:rFonts w:hint="eastAsia" w:ascii="仿宋" w:hAnsi="仿宋" w:eastAsia="仿宋" w:cs="仿宋"/>
          <w:highlight w:val="none"/>
        </w:rPr>
        <w:t>（一）时间：</w:t>
      </w:r>
      <w:bookmarkStart w:id="7" w:name="EB32f26f7a56ea4234ac2c058c48587799"/>
      <w:bookmarkEnd w:id="7"/>
      <w:r>
        <w:rPr>
          <w:rFonts w:hint="eastAsia" w:ascii="仿宋" w:hAnsi="仿宋" w:eastAsia="仿宋" w:cs="仿宋"/>
          <w:bCs/>
          <w:iCs/>
          <w:color w:val="000000"/>
          <w:highlight w:val="none"/>
          <w:lang w:eastAsia="zh-CN"/>
        </w:rPr>
        <w:t>2026</w:t>
      </w:r>
      <w:r>
        <w:rPr>
          <w:rFonts w:hint="eastAsia" w:ascii="仿宋" w:hAnsi="仿宋" w:eastAsia="仿宋" w:cs="仿宋"/>
          <w:bCs/>
          <w:iCs/>
          <w:color w:val="000000"/>
          <w:highlight w:val="none"/>
        </w:rPr>
        <w:t>年</w:t>
      </w:r>
      <w:r>
        <w:rPr>
          <w:rFonts w:hint="eastAsia" w:ascii="仿宋" w:hAnsi="仿宋" w:eastAsia="仿宋" w:cs="仿宋"/>
          <w:bCs/>
          <w:iCs/>
          <w:color w:val="auto"/>
          <w:highlight w:val="none"/>
          <w:lang w:val="en-US" w:eastAsia="zh-CN"/>
        </w:rPr>
        <w:t>8月18日14:30</w:t>
      </w:r>
      <w:r>
        <w:rPr>
          <w:rFonts w:hint="eastAsia" w:ascii="仿宋" w:hAnsi="仿宋" w:eastAsia="仿宋" w:cs="仿宋"/>
          <w:bCs/>
          <w:iCs/>
          <w:color w:val="000000"/>
          <w:highlight w:val="none"/>
        </w:rPr>
        <w:t>（北京时间）。</w:t>
      </w:r>
    </w:p>
    <w:p w14:paraId="08A7A383">
      <w:pPr>
        <w:spacing w:line="500" w:lineRule="exact"/>
        <w:ind w:firstLine="480"/>
        <w:rPr>
          <w:rFonts w:ascii="仿宋" w:hAnsi="仿宋" w:eastAsia="仿宋" w:cs="仿宋"/>
          <w:color w:val="000000"/>
          <w:highlight w:val="none"/>
        </w:rPr>
      </w:pPr>
      <w:r>
        <w:rPr>
          <w:rFonts w:hint="eastAsia" w:ascii="仿宋" w:hAnsi="仿宋" w:eastAsia="仿宋" w:cs="仿宋"/>
          <w:highlight w:val="none"/>
        </w:rPr>
        <w:t>（二）地点</w:t>
      </w:r>
      <w:r>
        <w:rPr>
          <w:rFonts w:hint="eastAsia" w:ascii="仿宋" w:hAnsi="仿宋" w:eastAsia="仿宋" w:cs="仿宋"/>
          <w:color w:val="000000"/>
          <w:highlight w:val="none"/>
        </w:rPr>
        <w:t>：</w:t>
      </w:r>
      <w:bookmarkStart w:id="8" w:name="EB5915918a541e40afa5d8d4e64ad5179a"/>
      <w:r>
        <w:rPr>
          <w:rFonts w:hint="eastAsia" w:ascii="仿宋" w:hAnsi="仿宋" w:eastAsia="仿宋" w:cs="仿宋"/>
          <w:color w:val="000000"/>
          <w:highlight w:val="none"/>
        </w:rPr>
        <w:t>江苏省政府采购交易系统</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苏采云系统</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网上开标大厅。</w:t>
      </w:r>
      <w:bookmarkEnd w:id="8"/>
    </w:p>
    <w:p w14:paraId="4833106C">
      <w:pPr>
        <w:spacing w:line="500" w:lineRule="exact"/>
        <w:ind w:firstLine="482"/>
        <w:rPr>
          <w:rFonts w:ascii="仿宋" w:hAnsi="仿宋" w:eastAsia="仿宋" w:cs="仿宋"/>
          <w:b/>
          <w:bCs/>
          <w:iCs/>
          <w:highlight w:val="none"/>
        </w:rPr>
      </w:pPr>
      <w:r>
        <w:rPr>
          <w:rFonts w:hint="eastAsia" w:ascii="仿宋" w:hAnsi="仿宋" w:eastAsia="仿宋" w:cs="仿宋"/>
          <w:b/>
          <w:bCs/>
          <w:iCs/>
          <w:highlight w:val="none"/>
        </w:rPr>
        <w:t>五、公告期限</w:t>
      </w:r>
    </w:p>
    <w:p w14:paraId="525E8BBE">
      <w:pPr>
        <w:spacing w:line="500" w:lineRule="exact"/>
        <w:ind w:firstLine="480"/>
        <w:rPr>
          <w:rFonts w:ascii="仿宋" w:hAnsi="仿宋" w:eastAsia="仿宋" w:cs="仿宋"/>
          <w:highlight w:val="none"/>
        </w:rPr>
      </w:pPr>
      <w:r>
        <w:rPr>
          <w:rFonts w:hint="eastAsia" w:ascii="仿宋" w:hAnsi="仿宋" w:eastAsia="仿宋" w:cs="仿宋"/>
          <w:highlight w:val="none"/>
        </w:rPr>
        <w:t>自公告发布之日起5个工作日。</w:t>
      </w:r>
    </w:p>
    <w:p w14:paraId="7F1F7907">
      <w:pPr>
        <w:spacing w:line="500" w:lineRule="exact"/>
        <w:ind w:firstLine="482"/>
        <w:rPr>
          <w:rFonts w:ascii="仿宋" w:hAnsi="仿宋" w:eastAsia="仿宋" w:cs="仿宋"/>
          <w:b/>
          <w:bCs/>
          <w:iCs/>
          <w:highlight w:val="none"/>
        </w:rPr>
      </w:pPr>
      <w:r>
        <w:rPr>
          <w:rFonts w:hint="eastAsia" w:ascii="仿宋" w:hAnsi="仿宋" w:eastAsia="仿宋" w:cs="仿宋"/>
          <w:b/>
          <w:bCs/>
          <w:iCs/>
          <w:highlight w:val="none"/>
        </w:rPr>
        <w:t>六、其他补充事宜</w:t>
      </w:r>
    </w:p>
    <w:p w14:paraId="1CE163C7">
      <w:pPr>
        <w:spacing w:line="500" w:lineRule="exact"/>
        <w:ind w:firstLine="480"/>
        <w:rPr>
          <w:rFonts w:ascii="仿宋" w:hAnsi="仿宋" w:eastAsia="仿宋" w:cs="仿宋"/>
          <w:b/>
          <w:bCs/>
          <w:highlight w:val="none"/>
        </w:rPr>
      </w:pPr>
      <w:r>
        <w:rPr>
          <w:rFonts w:hint="eastAsia" w:ascii="仿宋" w:hAnsi="仿宋" w:eastAsia="仿宋" w:cs="仿宋"/>
          <w:b/>
          <w:bCs/>
          <w:highlight w:val="none"/>
        </w:rPr>
        <w:t>1.</w:t>
      </w:r>
      <w:r>
        <w:rPr>
          <w:rFonts w:hint="eastAsia" w:ascii="仿宋" w:hAnsi="仿宋" w:eastAsia="仿宋" w:cs="仿宋"/>
          <w:b/>
          <w:bCs/>
          <w:highlight w:val="none"/>
          <w:lang w:eastAsia="zh-CN"/>
        </w:rPr>
        <w:t>投标人</w:t>
      </w:r>
      <w:r>
        <w:rPr>
          <w:rFonts w:hint="eastAsia" w:ascii="仿宋" w:hAnsi="仿宋" w:eastAsia="仿宋" w:cs="仿宋"/>
          <w:b/>
          <w:bCs/>
          <w:highlight w:val="none"/>
        </w:rPr>
        <w:t>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投标人</w:t>
      </w:r>
      <w:r>
        <w:rPr>
          <w:rFonts w:hint="eastAsia" w:ascii="仿宋" w:hAnsi="仿宋" w:eastAsia="仿宋" w:cs="仿宋"/>
          <w:b/>
          <w:bCs/>
          <w:highlight w:val="none"/>
        </w:rPr>
        <w:t>操作手册》（以下简称《操作手册》）可至江苏政府采购网―办事指南-资料下载中心下载，</w:t>
      </w:r>
      <w:r>
        <w:rPr>
          <w:rFonts w:hint="eastAsia" w:ascii="仿宋" w:hAnsi="仿宋" w:eastAsia="仿宋" w:cs="仿宋"/>
          <w:b/>
          <w:bCs/>
          <w:highlight w:val="none"/>
          <w:lang w:eastAsia="zh-CN"/>
        </w:rPr>
        <w:t>投标人</w:t>
      </w:r>
      <w:r>
        <w:rPr>
          <w:rFonts w:hint="eastAsia" w:ascii="仿宋" w:hAnsi="仿宋" w:eastAsia="仿宋" w:cs="仿宋"/>
          <w:b/>
          <w:bCs/>
          <w:highlight w:val="none"/>
        </w:rPr>
        <w:t>按《操作手册》进行注册、制作、上传电子投标文件。</w:t>
      </w:r>
    </w:p>
    <w:p w14:paraId="46E936AE">
      <w:pPr>
        <w:spacing w:line="500" w:lineRule="exact"/>
        <w:ind w:firstLine="480"/>
        <w:rPr>
          <w:rFonts w:ascii="仿宋" w:hAnsi="仿宋" w:eastAsia="仿宋" w:cs="仿宋"/>
          <w:b/>
          <w:bCs/>
          <w:highlight w:val="none"/>
        </w:rPr>
      </w:pPr>
      <w:r>
        <w:rPr>
          <w:rFonts w:hint="eastAsia" w:ascii="仿宋" w:hAnsi="仿宋" w:eastAsia="仿宋" w:cs="仿宋"/>
          <w:b/>
          <w:bCs/>
          <w:highlight w:val="none"/>
        </w:rPr>
        <w:t>2.潜在</w:t>
      </w:r>
      <w:r>
        <w:rPr>
          <w:rFonts w:hint="eastAsia" w:ascii="仿宋" w:hAnsi="仿宋" w:eastAsia="仿宋" w:cs="仿宋"/>
          <w:b/>
          <w:bCs/>
          <w:highlight w:val="none"/>
          <w:lang w:eastAsia="zh-CN"/>
        </w:rPr>
        <w:t>投标人</w:t>
      </w:r>
      <w:r>
        <w:rPr>
          <w:rFonts w:hint="eastAsia" w:ascii="仿宋" w:hAnsi="仿宋" w:eastAsia="仿宋" w:cs="仿宋"/>
          <w:b/>
          <w:bCs/>
          <w:highlight w:val="none"/>
        </w:rPr>
        <w:t>访问政府采购管理交易系统（苏采云）的网络地址和方法：</w:t>
      </w:r>
    </w:p>
    <w:p w14:paraId="42E54BEE">
      <w:pPr>
        <w:spacing w:line="500" w:lineRule="exact"/>
        <w:ind w:firstLine="480"/>
        <w:rPr>
          <w:rFonts w:ascii="仿宋" w:hAnsi="仿宋" w:eastAsia="仿宋" w:cs="仿宋"/>
          <w:highlight w:val="none"/>
        </w:rPr>
      </w:pPr>
      <w:r>
        <w:rPr>
          <w:rFonts w:hint="eastAsia" w:ascii="仿宋" w:hAnsi="仿宋" w:eastAsia="仿宋" w:cs="仿宋"/>
          <w:highlight w:val="none"/>
        </w:rPr>
        <w:t>（1）潜在</w:t>
      </w:r>
      <w:r>
        <w:rPr>
          <w:rFonts w:hint="eastAsia" w:ascii="仿宋" w:hAnsi="仿宋" w:eastAsia="仿宋" w:cs="仿宋"/>
          <w:highlight w:val="none"/>
          <w:lang w:eastAsia="zh-CN"/>
        </w:rPr>
        <w:t>投标人</w:t>
      </w:r>
      <w:r>
        <w:rPr>
          <w:rFonts w:hint="eastAsia" w:ascii="仿宋" w:hAnsi="仿宋" w:eastAsia="仿宋" w:cs="仿宋"/>
          <w:highlight w:val="none"/>
        </w:rPr>
        <w:t>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ADEAC32">
      <w:pPr>
        <w:spacing w:line="500" w:lineRule="exact"/>
        <w:ind w:firstLine="480"/>
        <w:rPr>
          <w:rFonts w:ascii="仿宋" w:hAnsi="仿宋" w:eastAsia="仿宋" w:cs="仿宋"/>
          <w:highlight w:val="none"/>
        </w:rPr>
      </w:pPr>
      <w:r>
        <w:rPr>
          <w:rFonts w:hint="eastAsia" w:ascii="仿宋" w:hAnsi="仿宋" w:eastAsia="仿宋" w:cs="仿宋"/>
          <w:highlight w:val="none"/>
        </w:rPr>
        <w:t>（2）“CA数字证书”的获取：</w:t>
      </w:r>
      <w:r>
        <w:rPr>
          <w:rFonts w:hint="eastAsia" w:ascii="仿宋" w:hAnsi="仿宋" w:eastAsia="仿宋" w:cs="仿宋"/>
          <w:highlight w:val="none"/>
          <w:lang w:eastAsia="zh-CN"/>
        </w:rPr>
        <w:t>投标人</w:t>
      </w:r>
      <w:r>
        <w:rPr>
          <w:rFonts w:hint="eastAsia" w:ascii="仿宋" w:hAnsi="仿宋" w:eastAsia="仿宋" w:cs="仿宋"/>
          <w:highlight w:val="none"/>
        </w:rPr>
        <w:t>需办理CA锁，“苏采云”系统目前仅支持“苏采云”系统下的政务CA，省内各地区办理的“苏采云”系统下的政务CA全省通用。</w:t>
      </w:r>
    </w:p>
    <w:p w14:paraId="0BB00C0E">
      <w:pPr>
        <w:spacing w:line="500" w:lineRule="exact"/>
        <w:ind w:firstLine="480"/>
        <w:rPr>
          <w:rFonts w:ascii="仿宋" w:hAnsi="仿宋" w:eastAsia="仿宋" w:cs="仿宋"/>
          <w:highlight w:val="none"/>
        </w:rPr>
      </w:pPr>
      <w:r>
        <w:rPr>
          <w:rFonts w:hint="eastAsia" w:ascii="仿宋" w:hAnsi="仿宋" w:eastAsia="仿宋" w:cs="仿宋"/>
          <w:highlight w:val="none"/>
        </w:rPr>
        <w:t>（3）“CA数字证书”的办理材料以及</w:t>
      </w:r>
      <w:r>
        <w:rPr>
          <w:rFonts w:hint="eastAsia" w:ascii="仿宋" w:hAnsi="仿宋" w:eastAsia="仿宋" w:cs="仿宋"/>
          <w:highlight w:val="none"/>
          <w:lang w:eastAsia="zh-CN"/>
        </w:rPr>
        <w:t>投标人</w:t>
      </w:r>
      <w:r>
        <w:rPr>
          <w:rFonts w:hint="eastAsia" w:ascii="仿宋" w:hAnsi="仿宋" w:eastAsia="仿宋" w:cs="仿宋"/>
          <w:highlight w:val="none"/>
        </w:rPr>
        <w:t>操作手册详见：http://jsxcmm.com/help/gys.html。</w:t>
      </w:r>
    </w:p>
    <w:p w14:paraId="75562CFC">
      <w:pPr>
        <w:spacing w:line="500" w:lineRule="exact"/>
        <w:ind w:firstLine="480"/>
        <w:rPr>
          <w:rFonts w:ascii="仿宋" w:hAnsi="仿宋" w:eastAsia="仿宋" w:cs="仿宋"/>
          <w:highlight w:val="none"/>
        </w:rPr>
      </w:pPr>
      <w:r>
        <w:rPr>
          <w:rFonts w:hint="eastAsia" w:ascii="仿宋" w:hAnsi="仿宋" w:eastAsia="仿宋" w:cs="仿宋"/>
          <w:highlight w:val="none"/>
        </w:rPr>
        <w:t>（4）潜在</w:t>
      </w:r>
      <w:r>
        <w:rPr>
          <w:rFonts w:hint="eastAsia" w:ascii="仿宋" w:hAnsi="仿宋" w:eastAsia="仿宋" w:cs="仿宋"/>
          <w:highlight w:val="none"/>
          <w:lang w:eastAsia="zh-CN"/>
        </w:rPr>
        <w:t>投标人</w:t>
      </w:r>
      <w:r>
        <w:rPr>
          <w:rFonts w:hint="eastAsia" w:ascii="仿宋" w:hAnsi="仿宋" w:eastAsia="仿宋" w:cs="仿宋"/>
          <w:highlight w:val="none"/>
        </w:rPr>
        <w:t>访问“苏采云”系统的网络地址和方法：“苏采云”系统的网址：http://jszfcg.jsczt.cn/jszc/login。</w:t>
      </w:r>
    </w:p>
    <w:p w14:paraId="72C2E5C1">
      <w:pPr>
        <w:spacing w:line="500" w:lineRule="exact"/>
        <w:ind w:firstLine="480"/>
        <w:rPr>
          <w:rFonts w:ascii="仿宋" w:hAnsi="仿宋" w:eastAsia="仿宋" w:cs="仿宋"/>
          <w:highlight w:val="none"/>
        </w:rPr>
      </w:pPr>
      <w:r>
        <w:rPr>
          <w:rFonts w:hint="eastAsia" w:ascii="仿宋" w:hAnsi="仿宋" w:eastAsia="仿宋" w:cs="仿宋"/>
          <w:highlight w:val="none"/>
        </w:rPr>
        <w:t>（5）采购文件（后缀名为“.kedt”）、</w:t>
      </w:r>
      <w:r>
        <w:rPr>
          <w:rFonts w:hint="eastAsia" w:ascii="仿宋" w:hAnsi="仿宋" w:eastAsia="仿宋" w:cs="仿宋"/>
          <w:highlight w:val="none"/>
          <w:lang w:eastAsia="zh-CN"/>
        </w:rPr>
        <w:t>投标人</w:t>
      </w:r>
      <w:r>
        <w:rPr>
          <w:rFonts w:hint="eastAsia" w:ascii="仿宋" w:hAnsi="仿宋" w:eastAsia="仿宋" w:cs="仿宋"/>
          <w:highlight w:val="none"/>
        </w:rPr>
        <w:t>操作手册及政府采购客户端工具也可通过“苏采云”系统--已报名项目--报名详情页面内相应链接进行下载。</w:t>
      </w:r>
    </w:p>
    <w:p w14:paraId="3DFAC2FA">
      <w:pPr>
        <w:spacing w:line="500" w:lineRule="exact"/>
        <w:ind w:firstLine="480"/>
        <w:rPr>
          <w:rFonts w:ascii="仿宋" w:hAnsi="仿宋" w:eastAsia="仿宋" w:cs="仿宋"/>
          <w:highlight w:val="none"/>
        </w:rPr>
      </w:pPr>
      <w:r>
        <w:rPr>
          <w:rFonts w:hint="eastAsia" w:ascii="仿宋" w:hAnsi="仿宋" w:eastAsia="仿宋" w:cs="仿宋"/>
          <w:highlight w:val="none"/>
        </w:rPr>
        <w:t>（6）招标代理机构（采购代理机构）将数据电文形式的采购文件加载至“苏采云”系统，供潜在</w:t>
      </w:r>
      <w:r>
        <w:rPr>
          <w:rFonts w:hint="eastAsia" w:ascii="仿宋" w:hAnsi="仿宋" w:eastAsia="仿宋" w:cs="仿宋"/>
          <w:highlight w:val="none"/>
          <w:lang w:eastAsia="zh-CN"/>
        </w:rPr>
        <w:t>投标人</w:t>
      </w:r>
      <w:r>
        <w:rPr>
          <w:rFonts w:hint="eastAsia" w:ascii="仿宋" w:hAnsi="仿宋" w:eastAsia="仿宋" w:cs="仿宋"/>
          <w:highlight w:val="none"/>
        </w:rPr>
        <w:t>下载或者查阅。</w:t>
      </w:r>
    </w:p>
    <w:p w14:paraId="4D75A3DA">
      <w:pPr>
        <w:spacing w:line="500" w:lineRule="exact"/>
        <w:ind w:firstLine="480"/>
        <w:rPr>
          <w:rFonts w:ascii="仿宋" w:hAnsi="仿宋" w:eastAsia="仿宋" w:cs="仿宋"/>
          <w:highlight w:val="none"/>
        </w:rPr>
      </w:pPr>
      <w:r>
        <w:rPr>
          <w:rFonts w:hint="eastAsia" w:ascii="仿宋" w:hAnsi="仿宋" w:eastAsia="仿宋" w:cs="仿宋"/>
          <w:highlight w:val="none"/>
        </w:rPr>
        <w:t>（7）苏采云系统使用谷歌浏览器参与不见面开标。</w:t>
      </w:r>
    </w:p>
    <w:p w14:paraId="5E25CB37">
      <w:pPr>
        <w:spacing w:line="500" w:lineRule="exact"/>
        <w:ind w:firstLine="480"/>
        <w:rPr>
          <w:rFonts w:ascii="仿宋" w:hAnsi="仿宋" w:eastAsia="仿宋" w:cs="仿宋"/>
          <w:highlight w:val="none"/>
        </w:rPr>
      </w:pPr>
      <w:r>
        <w:rPr>
          <w:rFonts w:hint="eastAsia" w:ascii="仿宋" w:hAnsi="仿宋" w:eastAsia="仿宋" w:cs="仿宋"/>
          <w:highlight w:val="none"/>
        </w:rPr>
        <w:t>（8）“苏采云”南京地区客服热线025-83633744、025-83633743。</w:t>
      </w:r>
    </w:p>
    <w:p w14:paraId="4F107AF0">
      <w:pPr>
        <w:spacing w:line="500" w:lineRule="exact"/>
        <w:ind w:firstLine="480"/>
        <w:rPr>
          <w:rFonts w:ascii="仿宋" w:hAnsi="仿宋" w:eastAsia="仿宋" w:cs="仿宋"/>
          <w:b/>
          <w:bCs/>
          <w:highlight w:val="none"/>
        </w:rPr>
      </w:pPr>
      <w:r>
        <w:rPr>
          <w:rFonts w:hint="eastAsia" w:ascii="仿宋" w:hAnsi="仿宋" w:eastAsia="仿宋" w:cs="仿宋"/>
          <w:b/>
          <w:bCs/>
          <w:highlight w:val="none"/>
        </w:rPr>
        <w:t>3.</w:t>
      </w:r>
      <w:r>
        <w:rPr>
          <w:rFonts w:hint="eastAsia" w:ascii="仿宋" w:hAnsi="仿宋" w:eastAsia="仿宋" w:cs="仿宋"/>
          <w:b/>
          <w:bCs/>
          <w:color w:val="000000"/>
          <w:highlight w:val="none"/>
        </w:rPr>
        <w:t>投标文件的解密：</w:t>
      </w:r>
      <w:r>
        <w:rPr>
          <w:rFonts w:hint="eastAsia" w:ascii="仿宋" w:hAnsi="仿宋" w:eastAsia="仿宋" w:cs="仿宋"/>
          <w:color w:val="000000"/>
          <w:highlight w:val="none"/>
        </w:rPr>
        <w:t>开标当天各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及时登录不见面开标大厅，投标文件递交截止时间后，采购人将在系统内公布</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名单，然后通过开标会议区发出投标文件解密的指令，</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在开标室按规定时间自行实施远程解密，</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解密限定在开标后30分钟之内完成</w:t>
      </w:r>
      <w:r>
        <w:rPr>
          <w:rFonts w:hint="eastAsia" w:ascii="仿宋" w:hAnsi="仿宋" w:eastAsia="仿宋" w:cs="仿宋"/>
          <w:color w:val="000000"/>
          <w:highlight w:val="none"/>
        </w:rPr>
        <w:t>。因</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548D0947">
      <w:pPr>
        <w:spacing w:line="500" w:lineRule="exact"/>
        <w:ind w:firstLine="480"/>
        <w:rPr>
          <w:rFonts w:ascii="仿宋" w:hAnsi="仿宋" w:eastAsia="仿宋" w:cs="仿宋"/>
          <w:highlight w:val="none"/>
        </w:rPr>
      </w:pPr>
      <w:r>
        <w:rPr>
          <w:rFonts w:hint="eastAsia" w:ascii="仿宋" w:hAnsi="仿宋" w:eastAsia="仿宋" w:cs="仿宋"/>
          <w:b/>
          <w:bCs/>
          <w:highlight w:val="none"/>
        </w:rPr>
        <w:t>4.政府采购信用承诺：</w:t>
      </w:r>
      <w:r>
        <w:rPr>
          <w:rFonts w:hint="eastAsia" w:ascii="仿宋" w:hAnsi="仿宋" w:eastAsia="仿宋" w:cs="仿宋"/>
          <w:highlight w:val="none"/>
        </w:rPr>
        <w:t>根据《关于在政府采购活动中推行信用承诺制的通知》宁财购通〔2021〕5号规定， 参加南京地区政府采购活动的</w:t>
      </w:r>
      <w:r>
        <w:rPr>
          <w:rFonts w:hint="eastAsia" w:ascii="仿宋" w:hAnsi="仿宋" w:eastAsia="仿宋" w:cs="仿宋"/>
          <w:highlight w:val="none"/>
          <w:lang w:eastAsia="zh-CN"/>
        </w:rPr>
        <w:t>投标人</w:t>
      </w:r>
      <w:r>
        <w:rPr>
          <w:rFonts w:hint="eastAsia" w:ascii="仿宋" w:hAnsi="仿宋" w:eastAsia="仿宋" w:cs="仿宋"/>
          <w:highlight w:val="none"/>
        </w:rPr>
        <w:t>，应以书面形式向采购人或政府采购代理机构作出信用承诺。信用承诺以《南京市政府采购</w:t>
      </w:r>
      <w:r>
        <w:rPr>
          <w:rFonts w:hint="eastAsia" w:ascii="仿宋" w:hAnsi="仿宋" w:eastAsia="仿宋" w:cs="仿宋"/>
          <w:highlight w:val="none"/>
          <w:lang w:eastAsia="zh-CN"/>
        </w:rPr>
        <w:t>投标人</w:t>
      </w:r>
      <w:r>
        <w:rPr>
          <w:rFonts w:hint="eastAsia" w:ascii="仿宋" w:hAnsi="仿宋" w:eastAsia="仿宋" w:cs="仿宋"/>
          <w:highlight w:val="none"/>
        </w:rPr>
        <w:t>信用记录表暨信用承诺书》体现。</w:t>
      </w:r>
      <w:r>
        <w:rPr>
          <w:rFonts w:hint="eastAsia" w:ascii="仿宋" w:hAnsi="仿宋" w:eastAsia="仿宋" w:cs="仿宋"/>
          <w:highlight w:val="none"/>
          <w:lang w:eastAsia="zh-CN"/>
        </w:rPr>
        <w:t>投标人</w:t>
      </w:r>
      <w:r>
        <w:rPr>
          <w:rFonts w:hint="eastAsia" w:ascii="仿宋" w:hAnsi="仿宋" w:eastAsia="仿宋" w:cs="仿宋"/>
          <w:highlight w:val="none"/>
        </w:rPr>
        <w:t>应尽早做好承诺书工作，点击‘南京公共采购信息网’首页（https://njgc.jfh.com/）‘南京市政府采购</w:t>
      </w:r>
      <w:r>
        <w:rPr>
          <w:rFonts w:hint="eastAsia" w:ascii="仿宋" w:hAnsi="仿宋" w:eastAsia="仿宋" w:cs="仿宋"/>
          <w:highlight w:val="none"/>
          <w:lang w:eastAsia="zh-CN"/>
        </w:rPr>
        <w:t>投标人</w:t>
      </w:r>
      <w:r>
        <w:rPr>
          <w:rFonts w:hint="eastAsia" w:ascii="仿宋" w:hAnsi="仿宋" w:eastAsia="仿宋" w:cs="仿宋"/>
          <w:highlight w:val="none"/>
        </w:rPr>
        <w:t>诚信档案’系统链接打开系统页面（http://180.101.238.212:8280/hodeframe2018_cxda/index.action;jsessionid=</w:t>
      </w:r>
    </w:p>
    <w:p w14:paraId="0FDF79C9">
      <w:pPr>
        <w:spacing w:line="500" w:lineRule="exact"/>
        <w:rPr>
          <w:rFonts w:ascii="仿宋" w:hAnsi="仿宋" w:eastAsia="仿宋" w:cs="仿宋"/>
          <w:highlight w:val="none"/>
        </w:rPr>
      </w:pPr>
      <w:r>
        <w:rPr>
          <w:rFonts w:hint="eastAsia" w:ascii="仿宋" w:hAnsi="仿宋" w:eastAsia="仿宋" w:cs="仿宋"/>
          <w:highlight w:val="none"/>
        </w:rPr>
        <w:t>769BA9C8E1729422E7173B991C8EC1E5）登录（未注册的</w:t>
      </w:r>
      <w:r>
        <w:rPr>
          <w:rFonts w:hint="eastAsia" w:ascii="仿宋" w:hAnsi="仿宋" w:eastAsia="仿宋" w:cs="仿宋"/>
          <w:highlight w:val="none"/>
          <w:lang w:eastAsia="zh-CN"/>
        </w:rPr>
        <w:t>投标人</w:t>
      </w:r>
      <w:r>
        <w:rPr>
          <w:rFonts w:hint="eastAsia" w:ascii="仿宋" w:hAnsi="仿宋" w:eastAsia="仿宋" w:cs="仿宋"/>
          <w:highlight w:val="none"/>
        </w:rPr>
        <w:t>应先点击‘</w:t>
      </w:r>
      <w:r>
        <w:rPr>
          <w:rFonts w:hint="eastAsia" w:ascii="仿宋" w:hAnsi="仿宋" w:eastAsia="仿宋" w:cs="仿宋"/>
          <w:highlight w:val="none"/>
          <w:lang w:eastAsia="zh-CN"/>
        </w:rPr>
        <w:t>投标人</w:t>
      </w:r>
      <w:r>
        <w:rPr>
          <w:rFonts w:hint="eastAsia" w:ascii="仿宋" w:hAnsi="仿宋" w:eastAsia="仿宋" w:cs="仿宋"/>
          <w:highlight w:val="none"/>
        </w:rPr>
        <w:t>注册点这里’并按要求完成注册），然后在“信用记录”模块页面点击“信用记录打印”下载本单位信用记录表，由</w:t>
      </w:r>
      <w:r>
        <w:rPr>
          <w:rFonts w:hint="eastAsia" w:ascii="仿宋" w:hAnsi="仿宋" w:eastAsia="仿宋" w:cs="仿宋"/>
          <w:highlight w:val="none"/>
          <w:lang w:val="en-US" w:eastAsia="zh-CN"/>
        </w:rPr>
        <w:t>法定代表人</w:t>
      </w:r>
      <w:r>
        <w:rPr>
          <w:rFonts w:hint="eastAsia" w:ascii="仿宋" w:hAnsi="仿宋" w:eastAsia="仿宋" w:cs="仿宋"/>
          <w:highlight w:val="none"/>
        </w:rPr>
        <w:t>签字并盖单位公章。</w:t>
      </w:r>
    </w:p>
    <w:p w14:paraId="20AF78E2">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在政府采购资格审查环节，</w:t>
      </w:r>
      <w:r>
        <w:rPr>
          <w:rFonts w:hint="eastAsia" w:ascii="仿宋" w:hAnsi="仿宋" w:eastAsia="仿宋" w:cs="仿宋"/>
          <w:highlight w:val="none"/>
          <w:lang w:eastAsia="zh-CN"/>
        </w:rPr>
        <w:t>投标人</w:t>
      </w:r>
      <w:r>
        <w:rPr>
          <w:rFonts w:hint="eastAsia" w:ascii="仿宋" w:hAnsi="仿宋" w:eastAsia="仿宋" w:cs="仿宋"/>
          <w:highlight w:val="none"/>
        </w:rPr>
        <w:t>只需提供书面《南京市政府采购</w:t>
      </w:r>
      <w:r>
        <w:rPr>
          <w:rFonts w:hint="eastAsia" w:ascii="仿宋" w:hAnsi="仿宋" w:eastAsia="仿宋" w:cs="仿宋"/>
          <w:highlight w:val="none"/>
          <w:lang w:eastAsia="zh-CN"/>
        </w:rPr>
        <w:t>投标人</w:t>
      </w:r>
      <w:r>
        <w:rPr>
          <w:rFonts w:hint="eastAsia" w:ascii="仿宋" w:hAnsi="仿宋" w:eastAsia="仿宋" w:cs="仿宋"/>
          <w:highlight w:val="none"/>
        </w:rPr>
        <w:t>信用记录表暨信用承诺书》，即可替代以下证明材料：</w:t>
      </w:r>
    </w:p>
    <w:p w14:paraId="235DDDFB">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（1）符合国家相关规定的财务状况报告；</w:t>
      </w:r>
    </w:p>
    <w:p w14:paraId="4B45E661">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（2）依法缴纳税收的证明材料；</w:t>
      </w:r>
    </w:p>
    <w:p w14:paraId="52C44CBC">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（3）依法缴纳社会保障资金的证明材料；</w:t>
      </w:r>
    </w:p>
    <w:p w14:paraId="37743E50">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（4）具备履行政府采购合同所必需的设备和专业技术能力的证明材料；</w:t>
      </w:r>
    </w:p>
    <w:p w14:paraId="60D1D5DE">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（5）参加政府采购活动前三年内在经营活动中没有重大违法记录的证明材料；</w:t>
      </w:r>
    </w:p>
    <w:p w14:paraId="7D70983B">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（6）未被列入失信被执行人、重大税收违法失信主体、政府采购严重违法失信行为记录名单的证明材料。</w:t>
      </w:r>
    </w:p>
    <w:p w14:paraId="2FD213D0">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lang w:eastAsia="zh-CN"/>
        </w:rPr>
        <w:t>投标人</w:t>
      </w:r>
      <w:r>
        <w:rPr>
          <w:rFonts w:hint="eastAsia" w:ascii="仿宋" w:hAnsi="仿宋" w:eastAsia="仿宋" w:cs="仿宋"/>
          <w:highlight w:val="none"/>
        </w:rPr>
        <w:t>在中标（成交）后，应上述由信用承诺书替代的证明材料，加盖公章提交采购人或采购代理机构核验。经核验无误后，由采购人或采购代理机构发出中标（成交）通知书。</w:t>
      </w:r>
    </w:p>
    <w:p w14:paraId="446C1BF4">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lang w:eastAsia="zh-CN"/>
        </w:rPr>
        <w:t>投标人</w:t>
      </w:r>
      <w:r>
        <w:rPr>
          <w:rFonts w:hint="eastAsia" w:ascii="仿宋" w:hAnsi="仿宋" w:eastAsia="仿宋" w:cs="仿宋"/>
          <w:highlight w:val="none"/>
        </w:rPr>
        <w:t>涉及以下情形的，不适用信用承诺，仍须提供上述证明材料：</w:t>
      </w:r>
    </w:p>
    <w:p w14:paraId="6515C51A">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被列入严重失信主体名单；</w:t>
      </w:r>
    </w:p>
    <w:p w14:paraId="2CD0AB4B">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（2）被相关监管部门作出行政处罚且尚在处罚有效期内；</w:t>
      </w:r>
    </w:p>
    <w:p w14:paraId="4A2C0736">
      <w:pPr>
        <w:pBdr>
          <w:top w:val="none" w:color="000000" w:sz="0" w:space="0"/>
          <w:left w:val="none" w:color="000000" w:sz="0" w:space="0"/>
          <w:bottom w:val="none" w:color="000000" w:sz="0" w:space="0"/>
          <w:right w:val="none" w:color="000000" w:sz="0" w:space="0"/>
        </w:pBdr>
        <w:spacing w:line="500" w:lineRule="exact"/>
        <w:ind w:firstLine="480"/>
        <w:rPr>
          <w:rFonts w:ascii="仿宋" w:hAnsi="仿宋" w:eastAsia="仿宋" w:cs="仿宋"/>
          <w:highlight w:val="none"/>
        </w:rPr>
      </w:pPr>
      <w:r>
        <w:rPr>
          <w:rFonts w:hint="eastAsia" w:ascii="仿宋" w:hAnsi="仿宋" w:eastAsia="仿宋" w:cs="仿宋"/>
          <w:highlight w:val="none"/>
        </w:rPr>
        <w:t>（3）其他法律、行政法规规定的不适用信用承诺的情形。</w:t>
      </w:r>
    </w:p>
    <w:p w14:paraId="275CA781">
      <w:pPr>
        <w:spacing w:line="500" w:lineRule="exact"/>
        <w:ind w:firstLine="480"/>
        <w:rPr>
          <w:rFonts w:hint="eastAsia" w:ascii="仿宋" w:hAnsi="仿宋" w:eastAsia="仿宋" w:cs="仿宋"/>
          <w:highlight w:val="none"/>
        </w:rPr>
      </w:pPr>
      <w:r>
        <w:rPr>
          <w:rFonts w:hint="eastAsia" w:ascii="仿宋" w:hAnsi="仿宋" w:eastAsia="仿宋" w:cs="仿宋"/>
          <w:highlight w:val="none"/>
          <w:lang w:eastAsia="zh-CN"/>
        </w:rPr>
        <w:t>投标人</w:t>
      </w:r>
      <w:r>
        <w:rPr>
          <w:rFonts w:hint="eastAsia" w:ascii="仿宋" w:hAnsi="仿宋" w:eastAsia="仿宋" w:cs="仿宋"/>
          <w:highlight w:val="none"/>
        </w:rPr>
        <w:t>对信用承诺内容的真实性、合法性、有效性负责。如作出虚假信用承诺，视同为“提供虚假材料谋取中标、成交”的违法行为。</w:t>
      </w:r>
    </w:p>
    <w:p w14:paraId="424EBF08">
      <w:pPr>
        <w:spacing w:line="500" w:lineRule="exact"/>
        <w:ind w:firstLine="480"/>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供应商插入CA证书</w:t>
      </w:r>
      <w:r>
        <w:rPr>
          <w:rFonts w:hint="eastAsia" w:ascii="仿宋" w:hAnsi="仿宋" w:eastAsia="仿宋" w:cs="仿宋"/>
          <w:highlight w:val="none"/>
          <w:lang w:eastAsia="zh-CN"/>
        </w:rPr>
        <w:t>登录</w:t>
      </w:r>
      <w:r>
        <w:rPr>
          <w:rFonts w:hint="eastAsia" w:ascii="仿宋" w:hAnsi="仿宋" w:eastAsia="仿宋" w:cs="仿宋"/>
          <w:highlight w:val="none"/>
        </w:rPr>
        <w:t>“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p>
    <w:p w14:paraId="3733F58E">
      <w:pPr>
        <w:spacing w:line="500" w:lineRule="exact"/>
        <w:ind w:firstLine="482"/>
        <w:rPr>
          <w:rFonts w:ascii="仿宋" w:hAnsi="仿宋" w:eastAsia="仿宋" w:cs="仿宋"/>
          <w:b/>
          <w:bCs/>
          <w:iCs/>
          <w:highlight w:val="none"/>
        </w:rPr>
      </w:pPr>
      <w:r>
        <w:rPr>
          <w:rFonts w:hint="eastAsia" w:ascii="仿宋" w:hAnsi="仿宋" w:eastAsia="仿宋" w:cs="仿宋"/>
          <w:b/>
          <w:bCs/>
          <w:iCs/>
          <w:highlight w:val="none"/>
        </w:rPr>
        <w:t>七、对本次采购提出询问，请按以下方式联系。</w:t>
      </w:r>
    </w:p>
    <w:p w14:paraId="2D155093">
      <w:pPr>
        <w:spacing w:line="500" w:lineRule="exact"/>
        <w:ind w:firstLine="480"/>
        <w:rPr>
          <w:rFonts w:ascii="仿宋" w:hAnsi="仿宋" w:eastAsia="仿宋" w:cs="仿宋"/>
          <w:highlight w:val="none"/>
        </w:rPr>
      </w:pPr>
      <w:bookmarkStart w:id="9" w:name="EB6c5d4254c80a4b9cbed1a4ace593426e"/>
      <w:r>
        <w:rPr>
          <w:rFonts w:hint="eastAsia" w:ascii="仿宋" w:hAnsi="仿宋" w:eastAsia="仿宋" w:cs="仿宋"/>
          <w:highlight w:val="none"/>
        </w:rPr>
        <w:t>1.采购人信息</w:t>
      </w:r>
    </w:p>
    <w:p w14:paraId="41ED3398">
      <w:pPr>
        <w:spacing w:line="500" w:lineRule="exact"/>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单位名称：</w:t>
      </w:r>
      <w:r>
        <w:rPr>
          <w:rFonts w:hint="eastAsia" w:ascii="仿宋" w:hAnsi="仿宋" w:eastAsia="仿宋" w:cs="仿宋"/>
          <w:color w:val="auto"/>
          <w:highlight w:val="none"/>
          <w:lang w:eastAsia="zh-CN"/>
        </w:rPr>
        <w:t>南京脑科医院</w:t>
      </w:r>
    </w:p>
    <w:p w14:paraId="22DD07B2">
      <w:pPr>
        <w:spacing w:line="500" w:lineRule="exact"/>
        <w:ind w:firstLine="480"/>
        <w:rPr>
          <w:rFonts w:hint="default" w:ascii="仿宋" w:hAnsi="仿宋" w:eastAsia="仿宋" w:cs="仿宋"/>
          <w:color w:val="auto"/>
          <w:highlight w:val="none"/>
          <w:lang w:val="en-US" w:eastAsia="zh-CN"/>
        </w:rPr>
      </w:pPr>
      <w:r>
        <w:rPr>
          <w:rFonts w:hint="eastAsia" w:ascii="仿宋" w:hAnsi="仿宋" w:eastAsia="仿宋" w:cs="仿宋"/>
          <w:color w:val="auto"/>
          <w:highlight w:val="none"/>
        </w:rPr>
        <w:t>单位地址：南京市广州路264号</w:t>
      </w:r>
    </w:p>
    <w:p w14:paraId="3577BFBC">
      <w:pPr>
        <w:spacing w:line="500" w:lineRule="exact"/>
        <w:ind w:firstLine="480"/>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联系人：王老师</w:t>
      </w:r>
    </w:p>
    <w:p w14:paraId="5FDDFBDD">
      <w:pPr>
        <w:spacing w:line="500" w:lineRule="exact"/>
        <w:ind w:firstLine="480"/>
        <w:rPr>
          <w:rFonts w:hint="default" w:ascii="仿宋" w:hAnsi="仿宋" w:eastAsia="仿宋" w:cs="仿宋"/>
          <w:color w:val="auto"/>
          <w:highlight w:val="none"/>
        </w:rPr>
      </w:pPr>
      <w:r>
        <w:rPr>
          <w:rFonts w:hint="eastAsia" w:ascii="仿宋" w:hAnsi="仿宋" w:eastAsia="仿宋" w:cs="仿宋"/>
          <w:color w:val="auto"/>
          <w:highlight w:val="none"/>
        </w:rPr>
        <w:t>联系方式：025-82296541</w:t>
      </w:r>
    </w:p>
    <w:p w14:paraId="4601420C">
      <w:pPr>
        <w:spacing w:line="500" w:lineRule="exact"/>
        <w:ind w:firstLine="480"/>
        <w:rPr>
          <w:rFonts w:ascii="仿宋" w:hAnsi="仿宋" w:eastAsia="仿宋" w:cs="仿宋"/>
          <w:highlight w:val="none"/>
        </w:rPr>
      </w:pPr>
      <w:r>
        <w:rPr>
          <w:rFonts w:hint="eastAsia" w:ascii="仿宋" w:hAnsi="仿宋" w:eastAsia="仿宋" w:cs="仿宋"/>
          <w:highlight w:val="none"/>
        </w:rPr>
        <w:t>2.采购代理机构信息</w:t>
      </w:r>
    </w:p>
    <w:p w14:paraId="376EADC8">
      <w:pPr>
        <w:spacing w:line="500" w:lineRule="exact"/>
        <w:ind w:firstLine="480"/>
        <w:rPr>
          <w:rFonts w:ascii="仿宋" w:hAnsi="仿宋" w:eastAsia="仿宋" w:cs="仿宋"/>
          <w:highlight w:val="none"/>
        </w:rPr>
      </w:pPr>
      <w:r>
        <w:rPr>
          <w:rFonts w:hint="eastAsia" w:ascii="仿宋" w:hAnsi="仿宋" w:eastAsia="仿宋" w:cs="仿宋"/>
          <w:highlight w:val="none"/>
        </w:rPr>
        <w:t>名称：南京相度工程咨询有限公司</w:t>
      </w:r>
    </w:p>
    <w:p w14:paraId="691B4C19">
      <w:pPr>
        <w:spacing w:line="500" w:lineRule="exact"/>
        <w:ind w:firstLine="480"/>
        <w:rPr>
          <w:rFonts w:hint="eastAsia" w:ascii="仿宋" w:hAnsi="仿宋" w:eastAsia="仿宋" w:cs="仿宋"/>
          <w:highlight w:val="none"/>
          <w:lang w:eastAsia="zh-CN"/>
        </w:rPr>
      </w:pPr>
      <w:r>
        <w:rPr>
          <w:rFonts w:hint="eastAsia" w:ascii="仿宋" w:hAnsi="仿宋" w:eastAsia="仿宋" w:cs="仿宋"/>
          <w:highlight w:val="none"/>
        </w:rPr>
        <w:t>地址：南京市中山南路414号投资大厦A层（13层）</w:t>
      </w:r>
      <w:r>
        <w:rPr>
          <w:rFonts w:hint="eastAsia" w:ascii="仿宋" w:hAnsi="仿宋" w:eastAsia="仿宋" w:cs="仿宋"/>
          <w:highlight w:val="none"/>
          <w:lang w:eastAsia="zh-CN"/>
        </w:rPr>
        <w:t>1301室</w:t>
      </w:r>
    </w:p>
    <w:p w14:paraId="558DA8B8">
      <w:pPr>
        <w:spacing w:line="500" w:lineRule="exact"/>
        <w:ind w:firstLine="480"/>
        <w:rPr>
          <w:rFonts w:ascii="仿宋" w:hAnsi="仿宋" w:eastAsia="仿宋" w:cs="仿宋"/>
          <w:highlight w:val="none"/>
        </w:rPr>
      </w:pPr>
      <w:r>
        <w:rPr>
          <w:rFonts w:hint="eastAsia" w:ascii="仿宋" w:hAnsi="仿宋" w:eastAsia="仿宋" w:cs="仿宋"/>
          <w:highlight w:val="none"/>
        </w:rPr>
        <w:t>联系人：阮登湖（项目负责人）、万晗晓</w:t>
      </w:r>
    </w:p>
    <w:p w14:paraId="3567ACC0">
      <w:pPr>
        <w:spacing w:line="500" w:lineRule="exact"/>
        <w:ind w:firstLine="480"/>
        <w:rPr>
          <w:rFonts w:ascii="仿宋" w:hAnsi="仿宋" w:eastAsia="仿宋" w:cs="仿宋"/>
          <w:highlight w:val="none"/>
        </w:rPr>
      </w:pPr>
      <w:r>
        <w:rPr>
          <w:rFonts w:hint="eastAsia" w:ascii="仿宋" w:hAnsi="仿宋" w:eastAsia="仿宋" w:cs="仿宋"/>
          <w:highlight w:val="none"/>
        </w:rPr>
        <w:t>联系方式：025-85507079</w:t>
      </w:r>
    </w:p>
    <w:p w14:paraId="0E387258">
      <w:pPr>
        <w:spacing w:line="500" w:lineRule="exact"/>
        <w:ind w:firstLine="480"/>
        <w:rPr>
          <w:rFonts w:ascii="仿宋" w:hAnsi="仿宋" w:eastAsia="仿宋" w:cs="仿宋"/>
          <w:highlight w:val="none"/>
        </w:rPr>
      </w:pPr>
      <w:r>
        <w:rPr>
          <w:rFonts w:hint="eastAsia" w:ascii="仿宋" w:hAnsi="仿宋" w:eastAsia="仿宋" w:cs="仿宋"/>
          <w:highlight w:val="none"/>
        </w:rPr>
        <w:t>3.项目联系方式</w:t>
      </w:r>
    </w:p>
    <w:p w14:paraId="04613DE5">
      <w:pPr>
        <w:spacing w:line="500" w:lineRule="exact"/>
        <w:ind w:firstLine="480"/>
        <w:rPr>
          <w:rFonts w:ascii="仿宋" w:hAnsi="仿宋" w:eastAsia="仿宋" w:cs="仿宋"/>
          <w:highlight w:val="none"/>
        </w:rPr>
      </w:pPr>
      <w:r>
        <w:rPr>
          <w:rFonts w:hint="eastAsia" w:ascii="仿宋" w:hAnsi="仿宋" w:eastAsia="仿宋" w:cs="仿宋"/>
          <w:highlight w:val="none"/>
        </w:rPr>
        <w:t>项目联系人：阮登湖（项目负责人）、万晗晓</w:t>
      </w:r>
    </w:p>
    <w:p w14:paraId="64CF2A90">
      <w:pPr>
        <w:spacing w:line="500" w:lineRule="exact"/>
        <w:ind w:firstLine="480"/>
        <w:rPr>
          <w:rFonts w:ascii="仿宋" w:hAnsi="仿宋" w:eastAsia="仿宋" w:cs="仿宋"/>
          <w:highlight w:val="none"/>
        </w:rPr>
      </w:pPr>
      <w:r>
        <w:rPr>
          <w:rFonts w:hint="eastAsia" w:ascii="仿宋" w:hAnsi="仿宋" w:eastAsia="仿宋" w:cs="仿宋"/>
          <w:highlight w:val="none"/>
        </w:rPr>
        <w:t>电话：025-85507079</w:t>
      </w:r>
    </w:p>
    <w:p w14:paraId="7EB3C6AF">
      <w:pPr>
        <w:rPr>
          <w:highlight w:val="none"/>
        </w:rPr>
      </w:pPr>
      <w:r>
        <w:rPr>
          <w:rFonts w:hint="eastAsia"/>
          <w:color w:val="000080"/>
          <w:sz w:val="20"/>
          <w:highlight w:val="none"/>
        </w:rPr>
        <w:t xml:space="preserve"> </w:t>
      </w:r>
      <w:bookmarkEnd w:id="9"/>
    </w:p>
    <w:p w14:paraId="29CBF483">
      <w:pPr>
        <w:rPr>
          <w:highlight w:val="none"/>
        </w:rPr>
      </w:pPr>
      <w:r>
        <w:rPr>
          <w:highlight w:val="none"/>
        </w:rPr>
        <w:br w:type="page" w:clear="all"/>
      </w:r>
    </w:p>
    <w:p w14:paraId="0A77B8D7">
      <w:pPr>
        <w:pStyle w:val="209"/>
        <w:spacing w:line="240" w:lineRule="auto"/>
        <w:jc w:val="center"/>
        <w:rPr>
          <w:highlight w:val="none"/>
        </w:rPr>
      </w:pPr>
      <w:bookmarkStart w:id="10" w:name="_Toc4509"/>
      <w:bookmarkStart w:id="11" w:name="_Toc32745"/>
      <w:r>
        <w:rPr>
          <w:rFonts w:hint="eastAsia"/>
          <w:highlight w:val="none"/>
        </w:rPr>
        <w:t xml:space="preserve">第二部分  </w:t>
      </w:r>
      <w:r>
        <w:rPr>
          <w:rFonts w:hint="eastAsia"/>
          <w:highlight w:val="none"/>
          <w:lang w:eastAsia="zh-CN"/>
        </w:rPr>
        <w:t>投标人</w:t>
      </w:r>
      <w:r>
        <w:rPr>
          <w:rFonts w:hint="eastAsia"/>
          <w:highlight w:val="none"/>
        </w:rPr>
        <w:t>须知</w:t>
      </w:r>
      <w:bookmarkEnd w:id="10"/>
      <w:bookmarkEnd w:id="11"/>
    </w:p>
    <w:p w14:paraId="0DDF27B9">
      <w:pPr>
        <w:pStyle w:val="210"/>
        <w:spacing w:before="0" w:after="0" w:line="240" w:lineRule="auto"/>
        <w:rPr>
          <w:highlight w:val="none"/>
        </w:rPr>
      </w:pPr>
      <w:bookmarkStart w:id="12" w:name="_Toc921"/>
      <w:r>
        <w:rPr>
          <w:rFonts w:hint="eastAsia"/>
          <w:highlight w:val="none"/>
          <w:lang w:eastAsia="zh-CN"/>
        </w:rPr>
        <w:t>投标人</w:t>
      </w:r>
      <w:r>
        <w:rPr>
          <w:rFonts w:hint="eastAsia"/>
          <w:highlight w:val="none"/>
        </w:rPr>
        <w:t>须知前附表：</w:t>
      </w:r>
      <w:bookmarkEnd w:id="12"/>
    </w:p>
    <w:tbl>
      <w:tblPr>
        <w:tblStyle w:val="38"/>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2013"/>
        <w:gridCol w:w="6859"/>
      </w:tblGrid>
      <w:tr w14:paraId="40C5F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760" w:type="dxa"/>
            <w:vAlign w:val="center"/>
          </w:tcPr>
          <w:p w14:paraId="5480A30B">
            <w:pPr>
              <w:spacing w:line="560" w:lineRule="exact"/>
              <w:jc w:val="center"/>
              <w:rPr>
                <w:rFonts w:ascii="仿宋" w:hAnsi="仿宋" w:eastAsia="仿宋" w:cs="仿宋"/>
                <w:b/>
                <w:bCs/>
                <w:color w:val="000000"/>
                <w:highlight w:val="none"/>
              </w:rPr>
            </w:pPr>
            <w:bookmarkStart w:id="13" w:name="EBc9d8a0a6c333409599b28034cbc893d2"/>
            <w:r>
              <w:rPr>
                <w:rFonts w:hint="eastAsia" w:ascii="仿宋" w:hAnsi="仿宋" w:eastAsia="仿宋" w:cs="仿宋"/>
                <w:b/>
                <w:bCs/>
                <w:color w:val="000000"/>
                <w:highlight w:val="none"/>
              </w:rPr>
              <w:t>序号</w:t>
            </w:r>
          </w:p>
        </w:tc>
        <w:tc>
          <w:tcPr>
            <w:tcW w:w="2013" w:type="dxa"/>
            <w:vAlign w:val="center"/>
          </w:tcPr>
          <w:p w14:paraId="0EDBC5F7">
            <w:pPr>
              <w:spacing w:line="560" w:lineRule="exact"/>
              <w:jc w:val="center"/>
              <w:rPr>
                <w:rFonts w:ascii="仿宋" w:hAnsi="仿宋" w:eastAsia="仿宋" w:cs="仿宋"/>
                <w:b/>
                <w:color w:val="000000"/>
                <w:highlight w:val="none"/>
              </w:rPr>
            </w:pPr>
            <w:r>
              <w:rPr>
                <w:rFonts w:hint="eastAsia" w:ascii="仿宋" w:hAnsi="仿宋" w:eastAsia="仿宋" w:cs="仿宋"/>
                <w:b/>
                <w:color w:val="000000"/>
                <w:highlight w:val="none"/>
              </w:rPr>
              <w:t>内容</w:t>
            </w:r>
          </w:p>
        </w:tc>
        <w:tc>
          <w:tcPr>
            <w:tcW w:w="6859" w:type="dxa"/>
            <w:vAlign w:val="center"/>
          </w:tcPr>
          <w:p w14:paraId="15124D52">
            <w:pPr>
              <w:spacing w:line="560" w:lineRule="exact"/>
              <w:jc w:val="center"/>
              <w:rPr>
                <w:rFonts w:ascii="仿宋" w:hAnsi="仿宋" w:eastAsia="仿宋" w:cs="仿宋"/>
                <w:b/>
                <w:bCs/>
                <w:color w:val="000000"/>
                <w:highlight w:val="none"/>
              </w:rPr>
            </w:pPr>
            <w:r>
              <w:rPr>
                <w:rFonts w:hint="eastAsia" w:ascii="仿宋" w:hAnsi="仿宋" w:eastAsia="仿宋" w:cs="仿宋"/>
                <w:b/>
                <w:bCs/>
                <w:color w:val="000000"/>
                <w:highlight w:val="none"/>
              </w:rPr>
              <w:t>说明及要求</w:t>
            </w:r>
          </w:p>
        </w:tc>
      </w:tr>
      <w:tr w14:paraId="383E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09BB643E">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1</w:t>
            </w:r>
          </w:p>
        </w:tc>
        <w:tc>
          <w:tcPr>
            <w:tcW w:w="2013" w:type="dxa"/>
            <w:vAlign w:val="center"/>
          </w:tcPr>
          <w:p w14:paraId="7166FCE1">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特别说明</w:t>
            </w:r>
          </w:p>
        </w:tc>
        <w:tc>
          <w:tcPr>
            <w:tcW w:w="6859" w:type="dxa"/>
            <w:vAlign w:val="center"/>
          </w:tcPr>
          <w:p w14:paraId="3D588BCB">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若有内容与</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须知前附表内容不一致时，以</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须知前附表为准。</w:t>
            </w:r>
          </w:p>
        </w:tc>
      </w:tr>
      <w:tr w14:paraId="52B32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509E7637">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2</w:t>
            </w:r>
          </w:p>
        </w:tc>
        <w:tc>
          <w:tcPr>
            <w:tcW w:w="2013" w:type="dxa"/>
            <w:vAlign w:val="center"/>
          </w:tcPr>
          <w:p w14:paraId="54787357">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投标保证金</w:t>
            </w:r>
          </w:p>
        </w:tc>
        <w:tc>
          <w:tcPr>
            <w:tcW w:w="6859" w:type="dxa"/>
            <w:vAlign w:val="center"/>
          </w:tcPr>
          <w:p w14:paraId="256B89AD">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本项目不收取投标保证金。</w:t>
            </w:r>
          </w:p>
        </w:tc>
      </w:tr>
      <w:tr w14:paraId="1E91D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1782DA77">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3</w:t>
            </w:r>
          </w:p>
        </w:tc>
        <w:tc>
          <w:tcPr>
            <w:tcW w:w="2013" w:type="dxa"/>
            <w:vAlign w:val="center"/>
          </w:tcPr>
          <w:p w14:paraId="48C68B28">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投标有效期</w:t>
            </w:r>
          </w:p>
        </w:tc>
        <w:tc>
          <w:tcPr>
            <w:tcW w:w="6859" w:type="dxa"/>
            <w:vAlign w:val="center"/>
          </w:tcPr>
          <w:p w14:paraId="251747BE">
            <w:pPr>
              <w:spacing w:line="560" w:lineRule="exact"/>
              <w:rPr>
                <w:rFonts w:ascii="仿宋" w:hAnsi="仿宋" w:eastAsia="仿宋" w:cs="仿宋"/>
                <w:color w:val="000000"/>
                <w:highlight w:val="none"/>
              </w:rPr>
            </w:pPr>
            <w:r>
              <w:rPr>
                <w:rFonts w:hint="eastAsia" w:ascii="仿宋" w:hAnsi="仿宋" w:eastAsia="仿宋" w:cs="仿宋"/>
                <w:color w:val="000000"/>
                <w:highlight w:val="none"/>
              </w:rPr>
              <w:t>90日（从提交投标文件截止之日起算）</w:t>
            </w:r>
          </w:p>
        </w:tc>
      </w:tr>
      <w:tr w14:paraId="08A4F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680B41B8">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4</w:t>
            </w:r>
          </w:p>
        </w:tc>
        <w:tc>
          <w:tcPr>
            <w:tcW w:w="2013" w:type="dxa"/>
            <w:shd w:val="clear" w:color="auto" w:fill="auto"/>
            <w:vAlign w:val="center"/>
          </w:tcPr>
          <w:p w14:paraId="174E4FA8">
            <w:pPr>
              <w:spacing w:line="560" w:lineRule="exact"/>
              <w:jc w:val="lef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评标方法和标准</w:t>
            </w:r>
          </w:p>
        </w:tc>
        <w:tc>
          <w:tcPr>
            <w:tcW w:w="6859" w:type="dxa"/>
            <w:shd w:val="clear" w:color="auto" w:fill="auto"/>
            <w:vAlign w:val="center"/>
          </w:tcPr>
          <w:p w14:paraId="55C64B83">
            <w:pPr>
              <w:pStyle w:val="233"/>
              <w:spacing w:line="560" w:lineRule="exact"/>
              <w:jc w:val="both"/>
              <w:rPr>
                <w:rFonts w:ascii="仿宋" w:hAnsi="仿宋" w:eastAsia="仿宋" w:cs="仿宋"/>
                <w:color w:val="000000"/>
                <w:sz w:val="21"/>
                <w:highlight w:val="none"/>
              </w:rPr>
            </w:pPr>
            <w:bookmarkStart w:id="14" w:name="EBf2540e281f614ac8b4efc83b6e64d4d2"/>
            <w:bookmarkEnd w:id="14"/>
            <w:r>
              <w:rPr>
                <w:rFonts w:hint="eastAsia" w:ascii="仿宋" w:hAnsi="仿宋" w:eastAsia="仿宋" w:cs="仿宋"/>
                <w:color w:val="000000"/>
                <w:szCs w:val="24"/>
                <w:highlight w:val="none"/>
              </w:rPr>
              <w:t>综合评分法。具体细则详见招标文件</w:t>
            </w:r>
            <w:r>
              <w:rPr>
                <w:rFonts w:hint="eastAsia" w:ascii="仿宋" w:hAnsi="仿宋" w:eastAsia="仿宋" w:cs="仿宋"/>
                <w:color w:val="000000"/>
                <w:szCs w:val="24"/>
                <w:highlight w:val="none"/>
                <w:lang w:eastAsia="zh-CN"/>
              </w:rPr>
              <w:t>评标方法和标准</w:t>
            </w:r>
            <w:r>
              <w:rPr>
                <w:rFonts w:hint="eastAsia" w:ascii="仿宋" w:hAnsi="仿宋" w:eastAsia="仿宋" w:cs="仿宋"/>
                <w:color w:val="000000"/>
                <w:szCs w:val="24"/>
                <w:highlight w:val="none"/>
              </w:rPr>
              <w:t>部分。</w:t>
            </w:r>
          </w:p>
        </w:tc>
      </w:tr>
      <w:tr w14:paraId="77FC4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5A60BB82">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5</w:t>
            </w:r>
          </w:p>
        </w:tc>
        <w:tc>
          <w:tcPr>
            <w:tcW w:w="2013" w:type="dxa"/>
            <w:shd w:val="clear" w:color="auto" w:fill="auto"/>
            <w:vAlign w:val="center"/>
          </w:tcPr>
          <w:p w14:paraId="79E86DF6">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分包、转包要求</w:t>
            </w:r>
          </w:p>
        </w:tc>
        <w:tc>
          <w:tcPr>
            <w:tcW w:w="6859" w:type="dxa"/>
            <w:shd w:val="clear" w:color="auto" w:fill="auto"/>
            <w:vAlign w:val="center"/>
          </w:tcPr>
          <w:p w14:paraId="30C938B5">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本项目不允许分包、转包。</w:t>
            </w:r>
          </w:p>
        </w:tc>
      </w:tr>
      <w:tr w14:paraId="1303B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056278B6">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6</w:t>
            </w:r>
          </w:p>
        </w:tc>
        <w:tc>
          <w:tcPr>
            <w:tcW w:w="2013" w:type="dxa"/>
            <w:shd w:val="clear" w:color="auto" w:fill="auto"/>
            <w:vAlign w:val="center"/>
          </w:tcPr>
          <w:p w14:paraId="0998359C">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代理费用收取方式及标准</w:t>
            </w:r>
          </w:p>
        </w:tc>
        <w:tc>
          <w:tcPr>
            <w:tcW w:w="6859" w:type="dxa"/>
            <w:shd w:val="clear" w:color="auto" w:fill="auto"/>
            <w:vAlign w:val="center"/>
          </w:tcPr>
          <w:p w14:paraId="31B55A64">
            <w:pPr>
              <w:tabs>
                <w:tab w:val="left" w:pos="851"/>
                <w:tab w:val="left" w:pos="1134"/>
              </w:tabs>
              <w:spacing w:line="520" w:lineRule="exact"/>
              <w:rPr>
                <w:rFonts w:hint="eastAsia" w:ascii="仿宋" w:hAnsi="仿宋" w:eastAsia="仿宋" w:cs="仿宋"/>
                <w:highlight w:val="none"/>
              </w:rPr>
            </w:pPr>
            <w:r>
              <w:rPr>
                <w:rFonts w:hint="eastAsia" w:ascii="仿宋" w:hAnsi="仿宋" w:eastAsia="仿宋" w:cs="仿宋"/>
                <w:highlight w:val="none"/>
              </w:rPr>
              <w:t>根据与采购人的协议约定，本项目中标服务费由中标人支付。本项目采购代理服务费以一年中标金额为基数，按计价格〔2002〕1980号文的65%收取，不足3500按3500计取，由成交供应商在领取中标通知书前一次性缴纳。</w:t>
            </w:r>
          </w:p>
          <w:p w14:paraId="05BFEE23">
            <w:pPr>
              <w:tabs>
                <w:tab w:val="left" w:pos="851"/>
                <w:tab w:val="left" w:pos="1134"/>
              </w:tabs>
              <w:spacing w:line="520" w:lineRule="exact"/>
              <w:rPr>
                <w:rFonts w:hint="eastAsia" w:ascii="仿宋" w:hAnsi="仿宋" w:eastAsia="仿宋" w:cs="仿宋"/>
                <w:highlight w:val="none"/>
              </w:rPr>
            </w:pPr>
            <w:r>
              <w:rPr>
                <w:rFonts w:hint="eastAsia" w:ascii="仿宋" w:hAnsi="仿宋" w:eastAsia="仿宋" w:cs="仿宋"/>
                <w:highlight w:val="none"/>
              </w:rPr>
              <w:t>本项目专家评审费由采购人依据苏财规〔2026〕1号文支付。</w:t>
            </w:r>
          </w:p>
          <w:p w14:paraId="5A466DB8">
            <w:pPr>
              <w:tabs>
                <w:tab w:val="left" w:pos="851"/>
                <w:tab w:val="left" w:pos="1134"/>
              </w:tabs>
              <w:spacing w:line="560" w:lineRule="exact"/>
              <w:rPr>
                <w:rFonts w:ascii="仿宋" w:hAnsi="仿宋" w:eastAsia="仿宋" w:cs="仿宋"/>
                <w:color w:val="000000"/>
                <w:highlight w:val="none"/>
              </w:rPr>
            </w:pPr>
            <w:r>
              <w:rPr>
                <w:rFonts w:hint="eastAsia" w:ascii="仿宋" w:hAnsi="仿宋" w:eastAsia="仿宋" w:cs="仿宋"/>
                <w:color w:val="000000"/>
                <w:highlight w:val="none"/>
              </w:rPr>
              <w:t>账户信息：</w:t>
            </w:r>
          </w:p>
          <w:p w14:paraId="0BB859EF">
            <w:pPr>
              <w:tabs>
                <w:tab w:val="left" w:pos="851"/>
                <w:tab w:val="left" w:pos="1134"/>
              </w:tabs>
              <w:spacing w:line="560" w:lineRule="exact"/>
              <w:rPr>
                <w:rFonts w:ascii="仿宋" w:hAnsi="仿宋" w:eastAsia="仿宋" w:cs="仿宋"/>
                <w:color w:val="000000"/>
                <w:highlight w:val="none"/>
              </w:rPr>
            </w:pPr>
            <w:r>
              <w:rPr>
                <w:rFonts w:hint="eastAsia" w:ascii="仿宋" w:hAnsi="仿宋" w:eastAsia="仿宋" w:cs="仿宋"/>
                <w:color w:val="000000"/>
                <w:highlight w:val="none"/>
              </w:rPr>
              <w:t>账户名称：南京相度工程咨询有限公司</w:t>
            </w:r>
          </w:p>
          <w:p w14:paraId="31087769">
            <w:pPr>
              <w:tabs>
                <w:tab w:val="left" w:pos="851"/>
                <w:tab w:val="left" w:pos="1134"/>
              </w:tabs>
              <w:spacing w:line="560" w:lineRule="exact"/>
              <w:rPr>
                <w:rFonts w:ascii="仿宋" w:hAnsi="仿宋" w:eastAsia="仿宋" w:cs="仿宋"/>
                <w:color w:val="000000"/>
                <w:highlight w:val="none"/>
              </w:rPr>
            </w:pPr>
            <w:r>
              <w:rPr>
                <w:rFonts w:hint="eastAsia" w:ascii="仿宋" w:hAnsi="仿宋" w:eastAsia="仿宋" w:cs="仿宋"/>
                <w:color w:val="000000"/>
                <w:highlight w:val="none"/>
              </w:rPr>
              <w:t>开户银行：中国银行南京市中华路支行</w:t>
            </w:r>
          </w:p>
          <w:p w14:paraId="12AA49B6">
            <w:pPr>
              <w:widowControl/>
              <w:spacing w:line="560" w:lineRule="exact"/>
              <w:rPr>
                <w:rFonts w:ascii="仿宋" w:hAnsi="仿宋" w:eastAsia="仿宋" w:cs="仿宋"/>
                <w:color w:val="000000"/>
                <w:highlight w:val="none"/>
              </w:rPr>
            </w:pPr>
            <w:r>
              <w:rPr>
                <w:rFonts w:hint="eastAsia" w:ascii="仿宋" w:hAnsi="仿宋" w:eastAsia="仿宋" w:cs="仿宋"/>
                <w:color w:val="000000"/>
                <w:highlight w:val="none"/>
              </w:rPr>
              <w:t>银行账号：5261 7880 4478</w:t>
            </w:r>
          </w:p>
        </w:tc>
      </w:tr>
      <w:tr w14:paraId="25A6A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4202560C">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7</w:t>
            </w:r>
          </w:p>
        </w:tc>
        <w:tc>
          <w:tcPr>
            <w:tcW w:w="2013" w:type="dxa"/>
            <w:shd w:val="clear" w:color="auto" w:fill="auto"/>
            <w:vAlign w:val="center"/>
          </w:tcPr>
          <w:p w14:paraId="3B826F8F">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履约保证金</w:t>
            </w:r>
          </w:p>
        </w:tc>
        <w:tc>
          <w:tcPr>
            <w:tcW w:w="6859" w:type="dxa"/>
            <w:shd w:val="clear" w:color="auto" w:fill="auto"/>
            <w:vAlign w:val="center"/>
          </w:tcPr>
          <w:p w14:paraId="1E7F757E">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本项目不需要缴纳履约保证金。</w:t>
            </w:r>
          </w:p>
        </w:tc>
      </w:tr>
      <w:tr w14:paraId="0C0EC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3" w:hRule="atLeast"/>
        </w:trPr>
        <w:tc>
          <w:tcPr>
            <w:tcW w:w="760" w:type="dxa"/>
            <w:vAlign w:val="center"/>
          </w:tcPr>
          <w:p w14:paraId="03143CAE">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8</w:t>
            </w:r>
          </w:p>
        </w:tc>
        <w:tc>
          <w:tcPr>
            <w:tcW w:w="2013" w:type="dxa"/>
            <w:shd w:val="clear" w:color="auto" w:fill="auto"/>
            <w:vAlign w:val="center"/>
          </w:tcPr>
          <w:p w14:paraId="7A133DE7">
            <w:pPr>
              <w:spacing w:line="560" w:lineRule="exact"/>
              <w:jc w:val="left"/>
              <w:rPr>
                <w:rFonts w:ascii="仿宋" w:hAnsi="仿宋" w:eastAsia="仿宋" w:cs="仿宋"/>
                <w:color w:val="000000"/>
                <w:highlight w:val="none"/>
              </w:rPr>
            </w:pPr>
            <w:r>
              <w:rPr>
                <w:rFonts w:hint="eastAsia" w:ascii="仿宋" w:hAnsi="仿宋" w:eastAsia="仿宋" w:cs="仿宋"/>
                <w:color w:val="000000"/>
                <w:highlight w:val="none"/>
              </w:rPr>
              <w:t>中小企业划分标准所属行业</w:t>
            </w:r>
          </w:p>
        </w:tc>
        <w:tc>
          <w:tcPr>
            <w:tcW w:w="6859" w:type="dxa"/>
            <w:shd w:val="clear" w:color="auto" w:fill="auto"/>
            <w:vAlign w:val="center"/>
          </w:tcPr>
          <w:p w14:paraId="052946B8">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本项目采购的标的对应的中小企业划分标准所属行业为</w:t>
            </w:r>
            <w:r>
              <w:rPr>
                <w:rFonts w:hint="eastAsia" w:ascii="仿宋" w:hAnsi="仿宋" w:eastAsia="仿宋" w:cs="仿宋"/>
                <w:color w:val="000000"/>
                <w:highlight w:val="none"/>
                <w:u w:val="single"/>
              </w:rPr>
              <w:t>其他未列明行业</w:t>
            </w:r>
            <w:r>
              <w:rPr>
                <w:rFonts w:hint="eastAsia" w:ascii="仿宋" w:hAnsi="仿宋" w:eastAsia="仿宋" w:cs="仿宋"/>
                <w:color w:val="000000"/>
                <w:highlight w:val="none"/>
              </w:rPr>
              <w:t>。</w:t>
            </w:r>
            <w:bookmarkEnd w:id="13"/>
          </w:p>
        </w:tc>
      </w:tr>
      <w:tr w14:paraId="698A1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760" w:type="dxa"/>
            <w:vAlign w:val="center"/>
          </w:tcPr>
          <w:p w14:paraId="183EF1BA">
            <w:pPr>
              <w:spacing w:line="560" w:lineRule="exact"/>
              <w:jc w:val="center"/>
              <w:rPr>
                <w:rFonts w:hint="eastAsia" w:ascii="仿宋" w:hAnsi="仿宋" w:eastAsia="仿宋" w:cs="仿宋"/>
                <w:color w:val="000000"/>
                <w:highlight w:val="none"/>
              </w:rPr>
            </w:pPr>
            <w:bookmarkStart w:id="15" w:name="_Toc6204"/>
            <w:r>
              <w:rPr>
                <w:rFonts w:hint="eastAsia" w:ascii="仿宋" w:hAnsi="仿宋" w:eastAsia="仿宋" w:cs="仿宋"/>
                <w:color w:val="000000"/>
                <w:highlight w:val="none"/>
              </w:rPr>
              <w:t>9</w:t>
            </w:r>
          </w:p>
        </w:tc>
        <w:tc>
          <w:tcPr>
            <w:tcW w:w="2013" w:type="dxa"/>
            <w:shd w:val="clear" w:color="auto" w:fill="auto"/>
            <w:vAlign w:val="center"/>
          </w:tcPr>
          <w:p w14:paraId="220C0CF7">
            <w:pPr>
              <w:spacing w:line="560" w:lineRule="exact"/>
              <w:jc w:val="left"/>
              <w:rPr>
                <w:rFonts w:hint="eastAsia" w:ascii="仿宋" w:hAnsi="仿宋" w:eastAsia="仿宋" w:cs="仿宋"/>
                <w:color w:val="000000"/>
                <w:highlight w:val="none"/>
              </w:rPr>
            </w:pPr>
            <w:r>
              <w:rPr>
                <w:rFonts w:hint="eastAsia" w:ascii="仿宋" w:hAnsi="仿宋" w:eastAsia="仿宋" w:cs="仿宋"/>
                <w:color w:val="000000"/>
                <w:highlight w:val="none"/>
              </w:rPr>
              <w:t>现场踏勘</w:t>
            </w:r>
          </w:p>
        </w:tc>
        <w:tc>
          <w:tcPr>
            <w:tcW w:w="6859" w:type="dxa"/>
            <w:shd w:val="clear" w:color="auto" w:fill="auto"/>
            <w:vAlign w:val="center"/>
          </w:tcPr>
          <w:p w14:paraId="20CF3CC4">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本项目不组织现场踏勘。</w:t>
            </w:r>
          </w:p>
        </w:tc>
      </w:tr>
      <w:tr w14:paraId="43879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713EA466">
            <w:pPr>
              <w:spacing w:line="560" w:lineRule="exact"/>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10</w:t>
            </w:r>
          </w:p>
        </w:tc>
        <w:tc>
          <w:tcPr>
            <w:tcW w:w="8872" w:type="dxa"/>
            <w:gridSpan w:val="2"/>
            <w:vAlign w:val="center"/>
          </w:tcPr>
          <w:p w14:paraId="5C865417">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本项目属于</w:t>
            </w:r>
            <w:r>
              <w:rPr>
                <w:rFonts w:hint="eastAsia" w:ascii="仿宋" w:hAnsi="仿宋" w:eastAsia="仿宋" w:cs="仿宋"/>
                <w:color w:val="000000"/>
                <w:highlight w:val="none"/>
                <w:u w:val="single"/>
              </w:rPr>
              <w:t>服务类</w:t>
            </w:r>
            <w:r>
              <w:rPr>
                <w:rFonts w:hint="eastAsia" w:ascii="仿宋" w:hAnsi="仿宋" w:eastAsia="仿宋" w:cs="仿宋"/>
                <w:color w:val="000000"/>
                <w:highlight w:val="none"/>
              </w:rPr>
              <w:t>采购，</w:t>
            </w:r>
            <w:r>
              <w:rPr>
                <w:rFonts w:hint="eastAsia" w:ascii="仿宋" w:hAnsi="仿宋" w:eastAsia="仿宋" w:cs="仿宋"/>
                <w:color w:val="000000"/>
                <w:highlight w:val="none"/>
                <w:u w:val="single"/>
              </w:rPr>
              <w:t>非</w:t>
            </w:r>
            <w:r>
              <w:rPr>
                <w:rFonts w:hint="eastAsia" w:ascii="仿宋" w:hAnsi="仿宋" w:eastAsia="仿宋" w:cs="仿宋"/>
                <w:color w:val="000000"/>
                <w:highlight w:val="none"/>
                <w:u w:val="single"/>
              </w:rPr>
              <w:t>专门面向中小企业</w:t>
            </w:r>
            <w:r>
              <w:rPr>
                <w:rFonts w:hint="eastAsia" w:ascii="仿宋" w:hAnsi="仿宋" w:eastAsia="仿宋" w:cs="仿宋"/>
                <w:color w:val="000000"/>
                <w:highlight w:val="none"/>
              </w:rPr>
              <w:t>。</w:t>
            </w:r>
          </w:p>
        </w:tc>
      </w:tr>
      <w:tr w14:paraId="6EA2D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0" w:type="dxa"/>
            <w:vAlign w:val="center"/>
          </w:tcPr>
          <w:p w14:paraId="5E0B993A">
            <w:pPr>
              <w:spacing w:line="560" w:lineRule="exact"/>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11</w:t>
            </w:r>
          </w:p>
        </w:tc>
        <w:tc>
          <w:tcPr>
            <w:tcW w:w="8872" w:type="dxa"/>
            <w:gridSpan w:val="2"/>
            <w:vAlign w:val="center"/>
          </w:tcPr>
          <w:p w14:paraId="4591E1C8">
            <w:pPr>
              <w:spacing w:line="560" w:lineRule="exact"/>
              <w:rPr>
                <w:rFonts w:ascii="仿宋" w:hAnsi="仿宋" w:eastAsia="仿宋" w:cs="仿宋"/>
                <w:color w:val="000000"/>
                <w:highlight w:val="none"/>
              </w:rPr>
            </w:pPr>
            <w:r>
              <w:rPr>
                <w:rFonts w:hint="eastAsia" w:ascii="仿宋" w:hAnsi="仿宋" w:eastAsia="仿宋" w:cs="仿宋"/>
                <w:color w:val="000000"/>
                <w:highlight w:val="none"/>
              </w:rPr>
              <w:t>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份，交采购代理机构归档使用。</w:t>
            </w:r>
          </w:p>
        </w:tc>
      </w:tr>
    </w:tbl>
    <w:p w14:paraId="3CD60A7E">
      <w:pPr>
        <w:pStyle w:val="210"/>
        <w:keepNext w:val="0"/>
        <w:keepLines w:val="0"/>
        <w:spacing w:before="0" w:after="0" w:line="520" w:lineRule="exact"/>
        <w:rPr>
          <w:highlight w:val="none"/>
        </w:rPr>
      </w:pPr>
      <w:r>
        <w:rPr>
          <w:rFonts w:hint="eastAsia"/>
          <w:highlight w:val="none"/>
        </w:rPr>
        <w:br w:type="page" w:clear="all"/>
      </w:r>
      <w:r>
        <w:rPr>
          <w:rFonts w:hint="eastAsia"/>
          <w:highlight w:val="none"/>
        </w:rPr>
        <w:t>一、总 则</w:t>
      </w:r>
      <w:bookmarkEnd w:id="15"/>
    </w:p>
    <w:p w14:paraId="5DB2A99E">
      <w:pPr>
        <w:spacing w:line="520" w:lineRule="exact"/>
        <w:ind w:firstLine="482"/>
        <w:rPr>
          <w:rFonts w:ascii="仿宋" w:hAnsi="仿宋" w:eastAsia="仿宋" w:cs="仿宋"/>
          <w:b/>
          <w:color w:val="000000"/>
          <w:highlight w:val="none"/>
        </w:rPr>
      </w:pPr>
      <w:bookmarkStart w:id="16" w:name="EBd75356d70bcd41c3a14bfd1185da698c"/>
      <w:r>
        <w:rPr>
          <w:rFonts w:hint="eastAsia" w:ascii="仿宋" w:hAnsi="仿宋" w:eastAsia="仿宋" w:cs="仿宋"/>
          <w:b/>
          <w:color w:val="000000"/>
          <w:highlight w:val="none"/>
        </w:rPr>
        <w:t>1.招标方式</w:t>
      </w:r>
    </w:p>
    <w:p w14:paraId="3124CB7D">
      <w:pPr>
        <w:pStyle w:val="239"/>
        <w:spacing w:line="520" w:lineRule="exact"/>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本次招标采取公开招标方式。</w:t>
      </w:r>
    </w:p>
    <w:p w14:paraId="5F0E02AF">
      <w:pPr>
        <w:spacing w:line="520" w:lineRule="exact"/>
        <w:ind w:firstLine="482"/>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2.合格的</w:t>
      </w:r>
      <w:r>
        <w:rPr>
          <w:rFonts w:hint="eastAsia" w:ascii="仿宋" w:hAnsi="仿宋" w:eastAsia="仿宋" w:cs="仿宋"/>
          <w:b/>
          <w:color w:val="000000"/>
          <w:highlight w:val="none"/>
          <w:lang w:eastAsia="zh-CN"/>
        </w:rPr>
        <w:t>投标人</w:t>
      </w:r>
    </w:p>
    <w:p w14:paraId="708BB95A">
      <w:pPr>
        <w:spacing w:line="520" w:lineRule="exact"/>
        <w:ind w:firstLine="480"/>
        <w:rPr>
          <w:rFonts w:ascii="仿宋" w:hAnsi="仿宋" w:eastAsia="仿宋" w:cs="仿宋"/>
          <w:color w:val="000000"/>
          <w:highlight w:val="none"/>
          <w:shd w:val="clear" w:color="auto" w:fill="FFC000"/>
        </w:rPr>
      </w:pPr>
      <w:r>
        <w:rPr>
          <w:rFonts w:hint="eastAsia" w:ascii="仿宋" w:hAnsi="仿宋" w:eastAsia="仿宋" w:cs="仿宋"/>
          <w:color w:val="000000"/>
          <w:highlight w:val="none"/>
        </w:rPr>
        <w:t>2.1合格的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其他经济</w:t>
      </w:r>
      <w:r>
        <w:rPr>
          <w:rFonts w:hint="eastAsia" w:ascii="仿宋" w:hAnsi="仿宋" w:eastAsia="仿宋" w:cs="仿宋"/>
          <w:color w:val="000000"/>
          <w:highlight w:val="none"/>
        </w:rPr>
        <w:t>组织。</w:t>
      </w:r>
    </w:p>
    <w:p w14:paraId="5C46628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2.2合格的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必须符合招标文件第一部分《招标公告》第二条及须知前附表相关规定，且具备独立完成本项目的能力，中标后不允许分包、转包。</w:t>
      </w:r>
    </w:p>
    <w:p w14:paraId="5600C34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2.3合格的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应遵守《中华人民共和国政府采购法</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中华人民共和国招标投标法</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中华人民共和国民法典》等有关法律、法规。</w:t>
      </w:r>
    </w:p>
    <w:p w14:paraId="1426FBE9">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3.适用法律</w:t>
      </w:r>
    </w:p>
    <w:p w14:paraId="0B24654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本次招标及由本次招标产生的合同受中华人民共和国的相关法律、法规制约和保护。</w:t>
      </w:r>
    </w:p>
    <w:p w14:paraId="30893762">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4.投标费用</w:t>
      </w:r>
    </w:p>
    <w:p w14:paraId="348D5B3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应自行承担所有参加投标有关的费用。</w:t>
      </w:r>
    </w:p>
    <w:p w14:paraId="7FAB105D">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5.招标文件的约束力</w:t>
      </w:r>
    </w:p>
    <w:p w14:paraId="6C6A740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一旦参加本项目投标，即被认为接受了本招标文件的所有条件和规定。</w:t>
      </w:r>
      <w:bookmarkEnd w:id="16"/>
    </w:p>
    <w:p w14:paraId="7DF18340">
      <w:pPr>
        <w:spacing w:line="520" w:lineRule="exact"/>
        <w:rPr>
          <w:highlight w:val="none"/>
        </w:rPr>
      </w:pPr>
    </w:p>
    <w:p w14:paraId="29428944">
      <w:pPr>
        <w:pStyle w:val="210"/>
        <w:keepNext w:val="0"/>
        <w:keepLines w:val="0"/>
        <w:spacing w:before="0" w:after="0" w:line="520" w:lineRule="exact"/>
        <w:rPr>
          <w:highlight w:val="none"/>
        </w:rPr>
      </w:pPr>
      <w:bookmarkStart w:id="17" w:name="_Toc3962"/>
      <w:r>
        <w:rPr>
          <w:rFonts w:hint="eastAsia"/>
          <w:highlight w:val="none"/>
        </w:rPr>
        <w:t>二、招标文件</w:t>
      </w:r>
      <w:bookmarkEnd w:id="17"/>
    </w:p>
    <w:p w14:paraId="3612F89C">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6.招标文件构成</w:t>
      </w:r>
    </w:p>
    <w:p w14:paraId="2681C432">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第一部分：招标公告；</w:t>
      </w:r>
    </w:p>
    <w:p w14:paraId="623A04A7">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p>
    <w:p w14:paraId="5323EABC">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第三部分：合同文本；</w:t>
      </w:r>
    </w:p>
    <w:p w14:paraId="23316CFC">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第四部分：采购需求；</w:t>
      </w:r>
    </w:p>
    <w:p w14:paraId="7AB279E3">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第五部分：评标方法和标准；</w:t>
      </w:r>
    </w:p>
    <w:p w14:paraId="19D80B7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第六部分：投标文件格式。</w:t>
      </w:r>
    </w:p>
    <w:p w14:paraId="1AA707AA">
      <w:pPr>
        <w:spacing w:line="520" w:lineRule="exact"/>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应仔细检查招标文件是否齐全，如有缺漏请立即与采购代理机构联系。如标书制作工具中格式和内容与“江苏政府采购网”发布的招标文件不一致，以“江苏政府采购网”发布的招标文件为准。</w:t>
      </w:r>
    </w:p>
    <w:p w14:paraId="286C1D62">
      <w:pPr>
        <w:spacing w:line="520" w:lineRule="exact"/>
        <w:ind w:firstLine="480"/>
        <w:rPr>
          <w:rFonts w:hint="eastAsia" w:ascii="仿宋" w:hAnsi="仿宋" w:eastAsia="仿宋" w:cs="仿宋"/>
          <w:b/>
          <w:bCs/>
          <w:color w:val="000000"/>
          <w:highlight w:val="none"/>
        </w:rPr>
      </w:pPr>
      <w:r>
        <w:rPr>
          <w:rFonts w:hint="eastAsia" w:ascii="仿宋" w:hAnsi="仿宋" w:eastAsia="仿宋" w:cs="仿宋"/>
          <w:b/>
          <w:bCs/>
          <w:color w:val="000000"/>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BDEB411">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7.招标文件的澄清</w:t>
      </w:r>
    </w:p>
    <w:p w14:paraId="2F6CDDC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任何要求对招标文件澄清的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，均应在法律法规规定的时间内提出，采购代理机构对规定时间内收到的澄清要求予以答复，答复不包括问题的来源。</w:t>
      </w:r>
    </w:p>
    <w:p w14:paraId="6D8A3113">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8.招标文件的修改</w:t>
      </w:r>
    </w:p>
    <w:p w14:paraId="563304D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p>
    <w:p w14:paraId="3A58F36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8.2招标文件的修改将在“江苏政府采购网”公布，补充文件将作为招标文件的组成部分，并对</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p>
    <w:p w14:paraId="5DB44F9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8.3为使</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w:t>
      </w:r>
    </w:p>
    <w:p w14:paraId="4701D3C7">
      <w:pPr>
        <w:spacing w:line="520" w:lineRule="exact"/>
        <w:ind w:firstLine="480"/>
        <w:rPr>
          <w:rFonts w:ascii="仿宋" w:hAnsi="仿宋" w:eastAsia="仿宋" w:cs="仿宋"/>
          <w:highlight w:val="none"/>
        </w:rPr>
      </w:pPr>
      <w:r>
        <w:rPr>
          <w:rFonts w:hint="eastAsia" w:ascii="仿宋" w:hAnsi="仿宋" w:eastAsia="仿宋" w:cs="仿宋"/>
          <w:color w:val="000000"/>
          <w:highlight w:val="none"/>
        </w:rPr>
        <w:t>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应及时在“江苏政府采购网”获取澄清答疑文件（修改后招标文件），如因</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原因未能及时获取澄清和修改，由此造成的相关责任，由</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承担。</w:t>
      </w:r>
    </w:p>
    <w:p w14:paraId="61D7242E">
      <w:pPr>
        <w:spacing w:line="520" w:lineRule="exact"/>
        <w:rPr>
          <w:rFonts w:ascii="仿宋_GB2312" w:eastAsia="仿宋_GB2312"/>
          <w:highlight w:val="none"/>
        </w:rPr>
      </w:pPr>
      <w:bookmarkStart w:id="18" w:name="EBebf7ede40ba2404eabfa943e46b0c520"/>
      <w:r>
        <w:rPr>
          <w:rFonts w:hint="eastAsia" w:ascii="仿宋_GB2312" w:eastAsia="仿宋_GB2312"/>
          <w:color w:val="000080"/>
          <w:sz w:val="20"/>
          <w:highlight w:val="none"/>
        </w:rPr>
        <w:t xml:space="preserve"> </w:t>
      </w:r>
      <w:bookmarkEnd w:id="18"/>
      <w:bookmarkStart w:id="19" w:name="EB27df85fc5a574ebaaed6d5868f4535a1"/>
      <w:r>
        <w:rPr>
          <w:rFonts w:hint="eastAsia" w:ascii="仿宋_GB2312" w:eastAsia="仿宋_GB2312"/>
          <w:color w:val="000080"/>
          <w:sz w:val="20"/>
          <w:highlight w:val="none"/>
        </w:rPr>
        <w:t xml:space="preserve"> </w:t>
      </w:r>
      <w:bookmarkEnd w:id="19"/>
      <w:bookmarkStart w:id="20" w:name="EB3eb7ea0b01144628b9ffe3df796b5351"/>
      <w:r>
        <w:rPr>
          <w:rFonts w:hint="eastAsia" w:ascii="仿宋_GB2312" w:eastAsia="仿宋_GB2312"/>
          <w:color w:val="000080"/>
          <w:sz w:val="20"/>
          <w:highlight w:val="none"/>
        </w:rPr>
        <w:t xml:space="preserve"> </w:t>
      </w:r>
      <w:bookmarkEnd w:id="20"/>
    </w:p>
    <w:p w14:paraId="4ABCEE28">
      <w:pPr>
        <w:pStyle w:val="210"/>
        <w:keepNext w:val="0"/>
        <w:keepLines w:val="0"/>
        <w:spacing w:before="0" w:after="0" w:line="520" w:lineRule="exact"/>
        <w:rPr>
          <w:highlight w:val="none"/>
        </w:rPr>
      </w:pPr>
      <w:bookmarkStart w:id="21" w:name="_Toc27518"/>
      <w:r>
        <w:rPr>
          <w:rFonts w:hint="eastAsia"/>
          <w:highlight w:val="none"/>
        </w:rPr>
        <w:t>三、投标文件的编制</w:t>
      </w:r>
      <w:bookmarkEnd w:id="21"/>
    </w:p>
    <w:p w14:paraId="1E3A67FD">
      <w:pPr>
        <w:spacing w:line="520" w:lineRule="exact"/>
        <w:ind w:firstLine="482"/>
        <w:rPr>
          <w:rFonts w:ascii="仿宋" w:hAnsi="仿宋" w:eastAsia="仿宋" w:cs="仿宋"/>
          <w:b/>
          <w:color w:val="000000"/>
          <w:highlight w:val="none"/>
        </w:rPr>
      </w:pPr>
      <w:bookmarkStart w:id="22" w:name="EB2ca96763a7244d75908a3586115531a8"/>
      <w:r>
        <w:rPr>
          <w:rFonts w:hint="eastAsia" w:ascii="仿宋" w:hAnsi="仿宋" w:eastAsia="仿宋" w:cs="仿宋"/>
          <w:b/>
          <w:color w:val="000000"/>
          <w:highlight w:val="none"/>
        </w:rPr>
        <w:t>9.投标文件的编制要求</w:t>
      </w:r>
    </w:p>
    <w:p w14:paraId="670118F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9.1</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须保证所提供的全部资料的真实性、完整性及有效性，以使其投标对“招标文件”作出实质性响应。</w:t>
      </w:r>
    </w:p>
    <w:p w14:paraId="3C82FCF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9.2投标文件应当对招标文件有关投标有效期、技术标准和要求、配置要求、招标范围等实质性内容作出响应。</w:t>
      </w:r>
    </w:p>
    <w:p w14:paraId="44B0F58A">
      <w:pPr>
        <w:spacing w:line="520" w:lineRule="exact"/>
        <w:ind w:firstLine="480"/>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w:t>
      </w:r>
      <w:r>
        <w:rPr>
          <w:rFonts w:hint="eastAsia" w:ascii="仿宋" w:hAnsi="仿宋" w:eastAsia="仿宋" w:cs="仿宋"/>
          <w:b/>
          <w:bCs/>
          <w:color w:val="000000"/>
          <w:highlight w:val="none"/>
        </w:rPr>
        <w:t>9.3</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如同时参与多个采购包（如有）招标，则应按采购包分别制作投标文件，否则将视为无效投标文件。</w:t>
      </w:r>
    </w:p>
    <w:p w14:paraId="7F69BE6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9.4 招标文件要求应当由法定代表人或授权代表签字/签章的，可以加盖有效的电子签章或签字后使用pdf上传。</w:t>
      </w:r>
    </w:p>
    <w:p w14:paraId="108F5716">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9.5 招标文件要求提供复印件的，提供复印件或扫描件均可；招标文件要求提供扫描件的，必须提供扫描件。未按本条要求提供的，评标委员会可视为未提供。</w:t>
      </w:r>
    </w:p>
    <w:p w14:paraId="69F3876B">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9</w:t>
      </w:r>
      <w:r>
        <w:rPr>
          <w:rFonts w:hint="eastAsia" w:ascii="仿宋" w:hAnsi="仿宋" w:eastAsia="仿宋" w:cs="仿宋"/>
          <w:color w:val="000000"/>
          <w:highlight w:val="none"/>
        </w:rPr>
        <w:t>.6 除招标文件另有规定外，投标文件所使用的度量衡单位，均须采用国家法定计量单位。</w:t>
      </w:r>
    </w:p>
    <w:p w14:paraId="401DD11B">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10.投标文件构成</w:t>
      </w:r>
    </w:p>
    <w:p w14:paraId="0D19AD9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10.1投标声明及承诺函</w:t>
      </w:r>
    </w:p>
    <w:p w14:paraId="0E067C5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10.2资格证明文件；</w:t>
      </w:r>
    </w:p>
    <w:p w14:paraId="464ED55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10.2.1招标文件第一部分《招标公告》申请人的资格要求中的证明材料；</w:t>
      </w:r>
    </w:p>
    <w:p w14:paraId="185F5A8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10.2.2为满足符合性审查提供的材料；</w:t>
      </w:r>
    </w:p>
    <w:p w14:paraId="241B3AB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10.2.3</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认为与本项目相关的其他资格证明、符合性证明资料；</w:t>
      </w:r>
    </w:p>
    <w:p w14:paraId="173236E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10.3报价文件</w:t>
      </w:r>
    </w:p>
    <w:p w14:paraId="0AB5848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10.3.1开标一览表；</w:t>
      </w:r>
    </w:p>
    <w:p w14:paraId="40B6EABB">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10.3.2明细报价表。</w:t>
      </w:r>
    </w:p>
    <w:p w14:paraId="0908C81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10.4技术文件</w:t>
      </w:r>
    </w:p>
    <w:p w14:paraId="1F34D3EE">
      <w:pPr>
        <w:spacing w:line="520" w:lineRule="exact"/>
        <w:ind w:firstLine="480"/>
        <w:rPr>
          <w:rFonts w:hint="eastAsia" w:ascii="仿宋" w:hAnsi="仿宋" w:eastAsia="仿宋" w:cs="仿宋"/>
          <w:color w:val="000000"/>
          <w:highlight w:val="none"/>
        </w:rPr>
      </w:pPr>
      <w:bookmarkStart w:id="23" w:name="EB7f6b24a996964930b08d6b290b36e3fd"/>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.4.1项目方案等（格式自拟）；</w:t>
      </w:r>
    </w:p>
    <w:p w14:paraId="174C658C">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.4.2技术响应偏离表；</w:t>
      </w:r>
    </w:p>
    <w:p w14:paraId="1CA50C88">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.4.3其他技术文件。</w:t>
      </w:r>
    </w:p>
    <w:p w14:paraId="38947C3E">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.5商务文件</w:t>
      </w:r>
    </w:p>
    <w:p w14:paraId="4900A420">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.5.1业绩一览表；</w:t>
      </w:r>
    </w:p>
    <w:p w14:paraId="66F500E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.5.2其他商务文件。</w:t>
      </w:r>
      <w:bookmarkEnd w:id="23"/>
    </w:p>
    <w:p w14:paraId="62783FD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10.6《南京市政府采购</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信用记录表暨信用承诺书》。</w:t>
      </w:r>
    </w:p>
    <w:p w14:paraId="1D9F9A55">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10.7</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认为有必要提供的</w:t>
      </w:r>
      <w:r>
        <w:rPr>
          <w:rFonts w:hint="eastAsia" w:ascii="仿宋" w:hAnsi="仿宋" w:eastAsia="仿宋" w:cs="仿宋"/>
          <w:color w:val="000000"/>
          <w:highlight w:val="none"/>
          <w:lang w:eastAsia="zh-CN"/>
        </w:rPr>
        <w:t>其他</w:t>
      </w:r>
      <w:r>
        <w:rPr>
          <w:rFonts w:hint="eastAsia" w:ascii="仿宋" w:hAnsi="仿宋" w:eastAsia="仿宋" w:cs="仿宋"/>
          <w:color w:val="000000"/>
          <w:highlight w:val="none"/>
        </w:rPr>
        <w:t>材料。</w:t>
      </w:r>
    </w:p>
    <w:p w14:paraId="0B94F629">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11.编制投标文件应注意的事项</w:t>
      </w:r>
    </w:p>
    <w:p w14:paraId="455294B8">
      <w:pPr>
        <w:spacing w:line="520" w:lineRule="exact"/>
        <w:ind w:firstLine="482"/>
        <w:rPr>
          <w:rFonts w:ascii="仿宋" w:hAnsi="仿宋" w:eastAsia="仿宋" w:cs="仿宋"/>
          <w:b/>
          <w:bCs/>
          <w:color w:val="000000"/>
          <w:highlight w:val="none"/>
        </w:rPr>
      </w:pPr>
      <w:r>
        <w:rPr>
          <w:rFonts w:hint="eastAsia" w:ascii="仿宋" w:hAnsi="仿宋" w:eastAsia="仿宋" w:cs="仿宋"/>
          <w:b/>
          <w:bCs/>
          <w:color w:val="000000"/>
          <w:highlight w:val="none"/>
        </w:rPr>
        <w:t>（1）投标文件构成资料为非中文时应提供中文译版，否则评标委员会可以视为未提供；</w:t>
      </w:r>
    </w:p>
    <w:p w14:paraId="05869532">
      <w:pPr>
        <w:spacing w:line="520" w:lineRule="exact"/>
        <w:ind w:firstLine="482"/>
        <w:rPr>
          <w:rFonts w:ascii="仿宋" w:hAnsi="仿宋" w:eastAsia="仿宋" w:cs="仿宋"/>
          <w:b/>
          <w:bCs/>
          <w:color w:val="000000"/>
          <w:highlight w:val="none"/>
        </w:rPr>
      </w:pPr>
      <w:r>
        <w:rPr>
          <w:rFonts w:hint="eastAsia" w:ascii="仿宋" w:hAnsi="仿宋" w:eastAsia="仿宋" w:cs="仿宋"/>
          <w:b/>
          <w:bCs/>
          <w:color w:val="000000"/>
          <w:highlight w:val="none"/>
        </w:rPr>
        <w:t>（2）招标文件要求提供证书证件等复印件的，</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提供的应是与原件保持一致的清晰复印件，复印件内容无法辨析的，评标委员会可以视其未提供。</w:t>
      </w:r>
    </w:p>
    <w:p w14:paraId="1EFBD215">
      <w:pPr>
        <w:spacing w:line="520" w:lineRule="exact"/>
        <w:ind w:firstLine="482"/>
        <w:rPr>
          <w:rFonts w:ascii="仿宋" w:hAnsi="仿宋" w:eastAsia="仿宋" w:cs="仿宋"/>
          <w:b/>
          <w:bCs/>
          <w:color w:val="000000"/>
          <w:highlight w:val="none"/>
        </w:rPr>
      </w:pPr>
      <w:r>
        <w:rPr>
          <w:rFonts w:hint="eastAsia" w:ascii="仿宋" w:hAnsi="仿宋" w:eastAsia="仿宋" w:cs="仿宋"/>
          <w:b/>
          <w:bCs/>
          <w:color w:val="000000"/>
          <w:highlight w:val="none"/>
        </w:rPr>
        <w:t>（3）无论何种原因，即使</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携带了证书证明资料的原件，但投标文件中未包含相关资料的，评标委员会可以视同其未提供。</w:t>
      </w:r>
    </w:p>
    <w:p w14:paraId="06AE530B">
      <w:pPr>
        <w:spacing w:line="520" w:lineRule="exact"/>
        <w:ind w:firstLine="482"/>
        <w:rPr>
          <w:rFonts w:ascii="仿宋" w:hAnsi="仿宋" w:eastAsia="仿宋" w:cs="仿宋"/>
          <w:b/>
          <w:bCs/>
          <w:color w:val="000000"/>
          <w:highlight w:val="none"/>
        </w:rPr>
      </w:pPr>
      <w:r>
        <w:rPr>
          <w:rFonts w:hint="eastAsia" w:ascii="仿宋" w:hAnsi="仿宋" w:eastAsia="仿宋" w:cs="仿宋"/>
          <w:b/>
          <w:bCs/>
          <w:color w:val="000000"/>
          <w:highlight w:val="none"/>
        </w:rPr>
        <w:t>（4）</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递交的投标文件，所有内容均应真实有效；</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违反国家相关强制性规定或弄虚作假，而给采购人造成损失，一切责任和后果均由</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承担。</w:t>
      </w:r>
    </w:p>
    <w:p w14:paraId="6C82FBB7">
      <w:pPr>
        <w:spacing w:line="520" w:lineRule="exact"/>
        <w:ind w:firstLine="482"/>
        <w:rPr>
          <w:rFonts w:ascii="仿宋" w:hAnsi="仿宋" w:eastAsia="仿宋" w:cs="仿宋"/>
          <w:b/>
          <w:bCs/>
          <w:color w:val="000000"/>
          <w:highlight w:val="none"/>
        </w:rPr>
      </w:pPr>
      <w:r>
        <w:rPr>
          <w:rFonts w:hint="eastAsia" w:ascii="仿宋" w:hAnsi="仿宋" w:eastAsia="仿宋" w:cs="仿宋"/>
          <w:b/>
          <w:bCs/>
          <w:color w:val="000000"/>
          <w:highlight w:val="none"/>
        </w:rPr>
        <w:t>12.在进行资格审查时，将在“信用中国”网站查询</w:t>
      </w: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的信用记录并以现场查询结果为准。</w:t>
      </w:r>
    </w:p>
    <w:p w14:paraId="3D9822E6">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13.投标报价</w:t>
      </w:r>
    </w:p>
    <w:p w14:paraId="4031A6B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13.1报价为一次报价。</w:t>
      </w:r>
    </w:p>
    <w:p w14:paraId="08B6A587">
      <w:pPr>
        <w:spacing w:line="520" w:lineRule="exact"/>
        <w:ind w:firstLine="480"/>
        <w:rPr>
          <w:rFonts w:ascii="仿宋" w:hAnsi="仿宋" w:eastAsia="仿宋" w:cs="仿宋"/>
          <w:color w:val="000000"/>
          <w:highlight w:val="none"/>
          <w:shd w:val="clear" w:color="auto" w:fill="FFC000"/>
        </w:rPr>
      </w:pPr>
      <w:r>
        <w:rPr>
          <w:rFonts w:hint="eastAsia" w:ascii="仿宋" w:hAnsi="仿宋" w:eastAsia="仿宋" w:cs="仿宋"/>
          <w:color w:val="000000"/>
          <w:highlight w:val="none"/>
        </w:rPr>
        <w:t>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招标文件中涉及到的其他一切费用。</w:t>
      </w:r>
      <w:bookmarkEnd w:id="24"/>
    </w:p>
    <w:p w14:paraId="2F4DAF2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13.3报价注意事项：</w:t>
      </w:r>
    </w:p>
    <w:p w14:paraId="0C03BD3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13.3.1价格一律以人民币计算，以元为单位标准；</w:t>
      </w:r>
    </w:p>
    <w:p w14:paraId="2172888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13.3.2</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报价时应充分考虑所有可能影响到报价的因素，一旦评标结束最终中标，任何情况都将被认为是中标人的报价让利行为，损失自负。</w:t>
      </w:r>
    </w:p>
    <w:p w14:paraId="57EF543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认为需要的其他费用等。</w:t>
      </w:r>
    </w:p>
    <w:p w14:paraId="3C01452D">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13.3.4</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的任何错漏、优惠、竞争性报价不得作为减轻责任、减少服务、增加收费、降低质量的理由。</w:t>
      </w:r>
    </w:p>
    <w:p w14:paraId="61DE8E32">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13.3.5招标文件未列明，而投标人认为履行本项目合同所必需的费用也需列入报价。</w:t>
      </w:r>
    </w:p>
    <w:p w14:paraId="25604489">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13.4本项目评审中出现下列情形之一的，评标委员会应当启动异常低价投标（响应）审查程序：</w:t>
      </w:r>
    </w:p>
    <w:p w14:paraId="386B496E">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13.4.1投标（响应）报价低于全部通过符合性审查供应商投标（响应）报价平均值50%的，即投标（响应）报价＜全部通过符合性审查供应商投标（响应）报价平均值×50%；</w:t>
      </w:r>
    </w:p>
    <w:p w14:paraId="34FB5F09">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13.4.2投标（响应）报价低于通过符合性审查的次低报价供应商投标（响应）报价50%的，即投标（响应）报价＜通过符合性审查的次低报价供应商投标（响应）报价×50%；</w:t>
      </w:r>
    </w:p>
    <w:p w14:paraId="480C301F">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13.4.3投标（响应）报价低于采购项目最高限价45%的，即投标（响应）报价＜采购项目最高限价×45%；</w:t>
      </w:r>
    </w:p>
    <w:p w14:paraId="4461F7ED">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13.4.4评标委员会基于专业判断，认为供应商报价过低，有可能影响产品质量或者不能诚信履约的其他情形。</w:t>
      </w:r>
    </w:p>
    <w:p w14:paraId="76C10934">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p>
    <w:p w14:paraId="5804F009">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B097B06">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AE23F56">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异常低价投标（响应）审查的启动原因、审查意见和审查结果应当在评审报告中记录，并随供应商提供的相关书面说明及证明材料，以及评标委员会有关互联网浏览、查询历史一并归档。</w:t>
      </w:r>
    </w:p>
    <w:p w14:paraId="10F469BA">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未设定最高限价的采购项目，以采购项目预算金额作为最高限价。</w:t>
      </w:r>
    </w:p>
    <w:p w14:paraId="4E8A26BC">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14.投标保证金</w:t>
      </w:r>
    </w:p>
    <w:p w14:paraId="6AFBB2C4">
      <w:pPr>
        <w:spacing w:line="520" w:lineRule="exact"/>
        <w:ind w:firstLine="482"/>
        <w:rPr>
          <w:rFonts w:hint="eastAsia" w:ascii="仿宋" w:hAnsi="仿宋" w:eastAsia="仿宋" w:cs="仿宋"/>
          <w:color w:val="000000"/>
          <w:highlight w:val="none"/>
        </w:rPr>
      </w:pPr>
      <w:r>
        <w:rPr>
          <w:rFonts w:hint="eastAsia" w:ascii="仿宋" w:hAnsi="仿宋" w:eastAsia="仿宋" w:cs="仿宋"/>
          <w:color w:val="000000"/>
          <w:highlight w:val="none"/>
        </w:rPr>
        <w:t>详见投标人须知前附表。</w:t>
      </w:r>
    </w:p>
    <w:p w14:paraId="2E76F8BC">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15.投标有效期</w:t>
      </w:r>
    </w:p>
    <w:p w14:paraId="2B4BC0A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15.1在</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须知前附表规定的投标有效期内，</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 xml:space="preserve">不得要求撤销或者修改其投标文件。 </w:t>
      </w:r>
    </w:p>
    <w:p w14:paraId="5FAB457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15.2在特殊情况下，采购人于原投标有效期满之前，可向</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提出延长投标有效期的要求，这种要求与答复均应采用书面形式（如信件、传真或电子邮件等），</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可拒绝采购人的这一要求而放弃投标，同意延长的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既不能要求也不允许修改其投标文件。招标文件有关投标保证金的没收和退还的规定在延长期内继续有效。</w:t>
      </w:r>
    </w:p>
    <w:p w14:paraId="0929955D">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bookmarkStart w:id="25" w:name="EBaba05b8f22db47c3ae604c949d101942"/>
      <w:r>
        <w:rPr>
          <w:rFonts w:hint="eastAsia" w:ascii="仿宋_GB2312" w:eastAsia="仿宋_GB2312"/>
          <w:color w:val="000080"/>
          <w:sz w:val="20"/>
          <w:highlight w:val="none"/>
        </w:rPr>
        <w:t xml:space="preserve"> </w:t>
      </w:r>
      <w:bookmarkEnd w:id="25"/>
      <w:bookmarkStart w:id="26" w:name="EB473de9cb146c4384b72e7eac9a23572d"/>
      <w:r>
        <w:rPr>
          <w:rFonts w:hint="eastAsia" w:ascii="仿宋_GB2312" w:eastAsia="仿宋_GB2312"/>
          <w:color w:val="000080"/>
          <w:sz w:val="20"/>
          <w:highlight w:val="none"/>
        </w:rPr>
        <w:t xml:space="preserve"> </w:t>
      </w:r>
      <w:bookmarkEnd w:id="26"/>
    </w:p>
    <w:p w14:paraId="688AB67A">
      <w:pPr>
        <w:pStyle w:val="210"/>
        <w:keepNext w:val="0"/>
        <w:keepLines w:val="0"/>
        <w:spacing w:before="0" w:after="0" w:line="520" w:lineRule="exact"/>
        <w:rPr>
          <w:highlight w:val="none"/>
        </w:rPr>
      </w:pPr>
      <w:bookmarkStart w:id="27" w:name="_Toc11947"/>
      <w:r>
        <w:rPr>
          <w:rFonts w:hint="eastAsia"/>
          <w:highlight w:val="none"/>
        </w:rPr>
        <w:t>四、投标文件的提交</w:t>
      </w:r>
      <w:bookmarkEnd w:id="27"/>
    </w:p>
    <w:p w14:paraId="19C7E7DF">
      <w:pPr>
        <w:spacing w:line="520" w:lineRule="exact"/>
        <w:ind w:firstLine="482"/>
        <w:rPr>
          <w:rFonts w:ascii="仿宋" w:hAnsi="仿宋" w:eastAsia="仿宋" w:cs="仿宋"/>
          <w:b/>
          <w:color w:val="000000"/>
          <w:highlight w:val="none"/>
        </w:rPr>
      </w:pPr>
      <w:bookmarkStart w:id="28" w:name="EB82427615ec5445cbadccda2f6802a77a"/>
      <w:r>
        <w:rPr>
          <w:rFonts w:hint="eastAsia" w:ascii="仿宋" w:hAnsi="仿宋" w:eastAsia="仿宋" w:cs="仿宋"/>
          <w:b/>
          <w:color w:val="000000"/>
          <w:highlight w:val="none"/>
        </w:rPr>
        <w:t>16.投标文件的提交</w:t>
      </w:r>
    </w:p>
    <w:p w14:paraId="77D653CA">
      <w:pPr>
        <w:spacing w:line="520" w:lineRule="exact"/>
        <w:ind w:firstLine="480"/>
        <w:rPr>
          <w:rFonts w:ascii="仿宋" w:hAnsi="仿宋" w:eastAsia="仿宋" w:cs="仿宋"/>
          <w:color w:val="000000"/>
          <w:highlight w:val="none"/>
          <w:lang w:val="zh-CN"/>
        </w:rPr>
      </w:pPr>
      <w:r>
        <w:rPr>
          <w:rFonts w:hint="eastAsia" w:ascii="仿宋" w:hAnsi="仿宋" w:eastAsia="仿宋" w:cs="仿宋"/>
          <w:color w:val="000000"/>
          <w:highlight w:val="none"/>
          <w:lang w:val="zh-CN"/>
        </w:rPr>
        <w:t>1</w:t>
      </w:r>
      <w:r>
        <w:rPr>
          <w:rFonts w:hint="eastAsia" w:ascii="仿宋" w:hAnsi="仿宋" w:eastAsia="仿宋" w:cs="仿宋"/>
          <w:color w:val="000000"/>
          <w:highlight w:val="none"/>
        </w:rPr>
        <w:t>6</w:t>
      </w:r>
      <w:r>
        <w:rPr>
          <w:rFonts w:hint="eastAsia" w:ascii="仿宋" w:hAnsi="仿宋" w:eastAsia="仿宋" w:cs="仿宋"/>
          <w:color w:val="000000"/>
          <w:highlight w:val="none"/>
          <w:lang w:val="zh-CN"/>
        </w:rPr>
        <w:t>.1 投标人应当按照《操作手册》规定，在招标公告规定的投标截止时间前制作并上传电子投标文件。</w:t>
      </w:r>
      <w:bookmarkStart w:id="29" w:name="_Toc513029226"/>
      <w:bookmarkEnd w:id="29"/>
      <w:bookmarkStart w:id="30" w:name="_Toc20823298"/>
      <w:bookmarkEnd w:id="30"/>
      <w:bookmarkStart w:id="31" w:name="_Toc16938542"/>
      <w:bookmarkEnd w:id="31"/>
    </w:p>
    <w:p w14:paraId="1081D3FE">
      <w:pPr>
        <w:spacing w:line="520" w:lineRule="exact"/>
        <w:ind w:firstLine="480"/>
        <w:rPr>
          <w:rFonts w:ascii="仿宋" w:hAnsi="仿宋" w:eastAsia="仿宋" w:cs="仿宋"/>
          <w:color w:val="000000"/>
          <w:highlight w:val="none"/>
          <w:lang w:val="zh-CN"/>
        </w:rPr>
      </w:pPr>
      <w:r>
        <w:rPr>
          <w:rFonts w:hint="eastAsia" w:ascii="仿宋" w:hAnsi="仿宋" w:eastAsia="仿宋" w:cs="仿宋"/>
          <w:color w:val="000000"/>
          <w:highlight w:val="none"/>
          <w:lang w:val="zh-CN"/>
        </w:rPr>
        <w:t>1</w:t>
      </w:r>
      <w:r>
        <w:rPr>
          <w:rFonts w:hint="eastAsia" w:ascii="仿宋" w:hAnsi="仿宋" w:eastAsia="仿宋" w:cs="仿宋"/>
          <w:color w:val="000000"/>
          <w:highlight w:val="none"/>
        </w:rPr>
        <w:t>6</w:t>
      </w:r>
      <w:r>
        <w:rPr>
          <w:rFonts w:hint="eastAsia" w:ascii="仿宋" w:hAnsi="仿宋" w:eastAsia="仿宋" w:cs="仿宋"/>
          <w:color w:val="000000"/>
          <w:highlight w:val="none"/>
          <w:lang w:val="zh-CN"/>
        </w:rPr>
        <w:t>.</w:t>
      </w:r>
      <w:r>
        <w:rPr>
          <w:rFonts w:hint="eastAsia" w:ascii="仿宋" w:hAnsi="仿宋" w:eastAsia="仿宋" w:cs="仿宋"/>
          <w:color w:val="000000"/>
          <w:highlight w:val="none"/>
        </w:rPr>
        <w:t>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可能对投标产生的影响</w:t>
      </w:r>
      <w:r>
        <w:rPr>
          <w:rFonts w:hint="eastAsia" w:ascii="仿宋" w:hAnsi="仿宋" w:eastAsia="仿宋" w:cs="仿宋"/>
          <w:color w:val="000000"/>
          <w:highlight w:val="none"/>
          <w:lang w:val="zh-CN"/>
        </w:rPr>
        <w:t>，如因投标人自身原因造成的电子投标文件上传不成功的，按照第</w:t>
      </w:r>
      <w:r>
        <w:rPr>
          <w:rFonts w:hint="eastAsia" w:ascii="仿宋" w:hAnsi="仿宋" w:eastAsia="仿宋" w:cs="仿宋"/>
          <w:color w:val="000000"/>
          <w:highlight w:val="none"/>
        </w:rPr>
        <w:t>18</w:t>
      </w:r>
      <w:r>
        <w:rPr>
          <w:rFonts w:hint="eastAsia" w:ascii="仿宋" w:hAnsi="仿宋" w:eastAsia="仿宋" w:cs="仿宋"/>
          <w:color w:val="000000"/>
          <w:highlight w:val="none"/>
          <w:lang w:val="zh-CN"/>
        </w:rPr>
        <w:t>条规定处理。</w:t>
      </w:r>
    </w:p>
    <w:p w14:paraId="3A7151A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16.3 采购人或采购代理机构可以通过修改招标文件酌情延长投标文件接收截止日期，在此情况下，</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的所有权利和义务以及</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受制约的截止日期均应以延长后新的截止日期为准。</w:t>
      </w:r>
    </w:p>
    <w:p w14:paraId="48E16B12">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17.投标文件的撤回和修改</w:t>
      </w:r>
    </w:p>
    <w:p w14:paraId="571CFB2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可在投标截止时间前，撤回其电子投标文件，具体操作方法见《操作手册》。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撤回电子投标文件，则认为其不再参与本项目投标活动。</w:t>
      </w:r>
    </w:p>
    <w:p w14:paraId="7E39F02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可在投标截止时间前，对其电子投标文件进行修改，具体操作方法见《操作手册》。在投标截止时间之后，</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不得对其电子投标文件作任何修改。</w:t>
      </w:r>
    </w:p>
    <w:p w14:paraId="5503E3D1">
      <w:pPr>
        <w:spacing w:line="520" w:lineRule="exact"/>
        <w:ind w:firstLine="482"/>
        <w:rPr>
          <w:rFonts w:ascii="仿宋" w:hAnsi="仿宋" w:eastAsia="仿宋" w:cs="仿宋"/>
          <w:color w:val="000000"/>
          <w:highlight w:val="none"/>
        </w:rPr>
      </w:pPr>
      <w:r>
        <w:rPr>
          <w:rFonts w:hint="eastAsia" w:ascii="仿宋" w:hAnsi="仿宋" w:eastAsia="仿宋" w:cs="仿宋"/>
          <w:color w:val="000000"/>
          <w:highlight w:val="none"/>
        </w:rPr>
        <w:t>17.3 在投标截止时间至招标文件中规定的投标有效期满之间的这段时间内，</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不得撤回其投标。</w:t>
      </w:r>
    </w:p>
    <w:p w14:paraId="193C3928">
      <w:pPr>
        <w:spacing w:line="520" w:lineRule="exact"/>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17.4 采购代理机构可以通过修改招标文件酌情延长投标文件接收截止日期，在此情况下，</w:t>
      </w:r>
      <w:r>
        <w:rPr>
          <w:rFonts w:hint="eastAsia" w:ascii="仿宋" w:hAnsi="仿宋" w:eastAsia="仿宋" w:cs="仿宋"/>
          <w:b/>
          <w:color w:val="000000"/>
          <w:highlight w:val="none"/>
          <w:lang w:eastAsia="zh-CN"/>
        </w:rPr>
        <w:t>投标人</w:t>
      </w:r>
      <w:r>
        <w:rPr>
          <w:rFonts w:hint="eastAsia" w:ascii="仿宋" w:hAnsi="仿宋" w:eastAsia="仿宋" w:cs="仿宋"/>
          <w:b/>
          <w:color w:val="000000"/>
          <w:highlight w:val="none"/>
        </w:rPr>
        <w:t>的所有权利和义务以及</w:t>
      </w:r>
      <w:r>
        <w:rPr>
          <w:rFonts w:hint="eastAsia" w:ascii="仿宋" w:hAnsi="仿宋" w:eastAsia="仿宋" w:cs="仿宋"/>
          <w:b/>
          <w:color w:val="000000"/>
          <w:highlight w:val="none"/>
          <w:lang w:eastAsia="zh-CN"/>
        </w:rPr>
        <w:t>投标人</w:t>
      </w:r>
      <w:r>
        <w:rPr>
          <w:rFonts w:hint="eastAsia" w:ascii="仿宋" w:hAnsi="仿宋" w:eastAsia="仿宋" w:cs="仿宋"/>
          <w:b/>
          <w:color w:val="000000"/>
          <w:highlight w:val="none"/>
        </w:rPr>
        <w:t>受制约的截止日期均应以延长后新的截止日期为准。</w:t>
      </w:r>
    </w:p>
    <w:p w14:paraId="7C0AD2B1">
      <w:pPr>
        <w:spacing w:line="520" w:lineRule="exact"/>
        <w:ind w:firstLine="482"/>
        <w:rPr>
          <w:rFonts w:hint="eastAsia" w:ascii="仿宋" w:hAnsi="仿宋" w:eastAsia="仿宋" w:cs="仿宋"/>
          <w:color w:val="000000"/>
          <w:highlight w:val="none"/>
        </w:rPr>
      </w:pPr>
      <w:r>
        <w:rPr>
          <w:rFonts w:hint="eastAsia" w:ascii="仿宋" w:hAnsi="仿宋" w:eastAsia="仿宋" w:cs="仿宋"/>
          <w:color w:val="000000"/>
          <w:highlight w:val="none"/>
        </w:rPr>
        <w:t>17.5政府采购管理交易系统</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苏采云</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相关要求是本采购文件的组成部分。</w:t>
      </w:r>
    </w:p>
    <w:p w14:paraId="462B1F13">
      <w:pPr>
        <w:spacing w:line="520" w:lineRule="exact"/>
        <w:ind w:firstLine="482"/>
        <w:rPr>
          <w:rFonts w:hint="eastAsia" w:ascii="仿宋" w:hAnsi="仿宋" w:eastAsia="仿宋" w:cs="仿宋"/>
          <w:color w:val="000000"/>
          <w:highlight w:val="none"/>
        </w:rPr>
      </w:pPr>
      <w:r>
        <w:rPr>
          <w:rFonts w:hint="eastAsia" w:ascii="仿宋" w:hAnsi="仿宋" w:eastAsia="仿宋" w:cs="仿宋"/>
          <w:color w:val="000000"/>
          <w:highlight w:val="none"/>
        </w:rPr>
        <w:t>17.6投标人应对 CA 证书妥善保管，如被他人盗用投标，因此带来的结果均由投标人自行承担。</w:t>
      </w:r>
    </w:p>
    <w:p w14:paraId="4B3E3832">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18.投标文件被拒绝接收的情形</w:t>
      </w:r>
    </w:p>
    <w:p w14:paraId="319F5440">
      <w:pPr>
        <w:spacing w:line="520" w:lineRule="exact"/>
        <w:ind w:right="120" w:firstLine="480"/>
        <w:rPr>
          <w:rFonts w:ascii="仿宋" w:hAnsi="仿宋" w:eastAsia="仿宋" w:cs="仿宋"/>
          <w:color w:val="000000"/>
          <w:highlight w:val="none"/>
        </w:rPr>
      </w:pPr>
      <w:r>
        <w:rPr>
          <w:rFonts w:hint="eastAsia" w:ascii="仿宋" w:hAnsi="仿宋" w:eastAsia="仿宋" w:cs="仿宋"/>
          <w:color w:val="000000"/>
          <w:highlight w:val="none"/>
        </w:rPr>
        <w:t>在招标文件规定的投标截止时间后上传的投标文件。</w:t>
      </w:r>
    </w:p>
    <w:bookmarkEnd w:id="28"/>
    <w:p w14:paraId="62926117">
      <w:pPr>
        <w:spacing w:line="520" w:lineRule="exact"/>
        <w:ind w:firstLine="480"/>
        <w:rPr>
          <w:rFonts w:ascii="仿宋" w:hAnsi="仿宋" w:eastAsia="仿宋" w:cs="仿宋"/>
          <w:color w:val="000000"/>
          <w:highlight w:val="none"/>
        </w:rPr>
      </w:pPr>
    </w:p>
    <w:p w14:paraId="3252D771">
      <w:pPr>
        <w:pStyle w:val="210"/>
        <w:keepNext w:val="0"/>
        <w:keepLines w:val="0"/>
        <w:spacing w:before="0" w:after="0" w:line="520" w:lineRule="exact"/>
        <w:rPr>
          <w:highlight w:val="none"/>
        </w:rPr>
      </w:pPr>
      <w:bookmarkStart w:id="32" w:name="_Toc18981"/>
      <w:r>
        <w:rPr>
          <w:rFonts w:hint="eastAsia"/>
          <w:highlight w:val="none"/>
        </w:rPr>
        <w:t>五、</w:t>
      </w:r>
      <w:bookmarkEnd w:id="32"/>
      <w:r>
        <w:rPr>
          <w:rFonts w:hint="eastAsia"/>
          <w:highlight w:val="none"/>
        </w:rPr>
        <w:t>无效标、废标、串通投标认定条款</w:t>
      </w:r>
    </w:p>
    <w:p w14:paraId="37A263BA">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19.以下情形将视为无效投标</w:t>
      </w:r>
    </w:p>
    <w:p w14:paraId="6B867F2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在苏采云系统规定的时间内未成功解密电子投标文件的；</w:t>
      </w:r>
    </w:p>
    <w:p w14:paraId="690B995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未按照招标文件要求上传电子投标文件的；</w:t>
      </w:r>
    </w:p>
    <w:p w14:paraId="3FBDE35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不符合招标文件规定资格要求或未按规定提交资质证件的；</w:t>
      </w:r>
    </w:p>
    <w:p w14:paraId="5AAF9E14">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未通过资格性审查或符合性审查的；</w:t>
      </w:r>
    </w:p>
    <w:p w14:paraId="17039C4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19.5 同一</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提交两个（含两个）以上不同的投标报价的；</w:t>
      </w:r>
    </w:p>
    <w:p w14:paraId="70C8C65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19.6 投标文件电子签章/签字不符合招标文件要求的；</w:t>
      </w:r>
    </w:p>
    <w:p w14:paraId="3C5CB30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19.7 报价超过招标文件中规定的预算金额或者最高限价的；</w:t>
      </w:r>
    </w:p>
    <w:p w14:paraId="177A989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19.8 投标报价出现前后不一致，按照招标文件规定进行修正，修正后的报价，</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不确认或修正后的报价超过预算金额或者最高限价的；</w:t>
      </w:r>
    </w:p>
    <w:p w14:paraId="7C834F6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19.9 投标文件出现重大偏离，未对招标文件进行实质性响应的（“</w:t>
      </w:r>
      <w:r>
        <w:rPr>
          <w:rFonts w:hint="eastAsia" w:ascii="宋体" w:hAnsi="宋体" w:eastAsia="宋体" w:cs="宋体"/>
          <w:color w:val="000000"/>
          <w:highlight w:val="none"/>
          <w:lang w:eastAsia="zh-CN"/>
        </w:rPr>
        <w:t>★</w:t>
      </w:r>
      <w:r>
        <w:rPr>
          <w:rFonts w:hint="eastAsia" w:ascii="仿宋" w:hAnsi="仿宋" w:eastAsia="仿宋" w:cs="仿宋"/>
          <w:color w:val="000000"/>
          <w:highlight w:val="none"/>
        </w:rPr>
        <w:t>”部分为实质性要求）；</w:t>
      </w:r>
    </w:p>
    <w:p w14:paraId="3586443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19.10投标文件</w:t>
      </w:r>
      <w:r>
        <w:rPr>
          <w:rFonts w:hint="eastAsia" w:ascii="仿宋" w:hAnsi="仿宋" w:eastAsia="仿宋" w:cs="仿宋"/>
          <w:color w:val="000000"/>
          <w:highlight w:val="none"/>
          <w:lang w:val="en-US" w:eastAsia="zh-CN"/>
        </w:rPr>
        <w:t>对采购需求的偏离</w:t>
      </w:r>
      <w:r>
        <w:rPr>
          <w:rFonts w:hint="eastAsia" w:ascii="仿宋" w:hAnsi="仿宋" w:eastAsia="仿宋" w:cs="仿宋"/>
          <w:color w:val="000000"/>
          <w:highlight w:val="none"/>
        </w:rPr>
        <w:t>超出招标文件规定允许偏离最大范围或最高项数的；</w:t>
      </w:r>
    </w:p>
    <w:p w14:paraId="02E1855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19.11投标文件出现商务条款的负偏离，视为未对招标文件进行实质性响应；</w:t>
      </w:r>
    </w:p>
    <w:p w14:paraId="6EE8622B">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19.12明细报价表出现缺漏项的；</w:t>
      </w:r>
    </w:p>
    <w:p w14:paraId="2B659A3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19.13评标委员会认为</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的报价明显低于其他通过符合性审查</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不能证明其报价合理性的，评标委员会应当将其作为无效投标处理；</w:t>
      </w:r>
    </w:p>
    <w:p w14:paraId="7890769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19.14本项目采购产品如被财政部、国家发改委、生态环境部等列入“节能产品品目清单</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环境标志产品品目清单”强制采购范围，而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所投标产品不在强制采购范围内的；（投标产品如属于政府强制采购节能产品品目清单范围内，投标文件中必须提供国家确定的认证机构出具、处于有效期之内的节能产品认证证书）</w:t>
      </w:r>
    </w:p>
    <w:p w14:paraId="4BB55E93">
      <w:pPr>
        <w:spacing w:line="520" w:lineRule="exact"/>
        <w:ind w:firstLine="480"/>
        <w:rPr>
          <w:rFonts w:ascii="仿宋" w:hAnsi="仿宋" w:eastAsia="仿宋" w:cs="仿宋"/>
          <w:color w:val="000000"/>
          <w:highlight w:val="none"/>
          <w:lang w:val="zh-CN"/>
        </w:rPr>
      </w:pPr>
      <w:r>
        <w:rPr>
          <w:rFonts w:hint="eastAsia" w:ascii="仿宋" w:hAnsi="仿宋" w:eastAsia="仿宋" w:cs="仿宋"/>
          <w:color w:val="000000"/>
          <w:highlight w:val="none"/>
        </w:rPr>
        <w:t>19.15</w:t>
      </w:r>
      <w:r>
        <w:rPr>
          <w:rFonts w:hint="eastAsia" w:ascii="仿宋" w:hAnsi="仿宋" w:eastAsia="仿宋" w:cs="仿宋"/>
          <w:color w:val="000000"/>
          <w:highlight w:val="none"/>
          <w:lang w:val="zh-CN"/>
        </w:rPr>
        <w:t>投标人被</w:t>
      </w:r>
      <w:r>
        <w:rPr>
          <w:rFonts w:hint="eastAsia" w:ascii="仿宋" w:hAnsi="仿宋" w:eastAsia="仿宋" w:cs="仿宋"/>
          <w:color w:val="000000"/>
          <w:highlight w:val="none"/>
        </w:rPr>
        <w:t>“</w:t>
      </w:r>
      <w:r>
        <w:rPr>
          <w:rFonts w:hint="eastAsia" w:ascii="仿宋" w:hAnsi="仿宋" w:eastAsia="仿宋" w:cs="仿宋"/>
          <w:color w:val="000000"/>
          <w:highlight w:val="none"/>
          <w:lang w:val="zh-CN"/>
        </w:rPr>
        <w:t>信用中国</w:t>
      </w:r>
      <w:r>
        <w:rPr>
          <w:rFonts w:hint="eastAsia" w:ascii="仿宋" w:hAnsi="仿宋" w:eastAsia="仿宋" w:cs="仿宋"/>
          <w:color w:val="000000"/>
          <w:highlight w:val="none"/>
        </w:rPr>
        <w:t>”</w:t>
      </w:r>
      <w:r>
        <w:rPr>
          <w:rFonts w:hint="eastAsia" w:ascii="仿宋" w:hAnsi="仿宋" w:eastAsia="仿宋" w:cs="仿宋"/>
          <w:color w:val="000000"/>
          <w:highlight w:val="none"/>
          <w:lang w:val="zh-CN"/>
        </w:rPr>
        <w:t>网站</w:t>
      </w:r>
      <w:r>
        <w:rPr>
          <w:rFonts w:hint="eastAsia" w:ascii="仿宋" w:hAnsi="仿宋" w:eastAsia="仿宋" w:cs="仿宋"/>
          <w:color w:val="000000"/>
          <w:highlight w:val="none"/>
        </w:rPr>
        <w:t>（www.creditchina.gov.cn）</w:t>
      </w:r>
      <w:r>
        <w:rPr>
          <w:rFonts w:hint="eastAsia" w:ascii="仿宋" w:hAnsi="仿宋" w:eastAsia="仿宋" w:cs="仿宋"/>
          <w:color w:val="00000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510C8D7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19.16需求响应完全复制采购需求的内容，未对招标文件进行有效响应的；</w:t>
      </w:r>
    </w:p>
    <w:p w14:paraId="59F9C58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19.17投标文件含有采购人不能接受的附加条件的；</w:t>
      </w:r>
    </w:p>
    <w:p w14:paraId="13520E7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19.18</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有本招标文件规定的串通投标情形的；</w:t>
      </w:r>
    </w:p>
    <w:p w14:paraId="491D155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19.19</w:t>
      </w:r>
      <w:r>
        <w:rPr>
          <w:rFonts w:hint="eastAsia" w:ascii="仿宋" w:hAnsi="仿宋" w:eastAsia="仿宋" w:cs="仿宋"/>
          <w:color w:val="000000"/>
          <w:highlight w:val="none"/>
          <w:lang w:eastAsia="zh-CN"/>
        </w:rPr>
        <w:t>其他</w:t>
      </w:r>
      <w:r>
        <w:rPr>
          <w:rFonts w:hint="eastAsia" w:ascii="仿宋" w:hAnsi="仿宋" w:eastAsia="仿宋" w:cs="仿宋"/>
          <w:color w:val="000000"/>
          <w:highlight w:val="none"/>
        </w:rPr>
        <w:t>评标委员会认为有必要取消的投标；</w:t>
      </w:r>
    </w:p>
    <w:p w14:paraId="7A9781C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19.20法律、法规规定的</w:t>
      </w:r>
      <w:r>
        <w:rPr>
          <w:rFonts w:hint="eastAsia" w:ascii="仿宋" w:hAnsi="仿宋" w:eastAsia="仿宋" w:cs="仿宋"/>
          <w:color w:val="000000"/>
          <w:highlight w:val="none"/>
          <w:lang w:eastAsia="zh-CN"/>
        </w:rPr>
        <w:t>其他</w:t>
      </w:r>
      <w:r>
        <w:rPr>
          <w:rFonts w:hint="eastAsia" w:ascii="仿宋" w:hAnsi="仿宋" w:eastAsia="仿宋" w:cs="仿宋"/>
          <w:color w:val="000000"/>
          <w:highlight w:val="none"/>
        </w:rPr>
        <w:t>情况。</w:t>
      </w:r>
    </w:p>
    <w:p w14:paraId="7D7E9429">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20.废标</w:t>
      </w:r>
    </w:p>
    <w:p w14:paraId="20FA9FE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20.1符合专业条件的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或者对招标文件作实质响应的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不足三家的</w:t>
      </w:r>
      <w:r>
        <w:rPr>
          <w:rFonts w:hint="eastAsia" w:ascii="仿宋" w:hAnsi="仿宋" w:eastAsia="仿宋" w:cs="仿宋"/>
          <w:highlight w:val="none"/>
        </w:rPr>
        <w:t>（符合21条情形除外）；</w:t>
      </w:r>
    </w:p>
    <w:p w14:paraId="3231D10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20.2出现影响招标公正的违法、违规行为的；</w:t>
      </w:r>
    </w:p>
    <w:p w14:paraId="0B7862E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20.3因重大变故，招标任务取消的；</w:t>
      </w:r>
    </w:p>
    <w:p w14:paraId="1184DB1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20.4评标委员会认定招标文件存在歧义、重大缺陷导致评审工作无法进行的；</w:t>
      </w:r>
    </w:p>
    <w:p w14:paraId="3F8A97C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20.5</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的报价均超过了采购预算，采购人不能支付的；</w:t>
      </w:r>
    </w:p>
    <w:p w14:paraId="70BF82E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20.6因苏采云系统故障造成开标不成功的；</w:t>
      </w:r>
    </w:p>
    <w:p w14:paraId="62CF2D3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20.7招标文件中约定的其他情形。</w:t>
      </w:r>
    </w:p>
    <w:p w14:paraId="1257A2E8">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21.</w:t>
      </w:r>
      <w:r>
        <w:rPr>
          <w:rFonts w:hint="eastAsia" w:ascii="仿宋" w:hAnsi="仿宋" w:eastAsia="仿宋" w:cs="仿宋"/>
          <w:b/>
          <w:color w:val="000000"/>
          <w:highlight w:val="none"/>
          <w:lang w:eastAsia="zh-CN"/>
        </w:rPr>
        <w:t>投标人</w:t>
      </w:r>
      <w:r>
        <w:rPr>
          <w:rFonts w:hint="eastAsia" w:ascii="仿宋" w:hAnsi="仿宋" w:eastAsia="仿宋" w:cs="仿宋"/>
          <w:b/>
          <w:color w:val="000000"/>
          <w:highlight w:val="none"/>
        </w:rPr>
        <w:t>不足三家情形处理</w:t>
      </w:r>
    </w:p>
    <w:p w14:paraId="6B337DC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投标截止后</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不足三家或者通过资格审查或符合性审查的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不足三家的，除招标任务取消情形外，按财政部令第87号第四十三条条款进行处理。</w:t>
      </w:r>
    </w:p>
    <w:p w14:paraId="5A7CEE4F">
      <w:pPr>
        <w:spacing w:line="520" w:lineRule="exact"/>
        <w:ind w:firstLine="480"/>
        <w:rPr>
          <w:rFonts w:ascii="仿宋" w:hAnsi="仿宋" w:eastAsia="仿宋" w:cs="仿宋"/>
          <w:color w:val="FF0000"/>
          <w:szCs w:val="22"/>
          <w:highlight w:val="none"/>
        </w:rPr>
      </w:pPr>
      <w:r>
        <w:rPr>
          <w:rFonts w:hint="eastAsia" w:ascii="仿宋" w:hAnsi="仿宋" w:eastAsia="仿宋" w:cs="仿宋"/>
          <w:color w:val="FF0000"/>
          <w:szCs w:val="22"/>
          <w:highlight w:val="none"/>
        </w:rPr>
        <w:t>22.凡有以下情形者，一经查实，取消中标候选人资格条款</w:t>
      </w:r>
    </w:p>
    <w:p w14:paraId="3B65A89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22.1提供虚假材料谋取中标的；</w:t>
      </w:r>
    </w:p>
    <w:p w14:paraId="3EE9D90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22.2采取不正当手段诋毁、排挤其他</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w:t>
      </w:r>
    </w:p>
    <w:p w14:paraId="6C89E4B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22.3与采购人、其他</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或者采购代理机构恶意串通的；</w:t>
      </w:r>
    </w:p>
    <w:p w14:paraId="18FC81B5">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22.4向采购人、采购代理机构行贿或者提供其他不正当利益的；</w:t>
      </w:r>
    </w:p>
    <w:p w14:paraId="3EBCBD01">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22.5未在规定时间内与采购人签订合同的；</w:t>
      </w:r>
    </w:p>
    <w:p w14:paraId="5F436BA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22.6法律、法规规定的</w:t>
      </w:r>
      <w:r>
        <w:rPr>
          <w:rFonts w:hint="eastAsia" w:ascii="仿宋" w:hAnsi="仿宋" w:eastAsia="仿宋" w:cs="仿宋"/>
          <w:color w:val="000000"/>
          <w:highlight w:val="none"/>
          <w:lang w:eastAsia="zh-CN"/>
        </w:rPr>
        <w:t>其他</w:t>
      </w:r>
      <w:r>
        <w:rPr>
          <w:rFonts w:hint="eastAsia" w:ascii="仿宋" w:hAnsi="仿宋" w:eastAsia="仿宋" w:cs="仿宋"/>
          <w:color w:val="000000"/>
          <w:highlight w:val="none"/>
        </w:rPr>
        <w:t>情况。</w:t>
      </w:r>
    </w:p>
    <w:p w14:paraId="639FC996">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23.串通投标的情形</w:t>
      </w:r>
    </w:p>
    <w:p w14:paraId="4808233D">
      <w:pPr>
        <w:spacing w:line="520" w:lineRule="exact"/>
        <w:ind w:firstLine="480"/>
        <w:rPr>
          <w:rFonts w:ascii="仿宋" w:hAnsi="仿宋" w:eastAsia="仿宋" w:cs="仿宋"/>
          <w:color w:val="FF0000"/>
          <w:szCs w:val="22"/>
          <w:highlight w:val="none"/>
        </w:rPr>
      </w:pPr>
      <w:r>
        <w:rPr>
          <w:rFonts w:hint="eastAsia" w:ascii="仿宋" w:hAnsi="仿宋" w:eastAsia="仿宋" w:cs="仿宋"/>
          <w:color w:val="FF0000"/>
          <w:szCs w:val="22"/>
          <w:highlight w:val="none"/>
        </w:rPr>
        <w:t>有下列情形之一的，属于串通投标，其投标无效：</w:t>
      </w:r>
    </w:p>
    <w:p w14:paraId="4FAD1655">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直接或间接从采购人或采购代理机构处获得其他</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的投标情况，并修改其投标文件；</w:t>
      </w:r>
    </w:p>
    <w:p w14:paraId="3EC2777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23.2评审活动开始前</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直接或间接从采购人或采购代理机构处获得评标委员会组成人员情况；</w:t>
      </w:r>
    </w:p>
    <w:p w14:paraId="2E1967B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23.3</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接受采购人或采购代理机构授意撤换、修改投标文件；</w:t>
      </w:r>
    </w:p>
    <w:p w14:paraId="704E3FF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23.4</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之间协商投标报价、技术方案等投标文件实质性内容；</w:t>
      </w:r>
    </w:p>
    <w:p w14:paraId="47A3ABF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23.5属同一集团、协会、商会等组织成员的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按照该组织要求协同投标；</w:t>
      </w:r>
    </w:p>
    <w:p w14:paraId="528CA8DB">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23.6</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之间事先约定由某一特定</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中标、成交；</w:t>
      </w:r>
    </w:p>
    <w:p w14:paraId="3666A1B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23.7</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之间商定部分</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放弃投标或者放弃中标、成交；</w:t>
      </w:r>
    </w:p>
    <w:p w14:paraId="70F164E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23.8</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与采购人或采购代理机构之间、</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相互之间为谋求特定</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中标、成交或者排斥其他</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的其他串通行为。</w:t>
      </w:r>
    </w:p>
    <w:p w14:paraId="64A0BC77">
      <w:pPr>
        <w:spacing w:line="520" w:lineRule="exact"/>
        <w:ind w:firstLine="480"/>
        <w:rPr>
          <w:rFonts w:ascii="仿宋" w:hAnsi="仿宋" w:eastAsia="仿宋" w:cs="仿宋"/>
          <w:color w:val="FF0000"/>
          <w:szCs w:val="22"/>
          <w:highlight w:val="none"/>
        </w:rPr>
      </w:pPr>
      <w:r>
        <w:rPr>
          <w:rFonts w:hint="eastAsia" w:ascii="仿宋" w:hAnsi="仿宋" w:eastAsia="仿宋" w:cs="仿宋"/>
          <w:color w:val="FF0000"/>
          <w:szCs w:val="22"/>
          <w:highlight w:val="none"/>
        </w:rPr>
        <w:t>有下列情形之一的，视为</w:t>
      </w:r>
      <w:r>
        <w:rPr>
          <w:rFonts w:hint="eastAsia" w:ascii="仿宋" w:hAnsi="仿宋" w:eastAsia="仿宋" w:cs="仿宋"/>
          <w:color w:val="FF0000"/>
          <w:szCs w:val="22"/>
          <w:highlight w:val="none"/>
          <w:lang w:eastAsia="zh-CN"/>
        </w:rPr>
        <w:t>投标人</w:t>
      </w:r>
      <w:r>
        <w:rPr>
          <w:rFonts w:hint="eastAsia" w:ascii="仿宋" w:hAnsi="仿宋" w:eastAsia="仿宋" w:cs="仿宋"/>
          <w:color w:val="FF0000"/>
          <w:szCs w:val="22"/>
          <w:highlight w:val="none"/>
        </w:rPr>
        <w:t>串通投标，其投标无效：</w:t>
      </w:r>
    </w:p>
    <w:p w14:paraId="2C82283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23.9不同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的投标文件由同一单位或者个人编制；</w:t>
      </w:r>
    </w:p>
    <w:p w14:paraId="0B586EF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23.10不同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委托同一单位或者个人办理投标事宜；</w:t>
      </w:r>
    </w:p>
    <w:p w14:paraId="38A2A51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23.11不同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的ip地址、MAC地址、标书制作工具客户端标识码一致的；</w:t>
      </w:r>
    </w:p>
    <w:p w14:paraId="2A828A1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23.12不同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的投标文件载明的项目管理成员或者联系人员为同一人；</w:t>
      </w:r>
    </w:p>
    <w:p w14:paraId="2E73D79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23.13不同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的投标文件异常一致或者投标报价呈规律性差异；</w:t>
      </w:r>
    </w:p>
    <w:p w14:paraId="1FA7B47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23.14不同</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的投标文件相互混装。</w:t>
      </w:r>
    </w:p>
    <w:p w14:paraId="764809DF">
      <w:pPr>
        <w:spacing w:line="520" w:lineRule="exact"/>
        <w:ind w:firstLine="480"/>
        <w:rPr>
          <w:rFonts w:ascii="宋体" w:hAnsi="宋体" w:eastAsia="宋体" w:cs="宋体"/>
          <w:color w:val="000000"/>
          <w:highlight w:val="none"/>
        </w:rPr>
      </w:pPr>
    </w:p>
    <w:p w14:paraId="158119ED">
      <w:pPr>
        <w:pStyle w:val="210"/>
        <w:keepNext w:val="0"/>
        <w:keepLines w:val="0"/>
        <w:spacing w:before="0" w:after="0" w:line="520" w:lineRule="exact"/>
        <w:rPr>
          <w:highlight w:val="none"/>
        </w:rPr>
      </w:pPr>
      <w:r>
        <w:rPr>
          <w:rFonts w:hint="eastAsia"/>
          <w:highlight w:val="none"/>
        </w:rPr>
        <w:t>六、开标程序</w:t>
      </w:r>
    </w:p>
    <w:p w14:paraId="32017B53">
      <w:pPr>
        <w:spacing w:line="520" w:lineRule="exact"/>
        <w:ind w:firstLine="482"/>
        <w:rPr>
          <w:rFonts w:ascii="仿宋" w:hAnsi="仿宋" w:eastAsia="仿宋" w:cs="仿宋"/>
          <w:b/>
          <w:color w:val="000000"/>
          <w:highlight w:val="none"/>
        </w:rPr>
      </w:pPr>
      <w:bookmarkStart w:id="33" w:name="EBc833af1256b54b54a5b37c156d946632"/>
      <w:r>
        <w:rPr>
          <w:rFonts w:hint="eastAsia" w:ascii="仿宋" w:hAnsi="仿宋" w:eastAsia="仿宋" w:cs="仿宋"/>
          <w:b/>
          <w:color w:val="000000"/>
          <w:highlight w:val="none"/>
        </w:rPr>
        <w:t>24.开标会议</w:t>
      </w:r>
    </w:p>
    <w:p w14:paraId="0534D61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24.1采购代理机构工作人员按招标文件规定的时间、地点组织公开开标。</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应当按照《操作手册》规定，参加开标活动和在苏采云系统规定的时间内对投标文件进行解密。</w:t>
      </w:r>
    </w:p>
    <w:p w14:paraId="163ED0C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24.2开标会议由采购代理机构工作人员主持，苏采云系统将自动对项目进行开标，并宣布各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名称和投标报价。</w:t>
      </w:r>
    </w:p>
    <w:p w14:paraId="40CAD9C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24.3</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在开标过程中涉及到的投标文件解密、开标结果确认等工作，应按照《操作手册》规定执行。</w:t>
      </w:r>
    </w:p>
    <w:p w14:paraId="584247C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24.4</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如果对开标过程和开标记录有疑义，应当根据《操作手册》规定提出，</w:t>
      </w:r>
      <w:r>
        <w:rPr>
          <w:rFonts w:hint="eastAsia" w:ascii="仿宋" w:hAnsi="仿宋" w:eastAsia="仿宋" w:cs="仿宋"/>
          <w:b/>
          <w:bCs/>
          <w:color w:val="000000"/>
          <w:highlight w:val="none"/>
        </w:rPr>
        <w:t>如苏采云系统中《开标记录表》公布后5分钟内未提出的，视同认可开标结果。</w:t>
      </w:r>
    </w:p>
    <w:p w14:paraId="20C6FA47">
      <w:pPr>
        <w:spacing w:line="520" w:lineRule="exact"/>
        <w:ind w:firstLine="480"/>
        <w:rPr>
          <w:rFonts w:ascii="仿宋" w:hAnsi="仿宋" w:eastAsia="仿宋" w:cs="仿宋"/>
          <w:b/>
          <w:bCs/>
          <w:color w:val="000000"/>
          <w:highlight w:val="none"/>
        </w:rPr>
      </w:pPr>
      <w:r>
        <w:rPr>
          <w:rFonts w:hint="eastAsia" w:ascii="仿宋" w:hAnsi="仿宋" w:eastAsia="仿宋" w:cs="仿宋"/>
          <w:b/>
          <w:bCs/>
          <w:color w:val="000000"/>
          <w:highlight w:val="none"/>
          <w:lang w:eastAsia="zh-CN"/>
        </w:rPr>
        <w:t>投标人</w:t>
      </w:r>
      <w:r>
        <w:rPr>
          <w:rFonts w:hint="eastAsia" w:ascii="仿宋" w:hAnsi="仿宋" w:eastAsia="仿宋" w:cs="仿宋"/>
          <w:b/>
          <w:bCs/>
          <w:color w:val="000000"/>
          <w:highlight w:val="none"/>
        </w:rPr>
        <w:t>在开、评标全过程中应保持通讯畅通，及时登录苏采云系统查阅、答复相关信息，并安排专人与采购代理机构联系。</w:t>
      </w:r>
    </w:p>
    <w:p w14:paraId="22621D7F">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25.资格审查</w:t>
      </w:r>
    </w:p>
    <w:p w14:paraId="63DBB11D">
      <w:pPr>
        <w:spacing w:line="520" w:lineRule="exact"/>
        <w:ind w:firstLine="480"/>
        <w:rPr>
          <w:rFonts w:ascii="仿宋" w:hAnsi="仿宋" w:eastAsia="仿宋" w:cs="仿宋"/>
          <w:color w:val="000000"/>
          <w:highlight w:val="none"/>
        </w:rPr>
      </w:pPr>
      <w:bookmarkStart w:id="34" w:name="EBa9c0a2c9e523494487594c65b2a92370"/>
      <w:r>
        <w:rPr>
          <w:rFonts w:hint="eastAsia" w:ascii="仿宋" w:hAnsi="仿宋" w:eastAsia="仿宋" w:cs="仿宋"/>
          <w:color w:val="000000"/>
          <w:highlight w:val="none"/>
        </w:rPr>
        <w:t>开标结束后，采购人或采购代理机构依法对</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的资格证明文件等进行审查。</w:t>
      </w:r>
      <w:bookmarkEnd w:id="34"/>
      <w:r>
        <w:rPr>
          <w:rFonts w:hint="eastAsia" w:ascii="仿宋" w:hAnsi="仿宋" w:eastAsia="仿宋" w:cs="仿宋"/>
          <w:color w:val="000000"/>
          <w:highlight w:val="none"/>
        </w:rPr>
        <w:t>接受联合体的项目，联合体成员存在不良信用记录的，视同联合体存在不良信用记录。</w:t>
      </w:r>
    </w:p>
    <w:p w14:paraId="6F0C6AE3">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26.评标委员会</w:t>
      </w:r>
    </w:p>
    <w:p w14:paraId="35E3B02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进行评标，并独立履行相关职责。</w:t>
      </w:r>
    </w:p>
    <w:p w14:paraId="2052E3EC">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27.评标原则</w:t>
      </w:r>
    </w:p>
    <w:p w14:paraId="044639A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“公平、公正、客观、择优”为评标的基本原则，评标委员会将根据这一原则，公正、平等地对待各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w:t>
      </w:r>
    </w:p>
    <w:p w14:paraId="1A9C0DD0">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28.评标程序</w:t>
      </w:r>
    </w:p>
    <w:p w14:paraId="7783680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的义务，纠正这些偏离或保留将会对其他实质性响应的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产生不公正的影响。重大偏离的认定须经评标委员会三分之二以上同意。</w:t>
      </w:r>
    </w:p>
    <w:p w14:paraId="44D6D4E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不能通过修正或撤销不符之处，而使其成为实质性响应。</w:t>
      </w:r>
    </w:p>
    <w:p w14:paraId="76A53642">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未通过资格审查或符合性审查的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，将通过苏采云系统告知其具体原因，评标结束后不再接受有关询问。</w:t>
      </w:r>
    </w:p>
    <w:p w14:paraId="7D3D9F7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28.2澄清有关问题。</w:t>
      </w:r>
    </w:p>
    <w:p w14:paraId="65F3798B">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作出必要的澄清、说明或者纠正。</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的澄清、说明或者补正应当采用书面形式。</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的澄清、说明或者补正不得超出投标文件的范围或者改变投标文件的实质性内容。</w:t>
      </w:r>
    </w:p>
    <w:p w14:paraId="548D687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28.2.2需要</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进行澄清、说明和补正的，评标委员会将通过苏采云系统向</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发出“澄清要求函”，接到“澄清要求函”的</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应当按照要求在苏采云系统中提交“澄清响应函”并加盖CA电子公章。澄清、说明和补正的内容作为投标文件的补充部分，具体操作方式见《操作手册》。</w:t>
      </w:r>
    </w:p>
    <w:p w14:paraId="2115B86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28.2.3评标委员会并非对每个</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都做澄清要求。</w:t>
      </w:r>
    </w:p>
    <w:p w14:paraId="47739190">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28.2.4接到评标委员会澄清、说明和补正要求的投标人如未按规定</w:t>
      </w:r>
      <w:r>
        <w:rPr>
          <w:rFonts w:hint="eastAsia" w:ascii="仿宋" w:hAnsi="仿宋" w:eastAsia="仿宋" w:cs="仿宋"/>
          <w:color w:val="000000"/>
          <w:highlight w:val="none"/>
          <w:lang w:eastAsia="zh-CN"/>
        </w:rPr>
        <w:t>作出</w:t>
      </w:r>
      <w:r>
        <w:rPr>
          <w:rFonts w:hint="eastAsia" w:ascii="仿宋" w:hAnsi="仿宋" w:eastAsia="仿宋" w:cs="仿宋"/>
          <w:color w:val="000000"/>
          <w:highlight w:val="none"/>
        </w:rPr>
        <w:t>澄清、说明和补正，其风险由</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自行承担。</w:t>
      </w:r>
    </w:p>
    <w:p w14:paraId="32DF4E4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28.2.5投标文件报价出现前后不一致的，除招标文件另有规定外，按照下列规定修正：</w:t>
      </w:r>
    </w:p>
    <w:p w14:paraId="07B46D75">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①投标文件中开标一览表（报价表）内容与投标文件中相应内容不一致的，以开标一览表（报价表）为准；</w:t>
      </w:r>
    </w:p>
    <w:p w14:paraId="499BD844">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②大写和小写不一致的，以大写为准；</w:t>
      </w:r>
    </w:p>
    <w:p w14:paraId="0341F418">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③单价金额小数点或者百分比有明显错位的，以开标一览表的总价为准，并修改单价；</w:t>
      </w:r>
    </w:p>
    <w:p w14:paraId="6AD522DD">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④总价金额与按单价汇总金额不一致的，以单价金额计算结果为准。</w:t>
      </w:r>
    </w:p>
    <w:p w14:paraId="1EF81A41">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同时出现两种以上不一致的，按照前款规定的顺序修正。修正后的报价，经</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确认后产生约束力，</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不确认的，其投标无效。</w:t>
      </w:r>
    </w:p>
    <w:p w14:paraId="1F7093C9">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28.3评标委员会认为</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的报价明显低于其他通过符合性审查</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的报价，有可能不能诚信履约的，应当要求其在合理的时间内提供书面说明，必要时提交相关证明材料；</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不能证明其报价合理性的，评标委员会应当将其作为无效标处理。</w:t>
      </w:r>
    </w:p>
    <w:p w14:paraId="0C6182CA">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28.4比较。评标委员会将按招标文件中规定的评标方法和标准，对符合性检查合格的投标文件进行商务和技术评比。</w:t>
      </w:r>
      <w:bookmarkEnd w:id="33"/>
    </w:p>
    <w:p w14:paraId="60E55E9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p>
    <w:p w14:paraId="63D9DEC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若有充分证据证明，中标候选人出现下列情况之一的，一经查实，采购人有权提请评标委员会或财政部门重新确定其中标资格：</w:t>
      </w:r>
    </w:p>
    <w:p w14:paraId="5592D0F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（1）提供虚假材料谋取中标的；</w:t>
      </w:r>
    </w:p>
    <w:p w14:paraId="24546C7E">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（2）与评审专家、采购人、其他投标人或者采购代理机构工作人员恶意串通的；</w:t>
      </w:r>
    </w:p>
    <w:p w14:paraId="4B97D65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（3）向评审专家、采购人或采购代理机构工作人员行贿或者提供其他不正当利益的；</w:t>
      </w:r>
    </w:p>
    <w:p w14:paraId="03B676C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（4）不满足本招标文件规定的实质性要求，但评标过程中又未被评标委员会发现的；</w:t>
      </w:r>
    </w:p>
    <w:p w14:paraId="3D5B21F7">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（5）出现</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串通投标情形的；</w:t>
      </w:r>
    </w:p>
    <w:p w14:paraId="42E20051">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（6）不符合法律、法规的规定的其他情形。</w:t>
      </w:r>
    </w:p>
    <w:p w14:paraId="385846D3">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不符合法定中标条件的，采购人可按评委会推荐的中标候选人名单排序，确定下一候选人为中标人，也可以重新开展政府采购活动。</w:t>
      </w:r>
    </w:p>
    <w:p w14:paraId="5A0F65EE">
      <w:pPr>
        <w:spacing w:line="520" w:lineRule="exact"/>
        <w:rPr>
          <w:rFonts w:ascii="仿宋_GB2312" w:hAnsi="宋体" w:eastAsia="仿宋_GB2312"/>
          <w:color w:val="000080"/>
          <w:sz w:val="20"/>
          <w:highlight w:val="none"/>
        </w:rPr>
      </w:pPr>
    </w:p>
    <w:p w14:paraId="4679DE8E">
      <w:pPr>
        <w:pStyle w:val="210"/>
        <w:keepNext w:val="0"/>
        <w:keepLines w:val="0"/>
        <w:spacing w:before="0" w:after="0" w:line="520" w:lineRule="exact"/>
        <w:rPr>
          <w:highlight w:val="none"/>
        </w:rPr>
      </w:pPr>
      <w:bookmarkStart w:id="35" w:name="_Toc6774"/>
      <w:r>
        <w:rPr>
          <w:rFonts w:hint="eastAsia"/>
          <w:highlight w:val="none"/>
        </w:rPr>
        <w:t>七、中标及合同签订</w:t>
      </w:r>
      <w:bookmarkEnd w:id="35"/>
    </w:p>
    <w:p w14:paraId="66B8A3F5">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lang w:val="en-US" w:eastAsia="zh-CN"/>
        </w:rPr>
        <w:t>29</w:t>
      </w:r>
      <w:r>
        <w:rPr>
          <w:rFonts w:hint="eastAsia" w:ascii="仿宋" w:hAnsi="仿宋" w:eastAsia="仿宋" w:cs="仿宋"/>
          <w:b/>
          <w:color w:val="000000"/>
          <w:highlight w:val="none"/>
        </w:rPr>
        <w:t>.确定中标人</w:t>
      </w:r>
    </w:p>
    <w:p w14:paraId="0E6EA7B1">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lang w:val="en-US" w:eastAsia="zh-CN"/>
        </w:rPr>
        <w:t>29</w:t>
      </w:r>
      <w:r>
        <w:rPr>
          <w:rFonts w:hint="eastAsia" w:ascii="仿宋" w:hAnsi="仿宋" w:eastAsia="仿宋" w:cs="仿宋"/>
          <w:color w:val="000000"/>
          <w:highlight w:val="none"/>
        </w:rPr>
        <w:t>.1采购人应当自收到评标报告之日起5个工作日内，在评标报告确定的中标候选人名单中确定中标人。中标候选人并列的，由采购人在相关部门监督下通过随机抽取的方式确定。</w:t>
      </w:r>
    </w:p>
    <w:p w14:paraId="1DFBB62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29.2在中标结果公告届满之前，中标人被列为失信被执行人的，取消其中标资格，并重新确定中标人或重新招标。</w:t>
      </w:r>
    </w:p>
    <w:p w14:paraId="250842B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29.3采购人不得通过对样品进行检测、对</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进行考察等方式改变评审结果。</w:t>
      </w:r>
    </w:p>
    <w:p w14:paraId="4536BC2C">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p>
    <w:p w14:paraId="73425463">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3</w:t>
      </w:r>
      <w:r>
        <w:rPr>
          <w:rFonts w:hint="eastAsia" w:ascii="仿宋" w:hAnsi="仿宋" w:eastAsia="仿宋" w:cs="仿宋"/>
          <w:b/>
          <w:color w:val="000000"/>
          <w:highlight w:val="none"/>
          <w:lang w:val="en-US" w:eastAsia="zh-CN"/>
        </w:rPr>
        <w:t>0</w:t>
      </w:r>
      <w:r>
        <w:rPr>
          <w:rFonts w:hint="eastAsia" w:ascii="仿宋" w:hAnsi="仿宋" w:eastAsia="仿宋" w:cs="仿宋"/>
          <w:b/>
          <w:color w:val="000000"/>
          <w:highlight w:val="none"/>
        </w:rPr>
        <w:t>.中标通知书</w:t>
      </w:r>
    </w:p>
    <w:p w14:paraId="1EB27ECA">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.1中标结果在指定信息媒体上发布公告，公告期限为1个工作日。</w:t>
      </w:r>
    </w:p>
    <w:p w14:paraId="0CB87696">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.2在公告中标结果的同时，采购人或采购代理机构将向中标人发出中标通知书。</w:t>
      </w:r>
    </w:p>
    <w:p w14:paraId="0F5DBD8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0</w:t>
      </w:r>
      <w:r>
        <w:rPr>
          <w:rFonts w:hint="eastAsia" w:ascii="仿宋" w:hAnsi="仿宋" w:eastAsia="仿宋" w:cs="仿宋"/>
          <w:color w:val="000000"/>
          <w:highlight w:val="none"/>
        </w:rPr>
        <w:t>.3中标人应及时领取中标通知书，中标通知书是签订合同的依据和组成部分。</w:t>
      </w:r>
    </w:p>
    <w:p w14:paraId="5B76EFA8">
      <w:pPr>
        <w:spacing w:line="52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3</w:t>
      </w:r>
      <w:r>
        <w:rPr>
          <w:rFonts w:hint="eastAsia" w:ascii="仿宋" w:hAnsi="仿宋" w:eastAsia="仿宋" w:cs="仿宋"/>
          <w:b/>
          <w:color w:val="000000"/>
          <w:highlight w:val="none"/>
          <w:lang w:val="en-US" w:eastAsia="zh-CN"/>
        </w:rPr>
        <w:t>1</w:t>
      </w:r>
      <w:r>
        <w:rPr>
          <w:rFonts w:hint="eastAsia" w:ascii="仿宋" w:hAnsi="仿宋" w:eastAsia="仿宋" w:cs="仿宋"/>
          <w:b/>
          <w:color w:val="000000"/>
          <w:highlight w:val="none"/>
        </w:rPr>
        <w:t>.签订合同</w:t>
      </w:r>
    </w:p>
    <w:p w14:paraId="0CE00B06">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rPr>
        <w:t>.1中标人与采购人应当在中标通知书发出之日起30日内签订书面合同。中标通知书、招标文件、中标人的投标文件以及评标过程中有关澄清文件均作为合同附件。</w:t>
      </w:r>
    </w:p>
    <w:p w14:paraId="2645799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rPr>
        <w:t>.2中标人无正当理由未在规定时间内与采购人签订合同的，采购人有权建议取消其中标资格，监管部门将对其依法处理。</w:t>
      </w:r>
    </w:p>
    <w:p w14:paraId="78339E0E">
      <w:pPr>
        <w:spacing w:line="520" w:lineRule="exact"/>
        <w:ind w:firstLine="482"/>
        <w:rPr>
          <w:rFonts w:hint="eastAsia" w:ascii="仿宋" w:hAnsi="仿宋" w:eastAsia="仿宋" w:cs="仿宋"/>
          <w:b/>
          <w:color w:val="auto"/>
          <w:highlight w:val="none"/>
          <w:lang w:eastAsia="zh-CN"/>
        </w:rPr>
      </w:pPr>
      <w:bookmarkStart w:id="36" w:name="_Toc15475"/>
      <w:r>
        <w:rPr>
          <w:rFonts w:hint="eastAsia" w:ascii="仿宋" w:hAnsi="仿宋" w:eastAsia="仿宋" w:cs="仿宋"/>
          <w:b/>
          <w:color w:val="auto"/>
          <w:highlight w:val="none"/>
        </w:rPr>
        <w:t>3</w:t>
      </w:r>
      <w:r>
        <w:rPr>
          <w:rFonts w:hint="eastAsia" w:ascii="仿宋" w:hAnsi="仿宋" w:eastAsia="仿宋" w:cs="仿宋"/>
          <w:b/>
          <w:color w:val="auto"/>
          <w:highlight w:val="none"/>
          <w:lang w:val="en-US" w:eastAsia="zh-CN"/>
        </w:rPr>
        <w:t>2</w:t>
      </w:r>
      <w:r>
        <w:rPr>
          <w:rFonts w:hint="eastAsia" w:ascii="仿宋" w:hAnsi="仿宋" w:eastAsia="仿宋" w:cs="仿宋"/>
          <w:b/>
          <w:color w:val="auto"/>
          <w:highlight w:val="none"/>
        </w:rPr>
        <w:t>.履约保证金</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如适用</w:t>
      </w:r>
      <w:r>
        <w:rPr>
          <w:rFonts w:hint="eastAsia" w:ascii="仿宋" w:hAnsi="仿宋" w:eastAsia="仿宋" w:cs="仿宋"/>
          <w:b/>
          <w:color w:val="auto"/>
          <w:highlight w:val="none"/>
          <w:lang w:eastAsia="zh-CN"/>
        </w:rPr>
        <w:t>）</w:t>
      </w:r>
    </w:p>
    <w:p w14:paraId="6AFDBA8C">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详见投标人须知前附表。</w:t>
      </w:r>
    </w:p>
    <w:p w14:paraId="0FADA789">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32.1</w:t>
      </w:r>
      <w:r>
        <w:rPr>
          <w:rFonts w:hint="eastAsia" w:ascii="仿宋" w:hAnsi="仿宋" w:eastAsia="仿宋" w:cs="仿宋"/>
          <w:color w:val="auto"/>
          <w:highlight w:val="none"/>
        </w:rPr>
        <w:t>履约保证金应在采购合同签订前提交</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等</w:t>
      </w:r>
      <w:r>
        <w:rPr>
          <w:rFonts w:hint="eastAsia" w:ascii="仿宋" w:hAnsi="仿宋" w:eastAsia="仿宋" w:cs="仿宋"/>
          <w:color w:val="auto"/>
          <w:highlight w:val="none"/>
        </w:rPr>
        <w:t>多种形式向采购人缴纳；</w:t>
      </w:r>
    </w:p>
    <w:p w14:paraId="6D7AE64D">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32.2</w:t>
      </w:r>
      <w:r>
        <w:rPr>
          <w:rFonts w:hint="eastAsia" w:ascii="仿宋" w:hAnsi="仿宋" w:eastAsia="仿宋" w:cs="仿宋"/>
          <w:color w:val="auto"/>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4DB4361F">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32.3</w:t>
      </w:r>
      <w:r>
        <w:rPr>
          <w:rFonts w:hint="eastAsia" w:ascii="仿宋" w:hAnsi="仿宋" w:eastAsia="仿宋" w:cs="仿宋"/>
          <w:color w:val="auto"/>
          <w:highlight w:val="none"/>
        </w:rPr>
        <w:t>履约保证金退还的条件</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按以下方式实行：</w:t>
      </w:r>
    </w:p>
    <w:p w14:paraId="63BC4AB0">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货物类项目，项目验收合格，出具验收报告及履约保证金收据申请退付；</w:t>
      </w:r>
    </w:p>
    <w:p w14:paraId="4D35157E">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履约保证金退还时间：采购单位收到投标人退付申请后5个工作日内退还；</w:t>
      </w:r>
    </w:p>
    <w:p w14:paraId="14A43C6F">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履约保证金不予退还情形：除不可抗力外，投标人不履行与采购人订立的采购合同的，履约保证金不予退还，给采购人造成的损失超过履约保证金数额的，还应当对超过部分予以赔偿；</w:t>
      </w:r>
    </w:p>
    <w:p w14:paraId="70640FFB">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32.4</w:t>
      </w:r>
      <w:r>
        <w:rPr>
          <w:rFonts w:hint="eastAsia" w:ascii="仿宋" w:hAnsi="仿宋" w:eastAsia="仿宋" w:cs="仿宋"/>
          <w:color w:val="auto"/>
          <w:highlight w:val="none"/>
        </w:rPr>
        <w:t>逾期退还履约保证金的违约责任：除应当退还履约保证金外，还应当按中国人民银行同期贷款基准利率上浮 20％后的利率支付超期资金占用费，但因投标人自身原因导致无法及时退还的除外。</w:t>
      </w:r>
    </w:p>
    <w:p w14:paraId="21879973">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32.5</w:t>
      </w:r>
      <w:r>
        <w:rPr>
          <w:rFonts w:hint="eastAsia" w:ascii="仿宋" w:hAnsi="仿宋" w:eastAsia="仿宋" w:cs="仿宋"/>
          <w:color w:val="auto"/>
          <w:highlight w:val="none"/>
        </w:rPr>
        <w:t>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保险</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苏财购﹝2023﹞150号</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w:t>
      </w:r>
    </w:p>
    <w:p w14:paraId="29A0BCB2">
      <w:pPr>
        <w:spacing w:line="520" w:lineRule="exact"/>
        <w:ind w:firstLine="480"/>
        <w:rPr>
          <w:rFonts w:ascii="仿宋" w:hAnsi="仿宋" w:eastAsia="仿宋" w:cs="仿宋"/>
          <w:bCs/>
          <w:color w:val="000000"/>
          <w:highlight w:val="none"/>
        </w:rPr>
      </w:pPr>
    </w:p>
    <w:p w14:paraId="5CC28935">
      <w:pPr>
        <w:pStyle w:val="210"/>
        <w:keepNext w:val="0"/>
        <w:keepLines w:val="0"/>
        <w:spacing w:before="0" w:after="0" w:line="520" w:lineRule="exact"/>
        <w:rPr>
          <w:highlight w:val="none"/>
        </w:rPr>
      </w:pPr>
      <w:r>
        <w:rPr>
          <w:rFonts w:hint="eastAsia"/>
          <w:highlight w:val="none"/>
        </w:rPr>
        <w:t>八、验收及付款</w:t>
      </w:r>
      <w:bookmarkEnd w:id="36"/>
    </w:p>
    <w:p w14:paraId="1D94B8A1">
      <w:pPr>
        <w:spacing w:line="520" w:lineRule="exact"/>
        <w:ind w:firstLine="482"/>
        <w:rPr>
          <w:rFonts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3</w:t>
      </w:r>
      <w:r>
        <w:rPr>
          <w:rFonts w:hint="eastAsia" w:ascii="仿宋" w:hAnsi="仿宋" w:eastAsia="仿宋" w:cs="仿宋"/>
          <w:b/>
          <w:highlight w:val="none"/>
        </w:rPr>
        <w:t>.验收及付款</w:t>
      </w:r>
    </w:p>
    <w:p w14:paraId="6F208C24">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.1采购人或采购代理机构应当组成验收小组，验收人员应当按照约定的验收标准，对</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的履约情况开展验收。验收结束后，验收人员应当出具验收报告。</w:t>
      </w:r>
    </w:p>
    <w:p w14:paraId="7F52C77F">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.2按照招标文件和合同约定的付款方式，采购人及时办理付款手续。</w:t>
      </w:r>
    </w:p>
    <w:p w14:paraId="7C6DCE2A">
      <w:pPr>
        <w:spacing w:line="520" w:lineRule="exact"/>
        <w:ind w:firstLine="480"/>
        <w:rPr>
          <w:rFonts w:hint="eastAsia"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.3 政府采购合同履行中，需追加与合同标的相同的服务</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包含与服务相关的货物</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rPr>
        <w:t>的，在不改变价格水平、合同及其他条款的前提下，采购人可以与中标人协商签订补充合同，但所有补充合同的采购金额不得超过原合同采购金额的百分之十。</w:t>
      </w:r>
    </w:p>
    <w:p w14:paraId="45172784">
      <w:pPr>
        <w:spacing w:line="520" w:lineRule="exact"/>
        <w:ind w:firstLine="480"/>
        <w:rPr>
          <w:rFonts w:ascii="仿宋" w:hAnsi="仿宋" w:eastAsia="仿宋" w:cs="仿宋"/>
          <w:color w:val="000000"/>
          <w:highlight w:val="none"/>
        </w:rPr>
      </w:pPr>
      <w:r>
        <w:rPr>
          <w:rFonts w:hint="eastAsia" w:ascii="仿宋" w:hAnsi="仿宋" w:eastAsia="仿宋" w:cs="仿宋"/>
          <w:color w:val="000000"/>
          <w:highlight w:val="none"/>
        </w:rPr>
        <w:t>3</w:t>
      </w:r>
      <w:r>
        <w:rPr>
          <w:rFonts w:hint="eastAsia" w:ascii="仿宋" w:hAnsi="仿宋" w:eastAsia="仿宋" w:cs="仿宋"/>
          <w:color w:val="000000"/>
          <w:highlight w:val="none"/>
          <w:lang w:val="en-US" w:eastAsia="zh-CN"/>
        </w:rPr>
        <w:t>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p>
    <w:p w14:paraId="41615505">
      <w:pPr>
        <w:spacing w:line="520" w:lineRule="exact"/>
        <w:ind w:firstLine="480"/>
        <w:rPr>
          <w:rFonts w:ascii="仿宋_GB2312" w:eastAsia="仿宋_GB2312"/>
          <w:highlight w:val="none"/>
        </w:rPr>
      </w:pPr>
      <w:bookmarkStart w:id="37" w:name="EB120ac03ab710494bb42e662066a04c8d"/>
      <w:r>
        <w:rPr>
          <w:rFonts w:hint="eastAsia" w:ascii="仿宋_GB2312" w:hAnsi="宋体" w:eastAsia="仿宋_GB2312"/>
          <w:color w:val="0000FF"/>
          <w:highlight w:val="none"/>
        </w:rPr>
        <w:t xml:space="preserve"> </w:t>
      </w:r>
      <w:bookmarkEnd w:id="37"/>
      <w:bookmarkStart w:id="38" w:name="EB3dfb2d4b0d1a4c49b19eebbcbcf2070f"/>
      <w:r>
        <w:rPr>
          <w:rFonts w:hint="eastAsia" w:ascii="仿宋_GB2312" w:eastAsia="仿宋_GB2312"/>
          <w:color w:val="000080"/>
          <w:sz w:val="20"/>
          <w:highlight w:val="none"/>
        </w:rPr>
        <w:t xml:space="preserve"> </w:t>
      </w:r>
      <w:bookmarkEnd w:id="38"/>
      <w:bookmarkStart w:id="39" w:name="EBd8825445671b41caa2ae06e4240964e2"/>
      <w:r>
        <w:rPr>
          <w:rFonts w:hint="eastAsia" w:ascii="仿宋_GB2312" w:eastAsia="仿宋_GB2312"/>
          <w:color w:val="000080"/>
          <w:sz w:val="20"/>
          <w:highlight w:val="none"/>
        </w:rPr>
        <w:t xml:space="preserve"> </w:t>
      </w:r>
      <w:bookmarkEnd w:id="39"/>
      <w:bookmarkStart w:id="40" w:name="EBb2af26a7e37c4a4e85e6f11d4b1f7485"/>
      <w:r>
        <w:rPr>
          <w:rFonts w:hint="eastAsia" w:ascii="仿宋_GB2312" w:eastAsia="仿宋_GB2312"/>
          <w:color w:val="000080"/>
          <w:sz w:val="20"/>
          <w:highlight w:val="none"/>
        </w:rPr>
        <w:t xml:space="preserve"> </w:t>
      </w:r>
      <w:bookmarkEnd w:id="40"/>
    </w:p>
    <w:p w14:paraId="1E0D6AB2">
      <w:pPr>
        <w:pStyle w:val="210"/>
        <w:keepNext w:val="0"/>
        <w:keepLines w:val="0"/>
        <w:spacing w:before="0" w:after="0" w:line="520" w:lineRule="exact"/>
        <w:rPr>
          <w:highlight w:val="none"/>
        </w:rPr>
      </w:pPr>
      <w:bookmarkStart w:id="41" w:name="_Toc20991"/>
      <w:r>
        <w:rPr>
          <w:rFonts w:hint="eastAsia"/>
          <w:highlight w:val="none"/>
        </w:rPr>
        <w:t>九、质疑与投诉</w:t>
      </w:r>
      <w:bookmarkEnd w:id="41"/>
    </w:p>
    <w:p w14:paraId="205AF46E">
      <w:pPr>
        <w:spacing w:line="520" w:lineRule="exact"/>
        <w:ind w:firstLine="480"/>
        <w:rPr>
          <w:rFonts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4</w:t>
      </w:r>
      <w:r>
        <w:rPr>
          <w:rFonts w:hint="eastAsia" w:ascii="仿宋" w:hAnsi="仿宋" w:eastAsia="仿宋" w:cs="仿宋"/>
          <w:b/>
          <w:highlight w:val="none"/>
        </w:rPr>
        <w:t>.质疑与投诉</w:t>
      </w:r>
    </w:p>
    <w:p w14:paraId="4713C902">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投标人</w:t>
      </w:r>
      <w:r>
        <w:rPr>
          <w:rFonts w:hint="eastAsia" w:ascii="仿宋" w:hAnsi="仿宋" w:eastAsia="仿宋" w:cs="仿宋"/>
          <w:highlight w:val="none"/>
        </w:rPr>
        <w:t>应当向采购人提出。</w:t>
      </w:r>
    </w:p>
    <w:p w14:paraId="5CDC59DC">
      <w:pPr>
        <w:spacing w:line="520" w:lineRule="exact"/>
        <w:ind w:firstLine="480"/>
        <w:rPr>
          <w:rFonts w:ascii="仿宋" w:hAnsi="仿宋" w:eastAsia="仿宋" w:cs="仿宋"/>
          <w:highlight w:val="none"/>
        </w:rPr>
      </w:pPr>
      <w:r>
        <w:rPr>
          <w:rFonts w:hint="eastAsia" w:ascii="仿宋" w:hAnsi="仿宋" w:eastAsia="仿宋" w:cs="仿宋"/>
          <w:highlight w:val="none"/>
        </w:rPr>
        <w:t>本项目接收质疑函的方式：</w:t>
      </w:r>
      <w:bookmarkStart w:id="42" w:name="EBf7accddeb64e419786dca6f2920f0c2c"/>
      <w:r>
        <w:rPr>
          <w:rFonts w:hint="eastAsia" w:ascii="仿宋" w:hAnsi="仿宋" w:eastAsia="仿宋" w:cs="仿宋"/>
          <w:color w:val="0000FF"/>
          <w:highlight w:val="none"/>
        </w:rPr>
        <w:t xml:space="preserve"> </w:t>
      </w:r>
      <w:bookmarkEnd w:id="42"/>
    </w:p>
    <w:p w14:paraId="5B251155">
      <w:pPr>
        <w:spacing w:line="520" w:lineRule="exact"/>
        <w:ind w:firstLine="480"/>
        <w:rPr>
          <w:rFonts w:ascii="仿宋" w:hAnsi="仿宋" w:eastAsia="仿宋" w:cs="仿宋"/>
          <w:highlight w:val="none"/>
        </w:rPr>
      </w:pPr>
      <w:r>
        <w:rPr>
          <w:rFonts w:hint="eastAsia" w:ascii="仿宋" w:hAnsi="仿宋" w:eastAsia="仿宋" w:cs="仿宋"/>
          <w:highlight w:val="none"/>
        </w:rPr>
        <w:t>联系人：万晗晓</w:t>
      </w:r>
    </w:p>
    <w:p w14:paraId="14328739">
      <w:pPr>
        <w:spacing w:line="520" w:lineRule="exact"/>
        <w:ind w:firstLine="480"/>
        <w:rPr>
          <w:rFonts w:ascii="仿宋" w:hAnsi="仿宋" w:eastAsia="仿宋" w:cs="仿宋"/>
          <w:highlight w:val="none"/>
        </w:rPr>
      </w:pPr>
      <w:r>
        <w:rPr>
          <w:rFonts w:hint="eastAsia" w:ascii="仿宋" w:hAnsi="仿宋" w:eastAsia="仿宋" w:cs="仿宋"/>
          <w:highlight w:val="none"/>
        </w:rPr>
        <w:t>联系电话：025-85507079</w:t>
      </w:r>
    </w:p>
    <w:p w14:paraId="18A71CC6">
      <w:pPr>
        <w:spacing w:line="520" w:lineRule="exact"/>
        <w:ind w:firstLine="480"/>
        <w:rPr>
          <w:rFonts w:hint="eastAsia" w:ascii="仿宋" w:hAnsi="仿宋" w:eastAsia="仿宋" w:cs="仿宋"/>
          <w:highlight w:val="none"/>
          <w:lang w:eastAsia="zh-CN"/>
        </w:rPr>
      </w:pPr>
      <w:r>
        <w:rPr>
          <w:rFonts w:hint="eastAsia" w:ascii="仿宋" w:hAnsi="仿宋" w:eastAsia="仿宋" w:cs="仿宋"/>
          <w:highlight w:val="none"/>
        </w:rPr>
        <w:t>通讯地址：南京市中山南路414号投资大厦A层（13层）</w:t>
      </w:r>
      <w:r>
        <w:rPr>
          <w:rFonts w:hint="eastAsia" w:ascii="仿宋" w:hAnsi="仿宋" w:eastAsia="仿宋" w:cs="仿宋"/>
          <w:highlight w:val="none"/>
          <w:lang w:eastAsia="zh-CN"/>
        </w:rPr>
        <w:t>1301室</w:t>
      </w:r>
    </w:p>
    <w:p w14:paraId="45BF8AE9">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应知其权益受到损害之日，是指：</w:t>
      </w:r>
    </w:p>
    <w:p w14:paraId="109FC9D2">
      <w:pPr>
        <w:spacing w:line="520" w:lineRule="exact"/>
        <w:ind w:firstLine="480"/>
        <w:rPr>
          <w:rFonts w:ascii="仿宋" w:hAnsi="仿宋" w:eastAsia="仿宋" w:cs="仿宋"/>
          <w:highlight w:val="none"/>
        </w:rPr>
      </w:pPr>
      <w:r>
        <w:rPr>
          <w:rFonts w:hint="eastAsia" w:ascii="仿宋" w:hAnsi="仿宋" w:eastAsia="仿宋" w:cs="仿宋"/>
          <w:highlight w:val="none"/>
        </w:rPr>
        <w:t>（1）对本项目招标文件提出质疑的，为获取招标文件之日或者招标文件公告期限届满之日；</w:t>
      </w:r>
    </w:p>
    <w:p w14:paraId="5E11E0E9">
      <w:pPr>
        <w:spacing w:line="520" w:lineRule="exact"/>
        <w:ind w:firstLine="480"/>
        <w:rPr>
          <w:rFonts w:ascii="仿宋" w:hAnsi="仿宋" w:eastAsia="仿宋" w:cs="仿宋"/>
          <w:highlight w:val="none"/>
        </w:rPr>
      </w:pPr>
      <w:r>
        <w:rPr>
          <w:rFonts w:hint="eastAsia" w:ascii="仿宋" w:hAnsi="仿宋" w:eastAsia="仿宋" w:cs="仿宋"/>
          <w:highlight w:val="none"/>
        </w:rPr>
        <w:t>（2）对本项目采购过程提出质疑的，为各采购程序环节结束之日；</w:t>
      </w:r>
    </w:p>
    <w:p w14:paraId="6E2F28C9">
      <w:pPr>
        <w:spacing w:line="520" w:lineRule="exact"/>
        <w:ind w:firstLine="480"/>
        <w:rPr>
          <w:rFonts w:ascii="仿宋" w:hAnsi="仿宋" w:eastAsia="仿宋" w:cs="仿宋"/>
          <w:highlight w:val="none"/>
        </w:rPr>
      </w:pPr>
      <w:r>
        <w:rPr>
          <w:rFonts w:hint="eastAsia" w:ascii="仿宋" w:hAnsi="仿宋" w:eastAsia="仿宋" w:cs="仿宋"/>
          <w:highlight w:val="none"/>
        </w:rPr>
        <w:t>（3）对本项目中标或者成交结果提出质疑的，为中标或者成交结果公告期限届满之日。</w:t>
      </w:r>
    </w:p>
    <w:p w14:paraId="03622041">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.3 质疑</w:t>
      </w:r>
      <w:r>
        <w:rPr>
          <w:rFonts w:hint="eastAsia" w:ascii="仿宋" w:hAnsi="仿宋" w:eastAsia="仿宋" w:cs="仿宋"/>
          <w:highlight w:val="none"/>
          <w:lang w:eastAsia="zh-CN"/>
        </w:rPr>
        <w:t>投标人</w:t>
      </w:r>
      <w:r>
        <w:rPr>
          <w:rFonts w:hint="eastAsia" w:ascii="仿宋" w:hAnsi="仿宋" w:eastAsia="仿宋" w:cs="仿宋"/>
          <w:highlight w:val="none"/>
        </w:rPr>
        <w:t>应当是参与所质疑项目采购活动的</w:t>
      </w:r>
      <w:r>
        <w:rPr>
          <w:rFonts w:hint="eastAsia" w:ascii="仿宋" w:hAnsi="仿宋" w:eastAsia="仿宋" w:cs="仿宋"/>
          <w:highlight w:val="none"/>
          <w:lang w:eastAsia="zh-CN"/>
        </w:rPr>
        <w:t>投标人</w:t>
      </w:r>
      <w:r>
        <w:rPr>
          <w:rFonts w:hint="eastAsia" w:ascii="仿宋" w:hAnsi="仿宋" w:eastAsia="仿宋" w:cs="仿宋"/>
          <w:highlight w:val="none"/>
        </w:rPr>
        <w:t>。潜在</w:t>
      </w:r>
      <w:r>
        <w:rPr>
          <w:rFonts w:hint="eastAsia" w:ascii="仿宋" w:hAnsi="仿宋" w:eastAsia="仿宋" w:cs="仿宋"/>
          <w:highlight w:val="none"/>
          <w:lang w:eastAsia="zh-CN"/>
        </w:rPr>
        <w:t>投标人</w:t>
      </w:r>
      <w:r>
        <w:rPr>
          <w:rFonts w:hint="eastAsia" w:ascii="仿宋" w:hAnsi="仿宋" w:eastAsia="仿宋" w:cs="仿宋"/>
          <w:highlight w:val="none"/>
        </w:rPr>
        <w:t>已依法获取其可质疑的招标文件的，方可对该文件提出质疑。</w:t>
      </w:r>
      <w:r>
        <w:rPr>
          <w:rFonts w:hint="eastAsia" w:ascii="仿宋" w:hAnsi="仿宋" w:eastAsia="仿宋" w:cs="仿宋"/>
          <w:highlight w:val="none"/>
          <w:lang w:eastAsia="zh-CN"/>
        </w:rPr>
        <w:t>投标人</w:t>
      </w:r>
      <w:r>
        <w:rPr>
          <w:rFonts w:hint="eastAsia" w:ascii="仿宋" w:hAnsi="仿宋" w:eastAsia="仿宋" w:cs="仿宋"/>
          <w:highlight w:val="none"/>
        </w:rPr>
        <w:t>在法定质疑期内应一次性提出针对同一采购程序环节的质疑。</w:t>
      </w:r>
    </w:p>
    <w:p w14:paraId="40AA5432">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.4</w:t>
      </w:r>
      <w:r>
        <w:rPr>
          <w:rFonts w:hint="eastAsia" w:ascii="仿宋" w:hAnsi="仿宋" w:eastAsia="仿宋" w:cs="仿宋"/>
          <w:highlight w:val="none"/>
          <w:lang w:eastAsia="zh-CN"/>
        </w:rPr>
        <w:t>投标人</w:t>
      </w:r>
      <w:r>
        <w:rPr>
          <w:rFonts w:hint="eastAsia" w:ascii="仿宋" w:hAnsi="仿宋" w:eastAsia="仿宋" w:cs="仿宋"/>
          <w:highlight w:val="none"/>
        </w:rPr>
        <w:t>提出质疑应当提交质疑函和必要的证明材料。质疑函的必备内容：</w:t>
      </w:r>
    </w:p>
    <w:p w14:paraId="7E89FFDE">
      <w:pPr>
        <w:spacing w:line="520" w:lineRule="exact"/>
        <w:ind w:firstLine="480"/>
        <w:rPr>
          <w:rFonts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的姓名或者名称、地址、邮编、联系人及联系电话；</w:t>
      </w:r>
    </w:p>
    <w:p w14:paraId="0EC16A3F">
      <w:pPr>
        <w:spacing w:line="520" w:lineRule="exact"/>
        <w:ind w:firstLine="480"/>
        <w:rPr>
          <w:rFonts w:ascii="仿宋" w:hAnsi="仿宋" w:eastAsia="仿宋" w:cs="仿宋"/>
          <w:highlight w:val="none"/>
        </w:rPr>
      </w:pPr>
      <w:r>
        <w:rPr>
          <w:rFonts w:hint="eastAsia" w:ascii="仿宋" w:hAnsi="仿宋" w:eastAsia="仿宋" w:cs="仿宋"/>
          <w:highlight w:val="none"/>
        </w:rPr>
        <w:t>（2）质疑项目的名称、编号；</w:t>
      </w:r>
    </w:p>
    <w:p w14:paraId="77D08F15">
      <w:pPr>
        <w:spacing w:line="520" w:lineRule="exact"/>
        <w:ind w:firstLine="480"/>
        <w:rPr>
          <w:rFonts w:ascii="仿宋" w:hAnsi="仿宋" w:eastAsia="仿宋" w:cs="仿宋"/>
          <w:highlight w:val="none"/>
        </w:rPr>
      </w:pPr>
      <w:r>
        <w:rPr>
          <w:rFonts w:hint="eastAsia" w:ascii="仿宋" w:hAnsi="仿宋" w:eastAsia="仿宋" w:cs="仿宋"/>
          <w:highlight w:val="none"/>
        </w:rPr>
        <w:t>（3）获取招标文件的时间；</w:t>
      </w:r>
    </w:p>
    <w:p w14:paraId="50D291DB">
      <w:pPr>
        <w:spacing w:line="520" w:lineRule="exact"/>
        <w:ind w:firstLine="480"/>
        <w:rPr>
          <w:rFonts w:ascii="仿宋" w:hAnsi="仿宋" w:eastAsia="仿宋" w:cs="仿宋"/>
          <w:highlight w:val="none"/>
        </w:rPr>
      </w:pPr>
      <w:r>
        <w:rPr>
          <w:rFonts w:hint="eastAsia" w:ascii="仿宋" w:hAnsi="仿宋" w:eastAsia="仿宋" w:cs="仿宋"/>
          <w:highlight w:val="none"/>
        </w:rPr>
        <w:t>（4）具体、明确的质疑事项和质疑事项相关的请求；</w:t>
      </w:r>
    </w:p>
    <w:p w14:paraId="67574C31">
      <w:pPr>
        <w:spacing w:line="520" w:lineRule="exact"/>
        <w:ind w:firstLine="480"/>
        <w:rPr>
          <w:rFonts w:ascii="仿宋" w:hAnsi="仿宋" w:eastAsia="仿宋" w:cs="仿宋"/>
          <w:highlight w:val="none"/>
        </w:rPr>
      </w:pPr>
      <w:r>
        <w:rPr>
          <w:rFonts w:hint="eastAsia" w:ascii="仿宋" w:hAnsi="仿宋" w:eastAsia="仿宋" w:cs="仿宋"/>
          <w:highlight w:val="none"/>
        </w:rPr>
        <w:t>（5）事实依据；</w:t>
      </w:r>
    </w:p>
    <w:p w14:paraId="360256F6">
      <w:pPr>
        <w:spacing w:line="520" w:lineRule="exact"/>
        <w:ind w:firstLine="480"/>
        <w:rPr>
          <w:rFonts w:ascii="仿宋" w:hAnsi="仿宋" w:eastAsia="仿宋" w:cs="仿宋"/>
          <w:highlight w:val="none"/>
        </w:rPr>
      </w:pPr>
      <w:r>
        <w:rPr>
          <w:rFonts w:hint="eastAsia" w:ascii="仿宋" w:hAnsi="仿宋" w:eastAsia="仿宋" w:cs="仿宋"/>
          <w:highlight w:val="none"/>
        </w:rPr>
        <w:t>（6）必要的法律依据；</w:t>
      </w:r>
    </w:p>
    <w:p w14:paraId="74BAB0AB">
      <w:pPr>
        <w:spacing w:line="520" w:lineRule="exact"/>
        <w:ind w:firstLine="480"/>
        <w:rPr>
          <w:rFonts w:ascii="仿宋" w:hAnsi="仿宋" w:eastAsia="仿宋" w:cs="仿宋"/>
          <w:highlight w:val="none"/>
        </w:rPr>
      </w:pPr>
      <w:r>
        <w:rPr>
          <w:rFonts w:hint="eastAsia" w:ascii="仿宋" w:hAnsi="仿宋" w:eastAsia="仿宋" w:cs="仿宋"/>
          <w:highlight w:val="none"/>
        </w:rPr>
        <w:t>（7）提出质疑的日期；</w:t>
      </w:r>
    </w:p>
    <w:p w14:paraId="5DBE104F">
      <w:pPr>
        <w:spacing w:line="520" w:lineRule="exact"/>
        <w:ind w:firstLine="480"/>
        <w:rPr>
          <w:rFonts w:ascii="仿宋" w:hAnsi="仿宋" w:eastAsia="仿宋" w:cs="仿宋"/>
          <w:highlight w:val="none"/>
        </w:rPr>
      </w:pPr>
      <w:r>
        <w:rPr>
          <w:rFonts w:hint="eastAsia" w:ascii="仿宋" w:hAnsi="仿宋" w:eastAsia="仿宋" w:cs="仿宋"/>
          <w:highlight w:val="none"/>
        </w:rPr>
        <w:t>（8）</w:t>
      </w:r>
      <w:r>
        <w:rPr>
          <w:rFonts w:hint="eastAsia" w:ascii="仿宋" w:hAnsi="仿宋" w:eastAsia="仿宋" w:cs="仿宋"/>
          <w:highlight w:val="none"/>
          <w:lang w:eastAsia="zh-CN"/>
        </w:rPr>
        <w:t>投标人</w:t>
      </w:r>
      <w:r>
        <w:rPr>
          <w:rFonts w:hint="eastAsia" w:ascii="仿宋" w:hAnsi="仿宋" w:eastAsia="仿宋" w:cs="仿宋"/>
          <w:highlight w:val="none"/>
        </w:rPr>
        <w:t>为自然人的，由本人签字；</w:t>
      </w:r>
      <w:r>
        <w:rPr>
          <w:rFonts w:hint="eastAsia" w:ascii="仿宋" w:hAnsi="仿宋" w:eastAsia="仿宋" w:cs="仿宋"/>
          <w:highlight w:val="none"/>
          <w:lang w:eastAsia="zh-CN"/>
        </w:rPr>
        <w:t>投标人</w:t>
      </w:r>
      <w:r>
        <w:rPr>
          <w:rFonts w:hint="eastAsia" w:ascii="仿宋" w:hAnsi="仿宋" w:eastAsia="仿宋" w:cs="仿宋"/>
          <w:highlight w:val="none"/>
        </w:rPr>
        <w:t>为法人或者其他组织的，应当由法定代表人、主要负责人，或者其授权代表签字或者盖章，并加盖公章。</w:t>
      </w:r>
    </w:p>
    <w:p w14:paraId="71956778">
      <w:pPr>
        <w:spacing w:line="520" w:lineRule="exact"/>
        <w:ind w:firstLine="480"/>
        <w:rPr>
          <w:rFonts w:hint="eastAsia" w:ascii="仿宋" w:hAnsi="仿宋" w:eastAsia="仿宋" w:cs="仿宋"/>
          <w:highlight w:val="none"/>
        </w:rPr>
      </w:pPr>
      <w:r>
        <w:rPr>
          <w:rFonts w:hint="eastAsia" w:ascii="仿宋" w:hAnsi="仿宋" w:eastAsia="仿宋" w:cs="仿宋"/>
          <w:highlight w:val="none"/>
        </w:rPr>
        <w:t>（9）</w:t>
      </w:r>
      <w:r>
        <w:rPr>
          <w:rFonts w:hint="eastAsia" w:ascii="仿宋" w:hAnsi="仿宋" w:eastAsia="仿宋" w:cs="仿宋"/>
          <w:highlight w:val="none"/>
          <w:lang w:eastAsia="zh-CN"/>
        </w:rPr>
        <w:t>投标人</w:t>
      </w:r>
      <w:r>
        <w:rPr>
          <w:rFonts w:hint="eastAsia" w:ascii="仿宋" w:hAnsi="仿宋" w:eastAsia="仿宋" w:cs="仿宋"/>
          <w:highlight w:val="none"/>
        </w:rPr>
        <w:t>委托代理人进行质疑的，代理人同时应当提交</w:t>
      </w:r>
      <w:r>
        <w:rPr>
          <w:rFonts w:hint="eastAsia" w:ascii="仿宋" w:hAnsi="仿宋" w:eastAsia="仿宋" w:cs="仿宋"/>
          <w:highlight w:val="none"/>
          <w:lang w:eastAsia="zh-CN"/>
        </w:rPr>
        <w:t>投标人</w:t>
      </w:r>
      <w:r>
        <w:rPr>
          <w:rFonts w:hint="eastAsia" w:ascii="仿宋" w:hAnsi="仿宋" w:eastAsia="仿宋" w:cs="仿宋"/>
          <w:highlight w:val="none"/>
        </w:rPr>
        <w:t>签署的授权委托书。授权委托书载明代理人的姓名或者名称、代理事项、具体权限、期限和相关事项。</w:t>
      </w:r>
      <w:r>
        <w:rPr>
          <w:rFonts w:hint="eastAsia" w:ascii="仿宋" w:hAnsi="仿宋" w:eastAsia="仿宋" w:cs="仿宋"/>
          <w:highlight w:val="none"/>
          <w:lang w:eastAsia="zh-CN"/>
        </w:rPr>
        <w:t>投标人</w:t>
      </w:r>
      <w:r>
        <w:rPr>
          <w:rFonts w:hint="eastAsia" w:ascii="仿宋" w:hAnsi="仿宋" w:eastAsia="仿宋" w:cs="仿宋"/>
          <w:highlight w:val="none"/>
        </w:rPr>
        <w:t>为自然人的，授权委托书应当由本人签字；</w:t>
      </w:r>
      <w:r>
        <w:rPr>
          <w:rFonts w:hint="eastAsia" w:ascii="仿宋" w:hAnsi="仿宋" w:eastAsia="仿宋" w:cs="仿宋"/>
          <w:highlight w:val="none"/>
          <w:lang w:eastAsia="zh-CN"/>
        </w:rPr>
        <w:t>投标人</w:t>
      </w:r>
      <w:r>
        <w:rPr>
          <w:rFonts w:hint="eastAsia" w:ascii="仿宋" w:hAnsi="仿宋" w:eastAsia="仿宋" w:cs="仿宋"/>
          <w:highlight w:val="none"/>
        </w:rPr>
        <w:t>为法人或者其他组织的，授权委托书应当由法定代表人、主要负责人签字或者盖章，并加盖单位公章。</w:t>
      </w:r>
    </w:p>
    <w:p w14:paraId="07EB0901">
      <w:pPr>
        <w:spacing w:line="520" w:lineRule="exact"/>
        <w:ind w:firstLine="480"/>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10</w:t>
      </w:r>
      <w:r>
        <w:rPr>
          <w:rFonts w:hint="eastAsia" w:ascii="仿宋" w:hAnsi="仿宋" w:eastAsia="仿宋" w:cs="仿宋"/>
          <w:highlight w:val="none"/>
          <w:lang w:eastAsia="zh-CN"/>
        </w:rPr>
        <w:t>）</w:t>
      </w:r>
      <w:r>
        <w:rPr>
          <w:rFonts w:hint="eastAsia" w:ascii="仿宋" w:hAnsi="仿宋" w:eastAsia="仿宋" w:cs="仿宋"/>
          <w:highlight w:val="none"/>
        </w:rPr>
        <w:t>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p>
    <w:p w14:paraId="5C818335">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.5采购人、采购代理机构在收到质疑函后7个工作日内作出答复，并以书面形式通知质疑</w:t>
      </w:r>
      <w:r>
        <w:rPr>
          <w:rFonts w:hint="eastAsia" w:ascii="仿宋" w:hAnsi="仿宋" w:eastAsia="仿宋" w:cs="仿宋"/>
          <w:highlight w:val="none"/>
          <w:lang w:eastAsia="zh-CN"/>
        </w:rPr>
        <w:t>投标人</w:t>
      </w:r>
      <w:r>
        <w:rPr>
          <w:rFonts w:hint="eastAsia" w:ascii="仿宋" w:hAnsi="仿宋" w:eastAsia="仿宋" w:cs="仿宋"/>
          <w:highlight w:val="none"/>
        </w:rPr>
        <w:t>和其他有关</w:t>
      </w:r>
      <w:r>
        <w:rPr>
          <w:rFonts w:hint="eastAsia" w:ascii="仿宋" w:hAnsi="仿宋" w:eastAsia="仿宋" w:cs="仿宋"/>
          <w:highlight w:val="none"/>
          <w:lang w:eastAsia="zh-CN"/>
        </w:rPr>
        <w:t>投标人</w:t>
      </w:r>
      <w:r>
        <w:rPr>
          <w:rFonts w:hint="eastAsia" w:ascii="仿宋" w:hAnsi="仿宋" w:eastAsia="仿宋" w:cs="仿宋"/>
          <w:highlight w:val="none"/>
        </w:rPr>
        <w:t>，但质疑答复的内容不涉及商业秘密。</w:t>
      </w:r>
    </w:p>
    <w:p w14:paraId="0DAB0FC6">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.6质疑</w:t>
      </w:r>
      <w:r>
        <w:rPr>
          <w:rFonts w:hint="eastAsia" w:ascii="仿宋" w:hAnsi="仿宋" w:eastAsia="仿宋" w:cs="仿宋"/>
          <w:highlight w:val="none"/>
          <w:lang w:eastAsia="zh-CN"/>
        </w:rPr>
        <w:t>投标人</w:t>
      </w:r>
      <w:r>
        <w:rPr>
          <w:rFonts w:hint="eastAsia" w:ascii="仿宋" w:hAnsi="仿宋" w:eastAsia="仿宋" w:cs="仿宋"/>
          <w:highlight w:val="none"/>
        </w:rPr>
        <w:t>对采购人、采购代理机构的答复不满意，或者采购人、采购代理机构未在规定时间内作出答复的，可以在答复期满后15个工作日内向《政府采购质疑和投诉办法》第六条规定的财政部门提起投诉。</w:t>
      </w:r>
    </w:p>
    <w:p w14:paraId="006884F1">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34.7投标人</w:t>
      </w:r>
      <w:r>
        <w:rPr>
          <w:rFonts w:hint="eastAsia" w:ascii="仿宋" w:hAnsi="仿宋" w:eastAsia="仿宋" w:cs="仿宋"/>
          <w:color w:val="auto"/>
          <w:highlight w:val="none"/>
        </w:rPr>
        <w:t>在全国范围12个月内三次以上投诉查无实据的，由财政部门列入不良行为记录名单。</w:t>
      </w:r>
    </w:p>
    <w:p w14:paraId="1F556342">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34.8投标人</w:t>
      </w:r>
      <w:r>
        <w:rPr>
          <w:rFonts w:hint="eastAsia" w:ascii="仿宋" w:hAnsi="仿宋" w:eastAsia="仿宋" w:cs="仿宋"/>
          <w:color w:val="auto"/>
          <w:highlight w:val="none"/>
        </w:rPr>
        <w:t>有下列行为之一的，属于虚假、恶意投诉，由财政部门列入不良行为记录名单，禁止其1至3年内参加政府采购活动：</w:t>
      </w:r>
    </w:p>
    <w:p w14:paraId="3EAE73AE">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（一）捏造事实</w:t>
      </w:r>
      <w:r>
        <w:rPr>
          <w:rFonts w:hint="eastAsia" w:ascii="仿宋" w:hAnsi="仿宋" w:eastAsia="仿宋" w:cs="仿宋"/>
          <w:color w:val="auto"/>
          <w:highlight w:val="none"/>
          <w:lang w:eastAsia="zh-CN"/>
        </w:rPr>
        <w:t>；</w:t>
      </w:r>
    </w:p>
    <w:p w14:paraId="056061D1">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（二）提供虚假材料</w:t>
      </w:r>
      <w:r>
        <w:rPr>
          <w:rFonts w:hint="eastAsia" w:ascii="仿宋" w:hAnsi="仿宋" w:eastAsia="仿宋" w:cs="仿宋"/>
          <w:color w:val="auto"/>
          <w:highlight w:val="none"/>
          <w:lang w:eastAsia="zh-CN"/>
        </w:rPr>
        <w:t>；</w:t>
      </w:r>
    </w:p>
    <w:p w14:paraId="758F90C8">
      <w:pPr>
        <w:spacing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（三）以非法手段取得证明材料。证据来源的合法性存在明显疑问，</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无法证明其取得方式合法的，视为以非法手段取得证明材料。</w:t>
      </w:r>
    </w:p>
    <w:p w14:paraId="54A5F819">
      <w:pPr>
        <w:pStyle w:val="239"/>
        <w:spacing w:line="520" w:lineRule="exact"/>
        <w:rPr>
          <w:highlight w:val="none"/>
        </w:rPr>
      </w:pPr>
    </w:p>
    <w:p w14:paraId="50063752">
      <w:pPr>
        <w:pStyle w:val="210"/>
        <w:keepNext w:val="0"/>
        <w:keepLines w:val="0"/>
        <w:spacing w:before="160" w:after="160" w:line="520" w:lineRule="exact"/>
        <w:rPr>
          <w:highlight w:val="none"/>
        </w:rPr>
      </w:pPr>
      <w:r>
        <w:rPr>
          <w:rFonts w:hint="eastAsia"/>
          <w:highlight w:val="none"/>
        </w:rPr>
        <w:t>十、政府采购政策落实</w:t>
      </w:r>
    </w:p>
    <w:p w14:paraId="7F72E568">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5</w:t>
      </w:r>
      <w:r>
        <w:rPr>
          <w:rFonts w:hint="eastAsia" w:ascii="仿宋" w:hAnsi="仿宋" w:eastAsia="仿宋" w:cs="仿宋"/>
          <w:highlight w:val="none"/>
        </w:rPr>
        <w:t>.线上融资</w:t>
      </w:r>
    </w:p>
    <w:p w14:paraId="262C103D">
      <w:pPr>
        <w:spacing w:line="520" w:lineRule="exact"/>
        <w:ind w:firstLine="480"/>
        <w:rPr>
          <w:rFonts w:ascii="仿宋" w:hAnsi="仿宋" w:eastAsia="仿宋" w:cs="仿宋"/>
          <w:highlight w:val="none"/>
        </w:rPr>
      </w:pPr>
      <w:r>
        <w:rPr>
          <w:rFonts w:hint="eastAsia" w:ascii="仿宋" w:hAnsi="仿宋" w:eastAsia="仿宋" w:cs="仿宋"/>
          <w:highlight w:val="none"/>
        </w:rPr>
        <w:t>中标/成交</w:t>
      </w:r>
      <w:r>
        <w:rPr>
          <w:rFonts w:hint="eastAsia" w:ascii="仿宋" w:hAnsi="仿宋" w:eastAsia="仿宋" w:cs="仿宋"/>
          <w:highlight w:val="none"/>
          <w:lang w:eastAsia="zh-CN"/>
        </w:rPr>
        <w:t>投标人</w:t>
      </w:r>
      <w:r>
        <w:rPr>
          <w:rFonts w:hint="eastAsia" w:ascii="仿宋" w:hAnsi="仿宋" w:eastAsia="仿宋" w:cs="仿宋"/>
          <w:highlight w:val="none"/>
        </w:rPr>
        <w:t>可凭政府采购合同办理融资贷款，详见江苏政府采购网“政采贷”专栏。中小微企业</w:t>
      </w:r>
      <w:r>
        <w:rPr>
          <w:rFonts w:hint="eastAsia" w:ascii="仿宋" w:hAnsi="仿宋" w:eastAsia="仿宋" w:cs="仿宋"/>
          <w:highlight w:val="none"/>
          <w:lang w:eastAsia="zh-CN"/>
        </w:rPr>
        <w:t>投标人</w:t>
      </w:r>
      <w:r>
        <w:rPr>
          <w:rFonts w:hint="eastAsia" w:ascii="仿宋" w:hAnsi="仿宋" w:eastAsia="仿宋" w:cs="仿宋"/>
          <w:highlight w:val="none"/>
        </w:rPr>
        <w:t>可通过中征应收账款融资服务平台（网址：https://www.crcrfsp.com/），凭借中标/成交通知书或政府采购合同向金融机构申请融资。</w:t>
      </w:r>
    </w:p>
    <w:p w14:paraId="3E3D1B58">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.中小企业、监狱和戒毒企业及残疾人福利性单位</w:t>
      </w:r>
    </w:p>
    <w:p w14:paraId="1BB17743">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.1 政府采购促进中小企业发展，在政府采购活动中，</w:t>
      </w:r>
      <w:r>
        <w:rPr>
          <w:rFonts w:hint="eastAsia" w:ascii="仿宋" w:hAnsi="仿宋" w:eastAsia="仿宋" w:cs="仿宋"/>
          <w:highlight w:val="none"/>
          <w:lang w:eastAsia="zh-CN"/>
        </w:rPr>
        <w:t>投标人</w:t>
      </w:r>
      <w:r>
        <w:rPr>
          <w:rFonts w:hint="eastAsia" w:ascii="仿宋" w:hAnsi="仿宋" w:eastAsia="仿宋" w:cs="仿宋"/>
          <w:highlight w:val="none"/>
        </w:rPr>
        <w:t>提供的货物、工程或者服务符合下列情形的，享受中小企业扶持政策：</w:t>
      </w:r>
    </w:p>
    <w:p w14:paraId="72440369">
      <w:pPr>
        <w:spacing w:line="520" w:lineRule="exact"/>
        <w:ind w:firstLine="480"/>
        <w:rPr>
          <w:rFonts w:ascii="仿宋" w:hAnsi="仿宋" w:eastAsia="仿宋" w:cs="仿宋"/>
          <w:highlight w:val="none"/>
        </w:rPr>
      </w:pPr>
      <w:r>
        <w:rPr>
          <w:rFonts w:hint="eastAsia" w:ascii="仿宋" w:hAnsi="仿宋" w:eastAsia="仿宋" w:cs="仿宋"/>
          <w:highlight w:val="none"/>
        </w:rPr>
        <w:t>（1）在货物采购项目中，货物由中小企业制造，即货物由中小企业生产且使用该中小企业商号或者注册商标；</w:t>
      </w:r>
    </w:p>
    <w:p w14:paraId="32DC1576">
      <w:pPr>
        <w:spacing w:line="520" w:lineRule="exact"/>
        <w:ind w:firstLine="480"/>
        <w:rPr>
          <w:rFonts w:ascii="仿宋" w:hAnsi="仿宋" w:eastAsia="仿宋" w:cs="仿宋"/>
          <w:highlight w:val="none"/>
        </w:rPr>
      </w:pPr>
      <w:r>
        <w:rPr>
          <w:rFonts w:hint="eastAsia" w:ascii="仿宋" w:hAnsi="仿宋" w:eastAsia="仿宋" w:cs="仿宋"/>
          <w:highlight w:val="none"/>
        </w:rPr>
        <w:t>（2）在工程采购项目中，工程由中小企业承建，即工程施工单位为中小企业；</w:t>
      </w:r>
    </w:p>
    <w:p w14:paraId="64043FF0">
      <w:pPr>
        <w:spacing w:line="520" w:lineRule="exact"/>
        <w:ind w:firstLine="480"/>
        <w:rPr>
          <w:rFonts w:ascii="仿宋" w:hAnsi="仿宋" w:eastAsia="仿宋" w:cs="仿宋"/>
          <w:highlight w:val="none"/>
        </w:rPr>
      </w:pPr>
      <w:r>
        <w:rPr>
          <w:rFonts w:hint="eastAsia" w:ascii="仿宋" w:hAnsi="仿宋" w:eastAsia="仿宋" w:cs="仿宋"/>
          <w:highlight w:val="none"/>
        </w:rPr>
        <w:t>（3）在服务采购项目中，服务由中小企业承接，即提供服务的人员为中小企业依照《中华人民共和国劳动合同法》订立劳动合同的从业人员。</w:t>
      </w:r>
    </w:p>
    <w:p w14:paraId="2E978315">
      <w:pPr>
        <w:spacing w:line="520" w:lineRule="exact"/>
        <w:ind w:firstLine="480"/>
        <w:rPr>
          <w:rFonts w:ascii="仿宋" w:hAnsi="仿宋" w:eastAsia="仿宋" w:cs="仿宋"/>
          <w:highlight w:val="none"/>
        </w:rPr>
      </w:pPr>
      <w:r>
        <w:rPr>
          <w:rFonts w:hint="eastAsia" w:ascii="仿宋" w:hAnsi="仿宋" w:eastAsia="仿宋" w:cs="仿宋"/>
          <w:highlight w:val="none"/>
        </w:rPr>
        <w:t>在货物采购项目中，</w:t>
      </w:r>
      <w:r>
        <w:rPr>
          <w:rFonts w:hint="eastAsia" w:ascii="仿宋" w:hAnsi="仿宋" w:eastAsia="仿宋" w:cs="仿宋"/>
          <w:highlight w:val="none"/>
          <w:lang w:eastAsia="zh-CN"/>
        </w:rPr>
        <w:t>投标人</w:t>
      </w:r>
      <w:r>
        <w:rPr>
          <w:rFonts w:hint="eastAsia" w:ascii="仿宋" w:hAnsi="仿宋" w:eastAsia="仿宋" w:cs="仿宋"/>
          <w:highlight w:val="none"/>
        </w:rPr>
        <w:t>提供的货物既有中小企业制造货物，也有大型企业制造货物的，不享受中小企业扶持政策。</w:t>
      </w:r>
    </w:p>
    <w:p w14:paraId="115E1D03">
      <w:pPr>
        <w:spacing w:line="520" w:lineRule="exact"/>
        <w:ind w:firstLine="480"/>
        <w:rPr>
          <w:rFonts w:ascii="仿宋" w:hAnsi="仿宋" w:eastAsia="仿宋" w:cs="仿宋"/>
          <w:highlight w:val="none"/>
        </w:rPr>
      </w:pPr>
      <w:r>
        <w:rPr>
          <w:rFonts w:hint="eastAsia" w:ascii="仿宋" w:hAnsi="仿宋" w:eastAsia="仿宋" w:cs="仿宋"/>
          <w:highlight w:val="none"/>
        </w:rPr>
        <w:t>以联合体形式参加政府采购活动，联合体各方均为中小企业的，联合体视同中小企业。其中，联合体各方均为小微企业的，联合体视同小微企业。</w:t>
      </w:r>
    </w:p>
    <w:p w14:paraId="31A77D30">
      <w:pPr>
        <w:spacing w:line="520" w:lineRule="exact"/>
        <w:ind w:firstLine="480"/>
        <w:rPr>
          <w:rFonts w:ascii="仿宋" w:hAnsi="仿宋" w:eastAsia="仿宋" w:cs="仿宋"/>
          <w:highlight w:val="none"/>
        </w:rPr>
      </w:pPr>
      <w:r>
        <w:rPr>
          <w:rFonts w:hint="eastAsia" w:ascii="仿宋" w:hAnsi="仿宋" w:eastAsia="仿宋" w:cs="仿宋"/>
          <w:highlight w:val="none"/>
        </w:rPr>
        <w:t>中小企业</w:t>
      </w:r>
      <w:r>
        <w:rPr>
          <w:rFonts w:hint="eastAsia" w:ascii="仿宋" w:hAnsi="仿宋" w:eastAsia="仿宋" w:cs="仿宋"/>
          <w:highlight w:val="none"/>
          <w:lang w:eastAsia="zh-CN"/>
        </w:rPr>
        <w:t>投标人</w:t>
      </w:r>
      <w:r>
        <w:rPr>
          <w:rFonts w:hint="eastAsia" w:ascii="仿宋" w:hAnsi="仿宋" w:eastAsia="仿宋" w:cs="仿宋"/>
          <w:highlight w:val="none"/>
        </w:rPr>
        <w:t>参加政府采购活动，应当出具《中小企业声明函》（格式见后附件），否则不得享受相关中小企业扶持政策。</w:t>
      </w:r>
    </w:p>
    <w:p w14:paraId="38BAC9B9">
      <w:pPr>
        <w:spacing w:line="520" w:lineRule="exact"/>
        <w:ind w:firstLine="480"/>
        <w:rPr>
          <w:rFonts w:ascii="仿宋" w:hAnsi="仿宋" w:eastAsia="仿宋" w:cs="仿宋"/>
          <w:highlight w:val="none"/>
        </w:rPr>
      </w:pPr>
      <w:r>
        <w:rPr>
          <w:rFonts w:hint="eastAsia" w:ascii="仿宋" w:hAnsi="仿宋" w:eastAsia="仿宋" w:cs="仿宋"/>
          <w:highlight w:val="none"/>
        </w:rPr>
        <w:t>中小企业，是指在中华人民共和国境内依法设立，依据国务院批准的中小企业划分标准（详见《关于印发中小企业划型标准规定的通知》</w:t>
      </w:r>
    </w:p>
    <w:p w14:paraId="2F718C72">
      <w:pPr>
        <w:spacing w:line="520" w:lineRule="exact"/>
        <w:ind w:firstLine="480"/>
        <w:rPr>
          <w:rFonts w:ascii="仿宋" w:hAnsi="仿宋" w:eastAsia="仿宋" w:cs="仿宋"/>
          <w:highlight w:val="none"/>
        </w:rPr>
      </w:pPr>
      <w:r>
        <w:rPr>
          <w:rFonts w:hint="eastAsia" w:ascii="仿宋" w:hAnsi="仿宋" w:eastAsia="仿宋" w:cs="仿宋"/>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98385D0">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3FD6CF3D">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2ADB1F1">
      <w:pPr>
        <w:spacing w:line="520" w:lineRule="exact"/>
        <w:ind w:firstLine="480"/>
        <w:rPr>
          <w:rFonts w:ascii="仿宋" w:hAnsi="仿宋" w:eastAsia="仿宋" w:cs="仿宋"/>
          <w:highlight w:val="none"/>
        </w:rPr>
      </w:pPr>
      <w:r>
        <w:rPr>
          <w:rFonts w:hint="eastAsia" w:ascii="仿宋" w:hAnsi="仿宋" w:eastAsia="仿宋" w:cs="仿宋"/>
          <w:highlight w:val="none"/>
        </w:rPr>
        <w:t>注：①参加投标的中小企业，应当按照《政府采购促进中小企业发展管理办法》（财库〔2020〕46号）规定，出具《中小企业声明函》，否则不得享受相关中小企业扶持政策。</w:t>
      </w:r>
    </w:p>
    <w:p w14:paraId="62FECABC">
      <w:pPr>
        <w:spacing w:line="520" w:lineRule="exact"/>
        <w:ind w:firstLine="480"/>
        <w:rPr>
          <w:rFonts w:ascii="仿宋" w:hAnsi="仿宋" w:eastAsia="仿宋" w:cs="仿宋"/>
          <w:highlight w:val="none"/>
        </w:rPr>
      </w:pPr>
      <w:r>
        <w:rPr>
          <w:rFonts w:hint="eastAsia" w:ascii="仿宋" w:hAnsi="仿宋" w:eastAsia="仿宋" w:cs="仿宋"/>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w:t>
      </w:r>
      <w:r>
        <w:rPr>
          <w:rFonts w:hint="eastAsia" w:ascii="仿宋" w:hAnsi="仿宋" w:eastAsia="仿宋" w:cs="仿宋"/>
          <w:highlight w:val="none"/>
        </w:rPr>
        <w:t>含新疆生产建设兵团</w:t>
      </w:r>
      <w:r>
        <w:rPr>
          <w:rFonts w:hint="eastAsia" w:ascii="仿宋" w:hAnsi="仿宋" w:eastAsia="仿宋" w:cs="仿宋"/>
          <w:highlight w:val="none"/>
          <w:lang w:eastAsia="zh-CN"/>
        </w:rPr>
        <w:t>）</w:t>
      </w:r>
      <w:r>
        <w:rPr>
          <w:rFonts w:hint="eastAsia" w:ascii="仿宋" w:hAnsi="仿宋" w:eastAsia="仿宋" w:cs="仿宋"/>
          <w:highlight w:val="none"/>
        </w:rPr>
        <w:t>出具的属于监狱企业的证明文件（投标文件中上传加盖出具单位公章的电子件）。</w:t>
      </w:r>
    </w:p>
    <w:p w14:paraId="282D16B6">
      <w:pPr>
        <w:spacing w:line="520" w:lineRule="exact"/>
        <w:ind w:firstLine="480"/>
        <w:rPr>
          <w:rFonts w:ascii="仿宋" w:hAnsi="仿宋" w:eastAsia="仿宋" w:cs="仿宋"/>
          <w:highlight w:val="none"/>
        </w:rPr>
      </w:pPr>
      <w:r>
        <w:rPr>
          <w:rFonts w:hint="eastAsia" w:ascii="仿宋" w:hAnsi="仿宋" w:eastAsia="仿宋" w:cs="仿宋"/>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3A4B127B">
      <w:pPr>
        <w:spacing w:line="520" w:lineRule="exact"/>
        <w:ind w:firstLine="480"/>
        <w:rPr>
          <w:rFonts w:ascii="仿宋" w:hAnsi="仿宋" w:eastAsia="仿宋" w:cs="仿宋"/>
          <w:highlight w:val="none"/>
        </w:rPr>
      </w:pPr>
      <w:r>
        <w:rPr>
          <w:rFonts w:hint="eastAsia" w:ascii="仿宋" w:hAnsi="仿宋" w:eastAsia="仿宋" w:cs="仿宋"/>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p>
    <w:p w14:paraId="6C1641BF">
      <w:pPr>
        <w:spacing w:line="520" w:lineRule="exact"/>
        <w:ind w:firstLine="480"/>
        <w:rPr>
          <w:rFonts w:ascii="仿宋" w:hAnsi="仿宋" w:eastAsia="仿宋" w:cs="仿宋"/>
          <w:highlight w:val="none"/>
        </w:rPr>
      </w:pPr>
      <w:r>
        <w:rPr>
          <w:rFonts w:hint="eastAsia" w:ascii="仿宋" w:hAnsi="仿宋" w:eastAsia="仿宋" w:cs="仿宋"/>
          <w:highlight w:val="none"/>
        </w:rPr>
        <w:t>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457CBB6">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.节能产品、信息安全产品、环境标志产品</w:t>
      </w:r>
    </w:p>
    <w:p w14:paraId="47BE7693">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.1 如本次采购产品属于强制采购范围内的，</w:t>
      </w:r>
      <w:r>
        <w:rPr>
          <w:rFonts w:hint="eastAsia" w:ascii="仿宋" w:hAnsi="仿宋" w:eastAsia="仿宋" w:cs="仿宋"/>
          <w:highlight w:val="none"/>
          <w:lang w:eastAsia="zh-CN"/>
        </w:rPr>
        <w:t>投标人</w:t>
      </w:r>
      <w:r>
        <w:rPr>
          <w:rFonts w:hint="eastAsia" w:ascii="仿宋" w:hAnsi="仿宋" w:eastAsia="仿宋" w:cs="仿宋"/>
          <w:highlight w:val="none"/>
        </w:rPr>
        <w:t>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p>
    <w:p w14:paraId="783DD4DE">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4BF9C72">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.3 提供的产品属于信息安全产品的，</w:t>
      </w:r>
      <w:r>
        <w:rPr>
          <w:rFonts w:hint="eastAsia" w:ascii="仿宋" w:hAnsi="仿宋" w:eastAsia="仿宋" w:cs="仿宋"/>
          <w:highlight w:val="none"/>
          <w:lang w:eastAsia="zh-CN"/>
        </w:rPr>
        <w:t>投标人</w:t>
      </w:r>
      <w:r>
        <w:rPr>
          <w:rFonts w:hint="eastAsia" w:ascii="仿宋" w:hAnsi="仿宋" w:eastAsia="仿宋" w:cs="仿宋"/>
          <w:highlight w:val="none"/>
        </w:rPr>
        <w:t>应当选择经国家认证的信息安全产品投标，并提供由中国网络安全审查技术与认证中心按国家标准认证颁发的有效认证证书复印件。</w:t>
      </w:r>
    </w:p>
    <w:p w14:paraId="79EA6420">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.4 提供的产品属于政府强制采购节能产品的，</w:t>
      </w:r>
      <w:r>
        <w:rPr>
          <w:rFonts w:hint="eastAsia" w:ascii="仿宋" w:hAnsi="仿宋" w:eastAsia="仿宋" w:cs="仿宋"/>
          <w:highlight w:val="none"/>
          <w:lang w:eastAsia="zh-CN"/>
        </w:rPr>
        <w:t>投标人</w:t>
      </w:r>
      <w:r>
        <w:rPr>
          <w:rFonts w:hint="eastAsia" w:ascii="仿宋" w:hAnsi="仿宋" w:eastAsia="仿宋" w:cs="仿宋"/>
          <w:highlight w:val="none"/>
        </w:rPr>
        <w:t>应当选择依据国家标准中二级能效（水效）指标认证的节能产品投标，并提供有效的节能产品认证证书复印件。</w:t>
      </w:r>
    </w:p>
    <w:p w14:paraId="1D8BBA13">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.5提供的产品属于环境标志产品的</w:t>
      </w:r>
      <w:r>
        <w:rPr>
          <w:rFonts w:hint="eastAsia" w:ascii="仿宋" w:hAnsi="仿宋" w:eastAsia="仿宋" w:cs="仿宋"/>
          <w:highlight w:val="none"/>
          <w:lang w:eastAsia="zh-CN"/>
        </w:rPr>
        <w:t>，投标人</w:t>
      </w:r>
      <w:r>
        <w:rPr>
          <w:rFonts w:hint="eastAsia" w:ascii="仿宋" w:hAnsi="仿宋" w:eastAsia="仿宋" w:cs="仿宋"/>
          <w:highlight w:val="none"/>
        </w:rPr>
        <w:t>应当选择依据相关标准的最新版本认证的环境标志产品投标</w:t>
      </w:r>
      <w:r>
        <w:rPr>
          <w:rFonts w:hint="eastAsia" w:ascii="仿宋" w:hAnsi="仿宋" w:eastAsia="仿宋" w:cs="仿宋"/>
          <w:highlight w:val="none"/>
          <w:lang w:eastAsia="zh-CN"/>
        </w:rPr>
        <w:t>，</w:t>
      </w:r>
      <w:r>
        <w:rPr>
          <w:rFonts w:hint="eastAsia" w:ascii="仿宋" w:hAnsi="仿宋" w:eastAsia="仿宋" w:cs="仿宋"/>
          <w:highlight w:val="none"/>
        </w:rPr>
        <w:t>并提供有效的环境标志产品认证证书复印件。</w:t>
      </w:r>
    </w:p>
    <w:p w14:paraId="31AAEDD9">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8</w:t>
      </w:r>
      <w:r>
        <w:rPr>
          <w:rFonts w:hint="eastAsia" w:ascii="仿宋" w:hAnsi="仿宋" w:eastAsia="仿宋" w:cs="仿宋"/>
          <w:highlight w:val="none"/>
        </w:rPr>
        <w:t>.进口产品政策</w:t>
      </w:r>
    </w:p>
    <w:p w14:paraId="02D2CD38">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8</w:t>
      </w:r>
      <w:r>
        <w:rPr>
          <w:rFonts w:hint="eastAsia" w:ascii="仿宋" w:hAnsi="仿宋" w:eastAsia="仿宋" w:cs="仿宋"/>
          <w:highlight w:val="none"/>
        </w:rPr>
        <w:t>.1除招标公告载明接受进口产品参加外，不允许进口产品参加。进口产品认定依照《财政部关于政府采购进口产品管理有关问题的通知》（财办库〔2008〕248号）的规定。</w:t>
      </w:r>
    </w:p>
    <w:p w14:paraId="333AF046">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8</w:t>
      </w:r>
      <w:r>
        <w:rPr>
          <w:rFonts w:hint="eastAsia" w:ascii="仿宋" w:hAnsi="仿宋" w:eastAsia="仿宋" w:cs="仿宋"/>
          <w:highlight w:val="none"/>
        </w:rPr>
        <w:t>.2允许进口产品参加的，满足需求的国内产品可以参加。</w:t>
      </w:r>
    </w:p>
    <w:p w14:paraId="6D55649D">
      <w:pPr>
        <w:spacing w:line="520" w:lineRule="exact"/>
        <w:ind w:firstLine="480"/>
        <w:rPr>
          <w:rFonts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8</w:t>
      </w:r>
      <w:r>
        <w:rPr>
          <w:rFonts w:hint="eastAsia" w:ascii="仿宋" w:hAnsi="仿宋" w:eastAsia="仿宋" w:cs="仿宋"/>
          <w:highlight w:val="none"/>
        </w:rPr>
        <w:t>.3允许进口产品参加的，优先采购向我国企业转让技术、与我国企业签订消化吸收再创新方案的</w:t>
      </w:r>
      <w:r>
        <w:rPr>
          <w:rFonts w:hint="eastAsia" w:ascii="仿宋" w:hAnsi="仿宋" w:eastAsia="仿宋" w:cs="仿宋"/>
          <w:highlight w:val="none"/>
          <w:lang w:eastAsia="zh-CN"/>
        </w:rPr>
        <w:t>投标人</w:t>
      </w:r>
      <w:r>
        <w:rPr>
          <w:rFonts w:hint="eastAsia" w:ascii="仿宋" w:hAnsi="仿宋" w:eastAsia="仿宋" w:cs="仿宋"/>
          <w:highlight w:val="none"/>
        </w:rPr>
        <w:t>的进口产品。</w:t>
      </w:r>
    </w:p>
    <w:p w14:paraId="3BAB8B19">
      <w:pPr>
        <w:spacing w:line="520" w:lineRule="exact"/>
        <w:ind w:firstLine="480"/>
        <w:rPr>
          <w:rFonts w:ascii="仿宋" w:hAnsi="仿宋" w:eastAsia="仿宋" w:cs="仿宋"/>
          <w:highlight w:val="none"/>
        </w:rPr>
      </w:pPr>
      <w:r>
        <w:rPr>
          <w:rFonts w:hint="eastAsia" w:ascii="仿宋" w:hAnsi="仿宋" w:eastAsia="仿宋" w:cs="仿宋"/>
          <w:highlight w:val="none"/>
          <w:lang w:val="en-US" w:eastAsia="zh-CN"/>
        </w:rPr>
        <w:t>39</w:t>
      </w:r>
      <w:r>
        <w:rPr>
          <w:rFonts w:hint="eastAsia" w:ascii="仿宋" w:hAnsi="仿宋" w:eastAsia="仿宋" w:cs="仿宋"/>
          <w:highlight w:val="none"/>
        </w:rPr>
        <w:t>.绿色采购</w:t>
      </w:r>
    </w:p>
    <w:p w14:paraId="3FF9F590">
      <w:pPr>
        <w:spacing w:line="520" w:lineRule="exact"/>
        <w:ind w:firstLine="480"/>
        <w:rPr>
          <w:rFonts w:ascii="仿宋" w:hAnsi="仿宋" w:eastAsia="仿宋" w:cs="仿宋"/>
          <w:highlight w:val="none"/>
        </w:rPr>
      </w:pPr>
      <w:r>
        <w:rPr>
          <w:rFonts w:hint="eastAsia" w:ascii="仿宋" w:hAnsi="仿宋" w:eastAsia="仿宋" w:cs="仿宋"/>
          <w:highlight w:val="none"/>
        </w:rPr>
        <w:t>39.1中标/成交</w:t>
      </w:r>
      <w:r>
        <w:rPr>
          <w:rFonts w:hint="eastAsia" w:ascii="仿宋" w:hAnsi="仿宋" w:eastAsia="仿宋" w:cs="仿宋"/>
          <w:highlight w:val="none"/>
          <w:lang w:eastAsia="zh-CN"/>
        </w:rPr>
        <w:t>投标人</w:t>
      </w:r>
      <w:r>
        <w:rPr>
          <w:rFonts w:hint="eastAsia" w:ascii="仿宋" w:hAnsi="仿宋" w:eastAsia="仿宋" w:cs="仿宋"/>
          <w:highlight w:val="none"/>
        </w:rPr>
        <w:t>对涉及商品的包装应按照《关于印发〈商品包装政府采购需求标准（试行）〉、〈快递包装政府采购需求标准（试行）〉</w:t>
      </w:r>
      <w:r>
        <w:rPr>
          <w:rFonts w:hint="eastAsia" w:ascii="仿宋" w:hAnsi="仿宋" w:eastAsia="仿宋" w:cs="仿宋"/>
          <w:highlight w:val="none"/>
          <w:lang w:val="en-US" w:eastAsia="zh-CN"/>
        </w:rPr>
        <w:t>的通知》</w:t>
      </w:r>
      <w:r>
        <w:rPr>
          <w:rFonts w:hint="eastAsia" w:ascii="仿宋" w:hAnsi="仿宋" w:eastAsia="仿宋" w:cs="仿宋"/>
          <w:highlight w:val="none"/>
        </w:rPr>
        <w:t>（财办库〔2020〕123号）、《江苏省财政厅关于加强政府绿色采购有关事项的通知》（苏财购〔2023〕65号）执行；采购文件对商品包装和快递包装有具体要求的，政府采购合同中应当载明对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投标人</w:t>
      </w:r>
      <w:r>
        <w:rPr>
          <w:rFonts w:hint="eastAsia" w:ascii="仿宋" w:hAnsi="仿宋" w:eastAsia="仿宋" w:cs="仿宋"/>
          <w:highlight w:val="none"/>
        </w:rPr>
        <w:t>提供产品及相关快递服务的具体包装要求和履约验收相关条款，</w:t>
      </w:r>
      <w:r>
        <w:rPr>
          <w:rFonts w:hint="eastAsia" w:ascii="仿宋" w:hAnsi="仿宋" w:eastAsia="仿宋" w:cs="仿宋"/>
          <w:highlight w:val="none"/>
          <w:lang w:eastAsia="zh-CN"/>
        </w:rPr>
        <w:t>投标人</w:t>
      </w:r>
      <w:r>
        <w:rPr>
          <w:rFonts w:hint="eastAsia" w:ascii="仿宋" w:hAnsi="仿宋" w:eastAsia="仿宋" w:cs="仿宋"/>
          <w:highlight w:val="none"/>
        </w:rPr>
        <w:t>须严格执行，必要时应按照要求在履约验收环节出具检测报告。</w:t>
      </w:r>
    </w:p>
    <w:p w14:paraId="5B6FA9E5">
      <w:pPr>
        <w:spacing w:line="520" w:lineRule="exact"/>
        <w:ind w:firstLine="480"/>
        <w:rPr>
          <w:rFonts w:ascii="仿宋" w:hAnsi="仿宋" w:eastAsia="仿宋" w:cs="仿宋"/>
          <w:highlight w:val="none"/>
        </w:rPr>
      </w:pPr>
      <w:r>
        <w:rPr>
          <w:rFonts w:hint="eastAsia" w:ascii="仿宋" w:hAnsi="仿宋" w:eastAsia="仿宋" w:cs="仿宋"/>
          <w:highlight w:val="none"/>
        </w:rPr>
        <w:t>39.2涉及数据中心相关设备、运维服务的，应按照《关于印发〈绿色数据中心政府采购需求标准（试行）</w:t>
      </w:r>
      <w:r>
        <w:rPr>
          <w:rFonts w:hint="eastAsia" w:ascii="仿宋" w:hAnsi="仿宋" w:eastAsia="仿宋" w:cs="仿宋"/>
          <w:highlight w:val="none"/>
          <w:lang w:val="en-US" w:eastAsia="zh-CN"/>
        </w:rPr>
        <w:t>〉</w:t>
      </w:r>
      <w:r>
        <w:rPr>
          <w:rFonts w:hint="eastAsia" w:ascii="仿宋" w:hAnsi="仿宋" w:eastAsia="仿宋" w:cs="仿宋"/>
          <w:highlight w:val="none"/>
        </w:rPr>
        <w:t>的通知》（财办库〔2023〕7号）、《江苏省财政厅关于加强政府绿色采购有关事项的通知》（苏财购〔2023〕65号）等文件执行。中标/成交</w:t>
      </w:r>
      <w:r>
        <w:rPr>
          <w:rFonts w:hint="eastAsia" w:ascii="仿宋" w:hAnsi="仿宋" w:eastAsia="仿宋" w:cs="仿宋"/>
          <w:highlight w:val="none"/>
          <w:lang w:eastAsia="zh-CN"/>
        </w:rPr>
        <w:t>投标人</w:t>
      </w:r>
      <w:r>
        <w:rPr>
          <w:rFonts w:hint="eastAsia" w:ascii="仿宋" w:hAnsi="仿宋" w:eastAsia="仿宋" w:cs="仿宋"/>
          <w:highlight w:val="none"/>
        </w:rPr>
        <w:t>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投标人</w:t>
      </w:r>
      <w:r>
        <w:rPr>
          <w:rFonts w:hint="eastAsia" w:ascii="仿宋" w:hAnsi="仿宋" w:eastAsia="仿宋" w:cs="仿宋"/>
          <w:highlight w:val="none"/>
        </w:rPr>
        <w:t>应按合同约定提供设备或服务。</w:t>
      </w:r>
    </w:p>
    <w:p w14:paraId="20366807">
      <w:pPr>
        <w:spacing w:line="520" w:lineRule="exact"/>
        <w:ind w:firstLine="480"/>
        <w:rPr>
          <w:rFonts w:ascii="仿宋" w:hAnsi="仿宋" w:eastAsia="仿宋" w:cs="仿宋"/>
          <w:highlight w:val="none"/>
        </w:rPr>
      </w:pPr>
      <w:r>
        <w:rPr>
          <w:rFonts w:hint="eastAsia" w:ascii="仿宋" w:hAnsi="仿宋" w:eastAsia="仿宋" w:cs="仿宋"/>
          <w:highlight w:val="none"/>
        </w:rPr>
        <w:t>39.3采购产品中涉及涂料、胶黏剂、油墨、清洗剂等挥发性有机物产品的，属于强制性标准的，</w:t>
      </w:r>
      <w:r>
        <w:rPr>
          <w:rFonts w:hint="eastAsia" w:ascii="仿宋" w:hAnsi="仿宋" w:eastAsia="仿宋" w:cs="仿宋"/>
          <w:highlight w:val="none"/>
          <w:lang w:eastAsia="zh-CN"/>
        </w:rPr>
        <w:t>投标人</w:t>
      </w:r>
      <w:r>
        <w:rPr>
          <w:rFonts w:hint="eastAsia" w:ascii="仿宋" w:hAnsi="仿宋" w:eastAsia="仿宋" w:cs="仿宋"/>
          <w:highlight w:val="none"/>
        </w:rPr>
        <w:t>应当提供符合国家和江苏省相关VOCs 含量限制标准的产品。采购产品中涉及通用类货物、家具的，</w:t>
      </w:r>
      <w:r>
        <w:rPr>
          <w:rFonts w:hint="eastAsia" w:ascii="仿宋" w:hAnsi="仿宋" w:eastAsia="仿宋" w:cs="仿宋"/>
          <w:highlight w:val="none"/>
          <w:lang w:eastAsia="zh-CN"/>
        </w:rPr>
        <w:t>投标人</w:t>
      </w:r>
      <w:r>
        <w:rPr>
          <w:rFonts w:hint="eastAsia" w:ascii="仿宋" w:hAnsi="仿宋" w:eastAsia="仿宋" w:cs="仿宋"/>
          <w:highlight w:val="none"/>
        </w:rPr>
        <w:t>应当优先使用低挥发性原辅材料，采购人将使用低VOCs含量的涂料、胶黏剂等纳入政府采购合同条款的，</w:t>
      </w:r>
      <w:r>
        <w:rPr>
          <w:rFonts w:hint="eastAsia" w:ascii="仿宋" w:hAnsi="仿宋" w:eastAsia="仿宋" w:cs="仿宋"/>
          <w:highlight w:val="none"/>
          <w:lang w:eastAsia="zh-CN"/>
        </w:rPr>
        <w:t>投标人</w:t>
      </w:r>
      <w:r>
        <w:rPr>
          <w:rFonts w:hint="eastAsia" w:ascii="仿宋" w:hAnsi="仿宋" w:eastAsia="仿宋" w:cs="仿宋"/>
          <w:highlight w:val="none"/>
        </w:rPr>
        <w:t>必须严格执行。</w:t>
      </w:r>
    </w:p>
    <w:p w14:paraId="126FDE8A">
      <w:pPr>
        <w:spacing w:line="520" w:lineRule="exact"/>
        <w:ind w:firstLine="480"/>
        <w:rPr>
          <w:rFonts w:ascii="仿宋" w:hAnsi="仿宋" w:eastAsia="仿宋" w:cs="仿宋"/>
          <w:highlight w:val="none"/>
        </w:rPr>
      </w:pPr>
      <w:r>
        <w:rPr>
          <w:rFonts w:hint="eastAsia" w:ascii="仿宋" w:hAnsi="仿宋" w:eastAsia="仿宋" w:cs="仿宋"/>
          <w:highlight w:val="none"/>
        </w:rPr>
        <w:t>39.4采购产品中涉及数据库、操作系统、通用服务器、工作站、一体式计算机、便携式计算机、台式计算机的，</w:t>
      </w:r>
      <w:r>
        <w:rPr>
          <w:rFonts w:hint="eastAsia" w:ascii="仿宋" w:hAnsi="仿宋" w:eastAsia="仿宋" w:cs="仿宋"/>
          <w:highlight w:val="none"/>
          <w:lang w:eastAsia="zh-CN"/>
        </w:rPr>
        <w:t>投标人</w:t>
      </w:r>
      <w:r>
        <w:rPr>
          <w:rFonts w:hint="eastAsia" w:ascii="仿宋" w:hAnsi="仿宋" w:eastAsia="仿宋" w:cs="仿宋"/>
          <w:highlight w:val="none"/>
        </w:rPr>
        <w:t>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投标人</w:t>
      </w:r>
      <w:r>
        <w:rPr>
          <w:rFonts w:hint="eastAsia" w:ascii="仿宋" w:hAnsi="仿宋" w:eastAsia="仿宋" w:cs="仿宋"/>
          <w:highlight w:val="none"/>
        </w:rPr>
        <w:t>所提供的上述产品进行验收，必要时可以委托依法取得检测、认证资质的机构进行检测、认证。</w:t>
      </w:r>
    </w:p>
    <w:p w14:paraId="2C30CFC2">
      <w:pPr>
        <w:spacing w:line="520" w:lineRule="exact"/>
        <w:ind w:firstLine="480"/>
        <w:rPr>
          <w:rFonts w:ascii="仿宋" w:hAnsi="仿宋" w:eastAsia="仿宋" w:cs="仿宋"/>
          <w:highlight w:val="none"/>
        </w:rPr>
      </w:pPr>
      <w:r>
        <w:rPr>
          <w:rFonts w:hint="eastAsia" w:ascii="仿宋" w:hAnsi="仿宋" w:eastAsia="仿宋" w:cs="仿宋"/>
          <w:highlight w:val="none"/>
        </w:rPr>
        <w:t>39.5</w:t>
      </w:r>
      <w:r>
        <w:rPr>
          <w:rFonts w:ascii="仿宋" w:hAnsi="仿宋" w:eastAsia="仿宋" w:cs="仿宋"/>
          <w:highlight w:val="none"/>
        </w:rPr>
        <w:t>落实政府采购《绿色建筑和绿色建材政府采购需求标准》（财库〔2022〕35号文）和《政府采购支持绿色建材促进建筑品质提升政策项目实施指南》（财办库〔2023〕52号）文件标准。</w:t>
      </w:r>
    </w:p>
    <w:p w14:paraId="1C87D28C">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0</w:t>
      </w:r>
      <w:r>
        <w:rPr>
          <w:rFonts w:hint="eastAsia" w:ascii="仿宋" w:hAnsi="仿宋" w:eastAsia="仿宋" w:cs="仿宋"/>
          <w:highlight w:val="none"/>
        </w:rPr>
        <w:t>.创新产品采购</w:t>
      </w:r>
    </w:p>
    <w:p w14:paraId="2AE04600">
      <w:pPr>
        <w:spacing w:line="520" w:lineRule="exact"/>
        <w:ind w:firstLine="480"/>
        <w:rPr>
          <w:rFonts w:ascii="仿宋" w:hAnsi="仿宋" w:eastAsia="仿宋" w:cs="仿宋"/>
          <w:highlight w:val="none"/>
        </w:rPr>
      </w:pPr>
      <w:r>
        <w:rPr>
          <w:rFonts w:hint="eastAsia" w:ascii="仿宋" w:hAnsi="仿宋" w:eastAsia="仿宋" w:cs="仿宋"/>
          <w:highlight w:val="none"/>
        </w:rPr>
        <w:t>优先采购各级政府部门公开发布的有效期内的创新产品、首台套等《目录》内的创新产品。创新产品自进入《目录》起2年内视同具备相应销售业绩。</w:t>
      </w:r>
    </w:p>
    <w:p w14:paraId="4E182B79">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1</w:t>
      </w:r>
      <w:r>
        <w:rPr>
          <w:rFonts w:hint="eastAsia" w:ascii="仿宋" w:hAnsi="仿宋" w:eastAsia="仿宋" w:cs="仿宋"/>
          <w:highlight w:val="none"/>
        </w:rPr>
        <w:t>.网络产品、市场准入类产品采购</w:t>
      </w:r>
    </w:p>
    <w:p w14:paraId="2EC07C6D">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1</w:t>
      </w:r>
      <w:r>
        <w:rPr>
          <w:rFonts w:hint="eastAsia" w:ascii="仿宋" w:hAnsi="仿宋" w:eastAsia="仿宋" w:cs="仿宋"/>
          <w:highlight w:val="none"/>
        </w:rPr>
        <w:t>.1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投标人</w:t>
      </w:r>
      <w:r>
        <w:rPr>
          <w:rFonts w:hint="eastAsia" w:ascii="仿宋" w:hAnsi="仿宋" w:eastAsia="仿宋" w:cs="仿宋"/>
          <w:highlight w:val="none"/>
        </w:rPr>
        <w:t>双方签订合同及验收环节，应包含上述网络安全要求的条款。</w:t>
      </w:r>
    </w:p>
    <w:p w14:paraId="2C4C3723">
      <w:pPr>
        <w:spacing w:line="520" w:lineRule="exact"/>
        <w:ind w:firstLine="480"/>
        <w:rPr>
          <w:rFonts w:hint="eastAsia"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1</w:t>
      </w:r>
      <w:r>
        <w:rPr>
          <w:rFonts w:hint="eastAsia" w:ascii="仿宋" w:hAnsi="仿宋" w:eastAsia="仿宋" w:cs="仿宋"/>
          <w:highlight w:val="none"/>
        </w:rPr>
        <w:t>.2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投标人</w:t>
      </w:r>
      <w:r>
        <w:rPr>
          <w:rFonts w:hint="eastAsia" w:ascii="仿宋" w:hAnsi="仿宋" w:eastAsia="仿宋" w:cs="仿宋"/>
          <w:highlight w:val="none"/>
        </w:rPr>
        <w:t>双方签订合同及验收环节，应包含上述市场准入类资质要求的条款。</w:t>
      </w:r>
    </w:p>
    <w:p w14:paraId="46D14B1A">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2</w:t>
      </w:r>
      <w:r>
        <w:rPr>
          <w:rFonts w:hint="eastAsia" w:ascii="仿宋" w:hAnsi="仿宋" w:eastAsia="仿宋" w:cs="仿宋"/>
          <w:highlight w:val="none"/>
        </w:rPr>
        <w:t>.脱贫攻坚支持政策根据《关于运用政府采购政策支持脱贫攻坚的通知》（财库〔2019〕27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0AEE53BF">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3</w:t>
      </w:r>
      <w:r>
        <w:rPr>
          <w:rFonts w:hint="eastAsia" w:ascii="仿宋" w:hAnsi="仿宋" w:eastAsia="仿宋" w:cs="仿宋"/>
          <w:highlight w:val="none"/>
        </w:rPr>
        <w:t>.根据《关于在全省政府采购领域推行电子履约保函（保险）的通知》（苏财购〔2023〕150号），</w:t>
      </w:r>
      <w:r>
        <w:rPr>
          <w:rFonts w:hint="eastAsia" w:ascii="仿宋" w:hAnsi="仿宋" w:eastAsia="仿宋" w:cs="仿宋"/>
          <w:highlight w:val="none"/>
          <w:lang w:eastAsia="zh-CN"/>
        </w:rPr>
        <w:t>投标人</w:t>
      </w:r>
      <w:r>
        <w:rPr>
          <w:rFonts w:hint="eastAsia" w:ascii="仿宋" w:hAnsi="仿宋" w:eastAsia="仿宋" w:cs="仿宋"/>
          <w:highlight w:val="none"/>
        </w:rPr>
        <w:t>中标/成交后，可以以履约保函（保险）形式代替履约保证金，可通过政府采购电子履约保函（保险）平台（www.jsdzbh.com）在线申请履约保函（保险），详见通知内容。</w:t>
      </w:r>
    </w:p>
    <w:p w14:paraId="7194FF04">
      <w:pPr>
        <w:spacing w:line="520" w:lineRule="exact"/>
        <w:ind w:firstLine="48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highlight w:val="none"/>
          <w:lang w:val="en-US" w:eastAsia="zh-CN"/>
        </w:rPr>
        <w:t>4</w:t>
      </w:r>
      <w:r>
        <w:rPr>
          <w:rFonts w:hint="eastAsia" w:ascii="仿宋" w:hAnsi="仿宋" w:eastAsia="仿宋" w:cs="仿宋"/>
          <w:highlight w:val="none"/>
        </w:rPr>
        <w:t>.落实政府采购领域数字人民币政策</w:t>
      </w:r>
    </w:p>
    <w:p w14:paraId="7EE234D1">
      <w:pPr>
        <w:pStyle w:val="239"/>
        <w:spacing w:line="520" w:lineRule="exact"/>
        <w:ind w:firstLine="480"/>
        <w:rPr>
          <w:rFonts w:hint="eastAsia" w:ascii="仿宋" w:hAnsi="仿宋" w:eastAsia="仿宋" w:cs="仿宋"/>
          <w:sz w:val="24"/>
          <w:szCs w:val="22"/>
          <w:highlight w:val="none"/>
        </w:rPr>
      </w:pPr>
      <w:r>
        <w:rPr>
          <w:rFonts w:hint="eastAsia" w:ascii="仿宋" w:hAnsi="仿宋" w:eastAsia="仿宋" w:cs="仿宋"/>
          <w:sz w:val="24"/>
          <w:szCs w:val="22"/>
          <w:highlight w:val="none"/>
        </w:rPr>
        <w:t>在政府采购履约保证金、代理服务费和货款资金支付中，鼓励以数字人民币作为支付方式。</w:t>
      </w:r>
    </w:p>
    <w:p w14:paraId="31275439">
      <w:pPr>
        <w:widowControl w:val="0"/>
        <w:numPr>
          <w:ilvl w:val="0"/>
          <w:numId w:val="0"/>
        </w:numPr>
        <w:spacing w:line="520" w:lineRule="exact"/>
        <w:ind w:firstLine="480" w:firstLineChars="0"/>
        <w:jc w:val="both"/>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45.根据《国务院办公厅关于在政府采购中实施本国产品标准及相关政策的通知》（国办发〔2025〕34号）落实本国产品标准及相关政策</w:t>
      </w:r>
    </w:p>
    <w:p w14:paraId="58737DA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45</w:t>
      </w:r>
      <w:r>
        <w:rPr>
          <w:rFonts w:hint="default" w:ascii="仿宋" w:hAnsi="仿宋" w:eastAsia="仿宋" w:cs="仿宋"/>
          <w:sz w:val="24"/>
          <w:szCs w:val="22"/>
          <w:highlight w:val="none"/>
          <w:lang w:val="en-US" w:eastAsia="zh-CN" w:bidi="ar-SA"/>
        </w:rPr>
        <w:t>.</w:t>
      </w:r>
      <w:r>
        <w:rPr>
          <w:rFonts w:hint="eastAsia" w:ascii="仿宋" w:hAnsi="仿宋" w:eastAsia="仿宋" w:cs="仿宋"/>
          <w:sz w:val="24"/>
          <w:szCs w:val="22"/>
          <w:highlight w:val="none"/>
          <w:lang w:val="en-US" w:eastAsia="zh-CN" w:bidi="ar-SA"/>
        </w:rPr>
        <w:t>1本国产品标准适用于货物，包括政府采购货物项目和服务项目中涉及的货物。</w:t>
      </w:r>
      <w:r>
        <w:rPr>
          <w:rFonts w:hint="default" w:ascii="仿宋" w:hAnsi="仿宋" w:eastAsia="仿宋" w:cs="仿宋"/>
          <w:sz w:val="24"/>
          <w:szCs w:val="22"/>
          <w:highlight w:val="none"/>
          <w:lang w:val="en-US" w:eastAsia="zh-CN" w:bidi="ar-SA"/>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297CA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45.2</w:t>
      </w:r>
      <w:r>
        <w:rPr>
          <w:rFonts w:hint="default" w:ascii="仿宋" w:hAnsi="仿宋" w:eastAsia="仿宋" w:cs="仿宋"/>
          <w:sz w:val="24"/>
          <w:szCs w:val="22"/>
          <w:highlight w:val="none"/>
          <w:lang w:val="en-US" w:eastAsia="zh-CN" w:bidi="ar-SA"/>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D1C85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属性改变是指经过制造、加工或者组装等工序，产生完全不同于原材料、组件的新产品，并具有新的名称和特征（用途）。属性改变不包括以下细微操作：</w:t>
      </w:r>
    </w:p>
    <w:p w14:paraId="15A9FC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5" w:leftChars="0" w:firstLine="55" w:firstLineChars="0"/>
        <w:jc w:val="both"/>
        <w:textAlignment w:val="auto"/>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(1)</w:t>
      </w:r>
      <w:r>
        <w:rPr>
          <w:rFonts w:hint="eastAsia" w:ascii="仿宋" w:hAnsi="仿宋" w:eastAsia="仿宋" w:cs="仿宋"/>
          <w:sz w:val="24"/>
          <w:szCs w:val="22"/>
          <w:highlight w:val="none"/>
          <w:lang w:val="en-US" w:eastAsia="zh-CN" w:bidi="ar-SA"/>
        </w:rPr>
        <w:t>为确保产品在运输或者储存期间保持某种状态而进行的操作；</w:t>
      </w:r>
    </w:p>
    <w:p w14:paraId="5B7D2A6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5" w:leftChars="0" w:firstLine="55" w:firstLineChars="0"/>
        <w:jc w:val="both"/>
        <w:textAlignment w:val="auto"/>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(2)</w:t>
      </w:r>
      <w:r>
        <w:rPr>
          <w:rFonts w:hint="eastAsia" w:ascii="仿宋" w:hAnsi="仿宋" w:eastAsia="仿宋" w:cs="仿宋"/>
          <w:sz w:val="24"/>
          <w:szCs w:val="22"/>
          <w:highlight w:val="none"/>
          <w:lang w:val="en-US" w:eastAsia="zh-CN" w:bidi="ar-SA"/>
        </w:rPr>
        <w:t>为产品运输或者销售进行的包装或者展示；</w:t>
      </w:r>
    </w:p>
    <w:p w14:paraId="27A75D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5" w:leftChars="0" w:firstLine="55" w:firstLineChars="0"/>
        <w:jc w:val="both"/>
        <w:textAlignment w:val="auto"/>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(3)</w:t>
      </w:r>
      <w:r>
        <w:rPr>
          <w:rFonts w:hint="eastAsia" w:ascii="仿宋" w:hAnsi="仿宋" w:eastAsia="仿宋" w:cs="仿宋"/>
          <w:sz w:val="24"/>
          <w:szCs w:val="22"/>
          <w:highlight w:val="none"/>
          <w:lang w:val="en-US" w:eastAsia="zh-CN" w:bidi="ar-SA"/>
        </w:rPr>
        <w:t>在产品或者其包装上粘贴或者印刷品牌、标志、标识以及其他用于区别的标记；</w:t>
      </w:r>
    </w:p>
    <w:p w14:paraId="5AB738F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5" w:leftChars="0" w:firstLine="55" w:firstLineChars="0"/>
        <w:jc w:val="both"/>
        <w:textAlignment w:val="auto"/>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(4)</w:t>
      </w:r>
      <w:r>
        <w:rPr>
          <w:rFonts w:hint="eastAsia" w:ascii="仿宋" w:hAnsi="仿宋" w:eastAsia="仿宋" w:cs="仿宋"/>
          <w:sz w:val="24"/>
          <w:szCs w:val="22"/>
          <w:highlight w:val="none"/>
          <w:lang w:val="en-US" w:eastAsia="zh-CN" w:bidi="ar-SA"/>
        </w:rPr>
        <w:t>简单的上漆、磨光和分装；</w:t>
      </w:r>
    </w:p>
    <w:p w14:paraId="242455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5" w:leftChars="0" w:firstLine="55" w:firstLineChars="0"/>
        <w:jc w:val="both"/>
        <w:textAlignment w:val="auto"/>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(5)</w:t>
      </w:r>
      <w:r>
        <w:rPr>
          <w:rFonts w:hint="eastAsia" w:ascii="仿宋" w:hAnsi="仿宋" w:eastAsia="仿宋" w:cs="仿宋"/>
          <w:sz w:val="24"/>
          <w:szCs w:val="22"/>
          <w:highlight w:val="none"/>
          <w:lang w:val="en-US" w:eastAsia="zh-CN" w:bidi="ar-SA"/>
        </w:rPr>
        <w:t>其他不属于属性改变的情形。</w:t>
      </w:r>
    </w:p>
    <w:p w14:paraId="5096C31F">
      <w:pPr>
        <w:spacing w:line="520" w:lineRule="exact"/>
        <w:ind w:firstLine="482"/>
        <w:rPr>
          <w:rFonts w:ascii="仿宋" w:hAnsi="仿宋" w:eastAsia="仿宋" w:cs="仿宋"/>
          <w:b/>
          <w:bCs/>
          <w:highlight w:val="none"/>
        </w:rPr>
      </w:pPr>
      <w:r>
        <w:rPr>
          <w:rFonts w:hint="eastAsia" w:ascii="仿宋" w:hAnsi="仿宋" w:eastAsia="仿宋" w:cs="仿宋"/>
          <w:b/>
          <w:bCs/>
          <w:highlight w:val="none"/>
        </w:rPr>
        <w:t>注：未按要求提供相关材料的，不享受相关政策。</w:t>
      </w:r>
    </w:p>
    <w:p w14:paraId="68E2D111">
      <w:pPr>
        <w:pStyle w:val="210"/>
        <w:keepNext w:val="0"/>
        <w:keepLines w:val="0"/>
        <w:spacing w:before="0" w:after="0" w:line="520" w:lineRule="exact"/>
        <w:outlineLvl w:val="9"/>
        <w:rPr>
          <w:highlight w:val="none"/>
        </w:rPr>
      </w:pPr>
      <w:bookmarkStart w:id="43" w:name="_Toc23826"/>
    </w:p>
    <w:p w14:paraId="6FBAD597">
      <w:pPr>
        <w:pStyle w:val="210"/>
        <w:keepNext w:val="0"/>
        <w:keepLines w:val="0"/>
        <w:spacing w:before="0" w:after="0" w:line="520" w:lineRule="exact"/>
        <w:rPr>
          <w:highlight w:val="none"/>
        </w:rPr>
      </w:pPr>
      <w:r>
        <w:rPr>
          <w:rFonts w:hint="eastAsia"/>
          <w:highlight w:val="none"/>
        </w:rPr>
        <w:t>十一、保密</w:t>
      </w:r>
      <w:bookmarkEnd w:id="43"/>
    </w:p>
    <w:p w14:paraId="7D2DAC8B">
      <w:pPr>
        <w:spacing w:line="520" w:lineRule="exact"/>
        <w:ind w:firstLine="482"/>
        <w:rPr>
          <w:rFonts w:ascii="仿宋" w:hAnsi="仿宋" w:eastAsia="仿宋" w:cs="仿宋"/>
          <w:b/>
          <w:color w:val="000000"/>
          <w:szCs w:val="22"/>
          <w:highlight w:val="none"/>
        </w:rPr>
      </w:pPr>
      <w:r>
        <w:rPr>
          <w:rFonts w:hint="eastAsia" w:ascii="仿宋" w:hAnsi="仿宋" w:eastAsia="仿宋" w:cs="仿宋"/>
          <w:b/>
          <w:color w:val="000000"/>
          <w:szCs w:val="22"/>
          <w:highlight w:val="none"/>
        </w:rPr>
        <w:t>4</w:t>
      </w:r>
      <w:r>
        <w:rPr>
          <w:rFonts w:hint="eastAsia" w:ascii="仿宋" w:hAnsi="仿宋" w:eastAsia="仿宋" w:cs="仿宋"/>
          <w:b/>
          <w:color w:val="000000"/>
          <w:szCs w:val="22"/>
          <w:highlight w:val="none"/>
          <w:lang w:val="en-US" w:eastAsia="zh-CN"/>
        </w:rPr>
        <w:t>6</w:t>
      </w:r>
      <w:r>
        <w:rPr>
          <w:rFonts w:hint="eastAsia" w:ascii="仿宋" w:hAnsi="仿宋" w:eastAsia="仿宋" w:cs="仿宋"/>
          <w:b/>
          <w:color w:val="000000"/>
          <w:szCs w:val="22"/>
          <w:highlight w:val="none"/>
        </w:rPr>
        <w:t>.保密</w:t>
      </w:r>
    </w:p>
    <w:p w14:paraId="37CEEC6A">
      <w:pPr>
        <w:pStyle w:val="291"/>
        <w:spacing w:line="520" w:lineRule="exact"/>
        <w:ind w:left="0" w:firstLine="480"/>
        <w:rPr>
          <w:rFonts w:ascii="仿宋" w:hAnsi="仿宋" w:eastAsia="仿宋" w:cs="仿宋"/>
          <w:color w:val="000000"/>
          <w:szCs w:val="22"/>
          <w:highlight w:val="none"/>
        </w:rPr>
      </w:pPr>
      <w:r>
        <w:rPr>
          <w:rFonts w:hint="eastAsia" w:ascii="仿宋" w:hAnsi="仿宋" w:eastAsia="仿宋" w:cs="仿宋"/>
          <w:color w:val="000000"/>
          <w:szCs w:val="22"/>
          <w:highlight w:val="none"/>
        </w:rPr>
        <w:t>4</w:t>
      </w:r>
      <w:r>
        <w:rPr>
          <w:rFonts w:hint="eastAsia" w:ascii="仿宋" w:hAnsi="仿宋" w:eastAsia="仿宋" w:cs="仿宋"/>
          <w:color w:val="000000"/>
          <w:szCs w:val="22"/>
          <w:highlight w:val="none"/>
          <w:lang w:val="en-US" w:eastAsia="zh-CN"/>
        </w:rPr>
        <w:t>6</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p>
    <w:p w14:paraId="21C462C3">
      <w:pPr>
        <w:pStyle w:val="291"/>
        <w:spacing w:line="520" w:lineRule="exact"/>
        <w:ind w:left="0" w:firstLine="420"/>
        <w:rPr>
          <w:rFonts w:ascii="仿宋" w:hAnsi="仿宋" w:eastAsia="仿宋" w:cs="仿宋"/>
          <w:color w:val="000000"/>
          <w:szCs w:val="22"/>
          <w:highlight w:val="none"/>
        </w:rPr>
      </w:pPr>
      <w:r>
        <w:rPr>
          <w:rFonts w:hint="eastAsia" w:ascii="仿宋" w:hAnsi="仿宋" w:eastAsia="仿宋" w:cs="仿宋"/>
          <w:color w:val="000000"/>
          <w:szCs w:val="22"/>
          <w:highlight w:val="none"/>
        </w:rPr>
        <w:t>4</w:t>
      </w:r>
      <w:r>
        <w:rPr>
          <w:rFonts w:hint="eastAsia" w:ascii="仿宋" w:hAnsi="仿宋" w:eastAsia="仿宋" w:cs="仿宋"/>
          <w:color w:val="000000"/>
          <w:szCs w:val="22"/>
          <w:highlight w:val="none"/>
          <w:lang w:val="en-US" w:eastAsia="zh-CN"/>
        </w:rPr>
        <w:t>6</w:t>
      </w:r>
      <w:r>
        <w:rPr>
          <w:rFonts w:hint="eastAsia" w:ascii="仿宋" w:hAnsi="仿宋" w:eastAsia="仿宋" w:cs="仿宋"/>
          <w:color w:val="000000"/>
          <w:szCs w:val="22"/>
          <w:highlight w:val="none"/>
        </w:rPr>
        <w:t>.2凡是与审查、澄清、评价和比较投标的有关资料以及授标建议等，采购人、评委、采购代理机构均不得向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投标人</w:t>
      </w:r>
      <w:r>
        <w:rPr>
          <w:rFonts w:hint="eastAsia" w:ascii="仿宋" w:hAnsi="仿宋" w:eastAsia="仿宋" w:cs="仿宋"/>
          <w:color w:val="000000"/>
          <w:szCs w:val="22"/>
          <w:highlight w:val="none"/>
        </w:rPr>
        <w:t>或与评标无关的其他人员透露。</w:t>
      </w:r>
    </w:p>
    <w:p w14:paraId="39869406">
      <w:pPr>
        <w:pStyle w:val="291"/>
        <w:spacing w:line="520" w:lineRule="exact"/>
        <w:ind w:left="0" w:firstLine="420"/>
        <w:rPr>
          <w:rFonts w:ascii="仿宋" w:hAnsi="仿宋" w:eastAsia="仿宋" w:cs="仿宋"/>
          <w:color w:val="000000"/>
          <w:szCs w:val="22"/>
          <w:highlight w:val="none"/>
        </w:rPr>
      </w:pPr>
      <w:r>
        <w:rPr>
          <w:rFonts w:hint="eastAsia" w:ascii="仿宋" w:hAnsi="仿宋" w:eastAsia="仿宋" w:cs="仿宋"/>
          <w:color w:val="000000"/>
          <w:szCs w:val="22"/>
          <w:highlight w:val="none"/>
        </w:rPr>
        <w:t>4</w:t>
      </w:r>
      <w:r>
        <w:rPr>
          <w:rFonts w:hint="eastAsia" w:ascii="仿宋" w:hAnsi="仿宋" w:eastAsia="仿宋" w:cs="仿宋"/>
          <w:color w:val="000000"/>
          <w:szCs w:val="22"/>
          <w:highlight w:val="none"/>
          <w:lang w:val="en-US" w:eastAsia="zh-CN"/>
        </w:rPr>
        <w:t>6</w:t>
      </w:r>
      <w:r>
        <w:rPr>
          <w:rFonts w:hint="eastAsia" w:ascii="仿宋" w:hAnsi="仿宋" w:eastAsia="仿宋" w:cs="仿宋"/>
          <w:color w:val="000000"/>
          <w:szCs w:val="22"/>
          <w:highlight w:val="none"/>
        </w:rPr>
        <w:t>.3在评标过程中，</w:t>
      </w:r>
      <w:r>
        <w:rPr>
          <w:rFonts w:hint="eastAsia" w:ascii="仿宋" w:hAnsi="仿宋" w:eastAsia="仿宋" w:cs="仿宋"/>
          <w:color w:val="000000"/>
          <w:szCs w:val="22"/>
          <w:highlight w:val="none"/>
          <w:lang w:eastAsia="zh-CN"/>
        </w:rPr>
        <w:t>投标人</w:t>
      </w:r>
      <w:r>
        <w:rPr>
          <w:rFonts w:hint="eastAsia" w:ascii="仿宋" w:hAnsi="仿宋" w:eastAsia="仿宋" w:cs="仿宋"/>
          <w:color w:val="000000"/>
          <w:szCs w:val="22"/>
          <w:highlight w:val="none"/>
        </w:rPr>
        <w:t>不得以任何行为影响评标过程，否则其投标文件将被作为无效投标文件。</w:t>
      </w:r>
    </w:p>
    <w:p w14:paraId="6A524C83">
      <w:pPr>
        <w:pStyle w:val="291"/>
        <w:spacing w:line="520" w:lineRule="exact"/>
        <w:ind w:left="0" w:firstLine="420"/>
        <w:rPr>
          <w:rFonts w:ascii="仿宋" w:hAnsi="仿宋" w:eastAsia="仿宋" w:cs="仿宋"/>
          <w:color w:val="000000"/>
          <w:szCs w:val="22"/>
          <w:highlight w:val="none"/>
        </w:rPr>
      </w:pPr>
      <w:r>
        <w:rPr>
          <w:rFonts w:hint="eastAsia" w:ascii="仿宋" w:hAnsi="仿宋" w:eastAsia="仿宋" w:cs="仿宋"/>
          <w:color w:val="000000"/>
          <w:szCs w:val="22"/>
          <w:highlight w:val="none"/>
        </w:rPr>
        <w:t>4</w:t>
      </w:r>
      <w:r>
        <w:rPr>
          <w:rFonts w:hint="eastAsia" w:ascii="仿宋" w:hAnsi="仿宋" w:eastAsia="仿宋" w:cs="仿宋"/>
          <w:color w:val="000000"/>
          <w:szCs w:val="22"/>
          <w:highlight w:val="none"/>
          <w:lang w:val="en-US" w:eastAsia="zh-CN"/>
        </w:rPr>
        <w:t>6</w:t>
      </w:r>
      <w:r>
        <w:rPr>
          <w:rFonts w:hint="eastAsia" w:ascii="仿宋" w:hAnsi="仿宋" w:eastAsia="仿宋" w:cs="仿宋"/>
          <w:color w:val="000000"/>
          <w:szCs w:val="22"/>
          <w:highlight w:val="none"/>
        </w:rPr>
        <w:t>.4采购代理机构和评标委员会不向未中标的</w:t>
      </w:r>
      <w:r>
        <w:rPr>
          <w:rFonts w:hint="eastAsia" w:ascii="仿宋" w:hAnsi="仿宋" w:eastAsia="仿宋" w:cs="仿宋"/>
          <w:color w:val="000000"/>
          <w:szCs w:val="22"/>
          <w:highlight w:val="none"/>
          <w:lang w:eastAsia="zh-CN"/>
        </w:rPr>
        <w:t>投标人</w:t>
      </w:r>
      <w:r>
        <w:rPr>
          <w:rFonts w:hint="eastAsia" w:ascii="仿宋" w:hAnsi="仿宋" w:eastAsia="仿宋" w:cs="仿宋"/>
          <w:color w:val="000000"/>
          <w:szCs w:val="22"/>
          <w:highlight w:val="none"/>
        </w:rPr>
        <w:t>解释未中标原因，也不公布评标过程中的相关细节。</w:t>
      </w:r>
    </w:p>
    <w:p w14:paraId="3640100B">
      <w:pPr>
        <w:pStyle w:val="291"/>
        <w:spacing w:line="520" w:lineRule="exact"/>
        <w:ind w:left="0" w:firstLine="420"/>
        <w:rPr>
          <w:rFonts w:ascii="仿宋" w:hAnsi="仿宋" w:eastAsia="仿宋" w:cs="仿宋"/>
          <w:color w:val="000000"/>
          <w:szCs w:val="22"/>
          <w:highlight w:val="none"/>
        </w:rPr>
      </w:pPr>
      <w:r>
        <w:rPr>
          <w:rFonts w:hint="eastAsia" w:ascii="仿宋" w:hAnsi="仿宋" w:eastAsia="仿宋" w:cs="仿宋"/>
          <w:color w:val="000000"/>
          <w:szCs w:val="22"/>
          <w:highlight w:val="none"/>
        </w:rPr>
        <w:t>4</w:t>
      </w:r>
      <w:r>
        <w:rPr>
          <w:rFonts w:hint="eastAsia" w:ascii="仿宋" w:hAnsi="仿宋" w:eastAsia="仿宋" w:cs="仿宋"/>
          <w:color w:val="000000"/>
          <w:szCs w:val="22"/>
          <w:highlight w:val="none"/>
          <w:lang w:val="en-US" w:eastAsia="zh-CN"/>
        </w:rPr>
        <w:t>6</w:t>
      </w:r>
      <w:r>
        <w:rPr>
          <w:rFonts w:hint="eastAsia" w:ascii="仿宋" w:hAnsi="仿宋" w:eastAsia="仿宋" w:cs="仿宋"/>
          <w:color w:val="000000"/>
          <w:szCs w:val="22"/>
          <w:highlight w:val="none"/>
        </w:rPr>
        <w:t>.5采用综合评分法的项目，未中标的</w:t>
      </w:r>
      <w:r>
        <w:rPr>
          <w:rFonts w:hint="eastAsia" w:ascii="仿宋" w:hAnsi="仿宋" w:eastAsia="仿宋" w:cs="仿宋"/>
          <w:color w:val="000000"/>
          <w:szCs w:val="22"/>
          <w:highlight w:val="none"/>
          <w:lang w:eastAsia="zh-CN"/>
        </w:rPr>
        <w:t>投标人</w:t>
      </w:r>
      <w:r>
        <w:rPr>
          <w:rFonts w:hint="eastAsia" w:ascii="仿宋" w:hAnsi="仿宋" w:eastAsia="仿宋" w:cs="仿宋"/>
          <w:color w:val="000000"/>
          <w:szCs w:val="22"/>
          <w:highlight w:val="none"/>
        </w:rPr>
        <w:t>可于中标结果公告期限届满之日起通过苏采云系统查看自己的评审得分及排序情况。</w:t>
      </w:r>
    </w:p>
    <w:p w14:paraId="0FE342B4">
      <w:pPr>
        <w:rPr>
          <w:rFonts w:hint="eastAsia"/>
          <w:highlight w:val="none"/>
        </w:rPr>
      </w:pPr>
      <w:bookmarkStart w:id="44" w:name="_Toc6597"/>
      <w:r>
        <w:rPr>
          <w:rFonts w:hint="eastAsia"/>
          <w:highlight w:val="none"/>
        </w:rPr>
        <w:br w:type="page"/>
      </w:r>
    </w:p>
    <w:p w14:paraId="1D3D98ED">
      <w:pPr>
        <w:pStyle w:val="209"/>
        <w:spacing w:line="240" w:lineRule="auto"/>
        <w:jc w:val="center"/>
        <w:rPr>
          <w:rFonts w:hint="default" w:ascii="仿宋" w:hAnsi="仿宋" w:eastAsia="宋体" w:cs="仿宋"/>
          <w:color w:val="000000"/>
          <w:highlight w:val="none"/>
          <w:lang w:val="en-US" w:eastAsia="zh-CN"/>
        </w:rPr>
      </w:pPr>
      <w:bookmarkStart w:id="45" w:name="_Toc24172"/>
      <w:r>
        <w:rPr>
          <w:rFonts w:hint="eastAsia"/>
          <w:highlight w:val="none"/>
        </w:rPr>
        <w:t>第</w:t>
      </w:r>
      <w:r>
        <w:rPr>
          <w:rFonts w:hint="eastAsia"/>
          <w:highlight w:val="none"/>
          <w:lang w:val="en-US" w:eastAsia="zh-CN"/>
        </w:rPr>
        <w:t>三</w:t>
      </w:r>
      <w:r>
        <w:rPr>
          <w:rFonts w:hint="eastAsia"/>
          <w:highlight w:val="none"/>
        </w:rPr>
        <w:t>部分</w:t>
      </w:r>
      <w:r>
        <w:rPr>
          <w:highlight w:val="none"/>
        </w:rPr>
        <w:t xml:space="preserve">  </w:t>
      </w:r>
      <w:r>
        <w:rPr>
          <w:rFonts w:hint="eastAsia"/>
          <w:highlight w:val="none"/>
          <w:lang w:val="en-US" w:eastAsia="zh-CN"/>
        </w:rPr>
        <w:t>合同文本</w:t>
      </w:r>
      <w:bookmarkEnd w:id="45"/>
    </w:p>
    <w:p w14:paraId="3F07B874">
      <w:pPr>
        <w:snapToGrid w:val="0"/>
        <w:spacing w:before="145" w:beforeLines="50" w:after="145" w:afterLines="50"/>
        <w:jc w:val="center"/>
        <w:outlineLvl w:val="9"/>
        <w:rPr>
          <w:rFonts w:hint="eastAsia" w:ascii="Times New Roman" w:hAnsi="Times New Roman" w:eastAsia="宋体" w:cs="Times New Roman"/>
          <w:b/>
          <w:caps w:val="0"/>
          <w:color w:val="auto"/>
          <w:kern w:val="2"/>
          <w:sz w:val="30"/>
          <w:szCs w:val="21"/>
        </w:rPr>
      </w:pPr>
    </w:p>
    <w:p w14:paraId="2A2DBDA8">
      <w:pPr>
        <w:widowControl w:val="0"/>
        <w:spacing w:after="0"/>
        <w:jc w:val="center"/>
        <w:rPr>
          <w:rFonts w:hint="eastAsia" w:ascii="仿宋" w:hAnsi="仿宋" w:eastAsia="仿宋" w:cs="仿宋"/>
          <w:b/>
          <w:bCs/>
          <w:spacing w:val="-20"/>
          <w:kern w:val="44"/>
          <w:sz w:val="36"/>
          <w:szCs w:val="36"/>
          <w:lang w:val="en-US" w:eastAsia="zh-CN" w:bidi="ar-SA"/>
        </w:rPr>
      </w:pPr>
      <w:r>
        <w:rPr>
          <w:rFonts w:hint="eastAsia" w:ascii="仿宋" w:hAnsi="仿宋" w:eastAsia="仿宋" w:cs="仿宋"/>
          <w:b/>
          <w:bCs/>
          <w:spacing w:val="-20"/>
          <w:kern w:val="44"/>
          <w:sz w:val="36"/>
          <w:szCs w:val="36"/>
          <w:lang w:val="en-US" w:eastAsia="zh-CN" w:bidi="ar-SA"/>
        </w:rPr>
        <w:t>江苏省政府采购合同</w:t>
      </w:r>
    </w:p>
    <w:p w14:paraId="5A9DA9B9">
      <w:pPr>
        <w:widowControl w:val="0"/>
        <w:spacing w:after="0"/>
        <w:jc w:val="center"/>
        <w:rPr>
          <w:rFonts w:hint="eastAsia" w:ascii="仿宋" w:hAnsi="仿宋" w:eastAsia="仿宋" w:cs="仿宋"/>
          <w:b w:val="0"/>
          <w:bCs w:val="0"/>
          <w:spacing w:val="-20"/>
          <w:kern w:val="44"/>
          <w:sz w:val="28"/>
          <w:szCs w:val="28"/>
          <w:lang w:val="en-US" w:eastAsia="zh-CN" w:bidi="ar-SA"/>
        </w:rPr>
      </w:pPr>
      <w:r>
        <w:rPr>
          <w:rFonts w:hint="eastAsia" w:ascii="仿宋" w:hAnsi="仿宋" w:eastAsia="仿宋" w:cs="仿宋"/>
          <w:b w:val="0"/>
          <w:bCs w:val="0"/>
          <w:spacing w:val="-20"/>
          <w:kern w:val="44"/>
          <w:sz w:val="28"/>
          <w:szCs w:val="28"/>
          <w:lang w:val="en-US" w:eastAsia="zh-CN" w:bidi="ar-SA"/>
        </w:rPr>
        <w:t>（参考）</w:t>
      </w:r>
    </w:p>
    <w:p w14:paraId="395AD7DB">
      <w:pPr>
        <w:keepNext w:val="0"/>
        <w:keepLines w:val="0"/>
        <w:pageBreakBefore w:val="0"/>
        <w:widowControl w:val="0"/>
        <w:kinsoku/>
        <w:wordWrap/>
        <w:overflowPunct/>
        <w:topLinePunct w:val="0"/>
        <w:autoSpaceDE/>
        <w:autoSpaceDN/>
        <w:bidi w:val="0"/>
        <w:adjustRightInd/>
        <w:snapToGrid w:val="0"/>
        <w:spacing w:line="520" w:lineRule="atLeast"/>
        <w:ind w:left="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甲方：（买方）_________</w:t>
      </w:r>
    </w:p>
    <w:p w14:paraId="6C7E0C36">
      <w:pPr>
        <w:keepNext w:val="0"/>
        <w:keepLines w:val="0"/>
        <w:pageBreakBefore w:val="0"/>
        <w:widowControl w:val="0"/>
        <w:kinsoku/>
        <w:wordWrap/>
        <w:overflowPunct/>
        <w:topLinePunct w:val="0"/>
        <w:autoSpaceDE/>
        <w:autoSpaceDN/>
        <w:bidi w:val="0"/>
        <w:adjustRightInd/>
        <w:snapToGrid w:val="0"/>
        <w:spacing w:line="520" w:lineRule="atLeast"/>
        <w:ind w:left="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乙方：（卖方）_________</w:t>
      </w:r>
    </w:p>
    <w:p w14:paraId="5C91A4B8">
      <w:pPr>
        <w:keepNext w:val="0"/>
        <w:keepLines w:val="0"/>
        <w:pageBreakBefore w:val="0"/>
        <w:widowControl w:val="0"/>
        <w:kinsoku/>
        <w:wordWrap/>
        <w:overflowPunct/>
        <w:topLinePunct w:val="0"/>
        <w:autoSpaceDE/>
        <w:autoSpaceDN/>
        <w:bidi w:val="0"/>
        <w:adjustRightInd/>
        <w:snapToGrid w:val="0"/>
        <w:spacing w:line="520" w:lineRule="atLeast"/>
        <w:ind w:left="0"/>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 xml:space="preserve">   </w:t>
      </w:r>
      <w:r>
        <w:rPr>
          <w:rFonts w:hint="eastAsia" w:ascii="仿宋" w:hAnsi="仿宋" w:eastAsia="仿宋" w:cs="仿宋"/>
          <w:caps w:val="0"/>
          <w:color w:val="auto"/>
          <w:kern w:val="2"/>
          <w:sz w:val="24"/>
          <w:szCs w:val="24"/>
          <w:lang w:val="en-US" w:eastAsia="zh-CN" w:bidi="ar-SA"/>
        </w:rPr>
        <w:t>甲、乙双方根据</w:t>
      </w:r>
      <w:r>
        <w:rPr>
          <w:rFonts w:hint="eastAsia" w:ascii="仿宋" w:hAnsi="仿宋" w:eastAsia="仿宋" w:cs="仿宋"/>
          <w:caps w:val="0"/>
          <w:color w:val="auto"/>
          <w:kern w:val="2"/>
          <w:sz w:val="24"/>
          <w:szCs w:val="24"/>
          <w:u w:val="single"/>
          <w:lang w:val="en-US" w:eastAsia="zh-CN" w:bidi="ar-SA"/>
        </w:rPr>
        <w:t xml:space="preserve">         </w:t>
      </w:r>
      <w:r>
        <w:rPr>
          <w:rFonts w:hint="eastAsia" w:ascii="仿宋" w:hAnsi="仿宋" w:eastAsia="仿宋" w:cs="仿宋"/>
          <w:caps w:val="0"/>
          <w:color w:val="auto"/>
          <w:kern w:val="2"/>
          <w:sz w:val="24"/>
          <w:szCs w:val="24"/>
          <w:lang w:val="en-US" w:eastAsia="zh-CN" w:bidi="ar-SA"/>
        </w:rPr>
        <w:t>项目公开招标的结果，签署本合同。</w:t>
      </w:r>
    </w:p>
    <w:p w14:paraId="6D631CB2">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一、合同内容</w:t>
      </w:r>
    </w:p>
    <w:p w14:paraId="1F5D43CB">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1.1 标的名称：</w:t>
      </w:r>
    </w:p>
    <w:p w14:paraId="008E177E">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1.2标的质量：</w:t>
      </w:r>
    </w:p>
    <w:p w14:paraId="0730284A">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1.3 标的数量（规模）：</w:t>
      </w:r>
    </w:p>
    <w:p w14:paraId="62EF6C0E">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1.4 履行时间（期限）：</w:t>
      </w:r>
    </w:p>
    <w:p w14:paraId="1D9F3F76">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1.5 履行地点：</w:t>
      </w:r>
    </w:p>
    <w:p w14:paraId="6B1F94C8">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1.6履行方式：</w:t>
      </w:r>
    </w:p>
    <w:p w14:paraId="2253E1C8">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二、合同金额</w:t>
      </w:r>
    </w:p>
    <w:p w14:paraId="4E2DA8A1">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2.1 本合同金额为（大写）：____________________________________圆（_______________元）人民币或其他币种。</w:t>
      </w:r>
    </w:p>
    <w:p w14:paraId="6912B458">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三、技术资料</w:t>
      </w:r>
    </w:p>
    <w:p w14:paraId="03B78832">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3.1乙方应按招标文件规定的时间向甲方提供服务（包含与服务相关的货物）的有关技术资料。</w:t>
      </w:r>
    </w:p>
    <w:p w14:paraId="77A46FE9">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6359C6">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四、知识产权</w:t>
      </w:r>
    </w:p>
    <w:p w14:paraId="45019B9A">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4.1乙方应保证甲方在使用、接受本合同服务（包含与服务相关的货物）或其任何一部分时不受第三方提出侵犯其专利权、版权、商标权和工业设计权等知识产权的起诉。一旦出现侵权，由乙方负全部责任。</w:t>
      </w:r>
    </w:p>
    <w:p w14:paraId="24F95B66">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caps w:val="0"/>
          <w:color w:val="auto"/>
          <w:kern w:val="2"/>
          <w:sz w:val="24"/>
          <w:szCs w:val="24"/>
          <w:u w:val="single"/>
          <w:lang w:val="en-US" w:eastAsia="zh-CN" w:bidi="ar-SA"/>
        </w:rPr>
      </w:pPr>
      <w:r>
        <w:rPr>
          <w:rFonts w:hint="eastAsia" w:ascii="仿宋" w:hAnsi="仿宋" w:eastAsia="仿宋" w:cs="仿宋"/>
          <w:b/>
          <w:caps w:val="0"/>
          <w:color w:val="auto"/>
          <w:kern w:val="2"/>
          <w:sz w:val="24"/>
          <w:szCs w:val="24"/>
          <w:lang w:val="en-US" w:eastAsia="zh-CN" w:bidi="ar-SA"/>
        </w:rPr>
        <w:t>五、产权担保</w:t>
      </w:r>
    </w:p>
    <w:p w14:paraId="497279D3">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bCs/>
          <w:caps w:val="0"/>
          <w:color w:val="auto"/>
          <w:kern w:val="2"/>
          <w:sz w:val="24"/>
          <w:szCs w:val="24"/>
          <w:lang w:val="zh-CN" w:eastAsia="zh-CN" w:bidi="ar-SA"/>
        </w:rPr>
      </w:pPr>
      <w:r>
        <w:rPr>
          <w:rFonts w:hint="eastAsia" w:ascii="仿宋" w:hAnsi="仿宋" w:eastAsia="仿宋" w:cs="仿宋"/>
          <w:bCs/>
          <w:caps w:val="0"/>
          <w:color w:val="auto"/>
          <w:kern w:val="2"/>
          <w:sz w:val="24"/>
          <w:szCs w:val="24"/>
          <w:lang w:val="zh-CN" w:eastAsia="zh-CN" w:bidi="ar-SA"/>
        </w:rPr>
        <w:t>5.1 乙方保证所交付的服务（包含与服务相关的货物）的所有权完全属于乙方且无任何抵押、查封等产权瑕疵。</w:t>
      </w:r>
    </w:p>
    <w:p w14:paraId="4340F002">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六、履约保证金</w:t>
      </w:r>
    </w:p>
    <w:p w14:paraId="27FE5234">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履约保证金应在采购合同签订前提交，履约保证金按采购合同总价</w:t>
      </w:r>
      <w:r>
        <w:rPr>
          <w:rFonts w:hint="eastAsia" w:ascii="仿宋" w:hAnsi="仿宋" w:eastAsia="仿宋" w:cs="仿宋"/>
          <w:bCs/>
          <w:caps w:val="0"/>
          <w:color w:val="auto"/>
          <w:kern w:val="2"/>
          <w:sz w:val="24"/>
          <w:szCs w:val="24"/>
          <w:highlight w:val="none"/>
          <w:lang w:val="zh-CN"/>
        </w:rPr>
        <w:t>的</w:t>
      </w:r>
      <w:r>
        <w:rPr>
          <w:rFonts w:hint="eastAsia" w:ascii="仿宋" w:hAnsi="仿宋" w:eastAsia="仿宋" w:cs="仿宋"/>
          <w:bCs/>
          <w:caps w:val="0"/>
          <w:color w:val="auto"/>
          <w:kern w:val="2"/>
          <w:sz w:val="24"/>
          <w:szCs w:val="24"/>
          <w:highlight w:val="none"/>
          <w:u w:val="single"/>
          <w:lang w:val="en-US" w:eastAsia="zh-CN"/>
        </w:rPr>
        <w:t xml:space="preserve">    </w:t>
      </w:r>
      <w:r>
        <w:rPr>
          <w:rFonts w:hint="eastAsia" w:ascii="仿宋" w:hAnsi="仿宋" w:eastAsia="仿宋" w:cs="仿宋"/>
          <w:bCs/>
          <w:caps w:val="0"/>
          <w:color w:val="auto"/>
          <w:kern w:val="2"/>
          <w:sz w:val="24"/>
          <w:szCs w:val="24"/>
          <w:highlight w:val="none"/>
          <w:lang w:val="zh-CN"/>
        </w:rPr>
        <w:t>%</w:t>
      </w:r>
      <w:r>
        <w:rPr>
          <w:rFonts w:hint="eastAsia" w:ascii="仿宋" w:hAnsi="仿宋" w:eastAsia="仿宋" w:cs="仿宋"/>
          <w:bCs/>
          <w:caps w:val="0"/>
          <w:color w:val="auto"/>
          <w:kern w:val="2"/>
          <w:sz w:val="24"/>
          <w:szCs w:val="24"/>
          <w:lang w:val="zh-CN"/>
        </w:rPr>
        <w:t>计取。除银行电汇、网上银行、数字人民币外，供应商还可选用银行保函、担保公司的保证担保或保险公司的保证保险等多种形式向采购人缴纳；</w:t>
      </w:r>
    </w:p>
    <w:p w14:paraId="314800B9">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686B081A">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履约保证金退还的条件：按以下</w:t>
      </w:r>
      <w:r>
        <w:rPr>
          <w:rFonts w:hint="eastAsia" w:ascii="仿宋" w:hAnsi="仿宋" w:eastAsia="仿宋" w:cs="仿宋"/>
          <w:bCs/>
          <w:caps w:val="0"/>
          <w:color w:val="auto"/>
          <w:kern w:val="2"/>
          <w:sz w:val="24"/>
          <w:szCs w:val="24"/>
          <w:highlight w:val="none"/>
          <w:lang w:val="zh-CN"/>
        </w:rPr>
        <w:t>第</w:t>
      </w:r>
      <w:r>
        <w:rPr>
          <w:rFonts w:hint="eastAsia" w:ascii="仿宋" w:hAnsi="仿宋" w:eastAsia="仿宋" w:cs="仿宋"/>
          <w:bCs/>
          <w:caps w:val="0"/>
          <w:color w:val="auto"/>
          <w:kern w:val="2"/>
          <w:sz w:val="24"/>
          <w:szCs w:val="24"/>
          <w:highlight w:val="none"/>
          <w:u w:val="single"/>
          <w:lang w:val="en-US" w:eastAsia="zh-CN"/>
        </w:rPr>
        <w:t xml:space="preserve">    </w:t>
      </w:r>
      <w:r>
        <w:rPr>
          <w:rFonts w:hint="eastAsia" w:ascii="仿宋" w:hAnsi="仿宋" w:eastAsia="仿宋" w:cs="仿宋"/>
          <w:bCs/>
          <w:caps w:val="0"/>
          <w:color w:val="auto"/>
          <w:kern w:val="2"/>
          <w:sz w:val="24"/>
          <w:szCs w:val="24"/>
          <w:lang w:val="zh-CN"/>
        </w:rPr>
        <w:t>种方式实行：</w:t>
      </w:r>
    </w:p>
    <w:p w14:paraId="1FB383FF">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a.货物类项目，项目验收合格，出具验收报告及履约保证金收据申请退付；</w:t>
      </w:r>
    </w:p>
    <w:p w14:paraId="239F78CD">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b.服务类项目，项目履约期满评价合格，出具履约评价报告及履约保证金收据申请退付；</w:t>
      </w:r>
    </w:p>
    <w:p w14:paraId="74DBCF9B">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c.工程类项目，项目完工验收合格，出具完工证明及履约保证金收据申请退付；</w:t>
      </w:r>
    </w:p>
    <w:p w14:paraId="0C0F52C1">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履约保证金退还时间：采购单位收到供应商退付申请后5个工作日内退还；</w:t>
      </w:r>
    </w:p>
    <w:p w14:paraId="2904B277">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履约保证金不予退还情形：除不可抗力外，供应商不履行与采购人订立的采购合同的，履约保证金不予退还，给采购人造成的损失超过履约保证金数额的，还应当对超过部分予以赔偿；</w:t>
      </w:r>
    </w:p>
    <w:p w14:paraId="0F21CE42">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776DA15E">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5A636992">
      <w:pPr>
        <w:keepNext w:val="0"/>
        <w:keepLines w:val="0"/>
        <w:pageBreakBefore w:val="0"/>
        <w:widowControl w:val="0"/>
        <w:kinsoku/>
        <w:wordWrap/>
        <w:overflowPunct/>
        <w:topLinePunct w:val="0"/>
        <w:autoSpaceDE/>
        <w:autoSpaceDN/>
        <w:bidi w:val="0"/>
        <w:adjustRightInd/>
        <w:snapToGrid w:val="0"/>
        <w:spacing w:line="520" w:lineRule="atLeast"/>
        <w:textAlignment w:val="auto"/>
        <w:rPr>
          <w:rFonts w:hint="eastAsia" w:ascii="仿宋" w:hAnsi="仿宋" w:eastAsia="仿宋" w:cs="仿宋"/>
          <w:b/>
          <w:caps w:val="0"/>
          <w:color w:val="auto"/>
          <w:kern w:val="2"/>
          <w:sz w:val="24"/>
          <w:szCs w:val="24"/>
        </w:rPr>
      </w:pPr>
      <w:r>
        <w:rPr>
          <w:rFonts w:hint="eastAsia" w:ascii="仿宋" w:hAnsi="仿宋" w:eastAsia="仿宋" w:cs="仿宋"/>
          <w:b/>
          <w:caps w:val="0"/>
          <w:color w:val="auto"/>
          <w:kern w:val="2"/>
          <w:sz w:val="24"/>
          <w:szCs w:val="24"/>
        </w:rPr>
        <w:t>七、合同转包或分包</w:t>
      </w:r>
    </w:p>
    <w:p w14:paraId="1D89595F">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textAlignment w:val="auto"/>
        <w:rPr>
          <w:rFonts w:hint="eastAsia" w:ascii="仿宋" w:hAnsi="仿宋" w:eastAsia="仿宋" w:cs="仿宋"/>
          <w:caps w:val="0"/>
          <w:color w:val="auto"/>
          <w:kern w:val="2"/>
          <w:sz w:val="24"/>
          <w:szCs w:val="24"/>
        </w:rPr>
      </w:pPr>
      <w:r>
        <w:rPr>
          <w:rFonts w:hint="eastAsia" w:ascii="仿宋" w:hAnsi="仿宋" w:eastAsia="仿宋" w:cs="仿宋"/>
          <w:caps w:val="0"/>
          <w:color w:val="auto"/>
          <w:kern w:val="2"/>
          <w:sz w:val="24"/>
          <w:szCs w:val="24"/>
        </w:rPr>
        <w:t>7.1乙方不得将合同标的转包给他人履行。</w:t>
      </w:r>
    </w:p>
    <w:p w14:paraId="2317E516">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textAlignment w:val="auto"/>
        <w:rPr>
          <w:rFonts w:hint="eastAsia" w:ascii="仿宋" w:hAnsi="仿宋" w:eastAsia="仿宋" w:cs="仿宋"/>
          <w:caps w:val="0"/>
          <w:color w:val="auto"/>
          <w:kern w:val="2"/>
          <w:sz w:val="24"/>
          <w:szCs w:val="24"/>
        </w:rPr>
      </w:pPr>
      <w:r>
        <w:rPr>
          <w:rFonts w:hint="eastAsia" w:ascii="仿宋" w:hAnsi="仿宋" w:eastAsia="仿宋" w:cs="仿宋"/>
          <w:caps w:val="0"/>
          <w:color w:val="auto"/>
          <w:kern w:val="2"/>
          <w:sz w:val="24"/>
          <w:szCs w:val="24"/>
        </w:rPr>
        <w:t>7.2乙方不得将合同标的分包给他人履行。</w:t>
      </w:r>
    </w:p>
    <w:p w14:paraId="2AF05B79">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textAlignment w:val="auto"/>
        <w:rPr>
          <w:rFonts w:hint="eastAsia" w:ascii="仿宋" w:hAnsi="仿宋" w:eastAsia="仿宋" w:cs="仿宋"/>
          <w:caps w:val="0"/>
          <w:color w:val="auto"/>
          <w:kern w:val="2"/>
          <w:sz w:val="24"/>
          <w:szCs w:val="24"/>
        </w:rPr>
      </w:pPr>
      <w:r>
        <w:rPr>
          <w:rFonts w:hint="eastAsia" w:ascii="仿宋" w:hAnsi="仿宋" w:eastAsia="仿宋" w:cs="仿宋"/>
          <w:caps w:val="0"/>
          <w:color w:val="auto"/>
          <w:kern w:val="2"/>
          <w:sz w:val="24"/>
          <w:szCs w:val="24"/>
        </w:rPr>
        <w:t>7.3乙方如有转包或未经甲方同意的分包行为，甲方有权解除合同。</w:t>
      </w:r>
    </w:p>
    <w:p w14:paraId="7A3F1CAC">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八、合同款项支付</w:t>
      </w:r>
    </w:p>
    <w:p w14:paraId="60C5C09D">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bCs/>
          <w:caps w:val="0"/>
          <w:color w:val="auto"/>
          <w:kern w:val="2"/>
          <w:sz w:val="24"/>
          <w:szCs w:val="24"/>
          <w:lang w:val="en-US" w:eastAsia="zh-CN" w:bidi="ar-SA"/>
        </w:rPr>
      </w:pPr>
      <w:r>
        <w:rPr>
          <w:rFonts w:hint="eastAsia" w:ascii="仿宋" w:hAnsi="仿宋" w:eastAsia="仿宋" w:cs="仿宋"/>
          <w:bCs/>
          <w:caps w:val="0"/>
          <w:color w:val="auto"/>
          <w:kern w:val="2"/>
          <w:sz w:val="24"/>
          <w:szCs w:val="24"/>
          <w:lang w:val="en-US" w:eastAsia="zh-CN" w:bidi="ar-SA"/>
        </w:rPr>
        <w:t>8.1合同款项的支付方式及进度安排</w:t>
      </w:r>
    </w:p>
    <w:p w14:paraId="443E73D5">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资金支付的方式：</w:t>
      </w:r>
    </w:p>
    <w:p w14:paraId="29301B3E">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zh-CN"/>
        </w:rPr>
      </w:pPr>
      <w:r>
        <w:rPr>
          <w:rFonts w:hint="eastAsia" w:ascii="仿宋" w:hAnsi="仿宋" w:eastAsia="仿宋" w:cs="仿宋"/>
          <w:bCs/>
          <w:caps w:val="0"/>
          <w:color w:val="auto"/>
          <w:kern w:val="2"/>
          <w:sz w:val="24"/>
          <w:szCs w:val="24"/>
          <w:lang w:val="zh-CN"/>
        </w:rPr>
        <w:t>资金支付的</w:t>
      </w:r>
      <w:r>
        <w:rPr>
          <w:rFonts w:hint="eastAsia" w:ascii="仿宋" w:hAnsi="仿宋" w:eastAsia="仿宋" w:cs="仿宋"/>
          <w:bCs/>
          <w:caps w:val="0"/>
          <w:color w:val="auto"/>
          <w:kern w:val="2"/>
          <w:sz w:val="24"/>
          <w:szCs w:val="24"/>
          <w:lang w:val="en-US" w:eastAsia="zh-CN"/>
        </w:rPr>
        <w:t>时间</w:t>
      </w:r>
      <w:r>
        <w:rPr>
          <w:rFonts w:hint="eastAsia" w:ascii="仿宋" w:hAnsi="仿宋" w:eastAsia="仿宋" w:cs="仿宋"/>
          <w:bCs/>
          <w:caps w:val="0"/>
          <w:color w:val="auto"/>
          <w:kern w:val="2"/>
          <w:sz w:val="24"/>
          <w:szCs w:val="24"/>
          <w:lang w:val="zh-CN"/>
        </w:rPr>
        <w:t>：</w:t>
      </w:r>
    </w:p>
    <w:p w14:paraId="35E5A05A">
      <w:pPr>
        <w:keepNext w:val="0"/>
        <w:keepLines w:val="0"/>
        <w:pageBreakBefore w:val="0"/>
        <w:widowControl w:val="0"/>
        <w:kinsoku/>
        <w:wordWrap/>
        <w:overflowPunct/>
        <w:topLinePunct w:val="0"/>
        <w:autoSpaceDE/>
        <w:autoSpaceDN/>
        <w:bidi w:val="0"/>
        <w:adjustRightInd/>
        <w:snapToGrid/>
        <w:spacing w:line="520" w:lineRule="atLeast"/>
        <w:ind w:left="0" w:firstLine="480" w:firstLineChars="200"/>
        <w:textAlignment w:val="auto"/>
        <w:rPr>
          <w:rFonts w:hint="eastAsia" w:ascii="仿宋" w:hAnsi="仿宋" w:eastAsia="仿宋" w:cs="仿宋"/>
          <w:bCs/>
          <w:caps w:val="0"/>
          <w:color w:val="auto"/>
          <w:kern w:val="2"/>
          <w:sz w:val="24"/>
          <w:szCs w:val="24"/>
          <w:lang w:val="en-US" w:eastAsia="zh-CN"/>
        </w:rPr>
      </w:pPr>
      <w:r>
        <w:rPr>
          <w:rFonts w:hint="eastAsia" w:ascii="仿宋" w:hAnsi="仿宋" w:eastAsia="仿宋" w:cs="仿宋"/>
          <w:bCs/>
          <w:caps w:val="0"/>
          <w:color w:val="auto"/>
          <w:kern w:val="2"/>
          <w:sz w:val="24"/>
          <w:szCs w:val="24"/>
          <w:lang w:val="zh-CN"/>
        </w:rPr>
        <w:t>资金支付</w:t>
      </w:r>
      <w:r>
        <w:rPr>
          <w:rFonts w:hint="eastAsia" w:ascii="仿宋" w:hAnsi="仿宋" w:eastAsia="仿宋" w:cs="仿宋"/>
          <w:bCs/>
          <w:caps w:val="0"/>
          <w:color w:val="auto"/>
          <w:kern w:val="2"/>
          <w:sz w:val="24"/>
          <w:szCs w:val="24"/>
          <w:lang w:val="en-US" w:eastAsia="zh-CN"/>
        </w:rPr>
        <w:t>的条件：</w:t>
      </w:r>
    </w:p>
    <w:p w14:paraId="7F3BDD69">
      <w:pPr>
        <w:keepNext w:val="0"/>
        <w:keepLines w:val="0"/>
        <w:pageBreakBefore w:val="0"/>
        <w:widowControl w:val="0"/>
        <w:kinsoku/>
        <w:wordWrap/>
        <w:overflowPunct/>
        <w:topLinePunct w:val="0"/>
        <w:autoSpaceDE/>
        <w:autoSpaceDN/>
        <w:bidi w:val="0"/>
        <w:adjustRightInd/>
        <w:snapToGrid w:val="0"/>
        <w:spacing w:line="520" w:lineRule="atLeast"/>
        <w:textAlignment w:val="auto"/>
        <w:rPr>
          <w:rFonts w:hint="eastAsia" w:ascii="仿宋" w:hAnsi="仿宋" w:eastAsia="仿宋" w:cs="仿宋"/>
          <w:b/>
          <w:caps w:val="0"/>
          <w:color w:val="auto"/>
          <w:kern w:val="2"/>
          <w:sz w:val="24"/>
          <w:szCs w:val="24"/>
        </w:rPr>
      </w:pPr>
      <w:r>
        <w:rPr>
          <w:rFonts w:hint="eastAsia" w:ascii="仿宋" w:hAnsi="仿宋" w:eastAsia="仿宋" w:cs="仿宋"/>
          <w:b/>
          <w:caps w:val="0"/>
          <w:color w:val="auto"/>
          <w:kern w:val="2"/>
          <w:sz w:val="24"/>
          <w:szCs w:val="24"/>
        </w:rPr>
        <w:t>九、税费</w:t>
      </w:r>
    </w:p>
    <w:p w14:paraId="7261238B">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textAlignment w:val="auto"/>
        <w:rPr>
          <w:rFonts w:hint="eastAsia" w:ascii="仿宋" w:hAnsi="仿宋" w:eastAsia="仿宋" w:cs="仿宋"/>
          <w:caps w:val="0"/>
          <w:color w:val="auto"/>
          <w:kern w:val="2"/>
          <w:sz w:val="24"/>
          <w:szCs w:val="24"/>
        </w:rPr>
      </w:pPr>
      <w:r>
        <w:rPr>
          <w:rFonts w:hint="eastAsia" w:ascii="仿宋" w:hAnsi="仿宋" w:eastAsia="仿宋" w:cs="仿宋"/>
          <w:caps w:val="0"/>
          <w:color w:val="auto"/>
          <w:kern w:val="2"/>
          <w:sz w:val="24"/>
          <w:szCs w:val="24"/>
        </w:rPr>
        <w:t>9.1本合同执行中相关的一切税费均由乙方负担。</w:t>
      </w:r>
    </w:p>
    <w:p w14:paraId="4A8AF463">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十、项目验收</w:t>
      </w:r>
    </w:p>
    <w:p w14:paraId="6414DFFD">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10.1 甲方依法组织履约验收工作。</w:t>
      </w:r>
    </w:p>
    <w:p w14:paraId="09BB809D">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189D1A">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10.3 对于实际使用人和甲方分离的项目，甲方邀请实际使用人参与验收。</w:t>
      </w:r>
    </w:p>
    <w:p w14:paraId="174CCEDB">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10.4 如有必要，甲方邀请参加本项目的其他投标人或第三方专业机构及专家参与验收，相关意见将作为验收书的参考资料。</w:t>
      </w:r>
    </w:p>
    <w:p w14:paraId="2712454E">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DCA9BC0">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56EE993">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十一、违约责任</w:t>
      </w:r>
    </w:p>
    <w:p w14:paraId="5286F30E">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11.1 甲方无正当理由拒绝接受乙方提供服务的，甲方向乙方偿付拒绝接受服务合同价款总值</w:t>
      </w:r>
      <w:r>
        <w:rPr>
          <w:rFonts w:hint="eastAsia" w:ascii="仿宋" w:hAnsi="仿宋" w:eastAsia="仿宋" w:cs="仿宋"/>
          <w:caps w:val="0"/>
          <w:color w:val="auto"/>
          <w:kern w:val="2"/>
          <w:sz w:val="24"/>
          <w:szCs w:val="24"/>
          <w:u w:val="single"/>
          <w:lang w:val="en-US" w:eastAsia="zh-CN" w:bidi="ar-SA"/>
        </w:rPr>
        <w:t xml:space="preserve">    </w:t>
      </w:r>
      <w:r>
        <w:rPr>
          <w:rFonts w:hint="eastAsia" w:ascii="仿宋" w:hAnsi="仿宋" w:eastAsia="仿宋" w:cs="仿宋"/>
          <w:caps w:val="0"/>
          <w:color w:val="auto"/>
          <w:kern w:val="2"/>
          <w:sz w:val="24"/>
          <w:szCs w:val="24"/>
          <w:lang w:val="en-US" w:eastAsia="zh-CN" w:bidi="ar-SA"/>
        </w:rPr>
        <w:t>的违约金。</w:t>
      </w:r>
    </w:p>
    <w:p w14:paraId="08555BB0">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11.2 甲方无故逾期验收和办理合同款项支付手续的，甲方应按逾期付款总额</w:t>
      </w:r>
      <w:r>
        <w:rPr>
          <w:rFonts w:hint="eastAsia" w:ascii="仿宋" w:hAnsi="仿宋" w:eastAsia="仿宋" w:cs="仿宋"/>
          <w:caps w:val="0"/>
          <w:color w:val="auto"/>
          <w:kern w:val="2"/>
          <w:sz w:val="24"/>
          <w:szCs w:val="24"/>
          <w:u w:val="single"/>
          <w:lang w:val="en-US" w:eastAsia="zh-CN" w:bidi="ar-SA"/>
        </w:rPr>
        <w:t xml:space="preserve">    </w:t>
      </w:r>
      <w:r>
        <w:rPr>
          <w:rFonts w:hint="eastAsia" w:ascii="仿宋" w:hAnsi="仿宋" w:eastAsia="仿宋" w:cs="仿宋"/>
          <w:caps w:val="0"/>
          <w:color w:val="auto"/>
          <w:kern w:val="2"/>
          <w:sz w:val="24"/>
          <w:szCs w:val="24"/>
          <w:lang w:val="en-US" w:eastAsia="zh-CN" w:bidi="ar-SA"/>
        </w:rPr>
        <w:t>每日向乙方支付违约金。</w:t>
      </w:r>
    </w:p>
    <w:p w14:paraId="58A83584">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kern w:val="2"/>
          <w:sz w:val="24"/>
          <w:szCs w:val="24"/>
          <w:u w:val="single"/>
          <w:lang w:val="en-US" w:eastAsia="zh-CN" w:bidi="ar-SA"/>
        </w:rPr>
        <w:t xml:space="preserve">     </w:t>
      </w:r>
      <w:r>
        <w:rPr>
          <w:rFonts w:hint="eastAsia" w:ascii="仿宋" w:hAnsi="仿宋" w:eastAsia="仿宋" w:cs="仿宋"/>
          <w:caps w:val="0"/>
          <w:color w:val="auto"/>
          <w:kern w:val="2"/>
          <w:sz w:val="24"/>
          <w:szCs w:val="24"/>
          <w:lang w:val="en-US" w:eastAsia="zh-CN" w:bidi="ar-SA"/>
        </w:rPr>
        <w:t xml:space="preserve">的违约金，如造成甲方损失超过违约金的，超出部分由乙方继续承担赔偿责任。 </w:t>
      </w:r>
    </w:p>
    <w:p w14:paraId="2A489CCF">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11.4 乙方所提供服务的标准不符合合同规定及招标文件规定标准的，甲方有权拒绝接受服务，并可单方面解除合同。</w:t>
      </w:r>
    </w:p>
    <w:p w14:paraId="1CE46D6C">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十二、不可抗力事件处理</w:t>
      </w:r>
    </w:p>
    <w:p w14:paraId="330C7A06">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12.1 在合同有效期内，任何一方因不可抗力事件导致不能履行合同，则合同履行期可延长，其延长期与不可抗力影响 期相同。</w:t>
      </w:r>
    </w:p>
    <w:p w14:paraId="24662B0A">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12.2 不可抗力事件发生后，应立即通知对方，并寄送有关权威机构出具的证明。</w:t>
      </w:r>
    </w:p>
    <w:p w14:paraId="337B83C7">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12.3 不可抗力事件延续</w:t>
      </w:r>
      <w:r>
        <w:rPr>
          <w:rFonts w:hint="eastAsia" w:ascii="仿宋" w:hAnsi="仿宋" w:eastAsia="仿宋" w:cs="仿宋"/>
          <w:caps w:val="0"/>
          <w:color w:val="auto"/>
          <w:kern w:val="2"/>
          <w:sz w:val="24"/>
          <w:szCs w:val="24"/>
          <w:u w:val="single"/>
          <w:lang w:val="en-US" w:eastAsia="zh-CN" w:bidi="ar-SA"/>
        </w:rPr>
        <w:t xml:space="preserve">    </w:t>
      </w:r>
      <w:r>
        <w:rPr>
          <w:rFonts w:hint="eastAsia" w:ascii="仿宋" w:hAnsi="仿宋" w:eastAsia="仿宋" w:cs="仿宋"/>
          <w:caps w:val="0"/>
          <w:color w:val="auto"/>
          <w:kern w:val="2"/>
          <w:sz w:val="24"/>
          <w:szCs w:val="24"/>
          <w:lang w:val="en-US" w:eastAsia="zh-CN" w:bidi="ar-SA"/>
        </w:rPr>
        <w:t>天以上，双方应通过友好协商，确定是否继续履行合同。</w:t>
      </w:r>
    </w:p>
    <w:p w14:paraId="48B90B1F">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十三、解决争议的方法</w:t>
      </w:r>
    </w:p>
    <w:p w14:paraId="4C69B2E8">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13.1双方在签订、履行合同中所发生的一切争议，应通过友好协商解决。如协商不成，由甲方住所地人民法院管辖。</w:t>
      </w:r>
    </w:p>
    <w:p w14:paraId="4AB20DBC">
      <w:pPr>
        <w:keepNext w:val="0"/>
        <w:keepLines w:val="0"/>
        <w:pageBreakBefore w:val="0"/>
        <w:widowControl w:val="0"/>
        <w:kinsoku/>
        <w:wordWrap/>
        <w:overflowPunct/>
        <w:topLinePunct w:val="0"/>
        <w:autoSpaceDE/>
        <w:autoSpaceDN/>
        <w:bidi w:val="0"/>
        <w:adjustRightInd/>
        <w:snapToGrid w:val="0"/>
        <w:spacing w:line="520" w:lineRule="atLeast"/>
        <w:jc w:val="both"/>
        <w:textAlignment w:val="auto"/>
        <w:rPr>
          <w:rFonts w:hint="eastAsia" w:ascii="仿宋" w:hAnsi="仿宋" w:eastAsia="仿宋" w:cs="仿宋"/>
          <w:b/>
          <w:caps w:val="0"/>
          <w:color w:val="auto"/>
          <w:kern w:val="2"/>
          <w:sz w:val="24"/>
          <w:szCs w:val="24"/>
          <w:lang w:val="en-US" w:eastAsia="zh-CN" w:bidi="ar-SA"/>
        </w:rPr>
      </w:pPr>
      <w:r>
        <w:rPr>
          <w:rFonts w:hint="eastAsia" w:ascii="仿宋" w:hAnsi="仿宋" w:eastAsia="仿宋" w:cs="仿宋"/>
          <w:b/>
          <w:caps w:val="0"/>
          <w:color w:val="auto"/>
          <w:kern w:val="2"/>
          <w:sz w:val="24"/>
          <w:szCs w:val="24"/>
          <w:lang w:val="en-US" w:eastAsia="zh-CN" w:bidi="ar-SA"/>
        </w:rPr>
        <w:t>十四、合同生效及其他</w:t>
      </w:r>
    </w:p>
    <w:p w14:paraId="4B963D0B">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14.1 合同经双方法定代表人或授权委托代表人签字并加盖单位公章后生效。</w:t>
      </w:r>
    </w:p>
    <w:p w14:paraId="44614E92">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14.2本合同未尽事宜，遵照《民法典》《政府采购法》有关条文执行。</w:t>
      </w:r>
    </w:p>
    <w:p w14:paraId="20BAD68C">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14.3 本合同正本一式两份，具有同等法律效力，甲方、乙方各执一份。</w:t>
      </w:r>
    </w:p>
    <w:p w14:paraId="2069B80D">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 xml:space="preserve">  甲方：                        乙方： </w:t>
      </w:r>
    </w:p>
    <w:p w14:paraId="097ECBFB">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 xml:space="preserve">  地址：                        地址： </w:t>
      </w:r>
    </w:p>
    <w:p w14:paraId="4A70C428">
      <w:pPr>
        <w:keepNext w:val="0"/>
        <w:keepLines w:val="0"/>
        <w:pageBreakBefore w:val="0"/>
        <w:widowControl w:val="0"/>
        <w:kinsoku/>
        <w:wordWrap/>
        <w:overflowPunct/>
        <w:topLinePunct w:val="0"/>
        <w:autoSpaceDE/>
        <w:autoSpaceDN/>
        <w:bidi w:val="0"/>
        <w:adjustRightInd/>
        <w:snapToGrid w:val="0"/>
        <w:spacing w:line="520" w:lineRule="atLeast"/>
        <w:ind w:left="0" w:firstLine="480" w:firstLineChars="2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 xml:space="preserve">  法定代表人或授权代表：        法定代表人或授权代表：</w:t>
      </w:r>
    </w:p>
    <w:p w14:paraId="5A5FF88D">
      <w:pPr>
        <w:keepNext w:val="0"/>
        <w:keepLines w:val="0"/>
        <w:pageBreakBefore w:val="0"/>
        <w:widowControl w:val="0"/>
        <w:kinsoku/>
        <w:wordWrap/>
        <w:overflowPunct/>
        <w:topLinePunct w:val="0"/>
        <w:autoSpaceDE/>
        <w:autoSpaceDN/>
        <w:bidi w:val="0"/>
        <w:adjustRightInd/>
        <w:snapToGrid w:val="0"/>
        <w:spacing w:line="520" w:lineRule="atLeast"/>
        <w:ind w:firstLine="720" w:firstLineChars="300"/>
        <w:jc w:val="both"/>
        <w:textAlignment w:val="auto"/>
        <w:rPr>
          <w:rFonts w:hint="eastAsia" w:ascii="仿宋" w:hAnsi="仿宋" w:eastAsia="仿宋" w:cs="仿宋"/>
          <w:caps w:val="0"/>
          <w:color w:val="auto"/>
          <w:kern w:val="2"/>
          <w:sz w:val="24"/>
          <w:szCs w:val="24"/>
          <w:lang w:val="en-US" w:eastAsia="zh-CN" w:bidi="ar-SA"/>
        </w:rPr>
      </w:pPr>
      <w:r>
        <w:rPr>
          <w:rFonts w:hint="eastAsia" w:ascii="仿宋" w:hAnsi="仿宋" w:eastAsia="仿宋" w:cs="仿宋"/>
          <w:caps w:val="0"/>
          <w:color w:val="auto"/>
          <w:kern w:val="2"/>
          <w:sz w:val="24"/>
          <w:szCs w:val="24"/>
          <w:lang w:val="en-US" w:eastAsia="zh-CN" w:bidi="ar-SA"/>
        </w:rPr>
        <w:t xml:space="preserve">联系电话：                    联系电话：          </w:t>
      </w:r>
    </w:p>
    <w:p w14:paraId="1A59903F">
      <w:pPr>
        <w:keepNext w:val="0"/>
        <w:keepLines w:val="0"/>
        <w:pageBreakBefore w:val="0"/>
        <w:widowControl w:val="0"/>
        <w:kinsoku/>
        <w:wordWrap/>
        <w:overflowPunct/>
        <w:topLinePunct w:val="0"/>
        <w:autoSpaceDE/>
        <w:autoSpaceDN/>
        <w:bidi w:val="0"/>
        <w:adjustRightInd/>
        <w:spacing w:line="520" w:lineRule="atLeast"/>
        <w:ind w:left="0" w:firstLine="480" w:firstLineChars="200"/>
        <w:textAlignment w:val="auto"/>
        <w:rPr>
          <w:rFonts w:hint="eastAsia" w:ascii="仿宋" w:hAnsi="仿宋" w:eastAsia="仿宋" w:cs="仿宋"/>
          <w:sz w:val="24"/>
          <w:szCs w:val="24"/>
        </w:rPr>
      </w:pPr>
      <w:r>
        <w:rPr>
          <w:rFonts w:hint="eastAsia" w:ascii="仿宋" w:hAnsi="仿宋" w:eastAsia="仿宋" w:cs="仿宋"/>
          <w:caps w:val="0"/>
          <w:color w:val="auto"/>
          <w:kern w:val="2"/>
          <w:sz w:val="24"/>
          <w:szCs w:val="24"/>
          <w:lang w:val="en-US" w:eastAsia="zh-CN" w:bidi="ar-SA"/>
        </w:rPr>
        <w:t xml:space="preserve">                                签订日期：      年    月   日</w:t>
      </w:r>
      <w:bookmarkStart w:id="46" w:name="_Hlt16619369"/>
      <w:bookmarkEnd w:id="46"/>
      <w:r>
        <w:rPr>
          <w:rFonts w:hint="eastAsia" w:ascii="仿宋" w:hAnsi="仿宋" w:eastAsia="仿宋" w:cs="仿宋"/>
          <w:bCs/>
          <w:caps w:val="0"/>
          <w:color w:val="auto"/>
          <w:kern w:val="2"/>
          <w:sz w:val="24"/>
          <w:szCs w:val="24"/>
          <w:lang w:val="en-US" w:eastAsia="zh-CN" w:bidi="ar-SA"/>
        </w:rPr>
        <w:br w:type="page"/>
      </w:r>
    </w:p>
    <w:p w14:paraId="31FDCF8F">
      <w:pPr>
        <w:pStyle w:val="209"/>
        <w:spacing w:before="160" w:after="150" w:line="240" w:lineRule="auto"/>
        <w:jc w:val="center"/>
        <w:rPr>
          <w:highlight w:val="none"/>
        </w:rPr>
      </w:pPr>
      <w:bookmarkStart w:id="47" w:name="_Toc30821"/>
      <w:bookmarkStart w:id="48" w:name="_Toc20319"/>
      <w:r>
        <w:rPr>
          <w:rFonts w:hint="eastAsia"/>
          <w:highlight w:val="none"/>
        </w:rPr>
        <w:t>第四部分  采购需求</w:t>
      </w:r>
      <w:bookmarkEnd w:id="47"/>
      <w:bookmarkEnd w:id="48"/>
    </w:p>
    <w:p w14:paraId="3C6E0ECF">
      <w:pPr>
        <w:keepNext w:val="0"/>
        <w:keepLines w:val="0"/>
        <w:pageBreakBefore w:val="0"/>
        <w:kinsoku/>
        <w:overflowPunct/>
        <w:topLinePunct w:val="0"/>
        <w:bidi w:val="0"/>
        <w:spacing w:line="440" w:lineRule="exact"/>
        <w:jc w:val="center"/>
        <w:textAlignment w:val="auto"/>
        <w:rPr>
          <w:rFonts w:hint="eastAsia" w:ascii="仿宋" w:hAnsi="仿宋" w:eastAsia="仿宋" w:cs="仿宋"/>
          <w:b/>
          <w:color w:val="000000"/>
          <w:kern w:val="2"/>
          <w:sz w:val="36"/>
          <w:szCs w:val="36"/>
        </w:rPr>
      </w:pPr>
      <w:bookmarkStart w:id="49" w:name="_Toc3358"/>
      <w:r>
        <w:rPr>
          <w:rFonts w:hint="eastAsia" w:ascii="仿宋" w:hAnsi="仿宋" w:eastAsia="仿宋" w:cs="仿宋"/>
          <w:b/>
          <w:color w:val="000000"/>
          <w:kern w:val="2"/>
          <w:sz w:val="36"/>
          <w:szCs w:val="36"/>
        </w:rPr>
        <w:t>一、货物需求一览表</w:t>
      </w:r>
    </w:p>
    <w:tbl>
      <w:tblPr>
        <w:tblStyle w:val="38"/>
        <w:tblpPr w:leftFromText="180" w:rightFromText="180" w:vertAnchor="text" w:horzAnchor="margin" w:tblpXSpec="center" w:tblpY="158"/>
        <w:tblW w:w="83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3"/>
        <w:gridCol w:w="3476"/>
        <w:gridCol w:w="1256"/>
        <w:gridCol w:w="2776"/>
      </w:tblGrid>
      <w:tr w14:paraId="3AA4A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63" w:type="dxa"/>
            <w:vAlign w:val="center"/>
          </w:tcPr>
          <w:p w14:paraId="5E5E0C1E">
            <w:pPr>
              <w:keepNext w:val="0"/>
              <w:keepLines w:val="0"/>
              <w:pageBreakBefore w:val="0"/>
              <w:kinsoku/>
              <w:overflowPunct/>
              <w:topLinePunct w:val="0"/>
              <w:bidi w:val="0"/>
              <w:spacing w:line="440" w:lineRule="exact"/>
              <w:jc w:val="center"/>
              <w:textAlignment w:val="auto"/>
              <w:rPr>
                <w:rFonts w:hint="eastAsia" w:ascii="仿宋" w:hAnsi="仿宋" w:eastAsia="仿宋" w:cs="仿宋"/>
                <w:b/>
                <w:kern w:val="2"/>
                <w:sz w:val="24"/>
                <w:szCs w:val="24"/>
              </w:rPr>
            </w:pPr>
            <w:r>
              <w:rPr>
                <w:rFonts w:hint="eastAsia" w:ascii="仿宋" w:hAnsi="仿宋" w:eastAsia="仿宋" w:cs="仿宋"/>
                <w:b/>
                <w:kern w:val="2"/>
                <w:sz w:val="24"/>
                <w:szCs w:val="24"/>
              </w:rPr>
              <w:t>序号</w:t>
            </w:r>
          </w:p>
        </w:tc>
        <w:tc>
          <w:tcPr>
            <w:tcW w:w="3476" w:type="dxa"/>
            <w:vAlign w:val="center"/>
          </w:tcPr>
          <w:p w14:paraId="5E7484CB">
            <w:pPr>
              <w:keepNext w:val="0"/>
              <w:keepLines w:val="0"/>
              <w:pageBreakBefore w:val="0"/>
              <w:kinsoku/>
              <w:overflowPunct/>
              <w:topLinePunct w:val="0"/>
              <w:bidi w:val="0"/>
              <w:spacing w:line="440" w:lineRule="exact"/>
              <w:jc w:val="center"/>
              <w:textAlignment w:val="auto"/>
              <w:rPr>
                <w:rFonts w:hint="eastAsia" w:ascii="仿宋" w:hAnsi="仿宋" w:eastAsia="仿宋" w:cs="仿宋"/>
                <w:b/>
                <w:kern w:val="2"/>
                <w:sz w:val="24"/>
                <w:szCs w:val="24"/>
              </w:rPr>
            </w:pPr>
            <w:r>
              <w:rPr>
                <w:rFonts w:hint="eastAsia" w:ascii="仿宋" w:hAnsi="仿宋" w:eastAsia="仿宋" w:cs="仿宋"/>
                <w:b/>
                <w:kern w:val="2"/>
                <w:sz w:val="24"/>
                <w:szCs w:val="24"/>
              </w:rPr>
              <w:t xml:space="preserve"> </w:t>
            </w:r>
            <w:r>
              <w:rPr>
                <w:rFonts w:hint="eastAsia" w:ascii="仿宋" w:hAnsi="仿宋" w:eastAsia="仿宋" w:cs="仿宋"/>
                <w:b/>
                <w:kern w:val="2"/>
                <w:sz w:val="24"/>
                <w:szCs w:val="24"/>
                <w:lang w:eastAsia="zh-CN"/>
              </w:rPr>
              <w:t>项目</w:t>
            </w:r>
            <w:r>
              <w:rPr>
                <w:rFonts w:hint="eastAsia" w:ascii="仿宋" w:hAnsi="仿宋" w:eastAsia="仿宋" w:cs="仿宋"/>
                <w:b/>
                <w:kern w:val="2"/>
                <w:sz w:val="24"/>
                <w:szCs w:val="24"/>
              </w:rPr>
              <w:t>名称</w:t>
            </w:r>
          </w:p>
        </w:tc>
        <w:tc>
          <w:tcPr>
            <w:tcW w:w="1256" w:type="dxa"/>
            <w:vAlign w:val="center"/>
          </w:tcPr>
          <w:p w14:paraId="7079E5F7">
            <w:pPr>
              <w:keepNext w:val="0"/>
              <w:keepLines w:val="0"/>
              <w:pageBreakBefore w:val="0"/>
              <w:kinsoku/>
              <w:overflowPunct/>
              <w:topLinePunct w:val="0"/>
              <w:bidi w:val="0"/>
              <w:spacing w:line="440" w:lineRule="exact"/>
              <w:jc w:val="center"/>
              <w:textAlignment w:val="auto"/>
              <w:rPr>
                <w:rFonts w:hint="eastAsia" w:ascii="仿宋" w:hAnsi="仿宋" w:eastAsia="仿宋" w:cs="仿宋"/>
                <w:b/>
                <w:kern w:val="2"/>
                <w:sz w:val="24"/>
                <w:szCs w:val="24"/>
              </w:rPr>
            </w:pPr>
            <w:r>
              <w:rPr>
                <w:rFonts w:hint="eastAsia" w:ascii="仿宋" w:hAnsi="仿宋" w:eastAsia="仿宋" w:cs="仿宋"/>
                <w:b/>
                <w:kern w:val="2"/>
                <w:sz w:val="24"/>
                <w:szCs w:val="24"/>
                <w:lang w:eastAsia="zh-CN"/>
              </w:rPr>
              <w:t>服务</w:t>
            </w:r>
            <w:r>
              <w:rPr>
                <w:rFonts w:hint="eastAsia" w:ascii="仿宋" w:hAnsi="仿宋" w:eastAsia="仿宋" w:cs="仿宋"/>
                <w:b/>
                <w:kern w:val="2"/>
                <w:sz w:val="24"/>
                <w:szCs w:val="24"/>
              </w:rPr>
              <w:t>期</w:t>
            </w:r>
          </w:p>
        </w:tc>
        <w:tc>
          <w:tcPr>
            <w:tcW w:w="2776" w:type="dxa"/>
            <w:vAlign w:val="center"/>
          </w:tcPr>
          <w:p w14:paraId="3DD8D0E3">
            <w:pPr>
              <w:keepNext w:val="0"/>
              <w:keepLines w:val="0"/>
              <w:pageBreakBefore w:val="0"/>
              <w:kinsoku/>
              <w:overflowPunct/>
              <w:topLinePunct w:val="0"/>
              <w:bidi w:val="0"/>
              <w:spacing w:line="440" w:lineRule="exact"/>
              <w:jc w:val="center"/>
              <w:textAlignment w:val="auto"/>
              <w:rPr>
                <w:rFonts w:hint="eastAsia" w:ascii="仿宋" w:hAnsi="仿宋" w:eastAsia="仿宋" w:cs="仿宋"/>
                <w:b/>
                <w:kern w:val="2"/>
                <w:sz w:val="24"/>
                <w:szCs w:val="24"/>
              </w:rPr>
            </w:pPr>
            <w:r>
              <w:rPr>
                <w:rFonts w:hint="eastAsia" w:ascii="仿宋" w:hAnsi="仿宋" w:eastAsia="仿宋" w:cs="仿宋"/>
                <w:b/>
                <w:kern w:val="2"/>
                <w:sz w:val="24"/>
                <w:szCs w:val="24"/>
                <w:lang w:eastAsia="zh-CN"/>
              </w:rPr>
              <w:t>服务</w:t>
            </w:r>
            <w:r>
              <w:rPr>
                <w:rFonts w:hint="eastAsia" w:ascii="仿宋" w:hAnsi="仿宋" w:eastAsia="仿宋" w:cs="仿宋"/>
                <w:b/>
                <w:kern w:val="2"/>
                <w:sz w:val="24"/>
                <w:szCs w:val="24"/>
              </w:rPr>
              <w:t>地点</w:t>
            </w:r>
          </w:p>
        </w:tc>
      </w:tr>
      <w:tr w14:paraId="45226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 w:hRule="atLeast"/>
        </w:trPr>
        <w:tc>
          <w:tcPr>
            <w:tcW w:w="863" w:type="dxa"/>
            <w:vAlign w:val="center"/>
          </w:tcPr>
          <w:p w14:paraId="7470D3E8">
            <w:pPr>
              <w:keepNext w:val="0"/>
              <w:keepLines w:val="0"/>
              <w:pageBreakBefore w:val="0"/>
              <w:kinsoku/>
              <w:overflowPunct/>
              <w:topLinePunct w:val="0"/>
              <w:bidi w:val="0"/>
              <w:spacing w:line="440" w:lineRule="exact"/>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3476" w:type="dxa"/>
            <w:vAlign w:val="center"/>
          </w:tcPr>
          <w:p w14:paraId="12ACB6E7">
            <w:pPr>
              <w:keepNext w:val="0"/>
              <w:keepLines w:val="0"/>
              <w:pageBreakBefore w:val="0"/>
              <w:kinsoku/>
              <w:overflowPunct/>
              <w:topLinePunct w:val="0"/>
              <w:bidi w:val="0"/>
              <w:spacing w:line="440" w:lineRule="exact"/>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西门子go.</w:t>
            </w:r>
            <w:r>
              <w:rPr>
                <w:rFonts w:hint="eastAsia" w:ascii="仿宋" w:hAnsi="仿宋" w:eastAsia="仿宋" w:cs="仿宋"/>
                <w:kern w:val="2"/>
                <w:sz w:val="24"/>
                <w:szCs w:val="24"/>
                <w:lang w:val="en-US" w:eastAsia="zh-CN"/>
              </w:rPr>
              <w:t>U</w:t>
            </w:r>
            <w:r>
              <w:rPr>
                <w:rFonts w:hint="eastAsia" w:ascii="仿宋" w:hAnsi="仿宋" w:eastAsia="仿宋" w:cs="仿宋"/>
                <w:kern w:val="2"/>
                <w:sz w:val="24"/>
                <w:szCs w:val="24"/>
              </w:rPr>
              <w:t>p（CT）维保服务</w:t>
            </w:r>
          </w:p>
        </w:tc>
        <w:tc>
          <w:tcPr>
            <w:tcW w:w="1256" w:type="dxa"/>
            <w:vAlign w:val="center"/>
          </w:tcPr>
          <w:p w14:paraId="3DC696C7">
            <w:pPr>
              <w:keepNext w:val="0"/>
              <w:keepLines w:val="0"/>
              <w:pageBreakBefore w:val="0"/>
              <w:kinsoku/>
              <w:overflowPunct/>
              <w:topLinePunct w:val="0"/>
              <w:bidi w:val="0"/>
              <w:spacing w:line="440" w:lineRule="exact"/>
              <w:jc w:val="center"/>
              <w:textAlignment w:val="auto"/>
              <w:rPr>
                <w:rFonts w:hint="eastAsia" w:ascii="仿宋" w:hAnsi="仿宋" w:eastAsia="仿宋" w:cs="仿宋"/>
                <w:kern w:val="2"/>
                <w:sz w:val="24"/>
                <w:szCs w:val="24"/>
                <w:lang w:eastAsia="zh-CN"/>
              </w:rPr>
            </w:pPr>
            <w:r>
              <w:rPr>
                <w:rFonts w:hint="eastAsia" w:ascii="仿宋" w:hAnsi="仿宋" w:eastAsia="仿宋" w:cs="仿宋"/>
                <w:kern w:val="2"/>
                <w:sz w:val="24"/>
                <w:szCs w:val="24"/>
                <w:lang w:val="en-US" w:eastAsia="zh-CN"/>
              </w:rPr>
              <w:t>3年</w:t>
            </w:r>
          </w:p>
        </w:tc>
        <w:tc>
          <w:tcPr>
            <w:tcW w:w="2776" w:type="dxa"/>
            <w:vAlign w:val="center"/>
          </w:tcPr>
          <w:p w14:paraId="0C2DB22E">
            <w:pPr>
              <w:keepNext w:val="0"/>
              <w:keepLines w:val="0"/>
              <w:pageBreakBefore w:val="0"/>
              <w:kinsoku/>
              <w:overflowPunct/>
              <w:topLinePunct w:val="0"/>
              <w:bidi w:val="0"/>
              <w:spacing w:line="440" w:lineRule="exact"/>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南京脑科医院指定地点</w:t>
            </w:r>
          </w:p>
        </w:tc>
      </w:tr>
    </w:tbl>
    <w:p w14:paraId="5B33B09D">
      <w:pPr>
        <w:widowControl/>
        <w:spacing w:line="360" w:lineRule="auto"/>
        <w:rPr>
          <w:rFonts w:ascii="宋体" w:hAnsi="宋体" w:eastAsia="宋体" w:cs="宋体"/>
          <w:b/>
          <w:color w:val="000000"/>
          <w:kern w:val="0"/>
          <w:sz w:val="28"/>
          <w:szCs w:val="28"/>
        </w:rPr>
      </w:pPr>
    </w:p>
    <w:p w14:paraId="78FFD132">
      <w:pPr>
        <w:keepNext w:val="0"/>
        <w:keepLines w:val="0"/>
        <w:pageBreakBefore w:val="0"/>
        <w:kinsoku/>
        <w:overflowPunct/>
        <w:topLinePunct w:val="0"/>
        <w:bidi w:val="0"/>
        <w:spacing w:line="440" w:lineRule="exact"/>
        <w:jc w:val="center"/>
        <w:textAlignment w:val="auto"/>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rPr>
        <w:t>二、技术参数及要求（逐一应答）</w:t>
      </w:r>
    </w:p>
    <w:p w14:paraId="5697A54B">
      <w:pPr>
        <w:keepNext w:val="0"/>
        <w:keepLines w:val="0"/>
        <w:pageBreakBefore w:val="0"/>
        <w:widowControl w:val="0"/>
        <w:kinsoku/>
        <w:overflowPunct/>
        <w:topLinePunct w:val="0"/>
        <w:bidi w:val="0"/>
        <w:spacing w:line="440" w:lineRule="exact"/>
        <w:ind w:firstLine="0" w:firstLineChars="0"/>
        <w:jc w:val="both"/>
        <w:textAlignment w:val="auto"/>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 xml:space="preserve">（一）项目概况   </w:t>
      </w:r>
    </w:p>
    <w:p w14:paraId="6E483B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医学影像科CT32排(门诊)维修保养全包服务，</w:t>
      </w:r>
      <w:r>
        <w:rPr>
          <w:rFonts w:hint="eastAsia" w:ascii="仿宋" w:hAnsi="仿宋" w:eastAsia="仿宋" w:cs="仿宋"/>
          <w:kern w:val="2"/>
          <w:sz w:val="24"/>
          <w:szCs w:val="24"/>
          <w:lang w:val="zh-TW" w:eastAsia="zh-TW"/>
        </w:rPr>
        <w:t>设备：</w:t>
      </w:r>
      <w:r>
        <w:rPr>
          <w:rFonts w:hint="eastAsia" w:ascii="仿宋" w:hAnsi="仿宋" w:eastAsia="仿宋" w:cs="仿宋"/>
          <w:kern w:val="2"/>
          <w:sz w:val="24"/>
          <w:szCs w:val="24"/>
          <w:lang w:val="en-US" w:eastAsia="zh-CN"/>
        </w:rPr>
        <w:t>SOMATOM go.Up。</w:t>
      </w:r>
    </w:p>
    <w:p w14:paraId="1CAC1C7C">
      <w:pPr>
        <w:keepNext w:val="0"/>
        <w:keepLines w:val="0"/>
        <w:pageBreakBefore w:val="0"/>
        <w:widowControl w:val="0"/>
        <w:kinsoku/>
        <w:overflowPunct/>
        <w:topLinePunct w:val="0"/>
        <w:bidi w:val="0"/>
        <w:spacing w:line="440" w:lineRule="exact"/>
        <w:ind w:firstLine="0" w:firstLineChars="0"/>
        <w:jc w:val="both"/>
        <w:textAlignment w:val="auto"/>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 xml:space="preserve">（二）服务要求   </w:t>
      </w:r>
    </w:p>
    <w:p w14:paraId="5394C4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1.提供7*24小时免费电话或远程技术支持，1小时内电话响应，24小时内到达现场，48小时内排除故障。</w:t>
      </w:r>
    </w:p>
    <w:p w14:paraId="7F5980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全年至少两次现场预防性维护保养服务,包括设备清洁、性能测试及校准、必要的机械或电气的检查，以及紧急性质的维修，并定期对设备的数据进行备份，确保该设备及其配套仪器设备能正常运行。服务结束，须向院方出示包含服务详细内容的工单或验收报告，由使用部门及设备科签署验收意见后，交由设备科存档。</w:t>
      </w:r>
    </w:p>
    <w:p w14:paraId="5EBD53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3.承诺服务期内所提供的备件或配套软件均为原厂授权同型号全新产品，提供溯源证明材料，保证更换备件后设备持续稳定的运行。（提供加盖公章的承诺函，格式自拟）</w:t>
      </w:r>
    </w:p>
    <w:p w14:paraId="576B65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4.更换零件加快业务。承诺提供备件优先保供服务，故障停机时间不超过48小时。</w:t>
      </w:r>
    </w:p>
    <w:p w14:paraId="3082E4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5.承诺由原厂认证授权的工程师上门服务，提供工程师相关资质证书。（提供加盖公章的承诺函，格式自拟）</w:t>
      </w:r>
    </w:p>
    <w:p w14:paraId="55F03B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6.保证全年开机率不低于95%，95%以下每降低1%，当期保修服务天数延长7天。</w:t>
      </w:r>
    </w:p>
    <w:p w14:paraId="6AC8A3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7.服务期内定期安排专人进行现场回访，收集使用方和管理者想法和建议，及时跟进反馈。</w:t>
      </w:r>
    </w:p>
    <w:p w14:paraId="3228E0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8.其他要求</w:t>
      </w:r>
    </w:p>
    <w:p w14:paraId="057482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TW"/>
        </w:rPr>
      </w:pPr>
      <w:r>
        <w:rPr>
          <w:rFonts w:hint="eastAsia" w:ascii="仿宋" w:hAnsi="仿宋" w:eastAsia="仿宋" w:cs="仿宋"/>
          <w:kern w:val="2"/>
          <w:sz w:val="24"/>
          <w:szCs w:val="24"/>
          <w:lang w:val="en-US" w:eastAsia="zh-CN"/>
        </w:rPr>
        <w:t>8.1在国内有备件仓库，保证本项目涉及设备的原厂配件供应。</w:t>
      </w:r>
    </w:p>
    <w:p w14:paraId="093FBC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8.2 具</w:t>
      </w:r>
      <w:r>
        <w:rPr>
          <w:rFonts w:hint="eastAsia" w:ascii="仿宋" w:hAnsi="仿宋" w:eastAsia="仿宋" w:cs="仿宋"/>
          <w:kern w:val="2"/>
          <w:sz w:val="24"/>
          <w:szCs w:val="24"/>
          <w:lang w:val="zh-TW" w:eastAsia="zh-TW"/>
        </w:rPr>
        <w:t>有五年以上稳定的常驻服务机构（人员），其中人员具有本</w:t>
      </w:r>
      <w:r>
        <w:rPr>
          <w:rFonts w:hint="eastAsia" w:ascii="仿宋" w:hAnsi="仿宋" w:eastAsia="仿宋" w:cs="仿宋"/>
          <w:kern w:val="2"/>
          <w:sz w:val="24"/>
          <w:szCs w:val="24"/>
          <w:lang w:val="en-US" w:eastAsia="zh-CN"/>
        </w:rPr>
        <w:t>项目</w:t>
      </w:r>
      <w:r>
        <w:rPr>
          <w:rFonts w:hint="eastAsia" w:ascii="仿宋" w:hAnsi="仿宋" w:eastAsia="仿宋" w:cs="仿宋"/>
          <w:kern w:val="2"/>
          <w:sz w:val="24"/>
          <w:szCs w:val="24"/>
          <w:lang w:val="zh-TW" w:eastAsia="zh-TW"/>
        </w:rPr>
        <w:t>涉及设备的原厂培训并考核合格的</w:t>
      </w:r>
      <w:r>
        <w:rPr>
          <w:rFonts w:hint="eastAsia" w:ascii="仿宋" w:hAnsi="仿宋" w:eastAsia="仿宋" w:cs="仿宋"/>
          <w:kern w:val="2"/>
          <w:sz w:val="24"/>
          <w:szCs w:val="24"/>
          <w:lang w:val="en-US" w:eastAsia="zh-CN"/>
        </w:rPr>
        <w:t>培训证书</w:t>
      </w:r>
      <w:r>
        <w:rPr>
          <w:rFonts w:hint="eastAsia" w:ascii="仿宋" w:hAnsi="仿宋" w:eastAsia="仿宋" w:cs="仿宋"/>
          <w:kern w:val="2"/>
          <w:sz w:val="24"/>
          <w:szCs w:val="24"/>
          <w:lang w:val="zh-TW" w:eastAsia="zh-CN"/>
        </w:rPr>
        <w:t>。</w:t>
      </w:r>
    </w:p>
    <w:p w14:paraId="53B2A495">
      <w:pPr>
        <w:keepNext w:val="0"/>
        <w:keepLines w:val="0"/>
        <w:pageBreakBefore w:val="0"/>
        <w:widowControl w:val="0"/>
        <w:kinsoku/>
        <w:overflowPunct/>
        <w:topLinePunct w:val="0"/>
        <w:bidi w:val="0"/>
        <w:spacing w:line="440" w:lineRule="exact"/>
        <w:ind w:firstLine="0" w:firstLineChars="0"/>
        <w:jc w:val="both"/>
        <w:textAlignment w:val="auto"/>
        <w:rPr>
          <w:rFonts w:hint="default"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★（三）商务要求</w:t>
      </w:r>
    </w:p>
    <w:p w14:paraId="110FE4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1.付款条件：</w:t>
      </w:r>
    </w:p>
    <w:p w14:paraId="757800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自合同签订，服务满半年并考核合格后支付本年度合同金额的50%，本年度服务期满并考核合格后支付本年度合同金额的50%。</w:t>
      </w:r>
    </w:p>
    <w:p w14:paraId="3A349666">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000000"/>
          <w:kern w:val="2"/>
          <w:sz w:val="21"/>
          <w:szCs w:val="21"/>
        </w:rPr>
      </w:pPr>
    </w:p>
    <w:p w14:paraId="6DC267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2.服务期：3年</w:t>
      </w:r>
    </w:p>
    <w:p w14:paraId="7572E4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合同采取一年一延续。采购人对中标人服务质量一年一考核，经采购人根据合同中考核条款考核合格后，合同继续履行一年，双方签订延续合同，最多续签二年。如采购人考核不合格，考核期结束后，合同自动终止。</w:t>
      </w:r>
    </w:p>
    <w:p w14:paraId="467683F6">
      <w:pPr>
        <w:keepNext w:val="0"/>
        <w:keepLines w:val="0"/>
        <w:pageBreakBefore w:val="0"/>
        <w:widowControl w:val="0"/>
        <w:kinsoku/>
        <w:overflowPunct/>
        <w:topLinePunct w:val="0"/>
        <w:bidi w:val="0"/>
        <w:spacing w:line="440" w:lineRule="exact"/>
        <w:ind w:firstLine="0" w:firstLineChars="0"/>
        <w:jc w:val="both"/>
        <w:textAlignment w:val="auto"/>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（四）考核内容：</w:t>
      </w:r>
    </w:p>
    <w:tbl>
      <w:tblPr>
        <w:tblStyle w:val="38"/>
        <w:tblW w:w="9561"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59"/>
        <w:gridCol w:w="2987"/>
        <w:gridCol w:w="2635"/>
        <w:gridCol w:w="1280"/>
      </w:tblGrid>
      <w:tr w14:paraId="4E4D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956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2B75">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医疗设备维保服务供应商履约评价表</w:t>
            </w:r>
          </w:p>
        </w:tc>
      </w:tr>
      <w:tr w14:paraId="49036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5E3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供应商名称：</w:t>
            </w:r>
          </w:p>
        </w:tc>
        <w:tc>
          <w:tcPr>
            <w:tcW w:w="690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ABE9">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r>
      <w:tr w14:paraId="7EFB8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C7C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设备名称：</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707E">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96F46">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使用科室：</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87BB">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7AD1D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22E3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设备型号：</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C7C6C">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149D">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起止日期：</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5C5D2">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42759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E86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售后服务总体评价：</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1A3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合格□    不合格□</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3405">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服务评分标准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56E3D">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得分</w:t>
            </w:r>
          </w:p>
        </w:tc>
      </w:tr>
      <w:tr w14:paraId="2DEE6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vMerge w:val="restart"/>
            <w:tcBorders>
              <w:top w:val="single" w:color="000000" w:sz="4" w:space="0"/>
              <w:left w:val="single" w:color="000000" w:sz="4" w:space="0"/>
              <w:bottom w:val="nil"/>
              <w:right w:val="single" w:color="000000" w:sz="4" w:space="0"/>
            </w:tcBorders>
            <w:shd w:val="clear" w:color="auto" w:fill="auto"/>
            <w:noWrap/>
            <w:vAlign w:val="center"/>
          </w:tcPr>
          <w:p w14:paraId="260E29D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具体评价内容</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9C8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1、服务及时性 （在合同和投标文件中约定的时间内响应服务要求，超时一次扣5分，扣完为止。）</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0C90">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B1A5F">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55DED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4006BDA">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5B9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2、服务有效性（在合同和投标文件中约定的时间内完成故障修复，超时一次扣5分，扣完为止。）</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A028">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5A83">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5D2E5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D5C0C1B">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F92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3、服务态度（因服务态度问题被用户投诉（经核实有效的投诉）一次扣5分，扣完为止）</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263E">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6FB4">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348D6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209C787">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588D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color w:val="000000"/>
                <w:kern w:val="2"/>
                <w:sz w:val="24"/>
                <w:szCs w:val="24"/>
                <w:highlight w:val="none"/>
                <w:u w:val="none"/>
                <w:lang w:val="en-US" w:eastAsia="zh-CN" w:bidi="ar"/>
              </w:rPr>
              <w:t>4、服务频次≥4（按合同和投标文件中约定完成定期巡检，遗漏一次扣10分，扣完为止。）</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4A91">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B002">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5AFF3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E2549A4">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061A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5、服务档案记录（按要求准确、及时地提交服务日志、巡检报告等文档，缺失一份或文档内容不符合要求扣5分，扣完为止。）</w:t>
            </w: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0CA1">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20分</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085D">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0AB9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7DF3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总分(60分合格）</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23C4">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5365">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80108">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5E7F7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5BEA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扣分说明：</w:t>
            </w:r>
          </w:p>
        </w:tc>
        <w:tc>
          <w:tcPr>
            <w:tcW w:w="690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8BD02">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r w14:paraId="07A21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E6D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使用科室签名：</w:t>
            </w:r>
          </w:p>
        </w:tc>
        <w:tc>
          <w:tcPr>
            <w:tcW w:w="2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A368">
            <w:pPr>
              <w:keepNext w:val="0"/>
              <w:keepLines w:val="0"/>
              <w:pageBreakBefore w:val="0"/>
              <w:widowControl/>
              <w:kinsoku/>
              <w:wordWrap/>
              <w:overflowPunct/>
              <w:topLinePunct w:val="0"/>
              <w:autoSpaceDE/>
              <w:autoSpaceDN/>
              <w:bidi w:val="0"/>
              <w:adjustRightInd/>
              <w:snapToGrid w:val="0"/>
              <w:spacing w:line="360" w:lineRule="auto"/>
              <w:rPr>
                <w:rFonts w:hint="eastAsia" w:ascii="仿宋" w:hAnsi="仿宋" w:eastAsia="仿宋" w:cs="仿宋"/>
                <w:i w:val="0"/>
                <w:iCs w:val="0"/>
                <w:color w:val="000000"/>
                <w:kern w:val="2"/>
                <w:sz w:val="24"/>
                <w:szCs w:val="24"/>
                <w:highlight w:val="none"/>
                <w:u w:val="no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EA2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center"/>
              <w:rPr>
                <w:rFonts w:hint="eastAsia" w:ascii="仿宋" w:hAnsi="仿宋" w:eastAsia="仿宋" w:cs="仿宋"/>
                <w:i w:val="0"/>
                <w:iCs w:val="0"/>
                <w:color w:val="000000"/>
                <w:kern w:val="2"/>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设备科签名:</w:t>
            </w:r>
          </w:p>
        </w:tc>
        <w:tc>
          <w:tcPr>
            <w:tcW w:w="12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D70B">
            <w:pPr>
              <w:keepNext w:val="0"/>
              <w:keepLines w:val="0"/>
              <w:pageBreakBefore w:val="0"/>
              <w:widowControl/>
              <w:kinsoku/>
              <w:wordWrap/>
              <w:overflowPunct/>
              <w:topLinePunct w:val="0"/>
              <w:autoSpaceDE/>
              <w:autoSpaceDN/>
              <w:bidi w:val="0"/>
              <w:adjustRightInd/>
              <w:snapToGrid w:val="0"/>
              <w:spacing w:line="360" w:lineRule="auto"/>
              <w:jc w:val="center"/>
              <w:rPr>
                <w:rFonts w:hint="eastAsia" w:ascii="仿宋" w:hAnsi="仿宋" w:eastAsia="仿宋" w:cs="仿宋"/>
                <w:i w:val="0"/>
                <w:iCs w:val="0"/>
                <w:color w:val="000000"/>
                <w:kern w:val="2"/>
                <w:sz w:val="24"/>
                <w:szCs w:val="24"/>
                <w:highlight w:val="none"/>
                <w:u w:val="none"/>
              </w:rPr>
            </w:pPr>
          </w:p>
        </w:tc>
      </w:tr>
    </w:tbl>
    <w:p w14:paraId="7C8D2B6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三、其他</w:t>
      </w:r>
    </w:p>
    <w:bookmarkEnd w:id="49"/>
    <w:p w14:paraId="0DE3F5F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1.维保方案</w:t>
      </w:r>
    </w:p>
    <w:p w14:paraId="73BE6E2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根据该项目提供维保的项目实施方案、项目实施流程及进度安排、巡检方案等。</w:t>
      </w:r>
    </w:p>
    <w:p w14:paraId="4C759E2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2.质量管控方案</w:t>
      </w:r>
    </w:p>
    <w:p w14:paraId="651AAE2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根据项目需求制定质量管控方案，保证服务质量的内部制度、项目现场工作规范要求的方案等。</w:t>
      </w:r>
    </w:p>
    <w:p w14:paraId="0D57395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3.团队配置方案</w:t>
      </w:r>
    </w:p>
    <w:p w14:paraId="2469170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根据该项目制定团队配置方案，管理制度、人员培训、人员资质、人员安排、人员服务能力、人员安全管理的方案等。</w:t>
      </w:r>
    </w:p>
    <w:p w14:paraId="2F4C04F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4.服务体系</w:t>
      </w:r>
    </w:p>
    <w:p w14:paraId="1A3CB94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根据项目需求制定针对本项目的服务体系，包括但不限于维修保养规章制度与操作规范、维护保养计划、响应时间等。</w:t>
      </w:r>
    </w:p>
    <w:p w14:paraId="0FB7259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5.应急方案</w:t>
      </w:r>
    </w:p>
    <w:p w14:paraId="462C485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根据该项目提供应急方案的应急预案、应急处理、应急人员安排、时效性、对紧急事故做出快速、正确的反应等。</w:t>
      </w:r>
    </w:p>
    <w:p w14:paraId="4E50843B">
      <w:pPr>
        <w:pStyle w:val="209"/>
        <w:spacing w:line="240" w:lineRule="auto"/>
        <w:jc w:val="center"/>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第</w:t>
      </w:r>
      <w:r>
        <w:rPr>
          <w:rFonts w:hint="eastAsia" w:ascii="Times New Roman" w:hAnsi="Times New Roman" w:eastAsia="宋体" w:cs="Times New Roman"/>
          <w:highlight w:val="none"/>
          <w:lang w:val="en-US" w:eastAsia="zh-CN"/>
        </w:rPr>
        <w:t>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评标方法和标准</w:t>
      </w:r>
      <w:bookmarkEnd w:id="50"/>
    </w:p>
    <w:p w14:paraId="2DA1C18E">
      <w:pPr>
        <w:keepNext w:val="0"/>
        <w:keepLines w:val="0"/>
        <w:pageBreakBefore w:val="0"/>
        <w:widowControl w:val="0"/>
        <w:kinsoku/>
        <w:wordWrap/>
        <w:overflowPunct/>
        <w:topLinePunct w:val="0"/>
        <w:autoSpaceDE/>
        <w:autoSpaceDN/>
        <w:bidi w:val="0"/>
        <w:adjustRightInd/>
        <w:snapToGrid/>
        <w:spacing w:line="400" w:lineRule="exact"/>
        <w:textAlignment w:val="auto"/>
        <w:rPr>
          <w:rFonts w:ascii="黑体" w:hAnsi="黑体" w:eastAsia="黑体"/>
          <w:sz w:val="32"/>
          <w:szCs w:val="32"/>
          <w:highlight w:val="none"/>
        </w:rPr>
      </w:pPr>
      <w:r>
        <w:rPr>
          <w:rFonts w:hint="eastAsia" w:ascii="黑体" w:hAnsi="黑体" w:eastAsia="黑体"/>
          <w:sz w:val="32"/>
          <w:szCs w:val="32"/>
          <w:highlight w:val="none"/>
        </w:rPr>
        <w:t>综合评分法</w:t>
      </w:r>
    </w:p>
    <w:p w14:paraId="5ECBAC25">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firstLine="482"/>
        <w:jc w:val="left"/>
        <w:textAlignment w:val="auto"/>
        <w:rPr>
          <w:rFonts w:ascii="仿宋" w:hAnsi="仿宋" w:eastAsia="仿宋" w:cs="仿宋"/>
          <w:b/>
          <w:highlight w:val="none"/>
        </w:rPr>
      </w:pPr>
      <w:bookmarkStart w:id="51" w:name="EB1a5d8b2c3833482f95a1f101c76adb9d"/>
      <w:r>
        <w:rPr>
          <w:rFonts w:hint="eastAsia" w:ascii="仿宋" w:hAnsi="仿宋" w:eastAsia="仿宋" w:cs="仿宋"/>
          <w:b/>
          <w:highlight w:val="none"/>
        </w:rPr>
        <w:t>资格性审查</w:t>
      </w:r>
    </w:p>
    <w:p w14:paraId="0832404B">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ascii="仿宋" w:hAnsi="仿宋" w:eastAsia="仿宋" w:cs="仿宋"/>
          <w:highlight w:val="none"/>
        </w:rPr>
      </w:pPr>
      <w:r>
        <w:rPr>
          <w:rFonts w:hint="eastAsia" w:ascii="仿宋" w:hAnsi="仿宋" w:eastAsia="仿宋" w:cs="仿宋"/>
          <w:highlight w:val="none"/>
        </w:rPr>
        <w:t>采购人或采购代理机构按照招标文件第一部分《招标公告》申请人的资格要求，对各</w:t>
      </w:r>
      <w:r>
        <w:rPr>
          <w:rFonts w:hint="eastAsia" w:ascii="仿宋" w:hAnsi="仿宋" w:eastAsia="仿宋" w:cs="仿宋"/>
          <w:highlight w:val="none"/>
          <w:lang w:eastAsia="zh-CN"/>
        </w:rPr>
        <w:t>投标人</w:t>
      </w:r>
      <w:r>
        <w:rPr>
          <w:rFonts w:hint="eastAsia" w:ascii="仿宋" w:hAnsi="仿宋" w:eastAsia="仿宋" w:cs="仿宋"/>
          <w:highlight w:val="none"/>
        </w:rPr>
        <w:t>进行资格性审查，未通过评审的为无效标，不再参与评审。</w:t>
      </w:r>
    </w:p>
    <w:p w14:paraId="4D0CF0E9">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firstLine="482"/>
        <w:jc w:val="left"/>
        <w:textAlignment w:val="auto"/>
        <w:rPr>
          <w:rFonts w:ascii="仿宋" w:hAnsi="仿宋" w:eastAsia="仿宋" w:cs="仿宋"/>
          <w:highlight w:val="none"/>
        </w:rPr>
      </w:pPr>
      <w:r>
        <w:rPr>
          <w:rFonts w:hint="eastAsia" w:ascii="仿宋" w:hAnsi="仿宋" w:eastAsia="仿宋" w:cs="仿宋"/>
          <w:b/>
          <w:highlight w:val="none"/>
        </w:rPr>
        <w:t>符合性审查</w:t>
      </w:r>
    </w:p>
    <w:p w14:paraId="3155E437">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ascii="仿宋" w:hAnsi="仿宋" w:eastAsia="仿宋" w:cs="仿宋"/>
          <w:highlight w:val="none"/>
        </w:rPr>
      </w:pPr>
      <w:r>
        <w:rPr>
          <w:rFonts w:hint="eastAsia" w:ascii="仿宋" w:hAnsi="仿宋" w:eastAsia="仿宋" w:cs="仿宋"/>
          <w:highlight w:val="none"/>
        </w:rPr>
        <w:t>评标委员会按照下列指标对各</w:t>
      </w:r>
      <w:r>
        <w:rPr>
          <w:rFonts w:hint="eastAsia" w:ascii="仿宋" w:hAnsi="仿宋" w:eastAsia="仿宋" w:cs="仿宋"/>
          <w:highlight w:val="none"/>
          <w:lang w:eastAsia="zh-CN"/>
        </w:rPr>
        <w:t>投标人</w:t>
      </w:r>
      <w:r>
        <w:rPr>
          <w:rFonts w:hint="eastAsia" w:ascii="仿宋" w:hAnsi="仿宋" w:eastAsia="仿宋" w:cs="仿宋"/>
          <w:highlight w:val="none"/>
        </w:rPr>
        <w:t>进行符合性审查，未通过评审的为无效标，不再参与评审。</w:t>
      </w:r>
      <w:bookmarkEnd w:id="51"/>
    </w:p>
    <w:tbl>
      <w:tblPr>
        <w:tblStyle w:val="38"/>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98"/>
        <w:gridCol w:w="2805"/>
        <w:gridCol w:w="4858"/>
      </w:tblGrid>
      <w:tr w14:paraId="10C2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Align w:val="center"/>
          </w:tcPr>
          <w:p w14:paraId="7A1DFE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b/>
                <w:bCs/>
                <w:szCs w:val="28"/>
                <w:highlight w:val="none"/>
              </w:rPr>
            </w:pPr>
            <w:r>
              <w:rPr>
                <w:rFonts w:hint="eastAsia" w:ascii="仿宋" w:hAnsi="仿宋" w:eastAsia="仿宋" w:cs="仿宋"/>
                <w:b/>
                <w:bCs/>
                <w:szCs w:val="28"/>
                <w:highlight w:val="none"/>
              </w:rPr>
              <w:t>符合性要求</w:t>
            </w:r>
          </w:p>
        </w:tc>
        <w:tc>
          <w:tcPr>
            <w:tcW w:w="2802" w:type="dxa"/>
            <w:vAlign w:val="center"/>
          </w:tcPr>
          <w:p w14:paraId="52CD5C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b/>
                <w:bCs/>
                <w:szCs w:val="28"/>
                <w:highlight w:val="none"/>
              </w:rPr>
            </w:pPr>
            <w:r>
              <w:rPr>
                <w:rFonts w:hint="eastAsia" w:ascii="仿宋" w:hAnsi="仿宋" w:eastAsia="仿宋" w:cs="仿宋"/>
                <w:b/>
                <w:bCs/>
                <w:szCs w:val="28"/>
                <w:highlight w:val="none"/>
              </w:rPr>
              <w:t>符合性审查因素</w:t>
            </w:r>
          </w:p>
        </w:tc>
        <w:tc>
          <w:tcPr>
            <w:tcW w:w="4853" w:type="dxa"/>
            <w:vAlign w:val="center"/>
          </w:tcPr>
          <w:p w14:paraId="712C3C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b/>
                <w:bCs/>
                <w:szCs w:val="28"/>
                <w:highlight w:val="none"/>
              </w:rPr>
            </w:pPr>
            <w:r>
              <w:rPr>
                <w:rFonts w:hint="eastAsia" w:ascii="仿宋" w:hAnsi="仿宋" w:eastAsia="仿宋" w:cs="仿宋"/>
                <w:b/>
                <w:bCs/>
                <w:szCs w:val="28"/>
                <w:highlight w:val="none"/>
              </w:rPr>
              <w:t>评审标准</w:t>
            </w:r>
          </w:p>
        </w:tc>
      </w:tr>
      <w:tr w14:paraId="0B18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restart"/>
            <w:vAlign w:val="center"/>
          </w:tcPr>
          <w:p w14:paraId="62184F5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报价要求</w:t>
            </w:r>
          </w:p>
        </w:tc>
        <w:tc>
          <w:tcPr>
            <w:tcW w:w="2802" w:type="dxa"/>
            <w:shd w:val="clear" w:color="auto" w:fill="auto"/>
            <w:vAlign w:val="center"/>
          </w:tcPr>
          <w:p w14:paraId="4B5FCE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2"/>
                <w:highlight w:val="none"/>
              </w:rPr>
            </w:pPr>
            <w:r>
              <w:rPr>
                <w:rFonts w:hint="eastAsia" w:ascii="仿宋" w:hAnsi="仿宋" w:eastAsia="仿宋" w:cs="仿宋"/>
                <w:sz w:val="21"/>
                <w:szCs w:val="22"/>
                <w:highlight w:val="none"/>
              </w:rPr>
              <w:t>报价符合性审查</w:t>
            </w:r>
          </w:p>
        </w:tc>
        <w:tc>
          <w:tcPr>
            <w:tcW w:w="4853" w:type="dxa"/>
            <w:shd w:val="clear" w:color="auto" w:fill="auto"/>
            <w:vAlign w:val="center"/>
          </w:tcPr>
          <w:p w14:paraId="71233E7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2"/>
                <w:highlight w:val="none"/>
              </w:rPr>
            </w:pPr>
            <w:r>
              <w:rPr>
                <w:rFonts w:hint="eastAsia" w:ascii="仿宋" w:hAnsi="仿宋" w:eastAsia="仿宋" w:cs="仿宋"/>
                <w:sz w:val="21"/>
                <w:szCs w:val="22"/>
                <w:highlight w:val="none"/>
              </w:rPr>
              <w:t>属于投标（响应）报价低于采购项目最高限价45%的，即投标（响应）报价&lt;采购项目最高限价×45%，供应商可随投标（响应）文件一并提交相关书面说明及必要的证明材料。</w:t>
            </w:r>
          </w:p>
        </w:tc>
      </w:tr>
      <w:tr w14:paraId="6FD3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continue"/>
            <w:vAlign w:val="center"/>
          </w:tcPr>
          <w:p w14:paraId="61651A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shd w:val="clear" w:color="auto" w:fill="auto"/>
            <w:vAlign w:val="center"/>
          </w:tcPr>
          <w:p w14:paraId="35E9A16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开标一览表及报价</w:t>
            </w:r>
          </w:p>
        </w:tc>
        <w:tc>
          <w:tcPr>
            <w:tcW w:w="4853" w:type="dxa"/>
            <w:shd w:val="clear" w:color="auto" w:fill="auto"/>
            <w:vAlign w:val="center"/>
          </w:tcPr>
          <w:p w14:paraId="6016021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格式、填写要求符合招标文件规定，报价未超过预算或最高限价</w:t>
            </w:r>
          </w:p>
        </w:tc>
      </w:tr>
      <w:tr w14:paraId="4C36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restart"/>
            <w:vAlign w:val="center"/>
          </w:tcPr>
          <w:p w14:paraId="0511F6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商务要求</w:t>
            </w:r>
          </w:p>
        </w:tc>
        <w:tc>
          <w:tcPr>
            <w:tcW w:w="2802" w:type="dxa"/>
            <w:vAlign w:val="center"/>
          </w:tcPr>
          <w:p w14:paraId="7AC792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投标声明及承诺函</w:t>
            </w:r>
          </w:p>
        </w:tc>
        <w:tc>
          <w:tcPr>
            <w:tcW w:w="4853" w:type="dxa"/>
            <w:vAlign w:val="center"/>
          </w:tcPr>
          <w:p w14:paraId="600306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内容符合招标文件要求，并且按照要求</w:t>
            </w:r>
            <w:r>
              <w:rPr>
                <w:rFonts w:hint="eastAsia" w:ascii="仿宋" w:hAnsi="仿宋" w:eastAsia="仿宋" w:cs="仿宋"/>
                <w:sz w:val="21"/>
                <w:szCs w:val="21"/>
                <w:highlight w:val="none"/>
              </w:rPr>
              <w:t>签章/签字</w:t>
            </w:r>
          </w:p>
        </w:tc>
      </w:tr>
      <w:tr w14:paraId="4CAC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continue"/>
            <w:vAlign w:val="center"/>
          </w:tcPr>
          <w:p w14:paraId="5F3FF4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vAlign w:val="center"/>
          </w:tcPr>
          <w:p w14:paraId="1F9203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法定代表人身份证明或法定代表人授权书</w:t>
            </w:r>
          </w:p>
        </w:tc>
        <w:tc>
          <w:tcPr>
            <w:tcW w:w="4853" w:type="dxa"/>
            <w:vAlign w:val="center"/>
          </w:tcPr>
          <w:p w14:paraId="651622F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内容符合招标文件要求，并且按照要求</w:t>
            </w:r>
            <w:r>
              <w:rPr>
                <w:rFonts w:hint="eastAsia" w:ascii="仿宋" w:hAnsi="仿宋" w:eastAsia="仿宋" w:cs="仿宋"/>
                <w:sz w:val="21"/>
                <w:szCs w:val="21"/>
                <w:highlight w:val="none"/>
              </w:rPr>
              <w:t>签章/签字</w:t>
            </w:r>
          </w:p>
        </w:tc>
      </w:tr>
      <w:tr w14:paraId="7F11C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1396" w:type="dxa"/>
            <w:vMerge w:val="continue"/>
            <w:vAlign w:val="center"/>
          </w:tcPr>
          <w:p w14:paraId="1CC824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shd w:val="clear" w:color="auto" w:fill="auto"/>
            <w:vAlign w:val="center"/>
          </w:tcPr>
          <w:p w14:paraId="265FFF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投标文件签署、盖章齐全完整</w:t>
            </w:r>
          </w:p>
        </w:tc>
        <w:tc>
          <w:tcPr>
            <w:tcW w:w="4853" w:type="dxa"/>
            <w:shd w:val="clear" w:color="auto" w:fill="auto"/>
            <w:vAlign w:val="center"/>
          </w:tcPr>
          <w:p w14:paraId="702205DA">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 w:hAnsi="仿宋" w:eastAsia="仿宋" w:cs="仿宋"/>
                <w:sz w:val="21"/>
                <w:szCs w:val="22"/>
                <w:highlight w:val="none"/>
              </w:rPr>
            </w:pPr>
            <w:r>
              <w:rPr>
                <w:rFonts w:hint="eastAsia" w:ascii="仿宋" w:hAnsi="仿宋" w:eastAsia="仿宋" w:cs="仿宋"/>
                <w:sz w:val="21"/>
                <w:szCs w:val="22"/>
                <w:highlight w:val="none"/>
              </w:rPr>
              <w:t>符合招标文件要求</w:t>
            </w:r>
          </w:p>
        </w:tc>
      </w:tr>
      <w:tr w14:paraId="08A0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continue"/>
            <w:vAlign w:val="center"/>
          </w:tcPr>
          <w:p w14:paraId="440744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vAlign w:val="center"/>
          </w:tcPr>
          <w:p w14:paraId="582B30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联合体投标</w:t>
            </w:r>
          </w:p>
        </w:tc>
        <w:tc>
          <w:tcPr>
            <w:tcW w:w="4853" w:type="dxa"/>
            <w:vAlign w:val="center"/>
          </w:tcPr>
          <w:p w14:paraId="3F92BCFC">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 w:hAnsi="仿宋" w:eastAsia="仿宋" w:cs="仿宋"/>
                <w:sz w:val="21"/>
                <w:szCs w:val="22"/>
                <w:highlight w:val="none"/>
              </w:rPr>
            </w:pPr>
            <w:r>
              <w:rPr>
                <w:rFonts w:hint="eastAsia" w:ascii="仿宋" w:hAnsi="仿宋" w:eastAsia="仿宋" w:cs="仿宋"/>
                <w:sz w:val="21"/>
                <w:szCs w:val="22"/>
                <w:highlight w:val="none"/>
              </w:rPr>
              <w:t>本项目不接受联合体投标，</w:t>
            </w:r>
            <w:r>
              <w:rPr>
                <w:rFonts w:hint="eastAsia" w:ascii="仿宋" w:hAnsi="仿宋" w:eastAsia="仿宋" w:cs="仿宋"/>
                <w:sz w:val="21"/>
                <w:szCs w:val="22"/>
                <w:highlight w:val="none"/>
                <w:lang w:eastAsia="zh-CN"/>
              </w:rPr>
              <w:t>投标人</w:t>
            </w:r>
            <w:r>
              <w:rPr>
                <w:rFonts w:hint="eastAsia" w:ascii="仿宋" w:hAnsi="仿宋" w:eastAsia="仿宋" w:cs="仿宋"/>
                <w:sz w:val="21"/>
                <w:szCs w:val="22"/>
                <w:highlight w:val="none"/>
              </w:rPr>
              <w:t>不存在联合体</w:t>
            </w:r>
          </w:p>
        </w:tc>
      </w:tr>
      <w:tr w14:paraId="23D6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continue"/>
            <w:vAlign w:val="center"/>
          </w:tcPr>
          <w:p w14:paraId="00290E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vAlign w:val="center"/>
          </w:tcPr>
          <w:p w14:paraId="3E6DDF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投标有效期</w:t>
            </w:r>
          </w:p>
        </w:tc>
        <w:tc>
          <w:tcPr>
            <w:tcW w:w="4853" w:type="dxa"/>
            <w:vAlign w:val="center"/>
          </w:tcPr>
          <w:p w14:paraId="4ADD03D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符合招标文件要求</w:t>
            </w:r>
          </w:p>
        </w:tc>
      </w:tr>
      <w:tr w14:paraId="5D87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continue"/>
            <w:vAlign w:val="center"/>
          </w:tcPr>
          <w:p w14:paraId="4E7DB5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p>
        </w:tc>
        <w:tc>
          <w:tcPr>
            <w:tcW w:w="2802" w:type="dxa"/>
            <w:vAlign w:val="center"/>
          </w:tcPr>
          <w:p w14:paraId="20DE3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1"/>
                <w:szCs w:val="22"/>
                <w:highlight w:val="none"/>
              </w:rPr>
            </w:pPr>
            <w:r>
              <w:rPr>
                <w:rFonts w:hint="eastAsia" w:ascii="仿宋" w:hAnsi="仿宋" w:eastAsia="仿宋" w:cs="仿宋"/>
                <w:sz w:val="21"/>
                <w:szCs w:val="22"/>
                <w:highlight w:val="none"/>
              </w:rPr>
              <w:t>商务要求响应</w:t>
            </w:r>
          </w:p>
        </w:tc>
        <w:tc>
          <w:tcPr>
            <w:tcW w:w="4853" w:type="dxa"/>
            <w:vAlign w:val="center"/>
          </w:tcPr>
          <w:p w14:paraId="02CA02D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2"/>
                <w:highlight w:val="none"/>
              </w:rPr>
            </w:pPr>
            <w:r>
              <w:rPr>
                <w:rFonts w:hint="eastAsia" w:ascii="仿宋" w:hAnsi="仿宋" w:eastAsia="仿宋" w:cs="仿宋"/>
                <w:sz w:val="21"/>
                <w:szCs w:val="22"/>
                <w:highlight w:val="none"/>
              </w:rPr>
              <w:t>填写符合招标文件要求，并且不存在负偏离</w:t>
            </w:r>
          </w:p>
        </w:tc>
      </w:tr>
      <w:tr w14:paraId="6C90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trPr>
        <w:tc>
          <w:tcPr>
            <w:tcW w:w="1396" w:type="dxa"/>
            <w:vMerge w:val="restart"/>
            <w:vAlign w:val="center"/>
          </w:tcPr>
          <w:p w14:paraId="796A0B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1"/>
                <w:highlight w:val="none"/>
              </w:rPr>
            </w:pPr>
            <w:r>
              <w:rPr>
                <w:rFonts w:hint="eastAsia" w:ascii="仿宋" w:hAnsi="仿宋" w:eastAsia="仿宋" w:cs="仿宋"/>
                <w:sz w:val="21"/>
                <w:szCs w:val="21"/>
                <w:highlight w:val="none"/>
              </w:rPr>
              <w:t>技术要求</w:t>
            </w:r>
          </w:p>
        </w:tc>
        <w:tc>
          <w:tcPr>
            <w:tcW w:w="2802" w:type="dxa"/>
            <w:vAlign w:val="center"/>
          </w:tcPr>
          <w:p w14:paraId="20A8687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hint="eastAsia" w:ascii="仿宋" w:hAnsi="仿宋" w:eastAsia="仿宋" w:cs="仿宋"/>
                <w:sz w:val="21"/>
                <w:szCs w:val="22"/>
                <w:highlight w:val="none"/>
              </w:rPr>
              <w:t>技术要求响应</w:t>
            </w:r>
          </w:p>
        </w:tc>
        <w:tc>
          <w:tcPr>
            <w:tcW w:w="4853" w:type="dxa"/>
            <w:vAlign w:val="center"/>
          </w:tcPr>
          <w:p w14:paraId="66E7284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填写符合招标文件要求</w:t>
            </w:r>
          </w:p>
        </w:tc>
      </w:tr>
      <w:tr w14:paraId="1F1B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trPr>
        <w:tc>
          <w:tcPr>
            <w:tcW w:w="1396" w:type="dxa"/>
            <w:vMerge w:val="continue"/>
            <w:vAlign w:val="center"/>
          </w:tcPr>
          <w:p w14:paraId="6B0125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1"/>
                <w:highlight w:val="none"/>
              </w:rPr>
            </w:pPr>
          </w:p>
        </w:tc>
        <w:tc>
          <w:tcPr>
            <w:tcW w:w="2802" w:type="dxa"/>
            <w:vAlign w:val="center"/>
          </w:tcPr>
          <w:p w14:paraId="1F47ED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cs="仿宋"/>
                <w:sz w:val="21"/>
                <w:szCs w:val="22"/>
                <w:highlight w:val="none"/>
              </w:rPr>
            </w:pPr>
            <w:r>
              <w:rPr>
                <w:rFonts w:ascii="仿宋" w:hAnsi="仿宋" w:eastAsia="仿宋" w:cs="仿宋"/>
                <w:sz w:val="21"/>
                <w:szCs w:val="22"/>
                <w:highlight w:val="none"/>
              </w:rPr>
              <w:t>对实质性条款的响应性</w:t>
            </w:r>
          </w:p>
        </w:tc>
        <w:tc>
          <w:tcPr>
            <w:tcW w:w="4853" w:type="dxa"/>
            <w:vAlign w:val="center"/>
          </w:tcPr>
          <w:p w14:paraId="014444F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仿宋" w:hAnsi="仿宋" w:eastAsia="仿宋" w:cs="仿宋"/>
                <w:sz w:val="21"/>
                <w:szCs w:val="22"/>
                <w:highlight w:val="none"/>
              </w:rPr>
            </w:pPr>
            <w:r>
              <w:rPr>
                <w:rFonts w:hint="eastAsia" w:ascii="仿宋" w:hAnsi="仿宋" w:eastAsia="仿宋" w:cs="仿宋"/>
                <w:sz w:val="21"/>
                <w:szCs w:val="22"/>
                <w:highlight w:val="none"/>
              </w:rPr>
              <w:t>符合招标文件要求，并且不存在重大偏离</w:t>
            </w:r>
          </w:p>
        </w:tc>
      </w:tr>
    </w:tbl>
    <w:p w14:paraId="7F4178CC">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firstLine="482"/>
        <w:jc w:val="left"/>
        <w:textAlignment w:val="auto"/>
        <w:rPr>
          <w:rFonts w:ascii="仿宋" w:hAnsi="仿宋" w:eastAsia="仿宋" w:cs="仿宋"/>
          <w:b/>
          <w:highlight w:val="none"/>
        </w:rPr>
      </w:pPr>
      <w:r>
        <w:rPr>
          <w:rFonts w:hint="eastAsia" w:ascii="仿宋" w:hAnsi="仿宋" w:eastAsia="仿宋" w:cs="仿宋"/>
          <w:b/>
          <w:highlight w:val="none"/>
        </w:rPr>
        <w:t>详细评审</w:t>
      </w:r>
    </w:p>
    <w:p w14:paraId="75414079">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ascii="仿宋" w:hAnsi="仿宋" w:eastAsia="仿宋" w:cs="仿宋"/>
          <w:highlight w:val="none"/>
        </w:rPr>
      </w:pPr>
      <w:r>
        <w:rPr>
          <w:rFonts w:hint="eastAsia" w:ascii="仿宋" w:hAnsi="仿宋" w:eastAsia="仿宋" w:cs="仿宋"/>
          <w:highlight w:val="none"/>
          <w:lang w:eastAsia="zh-CN"/>
        </w:rPr>
        <w:t>1.</w:t>
      </w:r>
      <w:r>
        <w:rPr>
          <w:rFonts w:hint="eastAsia" w:ascii="仿宋" w:hAnsi="仿宋" w:eastAsia="仿宋" w:cs="仿宋"/>
          <w:highlight w:val="none"/>
        </w:rPr>
        <w:t>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p>
    <w:p w14:paraId="66798BE8">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ascii="仿宋" w:hAnsi="仿宋" w:eastAsia="仿宋" w:cs="仿宋"/>
          <w:highlight w:val="none"/>
        </w:rPr>
      </w:pPr>
      <w:r>
        <w:rPr>
          <w:rFonts w:hint="eastAsia" w:ascii="仿宋" w:hAnsi="仿宋" w:eastAsia="仿宋" w:cs="仿宋"/>
          <w:highlight w:val="none"/>
          <w:lang w:eastAsia="zh-CN"/>
        </w:rPr>
        <w:t>2.</w:t>
      </w:r>
      <w:r>
        <w:rPr>
          <w:rFonts w:hint="eastAsia" w:ascii="仿宋" w:hAnsi="仿宋" w:eastAsia="仿宋" w:cs="仿宋"/>
          <w:b/>
          <w:bCs/>
          <w:highlight w:val="none"/>
        </w:rPr>
        <w:t>说明：所有以复印件/扫描件加盖公章作为依据的，原件标后备查。</w:t>
      </w:r>
    </w:p>
    <w:p w14:paraId="5ECDBAC6">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综合评分表：</w:t>
      </w:r>
    </w:p>
    <w:tbl>
      <w:tblPr>
        <w:tblStyle w:val="38"/>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506"/>
        <w:gridCol w:w="875"/>
        <w:gridCol w:w="6075"/>
      </w:tblGrid>
      <w:tr w14:paraId="11513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50" w:type="dxa"/>
            <w:vAlign w:val="center"/>
          </w:tcPr>
          <w:p w14:paraId="34E2F26F">
            <w:pPr>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1506" w:type="dxa"/>
            <w:vAlign w:val="center"/>
          </w:tcPr>
          <w:p w14:paraId="49FDDC57">
            <w:pPr>
              <w:jc w:val="center"/>
              <w:rPr>
                <w:rFonts w:hint="eastAsia" w:ascii="仿宋" w:hAnsi="仿宋" w:eastAsia="仿宋" w:cs="仿宋"/>
                <w:b/>
                <w:color w:val="auto"/>
                <w:highlight w:val="none"/>
              </w:rPr>
            </w:pPr>
            <w:r>
              <w:rPr>
                <w:rFonts w:hint="eastAsia" w:ascii="仿宋" w:hAnsi="仿宋" w:eastAsia="仿宋" w:cs="仿宋"/>
                <w:b/>
                <w:color w:val="auto"/>
                <w:highlight w:val="none"/>
              </w:rPr>
              <w:t>评分因素</w:t>
            </w:r>
          </w:p>
        </w:tc>
        <w:tc>
          <w:tcPr>
            <w:tcW w:w="875" w:type="dxa"/>
            <w:vAlign w:val="center"/>
          </w:tcPr>
          <w:p w14:paraId="0574BB8C">
            <w:pPr>
              <w:jc w:val="center"/>
              <w:rPr>
                <w:rFonts w:hint="eastAsia" w:ascii="仿宋" w:hAnsi="仿宋" w:eastAsia="仿宋" w:cs="仿宋"/>
                <w:b/>
                <w:color w:val="auto"/>
                <w:highlight w:val="none"/>
              </w:rPr>
            </w:pPr>
            <w:r>
              <w:rPr>
                <w:rFonts w:hint="eastAsia" w:ascii="仿宋" w:hAnsi="仿宋" w:eastAsia="仿宋" w:cs="仿宋"/>
                <w:b/>
                <w:color w:val="auto"/>
                <w:highlight w:val="none"/>
              </w:rPr>
              <w:t>分值</w:t>
            </w:r>
          </w:p>
        </w:tc>
        <w:tc>
          <w:tcPr>
            <w:tcW w:w="6075" w:type="dxa"/>
            <w:vAlign w:val="center"/>
          </w:tcPr>
          <w:p w14:paraId="3E605CF6">
            <w:pPr>
              <w:jc w:val="center"/>
              <w:rPr>
                <w:rFonts w:hint="eastAsia" w:ascii="仿宋" w:hAnsi="仿宋" w:eastAsia="仿宋" w:cs="仿宋"/>
                <w:b/>
                <w:color w:val="auto"/>
                <w:highlight w:val="none"/>
              </w:rPr>
            </w:pPr>
            <w:r>
              <w:rPr>
                <w:rFonts w:hint="eastAsia" w:ascii="仿宋" w:hAnsi="仿宋" w:eastAsia="仿宋" w:cs="仿宋"/>
                <w:b/>
                <w:color w:val="auto"/>
                <w:highlight w:val="none"/>
              </w:rPr>
              <w:t>评分依据</w:t>
            </w:r>
          </w:p>
        </w:tc>
      </w:tr>
      <w:tr w14:paraId="29111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6FA4BB21">
            <w:pPr>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506" w:type="dxa"/>
            <w:shd w:val="clear" w:color="auto" w:fill="auto"/>
            <w:vAlign w:val="center"/>
          </w:tcPr>
          <w:p w14:paraId="311F3CCD">
            <w:pPr>
              <w:jc w:val="center"/>
              <w:rPr>
                <w:rFonts w:hint="eastAsia" w:ascii="仿宋" w:hAnsi="仿宋" w:eastAsia="仿宋" w:cs="仿宋"/>
                <w:color w:val="auto"/>
                <w:highlight w:val="none"/>
              </w:rPr>
            </w:pPr>
            <w:r>
              <w:rPr>
                <w:rFonts w:hint="eastAsia" w:ascii="仿宋" w:hAnsi="仿宋" w:eastAsia="仿宋" w:cs="仿宋"/>
                <w:color w:val="auto"/>
                <w:highlight w:val="none"/>
              </w:rPr>
              <w:t>价格</w:t>
            </w:r>
          </w:p>
        </w:tc>
        <w:tc>
          <w:tcPr>
            <w:tcW w:w="875" w:type="dxa"/>
            <w:vAlign w:val="center"/>
          </w:tcPr>
          <w:p w14:paraId="74D26608">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20</w:t>
            </w:r>
            <w:r>
              <w:rPr>
                <w:rFonts w:hint="eastAsia" w:ascii="仿宋" w:hAnsi="仿宋" w:eastAsia="仿宋" w:cs="仿宋"/>
                <w:color w:val="auto"/>
                <w:highlight w:val="none"/>
              </w:rPr>
              <w:t>分</w:t>
            </w:r>
          </w:p>
        </w:tc>
        <w:tc>
          <w:tcPr>
            <w:tcW w:w="6075" w:type="dxa"/>
            <w:vAlign w:val="center"/>
          </w:tcPr>
          <w:p w14:paraId="06272E8D">
            <w:pPr>
              <w:rPr>
                <w:rFonts w:hint="eastAsia" w:ascii="仿宋" w:hAnsi="仿宋" w:eastAsia="仿宋" w:cs="仿宋"/>
                <w:color w:val="auto"/>
                <w:highlight w:val="none"/>
              </w:rPr>
            </w:pPr>
            <w:r>
              <w:rPr>
                <w:rFonts w:hint="eastAsia" w:ascii="仿宋" w:hAnsi="仿宋" w:eastAsia="仿宋" w:cs="仿宋"/>
                <w:color w:val="auto"/>
                <w:highlight w:val="none"/>
              </w:rPr>
              <w:t>综合评分法中的价格分采用低价优先法计算，即满足</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要求且价格最低的报价为评标基准价，其价格分为满分。其他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评标基准价／报价</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20</w:t>
            </w:r>
            <w:r>
              <w:rPr>
                <w:rFonts w:hint="eastAsia" w:ascii="仿宋" w:hAnsi="仿宋" w:eastAsia="仿宋" w:cs="仿宋"/>
                <w:color w:val="auto"/>
                <w:highlight w:val="none"/>
              </w:rPr>
              <w:t>。</w:t>
            </w:r>
          </w:p>
        </w:tc>
      </w:tr>
      <w:tr w14:paraId="73EC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64E6D41C">
            <w:pPr>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1506" w:type="dxa"/>
            <w:shd w:val="clear" w:color="auto" w:fill="auto"/>
            <w:vAlign w:val="center"/>
          </w:tcPr>
          <w:p w14:paraId="31D39DF3">
            <w:pPr>
              <w:jc w:val="center"/>
              <w:rPr>
                <w:rFonts w:hint="eastAsia" w:ascii="仿宋" w:hAnsi="仿宋" w:eastAsia="仿宋" w:cs="仿宋"/>
                <w:color w:val="auto"/>
                <w:highlight w:val="none"/>
              </w:rPr>
            </w:pPr>
            <w:r>
              <w:rPr>
                <w:rFonts w:hint="eastAsia" w:ascii="仿宋" w:hAnsi="仿宋" w:eastAsia="仿宋" w:cs="仿宋"/>
                <w:color w:val="auto"/>
                <w:highlight w:val="none"/>
              </w:rPr>
              <w:t>需求响应</w:t>
            </w:r>
          </w:p>
        </w:tc>
        <w:tc>
          <w:tcPr>
            <w:tcW w:w="875" w:type="dxa"/>
            <w:vAlign w:val="center"/>
          </w:tcPr>
          <w:p w14:paraId="317E5D7D">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37</w:t>
            </w:r>
            <w:r>
              <w:rPr>
                <w:rFonts w:hint="eastAsia" w:ascii="仿宋" w:hAnsi="仿宋" w:eastAsia="仿宋" w:cs="仿宋"/>
                <w:color w:val="auto"/>
                <w:highlight w:val="none"/>
              </w:rPr>
              <w:t>分</w:t>
            </w:r>
          </w:p>
        </w:tc>
        <w:tc>
          <w:tcPr>
            <w:tcW w:w="6075" w:type="dxa"/>
            <w:vAlign w:val="center"/>
          </w:tcPr>
          <w:p w14:paraId="511C578A">
            <w:pPr>
              <w:rPr>
                <w:rFonts w:hint="eastAsia" w:ascii="仿宋" w:hAnsi="仿宋" w:eastAsia="仿宋" w:cs="仿宋"/>
                <w:color w:val="auto"/>
                <w:highlight w:val="none"/>
              </w:rPr>
            </w:pPr>
            <w:r>
              <w:rPr>
                <w:rFonts w:hint="eastAsia" w:ascii="仿宋" w:hAnsi="仿宋" w:eastAsia="仿宋" w:cs="仿宋"/>
                <w:color w:val="auto"/>
                <w:highlight w:val="none"/>
              </w:rPr>
              <w:t>完全满足招标文件第四部分采购需求</w:t>
            </w:r>
            <w:r>
              <w:rPr>
                <w:rFonts w:hint="eastAsia" w:ascii="仿宋" w:hAnsi="仿宋" w:eastAsia="仿宋" w:cs="仿宋"/>
                <w:color w:val="auto"/>
                <w:highlight w:val="none"/>
                <w:lang w:val="en-US" w:eastAsia="zh-CN"/>
              </w:rPr>
              <w:t>（二）服务要求</w:t>
            </w:r>
            <w:r>
              <w:rPr>
                <w:rFonts w:hint="eastAsia" w:ascii="仿宋" w:hAnsi="仿宋" w:eastAsia="仿宋" w:cs="仿宋"/>
                <w:color w:val="auto"/>
                <w:highlight w:val="none"/>
              </w:rPr>
              <w:t>的得满分，</w:t>
            </w:r>
            <w:r>
              <w:rPr>
                <w:rFonts w:hint="eastAsia" w:ascii="仿宋" w:hAnsi="仿宋" w:eastAsia="仿宋" w:cs="仿宋"/>
                <w:color w:val="000000"/>
                <w:highlight w:val="none"/>
              </w:rPr>
              <w:t>★</w:t>
            </w:r>
            <w:r>
              <w:rPr>
                <w:rFonts w:hint="eastAsia" w:ascii="仿宋" w:hAnsi="仿宋" w:eastAsia="仿宋" w:cs="仿宋"/>
                <w:color w:val="000000"/>
                <w:highlight w:val="none"/>
                <w:lang w:val="en-US" w:eastAsia="zh-CN"/>
              </w:rPr>
              <w:t>参数不得负偏离，负偏离将视为无效投标；其余参数为一般参数，</w:t>
            </w:r>
            <w:r>
              <w:rPr>
                <w:rFonts w:hint="eastAsia" w:ascii="仿宋" w:hAnsi="仿宋" w:eastAsia="仿宋" w:cs="仿宋"/>
                <w:color w:val="auto"/>
                <w:highlight w:val="none"/>
              </w:rPr>
              <w:t>每负偏离一项扣</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分。</w:t>
            </w:r>
          </w:p>
          <w:p w14:paraId="3D064B88">
            <w:pPr>
              <w:rPr>
                <w:rFonts w:hint="eastAsia" w:ascii="仿宋" w:hAnsi="仿宋" w:eastAsia="仿宋" w:cs="仿宋"/>
                <w:color w:val="auto"/>
                <w:highlight w:val="none"/>
              </w:rPr>
            </w:pPr>
            <w:r>
              <w:rPr>
                <w:rFonts w:hint="eastAsia" w:ascii="仿宋" w:hAnsi="仿宋" w:eastAsia="仿宋" w:cs="仿宋"/>
                <w:color w:val="auto"/>
                <w:highlight w:val="none"/>
              </w:rPr>
              <w:t>注：投标人应如实填写技术偏离表。招标文件提出明确证明材料要求的技术指标，应在投标文件中提供技术支持资料，且均须在技术响应偏差表详尽真实地提供偏差情况及证明材料页码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未按要求提供证明材料或页码的视为负偏离</w:t>
            </w:r>
            <w:r>
              <w:rPr>
                <w:rFonts w:hint="eastAsia" w:ascii="仿宋" w:hAnsi="仿宋" w:eastAsia="仿宋" w:cs="仿宋"/>
                <w:color w:val="auto"/>
                <w:highlight w:val="none"/>
              </w:rPr>
              <w:t>。</w:t>
            </w:r>
          </w:p>
        </w:tc>
      </w:tr>
      <w:tr w14:paraId="7933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50" w:type="dxa"/>
            <w:vAlign w:val="center"/>
          </w:tcPr>
          <w:p w14:paraId="5B29B6C7">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w:t>
            </w:r>
          </w:p>
        </w:tc>
        <w:tc>
          <w:tcPr>
            <w:tcW w:w="1506" w:type="dxa"/>
            <w:shd w:val="clear" w:color="auto" w:fill="auto"/>
            <w:vAlign w:val="center"/>
          </w:tcPr>
          <w:p w14:paraId="0FF1D56F">
            <w:pPr>
              <w:jc w:val="center"/>
              <w:rPr>
                <w:rFonts w:hint="eastAsia" w:ascii="仿宋" w:hAnsi="仿宋" w:eastAsia="仿宋" w:cs="仿宋"/>
                <w:color w:val="auto"/>
                <w:highlight w:val="none"/>
              </w:rPr>
            </w:pPr>
            <w:r>
              <w:rPr>
                <w:rFonts w:hint="eastAsia" w:ascii="仿宋" w:hAnsi="仿宋" w:eastAsia="仿宋" w:cs="仿宋"/>
                <w:color w:val="auto"/>
                <w:highlight w:val="none"/>
              </w:rPr>
              <w:t>零备件仓库</w:t>
            </w:r>
          </w:p>
        </w:tc>
        <w:tc>
          <w:tcPr>
            <w:tcW w:w="875" w:type="dxa"/>
            <w:shd w:val="clear" w:color="auto" w:fill="auto"/>
            <w:vAlign w:val="center"/>
          </w:tcPr>
          <w:p w14:paraId="5A277E42">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8分</w:t>
            </w:r>
          </w:p>
        </w:tc>
        <w:tc>
          <w:tcPr>
            <w:tcW w:w="6075" w:type="dxa"/>
            <w:shd w:val="clear" w:color="auto" w:fill="auto"/>
            <w:vAlign w:val="center"/>
          </w:tcPr>
          <w:p w14:paraId="7A14379C">
            <w:pPr>
              <w:rPr>
                <w:rFonts w:hint="eastAsia" w:ascii="仿宋" w:hAnsi="仿宋" w:eastAsia="仿宋" w:cs="仿宋"/>
                <w:color w:val="auto"/>
                <w:highlight w:val="none"/>
              </w:rPr>
            </w:pPr>
            <w:r>
              <w:rPr>
                <w:rFonts w:hint="eastAsia" w:ascii="仿宋" w:hAnsi="仿宋" w:eastAsia="仿宋" w:cs="仿宋"/>
                <w:color w:val="auto"/>
                <w:highlight w:val="none"/>
              </w:rPr>
              <w:t>投标人在国内设有零备件仓库的，每有一个得</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分，最高得</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分。提供零备件仓库地址及联系人、联系电话备查，未提供或提供的资料不全不得分。</w:t>
            </w:r>
          </w:p>
          <w:p w14:paraId="31C5477B">
            <w:pPr>
              <w:rPr>
                <w:rFonts w:hint="eastAsia" w:ascii="仿宋" w:hAnsi="仿宋" w:eastAsia="仿宋" w:cs="仿宋"/>
                <w:color w:val="auto"/>
                <w:highlight w:val="none"/>
              </w:rPr>
            </w:pPr>
            <w:r>
              <w:rPr>
                <w:rFonts w:hint="eastAsia" w:ascii="仿宋" w:hAnsi="仿宋" w:eastAsia="仿宋" w:cs="仿宋"/>
                <w:color w:val="auto"/>
                <w:highlight w:val="none"/>
              </w:rPr>
              <w:t>自有仓库须提供仓库不动产产权证（证书上须明确体现投标人名称和面积）；租赁仓库须提供不动产产权证和租赁合同（租赁合同中须明确体现投标人的名称和面积）。</w:t>
            </w:r>
          </w:p>
          <w:p w14:paraId="5A67257A">
            <w:pPr>
              <w:rPr>
                <w:rFonts w:hint="eastAsia" w:ascii="仿宋" w:hAnsi="仿宋" w:eastAsia="仿宋" w:cs="仿宋"/>
                <w:color w:val="auto"/>
                <w:highlight w:val="none"/>
              </w:rPr>
            </w:pPr>
            <w:r>
              <w:rPr>
                <w:rFonts w:hint="eastAsia" w:ascii="仿宋" w:hAnsi="仿宋" w:eastAsia="仿宋" w:cs="仿宋"/>
                <w:color w:val="auto"/>
                <w:highlight w:val="none"/>
              </w:rPr>
              <w:t>投标人如为具备厂家授权的代理商或者与生产厂家签署维修服务合作协议,可使用厂家零件库。</w:t>
            </w:r>
          </w:p>
        </w:tc>
      </w:tr>
      <w:tr w14:paraId="6E92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0" w:type="dxa"/>
            <w:shd w:val="clear" w:color="auto" w:fill="auto"/>
            <w:vAlign w:val="center"/>
          </w:tcPr>
          <w:p w14:paraId="28F915E7">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w:t>
            </w:r>
          </w:p>
        </w:tc>
        <w:tc>
          <w:tcPr>
            <w:tcW w:w="1506" w:type="dxa"/>
            <w:shd w:val="clear" w:color="auto" w:fill="auto"/>
            <w:vAlign w:val="center"/>
          </w:tcPr>
          <w:p w14:paraId="601B65E2">
            <w:pPr>
              <w:jc w:val="center"/>
              <w:rPr>
                <w:rFonts w:hint="eastAsia" w:ascii="仿宋" w:hAnsi="仿宋" w:eastAsia="仿宋" w:cs="仿宋"/>
                <w:color w:val="auto"/>
                <w:highlight w:val="none"/>
              </w:rPr>
            </w:pPr>
            <w:r>
              <w:rPr>
                <w:rFonts w:hint="eastAsia" w:ascii="仿宋" w:hAnsi="仿宋" w:eastAsia="仿宋" w:cs="仿宋"/>
                <w:color w:val="auto"/>
                <w:highlight w:val="none"/>
              </w:rPr>
              <w:t>维保工程师</w:t>
            </w:r>
          </w:p>
        </w:tc>
        <w:tc>
          <w:tcPr>
            <w:tcW w:w="875" w:type="dxa"/>
            <w:shd w:val="clear" w:color="auto" w:fill="auto"/>
            <w:vAlign w:val="center"/>
          </w:tcPr>
          <w:p w14:paraId="23CE3B11">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6分</w:t>
            </w:r>
          </w:p>
        </w:tc>
        <w:tc>
          <w:tcPr>
            <w:tcW w:w="6075" w:type="dxa"/>
            <w:shd w:val="clear" w:color="auto" w:fill="auto"/>
            <w:vAlign w:val="center"/>
          </w:tcPr>
          <w:p w14:paraId="730E41BE">
            <w:pPr>
              <w:rPr>
                <w:rFonts w:hint="eastAsia" w:ascii="仿宋" w:hAnsi="仿宋" w:eastAsia="仿宋" w:cs="仿宋"/>
                <w:color w:val="auto"/>
                <w:highlight w:val="none"/>
              </w:rPr>
            </w:pPr>
            <w:r>
              <w:rPr>
                <w:rFonts w:hint="eastAsia" w:ascii="仿宋" w:hAnsi="仿宋" w:eastAsia="仿宋" w:cs="仿宋"/>
                <w:color w:val="auto"/>
                <w:highlight w:val="none"/>
              </w:rPr>
              <w:t>拟投入本项目的维保工程师具有SOMATOM go.</w:t>
            </w:r>
            <w:r>
              <w:rPr>
                <w:rFonts w:hint="eastAsia" w:ascii="仿宋" w:hAnsi="仿宋" w:eastAsia="仿宋" w:cs="仿宋"/>
                <w:color w:val="auto"/>
                <w:highlight w:val="none"/>
                <w:lang w:val="en-US" w:eastAsia="zh-CN"/>
              </w:rPr>
              <w:t>U</w:t>
            </w:r>
            <w:r>
              <w:rPr>
                <w:rFonts w:hint="eastAsia" w:ascii="仿宋" w:hAnsi="仿宋" w:eastAsia="仿宋" w:cs="仿宋"/>
                <w:color w:val="auto"/>
                <w:highlight w:val="none"/>
              </w:rPr>
              <w:t>p款机型原厂培训并考核合格的有效期内的资质证明，每有一名满足要求的人员得3分，最高得</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分。（须提供培训证书复印件</w:t>
            </w:r>
            <w:r>
              <w:rPr>
                <w:rFonts w:hint="eastAsia" w:ascii="仿宋" w:hAnsi="仿宋" w:eastAsia="仿宋" w:cs="仿宋"/>
                <w:color w:val="auto"/>
                <w:highlight w:val="none"/>
                <w:lang w:val="en-US" w:eastAsia="zh-CN"/>
              </w:rPr>
              <w:t>及投标</w:t>
            </w:r>
            <w:r>
              <w:rPr>
                <w:rFonts w:hint="eastAsia" w:ascii="仿宋" w:hAnsi="仿宋" w:eastAsia="仿宋" w:cs="仿宋"/>
                <w:color w:val="auto"/>
                <w:highlight w:val="none"/>
              </w:rPr>
              <w:t>单位为工程师缴纳的近半年社保证明加盖投标单位公章，未提供资料或资料不符不得分）</w:t>
            </w:r>
          </w:p>
        </w:tc>
      </w:tr>
      <w:tr w14:paraId="5D2C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50" w:type="dxa"/>
            <w:vAlign w:val="center"/>
          </w:tcPr>
          <w:p w14:paraId="48C51C2D">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w:t>
            </w:r>
          </w:p>
        </w:tc>
        <w:tc>
          <w:tcPr>
            <w:tcW w:w="1506" w:type="dxa"/>
            <w:shd w:val="clear" w:color="auto" w:fill="auto"/>
            <w:vAlign w:val="center"/>
          </w:tcPr>
          <w:p w14:paraId="0D5C7640">
            <w:pPr>
              <w:jc w:val="center"/>
              <w:rPr>
                <w:rFonts w:hint="eastAsia" w:ascii="仿宋" w:hAnsi="仿宋" w:eastAsia="仿宋" w:cs="仿宋"/>
                <w:color w:val="auto"/>
                <w:highlight w:val="none"/>
              </w:rPr>
            </w:pPr>
            <w:r>
              <w:rPr>
                <w:rFonts w:hint="eastAsia" w:ascii="仿宋" w:hAnsi="仿宋" w:eastAsia="仿宋" w:cs="仿宋"/>
                <w:color w:val="auto"/>
                <w:highlight w:val="none"/>
              </w:rPr>
              <w:t>维保方案</w:t>
            </w:r>
          </w:p>
        </w:tc>
        <w:tc>
          <w:tcPr>
            <w:tcW w:w="875" w:type="dxa"/>
            <w:vAlign w:val="center"/>
          </w:tcPr>
          <w:p w14:paraId="2B927B9E">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4分</w:t>
            </w:r>
          </w:p>
        </w:tc>
        <w:tc>
          <w:tcPr>
            <w:tcW w:w="6075" w:type="dxa"/>
            <w:vAlign w:val="center"/>
          </w:tcPr>
          <w:p w14:paraId="277EEB95">
            <w:pPr>
              <w:rPr>
                <w:rFonts w:hint="eastAsia" w:ascii="仿宋" w:hAnsi="仿宋" w:eastAsia="仿宋" w:cs="仿宋"/>
                <w:color w:val="auto"/>
                <w:highlight w:val="none"/>
              </w:rPr>
            </w:pPr>
            <w:r>
              <w:rPr>
                <w:rFonts w:hint="eastAsia" w:ascii="仿宋" w:hAnsi="仿宋" w:eastAsia="仿宋" w:cs="仿宋"/>
                <w:color w:val="auto"/>
                <w:highlight w:val="none"/>
              </w:rPr>
              <w:t>投标人应根据招标文件要求提供维保实施方案、工作流程、巡检方案以及方案的科学合理、完整、切实可行性等内容，方案优于采购文件要求的得4分；方案符合采购文件要求的得2分；不符合或未提供的不得分。</w:t>
            </w:r>
          </w:p>
        </w:tc>
      </w:tr>
      <w:tr w14:paraId="7696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50" w:type="dxa"/>
            <w:vAlign w:val="center"/>
          </w:tcPr>
          <w:p w14:paraId="2903A67E">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p>
        </w:tc>
        <w:tc>
          <w:tcPr>
            <w:tcW w:w="1506" w:type="dxa"/>
            <w:shd w:val="clear" w:color="auto" w:fill="auto"/>
            <w:vAlign w:val="center"/>
          </w:tcPr>
          <w:p w14:paraId="60D0052B">
            <w:pPr>
              <w:jc w:val="center"/>
              <w:rPr>
                <w:rFonts w:hint="eastAsia" w:ascii="仿宋" w:hAnsi="仿宋" w:eastAsia="仿宋" w:cs="仿宋"/>
                <w:color w:val="auto"/>
                <w:highlight w:val="none"/>
              </w:rPr>
            </w:pPr>
            <w:r>
              <w:rPr>
                <w:rFonts w:hint="eastAsia" w:ascii="仿宋" w:hAnsi="仿宋" w:eastAsia="仿宋" w:cs="仿宋"/>
                <w:color w:val="auto"/>
                <w:highlight w:val="none"/>
              </w:rPr>
              <w:t>质量管控方案</w:t>
            </w:r>
          </w:p>
        </w:tc>
        <w:tc>
          <w:tcPr>
            <w:tcW w:w="875" w:type="dxa"/>
            <w:vAlign w:val="center"/>
          </w:tcPr>
          <w:p w14:paraId="0AC272E6">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分</w:t>
            </w:r>
          </w:p>
        </w:tc>
        <w:tc>
          <w:tcPr>
            <w:tcW w:w="6075" w:type="dxa"/>
            <w:vAlign w:val="center"/>
          </w:tcPr>
          <w:p w14:paraId="2B68BCD1">
            <w:pPr>
              <w:rPr>
                <w:rFonts w:hint="eastAsia" w:ascii="仿宋" w:hAnsi="仿宋" w:eastAsia="仿宋" w:cs="仿宋"/>
                <w:color w:val="auto"/>
                <w:highlight w:val="none"/>
              </w:rPr>
            </w:pPr>
            <w:r>
              <w:rPr>
                <w:rFonts w:hint="eastAsia" w:ascii="仿宋" w:hAnsi="仿宋" w:eastAsia="仿宋" w:cs="仿宋"/>
                <w:color w:val="auto"/>
                <w:highlight w:val="none"/>
              </w:rPr>
              <w:t>投标人应根据招标文件要求提供质量管控方案、保证服务质量的内部制度、项目现场工作规范要求、考核办法以及方案的科学合理、完整、切实可行性等内容，方案优于采购文件要求的得4分；方案符合采购文件要求的得2分；不符合或未提供的不得分。</w:t>
            </w:r>
          </w:p>
        </w:tc>
      </w:tr>
      <w:tr w14:paraId="317E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50" w:type="dxa"/>
            <w:vAlign w:val="center"/>
          </w:tcPr>
          <w:p w14:paraId="4DF3CC78">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7</w:t>
            </w:r>
          </w:p>
        </w:tc>
        <w:tc>
          <w:tcPr>
            <w:tcW w:w="1506" w:type="dxa"/>
            <w:shd w:val="clear" w:color="auto" w:fill="auto"/>
            <w:vAlign w:val="center"/>
          </w:tcPr>
          <w:p w14:paraId="0A7B4233">
            <w:pPr>
              <w:jc w:val="center"/>
              <w:rPr>
                <w:rFonts w:hint="eastAsia" w:ascii="仿宋" w:hAnsi="仿宋" w:eastAsia="仿宋" w:cs="仿宋"/>
                <w:color w:val="auto"/>
                <w:highlight w:val="none"/>
              </w:rPr>
            </w:pPr>
            <w:r>
              <w:rPr>
                <w:rFonts w:hint="eastAsia" w:ascii="仿宋" w:hAnsi="仿宋" w:eastAsia="仿宋" w:cs="仿宋"/>
                <w:color w:val="auto"/>
                <w:highlight w:val="none"/>
              </w:rPr>
              <w:t>团队配置方案</w:t>
            </w:r>
          </w:p>
        </w:tc>
        <w:tc>
          <w:tcPr>
            <w:tcW w:w="875" w:type="dxa"/>
            <w:vAlign w:val="center"/>
          </w:tcPr>
          <w:p w14:paraId="0D090796">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分</w:t>
            </w:r>
          </w:p>
        </w:tc>
        <w:tc>
          <w:tcPr>
            <w:tcW w:w="6075" w:type="dxa"/>
            <w:vAlign w:val="center"/>
          </w:tcPr>
          <w:p w14:paraId="705D440C">
            <w:pPr>
              <w:rPr>
                <w:rFonts w:hint="eastAsia" w:ascii="仿宋" w:hAnsi="仿宋" w:eastAsia="仿宋" w:cs="仿宋"/>
                <w:color w:val="auto"/>
                <w:highlight w:val="none"/>
              </w:rPr>
            </w:pPr>
            <w:r>
              <w:rPr>
                <w:rFonts w:hint="eastAsia" w:ascii="仿宋" w:hAnsi="仿宋" w:eastAsia="仿宋" w:cs="仿宋"/>
                <w:color w:val="auto"/>
                <w:highlight w:val="none"/>
              </w:rPr>
              <w:t>投标人应根据招标文件要求提供团队配置方案、管理制度</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、人员培训方案等，方案优于采购文件要求的得4分；方案符合采购文件要求的得2分；不符合或未提供的不得分。</w:t>
            </w:r>
          </w:p>
        </w:tc>
      </w:tr>
      <w:tr w14:paraId="0847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50" w:type="dxa"/>
            <w:vAlign w:val="center"/>
          </w:tcPr>
          <w:p w14:paraId="07D1D0D3">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1506" w:type="dxa"/>
            <w:shd w:val="clear" w:color="auto" w:fill="auto"/>
            <w:vAlign w:val="center"/>
          </w:tcPr>
          <w:p w14:paraId="61168970">
            <w:pPr>
              <w:jc w:val="center"/>
              <w:rPr>
                <w:rFonts w:hint="eastAsia" w:ascii="仿宋" w:hAnsi="仿宋" w:eastAsia="仿宋" w:cs="仿宋"/>
                <w:color w:val="auto"/>
                <w:highlight w:val="none"/>
              </w:rPr>
            </w:pPr>
            <w:r>
              <w:rPr>
                <w:rFonts w:hint="eastAsia" w:ascii="仿宋" w:hAnsi="仿宋" w:eastAsia="仿宋" w:cs="仿宋"/>
                <w:color w:val="auto"/>
                <w:highlight w:val="none"/>
              </w:rPr>
              <w:t>服务体系</w:t>
            </w:r>
          </w:p>
        </w:tc>
        <w:tc>
          <w:tcPr>
            <w:tcW w:w="875" w:type="dxa"/>
            <w:shd w:val="clear" w:color="auto" w:fill="auto"/>
            <w:vAlign w:val="center"/>
          </w:tcPr>
          <w:p w14:paraId="564AAA1F">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4分</w:t>
            </w:r>
          </w:p>
        </w:tc>
        <w:tc>
          <w:tcPr>
            <w:tcW w:w="6075" w:type="dxa"/>
            <w:shd w:val="clear" w:color="auto" w:fill="auto"/>
            <w:vAlign w:val="center"/>
          </w:tcPr>
          <w:p w14:paraId="780B2524">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投标人应根据招标文件要求提供服务体系，包括维修保养规章制度与操作规范、维护保养计划、响应时间，方案优于采购文件要求的得4分；方案符合采购文件要求的得2分；不符合或未提供的不得分。</w:t>
            </w:r>
          </w:p>
        </w:tc>
      </w:tr>
      <w:tr w14:paraId="6F67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750" w:type="dxa"/>
            <w:vAlign w:val="center"/>
          </w:tcPr>
          <w:p w14:paraId="0E79C915">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9</w:t>
            </w:r>
          </w:p>
        </w:tc>
        <w:tc>
          <w:tcPr>
            <w:tcW w:w="1506" w:type="dxa"/>
            <w:shd w:val="clear" w:color="auto" w:fill="auto"/>
            <w:vAlign w:val="center"/>
          </w:tcPr>
          <w:p w14:paraId="16DE3968">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应急方案</w:t>
            </w:r>
          </w:p>
        </w:tc>
        <w:tc>
          <w:tcPr>
            <w:tcW w:w="875" w:type="dxa"/>
            <w:shd w:val="clear" w:color="auto" w:fill="auto"/>
            <w:vAlign w:val="center"/>
          </w:tcPr>
          <w:p w14:paraId="2D157CED">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lang w:eastAsia="zh-CN"/>
              </w:rPr>
              <w:t>分</w:t>
            </w:r>
          </w:p>
        </w:tc>
        <w:tc>
          <w:tcPr>
            <w:tcW w:w="6075" w:type="dxa"/>
            <w:shd w:val="clear" w:color="auto" w:fill="auto"/>
            <w:vAlign w:val="center"/>
          </w:tcPr>
          <w:p w14:paraId="775F3AAA">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人应根据招标文件要求提供应急预案、应急处理方案、应急人员安排以及方案的科学合理、完整、切实可行性等内容，方案优于采购文件要求的得4分；方案符合采购文件要求的得2分；不符合或未提供的不得分。</w:t>
            </w:r>
          </w:p>
        </w:tc>
      </w:tr>
      <w:tr w14:paraId="5CBC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50" w:type="dxa"/>
            <w:vAlign w:val="center"/>
          </w:tcPr>
          <w:p w14:paraId="5C2A6D56">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10</w:t>
            </w:r>
          </w:p>
        </w:tc>
        <w:tc>
          <w:tcPr>
            <w:tcW w:w="1506" w:type="dxa"/>
            <w:shd w:val="clear" w:color="auto" w:fill="auto"/>
            <w:vAlign w:val="center"/>
          </w:tcPr>
          <w:p w14:paraId="07897A01">
            <w:pPr>
              <w:widowControl/>
              <w:jc w:val="center"/>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业绩</w:t>
            </w:r>
          </w:p>
        </w:tc>
        <w:tc>
          <w:tcPr>
            <w:tcW w:w="875" w:type="dxa"/>
            <w:shd w:val="clear" w:color="auto" w:fill="auto"/>
            <w:vAlign w:val="center"/>
          </w:tcPr>
          <w:p w14:paraId="2D521D00">
            <w:pPr>
              <w:widowControl/>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9分</w:t>
            </w:r>
          </w:p>
        </w:tc>
        <w:tc>
          <w:tcPr>
            <w:tcW w:w="6075" w:type="dxa"/>
            <w:shd w:val="clear" w:color="auto" w:fill="auto"/>
            <w:vAlign w:val="center"/>
          </w:tcPr>
          <w:p w14:paraId="695FE14C">
            <w:pPr>
              <w:widowControl/>
              <w:jc w:val="lef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投标人具备2023年</w:t>
            </w:r>
            <w:r>
              <w:rPr>
                <w:rFonts w:hint="eastAsia" w:ascii="仿宋" w:hAnsi="仿宋" w:eastAsia="仿宋" w:cs="仿宋"/>
                <w:color w:val="auto"/>
                <w:highlight w:val="none"/>
                <w:lang w:val="en-US" w:eastAsia="zh-CN" w:bidi="ar"/>
              </w:rPr>
              <w:t>7</w:t>
            </w:r>
            <w:r>
              <w:rPr>
                <w:rFonts w:hint="eastAsia" w:ascii="仿宋" w:hAnsi="仿宋" w:eastAsia="仿宋" w:cs="仿宋"/>
                <w:color w:val="auto"/>
                <w:highlight w:val="none"/>
                <w:lang w:bidi="ar"/>
              </w:rPr>
              <w:t>月1日以来（以合同签订时间为准）提供与本项目同品牌</w:t>
            </w:r>
            <w:r>
              <w:rPr>
                <w:rFonts w:hint="eastAsia" w:ascii="仿宋" w:hAnsi="仿宋" w:eastAsia="仿宋" w:cs="仿宋"/>
                <w:color w:val="auto"/>
                <w:highlight w:val="none"/>
                <w:lang w:val="en-US" w:eastAsia="zh-CN" w:bidi="ar"/>
              </w:rPr>
              <w:t>同</w:t>
            </w:r>
            <w:r>
              <w:rPr>
                <w:rFonts w:hint="eastAsia" w:ascii="仿宋" w:hAnsi="仿宋" w:eastAsia="仿宋" w:cs="仿宋"/>
                <w:color w:val="auto"/>
                <w:highlight w:val="none"/>
                <w:lang w:bidi="ar"/>
              </w:rPr>
              <w:t>型号</w:t>
            </w:r>
            <w:r>
              <w:rPr>
                <w:rFonts w:hint="eastAsia" w:ascii="仿宋" w:hAnsi="仿宋" w:eastAsia="仿宋" w:cs="仿宋"/>
                <w:color w:val="auto"/>
                <w:highlight w:val="none"/>
                <w:lang w:val="en-US" w:eastAsia="zh-CN" w:bidi="ar"/>
              </w:rPr>
              <w:t>设备</w:t>
            </w:r>
            <w:r>
              <w:rPr>
                <w:rFonts w:hint="eastAsia" w:ascii="仿宋" w:hAnsi="仿宋" w:eastAsia="仿宋" w:cs="仿宋"/>
                <w:color w:val="auto"/>
                <w:highlight w:val="none"/>
                <w:lang w:bidi="ar"/>
              </w:rPr>
              <w:t>的维保服务（全保）合同业绩（仅人工服务不计算），每提供一个得</w:t>
            </w:r>
            <w:r>
              <w:rPr>
                <w:rFonts w:hint="eastAsia" w:ascii="仿宋" w:hAnsi="仿宋" w:eastAsia="仿宋" w:cs="仿宋"/>
                <w:color w:val="auto"/>
                <w:highlight w:val="none"/>
                <w:lang w:val="en-US" w:eastAsia="zh-CN" w:bidi="ar"/>
              </w:rPr>
              <w:t>3</w:t>
            </w:r>
            <w:r>
              <w:rPr>
                <w:rFonts w:hint="eastAsia" w:ascii="仿宋" w:hAnsi="仿宋" w:eastAsia="仿宋" w:cs="仿宋"/>
                <w:color w:val="auto"/>
                <w:highlight w:val="none"/>
                <w:lang w:bidi="ar"/>
              </w:rPr>
              <w:t>分，最高得</w:t>
            </w:r>
            <w:r>
              <w:rPr>
                <w:rFonts w:hint="eastAsia" w:ascii="仿宋" w:hAnsi="仿宋" w:eastAsia="仿宋" w:cs="仿宋"/>
                <w:color w:val="auto"/>
                <w:highlight w:val="none"/>
                <w:lang w:val="en-US" w:eastAsia="zh-CN" w:bidi="ar"/>
              </w:rPr>
              <w:t>9</w:t>
            </w:r>
            <w:r>
              <w:rPr>
                <w:rFonts w:hint="eastAsia" w:ascii="仿宋" w:hAnsi="仿宋" w:eastAsia="仿宋" w:cs="仿宋"/>
                <w:color w:val="auto"/>
                <w:highlight w:val="none"/>
                <w:lang w:bidi="ar"/>
              </w:rPr>
              <w:t>分。须提供合同复印件加盖公章，合同须有双方清晰盖章及项目名称，提供不全不得分。</w:t>
            </w:r>
          </w:p>
          <w:p w14:paraId="546B0532">
            <w:pPr>
              <w:widowControl/>
              <w:jc w:val="lef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bidi="ar"/>
              </w:rPr>
              <w:t>同一采购人不同时期的合同不重复计算。</w:t>
            </w:r>
          </w:p>
        </w:tc>
      </w:tr>
    </w:tbl>
    <w:p w14:paraId="4E6B24D7">
      <w:pPr>
        <w:keepNext w:val="0"/>
        <w:keepLines w:val="0"/>
        <w:pageBreakBefore w:val="0"/>
        <w:widowControl w:val="0"/>
        <w:kinsoku/>
        <w:wordWrap/>
        <w:overflowPunct/>
        <w:topLinePunct w:val="0"/>
        <w:autoSpaceDE/>
        <w:autoSpaceDN/>
        <w:bidi w:val="0"/>
        <w:adjustRightInd/>
        <w:snapToGrid/>
        <w:spacing w:line="400" w:lineRule="exact"/>
        <w:textAlignment w:val="auto"/>
        <w:rPr>
          <w:rFonts w:ascii="仿宋" w:hAnsi="仿宋" w:eastAsia="仿宋" w:cs="仿宋"/>
          <w:highlight w:val="none"/>
        </w:rPr>
      </w:pPr>
      <w:r>
        <w:rPr>
          <w:rFonts w:hint="eastAsia" w:ascii="仿宋" w:hAnsi="仿宋" w:eastAsia="仿宋" w:cs="仿宋"/>
          <w:highlight w:val="none"/>
        </w:rPr>
        <w:t>说明：</w:t>
      </w:r>
    </w:p>
    <w:p w14:paraId="4342D36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1.小微企业的价格扣除</w:t>
      </w:r>
    </w:p>
    <w:p w14:paraId="4711C0E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4</w:t>
      </w:r>
      <w:r>
        <w:rPr>
          <w:rFonts w:hint="eastAsia" w:ascii="仿宋" w:hAnsi="仿宋" w:eastAsia="仿宋" w:cs="仿宋"/>
          <w:highlight w:val="none"/>
        </w:rPr>
        <w:t>%（工程</w:t>
      </w:r>
      <w:r>
        <w:rPr>
          <w:rFonts w:hint="eastAsia" w:ascii="仿宋" w:hAnsi="仿宋" w:eastAsia="仿宋" w:cs="仿宋"/>
          <w:highlight w:val="none"/>
          <w:lang w:val="en-US" w:eastAsia="zh-CN"/>
        </w:rPr>
        <w:t>3</w:t>
      </w:r>
      <w:r>
        <w:rPr>
          <w:rFonts w:hint="eastAsia" w:ascii="仿宋" w:hAnsi="仿宋" w:eastAsia="仿宋" w:cs="仿宋"/>
          <w:highlight w:val="none"/>
        </w:rPr>
        <w:t>%）的扣除，用扣除后的价格参加评审。联合体各方均为小微企业的，联合体视同为小微企业，享受10%的价格扣除。</w:t>
      </w:r>
    </w:p>
    <w:p w14:paraId="08842AF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1.2价格扣除比例或者价格分加分比例对小型企业和微型企业同等对待，不作区分。</w:t>
      </w:r>
    </w:p>
    <w:p w14:paraId="5225397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2.监狱和戒毒企业的价格扣除</w:t>
      </w:r>
    </w:p>
    <w:p w14:paraId="22ACA75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2.1对监狱和戒毒企业（简称监狱企业），给予10%的价格扣除，用扣除后的价格参与评审。</w:t>
      </w:r>
    </w:p>
    <w:p w14:paraId="48976B9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2.2监狱企业需提供由省级以上监狱管理局、戒毒管理局（含新疆生产建设兵团）出具的属于监狱企业的证明文件。</w:t>
      </w:r>
    </w:p>
    <w:p w14:paraId="45A85EE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2.3监狱企业标准请参照《关于政府采购支持监狱企业发展有关问题的通知》（财库</w:t>
      </w:r>
      <w:r>
        <w:rPr>
          <w:rFonts w:hint="eastAsia" w:ascii="仿宋" w:hAnsi="仿宋" w:eastAsia="仿宋" w:cs="仿宋"/>
          <w:highlight w:val="none"/>
          <w:lang w:eastAsia="zh-CN"/>
        </w:rPr>
        <w:t>〔2014〕68号</w:t>
      </w:r>
      <w:r>
        <w:rPr>
          <w:rFonts w:hint="eastAsia" w:ascii="仿宋" w:hAnsi="仿宋" w:eastAsia="仿宋" w:cs="仿宋"/>
          <w:highlight w:val="none"/>
        </w:rPr>
        <w:t>）。</w:t>
      </w:r>
    </w:p>
    <w:p w14:paraId="06BE965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3.残疾人福利性单位的价格扣除</w:t>
      </w:r>
    </w:p>
    <w:p w14:paraId="32423339">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3.1对残疾人福利性单位，给予10%的价格扣除，用扣除后的价格参与评审。</w:t>
      </w:r>
    </w:p>
    <w:p w14:paraId="0F1A0F7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rPr>
        <w:t>3.2残疾人福利单位需按照招标文件的要求提供《残疾人福利性单位声明函》。</w:t>
      </w:r>
    </w:p>
    <w:p w14:paraId="647DF41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3.3残疾人福利单位标准请参照《关于促进残疾人就业政府采购政策的通知》（财库〔2017〕141号）。</w:t>
      </w:r>
    </w:p>
    <w:p w14:paraId="43E3884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4.采购本国产品的支持政策</w:t>
      </w:r>
    </w:p>
    <w:p w14:paraId="382EADE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4.1本项目政府采购活动中既有本国产品又有非本国产品参与竞争的，依法对本国产品给予价格评审优惠，对本国产品的报价给予20%的价格扣除，用扣除后的价格参与评审。</w:t>
      </w:r>
    </w:p>
    <w:p w14:paraId="3D6FBCE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4.2当采购项目或者采购包中含有多种产品，</w:t>
      </w:r>
      <w:r>
        <w:rPr>
          <w:rFonts w:hint="eastAsia" w:ascii="仿宋" w:hAnsi="仿宋" w:eastAsia="仿宋" w:cs="仿宋"/>
          <w:highlight w:val="none"/>
          <w:lang w:eastAsia="zh-CN"/>
        </w:rPr>
        <w:t>投标人</w:t>
      </w:r>
      <w:r>
        <w:rPr>
          <w:rFonts w:hint="eastAsia" w:ascii="仿宋" w:hAnsi="仿宋" w:eastAsia="仿宋" w:cs="仿宋"/>
          <w:highlight w:val="none"/>
        </w:rPr>
        <w:t>为该采购项目或者采购包提供的符合本国产品标准的产品成本之和占该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提供的全部产品成本之和的比例达到80%以上时（</w:t>
      </w:r>
      <w:r>
        <w:rPr>
          <w:rFonts w:hint="eastAsia" w:ascii="仿宋" w:hAnsi="仿宋" w:eastAsia="仿宋" w:cs="仿宋"/>
          <w:highlight w:val="none"/>
          <w:lang w:val="en-US" w:eastAsia="zh-CN"/>
        </w:rPr>
        <w:t>投标人</w:t>
      </w:r>
      <w:r>
        <w:rPr>
          <w:rFonts w:hint="eastAsia" w:ascii="仿宋" w:hAnsi="仿宋" w:eastAsia="仿宋" w:cs="仿宋"/>
          <w:highlight w:val="none"/>
        </w:rPr>
        <w:t>需在“</w:t>
      </w:r>
      <w:r>
        <w:rPr>
          <w:rFonts w:hint="eastAsia" w:ascii="仿宋" w:hAnsi="仿宋" w:eastAsia="仿宋" w:cs="仿宋"/>
          <w:highlight w:val="none"/>
          <w:lang w:val="en-US" w:eastAsia="zh-CN"/>
        </w:rPr>
        <w:t>明细报价表</w:t>
      </w:r>
      <w:r>
        <w:rPr>
          <w:rFonts w:hint="eastAsia" w:ascii="仿宋" w:hAnsi="仿宋" w:eastAsia="仿宋" w:cs="仿宋"/>
          <w:highlight w:val="none"/>
        </w:rPr>
        <w:t>”中填写比例数值），依法对该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提供的全部产品给予价格评审优惠，即对该</w:t>
      </w:r>
      <w:r>
        <w:rPr>
          <w:rFonts w:hint="eastAsia" w:ascii="仿宋" w:hAnsi="仿宋" w:eastAsia="仿宋" w:cs="仿宋"/>
          <w:highlight w:val="none"/>
          <w:lang w:eastAsia="zh-CN"/>
        </w:rPr>
        <w:t>投标人</w:t>
      </w:r>
      <w:r>
        <w:rPr>
          <w:rFonts w:hint="eastAsia" w:ascii="仿宋" w:hAnsi="仿宋" w:eastAsia="仿宋" w:cs="仿宋"/>
          <w:highlight w:val="none"/>
        </w:rPr>
        <w:t>提供的全部产品的总报价给予20%的价格扣除，用扣除后的价格参与评审。</w:t>
      </w:r>
      <w:r>
        <w:rPr>
          <w:rFonts w:hint="eastAsia" w:ascii="仿宋" w:hAnsi="仿宋" w:eastAsia="仿宋" w:cs="仿宋"/>
          <w:highlight w:val="none"/>
          <w:lang w:eastAsia="zh-CN"/>
        </w:rPr>
        <w:t>投标人</w:t>
      </w:r>
      <w:r>
        <w:rPr>
          <w:rFonts w:hint="eastAsia" w:ascii="仿宋" w:hAnsi="仿宋" w:eastAsia="仿宋" w:cs="仿宋"/>
          <w:highlight w:val="none"/>
        </w:rPr>
        <w:t>未填写比例数值，或比例数值未达到80%的，将不享受本国产品价格评审优惠。</w:t>
      </w:r>
    </w:p>
    <w:p w14:paraId="73C93B1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4.3</w:t>
      </w:r>
      <w:r>
        <w:rPr>
          <w:rFonts w:hint="eastAsia" w:ascii="仿宋" w:hAnsi="仿宋" w:eastAsia="仿宋" w:cs="仿宋"/>
          <w:highlight w:val="none"/>
          <w:lang w:eastAsia="zh-CN"/>
        </w:rPr>
        <w:t>投标人</w:t>
      </w:r>
      <w:r>
        <w:rPr>
          <w:rFonts w:hint="eastAsia" w:ascii="仿宋" w:hAnsi="仿宋" w:eastAsia="仿宋" w:cs="仿宋"/>
          <w:highlight w:val="none"/>
        </w:rPr>
        <w:t>需按照招标文件的要求提供《关于符合本国产品标准的声明函》（以下简称《声明函》），如不提供将不享受本国产品价格评审优惠。</w:t>
      </w:r>
    </w:p>
    <w:p w14:paraId="6795B39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4.4</w:t>
      </w:r>
      <w:r>
        <w:rPr>
          <w:rFonts w:hint="eastAsia" w:ascii="仿宋" w:hAnsi="仿宋" w:eastAsia="仿宋" w:cs="仿宋"/>
          <w:highlight w:val="none"/>
          <w:lang w:eastAsia="zh-CN"/>
        </w:rPr>
        <w:t>投标人</w:t>
      </w:r>
      <w:r>
        <w:rPr>
          <w:rFonts w:hint="eastAsia" w:ascii="仿宋" w:hAnsi="仿宋" w:eastAsia="仿宋" w:cs="仿宋"/>
          <w:highlight w:val="none"/>
        </w:rPr>
        <w:t>需在《声明函》中逐一</w:t>
      </w:r>
      <w:r>
        <w:rPr>
          <w:rFonts w:hint="eastAsia" w:ascii="仿宋" w:hAnsi="仿宋" w:eastAsia="仿宋" w:cs="仿宋"/>
          <w:highlight w:val="none"/>
          <w:lang w:val="en-US" w:eastAsia="zh-CN"/>
        </w:rPr>
        <w:t>并且</w:t>
      </w:r>
      <w:r>
        <w:rPr>
          <w:rFonts w:hint="eastAsia" w:ascii="仿宋" w:hAnsi="仿宋" w:eastAsia="仿宋" w:cs="仿宋"/>
          <w:highlight w:val="none"/>
        </w:rPr>
        <w:t>准确</w:t>
      </w:r>
      <w:r>
        <w:rPr>
          <w:rFonts w:hint="eastAsia" w:ascii="仿宋" w:hAnsi="仿宋" w:eastAsia="仿宋" w:cs="仿宋"/>
          <w:highlight w:val="none"/>
          <w:lang w:val="en-US" w:eastAsia="zh-CN"/>
        </w:rPr>
        <w:t>地</w:t>
      </w:r>
      <w:r>
        <w:rPr>
          <w:rFonts w:hint="eastAsia" w:ascii="仿宋" w:hAnsi="仿宋" w:eastAsia="仿宋" w:cs="仿宋"/>
          <w:highlight w:val="none"/>
        </w:rPr>
        <w:t>填写产品名称、厂名、生产厂址三项信息（《声明函》中用斜线划除的地方无需填写），三项信息中任意一项未填写的视为该项产品不符合本国产品标准，不享受本国产品价格评审优惠。</w:t>
      </w:r>
    </w:p>
    <w:p w14:paraId="643BD50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rPr>
        <w:t>4.5评标过程中，如发现</w:t>
      </w:r>
      <w:r>
        <w:rPr>
          <w:rFonts w:hint="eastAsia" w:ascii="仿宋" w:hAnsi="仿宋" w:eastAsia="仿宋" w:cs="仿宋"/>
          <w:highlight w:val="none"/>
          <w:lang w:val="en-US" w:eastAsia="zh-CN"/>
        </w:rPr>
        <w:t>投标人</w:t>
      </w:r>
      <w:r>
        <w:rPr>
          <w:rFonts w:hint="eastAsia" w:ascii="仿宋" w:hAnsi="仿宋" w:eastAsia="仿宋" w:cs="仿宋"/>
          <w:highlight w:val="none"/>
        </w:rPr>
        <w:t>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投标人</w:t>
      </w:r>
      <w:r>
        <w:rPr>
          <w:rFonts w:hint="eastAsia" w:ascii="仿宋" w:hAnsi="仿宋" w:eastAsia="仿宋" w:cs="仿宋"/>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投标人</w:t>
      </w:r>
      <w:r>
        <w:rPr>
          <w:rFonts w:hint="eastAsia" w:ascii="仿宋" w:hAnsi="仿宋" w:eastAsia="仿宋" w:cs="仿宋"/>
          <w:highlight w:val="none"/>
        </w:rPr>
        <w:t>提供的相关产品视为不符合本国产品标准。</w:t>
      </w:r>
    </w:p>
    <w:p w14:paraId="19D9473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5.</w:t>
      </w:r>
      <w:r>
        <w:rPr>
          <w:rFonts w:hint="eastAsia" w:ascii="仿宋" w:hAnsi="仿宋" w:eastAsia="仿宋" w:cs="仿宋"/>
          <w:highlight w:val="none"/>
        </w:rPr>
        <w:t>监狱企业、残疾人福利单位属于小型、微型企业的，不重复享受政策。对本国产品的支持政策与政府采购支持中小企业、节能环保等优惠政策叠加适用，对应执行价格扣除政策的项目，统一在原报价的基础上给予价格扣除。</w:t>
      </w:r>
    </w:p>
    <w:p w14:paraId="6D425D0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default"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.专门面向中小企业采购的项目，不再执行价格评审优惠的扶持政策。</w:t>
      </w:r>
    </w:p>
    <w:p w14:paraId="2DFB259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lang w:val="en-US" w:eastAsia="zh-CN"/>
        </w:rPr>
        <w:t>7</w:t>
      </w:r>
      <w:r>
        <w:rPr>
          <w:rFonts w:hint="eastAsia" w:ascii="仿宋" w:hAnsi="仿宋" w:eastAsia="仿宋" w:cs="仿宋"/>
          <w:highlight w:val="none"/>
        </w:rPr>
        <w:t>.中标</w:t>
      </w:r>
      <w:r>
        <w:rPr>
          <w:rFonts w:hint="eastAsia" w:ascii="仿宋" w:hAnsi="仿宋" w:eastAsia="仿宋" w:cs="仿宋"/>
          <w:highlight w:val="none"/>
          <w:lang w:eastAsia="zh-CN"/>
        </w:rPr>
        <w:t>（</w:t>
      </w:r>
      <w:r>
        <w:rPr>
          <w:rFonts w:hint="eastAsia" w:ascii="仿宋" w:hAnsi="仿宋" w:eastAsia="仿宋" w:cs="仿宋"/>
          <w:highlight w:val="none"/>
        </w:rPr>
        <w:t>成交</w:t>
      </w:r>
      <w:r>
        <w:rPr>
          <w:rFonts w:hint="eastAsia" w:ascii="仿宋" w:hAnsi="仿宋" w:eastAsia="仿宋" w:cs="仿宋"/>
          <w:highlight w:val="none"/>
          <w:lang w:eastAsia="zh-CN"/>
        </w:rPr>
        <w:t>）</w:t>
      </w:r>
      <w:r>
        <w:rPr>
          <w:rFonts w:hint="eastAsia" w:ascii="仿宋" w:hAnsi="仿宋" w:eastAsia="仿宋" w:cs="仿宋"/>
          <w:highlight w:val="none"/>
        </w:rPr>
        <w:t>供应商提供的《声明函》或有关证明文件</w:t>
      </w:r>
      <w:r>
        <w:rPr>
          <w:rFonts w:hint="eastAsia" w:ascii="仿宋" w:hAnsi="仿宋" w:eastAsia="仿宋" w:cs="仿宋"/>
          <w:highlight w:val="none"/>
          <w:lang w:val="en-US" w:eastAsia="zh-CN"/>
        </w:rPr>
        <w:t>将</w:t>
      </w:r>
      <w:r>
        <w:rPr>
          <w:rFonts w:hint="eastAsia" w:ascii="仿宋" w:hAnsi="仿宋" w:eastAsia="仿宋" w:cs="仿宋"/>
          <w:highlight w:val="none"/>
        </w:rPr>
        <w:t>随中标、成交结果同时公告。</w:t>
      </w:r>
    </w:p>
    <w:p w14:paraId="335763D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rPr>
      </w:pPr>
      <w:r>
        <w:rPr>
          <w:rFonts w:hint="eastAsia" w:ascii="仿宋" w:hAnsi="仿宋" w:eastAsia="仿宋" w:cs="仿宋"/>
          <w:highlight w:val="none"/>
          <w:lang w:val="en-US" w:eastAsia="zh-CN"/>
        </w:rPr>
        <w:t>8.投标人</w:t>
      </w:r>
      <w:r>
        <w:rPr>
          <w:rFonts w:hint="eastAsia" w:ascii="仿宋" w:hAnsi="仿宋" w:eastAsia="仿宋" w:cs="仿宋"/>
          <w:highlight w:val="none"/>
        </w:rPr>
        <w:t>提供虚假《声明函》、虚假证明文件谋取中标、成交的，依照《中华人民共和国政府采购法》等法律法规规定追究相应责任。</w:t>
      </w:r>
    </w:p>
    <w:p w14:paraId="08AA434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9.</w:t>
      </w:r>
      <w:r>
        <w:rPr>
          <w:rFonts w:hint="eastAsia" w:ascii="仿宋" w:hAnsi="仿宋" w:eastAsia="仿宋" w:cs="仿宋"/>
          <w:highlight w:val="none"/>
        </w:rPr>
        <w:t>实质性要求不得负偏离；否则，按照无效投标处理</w:t>
      </w:r>
      <w:r>
        <w:rPr>
          <w:rFonts w:hint="eastAsia" w:ascii="仿宋" w:hAnsi="仿宋" w:eastAsia="仿宋" w:cs="仿宋"/>
          <w:highlight w:val="none"/>
          <w:lang w:eastAsia="zh-CN"/>
        </w:rPr>
        <w:t>。</w:t>
      </w:r>
    </w:p>
    <w:p w14:paraId="7F5C7887">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仿宋"/>
          <w:highlight w:val="none"/>
        </w:rPr>
      </w:pPr>
      <w:r>
        <w:rPr>
          <w:rFonts w:hint="eastAsia" w:ascii="仿宋" w:hAnsi="仿宋" w:eastAsia="仿宋" w:cs="仿宋"/>
          <w:b/>
          <w:highlight w:val="none"/>
        </w:rPr>
        <w:t>四、评标结果。</w:t>
      </w:r>
      <w:r>
        <w:rPr>
          <w:rFonts w:hint="eastAsia" w:ascii="仿宋" w:hAnsi="仿宋" w:eastAsia="仿宋" w:cs="仿宋"/>
          <w:highlight w:val="none"/>
        </w:rPr>
        <w:t>评标委员会按照本评标方法和标准规定推荐中标候选人，并形成评标报告。</w:t>
      </w:r>
    </w:p>
    <w:p w14:paraId="3B35ED22">
      <w:pPr>
        <w:rPr>
          <w:highlight w:val="none"/>
        </w:rPr>
      </w:pPr>
    </w:p>
    <w:p w14:paraId="6B914C32">
      <w:pPr>
        <w:rPr>
          <w:rFonts w:hint="eastAsia"/>
          <w:highlight w:val="none"/>
        </w:rPr>
      </w:pPr>
      <w:bookmarkStart w:id="52" w:name="_Toc1493"/>
      <w:bookmarkStart w:id="53" w:name="_Toc24782"/>
      <w:bookmarkStart w:id="54" w:name="_Toc477287606"/>
      <w:r>
        <w:rPr>
          <w:rFonts w:hint="eastAsia"/>
          <w:highlight w:val="none"/>
        </w:rPr>
        <w:br w:type="page"/>
      </w:r>
    </w:p>
    <w:p w14:paraId="75536528">
      <w:pPr>
        <w:pStyle w:val="209"/>
        <w:spacing w:line="240" w:lineRule="auto"/>
        <w:jc w:val="center"/>
        <w:rPr>
          <w:highlight w:val="none"/>
        </w:rPr>
      </w:pPr>
      <w:r>
        <w:rPr>
          <w:rFonts w:hint="eastAsia"/>
          <w:highlight w:val="none"/>
        </w:rPr>
        <w:t>第六部分  投标文件格式</w:t>
      </w:r>
      <w:bookmarkEnd w:id="52"/>
      <w:bookmarkEnd w:id="53"/>
      <w:bookmarkEnd w:id="54"/>
    </w:p>
    <w:p w14:paraId="41DF8429">
      <w:pPr>
        <w:rPr>
          <w:rFonts w:ascii="仿宋" w:hAnsi="仿宋" w:eastAsia="仿宋" w:cs="仿宋"/>
          <w:highlight w:val="none"/>
        </w:rPr>
      </w:pPr>
      <w:bookmarkStart w:id="55" w:name="_Toc8423"/>
    </w:p>
    <w:p w14:paraId="2BA42F0E">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投标文件格式使用注意事项：</w:t>
      </w:r>
    </w:p>
    <w:p w14:paraId="71BE1B53">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投标文件编制时应使用的模板已在本部分列明，招标文件要求提供但未提供模板的，格式自拟。</w:t>
      </w:r>
    </w:p>
    <w:p w14:paraId="42D0FF81">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模板没有先后顺序，在使用模板时模板名称对应苏采云系统目录名称。</w:t>
      </w:r>
    </w:p>
    <w:p w14:paraId="4C21DDBD">
      <w:pPr>
        <w:pStyle w:val="16"/>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模板中左上角的名称是为了</w:t>
      </w:r>
      <w:r>
        <w:rPr>
          <w:rFonts w:hint="eastAsia" w:ascii="仿宋" w:hAnsi="仿宋" w:eastAsia="仿宋" w:cs="仿宋"/>
          <w:b/>
          <w:bCs/>
          <w:color w:val="FF0000"/>
          <w:szCs w:val="32"/>
          <w:highlight w:val="none"/>
          <w:lang w:eastAsia="zh-CN"/>
        </w:rPr>
        <w:t>投标人</w:t>
      </w:r>
      <w:r>
        <w:rPr>
          <w:rFonts w:hint="eastAsia" w:ascii="仿宋" w:hAnsi="仿宋" w:eastAsia="仿宋" w:cs="仿宋"/>
          <w:b/>
          <w:bCs/>
          <w:color w:val="FF0000"/>
          <w:szCs w:val="32"/>
          <w:highlight w:val="none"/>
        </w:rPr>
        <w:t>方便识别和查找，制作投标文件时可以无需使用，例如“（一）基本目录”“封面”等。</w:t>
      </w:r>
    </w:p>
    <w:p w14:paraId="2B9207A2">
      <w:pPr>
        <w:pStyle w:val="16"/>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招标文件中提供的投标文件格式与苏采云系统内不一致的，以苏采云系统的格式为准。</w:t>
      </w:r>
    </w:p>
    <w:p w14:paraId="63D3ECF9">
      <w:pPr>
        <w:rPr>
          <w:rFonts w:ascii="仿宋" w:hAnsi="仿宋" w:eastAsia="仿宋" w:cs="仿宋"/>
          <w:highlight w:val="none"/>
        </w:rPr>
      </w:pPr>
    </w:p>
    <w:p w14:paraId="374836B3">
      <w:pPr>
        <w:rPr>
          <w:rFonts w:ascii="仿宋" w:hAnsi="仿宋" w:eastAsia="仿宋" w:cs="仿宋"/>
          <w:highlight w:val="none"/>
        </w:rPr>
      </w:pPr>
      <w:r>
        <w:rPr>
          <w:rFonts w:hint="eastAsia" w:ascii="仿宋" w:hAnsi="仿宋" w:eastAsia="仿宋" w:cs="仿宋"/>
          <w:highlight w:val="none"/>
        </w:rPr>
        <w:br w:type="page" w:clear="all"/>
      </w:r>
    </w:p>
    <w:p w14:paraId="04AD68E6">
      <w:pPr>
        <w:pStyle w:val="305"/>
        <w:outlineLvl w:val="1"/>
        <w:rPr>
          <w:rFonts w:ascii="仿宋" w:hAnsi="仿宋" w:eastAsia="仿宋" w:cs="仿宋"/>
          <w:color w:val="FF0000"/>
          <w:highlight w:val="none"/>
        </w:rPr>
      </w:pPr>
      <w:bookmarkStart w:id="56" w:name="_Toc11830"/>
      <w:bookmarkStart w:id="57" w:name="_Toc5114"/>
      <w:bookmarkStart w:id="58" w:name="_Toc19636"/>
      <w:bookmarkStart w:id="59" w:name="_Toc1654"/>
      <w:r>
        <w:rPr>
          <w:rFonts w:hint="eastAsia" w:ascii="仿宋" w:hAnsi="仿宋" w:eastAsia="仿宋" w:cs="仿宋"/>
          <w:color w:val="FF0000"/>
          <w:highlight w:val="none"/>
        </w:rPr>
        <w:t>（一）基本目录</w:t>
      </w:r>
      <w:bookmarkEnd w:id="56"/>
      <w:bookmarkEnd w:id="57"/>
      <w:bookmarkEnd w:id="58"/>
      <w:bookmarkEnd w:id="59"/>
    </w:p>
    <w:p w14:paraId="0877E05D">
      <w:pPr>
        <w:pStyle w:val="294"/>
        <w:outlineLvl w:val="2"/>
        <w:rPr>
          <w:rFonts w:ascii="仿宋" w:hAnsi="仿宋" w:eastAsia="仿宋" w:cs="仿宋"/>
          <w:highlight w:val="none"/>
        </w:rPr>
      </w:pPr>
      <w:r>
        <w:rPr>
          <w:rFonts w:hint="eastAsia" w:ascii="仿宋" w:hAnsi="仿宋" w:eastAsia="仿宋" w:cs="仿宋"/>
          <w:highlight w:val="none"/>
        </w:rPr>
        <w:t>封面</w:t>
      </w:r>
    </w:p>
    <w:p w14:paraId="45FE153C">
      <w:pPr>
        <w:pStyle w:val="295"/>
        <w:jc w:val="center"/>
        <w:rPr>
          <w:rFonts w:ascii="仿宋" w:hAnsi="仿宋" w:eastAsia="仿宋" w:cs="仿宋"/>
          <w:color w:val="000000"/>
          <w:sz w:val="32"/>
          <w:szCs w:val="32"/>
          <w:highlight w:val="none"/>
        </w:rPr>
      </w:pPr>
    </w:p>
    <w:p w14:paraId="349CF5D4">
      <w:pPr>
        <w:pStyle w:val="295"/>
        <w:jc w:val="center"/>
        <w:rPr>
          <w:rFonts w:ascii="仿宋" w:hAnsi="仿宋" w:eastAsia="仿宋" w:cs="仿宋"/>
          <w:color w:val="000000"/>
          <w:sz w:val="32"/>
          <w:szCs w:val="32"/>
          <w:highlight w:val="none"/>
        </w:rPr>
      </w:pPr>
    </w:p>
    <w:p w14:paraId="0F942F00">
      <w:pPr>
        <w:pStyle w:val="34"/>
        <w:widowControl/>
        <w:spacing w:beforeAutospacing="0" w:afterAutospacing="0"/>
        <w:jc w:val="center"/>
        <w:rPr>
          <w:highlight w:val="none"/>
        </w:rPr>
      </w:pPr>
      <w:r>
        <w:rPr>
          <w:rFonts w:ascii="宋体" w:hAnsi="宋体" w:eastAsia="宋体" w:cs="宋体"/>
          <w:b/>
          <w:bCs/>
          <w:color w:val="000000"/>
          <w:sz w:val="72"/>
          <w:szCs w:val="72"/>
          <w:highlight w:val="none"/>
        </w:rPr>
        <w:t>投标文件</w:t>
      </w:r>
    </w:p>
    <w:p w14:paraId="04E968DD">
      <w:pPr>
        <w:pStyle w:val="34"/>
        <w:widowControl/>
        <w:spacing w:beforeAutospacing="0" w:afterAutospacing="0"/>
        <w:jc w:val="center"/>
        <w:rPr>
          <w:highlight w:val="none"/>
        </w:rPr>
      </w:pPr>
      <w:r>
        <w:rPr>
          <w:rFonts w:ascii="宋体" w:hAnsi="宋体" w:eastAsia="宋体" w:cs="宋体"/>
          <w:b/>
          <w:bCs/>
          <w:color w:val="000000"/>
          <w:sz w:val="72"/>
          <w:szCs w:val="72"/>
          <w:highlight w:val="none"/>
        </w:rPr>
        <w:t> </w:t>
      </w:r>
    </w:p>
    <w:p w14:paraId="2A4C1B3A">
      <w:pPr>
        <w:pStyle w:val="34"/>
        <w:widowControl/>
        <w:spacing w:beforeAutospacing="0" w:afterAutospacing="0"/>
        <w:jc w:val="center"/>
        <w:rPr>
          <w:highlight w:val="none"/>
        </w:rPr>
      </w:pPr>
      <w:r>
        <w:rPr>
          <w:rFonts w:ascii="宋体" w:hAnsi="宋体" w:eastAsia="宋体" w:cs="宋体"/>
          <w:b/>
          <w:bCs/>
          <w:color w:val="000000"/>
          <w:sz w:val="72"/>
          <w:szCs w:val="72"/>
          <w:highlight w:val="none"/>
        </w:rPr>
        <w:t> </w:t>
      </w:r>
    </w:p>
    <w:p w14:paraId="1EBE3D90">
      <w:pPr>
        <w:pStyle w:val="34"/>
        <w:widowControl/>
        <w:spacing w:beforeAutospacing="0" w:afterAutospacing="0"/>
        <w:jc w:val="center"/>
        <w:rPr>
          <w:highlight w:val="none"/>
        </w:rPr>
      </w:pPr>
      <w:r>
        <w:rPr>
          <w:rFonts w:ascii="宋体" w:hAnsi="宋体" w:eastAsia="宋体" w:cs="宋体"/>
          <w:b/>
          <w:bCs/>
          <w:color w:val="000000"/>
          <w:sz w:val="36"/>
          <w:szCs w:val="36"/>
          <w:highlight w:val="none"/>
        </w:rPr>
        <w:t> </w:t>
      </w:r>
    </w:p>
    <w:p w14:paraId="20E92102">
      <w:pPr>
        <w:pStyle w:val="34"/>
        <w:widowControl/>
        <w:spacing w:beforeAutospacing="0" w:afterAutospacing="0"/>
        <w:jc w:val="center"/>
        <w:rPr>
          <w:highlight w:val="none"/>
        </w:rPr>
      </w:pPr>
      <w:r>
        <w:rPr>
          <w:rFonts w:ascii="宋体" w:hAnsi="宋体" w:eastAsia="宋体" w:cs="宋体"/>
          <w:b/>
          <w:bCs/>
          <w:color w:val="000000"/>
          <w:sz w:val="36"/>
          <w:szCs w:val="36"/>
          <w:highlight w:val="none"/>
        </w:rPr>
        <w:t> </w:t>
      </w:r>
    </w:p>
    <w:p w14:paraId="47466D4C">
      <w:pPr>
        <w:pStyle w:val="34"/>
        <w:widowControl/>
        <w:spacing w:beforeAutospacing="0" w:afterAutospacing="0"/>
        <w:jc w:val="center"/>
        <w:rPr>
          <w:highlight w:val="none"/>
        </w:rPr>
      </w:pPr>
      <w:r>
        <w:rPr>
          <w:rFonts w:ascii="宋体" w:hAnsi="宋体" w:eastAsia="宋体" w:cs="宋体"/>
          <w:b/>
          <w:bCs/>
          <w:color w:val="000000"/>
          <w:sz w:val="36"/>
          <w:szCs w:val="36"/>
          <w:highlight w:val="none"/>
        </w:rPr>
        <w:t> </w:t>
      </w:r>
    </w:p>
    <w:p w14:paraId="52566E19">
      <w:pPr>
        <w:pStyle w:val="34"/>
        <w:widowControl/>
        <w:spacing w:beforeAutospacing="0" w:afterAutospacing="0"/>
        <w:jc w:val="both"/>
        <w:rPr>
          <w:highlight w:val="none"/>
        </w:rPr>
      </w:pPr>
      <w:r>
        <w:rPr>
          <w:rFonts w:ascii="宋体" w:hAnsi="宋体" w:eastAsia="宋体" w:cs="宋体"/>
          <w:b/>
          <w:bCs/>
          <w:color w:val="000000"/>
          <w:sz w:val="36"/>
          <w:szCs w:val="36"/>
          <w:highlight w:val="none"/>
        </w:rPr>
        <w:t>项 目 名 称：</w:t>
      </w:r>
      <w:r>
        <w:rPr>
          <w:rFonts w:ascii="宋体" w:hAnsi="宋体" w:eastAsia="宋体" w:cs="宋体"/>
          <w:b/>
          <w:bCs/>
          <w:color w:val="000000"/>
          <w:sz w:val="36"/>
          <w:szCs w:val="36"/>
          <w:highlight w:val="none"/>
          <w:u w:val="single"/>
        </w:rPr>
        <w:t>               </w:t>
      </w:r>
    </w:p>
    <w:p w14:paraId="4F22DDA0">
      <w:pPr>
        <w:pStyle w:val="34"/>
        <w:widowControl/>
        <w:spacing w:beforeAutospacing="0" w:afterAutospacing="0"/>
        <w:jc w:val="both"/>
        <w:rPr>
          <w:highlight w:val="none"/>
        </w:rPr>
      </w:pPr>
      <w:r>
        <w:rPr>
          <w:rFonts w:ascii="宋体" w:hAnsi="宋体" w:eastAsia="宋体" w:cs="宋体"/>
          <w:b/>
          <w:bCs/>
          <w:color w:val="000000"/>
          <w:sz w:val="36"/>
          <w:szCs w:val="36"/>
          <w:highlight w:val="none"/>
        </w:rPr>
        <w:t>招 标 编 号：</w:t>
      </w:r>
      <w:r>
        <w:rPr>
          <w:rFonts w:ascii="宋体" w:hAnsi="宋体" w:eastAsia="宋体" w:cs="宋体"/>
          <w:b/>
          <w:bCs/>
          <w:color w:val="000000"/>
          <w:sz w:val="36"/>
          <w:szCs w:val="36"/>
          <w:highlight w:val="none"/>
          <w:u w:val="single"/>
        </w:rPr>
        <w:t>               </w:t>
      </w:r>
    </w:p>
    <w:p w14:paraId="5731352C">
      <w:pPr>
        <w:pStyle w:val="34"/>
        <w:widowControl/>
        <w:spacing w:beforeAutospacing="0" w:afterAutospacing="0"/>
        <w:jc w:val="both"/>
        <w:rPr>
          <w:rFonts w:eastAsia="宋体"/>
          <w:highlight w:val="none"/>
        </w:rPr>
      </w:pPr>
      <w:r>
        <w:rPr>
          <w:rFonts w:ascii="宋体" w:hAnsi="宋体" w:eastAsia="宋体" w:cs="宋体"/>
          <w:b/>
          <w:bCs/>
          <w:color w:val="000000"/>
          <w:spacing w:val="18"/>
          <w:sz w:val="36"/>
          <w:szCs w:val="36"/>
          <w:highlight w:val="none"/>
        </w:rPr>
        <w:t>投标人名称</w:t>
      </w:r>
      <w:r>
        <w:rPr>
          <w:rFonts w:ascii="宋体" w:hAnsi="宋体" w:eastAsia="宋体" w:cs="宋体"/>
          <w:b/>
          <w:bCs/>
          <w:color w:val="000000"/>
          <w:sz w:val="36"/>
          <w:szCs w:val="36"/>
          <w:highlight w:val="none"/>
        </w:rPr>
        <w:t>：</w:t>
      </w:r>
      <w:r>
        <w:rPr>
          <w:rFonts w:ascii="宋体" w:hAnsi="宋体" w:eastAsia="宋体" w:cs="宋体"/>
          <w:b/>
          <w:bCs/>
          <w:color w:val="000000"/>
          <w:sz w:val="36"/>
          <w:szCs w:val="36"/>
          <w:highlight w:val="none"/>
          <w:u w:val="single"/>
        </w:rPr>
        <w:t>（加盖CA电子公章）</w:t>
      </w:r>
      <w:r>
        <w:rPr>
          <w:rFonts w:hint="eastAsia" w:ascii="宋体" w:hAnsi="宋体" w:eastAsia="宋体" w:cs="宋体"/>
          <w:b/>
          <w:bCs/>
          <w:color w:val="000000"/>
          <w:sz w:val="36"/>
          <w:szCs w:val="36"/>
          <w:highlight w:val="none"/>
          <w:u w:val="single"/>
        </w:rPr>
        <w:t xml:space="preserve">           </w:t>
      </w:r>
    </w:p>
    <w:p w14:paraId="6EA9DAEA">
      <w:pPr>
        <w:pStyle w:val="34"/>
        <w:widowControl/>
        <w:spacing w:beforeAutospacing="0" w:afterAutospacing="0"/>
        <w:jc w:val="both"/>
        <w:rPr>
          <w:highlight w:val="none"/>
        </w:rPr>
      </w:pPr>
      <w:r>
        <w:rPr>
          <w:rFonts w:ascii="宋体" w:hAnsi="宋体" w:eastAsia="宋体" w:cs="宋体"/>
          <w:b/>
          <w:bCs/>
          <w:color w:val="000000"/>
          <w:sz w:val="36"/>
          <w:szCs w:val="36"/>
          <w:highlight w:val="none"/>
        </w:rPr>
        <w:t>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期：</w:t>
      </w:r>
      <w:r>
        <w:rPr>
          <w:rFonts w:ascii="宋体" w:hAnsi="宋体" w:eastAsia="宋体" w:cs="宋体"/>
          <w:b/>
          <w:bCs/>
          <w:color w:val="000000"/>
          <w:sz w:val="36"/>
          <w:szCs w:val="36"/>
          <w:highlight w:val="none"/>
          <w:u w:val="single"/>
        </w:rPr>
        <w:t>               </w:t>
      </w:r>
    </w:p>
    <w:p w14:paraId="58166FB5">
      <w:pPr>
        <w:rPr>
          <w:rFonts w:ascii="仿宋" w:hAnsi="仿宋" w:eastAsia="仿宋" w:cs="仿宋"/>
          <w:highlight w:val="none"/>
        </w:rPr>
      </w:pPr>
    </w:p>
    <w:p w14:paraId="6D0D707C">
      <w:pPr>
        <w:pStyle w:val="296"/>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p>
    <w:p w14:paraId="279B6630">
      <w:pPr>
        <w:pStyle w:val="308"/>
        <w:outlineLvl w:val="2"/>
        <w:rPr>
          <w:rFonts w:ascii="仿宋" w:hAnsi="仿宋" w:eastAsia="仿宋" w:cs="仿宋"/>
          <w:b/>
          <w:sz w:val="32"/>
          <w:szCs w:val="24"/>
          <w:highlight w:val="none"/>
        </w:rPr>
      </w:pPr>
      <w:bookmarkStart w:id="60" w:name="_Toc21718"/>
      <w:r>
        <w:rPr>
          <w:rFonts w:hint="eastAsia" w:ascii="仿宋" w:hAnsi="仿宋" w:eastAsia="仿宋" w:cs="仿宋"/>
          <w:b/>
          <w:sz w:val="32"/>
          <w:szCs w:val="24"/>
          <w:highlight w:val="none"/>
        </w:rPr>
        <w:t>开标一览表</w:t>
      </w:r>
    </w:p>
    <w:p w14:paraId="24546BAE">
      <w:pPr>
        <w:widowControl/>
        <w:spacing w:line="520" w:lineRule="exact"/>
        <w:jc w:val="center"/>
        <w:rPr>
          <w:rFonts w:ascii="仿宋" w:hAnsi="仿宋" w:eastAsia="仿宋" w:cs="仿宋"/>
          <w:highlight w:val="none"/>
        </w:rPr>
      </w:pPr>
      <w:r>
        <w:rPr>
          <w:rFonts w:hint="eastAsia" w:ascii="仿宋" w:hAnsi="仿宋" w:eastAsia="仿宋" w:cs="仿宋"/>
          <w:b/>
          <w:sz w:val="32"/>
          <w:highlight w:val="none"/>
        </w:rPr>
        <w:t>开标一览表（总价）</w:t>
      </w:r>
    </w:p>
    <w:p w14:paraId="134EAC9C">
      <w:pPr>
        <w:widowControl/>
        <w:spacing w:beforeAutospacing="1" w:afterAutospacing="1"/>
        <w:jc w:val="left"/>
        <w:rPr>
          <w:rFonts w:ascii="仿宋" w:hAnsi="仿宋" w:eastAsia="仿宋" w:cs="仿宋"/>
          <w:highlight w:val="none"/>
        </w:rPr>
      </w:pPr>
      <w:r>
        <w:rPr>
          <w:rFonts w:hint="eastAsia" w:ascii="仿宋" w:hAnsi="仿宋" w:eastAsia="仿宋" w:cs="仿宋"/>
          <w:highlight w:val="none"/>
        </w:rPr>
        <w:t>投标人全称（CA公章）：</w:t>
      </w:r>
    </w:p>
    <w:p w14:paraId="7897577C">
      <w:pPr>
        <w:widowControl/>
        <w:spacing w:beforeAutospacing="1" w:afterAutospacing="1"/>
        <w:jc w:val="left"/>
        <w:rPr>
          <w:rFonts w:ascii="仿宋" w:hAnsi="仿宋" w:eastAsia="仿宋" w:cs="仿宋"/>
          <w:highlight w:val="none"/>
        </w:rPr>
      </w:pPr>
      <w:r>
        <w:rPr>
          <w:rFonts w:hint="eastAsia" w:ascii="仿宋" w:hAnsi="仿宋" w:eastAsia="仿宋" w:cs="仿宋"/>
          <w:highlight w:val="none"/>
        </w:rPr>
        <w:t>项目名称：</w:t>
      </w:r>
    </w:p>
    <w:p w14:paraId="47D8D330">
      <w:pPr>
        <w:widowControl/>
        <w:spacing w:beforeAutospacing="1" w:afterAutospacing="1"/>
        <w:jc w:val="left"/>
        <w:rPr>
          <w:rFonts w:ascii="仿宋" w:hAnsi="仿宋" w:eastAsia="仿宋" w:cs="仿宋"/>
          <w:highlight w:val="none"/>
        </w:rPr>
      </w:pPr>
      <w:r>
        <w:rPr>
          <w:rFonts w:hint="eastAsia" w:ascii="仿宋" w:hAnsi="仿宋" w:eastAsia="仿宋" w:cs="仿宋"/>
          <w:highlight w:val="none"/>
        </w:rPr>
        <w:t>项目编号： </w:t>
      </w:r>
    </w:p>
    <w:p w14:paraId="3BD9BC2C">
      <w:pPr>
        <w:widowControl/>
        <w:spacing w:beforeAutospacing="1" w:afterAutospacing="1"/>
        <w:jc w:val="left"/>
        <w:rPr>
          <w:rFonts w:ascii="仿宋" w:hAnsi="仿宋" w:eastAsia="仿宋" w:cs="仿宋"/>
          <w:highlight w:val="none"/>
        </w:rPr>
      </w:pPr>
      <w:r>
        <w:rPr>
          <w:rFonts w:hint="eastAsia" w:ascii="仿宋" w:hAnsi="仿宋" w:eastAsia="仿宋" w:cs="仿宋"/>
          <w:highlight w:val="none"/>
        </w:rPr>
        <w:t>分包号：</w:t>
      </w:r>
    </w:p>
    <w:tbl>
      <w:tblPr>
        <w:tblStyle w:val="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3473"/>
        <w:gridCol w:w="5587"/>
      </w:tblGrid>
      <w:tr w14:paraId="6F9A1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3473" w:type="dxa"/>
            <w:tcMar>
              <w:top w:w="100" w:type="dxa"/>
              <w:bottom w:w="100" w:type="dxa"/>
            </w:tcMar>
            <w:vAlign w:val="center"/>
          </w:tcPr>
          <w:p w14:paraId="32677648">
            <w:pPr>
              <w:pStyle w:val="315"/>
              <w:spacing w:line="440" w:lineRule="exact"/>
              <w:jc w:val="center"/>
              <w:rPr>
                <w:rFonts w:ascii="仿宋" w:hAnsi="仿宋" w:eastAsia="仿宋" w:cs="仿宋"/>
                <w:b/>
                <w:highlight w:val="none"/>
              </w:rPr>
            </w:pPr>
            <w:r>
              <w:rPr>
                <w:rFonts w:hint="eastAsia" w:ascii="仿宋" w:hAnsi="仿宋" w:eastAsia="仿宋" w:cs="仿宋"/>
                <w:b/>
                <w:highlight w:val="none"/>
              </w:rPr>
              <w:t>投标服务名称</w:t>
            </w:r>
          </w:p>
        </w:tc>
        <w:tc>
          <w:tcPr>
            <w:tcW w:w="5587" w:type="dxa"/>
            <w:tcMar>
              <w:top w:w="100" w:type="dxa"/>
              <w:bottom w:w="100" w:type="dxa"/>
            </w:tcMar>
            <w:vAlign w:val="center"/>
          </w:tcPr>
          <w:p w14:paraId="6FF0BF2C">
            <w:pPr>
              <w:pStyle w:val="315"/>
              <w:spacing w:line="440" w:lineRule="exact"/>
              <w:jc w:val="center"/>
              <w:rPr>
                <w:rFonts w:ascii="仿宋" w:hAnsi="仿宋" w:eastAsia="仿宋" w:cs="仿宋"/>
                <w:b/>
                <w:highlight w:val="none"/>
              </w:rPr>
            </w:pPr>
            <w:r>
              <w:rPr>
                <w:rFonts w:hint="eastAsia" w:ascii="仿宋" w:hAnsi="仿宋" w:eastAsia="仿宋" w:cs="仿宋"/>
                <w:b/>
                <w:highlight w:val="none"/>
              </w:rPr>
              <w:t>总价（小写）</w:t>
            </w:r>
          </w:p>
        </w:tc>
      </w:tr>
      <w:tr w14:paraId="00F43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264" w:hRule="atLeast"/>
          <w:tblHeader/>
        </w:trPr>
        <w:tc>
          <w:tcPr>
            <w:tcW w:w="3473" w:type="dxa"/>
            <w:tcMar>
              <w:top w:w="100" w:type="dxa"/>
              <w:bottom w:w="100" w:type="dxa"/>
            </w:tcMar>
            <w:vAlign w:val="center"/>
          </w:tcPr>
          <w:p w14:paraId="4B9FFF7A">
            <w:pPr>
              <w:pStyle w:val="315"/>
              <w:spacing w:line="440" w:lineRule="exact"/>
              <w:rPr>
                <w:rFonts w:ascii="仿宋" w:hAnsi="仿宋" w:eastAsia="仿宋" w:cs="仿宋"/>
                <w:bCs/>
                <w:highlight w:val="none"/>
              </w:rPr>
            </w:pPr>
            <w:r>
              <w:rPr>
                <w:rFonts w:hint="eastAsia" w:ascii="仿宋" w:hAnsi="仿宋" w:eastAsia="仿宋" w:cs="仿宋"/>
                <w:bCs/>
                <w:highlight w:val="none"/>
              </w:rPr>
              <w:t>（投标服务名称）</w:t>
            </w:r>
          </w:p>
        </w:tc>
        <w:tc>
          <w:tcPr>
            <w:tcW w:w="5587" w:type="dxa"/>
            <w:tcMar>
              <w:top w:w="100" w:type="dxa"/>
              <w:bottom w:w="100" w:type="dxa"/>
            </w:tcMar>
            <w:vAlign w:val="center"/>
          </w:tcPr>
          <w:p w14:paraId="3C4AF28F">
            <w:pPr>
              <w:pStyle w:val="315"/>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元</w:t>
            </w:r>
          </w:p>
        </w:tc>
      </w:tr>
      <w:tr w14:paraId="45561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264" w:hRule="atLeast"/>
          <w:tblHeader/>
        </w:trPr>
        <w:tc>
          <w:tcPr>
            <w:tcW w:w="9060" w:type="dxa"/>
            <w:gridSpan w:val="2"/>
            <w:tcMar>
              <w:top w:w="100" w:type="dxa"/>
              <w:bottom w:w="100" w:type="dxa"/>
            </w:tcMar>
            <w:vAlign w:val="center"/>
          </w:tcPr>
          <w:p w14:paraId="3BD53748">
            <w:pPr>
              <w:pStyle w:val="315"/>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注：</w:t>
            </w:r>
            <w:r>
              <w:rPr>
                <w:rFonts w:hint="eastAsia" w:ascii="仿宋" w:hAnsi="仿宋" w:eastAsia="仿宋" w:cs="仿宋"/>
                <w:bCs/>
                <w:color w:val="FF0000"/>
                <w:highlight w:val="none"/>
                <w:u w:val="none"/>
                <w:lang w:val="en-US" w:eastAsia="zh-CN"/>
              </w:rPr>
              <w:t>1.</w:t>
            </w:r>
            <w:r>
              <w:rPr>
                <w:rFonts w:hint="eastAsia" w:ascii="仿宋" w:hAnsi="仿宋" w:eastAsia="仿宋" w:cs="仿宋"/>
                <w:bCs/>
                <w:color w:val="FF0000"/>
                <w:highlight w:val="none"/>
                <w:u w:val="none"/>
              </w:rPr>
              <w:t>本开标一览表的格式以苏采云系统中为准。</w:t>
            </w:r>
          </w:p>
          <w:p w14:paraId="6B0F8FBD">
            <w:pPr>
              <w:pStyle w:val="315"/>
              <w:spacing w:line="440" w:lineRule="exact"/>
              <w:ind w:firstLine="562" w:firstLineChars="200"/>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2.以上价格指三年服务总价。</w:t>
            </w:r>
          </w:p>
        </w:tc>
      </w:tr>
    </w:tbl>
    <w:p w14:paraId="2A08C2A0">
      <w:pPr>
        <w:rPr>
          <w:rFonts w:ascii="仿宋" w:hAnsi="仿宋" w:eastAsia="仿宋" w:cs="仿宋"/>
          <w:sz w:val="21"/>
          <w:szCs w:val="22"/>
          <w:highlight w:val="none"/>
        </w:rPr>
      </w:pPr>
    </w:p>
    <w:p w14:paraId="30CA9AB0">
      <w:pPr>
        <w:pStyle w:val="315"/>
        <w:spacing w:line="520" w:lineRule="exact"/>
        <w:ind w:firstLine="964"/>
        <w:rPr>
          <w:rFonts w:ascii="仿宋" w:hAnsi="仿宋" w:eastAsia="仿宋" w:cs="仿宋"/>
          <w:b/>
          <w:szCs w:val="20"/>
          <w:highlight w:val="none"/>
        </w:rPr>
      </w:pPr>
    </w:p>
    <w:p w14:paraId="4A4BE007">
      <w:pPr>
        <w:pStyle w:val="308"/>
        <w:tabs>
          <w:tab w:val="left" w:pos="1498"/>
        </w:tabs>
        <w:spacing w:line="580" w:lineRule="exact"/>
        <w:jc w:val="left"/>
        <w:rPr>
          <w:rFonts w:hint="eastAsia" w:ascii="仿宋" w:hAnsi="仿宋" w:eastAsia="仿宋" w:cs="仿宋"/>
          <w:b/>
          <w:sz w:val="24"/>
          <w:szCs w:val="20"/>
          <w:highlight w:val="none"/>
        </w:rPr>
      </w:pPr>
      <w:r>
        <w:rPr>
          <w:rFonts w:hint="eastAsia" w:ascii="仿宋" w:hAnsi="仿宋" w:eastAsia="仿宋" w:cs="仿宋"/>
          <w:b/>
          <w:sz w:val="24"/>
          <w:szCs w:val="20"/>
          <w:highlight w:val="none"/>
        </w:rPr>
        <w:t>年    月    日</w:t>
      </w:r>
    </w:p>
    <w:p w14:paraId="3EDC75F9">
      <w:pPr>
        <w:pStyle w:val="308"/>
        <w:tabs>
          <w:tab w:val="left" w:pos="1498"/>
        </w:tabs>
        <w:spacing w:line="580" w:lineRule="exact"/>
        <w:jc w:val="left"/>
        <w:rPr>
          <w:rFonts w:hint="eastAsia" w:ascii="仿宋" w:hAnsi="仿宋" w:eastAsia="仿宋" w:cs="仿宋"/>
          <w:b/>
          <w:sz w:val="24"/>
          <w:szCs w:val="20"/>
          <w:highlight w:val="none"/>
        </w:rPr>
      </w:pPr>
    </w:p>
    <w:p w14:paraId="338FA75B">
      <w:pPr>
        <w:pStyle w:val="308"/>
        <w:tabs>
          <w:tab w:val="left" w:pos="1498"/>
        </w:tabs>
        <w:spacing w:line="580" w:lineRule="exact"/>
        <w:jc w:val="left"/>
        <w:rPr>
          <w:rFonts w:hint="eastAsia" w:ascii="仿宋" w:hAnsi="仿宋" w:eastAsia="仿宋" w:cs="仿宋"/>
          <w:b/>
          <w:sz w:val="24"/>
          <w:szCs w:val="20"/>
          <w:highlight w:val="none"/>
        </w:rPr>
      </w:pPr>
    </w:p>
    <w:p w14:paraId="0107114E">
      <w:pPr>
        <w:pStyle w:val="308"/>
        <w:tabs>
          <w:tab w:val="left" w:pos="1498"/>
        </w:tabs>
        <w:spacing w:line="580" w:lineRule="exact"/>
        <w:jc w:val="left"/>
        <w:rPr>
          <w:rFonts w:hint="eastAsia" w:ascii="仿宋" w:hAnsi="仿宋" w:eastAsia="仿宋" w:cs="仿宋"/>
          <w:b/>
          <w:sz w:val="24"/>
          <w:szCs w:val="20"/>
          <w:highlight w:val="none"/>
        </w:rPr>
      </w:pPr>
    </w:p>
    <w:bookmarkEnd w:id="60"/>
    <w:p w14:paraId="2D633CD2">
      <w:pPr>
        <w:rPr>
          <w:rFonts w:hint="eastAsia" w:ascii="仿宋" w:hAnsi="仿宋" w:eastAsia="仿宋" w:cs="仿宋"/>
          <w:b/>
          <w:sz w:val="32"/>
          <w:highlight w:val="none"/>
        </w:rPr>
      </w:pPr>
      <w:r>
        <w:rPr>
          <w:rFonts w:hint="eastAsia" w:ascii="仿宋" w:hAnsi="仿宋" w:eastAsia="仿宋" w:cs="仿宋"/>
          <w:b/>
          <w:sz w:val="32"/>
          <w:highlight w:val="none"/>
        </w:rPr>
        <w:br w:type="page"/>
      </w:r>
    </w:p>
    <w:p w14:paraId="6C4DEB19">
      <w:pPr>
        <w:pStyle w:val="315"/>
        <w:outlineLvl w:val="2"/>
        <w:rPr>
          <w:rFonts w:ascii="仿宋" w:hAnsi="仿宋" w:eastAsia="仿宋" w:cs="仿宋"/>
          <w:b/>
          <w:sz w:val="32"/>
          <w:highlight w:val="none"/>
        </w:rPr>
      </w:pPr>
      <w:r>
        <w:rPr>
          <w:rFonts w:hint="eastAsia" w:ascii="仿宋" w:hAnsi="仿宋" w:eastAsia="仿宋" w:cs="仿宋"/>
          <w:b/>
          <w:sz w:val="32"/>
          <w:highlight w:val="none"/>
        </w:rPr>
        <w:t>明细报价表</w:t>
      </w:r>
    </w:p>
    <w:p w14:paraId="7437A2E9">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明细报价表</w:t>
      </w:r>
    </w:p>
    <w:tbl>
      <w:tblPr>
        <w:tblStyle w:val="38"/>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9"/>
        <w:gridCol w:w="1683"/>
        <w:gridCol w:w="2266"/>
        <w:gridCol w:w="1134"/>
        <w:gridCol w:w="992"/>
        <w:gridCol w:w="1541"/>
        <w:gridCol w:w="991"/>
      </w:tblGrid>
      <w:tr w14:paraId="65AA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0" w:hRule="atLeast"/>
          <w:jc w:val="center"/>
        </w:trPr>
        <w:tc>
          <w:tcPr>
            <w:tcW w:w="589" w:type="dxa"/>
            <w:noWrap w:val="0"/>
            <w:vAlign w:val="center"/>
          </w:tcPr>
          <w:p w14:paraId="014278C4">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序号</w:t>
            </w:r>
          </w:p>
        </w:tc>
        <w:tc>
          <w:tcPr>
            <w:tcW w:w="3949" w:type="dxa"/>
            <w:gridSpan w:val="2"/>
            <w:noWrap w:val="0"/>
            <w:vAlign w:val="center"/>
          </w:tcPr>
          <w:p w14:paraId="0C32ACEB">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费用简述</w:t>
            </w:r>
          </w:p>
        </w:tc>
        <w:tc>
          <w:tcPr>
            <w:tcW w:w="1134" w:type="dxa"/>
            <w:noWrap w:val="0"/>
            <w:vAlign w:val="center"/>
          </w:tcPr>
          <w:p w14:paraId="67BB7236">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单价</w:t>
            </w:r>
          </w:p>
          <w:p w14:paraId="2BD6D43E">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（元）</w:t>
            </w:r>
          </w:p>
        </w:tc>
        <w:tc>
          <w:tcPr>
            <w:tcW w:w="992" w:type="dxa"/>
            <w:noWrap w:val="0"/>
            <w:vAlign w:val="center"/>
          </w:tcPr>
          <w:p w14:paraId="2BE3A6EB">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数量</w:t>
            </w:r>
          </w:p>
        </w:tc>
        <w:tc>
          <w:tcPr>
            <w:tcW w:w="1541" w:type="dxa"/>
            <w:noWrap w:val="0"/>
            <w:vAlign w:val="center"/>
          </w:tcPr>
          <w:p w14:paraId="69E49D96">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合价</w:t>
            </w:r>
          </w:p>
          <w:p w14:paraId="3EB66846">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（元）</w:t>
            </w:r>
          </w:p>
        </w:tc>
        <w:tc>
          <w:tcPr>
            <w:tcW w:w="991" w:type="dxa"/>
            <w:noWrap w:val="0"/>
            <w:vAlign w:val="center"/>
          </w:tcPr>
          <w:p w14:paraId="4694A1CA">
            <w:pPr>
              <w:widowControl/>
              <w:spacing w:line="36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备注</w:t>
            </w:r>
          </w:p>
        </w:tc>
      </w:tr>
      <w:tr w14:paraId="2007E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589" w:type="dxa"/>
            <w:noWrap w:val="0"/>
            <w:vAlign w:val="center"/>
          </w:tcPr>
          <w:p w14:paraId="174E0197">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w:t>
            </w:r>
          </w:p>
        </w:tc>
        <w:tc>
          <w:tcPr>
            <w:tcW w:w="3949" w:type="dxa"/>
            <w:gridSpan w:val="2"/>
            <w:shd w:val="clear" w:color="auto" w:fill="auto"/>
            <w:noWrap w:val="0"/>
            <w:vAlign w:val="center"/>
          </w:tcPr>
          <w:p w14:paraId="553EE97D">
            <w:pPr>
              <w:widowControl/>
              <w:spacing w:line="360" w:lineRule="exact"/>
              <w:jc w:val="center"/>
              <w:rPr>
                <w:rFonts w:hint="eastAsia" w:ascii="仿宋" w:hAnsi="仿宋" w:eastAsia="仿宋" w:cs="仿宋"/>
                <w:color w:val="auto"/>
                <w:kern w:val="2"/>
                <w:sz w:val="28"/>
                <w:szCs w:val="28"/>
                <w:highlight w:val="none"/>
                <w:lang w:val="en-US" w:eastAsia="zh-CN" w:bidi="ar-SA"/>
              </w:rPr>
            </w:pPr>
          </w:p>
        </w:tc>
        <w:tc>
          <w:tcPr>
            <w:tcW w:w="1134" w:type="dxa"/>
            <w:noWrap w:val="0"/>
            <w:vAlign w:val="center"/>
          </w:tcPr>
          <w:p w14:paraId="5C29BF61">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2" w:type="dxa"/>
            <w:shd w:val="clear" w:color="auto" w:fill="auto"/>
            <w:noWrap w:val="0"/>
            <w:vAlign w:val="center"/>
          </w:tcPr>
          <w:p w14:paraId="1A8225E0">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p>
        </w:tc>
        <w:tc>
          <w:tcPr>
            <w:tcW w:w="1541" w:type="dxa"/>
            <w:noWrap w:val="0"/>
            <w:vAlign w:val="center"/>
          </w:tcPr>
          <w:p w14:paraId="68595FB9">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1" w:type="dxa"/>
            <w:noWrap w:val="0"/>
            <w:vAlign w:val="center"/>
          </w:tcPr>
          <w:p w14:paraId="3D2EB54E">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r>
      <w:tr w14:paraId="2B344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jc w:val="center"/>
        </w:trPr>
        <w:tc>
          <w:tcPr>
            <w:tcW w:w="589" w:type="dxa"/>
            <w:noWrap w:val="0"/>
            <w:vAlign w:val="center"/>
          </w:tcPr>
          <w:p w14:paraId="7394B4B7">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w:t>
            </w:r>
          </w:p>
        </w:tc>
        <w:tc>
          <w:tcPr>
            <w:tcW w:w="3949" w:type="dxa"/>
            <w:gridSpan w:val="2"/>
            <w:shd w:val="clear" w:color="auto" w:fill="auto"/>
            <w:noWrap w:val="0"/>
            <w:vAlign w:val="center"/>
          </w:tcPr>
          <w:p w14:paraId="7BC036C3">
            <w:pPr>
              <w:widowControl/>
              <w:spacing w:line="360" w:lineRule="exact"/>
              <w:jc w:val="center"/>
              <w:rPr>
                <w:rFonts w:hint="eastAsia" w:ascii="仿宋" w:hAnsi="仿宋" w:eastAsia="仿宋" w:cs="仿宋"/>
                <w:color w:val="auto"/>
                <w:kern w:val="2"/>
                <w:sz w:val="28"/>
                <w:szCs w:val="28"/>
                <w:highlight w:val="none"/>
                <w:lang w:val="en-US" w:eastAsia="zh-CN" w:bidi="ar-SA"/>
              </w:rPr>
            </w:pPr>
          </w:p>
        </w:tc>
        <w:tc>
          <w:tcPr>
            <w:tcW w:w="1134" w:type="dxa"/>
            <w:noWrap w:val="0"/>
            <w:vAlign w:val="center"/>
          </w:tcPr>
          <w:p w14:paraId="4D8749D4">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2" w:type="dxa"/>
            <w:shd w:val="clear" w:color="auto" w:fill="auto"/>
            <w:noWrap w:val="0"/>
            <w:vAlign w:val="center"/>
          </w:tcPr>
          <w:p w14:paraId="7F9E2FE0">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p>
        </w:tc>
        <w:tc>
          <w:tcPr>
            <w:tcW w:w="1541" w:type="dxa"/>
            <w:noWrap w:val="0"/>
            <w:vAlign w:val="center"/>
          </w:tcPr>
          <w:p w14:paraId="5FFBE193">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1" w:type="dxa"/>
            <w:noWrap w:val="0"/>
            <w:vAlign w:val="center"/>
          </w:tcPr>
          <w:p w14:paraId="116E29A9">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r>
      <w:tr w14:paraId="5FF2E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jc w:val="center"/>
        </w:trPr>
        <w:tc>
          <w:tcPr>
            <w:tcW w:w="589" w:type="dxa"/>
            <w:noWrap w:val="0"/>
            <w:vAlign w:val="center"/>
          </w:tcPr>
          <w:p w14:paraId="2D37242D">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w:t>
            </w:r>
          </w:p>
        </w:tc>
        <w:tc>
          <w:tcPr>
            <w:tcW w:w="3949" w:type="dxa"/>
            <w:gridSpan w:val="2"/>
            <w:shd w:val="clear" w:color="auto" w:fill="auto"/>
            <w:noWrap w:val="0"/>
            <w:vAlign w:val="center"/>
          </w:tcPr>
          <w:p w14:paraId="323B54E9">
            <w:pPr>
              <w:widowControl/>
              <w:spacing w:line="360" w:lineRule="exact"/>
              <w:jc w:val="center"/>
              <w:rPr>
                <w:rFonts w:hint="eastAsia" w:ascii="仿宋" w:hAnsi="仿宋" w:eastAsia="仿宋" w:cs="仿宋"/>
                <w:color w:val="auto"/>
                <w:kern w:val="2"/>
                <w:sz w:val="28"/>
                <w:szCs w:val="28"/>
                <w:highlight w:val="none"/>
                <w:lang w:val="en-US" w:eastAsia="zh-CN" w:bidi="ar-SA"/>
              </w:rPr>
            </w:pPr>
          </w:p>
        </w:tc>
        <w:tc>
          <w:tcPr>
            <w:tcW w:w="1134" w:type="dxa"/>
            <w:noWrap w:val="0"/>
            <w:vAlign w:val="center"/>
          </w:tcPr>
          <w:p w14:paraId="56339A93">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2" w:type="dxa"/>
            <w:shd w:val="clear" w:color="auto" w:fill="auto"/>
            <w:noWrap w:val="0"/>
            <w:vAlign w:val="center"/>
          </w:tcPr>
          <w:p w14:paraId="1B921435">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p>
        </w:tc>
        <w:tc>
          <w:tcPr>
            <w:tcW w:w="1541" w:type="dxa"/>
            <w:noWrap w:val="0"/>
            <w:vAlign w:val="center"/>
          </w:tcPr>
          <w:p w14:paraId="214B4D55">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1" w:type="dxa"/>
            <w:noWrap w:val="0"/>
            <w:vAlign w:val="center"/>
          </w:tcPr>
          <w:p w14:paraId="378C2066">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r>
      <w:tr w14:paraId="47AAA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589" w:type="dxa"/>
            <w:noWrap w:val="0"/>
            <w:vAlign w:val="center"/>
          </w:tcPr>
          <w:p w14:paraId="42B761C0">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w:t>
            </w:r>
          </w:p>
        </w:tc>
        <w:tc>
          <w:tcPr>
            <w:tcW w:w="3949" w:type="dxa"/>
            <w:gridSpan w:val="2"/>
            <w:shd w:val="clear" w:color="auto" w:fill="auto"/>
            <w:noWrap w:val="0"/>
            <w:vAlign w:val="center"/>
          </w:tcPr>
          <w:p w14:paraId="43D7ACCA">
            <w:pPr>
              <w:widowControl/>
              <w:spacing w:line="360" w:lineRule="exact"/>
              <w:jc w:val="center"/>
              <w:rPr>
                <w:rFonts w:hint="eastAsia" w:ascii="仿宋" w:hAnsi="仿宋" w:eastAsia="仿宋" w:cs="仿宋"/>
                <w:color w:val="auto"/>
                <w:kern w:val="2"/>
                <w:sz w:val="28"/>
                <w:szCs w:val="28"/>
                <w:highlight w:val="none"/>
                <w:lang w:val="en-US" w:eastAsia="zh-CN" w:bidi="ar-SA"/>
              </w:rPr>
            </w:pPr>
          </w:p>
        </w:tc>
        <w:tc>
          <w:tcPr>
            <w:tcW w:w="1134" w:type="dxa"/>
            <w:noWrap w:val="0"/>
            <w:vAlign w:val="center"/>
          </w:tcPr>
          <w:p w14:paraId="53E47D63">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2" w:type="dxa"/>
            <w:shd w:val="clear" w:color="auto" w:fill="auto"/>
            <w:noWrap w:val="0"/>
            <w:vAlign w:val="center"/>
          </w:tcPr>
          <w:p w14:paraId="33F18896">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p>
        </w:tc>
        <w:tc>
          <w:tcPr>
            <w:tcW w:w="1541" w:type="dxa"/>
            <w:shd w:val="clear" w:color="auto" w:fill="auto"/>
            <w:noWrap w:val="0"/>
            <w:vAlign w:val="center"/>
          </w:tcPr>
          <w:p w14:paraId="4931C02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p>
        </w:tc>
        <w:tc>
          <w:tcPr>
            <w:tcW w:w="991" w:type="dxa"/>
            <w:noWrap w:val="0"/>
            <w:vAlign w:val="center"/>
          </w:tcPr>
          <w:p w14:paraId="59AA58D4">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r>
      <w:tr w14:paraId="7AA31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589" w:type="dxa"/>
            <w:noWrap w:val="0"/>
            <w:vAlign w:val="center"/>
          </w:tcPr>
          <w:p w14:paraId="314AAF53">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w:t>
            </w:r>
          </w:p>
        </w:tc>
        <w:tc>
          <w:tcPr>
            <w:tcW w:w="3949" w:type="dxa"/>
            <w:gridSpan w:val="2"/>
            <w:shd w:val="clear" w:color="auto" w:fill="auto"/>
            <w:noWrap w:val="0"/>
            <w:vAlign w:val="center"/>
          </w:tcPr>
          <w:p w14:paraId="671CC918">
            <w:pPr>
              <w:widowControl/>
              <w:spacing w:line="360" w:lineRule="exact"/>
              <w:jc w:val="center"/>
              <w:rPr>
                <w:rFonts w:hint="eastAsia" w:ascii="仿宋" w:hAnsi="仿宋" w:eastAsia="仿宋" w:cs="仿宋"/>
                <w:color w:val="auto"/>
                <w:kern w:val="2"/>
                <w:sz w:val="28"/>
                <w:szCs w:val="28"/>
                <w:highlight w:val="none"/>
                <w:lang w:val="en-US" w:eastAsia="zh-CN" w:bidi="ar-SA"/>
              </w:rPr>
            </w:pPr>
          </w:p>
        </w:tc>
        <w:tc>
          <w:tcPr>
            <w:tcW w:w="1134" w:type="dxa"/>
            <w:noWrap w:val="0"/>
            <w:vAlign w:val="center"/>
          </w:tcPr>
          <w:p w14:paraId="599DE8F8">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c>
          <w:tcPr>
            <w:tcW w:w="992" w:type="dxa"/>
            <w:shd w:val="clear" w:color="auto" w:fill="auto"/>
            <w:noWrap w:val="0"/>
            <w:vAlign w:val="center"/>
          </w:tcPr>
          <w:p w14:paraId="1EA8545E">
            <w:pPr>
              <w:keepNext w:val="0"/>
              <w:keepLines w:val="0"/>
              <w:widowControl/>
              <w:suppressLineNumbers w:val="0"/>
              <w:spacing w:before="0" w:beforeAutospacing="1" w:after="0" w:afterAutospacing="1"/>
              <w:ind w:left="0" w:leftChars="0" w:right="0" w:rightChars="0"/>
              <w:jc w:val="center"/>
              <w:rPr>
                <w:rFonts w:hint="eastAsia" w:ascii="仿宋" w:hAnsi="仿宋" w:eastAsia="仿宋" w:cs="仿宋"/>
                <w:color w:val="auto"/>
                <w:kern w:val="0"/>
                <w:sz w:val="21"/>
                <w:szCs w:val="21"/>
                <w:highlight w:val="none"/>
                <w:lang w:val="en-US" w:eastAsia="zh-CN" w:bidi="ar"/>
              </w:rPr>
            </w:pPr>
          </w:p>
        </w:tc>
        <w:tc>
          <w:tcPr>
            <w:tcW w:w="1541" w:type="dxa"/>
            <w:shd w:val="clear" w:color="auto" w:fill="auto"/>
            <w:noWrap w:val="0"/>
            <w:vAlign w:val="center"/>
          </w:tcPr>
          <w:p w14:paraId="3DF898A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p>
        </w:tc>
        <w:tc>
          <w:tcPr>
            <w:tcW w:w="991" w:type="dxa"/>
            <w:noWrap w:val="0"/>
            <w:vAlign w:val="center"/>
          </w:tcPr>
          <w:p w14:paraId="0C44B0F1">
            <w:pPr>
              <w:widowControl w:val="0"/>
              <w:spacing w:line="560" w:lineRule="exact"/>
              <w:jc w:val="center"/>
              <w:rPr>
                <w:rFonts w:hint="eastAsia" w:ascii="仿宋" w:hAnsi="仿宋" w:eastAsia="仿宋" w:cs="仿宋"/>
                <w:color w:val="auto"/>
                <w:kern w:val="2"/>
                <w:sz w:val="21"/>
                <w:szCs w:val="21"/>
                <w:highlight w:val="none"/>
                <w:lang w:val="en-US" w:eastAsia="zh-CN" w:bidi="ar-SA"/>
              </w:rPr>
            </w:pPr>
          </w:p>
        </w:tc>
      </w:tr>
      <w:tr w14:paraId="5C40F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6" w:hRule="atLeast"/>
          <w:jc w:val="center"/>
        </w:trPr>
        <w:tc>
          <w:tcPr>
            <w:tcW w:w="2272" w:type="dxa"/>
            <w:gridSpan w:val="2"/>
            <w:noWrap w:val="0"/>
            <w:vAlign w:val="center"/>
          </w:tcPr>
          <w:p w14:paraId="0CD73499">
            <w:pPr>
              <w:widowControl w:val="0"/>
              <w:spacing w:line="500" w:lineRule="exact"/>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报价合计</w:t>
            </w:r>
          </w:p>
          <w:p w14:paraId="229B1EC8">
            <w:pPr>
              <w:widowControl w:val="0"/>
              <w:spacing w:line="500" w:lineRule="exact"/>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（一年）</w:t>
            </w:r>
          </w:p>
        </w:tc>
        <w:tc>
          <w:tcPr>
            <w:tcW w:w="6924" w:type="dxa"/>
            <w:gridSpan w:val="5"/>
            <w:noWrap w:val="0"/>
            <w:vAlign w:val="center"/>
          </w:tcPr>
          <w:p w14:paraId="0FA5DA7F">
            <w:pPr>
              <w:widowControl w:val="0"/>
              <w:spacing w:line="500" w:lineRule="exact"/>
              <w:jc w:val="both"/>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 xml:space="preserve">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                 </w:t>
            </w:r>
          </w:p>
          <w:p w14:paraId="672DF28C">
            <w:pPr>
              <w:widowControl w:val="0"/>
              <w:spacing w:line="500" w:lineRule="exact"/>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人民币（大写）：</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佰</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拾</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 xml:space="preserve"> 万</w:t>
            </w:r>
            <w:r>
              <w:rPr>
                <w:rFonts w:hint="eastAsia" w:ascii="仿宋" w:hAnsi="仿宋" w:eastAsia="仿宋" w:cs="仿宋"/>
                <w:bCs/>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佰</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拾</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元</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角</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分</w:t>
            </w:r>
          </w:p>
        </w:tc>
      </w:tr>
      <w:tr w14:paraId="2AD2F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6" w:hRule="atLeast"/>
          <w:jc w:val="center"/>
        </w:trPr>
        <w:tc>
          <w:tcPr>
            <w:tcW w:w="2272" w:type="dxa"/>
            <w:gridSpan w:val="2"/>
            <w:noWrap w:val="0"/>
            <w:vAlign w:val="center"/>
          </w:tcPr>
          <w:p w14:paraId="2EC0ADD8">
            <w:pPr>
              <w:widowControl w:val="0"/>
              <w:spacing w:line="500" w:lineRule="exact"/>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报价总计</w:t>
            </w:r>
          </w:p>
          <w:p w14:paraId="609488EC">
            <w:pPr>
              <w:widowControl w:val="0"/>
              <w:spacing w:line="500" w:lineRule="exact"/>
              <w:jc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kern w:val="2"/>
                <w:sz w:val="28"/>
                <w:szCs w:val="28"/>
                <w:highlight w:val="none"/>
                <w:lang w:val="en-US" w:eastAsia="zh-CN" w:bidi="ar-SA"/>
              </w:rPr>
              <w:t>（三年）</w:t>
            </w:r>
          </w:p>
        </w:tc>
        <w:tc>
          <w:tcPr>
            <w:tcW w:w="6924" w:type="dxa"/>
            <w:gridSpan w:val="5"/>
            <w:noWrap w:val="0"/>
            <w:vAlign w:val="center"/>
          </w:tcPr>
          <w:p w14:paraId="7A660B0F">
            <w:pPr>
              <w:widowControl w:val="0"/>
              <w:spacing w:line="500" w:lineRule="exact"/>
              <w:jc w:val="both"/>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 xml:space="preserve">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 xml:space="preserve">                 </w:t>
            </w:r>
          </w:p>
          <w:p w14:paraId="0F2AC17D">
            <w:pPr>
              <w:widowControl w:val="0"/>
              <w:spacing w:line="500" w:lineRule="exact"/>
              <w:jc w:val="both"/>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人民币（大写）：</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佰</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拾</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 xml:space="preserve"> 万</w:t>
            </w:r>
            <w:r>
              <w:rPr>
                <w:rFonts w:hint="eastAsia" w:ascii="仿宋" w:hAnsi="仿宋" w:eastAsia="仿宋" w:cs="仿宋"/>
                <w:bCs/>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仟</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佰</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拾</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元</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角</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bCs/>
                <w:color w:val="auto"/>
                <w:kern w:val="2"/>
                <w:sz w:val="24"/>
                <w:szCs w:val="24"/>
                <w:highlight w:val="none"/>
                <w:lang w:val="en-US" w:eastAsia="zh-CN" w:bidi="ar-SA"/>
              </w:rPr>
              <w:t>分</w:t>
            </w:r>
          </w:p>
        </w:tc>
      </w:tr>
      <w:tr w14:paraId="0E35B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6" w:hRule="atLeast"/>
          <w:jc w:val="center"/>
        </w:trPr>
        <w:tc>
          <w:tcPr>
            <w:tcW w:w="9196" w:type="dxa"/>
            <w:gridSpan w:val="7"/>
            <w:noWrap w:val="0"/>
            <w:vAlign w:val="center"/>
          </w:tcPr>
          <w:p w14:paraId="0F179D33">
            <w:pPr>
              <w:widowControl w:val="0"/>
              <w:spacing w:line="500" w:lineRule="exact"/>
              <w:jc w:val="left"/>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享受本国产品价格评审优惠时填写：</w:t>
            </w:r>
          </w:p>
          <w:p w14:paraId="6C0AE705">
            <w:pPr>
              <w:widowControl w:val="0"/>
              <w:spacing w:line="500" w:lineRule="exact"/>
              <w:jc w:val="both"/>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w:t>
            </w:r>
          </w:p>
        </w:tc>
      </w:tr>
    </w:tbl>
    <w:p w14:paraId="33690911">
      <w:pPr>
        <w:widowControl/>
        <w:spacing w:line="400" w:lineRule="exact"/>
        <w:ind w:firstLine="480"/>
        <w:jc w:val="left"/>
        <w:rPr>
          <w:rFonts w:hint="eastAsia" w:ascii="仿宋" w:hAnsi="仿宋" w:eastAsia="仿宋" w:cs="仿宋"/>
          <w:highlight w:val="none"/>
        </w:rPr>
      </w:pPr>
      <w:r>
        <w:rPr>
          <w:rFonts w:hint="eastAsia" w:ascii="仿宋" w:hAnsi="仿宋" w:eastAsia="仿宋" w:cs="仿宋"/>
          <w:highlight w:val="none"/>
        </w:rPr>
        <w:t>注：</w:t>
      </w:r>
    </w:p>
    <w:p w14:paraId="1160FB9B">
      <w:pPr>
        <w:widowControl/>
        <w:numPr>
          <w:ilvl w:val="0"/>
          <w:numId w:val="6"/>
        </w:numPr>
        <w:spacing w:line="400" w:lineRule="exact"/>
        <w:ind w:firstLine="480"/>
        <w:jc w:val="left"/>
        <w:rPr>
          <w:rFonts w:hint="eastAsia" w:ascii="仿宋" w:hAnsi="仿宋" w:eastAsia="仿宋" w:cs="仿宋"/>
          <w:b/>
          <w:szCs w:val="30"/>
          <w:highlight w:val="none"/>
        </w:rPr>
      </w:pPr>
      <w:r>
        <w:rPr>
          <w:rFonts w:hint="eastAsia" w:ascii="仿宋" w:hAnsi="仿宋" w:eastAsia="仿宋" w:cs="仿宋"/>
          <w:szCs w:val="30"/>
          <w:highlight w:val="none"/>
          <w:lang w:eastAsia="zh-CN"/>
        </w:rPr>
        <w:t>投标人</w:t>
      </w:r>
      <w:r>
        <w:rPr>
          <w:rFonts w:hint="eastAsia" w:ascii="仿宋" w:hAnsi="仿宋" w:eastAsia="仿宋" w:cs="仿宋"/>
          <w:szCs w:val="30"/>
          <w:highlight w:val="none"/>
        </w:rPr>
        <w:t>应分项进行填报，表中表格行数可自行添加。报价应包含</w:t>
      </w:r>
      <w:r>
        <w:rPr>
          <w:rFonts w:hint="eastAsia" w:ascii="仿宋" w:hAnsi="仿宋" w:eastAsia="仿宋" w:cs="仿宋"/>
          <w:iCs/>
          <w:szCs w:val="28"/>
          <w:highlight w:val="none"/>
        </w:rPr>
        <w:t>项目实施过程中一切相关费用。</w:t>
      </w:r>
      <w:r>
        <w:rPr>
          <w:rFonts w:hint="eastAsia" w:ascii="仿宋" w:hAnsi="仿宋" w:eastAsia="仿宋" w:cs="仿宋"/>
          <w:b/>
          <w:szCs w:val="30"/>
          <w:highlight w:val="none"/>
        </w:rPr>
        <w:t>表中报价总计（三年）应与对应开标一览表中总价一致。</w:t>
      </w:r>
    </w:p>
    <w:p w14:paraId="1FA24D9E">
      <w:pPr>
        <w:widowControl/>
        <w:numPr>
          <w:ilvl w:val="0"/>
          <w:numId w:val="6"/>
        </w:numPr>
        <w:spacing w:line="400" w:lineRule="exact"/>
        <w:ind w:firstLine="480"/>
        <w:jc w:val="left"/>
        <w:rPr>
          <w:rFonts w:hint="eastAsia" w:ascii="仿宋" w:hAnsi="仿宋" w:eastAsia="仿宋" w:cs="仿宋"/>
          <w:b/>
          <w:szCs w:val="30"/>
          <w:highlight w:val="none"/>
        </w:rPr>
      </w:pPr>
      <w:r>
        <w:rPr>
          <w:rFonts w:hint="eastAsia" w:ascii="仿宋" w:hAnsi="仿宋" w:eastAsia="仿宋" w:cs="仿宋"/>
          <w:b/>
          <w:szCs w:val="30"/>
          <w:highlight w:val="none"/>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68999F9A">
      <w:pPr>
        <w:pStyle w:val="304"/>
        <w:spacing w:line="440" w:lineRule="exact"/>
        <w:rPr>
          <w:rFonts w:hint="eastAsia" w:ascii="仿宋" w:hAnsi="仿宋" w:eastAsia="仿宋" w:cs="仿宋"/>
          <w:b/>
          <w:sz w:val="24"/>
          <w:szCs w:val="20"/>
          <w:highlight w:val="none"/>
        </w:rPr>
      </w:pPr>
    </w:p>
    <w:p w14:paraId="6AFB0478">
      <w:pPr>
        <w:pStyle w:val="30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05CB2F6">
      <w:pPr>
        <w:spacing w:line="440" w:lineRule="exact"/>
        <w:rPr>
          <w:rFonts w:ascii="仿宋" w:hAnsi="仿宋" w:eastAsia="仿宋" w:cs="仿宋"/>
          <w:b/>
          <w:szCs w:val="20"/>
          <w:highlight w:val="none"/>
        </w:rPr>
      </w:pPr>
      <w:r>
        <w:rPr>
          <w:rFonts w:hint="eastAsia" w:ascii="仿宋" w:hAnsi="仿宋" w:eastAsia="仿宋" w:cs="仿宋"/>
          <w:b/>
          <w:szCs w:val="20"/>
          <w:highlight w:val="none"/>
        </w:rPr>
        <w:t>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p>
    <w:p w14:paraId="1AA46FFF">
      <w:pPr>
        <w:pStyle w:val="31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p>
    <w:p w14:paraId="6F3158B0">
      <w:pPr>
        <w:rPr>
          <w:rFonts w:ascii="仿宋" w:hAnsi="仿宋" w:eastAsia="仿宋" w:cs="仿宋"/>
          <w:highlight w:val="none"/>
        </w:rPr>
      </w:pPr>
      <w:r>
        <w:rPr>
          <w:rFonts w:hint="eastAsia" w:ascii="仿宋" w:hAnsi="仿宋" w:eastAsia="仿宋" w:cs="仿宋"/>
          <w:highlight w:val="none"/>
        </w:rPr>
        <w:br w:type="page" w:clear="all"/>
      </w:r>
    </w:p>
    <w:p w14:paraId="7117C423">
      <w:pPr>
        <w:pStyle w:val="305"/>
        <w:outlineLvl w:val="2"/>
        <w:rPr>
          <w:rFonts w:ascii="仿宋" w:hAnsi="仿宋" w:eastAsia="仿宋" w:cs="仿宋"/>
          <w:highlight w:val="none"/>
        </w:rPr>
      </w:pPr>
      <w:r>
        <w:rPr>
          <w:rFonts w:hint="eastAsia" w:ascii="仿宋" w:hAnsi="仿宋" w:eastAsia="仿宋" w:cs="仿宋"/>
          <w:highlight w:val="none"/>
          <w:lang w:eastAsia="zh-CN"/>
        </w:rPr>
        <w:t>投标人</w:t>
      </w:r>
      <w:r>
        <w:rPr>
          <w:rFonts w:hint="eastAsia" w:ascii="仿宋" w:hAnsi="仿宋" w:eastAsia="仿宋" w:cs="仿宋"/>
          <w:highlight w:val="none"/>
        </w:rPr>
        <w:t>基本信息</w:t>
      </w:r>
    </w:p>
    <w:p w14:paraId="0BCD5A8F">
      <w:pPr>
        <w:pStyle w:val="306"/>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投标人</w:t>
      </w:r>
      <w:r>
        <w:rPr>
          <w:rFonts w:hint="eastAsia" w:ascii="仿宋" w:hAnsi="仿宋" w:eastAsia="仿宋" w:cs="仿宋"/>
          <w:sz w:val="44"/>
          <w:szCs w:val="44"/>
          <w:highlight w:val="none"/>
        </w:rPr>
        <w:t>基本情况表</w:t>
      </w:r>
    </w:p>
    <w:tbl>
      <w:tblPr>
        <w:tblStyle w:val="3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5"/>
        <w:gridCol w:w="2979"/>
        <w:gridCol w:w="1276"/>
        <w:gridCol w:w="2604"/>
      </w:tblGrid>
      <w:tr w14:paraId="437FD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322A8CF6">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名称</w:t>
            </w:r>
          </w:p>
        </w:tc>
        <w:tc>
          <w:tcPr>
            <w:tcW w:w="6859" w:type="dxa"/>
            <w:gridSpan w:val="3"/>
            <w:vAlign w:val="center"/>
          </w:tcPr>
          <w:p w14:paraId="20278B40">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（加盖公章）</w:t>
            </w:r>
          </w:p>
        </w:tc>
      </w:tr>
      <w:tr w14:paraId="0FC59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7642A9FA">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p>
        </w:tc>
        <w:tc>
          <w:tcPr>
            <w:tcW w:w="2979" w:type="dxa"/>
            <w:vAlign w:val="center"/>
          </w:tcPr>
          <w:p w14:paraId="1D8B119D">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257197ED">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注册地区</w:t>
            </w:r>
          </w:p>
        </w:tc>
        <w:tc>
          <w:tcPr>
            <w:tcW w:w="2604" w:type="dxa"/>
            <w:vAlign w:val="center"/>
          </w:tcPr>
          <w:p w14:paraId="7E52E2FC">
            <w:pPr>
              <w:pStyle w:val="306"/>
              <w:spacing w:line="600" w:lineRule="exact"/>
              <w:jc w:val="center"/>
              <w:rPr>
                <w:rFonts w:ascii="仿宋" w:hAnsi="仿宋" w:eastAsia="仿宋" w:cs="仿宋"/>
                <w:color w:val="000000"/>
                <w:sz w:val="24"/>
                <w:szCs w:val="24"/>
                <w:highlight w:val="none"/>
              </w:rPr>
            </w:pPr>
          </w:p>
        </w:tc>
      </w:tr>
      <w:tr w14:paraId="30A33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1A4E9C4D">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地址</w:t>
            </w:r>
          </w:p>
        </w:tc>
        <w:tc>
          <w:tcPr>
            <w:tcW w:w="2979" w:type="dxa"/>
            <w:vAlign w:val="center"/>
          </w:tcPr>
          <w:p w14:paraId="4F254C26">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2A365B45">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2604" w:type="dxa"/>
            <w:vAlign w:val="center"/>
          </w:tcPr>
          <w:p w14:paraId="59387040">
            <w:pPr>
              <w:pStyle w:val="306"/>
              <w:spacing w:line="600" w:lineRule="exact"/>
              <w:jc w:val="center"/>
              <w:rPr>
                <w:rFonts w:ascii="仿宋" w:hAnsi="仿宋" w:eastAsia="仿宋" w:cs="仿宋"/>
                <w:color w:val="000000"/>
                <w:sz w:val="24"/>
                <w:szCs w:val="24"/>
                <w:highlight w:val="none"/>
              </w:rPr>
            </w:pPr>
          </w:p>
        </w:tc>
      </w:tr>
      <w:tr w14:paraId="3B79D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6FCF3681">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p>
        </w:tc>
        <w:tc>
          <w:tcPr>
            <w:tcW w:w="2979" w:type="dxa"/>
            <w:vAlign w:val="center"/>
          </w:tcPr>
          <w:p w14:paraId="39732FFC">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525264FD">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单位性质</w:t>
            </w:r>
          </w:p>
        </w:tc>
        <w:tc>
          <w:tcPr>
            <w:tcW w:w="2604" w:type="dxa"/>
            <w:vAlign w:val="center"/>
          </w:tcPr>
          <w:p w14:paraId="4C8D4952">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（国有、民营等）</w:t>
            </w:r>
          </w:p>
        </w:tc>
      </w:tr>
      <w:tr w14:paraId="0B395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11DDC69D">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社会信用代码</w:t>
            </w:r>
          </w:p>
        </w:tc>
        <w:tc>
          <w:tcPr>
            <w:tcW w:w="2979" w:type="dxa"/>
            <w:vAlign w:val="center"/>
          </w:tcPr>
          <w:p w14:paraId="7B2F4BF9">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0E640BD7">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注册资本（万元）</w:t>
            </w:r>
          </w:p>
        </w:tc>
        <w:tc>
          <w:tcPr>
            <w:tcW w:w="2604" w:type="dxa"/>
            <w:vAlign w:val="center"/>
          </w:tcPr>
          <w:p w14:paraId="49226BBD">
            <w:pPr>
              <w:pStyle w:val="306"/>
              <w:spacing w:line="600" w:lineRule="exact"/>
              <w:jc w:val="center"/>
              <w:rPr>
                <w:rFonts w:ascii="仿宋" w:hAnsi="仿宋" w:eastAsia="仿宋" w:cs="仿宋"/>
                <w:color w:val="000000"/>
                <w:sz w:val="24"/>
                <w:szCs w:val="24"/>
                <w:highlight w:val="none"/>
              </w:rPr>
            </w:pPr>
          </w:p>
        </w:tc>
      </w:tr>
      <w:tr w14:paraId="34832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48CE5CFA">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开户银行</w:t>
            </w:r>
          </w:p>
        </w:tc>
        <w:tc>
          <w:tcPr>
            <w:tcW w:w="2979" w:type="dxa"/>
            <w:vAlign w:val="center"/>
          </w:tcPr>
          <w:p w14:paraId="0350D15E">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4451A9A2">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p>
        </w:tc>
        <w:tc>
          <w:tcPr>
            <w:tcW w:w="2604" w:type="dxa"/>
            <w:vAlign w:val="center"/>
          </w:tcPr>
          <w:p w14:paraId="542C4E4C">
            <w:pPr>
              <w:pStyle w:val="306"/>
              <w:spacing w:line="600" w:lineRule="exact"/>
              <w:jc w:val="center"/>
              <w:rPr>
                <w:rFonts w:ascii="仿宋" w:hAnsi="仿宋" w:eastAsia="仿宋" w:cs="仿宋"/>
                <w:color w:val="000000"/>
                <w:sz w:val="24"/>
                <w:szCs w:val="24"/>
                <w:highlight w:val="none"/>
              </w:rPr>
            </w:pPr>
          </w:p>
        </w:tc>
      </w:tr>
      <w:tr w14:paraId="3F9A6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65" w:type="dxa"/>
            <w:vAlign w:val="center"/>
          </w:tcPr>
          <w:p w14:paraId="76F8767C">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联系人</w:t>
            </w:r>
          </w:p>
        </w:tc>
        <w:tc>
          <w:tcPr>
            <w:tcW w:w="2979" w:type="dxa"/>
            <w:vAlign w:val="center"/>
          </w:tcPr>
          <w:p w14:paraId="3CEB3712">
            <w:pPr>
              <w:pStyle w:val="306"/>
              <w:spacing w:line="600" w:lineRule="exact"/>
              <w:jc w:val="center"/>
              <w:rPr>
                <w:rFonts w:ascii="仿宋" w:hAnsi="仿宋" w:eastAsia="仿宋" w:cs="仿宋"/>
                <w:color w:val="000000"/>
                <w:sz w:val="24"/>
                <w:szCs w:val="24"/>
                <w:highlight w:val="none"/>
              </w:rPr>
            </w:pPr>
          </w:p>
        </w:tc>
        <w:tc>
          <w:tcPr>
            <w:tcW w:w="1276" w:type="dxa"/>
            <w:vAlign w:val="center"/>
          </w:tcPr>
          <w:p w14:paraId="3442A956">
            <w:pPr>
              <w:pStyle w:val="306"/>
              <w:spacing w:line="60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p>
        </w:tc>
        <w:tc>
          <w:tcPr>
            <w:tcW w:w="2604" w:type="dxa"/>
            <w:vAlign w:val="center"/>
          </w:tcPr>
          <w:p w14:paraId="31A5C023">
            <w:pPr>
              <w:pStyle w:val="306"/>
              <w:spacing w:line="600" w:lineRule="exact"/>
              <w:jc w:val="center"/>
              <w:rPr>
                <w:rFonts w:ascii="仿宋" w:hAnsi="仿宋" w:eastAsia="仿宋" w:cs="仿宋"/>
                <w:color w:val="000000"/>
                <w:sz w:val="24"/>
                <w:szCs w:val="24"/>
                <w:highlight w:val="none"/>
              </w:rPr>
            </w:pPr>
          </w:p>
        </w:tc>
      </w:tr>
      <w:tr w14:paraId="75A4E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665" w:type="dxa"/>
            <w:vAlign w:val="center"/>
          </w:tcPr>
          <w:p w14:paraId="7C7CAAB9">
            <w:pPr>
              <w:pStyle w:val="306"/>
              <w:spacing w:line="56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6859" w:type="dxa"/>
            <w:gridSpan w:val="3"/>
          </w:tcPr>
          <w:p w14:paraId="26AEE0F5">
            <w:pPr>
              <w:pStyle w:val="306"/>
              <w:spacing w:line="560" w:lineRule="exact"/>
              <w:ind w:firstLine="1432"/>
              <w:rPr>
                <w:rFonts w:ascii="仿宋" w:hAnsi="仿宋" w:eastAsia="仿宋" w:cs="仿宋"/>
                <w:color w:val="000000"/>
                <w:sz w:val="24"/>
                <w:szCs w:val="24"/>
                <w:highlight w:val="none"/>
              </w:rPr>
            </w:pPr>
          </w:p>
        </w:tc>
      </w:tr>
      <w:tr w14:paraId="471A3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665" w:type="dxa"/>
            <w:vAlign w:val="center"/>
          </w:tcPr>
          <w:p w14:paraId="7D5A094B">
            <w:pPr>
              <w:pStyle w:val="306"/>
              <w:spacing w:line="56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c>
          <w:tcPr>
            <w:tcW w:w="6859" w:type="dxa"/>
            <w:gridSpan w:val="3"/>
            <w:vAlign w:val="center"/>
          </w:tcPr>
          <w:p w14:paraId="7B09AD6E">
            <w:pPr>
              <w:pStyle w:val="306"/>
              <w:spacing w:line="500" w:lineRule="exact"/>
              <w:jc w:val="center"/>
              <w:rPr>
                <w:rFonts w:ascii="仿宋" w:hAnsi="仿宋" w:eastAsia="仿宋" w:cs="仿宋"/>
                <w:color w:val="000000"/>
                <w:sz w:val="24"/>
                <w:szCs w:val="24"/>
                <w:highlight w:val="none"/>
              </w:rPr>
            </w:pPr>
          </w:p>
        </w:tc>
      </w:tr>
    </w:tbl>
    <w:p w14:paraId="7DD5FEBB">
      <w:pPr>
        <w:rPr>
          <w:rFonts w:ascii="仿宋" w:hAnsi="仿宋" w:eastAsia="仿宋" w:cs="仿宋"/>
          <w:highlight w:val="none"/>
        </w:rPr>
      </w:pPr>
      <w:r>
        <w:rPr>
          <w:rFonts w:hint="eastAsia" w:ascii="仿宋" w:hAnsi="仿宋" w:eastAsia="仿宋" w:cs="仿宋"/>
          <w:highlight w:val="none"/>
        </w:rPr>
        <w:br w:type="page" w:clear="all"/>
      </w:r>
    </w:p>
    <w:p w14:paraId="7B98C00B">
      <w:pPr>
        <w:pStyle w:val="335"/>
        <w:outlineLvl w:val="2"/>
        <w:rPr>
          <w:rFonts w:ascii="仿宋" w:hAnsi="仿宋" w:eastAsia="仿宋" w:cs="仿宋"/>
          <w:b/>
          <w:sz w:val="32"/>
          <w:szCs w:val="24"/>
          <w:highlight w:val="none"/>
        </w:rPr>
      </w:pPr>
      <w:r>
        <w:rPr>
          <w:rFonts w:hint="eastAsia" w:ascii="仿宋" w:hAnsi="仿宋" w:eastAsia="仿宋" w:cs="仿宋"/>
          <w:b/>
          <w:sz w:val="32"/>
          <w:szCs w:val="24"/>
          <w:highlight w:val="none"/>
        </w:rPr>
        <w:t>其他资料</w:t>
      </w:r>
    </w:p>
    <w:p w14:paraId="5B0DC5BD">
      <w:pPr>
        <w:pStyle w:val="335"/>
        <w:rPr>
          <w:rFonts w:ascii="仿宋" w:hAnsi="仿宋" w:eastAsia="仿宋" w:cs="仿宋"/>
          <w:highlight w:val="none"/>
        </w:rPr>
      </w:pPr>
    </w:p>
    <w:p w14:paraId="0B097310">
      <w:pPr>
        <w:pStyle w:val="335"/>
        <w:rPr>
          <w:rFonts w:ascii="仿宋" w:hAnsi="仿宋" w:eastAsia="仿宋" w:cs="仿宋"/>
          <w:highlight w:val="none"/>
        </w:rPr>
      </w:pPr>
      <w:r>
        <w:rPr>
          <w:rFonts w:hint="eastAsia" w:ascii="仿宋" w:hAnsi="仿宋" w:eastAsia="仿宋" w:cs="仿宋"/>
          <w:highlight w:val="none"/>
        </w:rPr>
        <w:t>请在此处中增加投标所需其他相关内容（招标要求的及</w:t>
      </w:r>
      <w:r>
        <w:rPr>
          <w:rFonts w:hint="eastAsia" w:ascii="仿宋" w:hAnsi="仿宋" w:eastAsia="仿宋" w:cs="仿宋"/>
          <w:highlight w:val="none"/>
          <w:lang w:eastAsia="zh-CN"/>
        </w:rPr>
        <w:t>其他投标人</w:t>
      </w:r>
      <w:r>
        <w:rPr>
          <w:rFonts w:hint="eastAsia" w:ascii="仿宋" w:hAnsi="仿宋" w:eastAsia="仿宋" w:cs="仿宋"/>
          <w:highlight w:val="none"/>
        </w:rPr>
        <w:t>认为有必要提供的资料），如没有请空置。</w:t>
      </w:r>
    </w:p>
    <w:p w14:paraId="4D91C0A9">
      <w:pPr>
        <w:pStyle w:val="335"/>
        <w:rPr>
          <w:rFonts w:ascii="仿宋" w:hAnsi="仿宋" w:eastAsia="仿宋" w:cs="仿宋"/>
          <w:highlight w:val="none"/>
        </w:rPr>
      </w:pPr>
    </w:p>
    <w:p w14:paraId="2F3976B1">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7886F011">
      <w:pPr>
        <w:pStyle w:val="305"/>
        <w:outlineLvl w:val="1"/>
        <w:rPr>
          <w:rFonts w:ascii="仿宋" w:hAnsi="仿宋" w:eastAsia="仿宋" w:cs="仿宋"/>
          <w:highlight w:val="none"/>
        </w:rPr>
      </w:pPr>
      <w:r>
        <w:rPr>
          <w:rFonts w:hint="eastAsia" w:ascii="仿宋" w:hAnsi="仿宋" w:eastAsia="仿宋" w:cs="仿宋"/>
          <w:bCs/>
          <w:sz w:val="28"/>
          <w:szCs w:val="28"/>
          <w:highlight w:val="none"/>
        </w:rPr>
        <w:br w:type="page" w:clear="all"/>
      </w:r>
      <w:bookmarkStart w:id="61" w:name="_Toc14673"/>
      <w:bookmarkStart w:id="62" w:name="_Toc27368"/>
      <w:bookmarkStart w:id="63" w:name="_Toc10009"/>
      <w:bookmarkStart w:id="64" w:name="_Toc11658"/>
      <w:r>
        <w:rPr>
          <w:rFonts w:hint="eastAsia" w:ascii="仿宋" w:hAnsi="仿宋" w:eastAsia="仿宋" w:cs="仿宋"/>
          <w:color w:val="FF0000"/>
          <w:highlight w:val="none"/>
        </w:rPr>
        <w:t>（二）资格条件</w:t>
      </w:r>
      <w:bookmarkEnd w:id="61"/>
      <w:bookmarkEnd w:id="62"/>
      <w:bookmarkEnd w:id="63"/>
      <w:bookmarkEnd w:id="64"/>
    </w:p>
    <w:p w14:paraId="2CDFA07B">
      <w:pPr>
        <w:pStyle w:val="307"/>
        <w:jc w:val="left"/>
        <w:outlineLvl w:val="2"/>
        <w:rPr>
          <w:rFonts w:ascii="仿宋" w:hAnsi="仿宋" w:eastAsia="仿宋" w:cs="仿宋"/>
          <w:b/>
          <w:sz w:val="32"/>
          <w:szCs w:val="24"/>
          <w:highlight w:val="none"/>
        </w:rPr>
      </w:pPr>
      <w:r>
        <w:rPr>
          <w:rFonts w:hint="eastAsia" w:ascii="仿宋" w:hAnsi="仿宋" w:eastAsia="仿宋" w:cs="仿宋"/>
          <w:b/>
          <w:sz w:val="32"/>
          <w:szCs w:val="24"/>
          <w:highlight w:val="none"/>
          <w:lang w:eastAsia="zh-CN"/>
        </w:rPr>
        <w:t>投标人</w:t>
      </w:r>
      <w:r>
        <w:rPr>
          <w:rFonts w:hint="eastAsia" w:ascii="仿宋" w:hAnsi="仿宋" w:eastAsia="仿宋" w:cs="仿宋"/>
          <w:b/>
          <w:sz w:val="32"/>
          <w:szCs w:val="24"/>
          <w:highlight w:val="none"/>
        </w:rPr>
        <w:t>资质（按资格要求提供）</w:t>
      </w:r>
    </w:p>
    <w:p w14:paraId="74E80085">
      <w:pPr>
        <w:pBdr>
          <w:top w:val="none" w:color="000000" w:sz="0" w:space="0"/>
          <w:left w:val="none" w:color="000000" w:sz="0" w:space="0"/>
          <w:bottom w:val="none" w:color="000000" w:sz="0" w:space="0"/>
          <w:right w:val="none" w:color="000000" w:sz="0" w:space="0"/>
        </w:pBdr>
        <w:spacing w:before="240" w:after="240"/>
        <w:jc w:val="center"/>
        <w:rPr>
          <w:rFonts w:ascii="仿宋" w:hAnsi="仿宋" w:eastAsia="仿宋" w:cs="仿宋"/>
          <w:highlight w:val="none"/>
        </w:rPr>
      </w:pPr>
      <w:r>
        <w:rPr>
          <w:rFonts w:hint="eastAsia" w:ascii="仿宋" w:hAnsi="仿宋" w:eastAsia="仿宋" w:cs="仿宋"/>
          <w:b/>
          <w:color w:val="000000"/>
          <w:spacing w:val="-1"/>
          <w:highlight w:val="none"/>
        </w:rPr>
        <w:t>南京市政府采购</w:t>
      </w:r>
      <w:r>
        <w:rPr>
          <w:rFonts w:hint="eastAsia" w:ascii="仿宋" w:hAnsi="仿宋" w:eastAsia="仿宋" w:cs="仿宋"/>
          <w:b/>
          <w:color w:val="000000"/>
          <w:spacing w:val="-1"/>
          <w:highlight w:val="none"/>
          <w:lang w:eastAsia="zh-CN"/>
        </w:rPr>
        <w:t>投标人</w:t>
      </w:r>
      <w:r>
        <w:rPr>
          <w:rFonts w:hint="eastAsia" w:ascii="仿宋" w:hAnsi="仿宋" w:eastAsia="仿宋" w:cs="仿宋"/>
          <w:b/>
          <w:color w:val="000000"/>
          <w:spacing w:val="-1"/>
          <w:highlight w:val="none"/>
        </w:rPr>
        <w:t>信用记录表暨信用承诺书</w:t>
      </w:r>
    </w:p>
    <w:p w14:paraId="601853AB">
      <w:pPr>
        <w:pBdr>
          <w:top w:val="none" w:color="000000" w:sz="0" w:space="0"/>
          <w:left w:val="none" w:color="000000" w:sz="0" w:space="0"/>
          <w:bottom w:val="none" w:color="000000" w:sz="0" w:space="0"/>
          <w:right w:val="none" w:color="000000" w:sz="0" w:space="0"/>
        </w:pBdr>
        <w:spacing w:before="270" w:line="360" w:lineRule="atLeast"/>
        <w:ind w:firstLine="6835"/>
        <w:rPr>
          <w:rFonts w:ascii="仿宋" w:hAnsi="仿宋" w:eastAsia="仿宋" w:cs="仿宋"/>
          <w:highlight w:val="none"/>
        </w:rPr>
      </w:pPr>
      <w:r>
        <w:rPr>
          <w:rFonts w:hint="eastAsia" w:ascii="仿宋" w:hAnsi="仿宋" w:eastAsia="仿宋" w:cs="仿宋"/>
          <w:color w:val="000000"/>
          <w:spacing w:val="-12"/>
          <w:highlight w:val="none"/>
        </w:rPr>
        <w:t>20</w:t>
      </w:r>
      <w:r>
        <w:rPr>
          <w:rFonts w:hint="eastAsia" w:ascii="仿宋" w:hAnsi="仿宋" w:eastAsia="仿宋" w:cs="仿宋"/>
          <w:color w:val="000000"/>
          <w:spacing w:val="9"/>
          <w:highlight w:val="none"/>
        </w:rPr>
        <w:t>  </w:t>
      </w:r>
      <w:r>
        <w:rPr>
          <w:rFonts w:hint="eastAsia" w:ascii="仿宋" w:hAnsi="仿宋" w:eastAsia="仿宋" w:cs="仿宋"/>
          <w:color w:val="000000"/>
          <w:spacing w:val="-12"/>
          <w:highlight w:val="none"/>
        </w:rPr>
        <w:t>年</w:t>
      </w:r>
      <w:r>
        <w:rPr>
          <w:rFonts w:hint="eastAsia" w:ascii="仿宋" w:hAnsi="仿宋" w:eastAsia="仿宋" w:cs="仿宋"/>
          <w:color w:val="000000"/>
          <w:spacing w:val="14"/>
          <w:highlight w:val="none"/>
        </w:rPr>
        <w:t>  </w:t>
      </w:r>
      <w:r>
        <w:rPr>
          <w:rFonts w:hint="eastAsia" w:ascii="仿宋" w:hAnsi="仿宋" w:eastAsia="仿宋" w:cs="仿宋"/>
          <w:color w:val="000000"/>
          <w:spacing w:val="-12"/>
          <w:highlight w:val="none"/>
        </w:rPr>
        <w:t>月</w:t>
      </w:r>
      <w:r>
        <w:rPr>
          <w:rFonts w:hint="eastAsia" w:ascii="仿宋" w:hAnsi="仿宋" w:eastAsia="仿宋" w:cs="仿宋"/>
          <w:color w:val="000000"/>
          <w:spacing w:val="22"/>
          <w:highlight w:val="none"/>
        </w:rPr>
        <w:t>   </w:t>
      </w:r>
      <w:r>
        <w:rPr>
          <w:rFonts w:hint="eastAsia" w:ascii="仿宋" w:hAnsi="仿宋" w:eastAsia="仿宋" w:cs="仿宋"/>
          <w:color w:val="000000"/>
          <w:spacing w:val="-12"/>
          <w:highlight w:val="none"/>
        </w:rPr>
        <w:t>日</w:t>
      </w:r>
    </w:p>
    <w:p w14:paraId="194C40CF">
      <w:pPr>
        <w:pBdr>
          <w:top w:val="none" w:color="000000" w:sz="0" w:space="0"/>
          <w:left w:val="none" w:color="000000" w:sz="0" w:space="0"/>
          <w:bottom w:val="none" w:color="000000" w:sz="0" w:space="0"/>
          <w:right w:val="none" w:color="000000" w:sz="0" w:space="0"/>
        </w:pBdr>
        <w:spacing w:line="143" w:lineRule="atLeast"/>
        <w:rPr>
          <w:rFonts w:ascii="仿宋" w:hAnsi="仿宋" w:eastAsia="仿宋" w:cs="仿宋"/>
          <w:highlight w:val="none"/>
        </w:rPr>
      </w:pPr>
      <w:r>
        <w:rPr>
          <w:rFonts w:hint="eastAsia" w:ascii="仿宋" w:hAnsi="仿宋" w:eastAsia="仿宋" w:cs="仿宋"/>
          <w:color w:val="000000"/>
          <w:highlight w:val="none"/>
        </w:rPr>
        <w:t> </w:t>
      </w:r>
    </w:p>
    <w:tbl>
      <w:tblPr>
        <w:tblStyle w:val="2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1965"/>
        <w:gridCol w:w="1874"/>
        <w:gridCol w:w="1955"/>
        <w:gridCol w:w="3050"/>
      </w:tblGrid>
      <w:tr w14:paraId="5F8D47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42" w:hRule="atLeast"/>
        </w:trPr>
        <w:tc>
          <w:tcPr>
            <w:tcW w:w="2082" w:type="dxa"/>
            <w:tcMar>
              <w:top w:w="0" w:type="dxa"/>
              <w:left w:w="0" w:type="dxa"/>
              <w:bottom w:w="0" w:type="dxa"/>
              <w:right w:w="0" w:type="dxa"/>
            </w:tcMar>
          </w:tcPr>
          <w:p w14:paraId="10434202">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3"/>
                <w:highlight w:val="none"/>
              </w:rPr>
              <w:t>单位名称</w:t>
            </w:r>
          </w:p>
        </w:tc>
        <w:tc>
          <w:tcPr>
            <w:tcW w:w="1974" w:type="dxa"/>
            <w:tcMar>
              <w:top w:w="0" w:type="dxa"/>
              <w:left w:w="0" w:type="dxa"/>
              <w:bottom w:w="0" w:type="dxa"/>
              <w:right w:w="0" w:type="dxa"/>
            </w:tcMar>
          </w:tcPr>
          <w:p w14:paraId="21869677">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c>
          <w:tcPr>
            <w:tcW w:w="2046" w:type="dxa"/>
            <w:tcMar>
              <w:top w:w="0" w:type="dxa"/>
              <w:left w:w="0" w:type="dxa"/>
              <w:bottom w:w="0" w:type="dxa"/>
              <w:right w:w="0" w:type="dxa"/>
            </w:tcMar>
          </w:tcPr>
          <w:p w14:paraId="000C9D57">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2"/>
                <w:highlight w:val="none"/>
              </w:rPr>
              <w:t>统一社会信用代码</w:t>
            </w:r>
          </w:p>
        </w:tc>
        <w:tc>
          <w:tcPr>
            <w:tcW w:w="3214" w:type="dxa"/>
            <w:tcMar>
              <w:top w:w="0" w:type="dxa"/>
              <w:left w:w="0" w:type="dxa"/>
              <w:bottom w:w="0" w:type="dxa"/>
              <w:right w:w="0" w:type="dxa"/>
            </w:tcMar>
          </w:tcPr>
          <w:p w14:paraId="5027CF14">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r>
      <w:tr w14:paraId="1FEE15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8" w:hRule="atLeast"/>
        </w:trPr>
        <w:tc>
          <w:tcPr>
            <w:tcW w:w="2082" w:type="dxa"/>
            <w:tcMar>
              <w:top w:w="0" w:type="dxa"/>
              <w:left w:w="0" w:type="dxa"/>
              <w:bottom w:w="0" w:type="dxa"/>
              <w:right w:w="0" w:type="dxa"/>
            </w:tcMar>
          </w:tcPr>
          <w:p w14:paraId="1DFCA514">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3"/>
                <w:highlight w:val="none"/>
              </w:rPr>
              <w:t>法定代表人</w:t>
            </w:r>
          </w:p>
        </w:tc>
        <w:tc>
          <w:tcPr>
            <w:tcW w:w="1974" w:type="dxa"/>
            <w:tcMar>
              <w:top w:w="0" w:type="dxa"/>
              <w:left w:w="0" w:type="dxa"/>
              <w:bottom w:w="0" w:type="dxa"/>
              <w:right w:w="0" w:type="dxa"/>
            </w:tcMar>
          </w:tcPr>
          <w:p w14:paraId="15AB4977">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c>
          <w:tcPr>
            <w:tcW w:w="2046" w:type="dxa"/>
            <w:tcMar>
              <w:top w:w="0" w:type="dxa"/>
              <w:left w:w="0" w:type="dxa"/>
              <w:bottom w:w="0" w:type="dxa"/>
              <w:right w:w="0" w:type="dxa"/>
            </w:tcMar>
          </w:tcPr>
          <w:p w14:paraId="1A424F5D">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3"/>
                <w:highlight w:val="none"/>
              </w:rPr>
              <w:t>联系人</w:t>
            </w:r>
          </w:p>
        </w:tc>
        <w:tc>
          <w:tcPr>
            <w:tcW w:w="3214" w:type="dxa"/>
            <w:tcMar>
              <w:top w:w="0" w:type="dxa"/>
              <w:left w:w="0" w:type="dxa"/>
              <w:bottom w:w="0" w:type="dxa"/>
              <w:right w:w="0" w:type="dxa"/>
            </w:tcMar>
          </w:tcPr>
          <w:p w14:paraId="722C822D">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r>
      <w:tr w14:paraId="1F602A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3" w:hRule="atLeast"/>
        </w:trPr>
        <w:tc>
          <w:tcPr>
            <w:tcW w:w="2082" w:type="dxa"/>
            <w:tcMar>
              <w:top w:w="0" w:type="dxa"/>
              <w:left w:w="0" w:type="dxa"/>
              <w:bottom w:w="0" w:type="dxa"/>
              <w:right w:w="0" w:type="dxa"/>
            </w:tcMar>
          </w:tcPr>
          <w:p w14:paraId="28033A79">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2"/>
                <w:highlight w:val="none"/>
              </w:rPr>
              <w:t>联系地址</w:t>
            </w:r>
          </w:p>
        </w:tc>
        <w:tc>
          <w:tcPr>
            <w:tcW w:w="1974" w:type="dxa"/>
            <w:tcMar>
              <w:top w:w="0" w:type="dxa"/>
              <w:left w:w="0" w:type="dxa"/>
              <w:bottom w:w="0" w:type="dxa"/>
              <w:right w:w="0" w:type="dxa"/>
            </w:tcMar>
          </w:tcPr>
          <w:p w14:paraId="0FEC5885">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c>
          <w:tcPr>
            <w:tcW w:w="2046" w:type="dxa"/>
            <w:tcMar>
              <w:top w:w="0" w:type="dxa"/>
              <w:left w:w="0" w:type="dxa"/>
              <w:bottom w:w="0" w:type="dxa"/>
              <w:right w:w="0" w:type="dxa"/>
            </w:tcMar>
          </w:tcPr>
          <w:p w14:paraId="0814CC54">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2"/>
                <w:highlight w:val="none"/>
              </w:rPr>
              <w:t>联系电话</w:t>
            </w:r>
          </w:p>
        </w:tc>
        <w:tc>
          <w:tcPr>
            <w:tcW w:w="3214" w:type="dxa"/>
            <w:tcMar>
              <w:top w:w="0" w:type="dxa"/>
              <w:left w:w="0" w:type="dxa"/>
              <w:bottom w:w="0" w:type="dxa"/>
              <w:right w:w="0" w:type="dxa"/>
            </w:tcMar>
          </w:tcPr>
          <w:p w14:paraId="061055CF">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r>
      <w:tr w14:paraId="725D35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2082" w:type="dxa"/>
            <w:tcMar>
              <w:top w:w="0" w:type="dxa"/>
              <w:left w:w="0" w:type="dxa"/>
              <w:bottom w:w="0" w:type="dxa"/>
              <w:right w:w="0" w:type="dxa"/>
            </w:tcMar>
          </w:tcPr>
          <w:p w14:paraId="712C2168">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1"/>
                <w:highlight w:val="none"/>
              </w:rPr>
              <w:t>诚信档案记录情况</w:t>
            </w:r>
          </w:p>
        </w:tc>
        <w:tc>
          <w:tcPr>
            <w:tcW w:w="7235" w:type="dxa"/>
            <w:gridSpan w:val="3"/>
            <w:tcMar>
              <w:top w:w="0" w:type="dxa"/>
              <w:left w:w="0" w:type="dxa"/>
              <w:bottom w:w="0" w:type="dxa"/>
              <w:right w:w="0" w:type="dxa"/>
            </w:tcMar>
          </w:tcPr>
          <w:p w14:paraId="2495A6A1">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r>
      <w:tr w14:paraId="1F6208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565" w:hRule="atLeast"/>
        </w:trPr>
        <w:tc>
          <w:tcPr>
            <w:tcW w:w="2082" w:type="dxa"/>
            <w:tcMar>
              <w:top w:w="0" w:type="dxa"/>
              <w:left w:w="0" w:type="dxa"/>
              <w:bottom w:w="0" w:type="dxa"/>
              <w:right w:w="0" w:type="dxa"/>
            </w:tcMar>
          </w:tcPr>
          <w:p w14:paraId="03A57408">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3"/>
                <w:highlight w:val="none"/>
              </w:rPr>
              <w:t>信用承诺</w:t>
            </w:r>
          </w:p>
        </w:tc>
        <w:tc>
          <w:tcPr>
            <w:tcW w:w="7235" w:type="dxa"/>
            <w:gridSpan w:val="3"/>
            <w:tcMar>
              <w:top w:w="0" w:type="dxa"/>
              <w:left w:w="0" w:type="dxa"/>
              <w:bottom w:w="0" w:type="dxa"/>
              <w:right w:w="0" w:type="dxa"/>
            </w:tcMar>
          </w:tcPr>
          <w:p w14:paraId="34ED80E9">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spacing w:val="-12"/>
                <w:highlight w:val="none"/>
              </w:rPr>
              <w:t>我公司自愿参加贵中心（公司）</w:t>
            </w:r>
            <w:r>
              <w:rPr>
                <w:rFonts w:hint="eastAsia" w:ascii="仿宋" w:hAnsi="仿宋" w:eastAsia="仿宋" w:cs="仿宋"/>
                <w:color w:val="000000"/>
                <w:spacing w:val="-4"/>
                <w:highlight w:val="none"/>
              </w:rPr>
              <w:t> </w:t>
            </w:r>
            <w:r>
              <w:rPr>
                <w:rFonts w:hint="eastAsia" w:ascii="仿宋" w:hAnsi="仿宋" w:eastAsia="仿宋" w:cs="仿宋"/>
                <w:color w:val="000000"/>
                <w:spacing w:val="-12"/>
                <w:highlight w:val="none"/>
              </w:rPr>
              <w:t>组织的本次采购活动，严格遵守《中</w:t>
            </w:r>
            <w:r>
              <w:rPr>
                <w:rFonts w:hint="eastAsia" w:ascii="仿宋" w:hAnsi="仿宋" w:eastAsia="仿宋" w:cs="仿宋"/>
                <w:color w:val="000000"/>
                <w:spacing w:val="-8"/>
                <w:highlight w:val="none"/>
              </w:rPr>
              <w:t>华人民共和国政府采购法》及相关法律法规，坚守公开、公平、公正和诚实信用</w:t>
            </w:r>
            <w:r>
              <w:rPr>
                <w:rFonts w:hint="eastAsia" w:ascii="仿宋" w:hAnsi="仿宋" w:eastAsia="仿宋" w:cs="仿宋"/>
                <w:color w:val="000000"/>
                <w:spacing w:val="-11"/>
                <w:highlight w:val="none"/>
              </w:rPr>
              <w:t>的原则，依法诚信经营，无条件遵守本次政府采购活动的各项规定。我们</w:t>
            </w:r>
            <w:r>
              <w:rPr>
                <w:rFonts w:hint="eastAsia" w:ascii="仿宋" w:hAnsi="仿宋" w:eastAsia="仿宋" w:cs="仿宋"/>
                <w:color w:val="000000"/>
                <w:spacing w:val="-17"/>
                <w:highlight w:val="none"/>
              </w:rPr>
              <w:t>郑重承诺，本公司符合《政府采购法》第二十二条规定的条件，包括：具</w:t>
            </w:r>
            <w:r>
              <w:rPr>
                <w:rFonts w:hint="eastAsia" w:ascii="仿宋" w:hAnsi="仿宋" w:eastAsia="仿宋" w:cs="仿宋"/>
                <w:color w:val="000000"/>
                <w:spacing w:val="-2"/>
                <w:highlight w:val="none"/>
              </w:rPr>
              <w:t>有独立承担民事责任的能力；具有良好的商业信誉和健全的财务会计制</w:t>
            </w:r>
            <w:r>
              <w:rPr>
                <w:rFonts w:hint="eastAsia" w:ascii="仿宋" w:hAnsi="仿宋" w:eastAsia="仿宋" w:cs="仿宋"/>
                <w:color w:val="000000"/>
                <w:spacing w:val="-10"/>
                <w:highlight w:val="none"/>
              </w:rPr>
              <w:t>度；有履行合同所必需的设备和专业技术能力；有依法缴纳税收和社会保</w:t>
            </w:r>
            <w:r>
              <w:rPr>
                <w:rFonts w:hint="eastAsia" w:ascii="仿宋" w:hAnsi="仿宋" w:eastAsia="仿宋" w:cs="仿宋"/>
                <w:color w:val="000000"/>
                <w:spacing w:val="-11"/>
                <w:highlight w:val="none"/>
              </w:rPr>
              <w:t>障资金的良好记录；参加政府采购活动前三年内，在经营活动中没有重大</w:t>
            </w:r>
            <w:r>
              <w:rPr>
                <w:rFonts w:hint="eastAsia" w:ascii="仿宋" w:hAnsi="仿宋" w:eastAsia="仿宋" w:cs="仿宋"/>
                <w:color w:val="000000"/>
                <w:spacing w:val="-8"/>
                <w:highlight w:val="none"/>
              </w:rPr>
              <w:t>违法记录；符合法律、行政法规和招标文件规定的其他条件。如有弄虚作</w:t>
            </w:r>
            <w:r>
              <w:rPr>
                <w:rFonts w:hint="eastAsia" w:ascii="仿宋" w:hAnsi="仿宋" w:eastAsia="仿宋" w:cs="仿宋"/>
                <w:color w:val="000000"/>
                <w:spacing w:val="-11"/>
                <w:highlight w:val="none"/>
              </w:rPr>
              <w:t>假或其他违法违规行为，愿承担一切法律责任，接受各级政府采购监管部</w:t>
            </w:r>
            <w:r>
              <w:rPr>
                <w:rFonts w:hint="eastAsia" w:ascii="仿宋" w:hAnsi="仿宋" w:eastAsia="仿宋" w:cs="仿宋"/>
                <w:color w:val="000000"/>
                <w:spacing w:val="-2"/>
                <w:highlight w:val="none"/>
              </w:rPr>
              <w:t>门和有权机关的审查和处罚。</w:t>
            </w:r>
          </w:p>
        </w:tc>
      </w:tr>
      <w:tr w14:paraId="4EC213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2039" w:hRule="atLeast"/>
        </w:trPr>
        <w:tc>
          <w:tcPr>
            <w:tcW w:w="2082" w:type="dxa"/>
            <w:tcMar>
              <w:top w:w="0" w:type="dxa"/>
              <w:left w:w="0" w:type="dxa"/>
              <w:bottom w:w="0" w:type="dxa"/>
              <w:right w:w="0" w:type="dxa"/>
            </w:tcMar>
          </w:tcPr>
          <w:p w14:paraId="6A807C7A">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tc>
        <w:tc>
          <w:tcPr>
            <w:tcW w:w="7235" w:type="dxa"/>
            <w:gridSpan w:val="3"/>
            <w:tcMar>
              <w:top w:w="0" w:type="dxa"/>
              <w:left w:w="0" w:type="dxa"/>
              <w:bottom w:w="0" w:type="dxa"/>
              <w:right w:w="0" w:type="dxa"/>
            </w:tcMar>
          </w:tcPr>
          <w:p w14:paraId="5C303C6A">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p w14:paraId="2689CE95">
            <w:pPr>
              <w:pBdr>
                <w:top w:val="none" w:color="000000" w:sz="0" w:space="0"/>
                <w:left w:val="none" w:color="000000" w:sz="0" w:space="0"/>
                <w:bottom w:val="none" w:color="000000" w:sz="0" w:space="0"/>
                <w:right w:val="none" w:color="000000" w:sz="0" w:space="0"/>
              </w:pBdr>
              <w:spacing w:line="440" w:lineRule="exact"/>
              <w:rPr>
                <w:rFonts w:ascii="仿宋" w:hAnsi="仿宋" w:eastAsia="仿宋" w:cs="仿宋"/>
                <w:highlight w:val="none"/>
              </w:rPr>
            </w:pPr>
            <w:r>
              <w:rPr>
                <w:rFonts w:hint="eastAsia" w:ascii="仿宋" w:hAnsi="仿宋" w:eastAsia="仿宋" w:cs="仿宋"/>
                <w:color w:val="000000"/>
                <w:highlight w:val="none"/>
              </w:rPr>
              <w:t> </w:t>
            </w:r>
          </w:p>
          <w:p w14:paraId="4EBD4613">
            <w:pPr>
              <w:pBdr>
                <w:top w:val="none" w:color="000000" w:sz="0" w:space="0"/>
                <w:left w:val="none" w:color="000000" w:sz="0" w:space="0"/>
                <w:bottom w:val="none" w:color="000000" w:sz="0" w:space="0"/>
                <w:right w:val="none" w:color="000000" w:sz="0" w:space="0"/>
              </w:pBdr>
              <w:spacing w:line="440" w:lineRule="exact"/>
              <w:jc w:val="center"/>
              <w:rPr>
                <w:rFonts w:ascii="仿宋" w:hAnsi="仿宋" w:eastAsia="仿宋" w:cs="仿宋"/>
                <w:highlight w:val="none"/>
              </w:rPr>
            </w:pPr>
            <w:r>
              <w:rPr>
                <w:rFonts w:hint="eastAsia" w:ascii="仿宋" w:hAnsi="仿宋" w:eastAsia="仿宋" w:cs="仿宋"/>
                <w:color w:val="000000"/>
                <w:spacing w:val="-10"/>
                <w:highlight w:val="none"/>
                <w:lang w:eastAsia="zh-CN"/>
              </w:rPr>
              <w:t>投标人</w:t>
            </w:r>
            <w:r>
              <w:rPr>
                <w:rFonts w:hint="eastAsia" w:ascii="仿宋" w:hAnsi="仿宋" w:eastAsia="仿宋" w:cs="仿宋"/>
                <w:color w:val="000000"/>
                <w:spacing w:val="-10"/>
                <w:highlight w:val="none"/>
              </w:rPr>
              <w:t>名称（盖章</w:t>
            </w:r>
            <w:r>
              <w:rPr>
                <w:rFonts w:hint="eastAsia" w:ascii="仿宋" w:hAnsi="仿宋" w:eastAsia="仿宋" w:cs="仿宋"/>
                <w:color w:val="000000"/>
                <w:spacing w:val="-24"/>
                <w:highlight w:val="none"/>
              </w:rPr>
              <w:t>）</w:t>
            </w:r>
            <w:r>
              <w:rPr>
                <w:rFonts w:hint="eastAsia" w:ascii="仿宋" w:hAnsi="仿宋" w:eastAsia="仿宋" w:cs="仿宋"/>
                <w:color w:val="000000"/>
                <w:spacing w:val="9"/>
                <w:highlight w:val="none"/>
              </w:rPr>
              <w:t> </w:t>
            </w:r>
            <w:r>
              <w:rPr>
                <w:rFonts w:hint="eastAsia" w:ascii="仿宋" w:hAnsi="仿宋" w:eastAsia="仿宋" w:cs="仿宋"/>
                <w:color w:val="000000"/>
                <w:spacing w:val="-24"/>
                <w:highlight w:val="none"/>
              </w:rPr>
              <w:t>：</w:t>
            </w:r>
          </w:p>
          <w:p w14:paraId="28DF9CCE">
            <w:pPr>
              <w:pBdr>
                <w:top w:val="none" w:color="000000" w:sz="0" w:space="0"/>
                <w:left w:val="none" w:color="000000" w:sz="0" w:space="0"/>
                <w:bottom w:val="none" w:color="000000" w:sz="0" w:space="0"/>
                <w:right w:val="none" w:color="000000" w:sz="0" w:space="0"/>
              </w:pBdr>
              <w:spacing w:line="440" w:lineRule="exact"/>
              <w:jc w:val="center"/>
              <w:rPr>
                <w:rFonts w:ascii="仿宋" w:hAnsi="仿宋" w:eastAsia="仿宋" w:cs="仿宋"/>
                <w:highlight w:val="none"/>
              </w:rPr>
            </w:pPr>
            <w:r>
              <w:rPr>
                <w:rFonts w:hint="eastAsia" w:ascii="仿宋" w:hAnsi="仿宋" w:eastAsia="仿宋" w:cs="仿宋"/>
                <w:color w:val="000000"/>
                <w:spacing w:val="-10"/>
                <w:highlight w:val="none"/>
              </w:rPr>
              <w:t>法定代表人（签字</w:t>
            </w:r>
            <w:r>
              <w:rPr>
                <w:rFonts w:hint="eastAsia" w:ascii="仿宋" w:hAnsi="仿宋" w:eastAsia="仿宋" w:cs="仿宋"/>
                <w:color w:val="000000"/>
                <w:spacing w:val="-26"/>
                <w:highlight w:val="none"/>
              </w:rPr>
              <w:t>）</w:t>
            </w:r>
            <w:r>
              <w:rPr>
                <w:rFonts w:hint="eastAsia" w:ascii="仿宋" w:hAnsi="仿宋" w:eastAsia="仿宋" w:cs="仿宋"/>
                <w:color w:val="000000"/>
                <w:spacing w:val="8"/>
                <w:highlight w:val="none"/>
              </w:rPr>
              <w:t> </w:t>
            </w:r>
            <w:r>
              <w:rPr>
                <w:rFonts w:hint="eastAsia" w:ascii="仿宋" w:hAnsi="仿宋" w:eastAsia="仿宋" w:cs="仿宋"/>
                <w:color w:val="000000"/>
                <w:spacing w:val="-26"/>
                <w:highlight w:val="none"/>
              </w:rPr>
              <w:t>：</w:t>
            </w:r>
          </w:p>
          <w:p w14:paraId="6FFE382A">
            <w:pPr>
              <w:pBdr>
                <w:top w:val="none" w:color="000000" w:sz="0" w:space="0"/>
                <w:left w:val="none" w:color="000000" w:sz="0" w:space="0"/>
                <w:bottom w:val="none" w:color="000000" w:sz="0" w:space="0"/>
                <w:right w:val="none" w:color="000000" w:sz="0" w:space="0"/>
              </w:pBdr>
              <w:spacing w:line="440" w:lineRule="exact"/>
              <w:jc w:val="center"/>
              <w:rPr>
                <w:rFonts w:ascii="仿宋" w:hAnsi="仿宋" w:eastAsia="仿宋" w:cs="仿宋"/>
                <w:highlight w:val="none"/>
              </w:rPr>
            </w:pPr>
            <w:r>
              <w:rPr>
                <w:rFonts w:hint="eastAsia" w:ascii="仿宋" w:hAnsi="仿宋" w:eastAsia="仿宋" w:cs="仿宋"/>
                <w:color w:val="000000"/>
                <w:spacing w:val="-12"/>
                <w:highlight w:val="none"/>
              </w:rPr>
              <w:t>二〇</w:t>
            </w:r>
            <w:r>
              <w:rPr>
                <w:rFonts w:hint="eastAsia" w:ascii="仿宋" w:hAnsi="仿宋" w:eastAsia="仿宋" w:cs="仿宋"/>
                <w:color w:val="000000"/>
                <w:spacing w:val="5"/>
                <w:highlight w:val="none"/>
              </w:rPr>
              <w:t>    </w:t>
            </w:r>
            <w:r>
              <w:rPr>
                <w:rFonts w:hint="eastAsia" w:ascii="仿宋" w:hAnsi="仿宋" w:eastAsia="仿宋" w:cs="仿宋"/>
                <w:color w:val="000000"/>
                <w:spacing w:val="-12"/>
                <w:highlight w:val="none"/>
              </w:rPr>
              <w:t>年</w:t>
            </w:r>
            <w:r>
              <w:rPr>
                <w:rFonts w:hint="eastAsia" w:ascii="仿宋" w:hAnsi="仿宋" w:eastAsia="仿宋" w:cs="仿宋"/>
                <w:color w:val="000000"/>
                <w:spacing w:val="11"/>
                <w:highlight w:val="none"/>
              </w:rPr>
              <w:t>  </w:t>
            </w:r>
            <w:r>
              <w:rPr>
                <w:rFonts w:hint="eastAsia" w:ascii="仿宋" w:hAnsi="仿宋" w:eastAsia="仿宋" w:cs="仿宋"/>
                <w:color w:val="000000"/>
                <w:spacing w:val="-12"/>
                <w:highlight w:val="none"/>
              </w:rPr>
              <w:t>月</w:t>
            </w:r>
            <w:r>
              <w:rPr>
                <w:rFonts w:hint="eastAsia" w:ascii="仿宋" w:hAnsi="仿宋" w:eastAsia="仿宋" w:cs="仿宋"/>
                <w:color w:val="000000"/>
                <w:spacing w:val="14"/>
                <w:highlight w:val="none"/>
              </w:rPr>
              <w:t>    </w:t>
            </w:r>
            <w:r>
              <w:rPr>
                <w:rFonts w:hint="eastAsia" w:ascii="仿宋" w:hAnsi="仿宋" w:eastAsia="仿宋" w:cs="仿宋"/>
                <w:color w:val="000000"/>
                <w:spacing w:val="-12"/>
                <w:highlight w:val="none"/>
              </w:rPr>
              <w:t>日</w:t>
            </w:r>
          </w:p>
        </w:tc>
      </w:tr>
    </w:tbl>
    <w:p w14:paraId="1CF33168">
      <w:pPr>
        <w:pBdr>
          <w:top w:val="none" w:color="000000" w:sz="0" w:space="0"/>
          <w:left w:val="none" w:color="000000" w:sz="0" w:space="0"/>
          <w:bottom w:val="none" w:color="000000" w:sz="0" w:space="0"/>
          <w:right w:val="none" w:color="000000" w:sz="0" w:space="0"/>
        </w:pBdr>
        <w:spacing w:before="240" w:after="120"/>
        <w:ind w:firstLine="482"/>
        <w:rPr>
          <w:rFonts w:ascii="仿宋" w:hAnsi="仿宋" w:eastAsia="仿宋" w:cs="仿宋"/>
          <w:highlight w:val="none"/>
        </w:rPr>
      </w:pPr>
      <w:r>
        <w:rPr>
          <w:rFonts w:hint="eastAsia" w:ascii="仿宋" w:hAnsi="仿宋" w:eastAsia="仿宋" w:cs="仿宋"/>
          <w:b/>
          <w:color w:val="000000"/>
          <w:highlight w:val="none"/>
        </w:rPr>
        <w:t>注：</w:t>
      </w:r>
    </w:p>
    <w:p w14:paraId="529A1F17">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b/>
          <w:bCs/>
          <w:highlight w:val="none"/>
        </w:rPr>
      </w:pPr>
      <w:r>
        <w:rPr>
          <w:rFonts w:hint="eastAsia" w:ascii="仿宋" w:hAnsi="仿宋" w:eastAsia="仿宋" w:cs="仿宋"/>
          <w:b/>
          <w:bCs/>
          <w:highlight w:val="none"/>
          <w:lang w:eastAsia="zh-CN"/>
        </w:rPr>
        <w:t>投标人</w:t>
      </w:r>
      <w:r>
        <w:rPr>
          <w:rFonts w:hint="eastAsia" w:ascii="仿宋" w:hAnsi="仿宋" w:eastAsia="仿宋" w:cs="仿宋"/>
          <w:b/>
          <w:bCs/>
          <w:highlight w:val="none"/>
        </w:rPr>
        <w:t>需每次参加政府采购活动时，在采购文件发布之日起至递交投标（响应）文件截止日前</w:t>
      </w:r>
      <w:r>
        <w:rPr>
          <w:rFonts w:hint="eastAsia" w:ascii="仿宋" w:hAnsi="仿宋" w:eastAsia="仿宋" w:cs="仿宋"/>
          <w:b/>
          <w:bCs/>
          <w:color w:val="FF0000"/>
          <w:highlight w:val="none"/>
        </w:rPr>
        <w:t>在线打印</w:t>
      </w:r>
      <w:r>
        <w:rPr>
          <w:rFonts w:hint="eastAsia" w:ascii="仿宋" w:hAnsi="仿宋" w:eastAsia="仿宋" w:cs="仿宋"/>
          <w:b/>
          <w:bCs/>
          <w:highlight w:val="none"/>
        </w:rPr>
        <w:t>本表，经法定代表人签名签章后作为投标（响应）文件的组成部分。</w:t>
      </w:r>
    </w:p>
    <w:p w14:paraId="186D19CD">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b/>
          <w:bCs/>
          <w:highlight w:val="none"/>
        </w:rPr>
      </w:pPr>
      <w:r>
        <w:rPr>
          <w:rFonts w:hint="eastAsia" w:ascii="仿宋" w:hAnsi="仿宋" w:eastAsia="仿宋" w:cs="仿宋"/>
          <w:b/>
          <w:bCs/>
          <w:highlight w:val="none"/>
        </w:rPr>
        <w:t>“南京市政府采购</w:t>
      </w:r>
      <w:r>
        <w:rPr>
          <w:rFonts w:hint="eastAsia" w:ascii="仿宋" w:hAnsi="仿宋" w:eastAsia="仿宋" w:cs="仿宋"/>
          <w:b/>
          <w:bCs/>
          <w:highlight w:val="none"/>
          <w:lang w:eastAsia="zh-CN"/>
        </w:rPr>
        <w:t>投标人</w:t>
      </w:r>
      <w:r>
        <w:rPr>
          <w:rFonts w:hint="eastAsia" w:ascii="仿宋" w:hAnsi="仿宋" w:eastAsia="仿宋" w:cs="仿宋"/>
          <w:b/>
          <w:bCs/>
          <w:highlight w:val="none"/>
        </w:rPr>
        <w:t>信用记录表”是其参加政府采购活动的</w:t>
      </w:r>
      <w:r>
        <w:rPr>
          <w:rFonts w:hint="eastAsia" w:ascii="仿宋" w:hAnsi="仿宋" w:eastAsia="仿宋" w:cs="仿宋"/>
          <w:b/>
          <w:bCs/>
          <w:color w:val="FF0000"/>
          <w:highlight w:val="none"/>
        </w:rPr>
        <w:t>必备材料。</w:t>
      </w:r>
    </w:p>
    <w:p w14:paraId="28D669B6">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highlight w:val="none"/>
        </w:rPr>
      </w:pPr>
      <w:r>
        <w:rPr>
          <w:rFonts w:hint="eastAsia" w:ascii="仿宋" w:hAnsi="仿宋" w:eastAsia="仿宋" w:cs="仿宋"/>
          <w:b/>
          <w:color w:val="000000"/>
          <w:highlight w:val="none"/>
        </w:rPr>
        <w:t>自身符合《政府采购法》第二十二条规定、按约定提交相关材料的承诺，以及违背承诺自愿承担相关责任的约定。</w:t>
      </w:r>
    </w:p>
    <w:p w14:paraId="200973AF">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不适用信用承诺的情形</w:t>
      </w:r>
    </w:p>
    <w:p w14:paraId="3E804D08">
      <w:pPr>
        <w:pBdr>
          <w:top w:val="none" w:color="000000" w:sz="0" w:space="0"/>
          <w:left w:val="none" w:color="000000" w:sz="0" w:space="0"/>
          <w:bottom w:val="none" w:color="000000" w:sz="0" w:space="0"/>
          <w:right w:val="none" w:color="000000" w:sz="0" w:space="0"/>
        </w:pBdr>
        <w:spacing w:line="440" w:lineRule="exact"/>
        <w:ind w:firstLine="480"/>
        <w:rPr>
          <w:rFonts w:ascii="仿宋" w:hAnsi="仿宋" w:eastAsia="仿宋" w:cs="仿宋"/>
          <w:highlight w:val="none"/>
        </w:rPr>
      </w:pPr>
      <w:r>
        <w:rPr>
          <w:rFonts w:hint="eastAsia" w:ascii="仿宋" w:hAnsi="仿宋" w:eastAsia="仿宋" w:cs="仿宋"/>
          <w:color w:val="000000"/>
          <w:highlight w:val="none"/>
        </w:rPr>
        <w:t>（一）</w:t>
      </w: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 xml:space="preserve">被列入严重失信主体名单； </w:t>
      </w:r>
    </w:p>
    <w:p w14:paraId="2229E0B5">
      <w:pPr>
        <w:pBdr>
          <w:top w:val="none" w:color="000000" w:sz="0" w:space="0"/>
          <w:left w:val="none" w:color="000000" w:sz="0" w:space="0"/>
          <w:bottom w:val="none" w:color="000000" w:sz="0" w:space="0"/>
          <w:right w:val="none" w:color="000000" w:sz="0" w:space="0"/>
        </w:pBdr>
        <w:spacing w:line="440" w:lineRule="exact"/>
        <w:ind w:firstLine="480"/>
        <w:rPr>
          <w:rFonts w:ascii="仿宋" w:hAnsi="仿宋" w:eastAsia="仿宋" w:cs="仿宋"/>
          <w:highlight w:val="none"/>
        </w:rPr>
      </w:pPr>
      <w:r>
        <w:rPr>
          <w:rFonts w:hint="eastAsia" w:ascii="仿宋" w:hAnsi="仿宋" w:eastAsia="仿宋" w:cs="仿宋"/>
          <w:color w:val="000000"/>
          <w:highlight w:val="none"/>
        </w:rPr>
        <w:t xml:space="preserve">（二）被相关监管部门作出行政处罚且尚在处罚有效期内； </w:t>
      </w:r>
    </w:p>
    <w:p w14:paraId="44547238">
      <w:pPr>
        <w:pBdr>
          <w:top w:val="none" w:color="000000" w:sz="0" w:space="0"/>
          <w:left w:val="none" w:color="000000" w:sz="0" w:space="0"/>
          <w:bottom w:val="none" w:color="000000" w:sz="0" w:space="0"/>
          <w:right w:val="none" w:color="000000" w:sz="0" w:space="0"/>
        </w:pBdr>
        <w:spacing w:line="440" w:lineRule="exact"/>
        <w:ind w:firstLine="480"/>
        <w:rPr>
          <w:rFonts w:ascii="仿宋" w:hAnsi="仿宋" w:eastAsia="仿宋" w:cs="仿宋"/>
          <w:highlight w:val="none"/>
        </w:rPr>
      </w:pPr>
      <w:r>
        <w:rPr>
          <w:rFonts w:hint="eastAsia" w:ascii="仿宋" w:hAnsi="仿宋" w:eastAsia="仿宋" w:cs="仿宋"/>
          <w:color w:val="000000"/>
          <w:highlight w:val="none"/>
        </w:rPr>
        <w:t>（三）其他法律、行政法规规定的不适用信用承诺的情形。</w:t>
      </w:r>
    </w:p>
    <w:p w14:paraId="70021873">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违反信用承诺的法律责任 </w:t>
      </w:r>
    </w:p>
    <w:p w14:paraId="4C19B7EE">
      <w:pPr>
        <w:pBdr>
          <w:top w:val="none" w:color="000000" w:sz="0" w:space="0"/>
          <w:left w:val="none" w:color="000000" w:sz="0" w:space="0"/>
          <w:bottom w:val="none" w:color="000000" w:sz="0" w:space="0"/>
          <w:right w:val="none" w:color="000000" w:sz="0" w:space="0"/>
        </w:pBdr>
        <w:spacing w:line="440" w:lineRule="exact"/>
        <w:ind w:firstLine="480"/>
        <w:rPr>
          <w:rFonts w:ascii="仿宋" w:hAnsi="仿宋" w:eastAsia="仿宋" w:cs="仿宋"/>
          <w:highlight w:val="none"/>
        </w:rPr>
      </w:pPr>
      <w:r>
        <w:rPr>
          <w:rFonts w:hint="eastAsia" w:ascii="仿宋" w:hAnsi="仿宋" w:eastAsia="仿宋" w:cs="仿宋"/>
          <w:color w:val="000000"/>
          <w:highlight w:val="none"/>
          <w:lang w:eastAsia="zh-CN"/>
        </w:rPr>
        <w:t>投标人</w:t>
      </w:r>
      <w:r>
        <w:rPr>
          <w:rFonts w:hint="eastAsia" w:ascii="仿宋" w:hAnsi="仿宋" w:eastAsia="仿宋" w:cs="仿宋"/>
          <w:color w:val="000000"/>
          <w:highlight w:val="none"/>
        </w:rPr>
        <w:t>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04B1328">
      <w:pPr>
        <w:numPr>
          <w:ilvl w:val="0"/>
          <w:numId w:val="7"/>
        </w:numPr>
        <w:pBdr>
          <w:top w:val="none" w:color="000000" w:sz="0" w:space="0"/>
          <w:left w:val="none" w:color="000000" w:sz="0" w:space="0"/>
          <w:bottom w:val="none" w:color="000000" w:sz="0" w:space="0"/>
          <w:right w:val="none" w:color="000000" w:sz="0" w:space="0"/>
        </w:pBdr>
        <w:spacing w:line="440" w:lineRule="exact"/>
        <w:ind w:firstLine="482"/>
        <w:rPr>
          <w:rFonts w:ascii="仿宋" w:hAnsi="仿宋" w:eastAsia="仿宋" w:cs="仿宋"/>
          <w:b/>
          <w:color w:val="000000"/>
          <w:highlight w:val="none"/>
        </w:rPr>
      </w:pPr>
      <w:r>
        <w:rPr>
          <w:rFonts w:hint="eastAsia" w:ascii="仿宋" w:hAnsi="仿宋" w:eastAsia="仿宋" w:cs="仿宋"/>
          <w:b/>
          <w:color w:val="000000"/>
          <w:highlight w:val="none"/>
        </w:rPr>
        <w:t>不适用信用承诺的</w:t>
      </w:r>
      <w:r>
        <w:rPr>
          <w:rFonts w:hint="eastAsia" w:ascii="仿宋" w:hAnsi="仿宋" w:eastAsia="仿宋" w:cs="仿宋"/>
          <w:b/>
          <w:color w:val="000000"/>
          <w:highlight w:val="none"/>
          <w:lang w:eastAsia="zh-CN"/>
        </w:rPr>
        <w:t>投标人</w:t>
      </w:r>
      <w:r>
        <w:rPr>
          <w:rFonts w:hint="eastAsia" w:ascii="仿宋" w:hAnsi="仿宋" w:eastAsia="仿宋" w:cs="仿宋"/>
          <w:b/>
          <w:color w:val="000000"/>
          <w:highlight w:val="none"/>
        </w:rPr>
        <w:t>仍须按招标文件要求提供资格审查要求的证明材料。</w:t>
      </w:r>
    </w:p>
    <w:p w14:paraId="4C2651C4">
      <w:pPr>
        <w:pStyle w:val="308"/>
        <w:tabs>
          <w:tab w:val="left" w:pos="1498"/>
        </w:tabs>
        <w:spacing w:line="580" w:lineRule="exact"/>
        <w:jc w:val="left"/>
        <w:rPr>
          <w:rFonts w:ascii="仿宋" w:hAnsi="仿宋" w:eastAsia="仿宋" w:cs="仿宋"/>
          <w:bCs/>
          <w:sz w:val="28"/>
          <w:szCs w:val="28"/>
          <w:highlight w:val="none"/>
        </w:rPr>
      </w:pPr>
    </w:p>
    <w:p w14:paraId="1C8BF0B8">
      <w:pPr>
        <w:pStyle w:val="308"/>
        <w:tabs>
          <w:tab w:val="left" w:pos="1498"/>
        </w:tabs>
        <w:spacing w:line="580" w:lineRule="exact"/>
        <w:jc w:val="left"/>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不适用信用承诺的</w:t>
      </w:r>
      <w:r>
        <w:rPr>
          <w:rFonts w:hint="eastAsia" w:ascii="仿宋" w:hAnsi="仿宋" w:eastAsia="仿宋" w:cs="仿宋"/>
          <w:bCs/>
          <w:color w:val="FF0000"/>
          <w:sz w:val="28"/>
          <w:szCs w:val="28"/>
          <w:highlight w:val="none"/>
          <w:lang w:eastAsia="zh-CN"/>
        </w:rPr>
        <w:t>投标人</w:t>
      </w:r>
      <w:r>
        <w:rPr>
          <w:rFonts w:hint="eastAsia" w:ascii="仿宋" w:hAnsi="仿宋" w:eastAsia="仿宋" w:cs="仿宋"/>
          <w:bCs/>
          <w:color w:val="FF0000"/>
          <w:sz w:val="28"/>
          <w:szCs w:val="28"/>
          <w:highlight w:val="none"/>
        </w:rPr>
        <w:t>仍须按采购文件要求在本部分按照顺序提供资格审查要求的证明材料。</w:t>
      </w:r>
    </w:p>
    <w:p w14:paraId="403E309A">
      <w:pPr>
        <w:pStyle w:val="309"/>
        <w:spacing w:line="600" w:lineRule="exact"/>
        <w:jc w:val="center"/>
        <w:rPr>
          <w:rFonts w:ascii="仿宋" w:hAnsi="仿宋" w:eastAsia="仿宋" w:cs="仿宋"/>
          <w:b/>
          <w:sz w:val="32"/>
          <w:szCs w:val="24"/>
          <w:highlight w:val="none"/>
        </w:rPr>
      </w:pPr>
    </w:p>
    <w:p w14:paraId="47F69123">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具备履行合同所必需的设备和专业技术能力的声明</w:t>
      </w:r>
    </w:p>
    <w:p w14:paraId="34F5B2B4">
      <w:pPr>
        <w:pStyle w:val="309"/>
        <w:spacing w:line="600" w:lineRule="exact"/>
        <w:rPr>
          <w:rFonts w:ascii="仿宋" w:hAnsi="仿宋" w:eastAsia="仿宋" w:cs="仿宋"/>
          <w:sz w:val="24"/>
          <w:highlight w:val="none"/>
          <w:u w:val="single"/>
        </w:rPr>
      </w:pPr>
    </w:p>
    <w:p w14:paraId="397BF46E">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0E5148F5">
      <w:pPr>
        <w:pStyle w:val="309"/>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项目合同的设备和专业技术能力。</w:t>
      </w:r>
    </w:p>
    <w:p w14:paraId="7CFFDD9A">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2E549192">
      <w:pPr>
        <w:pStyle w:val="309"/>
        <w:spacing w:line="600" w:lineRule="exact"/>
        <w:ind w:firstLine="480"/>
        <w:rPr>
          <w:rFonts w:ascii="仿宋" w:hAnsi="仿宋" w:eastAsia="仿宋" w:cs="仿宋"/>
          <w:bCs/>
          <w:sz w:val="24"/>
          <w:szCs w:val="20"/>
          <w:highlight w:val="none"/>
        </w:rPr>
      </w:pPr>
    </w:p>
    <w:p w14:paraId="713169AB">
      <w:pPr>
        <w:pStyle w:val="309"/>
        <w:spacing w:line="600" w:lineRule="exact"/>
        <w:jc w:val="center"/>
        <w:rPr>
          <w:rFonts w:ascii="仿宋" w:hAnsi="仿宋" w:eastAsia="仿宋" w:cs="仿宋"/>
          <w:b/>
          <w:bCs/>
          <w:sz w:val="32"/>
          <w:szCs w:val="32"/>
          <w:highlight w:val="none"/>
        </w:rPr>
      </w:pPr>
    </w:p>
    <w:p w14:paraId="2DDB64C9">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2076D6D2">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7B435CCA">
      <w:pPr>
        <w:pStyle w:val="313"/>
        <w:spacing w:line="520" w:lineRule="exact"/>
        <w:ind w:firstLine="723"/>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p>
    <w:p w14:paraId="02572DD8">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注：可后附佐证材料</w:t>
      </w:r>
    </w:p>
    <w:p w14:paraId="5F40AD6B">
      <w:pPr>
        <w:pStyle w:val="308"/>
        <w:tabs>
          <w:tab w:val="left" w:pos="1498"/>
        </w:tabs>
        <w:spacing w:line="580" w:lineRule="exact"/>
        <w:jc w:val="center"/>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无重大违法行为声明</w:t>
      </w:r>
    </w:p>
    <w:p w14:paraId="56E8450B">
      <w:pPr>
        <w:pStyle w:val="308"/>
        <w:tabs>
          <w:tab w:val="left" w:pos="1498"/>
        </w:tabs>
        <w:spacing w:line="58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w:t>
      </w:r>
    </w:p>
    <w:p w14:paraId="7297112F">
      <w:pPr>
        <w:pStyle w:val="308"/>
        <w:spacing w:line="600" w:lineRule="exact"/>
        <w:ind w:firstLine="600"/>
        <w:rPr>
          <w:rFonts w:ascii="仿宋" w:hAnsi="仿宋" w:eastAsia="仿宋" w:cs="仿宋"/>
          <w:bCs/>
          <w:sz w:val="24"/>
          <w:szCs w:val="20"/>
          <w:highlight w:val="none"/>
        </w:rPr>
      </w:pPr>
      <w:r>
        <w:rPr>
          <w:rFonts w:hint="eastAsia" w:ascii="仿宋" w:hAnsi="仿宋" w:eastAsia="仿宋" w:cs="仿宋"/>
          <w:bCs/>
          <w:sz w:val="24"/>
          <w:szCs w:val="20"/>
          <w:highlight w:val="none"/>
        </w:rPr>
        <w:t>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项目的采购活动前3年内，在经营活动中没有重大违法记录。未被信用中国网、中国政府采购网、江苏政府采购网列入失信被执行人、重大税收违法失信主体、政府采购严重违法失信行为记录名单。</w:t>
      </w:r>
    </w:p>
    <w:p w14:paraId="043D77C8">
      <w:pPr>
        <w:pStyle w:val="308"/>
        <w:spacing w:line="600" w:lineRule="exact"/>
        <w:ind w:firstLine="60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5F9143EA">
      <w:pPr>
        <w:pStyle w:val="308"/>
        <w:spacing w:line="600" w:lineRule="exact"/>
        <w:ind w:firstLine="600"/>
        <w:rPr>
          <w:rFonts w:ascii="仿宋" w:hAnsi="仿宋" w:eastAsia="仿宋" w:cs="仿宋"/>
          <w:bCs/>
          <w:sz w:val="24"/>
          <w:szCs w:val="20"/>
          <w:highlight w:val="none"/>
        </w:rPr>
      </w:pPr>
      <w:r>
        <w:rPr>
          <w:rFonts w:hint="eastAsia" w:ascii="仿宋" w:hAnsi="仿宋" w:eastAsia="仿宋" w:cs="仿宋"/>
          <w:bCs/>
          <w:sz w:val="24"/>
          <w:szCs w:val="20"/>
          <w:highlight w:val="none"/>
        </w:rPr>
        <w:t>（说明：重大违法记录是指</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因违法经营受到刑事处罚或者责令停产停业、吊销许可证或者执照、较大数额罚款等行政处罚， 其中较大数额罚款指200万元以上的罚款。）</w:t>
      </w:r>
    </w:p>
    <w:p w14:paraId="66147551">
      <w:pPr>
        <w:pStyle w:val="308"/>
        <w:spacing w:line="600" w:lineRule="exact"/>
        <w:ind w:firstLine="600"/>
        <w:rPr>
          <w:rFonts w:ascii="仿宋" w:hAnsi="仿宋" w:eastAsia="仿宋" w:cs="仿宋"/>
          <w:sz w:val="24"/>
          <w:highlight w:val="none"/>
        </w:rPr>
      </w:pPr>
    </w:p>
    <w:p w14:paraId="0A8FC0AA">
      <w:pPr>
        <w:pStyle w:val="308"/>
        <w:spacing w:line="600" w:lineRule="exact"/>
        <w:ind w:firstLine="600"/>
        <w:rPr>
          <w:rFonts w:ascii="仿宋" w:hAnsi="仿宋" w:eastAsia="仿宋" w:cs="仿宋"/>
          <w:sz w:val="24"/>
          <w:highlight w:val="none"/>
        </w:rPr>
      </w:pPr>
    </w:p>
    <w:p w14:paraId="26F66560">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3B214698">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60351AD8">
      <w:pPr>
        <w:pStyle w:val="31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      年      月      日</w:t>
      </w:r>
    </w:p>
    <w:p w14:paraId="6E646ACA">
      <w:pPr>
        <w:pStyle w:val="312"/>
        <w:spacing w:line="520" w:lineRule="exact"/>
        <w:rPr>
          <w:rFonts w:ascii="仿宋" w:hAnsi="仿宋" w:eastAsia="仿宋" w:cs="仿宋"/>
          <w:b/>
          <w:sz w:val="24"/>
          <w:szCs w:val="20"/>
          <w:highlight w:val="none"/>
        </w:rPr>
      </w:pPr>
      <w:bookmarkStart w:id="65" w:name="_Toc17048"/>
    </w:p>
    <w:p w14:paraId="0AC7F835">
      <w:pPr>
        <w:pStyle w:val="243"/>
        <w:spacing w:line="360" w:lineRule="auto"/>
        <w:ind w:left="0"/>
        <w:rPr>
          <w:rFonts w:ascii="仿宋" w:hAnsi="仿宋" w:eastAsia="仿宋" w:cs="仿宋"/>
          <w:b/>
          <w:bCs/>
          <w:szCs w:val="24"/>
          <w:highlight w:val="none"/>
        </w:rPr>
      </w:pPr>
    </w:p>
    <w:p w14:paraId="57CECC8B">
      <w:pPr>
        <w:pStyle w:val="298"/>
        <w:outlineLvl w:val="1"/>
        <w:rPr>
          <w:rFonts w:ascii="仿宋" w:hAnsi="仿宋" w:eastAsia="仿宋" w:cs="仿宋"/>
          <w:color w:val="FF0000"/>
          <w:highlight w:val="none"/>
        </w:rPr>
      </w:pPr>
      <w:r>
        <w:rPr>
          <w:rFonts w:hint="eastAsia" w:ascii="仿宋" w:hAnsi="仿宋" w:eastAsia="仿宋" w:cs="仿宋"/>
          <w:highlight w:val="none"/>
        </w:rPr>
        <w:br w:type="page" w:clear="all"/>
      </w:r>
      <w:bookmarkStart w:id="66" w:name="_Toc25637"/>
      <w:bookmarkStart w:id="67" w:name="_Toc31024"/>
      <w:bookmarkStart w:id="68" w:name="_Toc31622"/>
      <w:bookmarkStart w:id="69" w:name="_Toc6023"/>
      <w:r>
        <w:rPr>
          <w:rFonts w:hint="eastAsia" w:ascii="仿宋" w:hAnsi="仿宋" w:eastAsia="仿宋" w:cs="仿宋"/>
          <w:color w:val="FF0000"/>
          <w:highlight w:val="none"/>
        </w:rPr>
        <w:t>（三）符合条件</w:t>
      </w:r>
      <w:bookmarkEnd w:id="66"/>
      <w:bookmarkEnd w:id="67"/>
      <w:bookmarkEnd w:id="68"/>
      <w:bookmarkEnd w:id="69"/>
    </w:p>
    <w:p w14:paraId="5C51BCBF">
      <w:pPr>
        <w:pStyle w:val="308"/>
        <w:outlineLvl w:val="2"/>
        <w:rPr>
          <w:rFonts w:ascii="仿宋" w:hAnsi="仿宋" w:eastAsia="仿宋" w:cs="仿宋"/>
          <w:b/>
          <w:sz w:val="32"/>
          <w:szCs w:val="24"/>
          <w:highlight w:val="none"/>
        </w:rPr>
      </w:pPr>
      <w:r>
        <w:rPr>
          <w:rFonts w:hint="eastAsia" w:ascii="仿宋" w:hAnsi="仿宋" w:eastAsia="仿宋" w:cs="仿宋"/>
          <w:b/>
          <w:sz w:val="32"/>
          <w:szCs w:val="24"/>
          <w:highlight w:val="none"/>
        </w:rPr>
        <w:t>开标一览表及报价</w:t>
      </w:r>
    </w:p>
    <w:p w14:paraId="2B40349D">
      <w:pPr>
        <w:rPr>
          <w:highlight w:val="none"/>
        </w:rPr>
      </w:pPr>
    </w:p>
    <w:p w14:paraId="17D20E66">
      <w:pPr>
        <w:rPr>
          <w:highlight w:val="none"/>
        </w:rPr>
      </w:pPr>
    </w:p>
    <w:p w14:paraId="7907B54F">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开标一览表及报价的声明</w:t>
      </w:r>
    </w:p>
    <w:p w14:paraId="4BC0432C">
      <w:pPr>
        <w:pStyle w:val="309"/>
        <w:spacing w:line="600" w:lineRule="exact"/>
        <w:rPr>
          <w:rFonts w:ascii="仿宋" w:hAnsi="仿宋" w:eastAsia="仿宋" w:cs="仿宋"/>
          <w:sz w:val="24"/>
          <w:highlight w:val="none"/>
          <w:u w:val="single"/>
        </w:rPr>
      </w:pPr>
    </w:p>
    <w:p w14:paraId="00E8679F">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1A0AA5AF">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项目，开标一览表格式、填写要求符合招标文件规定，报价未超过预算或最高限价，具体报价内容详见开标一览表。</w:t>
      </w:r>
    </w:p>
    <w:p w14:paraId="3B240B82">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56B7B102">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（我司知晓下列处理原则：已提供本声明但投标文件中开标一览表填写错误或按</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须知28.2.5修正后的报价不符合招标文件规定的，本声明无效并以开标一览表或28.2.5约定为准，可能做不符性处理。）</w:t>
      </w:r>
    </w:p>
    <w:p w14:paraId="73F3B6EF">
      <w:pPr>
        <w:pStyle w:val="309"/>
        <w:spacing w:line="600" w:lineRule="exact"/>
        <w:ind w:firstLine="480"/>
        <w:rPr>
          <w:rFonts w:ascii="仿宋" w:hAnsi="仿宋" w:eastAsia="仿宋" w:cs="仿宋"/>
          <w:bCs/>
          <w:sz w:val="24"/>
          <w:szCs w:val="20"/>
          <w:highlight w:val="none"/>
        </w:rPr>
      </w:pPr>
    </w:p>
    <w:p w14:paraId="7A15AE19">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C0F18BB">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3B3515DA">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p>
    <w:p w14:paraId="1024BA8D">
      <w:pPr>
        <w:rPr>
          <w:rFonts w:ascii="仿宋" w:hAnsi="仿宋" w:eastAsia="仿宋" w:cs="仿宋"/>
          <w:highlight w:val="none"/>
        </w:rPr>
      </w:pPr>
      <w:r>
        <w:rPr>
          <w:rFonts w:hint="eastAsia" w:ascii="仿宋" w:hAnsi="仿宋" w:eastAsia="仿宋" w:cs="仿宋"/>
          <w:highlight w:val="none"/>
        </w:rPr>
        <w:br w:type="page" w:clear="all"/>
      </w:r>
    </w:p>
    <w:p w14:paraId="0CFB3FAD">
      <w:pPr>
        <w:pStyle w:val="298"/>
        <w:outlineLvl w:val="2"/>
        <w:rPr>
          <w:rFonts w:ascii="仿宋" w:hAnsi="仿宋" w:eastAsia="仿宋" w:cs="仿宋"/>
          <w:highlight w:val="none"/>
        </w:rPr>
      </w:pPr>
      <w:r>
        <w:rPr>
          <w:rFonts w:hint="eastAsia" w:ascii="仿宋" w:hAnsi="仿宋" w:eastAsia="仿宋" w:cs="仿宋"/>
          <w:highlight w:val="none"/>
        </w:rPr>
        <w:t>投标声明及承诺函</w:t>
      </w:r>
    </w:p>
    <w:p w14:paraId="22685492">
      <w:pPr>
        <w:pStyle w:val="299"/>
        <w:jc w:val="center"/>
        <w:rPr>
          <w:rFonts w:ascii="仿宋" w:hAnsi="仿宋" w:eastAsia="仿宋" w:cs="仿宋"/>
          <w:b/>
          <w:sz w:val="32"/>
          <w:szCs w:val="32"/>
          <w:highlight w:val="none"/>
        </w:rPr>
      </w:pPr>
      <w:r>
        <w:rPr>
          <w:rFonts w:hint="eastAsia" w:ascii="仿宋" w:hAnsi="仿宋" w:eastAsia="仿宋" w:cs="仿宋"/>
          <w:b/>
          <w:sz w:val="32"/>
          <w:szCs w:val="32"/>
          <w:highlight w:val="none"/>
        </w:rPr>
        <w:t>投标声明及承诺函</w:t>
      </w:r>
    </w:p>
    <w:p w14:paraId="349882AC">
      <w:pPr>
        <w:pStyle w:val="299"/>
        <w:spacing w:line="500" w:lineRule="exact"/>
        <w:jc w:val="lef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（采购人/采购代理机构）：</w:t>
      </w:r>
    </w:p>
    <w:p w14:paraId="28AF03E7">
      <w:pPr>
        <w:pStyle w:val="299"/>
        <w:spacing w:line="500" w:lineRule="exact"/>
        <w:ind w:firstLine="480"/>
        <w:jc w:val="left"/>
        <w:rPr>
          <w:rFonts w:ascii="仿宋" w:hAnsi="仿宋" w:eastAsia="仿宋" w:cs="仿宋"/>
          <w:sz w:val="24"/>
          <w:szCs w:val="24"/>
          <w:highlight w:val="none"/>
        </w:rPr>
      </w:pPr>
      <w:r>
        <w:rPr>
          <w:rFonts w:hint="eastAsia" w:ascii="仿宋" w:hAnsi="仿宋" w:eastAsia="仿宋" w:cs="仿宋"/>
          <w:sz w:val="24"/>
          <w:szCs w:val="24"/>
          <w:highlight w:val="none"/>
        </w:rPr>
        <w:t>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项目的招标文件，我单位参加本项目招标活动，为此，我方郑重声明以下诸点，并负法律责任：</w:t>
      </w:r>
    </w:p>
    <w:p w14:paraId="65DAF855">
      <w:pPr>
        <w:pStyle w:val="299"/>
        <w:spacing w:line="500" w:lineRule="exact"/>
        <w:ind w:firstLine="480"/>
        <w:jc w:val="left"/>
        <w:rPr>
          <w:rFonts w:ascii="仿宋" w:hAnsi="仿宋" w:eastAsia="仿宋" w:cs="仿宋"/>
          <w:sz w:val="24"/>
          <w:szCs w:val="24"/>
          <w:highlight w:val="none"/>
        </w:rPr>
      </w:pPr>
      <w:r>
        <w:rPr>
          <w:rFonts w:hint="eastAsia" w:ascii="仿宋" w:hAnsi="仿宋" w:eastAsia="仿宋" w:cs="仿宋"/>
          <w:sz w:val="24"/>
          <w:szCs w:val="24"/>
          <w:highlight w:val="none"/>
        </w:rPr>
        <w:t>一、我方</w:t>
      </w:r>
      <w:r>
        <w:rPr>
          <w:rFonts w:hint="eastAsia" w:ascii="仿宋" w:hAnsi="仿宋" w:eastAsia="仿宋" w:cs="仿宋"/>
          <w:sz w:val="24"/>
          <w:highlight w:val="none"/>
        </w:rPr>
        <w:t>具备招标文件要求的资格条件；</w:t>
      </w:r>
    </w:p>
    <w:p w14:paraId="5FBD0580">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sz w:val="24"/>
          <w:szCs w:val="24"/>
          <w:highlight w:val="none"/>
        </w:rPr>
        <w:t>二</w:t>
      </w:r>
      <w:r>
        <w:rPr>
          <w:rFonts w:hint="eastAsia" w:ascii="仿宋" w:hAnsi="仿宋" w:eastAsia="仿宋" w:cs="仿宋"/>
          <w:color w:val="000000"/>
          <w:sz w:val="24"/>
          <w:szCs w:val="24"/>
          <w:highlight w:val="none"/>
        </w:rPr>
        <w:t>、我方在参加采购活动前三年内（自本项目开标时间之日起计算），在经营活动中没有重大违法记录（指因违法经营受到刑事处罚或者责令停产停业、吊销许可证或者执照、较大数额罚款等行政处罚）。</w:t>
      </w:r>
    </w:p>
    <w:p w14:paraId="487ED6B0">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三、我方同意遵守贵方有关招标的各项规定并且响应招标文件规定的响应有效期；</w:t>
      </w:r>
    </w:p>
    <w:p w14:paraId="477310A2">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 xml:space="preserve">的负责人不是同一人，也不存在直接控股、管理关系。 </w:t>
      </w:r>
    </w:p>
    <w:p w14:paraId="529D2855">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五、提交投标文件截止时间结束后参加招标的</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不足三家，或在评审期间出现符合专业条件的</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或对招标文件作出实质响应的</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不足三家情形的，我们酌情决定是否参加当场变更的竞争性谈判采购或单一来源方式采购。</w:t>
      </w:r>
    </w:p>
    <w:p w14:paraId="7B458ACE">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六、我们理解，最低报价不是中标的唯一条件，你们有选择中标人的权利；</w:t>
      </w:r>
    </w:p>
    <w:p w14:paraId="48948D02">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七、如果我方的投标文件被接受，我方将按《中华人民共和国民法典（第三编合同）》及其他有关法律、法规的规定，按期、按质提供服务给采购单位，全面做到履约守信；</w:t>
      </w:r>
    </w:p>
    <w:p w14:paraId="3AD7CC5F">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八、我方若违背本声明及承诺约定，经查实，自愿接受采购人及相关主管部门相应的规定处理，并依法承担相应的法律责任。</w:t>
      </w:r>
    </w:p>
    <w:p w14:paraId="32FD73AE">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九、我司承诺若获得中标/成交资格，我司保证在领取</w:t>
      </w:r>
      <w:r>
        <w:rPr>
          <w:rFonts w:hint="eastAsia" w:ascii="仿宋" w:hAnsi="仿宋" w:eastAsia="仿宋" w:cs="仿宋"/>
          <w:sz w:val="24"/>
          <w:highlight w:val="none"/>
        </w:rPr>
        <w:t>中标/</w:t>
      </w:r>
      <w:r>
        <w:rPr>
          <w:rFonts w:hint="eastAsia" w:ascii="仿宋" w:hAnsi="仿宋" w:eastAsia="仿宋" w:cs="仿宋"/>
          <w:color w:val="000000"/>
          <w:sz w:val="24"/>
          <w:szCs w:val="24"/>
          <w:highlight w:val="none"/>
        </w:rPr>
        <w:t>成交通知书前按照招标文件约定的标准，向采购代理机构一次性缴纳采购代理服务费。</w:t>
      </w:r>
    </w:p>
    <w:p w14:paraId="4620A2C9">
      <w:pPr>
        <w:pStyle w:val="299"/>
        <w:spacing w:line="500" w:lineRule="exact"/>
        <w:ind w:firstLine="480"/>
        <w:jc w:val="left"/>
        <w:rPr>
          <w:rFonts w:ascii="仿宋" w:hAnsi="仿宋" w:eastAsia="仿宋" w:cs="仿宋"/>
          <w:color w:val="000000"/>
          <w:sz w:val="24"/>
          <w:szCs w:val="24"/>
          <w:highlight w:val="none"/>
        </w:rPr>
      </w:pPr>
    </w:p>
    <w:p w14:paraId="7C90A086">
      <w:pPr>
        <w:pStyle w:val="299"/>
        <w:spacing w:line="500" w:lineRule="exact"/>
        <w:jc w:val="center"/>
        <w:rPr>
          <w:rFonts w:ascii="仿宋" w:hAnsi="仿宋" w:eastAsia="仿宋" w:cs="仿宋"/>
          <w:color w:val="000000"/>
          <w:sz w:val="24"/>
          <w:szCs w:val="24"/>
          <w:highlight w:val="none"/>
        </w:rPr>
      </w:pPr>
      <w:r>
        <w:rPr>
          <w:rFonts w:hint="eastAsia" w:ascii="仿宋" w:hAnsi="仿宋" w:eastAsia="仿宋" w:cs="仿宋"/>
          <w:color w:val="000000"/>
          <w:sz w:val="22"/>
          <w:highlight w:val="none"/>
        </w:rPr>
        <w:t>投标声明及承诺函 共2页，第1页</w:t>
      </w:r>
    </w:p>
    <w:p w14:paraId="5E10A879">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十、我方决不提供虚假材料谋取中标（成交）、决不采取不正当手段诋毁、排挤其他</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、决不与采购人、</w:t>
      </w:r>
      <w:r>
        <w:rPr>
          <w:rFonts w:hint="eastAsia" w:ascii="仿宋" w:hAnsi="仿宋" w:eastAsia="仿宋" w:cs="仿宋"/>
          <w:color w:val="000000"/>
          <w:sz w:val="24"/>
          <w:szCs w:val="24"/>
          <w:highlight w:val="none"/>
          <w:lang w:eastAsia="zh-CN"/>
        </w:rPr>
        <w:t>其他投标人</w:t>
      </w:r>
      <w:r>
        <w:rPr>
          <w:rFonts w:hint="eastAsia" w:ascii="仿宋" w:hAnsi="仿宋" w:eastAsia="仿宋" w:cs="仿宋"/>
          <w:color w:val="000000"/>
          <w:sz w:val="24"/>
          <w:szCs w:val="24"/>
          <w:highlight w:val="none"/>
        </w:rPr>
        <w:t>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2A457A99">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十一、我单位未组成联合体投标，</w:t>
      </w:r>
      <w:r>
        <w:rPr>
          <w:rFonts w:hint="eastAsia" w:ascii="仿宋" w:hAnsi="仿宋" w:eastAsia="仿宋" w:cs="仿宋"/>
          <w:sz w:val="24"/>
          <w:highlight w:val="none"/>
        </w:rPr>
        <w:t>中标/</w:t>
      </w:r>
      <w:r>
        <w:rPr>
          <w:rFonts w:hint="eastAsia" w:ascii="仿宋" w:hAnsi="仿宋" w:eastAsia="仿宋" w:cs="仿宋"/>
          <w:color w:val="000000"/>
          <w:sz w:val="24"/>
          <w:szCs w:val="24"/>
          <w:highlight w:val="none"/>
        </w:rPr>
        <w:t>成交后不进行分包、转包。</w:t>
      </w:r>
    </w:p>
    <w:p w14:paraId="3A87D32D">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十二、我方同意采购人、采购代理机构将本声明及承诺函上网公开。</w:t>
      </w:r>
    </w:p>
    <w:p w14:paraId="1DE60E63">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p>
    <w:p w14:paraId="541D43D1">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p>
    <w:p w14:paraId="65E8ED74">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p>
    <w:p w14:paraId="0CDC7CF9">
      <w:pPr>
        <w:pStyle w:val="299"/>
        <w:spacing w:line="500" w:lineRule="exact"/>
        <w:ind w:firstLine="48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p>
    <w:p w14:paraId="21658E75">
      <w:pPr>
        <w:pStyle w:val="299"/>
        <w:spacing w:line="500" w:lineRule="exact"/>
        <w:jc w:val="left"/>
        <w:rPr>
          <w:rFonts w:ascii="仿宋" w:hAnsi="仿宋" w:eastAsia="仿宋" w:cs="仿宋"/>
          <w:color w:val="000000"/>
          <w:sz w:val="24"/>
          <w:szCs w:val="24"/>
          <w:highlight w:val="none"/>
        </w:rPr>
      </w:pPr>
    </w:p>
    <w:p w14:paraId="4FD9D1AD">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164DF02">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BA00F79">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p>
    <w:p w14:paraId="1A58D5E9">
      <w:pPr>
        <w:pStyle w:val="299"/>
        <w:spacing w:line="500" w:lineRule="exact"/>
        <w:jc w:val="center"/>
        <w:rPr>
          <w:rFonts w:ascii="仿宋" w:hAnsi="仿宋" w:eastAsia="仿宋" w:cs="仿宋"/>
          <w:color w:val="000000"/>
          <w:sz w:val="22"/>
          <w:highlight w:val="none"/>
        </w:rPr>
      </w:pPr>
    </w:p>
    <w:p w14:paraId="70C584F1">
      <w:pPr>
        <w:pStyle w:val="299"/>
        <w:spacing w:line="500" w:lineRule="exact"/>
        <w:jc w:val="center"/>
        <w:rPr>
          <w:rFonts w:ascii="仿宋" w:hAnsi="仿宋" w:eastAsia="仿宋" w:cs="仿宋"/>
          <w:color w:val="000000"/>
          <w:sz w:val="22"/>
          <w:highlight w:val="none"/>
        </w:rPr>
      </w:pPr>
    </w:p>
    <w:p w14:paraId="2EFB69B7">
      <w:pPr>
        <w:pStyle w:val="299"/>
        <w:spacing w:line="500" w:lineRule="exact"/>
        <w:jc w:val="center"/>
        <w:rPr>
          <w:rFonts w:ascii="仿宋" w:hAnsi="仿宋" w:eastAsia="仿宋" w:cs="仿宋"/>
          <w:color w:val="000000"/>
          <w:sz w:val="22"/>
          <w:highlight w:val="none"/>
        </w:rPr>
      </w:pPr>
    </w:p>
    <w:p w14:paraId="26BA8631">
      <w:pPr>
        <w:pStyle w:val="299"/>
        <w:spacing w:line="500" w:lineRule="exact"/>
        <w:jc w:val="center"/>
        <w:rPr>
          <w:rFonts w:ascii="仿宋" w:hAnsi="仿宋" w:eastAsia="仿宋" w:cs="仿宋"/>
          <w:color w:val="000000"/>
          <w:sz w:val="22"/>
          <w:highlight w:val="none"/>
        </w:rPr>
      </w:pPr>
    </w:p>
    <w:p w14:paraId="695337A0">
      <w:pPr>
        <w:pStyle w:val="299"/>
        <w:spacing w:line="500" w:lineRule="exact"/>
        <w:jc w:val="center"/>
        <w:rPr>
          <w:rFonts w:ascii="仿宋" w:hAnsi="仿宋" w:eastAsia="仿宋" w:cs="仿宋"/>
          <w:color w:val="000000"/>
          <w:sz w:val="22"/>
          <w:highlight w:val="none"/>
        </w:rPr>
      </w:pPr>
    </w:p>
    <w:p w14:paraId="35589F91">
      <w:pPr>
        <w:pStyle w:val="299"/>
        <w:spacing w:line="500" w:lineRule="exact"/>
        <w:rPr>
          <w:rFonts w:ascii="仿宋" w:hAnsi="仿宋" w:eastAsia="仿宋" w:cs="仿宋"/>
          <w:color w:val="000000"/>
          <w:sz w:val="22"/>
          <w:highlight w:val="none"/>
        </w:rPr>
      </w:pPr>
    </w:p>
    <w:p w14:paraId="488273C5">
      <w:pPr>
        <w:pStyle w:val="299"/>
        <w:spacing w:line="500" w:lineRule="exact"/>
        <w:jc w:val="center"/>
        <w:rPr>
          <w:rFonts w:ascii="仿宋" w:hAnsi="仿宋" w:eastAsia="仿宋" w:cs="仿宋"/>
          <w:color w:val="000000"/>
          <w:sz w:val="22"/>
          <w:highlight w:val="none"/>
        </w:rPr>
      </w:pPr>
    </w:p>
    <w:p w14:paraId="658580B2">
      <w:pPr>
        <w:pStyle w:val="299"/>
        <w:spacing w:line="500" w:lineRule="exact"/>
        <w:jc w:val="center"/>
        <w:rPr>
          <w:rFonts w:ascii="仿宋" w:hAnsi="仿宋" w:eastAsia="仿宋" w:cs="仿宋"/>
          <w:color w:val="000000"/>
          <w:sz w:val="22"/>
          <w:highlight w:val="none"/>
        </w:rPr>
      </w:pPr>
    </w:p>
    <w:p w14:paraId="0B9C88CC">
      <w:pPr>
        <w:pStyle w:val="299"/>
        <w:spacing w:line="500" w:lineRule="exact"/>
        <w:jc w:val="center"/>
        <w:rPr>
          <w:rFonts w:ascii="仿宋" w:hAnsi="仿宋" w:eastAsia="仿宋" w:cs="仿宋"/>
          <w:color w:val="000000"/>
          <w:sz w:val="22"/>
          <w:highlight w:val="none"/>
        </w:rPr>
      </w:pPr>
    </w:p>
    <w:p w14:paraId="6C505BE3">
      <w:pPr>
        <w:pStyle w:val="299"/>
        <w:spacing w:line="500" w:lineRule="exact"/>
        <w:jc w:val="center"/>
        <w:rPr>
          <w:rFonts w:ascii="仿宋" w:hAnsi="仿宋" w:eastAsia="仿宋" w:cs="仿宋"/>
          <w:color w:val="000000"/>
          <w:sz w:val="22"/>
          <w:highlight w:val="none"/>
        </w:rPr>
      </w:pPr>
    </w:p>
    <w:p w14:paraId="4EFD3FAD">
      <w:pPr>
        <w:pStyle w:val="299"/>
        <w:spacing w:line="500" w:lineRule="exact"/>
        <w:rPr>
          <w:rFonts w:ascii="仿宋" w:hAnsi="仿宋" w:eastAsia="仿宋" w:cs="仿宋"/>
          <w:color w:val="000000"/>
          <w:sz w:val="22"/>
          <w:highlight w:val="none"/>
        </w:rPr>
      </w:pPr>
    </w:p>
    <w:p w14:paraId="7C3443A1">
      <w:pPr>
        <w:pStyle w:val="299"/>
        <w:spacing w:line="500" w:lineRule="exact"/>
        <w:jc w:val="center"/>
        <w:rPr>
          <w:rFonts w:ascii="仿宋" w:hAnsi="仿宋" w:eastAsia="仿宋" w:cs="仿宋"/>
          <w:color w:val="000000"/>
          <w:sz w:val="22"/>
          <w:highlight w:val="none"/>
        </w:rPr>
      </w:pPr>
      <w:r>
        <w:rPr>
          <w:rFonts w:hint="eastAsia" w:ascii="仿宋" w:hAnsi="仿宋" w:eastAsia="仿宋" w:cs="仿宋"/>
          <w:color w:val="000000"/>
          <w:sz w:val="22"/>
          <w:highlight w:val="none"/>
        </w:rPr>
        <w:t>投标声明及承诺函 共2页，第2页</w:t>
      </w:r>
    </w:p>
    <w:p w14:paraId="6219A8D7">
      <w:pPr>
        <w:pStyle w:val="312"/>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p>
    <w:p w14:paraId="1CE2259F">
      <w:pPr>
        <w:pStyle w:val="300"/>
        <w:outlineLvl w:val="2"/>
        <w:rPr>
          <w:rFonts w:ascii="仿宋" w:hAnsi="仿宋" w:eastAsia="仿宋" w:cs="仿宋"/>
          <w:highlight w:val="none"/>
        </w:rPr>
      </w:pPr>
      <w:r>
        <w:rPr>
          <w:rFonts w:hint="eastAsia" w:ascii="仿宋" w:hAnsi="仿宋" w:eastAsia="仿宋" w:cs="仿宋"/>
          <w:highlight w:val="none"/>
        </w:rPr>
        <w:t>法定代表人身份证明或法定代表人授权委托书</w:t>
      </w:r>
    </w:p>
    <w:p w14:paraId="671C18DC">
      <w:pPr>
        <w:pStyle w:val="301"/>
        <w:spacing w:line="560" w:lineRule="exact"/>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法定代表人身份证明</w:t>
      </w:r>
    </w:p>
    <w:p w14:paraId="2BCDDA2F">
      <w:pPr>
        <w:pStyle w:val="301"/>
        <w:spacing w:line="560" w:lineRule="exact"/>
        <w:jc w:val="center"/>
        <w:rPr>
          <w:rFonts w:ascii="仿宋" w:hAnsi="仿宋" w:eastAsia="仿宋" w:cs="仿宋"/>
          <w:b/>
          <w:bCs/>
          <w:sz w:val="32"/>
          <w:szCs w:val="32"/>
          <w:highlight w:val="none"/>
        </w:rPr>
      </w:pPr>
    </w:p>
    <w:p w14:paraId="53997163">
      <w:pPr>
        <w:pStyle w:val="30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投标人</w:t>
      </w:r>
      <w:r>
        <w:rPr>
          <w:rFonts w:hint="eastAsia" w:ascii="仿宋" w:hAnsi="仿宋" w:eastAsia="仿宋" w:cs="仿宋"/>
          <w:sz w:val="24"/>
          <w:szCs w:val="20"/>
          <w:highlight w:val="none"/>
        </w:rPr>
        <w:t>名称：</w:t>
      </w:r>
      <w:r>
        <w:rPr>
          <w:rFonts w:hint="eastAsia" w:ascii="仿宋" w:hAnsi="仿宋" w:eastAsia="仿宋" w:cs="仿宋"/>
          <w:sz w:val="24"/>
          <w:szCs w:val="20"/>
          <w:highlight w:val="none"/>
          <w:u w:val="single"/>
        </w:rPr>
        <w:t xml:space="preserve">                             </w:t>
      </w:r>
    </w:p>
    <w:p w14:paraId="025B2458">
      <w:pPr>
        <w:pStyle w:val="30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单位性质：</w:t>
      </w:r>
      <w:r>
        <w:rPr>
          <w:rFonts w:hint="eastAsia" w:ascii="仿宋" w:hAnsi="仿宋" w:eastAsia="仿宋" w:cs="仿宋"/>
          <w:sz w:val="24"/>
          <w:szCs w:val="20"/>
          <w:highlight w:val="none"/>
          <w:u w:val="single"/>
        </w:rPr>
        <w:t xml:space="preserve">                               </w:t>
      </w:r>
    </w:p>
    <w:p w14:paraId="7A1A5BA0">
      <w:pPr>
        <w:pStyle w:val="30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注册地址：</w:t>
      </w:r>
      <w:r>
        <w:rPr>
          <w:rFonts w:hint="eastAsia" w:ascii="仿宋" w:hAnsi="仿宋" w:eastAsia="仿宋" w:cs="仿宋"/>
          <w:sz w:val="24"/>
          <w:szCs w:val="20"/>
          <w:highlight w:val="none"/>
          <w:u w:val="single"/>
        </w:rPr>
        <w:t xml:space="preserve">                               </w:t>
      </w:r>
    </w:p>
    <w:p w14:paraId="1C7C7193">
      <w:pPr>
        <w:pStyle w:val="30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日</w:t>
      </w:r>
    </w:p>
    <w:p w14:paraId="43CFA768">
      <w:pPr>
        <w:pStyle w:val="302"/>
        <w:spacing w:line="480" w:lineRule="exact"/>
        <w:rPr>
          <w:rFonts w:ascii="仿宋" w:hAnsi="仿宋" w:eastAsia="仿宋" w:cs="仿宋"/>
          <w:sz w:val="24"/>
          <w:szCs w:val="20"/>
          <w:highlight w:val="none"/>
        </w:rPr>
      </w:pPr>
    </w:p>
    <w:p w14:paraId="007BC3BF">
      <w:pPr>
        <w:pStyle w:val="30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系</w:t>
      </w:r>
    </w:p>
    <w:p w14:paraId="118F3C32">
      <w:pPr>
        <w:pStyle w:val="30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w:t>
      </w:r>
      <w:r>
        <w:rPr>
          <w:rFonts w:hint="eastAsia" w:ascii="仿宋" w:hAnsi="仿宋" w:eastAsia="仿宋" w:cs="仿宋"/>
          <w:sz w:val="24"/>
          <w:szCs w:val="20"/>
          <w:highlight w:val="none"/>
          <w:lang w:eastAsia="zh-CN"/>
        </w:rPr>
        <w:t>投标人</w:t>
      </w:r>
      <w:r>
        <w:rPr>
          <w:rFonts w:hint="eastAsia" w:ascii="仿宋" w:hAnsi="仿宋" w:eastAsia="仿宋" w:cs="仿宋"/>
          <w:sz w:val="24"/>
          <w:szCs w:val="20"/>
          <w:highlight w:val="none"/>
        </w:rPr>
        <w:t>名称）的法定代表人。</w:t>
      </w:r>
    </w:p>
    <w:p w14:paraId="6DB1FD4B">
      <w:pPr>
        <w:pStyle w:val="302"/>
        <w:spacing w:line="480" w:lineRule="exact"/>
        <w:ind w:firstLine="480"/>
        <w:rPr>
          <w:rFonts w:ascii="仿宋" w:hAnsi="仿宋" w:eastAsia="仿宋" w:cs="仿宋"/>
          <w:sz w:val="24"/>
          <w:szCs w:val="20"/>
          <w:highlight w:val="none"/>
        </w:rPr>
      </w:pPr>
      <w:r>
        <w:rPr>
          <w:rFonts w:hint="eastAsia" w:ascii="仿宋" w:hAnsi="仿宋" w:eastAsia="仿宋" w:cs="仿宋"/>
          <w:sz w:val="24"/>
          <w:szCs w:val="20"/>
          <w:highlight w:val="none"/>
        </w:rPr>
        <w:t>特此证明。</w:t>
      </w:r>
    </w:p>
    <w:p w14:paraId="51C5615C">
      <w:pPr>
        <w:pStyle w:val="302"/>
        <w:spacing w:line="480" w:lineRule="exact"/>
        <w:ind w:firstLine="480"/>
        <w:rPr>
          <w:rFonts w:ascii="仿宋" w:hAnsi="仿宋" w:eastAsia="仿宋" w:cs="仿宋"/>
          <w:sz w:val="24"/>
          <w:highlight w:val="none"/>
        </w:rPr>
      </w:pPr>
    </w:p>
    <w:p w14:paraId="77BA7F7E">
      <w:pPr>
        <w:pStyle w:val="303"/>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（法定代表人直接参与的提供，未直接参与可不提供。附法定代表人身份证复印件）</w:t>
      </w:r>
    </w:p>
    <w:p w14:paraId="7B85C53F">
      <w:pPr>
        <w:pStyle w:val="304"/>
        <w:spacing w:line="700" w:lineRule="exact"/>
        <w:ind w:firstLine="629"/>
        <w:rPr>
          <w:rFonts w:ascii="仿宋" w:hAnsi="仿宋" w:eastAsia="仿宋" w:cs="仿宋"/>
          <w:sz w:val="24"/>
          <w:szCs w:val="20"/>
          <w:highlight w:val="none"/>
        </w:rPr>
      </w:pPr>
    </w:p>
    <w:p w14:paraId="64C1E99D">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44FC6CC2">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7EF97F52">
      <w:pPr>
        <w:pStyle w:val="304"/>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日</w:t>
      </w:r>
    </w:p>
    <w:p w14:paraId="6381D39B">
      <w:pPr>
        <w:pStyle w:val="301"/>
        <w:spacing w:line="560" w:lineRule="exact"/>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法定代表人授权委托书</w:t>
      </w:r>
    </w:p>
    <w:p w14:paraId="1790B4A8">
      <w:pPr>
        <w:pStyle w:val="304"/>
        <w:rPr>
          <w:rFonts w:ascii="仿宋" w:hAnsi="仿宋" w:eastAsia="仿宋" w:cs="仿宋"/>
          <w:sz w:val="24"/>
          <w:szCs w:val="24"/>
          <w:highlight w:val="none"/>
          <w:u w:val="single"/>
        </w:rPr>
      </w:pPr>
    </w:p>
    <w:p w14:paraId="7EAB7218">
      <w:pPr>
        <w:pStyle w:val="304"/>
        <w:rPr>
          <w:rFonts w:ascii="仿宋" w:hAnsi="仿宋" w:eastAsia="仿宋" w:cs="仿宋"/>
          <w:sz w:val="24"/>
          <w:szCs w:val="24"/>
          <w:highlight w:val="none"/>
          <w:u w:val="single"/>
        </w:rPr>
      </w:pPr>
    </w:p>
    <w:p w14:paraId="077F9644">
      <w:pPr>
        <w:pStyle w:val="30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sz w:val="24"/>
          <w:szCs w:val="24"/>
          <w:highlight w:val="none"/>
        </w:rPr>
        <w:t>：</w:t>
      </w:r>
    </w:p>
    <w:p w14:paraId="2C5785DD">
      <w:pPr>
        <w:pStyle w:val="304"/>
        <w:spacing w:line="360" w:lineRule="auto"/>
        <w:ind w:firstLine="480"/>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投标活动的一切事宜。</w:t>
      </w:r>
    </w:p>
    <w:p w14:paraId="64C9E991">
      <w:pPr>
        <w:pStyle w:val="304"/>
        <w:spacing w:line="360" w:lineRule="auto"/>
        <w:ind w:firstLine="630"/>
        <w:rPr>
          <w:rFonts w:ascii="仿宋" w:hAnsi="仿宋" w:eastAsia="仿宋" w:cs="仿宋"/>
          <w:sz w:val="24"/>
          <w:szCs w:val="20"/>
          <w:highlight w:val="none"/>
        </w:rPr>
      </w:pPr>
      <w:r>
        <w:rPr>
          <w:rFonts w:hint="eastAsia" w:ascii="仿宋" w:hAnsi="仿宋" w:eastAsia="仿宋" w:cs="仿宋"/>
          <w:sz w:val="24"/>
          <w:szCs w:val="20"/>
          <w:highlight w:val="none"/>
        </w:rPr>
        <w:t>特此授权。</w:t>
      </w:r>
    </w:p>
    <w:p w14:paraId="4E836FA8">
      <w:pPr>
        <w:pStyle w:val="304"/>
        <w:ind w:firstLine="480"/>
        <w:rPr>
          <w:rFonts w:ascii="仿宋" w:hAnsi="仿宋" w:eastAsia="仿宋" w:cs="仿宋"/>
          <w:sz w:val="24"/>
          <w:szCs w:val="24"/>
          <w:highlight w:val="none"/>
        </w:rPr>
      </w:pPr>
    </w:p>
    <w:p w14:paraId="374E17BF">
      <w:pPr>
        <w:pStyle w:val="304"/>
        <w:ind w:firstLine="480"/>
        <w:rPr>
          <w:rFonts w:ascii="仿宋" w:hAnsi="仿宋" w:eastAsia="仿宋" w:cs="仿宋"/>
          <w:sz w:val="24"/>
          <w:szCs w:val="24"/>
          <w:highlight w:val="none"/>
        </w:rPr>
      </w:pPr>
    </w:p>
    <w:p w14:paraId="63230D9B">
      <w:pPr>
        <w:pStyle w:val="304"/>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（授权委托人</w:t>
      </w:r>
      <w:r>
        <w:rPr>
          <w:rFonts w:hint="eastAsia" w:ascii="仿宋" w:hAnsi="仿宋" w:eastAsia="仿宋" w:cs="仿宋"/>
          <w:b/>
          <w:bCs/>
          <w:sz w:val="24"/>
          <w:szCs w:val="20"/>
          <w:highlight w:val="none"/>
        </w:rPr>
        <w:t>参与的</w:t>
      </w:r>
      <w:r>
        <w:rPr>
          <w:rFonts w:hint="eastAsia" w:ascii="仿宋" w:hAnsi="仿宋" w:eastAsia="仿宋" w:cs="仿宋"/>
          <w:b/>
          <w:bCs/>
          <w:sz w:val="24"/>
          <w:szCs w:val="24"/>
          <w:highlight w:val="none"/>
        </w:rPr>
        <w:t>提供，附法定代表人及被授权人身份证复印件）</w:t>
      </w:r>
    </w:p>
    <w:p w14:paraId="0FB3FC35">
      <w:pPr>
        <w:pStyle w:val="304"/>
        <w:spacing w:line="600" w:lineRule="exact"/>
        <w:ind w:firstLine="630"/>
        <w:rPr>
          <w:rFonts w:ascii="仿宋" w:hAnsi="仿宋" w:eastAsia="仿宋" w:cs="仿宋"/>
          <w:sz w:val="24"/>
          <w:szCs w:val="24"/>
          <w:highlight w:val="none"/>
        </w:rPr>
      </w:pPr>
    </w:p>
    <w:p w14:paraId="05208E83">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14977150">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p>
    <w:p w14:paraId="1BAECC3C">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p>
    <w:p w14:paraId="06BDDBBC">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日</w:t>
      </w:r>
    </w:p>
    <w:p w14:paraId="336690F9">
      <w:pPr>
        <w:pStyle w:val="308"/>
        <w:outlineLvl w:val="2"/>
        <w:rPr>
          <w:rFonts w:ascii="仿宋" w:hAnsi="仿宋" w:eastAsia="仿宋" w:cs="仿宋"/>
          <w:b/>
          <w:sz w:val="32"/>
          <w:szCs w:val="24"/>
          <w:highlight w:val="none"/>
        </w:rPr>
      </w:pPr>
      <w:r>
        <w:rPr>
          <w:rFonts w:hint="eastAsia" w:ascii="仿宋" w:hAnsi="仿宋" w:eastAsia="仿宋" w:cs="仿宋"/>
          <w:highlight w:val="none"/>
        </w:rPr>
        <w:br w:type="page" w:clear="all"/>
      </w:r>
      <w:r>
        <w:rPr>
          <w:rFonts w:hint="eastAsia" w:ascii="仿宋" w:hAnsi="仿宋" w:eastAsia="仿宋" w:cs="仿宋"/>
          <w:b/>
          <w:sz w:val="32"/>
          <w:szCs w:val="24"/>
          <w:highlight w:val="none"/>
        </w:rPr>
        <w:t>投标文件签署、盖章齐全完整</w:t>
      </w:r>
    </w:p>
    <w:p w14:paraId="60D4A4C4">
      <w:pPr>
        <w:rPr>
          <w:highlight w:val="none"/>
        </w:rPr>
      </w:pPr>
    </w:p>
    <w:p w14:paraId="5115F178">
      <w:pPr>
        <w:rPr>
          <w:highlight w:val="none"/>
        </w:rPr>
      </w:pPr>
    </w:p>
    <w:p w14:paraId="51DF1093">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投标文件签署、盖章的声明</w:t>
      </w:r>
    </w:p>
    <w:p w14:paraId="2D967D21">
      <w:pPr>
        <w:pStyle w:val="309"/>
        <w:spacing w:line="600" w:lineRule="exact"/>
        <w:rPr>
          <w:rFonts w:ascii="仿宋" w:hAnsi="仿宋" w:eastAsia="仿宋" w:cs="仿宋"/>
          <w:sz w:val="24"/>
          <w:highlight w:val="none"/>
          <w:u w:val="single"/>
        </w:rPr>
      </w:pPr>
    </w:p>
    <w:p w14:paraId="500ACC55">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7EACE6E3">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项目，我司投标文件签署、盖章符合招标文件规定，具体报价内容详见投标文件。</w:t>
      </w:r>
    </w:p>
    <w:p w14:paraId="5217D9A0">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27E582D1">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（我司知晓下列处理原则：已提供本声明但投标文件中签署、盖章不符合招标文件规定的，本声明无效，并可能做不符性处理。）</w:t>
      </w:r>
    </w:p>
    <w:p w14:paraId="599FE493">
      <w:pPr>
        <w:pStyle w:val="309"/>
        <w:spacing w:line="600" w:lineRule="exact"/>
        <w:ind w:firstLine="480"/>
        <w:rPr>
          <w:rFonts w:ascii="仿宋" w:hAnsi="仿宋" w:eastAsia="仿宋" w:cs="仿宋"/>
          <w:bCs/>
          <w:sz w:val="24"/>
          <w:szCs w:val="20"/>
          <w:highlight w:val="none"/>
        </w:rPr>
      </w:pPr>
    </w:p>
    <w:p w14:paraId="2588AA2D">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434D1A5D">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1CD60669">
      <w:pPr>
        <w:pStyle w:val="31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日</w:t>
      </w:r>
      <w:r>
        <w:rPr>
          <w:rFonts w:hint="eastAsia" w:ascii="仿宋" w:hAnsi="仿宋" w:eastAsia="仿宋" w:cs="仿宋"/>
          <w:highlight w:val="none"/>
        </w:rPr>
        <w:br w:type="page" w:clear="all"/>
      </w:r>
    </w:p>
    <w:p w14:paraId="2DBCDE3E">
      <w:pPr>
        <w:outlineLvl w:val="2"/>
        <w:rPr>
          <w:highlight w:val="none"/>
        </w:rPr>
      </w:pPr>
      <w:r>
        <w:rPr>
          <w:rFonts w:hint="eastAsia" w:ascii="仿宋" w:hAnsi="仿宋" w:eastAsia="仿宋" w:cs="仿宋"/>
          <w:b/>
          <w:sz w:val="32"/>
          <w:highlight w:val="none"/>
        </w:rPr>
        <w:t>联合体投标</w:t>
      </w:r>
    </w:p>
    <w:p w14:paraId="07F66CC9">
      <w:pPr>
        <w:rPr>
          <w:highlight w:val="none"/>
        </w:rPr>
      </w:pPr>
    </w:p>
    <w:p w14:paraId="0CD632ED">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非联合体声明</w:t>
      </w:r>
    </w:p>
    <w:p w14:paraId="59B3BA03">
      <w:pPr>
        <w:pStyle w:val="309"/>
        <w:spacing w:line="600" w:lineRule="exact"/>
        <w:rPr>
          <w:rFonts w:ascii="仿宋" w:hAnsi="仿宋" w:eastAsia="仿宋" w:cs="仿宋"/>
          <w:sz w:val="24"/>
          <w:highlight w:val="none"/>
          <w:u w:val="single"/>
        </w:rPr>
      </w:pPr>
    </w:p>
    <w:p w14:paraId="66E89345">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005792C4">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项目，我司参与本项目不存在联合体投标。</w:t>
      </w:r>
    </w:p>
    <w:p w14:paraId="2261D5F1">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492A32D1">
      <w:pPr>
        <w:pStyle w:val="309"/>
        <w:spacing w:line="600" w:lineRule="exact"/>
        <w:ind w:firstLine="480"/>
        <w:rPr>
          <w:rFonts w:ascii="仿宋" w:hAnsi="仿宋" w:eastAsia="仿宋" w:cs="仿宋"/>
          <w:bCs/>
          <w:sz w:val="24"/>
          <w:szCs w:val="20"/>
          <w:highlight w:val="none"/>
        </w:rPr>
      </w:pPr>
    </w:p>
    <w:p w14:paraId="2020F1B2">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34748F4E">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518465C">
      <w:pPr>
        <w:pStyle w:val="314"/>
        <w:spacing w:line="520" w:lineRule="exact"/>
        <w:rPr>
          <w:rFonts w:ascii="仿宋" w:hAnsi="仿宋" w:eastAsia="仿宋" w:cs="仿宋"/>
          <w:highlight w:val="none"/>
        </w:rPr>
      </w:pPr>
      <w:r>
        <w:rPr>
          <w:rFonts w:hint="eastAsia" w:ascii="仿宋" w:hAnsi="仿宋" w:eastAsia="仿宋" w:cs="仿宋"/>
          <w:sz w:val="24"/>
          <w:szCs w:val="20"/>
          <w:highlight w:val="none"/>
        </w:rPr>
        <w:t>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日</w:t>
      </w:r>
    </w:p>
    <w:p w14:paraId="5CD49DBC">
      <w:pPr>
        <w:outlineLvl w:val="2"/>
        <w:rPr>
          <w:highlight w:val="none"/>
        </w:rPr>
      </w:pPr>
      <w:r>
        <w:rPr>
          <w:rFonts w:hint="eastAsia" w:ascii="仿宋" w:hAnsi="仿宋" w:eastAsia="仿宋" w:cs="仿宋"/>
          <w:highlight w:val="none"/>
        </w:rPr>
        <w:br w:type="page" w:clear="all"/>
      </w:r>
      <w:r>
        <w:rPr>
          <w:rFonts w:hint="eastAsia" w:ascii="仿宋" w:hAnsi="仿宋" w:eastAsia="仿宋" w:cs="仿宋"/>
          <w:b/>
          <w:sz w:val="32"/>
          <w:highlight w:val="none"/>
        </w:rPr>
        <w:t>投标有效期</w:t>
      </w:r>
    </w:p>
    <w:p w14:paraId="08509294">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投标有效期声明</w:t>
      </w:r>
    </w:p>
    <w:p w14:paraId="0DB49E32">
      <w:pPr>
        <w:pStyle w:val="309"/>
        <w:spacing w:line="600" w:lineRule="exact"/>
        <w:rPr>
          <w:rFonts w:ascii="仿宋" w:hAnsi="仿宋" w:eastAsia="仿宋" w:cs="仿宋"/>
          <w:sz w:val="24"/>
          <w:highlight w:val="none"/>
          <w:u w:val="single"/>
        </w:rPr>
      </w:pPr>
    </w:p>
    <w:p w14:paraId="7B921003">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726117D0">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日（从提交投标文件截止之日起算）。</w:t>
      </w:r>
    </w:p>
    <w:p w14:paraId="7A7883C6">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076C1666">
      <w:pPr>
        <w:pStyle w:val="309"/>
        <w:spacing w:line="600" w:lineRule="exact"/>
        <w:ind w:firstLine="480"/>
        <w:rPr>
          <w:rFonts w:ascii="仿宋" w:hAnsi="仿宋" w:eastAsia="仿宋" w:cs="仿宋"/>
          <w:bCs/>
          <w:sz w:val="24"/>
          <w:szCs w:val="20"/>
          <w:highlight w:val="none"/>
        </w:rPr>
      </w:pPr>
    </w:p>
    <w:p w14:paraId="7014A229">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3360AB36">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55FE9AF2">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p>
    <w:p w14:paraId="09A1F16B">
      <w:pPr>
        <w:pStyle w:val="243"/>
        <w:spacing w:line="360" w:lineRule="auto"/>
        <w:ind w:left="0"/>
        <w:rPr>
          <w:rFonts w:ascii="仿宋" w:hAnsi="仿宋" w:eastAsia="仿宋" w:cs="仿宋"/>
          <w:b/>
          <w:bCs/>
          <w:szCs w:val="24"/>
          <w:highlight w:val="none"/>
        </w:rPr>
      </w:pPr>
    </w:p>
    <w:p w14:paraId="63D01A84">
      <w:pPr>
        <w:pStyle w:val="296"/>
        <w:jc w:val="left"/>
        <w:outlineLvl w:val="2"/>
        <w:rPr>
          <w:rFonts w:hint="default" w:ascii="仿宋" w:hAnsi="仿宋" w:eastAsia="仿宋" w:cs="仿宋"/>
          <w:b/>
          <w:color w:val="auto"/>
          <w:sz w:val="32"/>
          <w:szCs w:val="24"/>
          <w:highlight w:val="none"/>
        </w:rPr>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商务</w:t>
      </w:r>
      <w:r>
        <w:rPr>
          <w:rFonts w:hint="eastAsia" w:ascii="仿宋" w:hAnsi="仿宋" w:eastAsia="仿宋" w:cs="仿宋"/>
          <w:b/>
          <w:color w:val="auto"/>
          <w:sz w:val="32"/>
          <w:szCs w:val="24"/>
          <w:highlight w:val="none"/>
          <w:lang w:val="en-US" w:eastAsia="zh-CN"/>
        </w:rPr>
        <w:t>响应</w:t>
      </w:r>
      <w:r>
        <w:rPr>
          <w:rFonts w:hint="eastAsia" w:ascii="仿宋" w:hAnsi="仿宋" w:eastAsia="仿宋" w:cs="仿宋"/>
          <w:b/>
          <w:color w:val="auto"/>
          <w:sz w:val="32"/>
          <w:szCs w:val="24"/>
          <w:highlight w:val="none"/>
        </w:rPr>
        <w:t>偏离表</w:t>
      </w:r>
    </w:p>
    <w:p w14:paraId="1B712EC4">
      <w:pPr>
        <w:widowControl w:val="0"/>
        <w:jc w:val="center"/>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商务响应偏离表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12"/>
        <w:gridCol w:w="3632"/>
        <w:gridCol w:w="1863"/>
      </w:tblGrid>
      <w:tr w14:paraId="16932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25C802F8">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招标文件内容</w:t>
            </w:r>
          </w:p>
        </w:tc>
        <w:tc>
          <w:tcPr>
            <w:tcW w:w="3632" w:type="dxa"/>
            <w:noWrap w:val="0"/>
            <w:vAlign w:val="center"/>
          </w:tcPr>
          <w:p w14:paraId="3A29464E">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投标文件内容</w:t>
            </w:r>
          </w:p>
        </w:tc>
        <w:tc>
          <w:tcPr>
            <w:tcW w:w="1863" w:type="dxa"/>
            <w:noWrap w:val="0"/>
            <w:vAlign w:val="center"/>
          </w:tcPr>
          <w:p w14:paraId="79E4AF27">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偏离内容及说明</w:t>
            </w:r>
          </w:p>
        </w:tc>
      </w:tr>
      <w:tr w14:paraId="10D14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591CAE61">
            <w:pPr>
              <w:widowControl w:val="0"/>
              <w:spacing w:line="560" w:lineRule="exact"/>
              <w:jc w:val="left"/>
              <w:rPr>
                <w:rFonts w:hint="default" w:ascii="仿宋" w:hAnsi="仿宋" w:eastAsia="仿宋" w:cs="仿宋"/>
                <w:color w:val="auto"/>
                <w:sz w:val="24"/>
                <w:szCs w:val="22"/>
                <w:highlight w:val="none"/>
                <w:lang w:val="en-US" w:eastAsia="zh-CN" w:bidi="ar-SA"/>
              </w:rPr>
            </w:pPr>
          </w:p>
        </w:tc>
        <w:tc>
          <w:tcPr>
            <w:tcW w:w="3632" w:type="dxa"/>
            <w:noWrap w:val="0"/>
            <w:vAlign w:val="center"/>
          </w:tcPr>
          <w:p w14:paraId="5D773641">
            <w:pPr>
              <w:widowControl w:val="0"/>
              <w:spacing w:line="560" w:lineRule="exact"/>
              <w:jc w:val="left"/>
              <w:rPr>
                <w:rFonts w:hint="default" w:ascii="仿宋" w:hAnsi="仿宋" w:eastAsia="仿宋" w:cs="仿宋"/>
                <w:color w:val="auto"/>
                <w:sz w:val="24"/>
                <w:szCs w:val="22"/>
                <w:highlight w:val="none"/>
                <w:lang w:val="en-US" w:eastAsia="zh-CN" w:bidi="ar-SA"/>
              </w:rPr>
            </w:pPr>
          </w:p>
        </w:tc>
        <w:tc>
          <w:tcPr>
            <w:tcW w:w="1863" w:type="dxa"/>
            <w:noWrap w:val="0"/>
            <w:vAlign w:val="center"/>
          </w:tcPr>
          <w:p w14:paraId="211BD618">
            <w:pPr>
              <w:widowControl w:val="0"/>
              <w:spacing w:line="560" w:lineRule="exact"/>
              <w:jc w:val="center"/>
              <w:rPr>
                <w:rFonts w:hint="default" w:ascii="仿宋" w:hAnsi="仿宋" w:eastAsia="仿宋" w:cs="仿宋"/>
                <w:color w:val="auto"/>
                <w:sz w:val="24"/>
                <w:szCs w:val="22"/>
                <w:highlight w:val="none"/>
                <w:lang w:val="en-US" w:eastAsia="zh-CN" w:bidi="ar-SA"/>
              </w:rPr>
            </w:pPr>
          </w:p>
        </w:tc>
      </w:tr>
      <w:tr w14:paraId="76A91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11DE63AF">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3632" w:type="dxa"/>
            <w:noWrap w:val="0"/>
            <w:vAlign w:val="center"/>
          </w:tcPr>
          <w:p w14:paraId="4AEF9F35">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863" w:type="dxa"/>
            <w:noWrap w:val="0"/>
            <w:vAlign w:val="center"/>
          </w:tcPr>
          <w:p w14:paraId="6B7B46F0">
            <w:pPr>
              <w:spacing w:line="560" w:lineRule="exact"/>
              <w:jc w:val="center"/>
              <w:rPr>
                <w:rFonts w:hint="default" w:ascii="仿宋" w:hAnsi="仿宋" w:eastAsia="仿宋" w:cs="仿宋"/>
                <w:color w:val="auto"/>
                <w:highlight w:val="none"/>
              </w:rPr>
            </w:pPr>
          </w:p>
        </w:tc>
      </w:tr>
      <w:tr w14:paraId="56D5B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413F5DA0">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3632" w:type="dxa"/>
            <w:noWrap w:val="0"/>
            <w:vAlign w:val="center"/>
          </w:tcPr>
          <w:p w14:paraId="2B8CC5A8">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863" w:type="dxa"/>
            <w:noWrap w:val="0"/>
            <w:vAlign w:val="center"/>
          </w:tcPr>
          <w:p w14:paraId="47FAB880">
            <w:pPr>
              <w:spacing w:line="560" w:lineRule="exact"/>
              <w:jc w:val="center"/>
              <w:rPr>
                <w:rFonts w:hint="default" w:ascii="仿宋" w:hAnsi="仿宋" w:eastAsia="仿宋" w:cs="仿宋"/>
                <w:color w:val="auto"/>
                <w:highlight w:val="none"/>
              </w:rPr>
            </w:pPr>
          </w:p>
        </w:tc>
      </w:tr>
      <w:tr w14:paraId="294CC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311B7412">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3632" w:type="dxa"/>
            <w:noWrap w:val="0"/>
            <w:vAlign w:val="center"/>
          </w:tcPr>
          <w:p w14:paraId="41065829">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863" w:type="dxa"/>
            <w:noWrap w:val="0"/>
            <w:vAlign w:val="center"/>
          </w:tcPr>
          <w:p w14:paraId="2D0BA6A8">
            <w:pPr>
              <w:spacing w:line="560" w:lineRule="exact"/>
              <w:jc w:val="center"/>
              <w:rPr>
                <w:rFonts w:hint="default" w:ascii="仿宋" w:hAnsi="仿宋" w:eastAsia="仿宋" w:cs="仿宋"/>
                <w:color w:val="auto"/>
                <w:highlight w:val="none"/>
              </w:rPr>
            </w:pPr>
          </w:p>
        </w:tc>
      </w:tr>
      <w:tr w14:paraId="16E0A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012" w:type="dxa"/>
            <w:noWrap w:val="0"/>
            <w:vAlign w:val="center"/>
          </w:tcPr>
          <w:p w14:paraId="237F2A6D">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3632" w:type="dxa"/>
            <w:noWrap w:val="0"/>
            <w:vAlign w:val="center"/>
          </w:tcPr>
          <w:p w14:paraId="08CA6C66">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863" w:type="dxa"/>
            <w:noWrap w:val="0"/>
            <w:vAlign w:val="center"/>
          </w:tcPr>
          <w:p w14:paraId="3C55B7F4">
            <w:pPr>
              <w:spacing w:line="560" w:lineRule="exact"/>
              <w:jc w:val="center"/>
              <w:rPr>
                <w:rFonts w:hint="default" w:ascii="仿宋" w:hAnsi="仿宋" w:eastAsia="仿宋" w:cs="仿宋"/>
                <w:color w:val="auto"/>
                <w:highlight w:val="none"/>
              </w:rPr>
            </w:pPr>
          </w:p>
        </w:tc>
      </w:tr>
    </w:tbl>
    <w:p w14:paraId="5E14D4B8">
      <w:pPr>
        <w:widowControl w:val="0"/>
        <w:jc w:val="both"/>
        <w:rPr>
          <w:rFonts w:hint="default" w:ascii="仿宋" w:hAnsi="仿宋" w:eastAsia="仿宋" w:cs="仿宋"/>
          <w:b/>
          <w:bCs/>
          <w:color w:val="auto"/>
          <w:sz w:val="24"/>
          <w:szCs w:val="28"/>
          <w:highlight w:val="none"/>
          <w:lang w:val="en-US" w:eastAsia="zh-CN" w:bidi="ar-SA"/>
        </w:rPr>
      </w:pPr>
    </w:p>
    <w:p w14:paraId="5FAD247E">
      <w:pPr>
        <w:widowControl w:val="0"/>
        <w:jc w:val="both"/>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p>
    <w:p w14:paraId="79DB72C5">
      <w:pPr>
        <w:widowControl w:val="0"/>
        <w:jc w:val="both"/>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2.行数不够请自行添加</w:t>
      </w:r>
    </w:p>
    <w:p w14:paraId="038D1B9E">
      <w:pPr>
        <w:widowControl w:val="0"/>
        <w:jc w:val="both"/>
        <w:rPr>
          <w:rFonts w:hint="eastAsia" w:ascii="仿宋" w:hAnsi="仿宋" w:eastAsia="仿宋" w:cs="仿宋"/>
          <w:b/>
          <w:bCs/>
          <w:color w:val="auto"/>
          <w:sz w:val="24"/>
          <w:szCs w:val="28"/>
          <w:highlight w:val="none"/>
          <w:lang w:val="en-US" w:eastAsia="zh-CN" w:bidi="ar-SA"/>
        </w:rPr>
      </w:pPr>
    </w:p>
    <w:p w14:paraId="59DC0957">
      <w:pPr>
        <w:keepNext w:val="0"/>
        <w:keepLines w:val="0"/>
        <w:pageBreakBefore w:val="0"/>
        <w:widowControl w:val="0"/>
        <w:spacing w:line="520" w:lineRule="exact"/>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307810B1">
      <w:pPr>
        <w:keepNext w:val="0"/>
        <w:keepLines w:val="0"/>
        <w:pageBreakBefore w:val="0"/>
        <w:widowControl w:val="0"/>
        <w:spacing w:line="520" w:lineRule="exact"/>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30289EB7">
      <w:pPr>
        <w:widowControl w:val="0"/>
        <w:spacing w:line="520" w:lineRule="exact"/>
        <w:jc w:val="left"/>
        <w:outlineLvl w:val="9"/>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val="0"/>
          <w:color w:val="auto"/>
          <w:sz w:val="24"/>
          <w:szCs w:val="20"/>
          <w:highlight w:val="none"/>
          <w:lang w:val="en-US" w:eastAsia="zh-CN" w:bidi="ar-SA"/>
        </w:rPr>
        <w:t>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p>
    <w:p w14:paraId="0D2FE465">
      <w:pPr>
        <w:rPr>
          <w:rFonts w:ascii="仿宋" w:hAnsi="仿宋" w:eastAsia="仿宋" w:cs="仿宋"/>
          <w:b/>
          <w:sz w:val="32"/>
          <w:highlight w:val="none"/>
        </w:rPr>
      </w:pPr>
      <w:r>
        <w:rPr>
          <w:rFonts w:hint="eastAsia" w:ascii="仿宋" w:hAnsi="仿宋" w:eastAsia="仿宋" w:cs="仿宋"/>
          <w:b/>
          <w:bCs/>
          <w:szCs w:val="28"/>
          <w:highlight w:val="none"/>
        </w:rPr>
        <w:br w:type="page" w:clear="all"/>
      </w:r>
    </w:p>
    <w:p w14:paraId="6B523B98">
      <w:pPr>
        <w:widowControl w:val="0"/>
        <w:jc w:val="both"/>
        <w:outlineLvl w:val="2"/>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技术要求响应</w:t>
      </w:r>
    </w:p>
    <w:p w14:paraId="03820CF1">
      <w:pPr>
        <w:rPr>
          <w:rFonts w:hint="eastAsia" w:ascii="Times New Roman" w:hAnsi="Times New Roman" w:eastAsia="Times New Roman" w:cs="Times New Roman"/>
          <w:color w:val="auto"/>
          <w:highlight w:val="none"/>
          <w:lang w:val="en-US" w:eastAsia="zh-CN"/>
        </w:rPr>
      </w:pPr>
    </w:p>
    <w:p w14:paraId="60A5ABAE">
      <w:pPr>
        <w:rPr>
          <w:rFonts w:hint="default" w:ascii="Times New Roman" w:hAnsi="Times New Roman" w:eastAsia="Times New Roman" w:cs="Times New Roman"/>
          <w:color w:val="auto"/>
          <w:highlight w:val="none"/>
          <w:lang w:val="en-US" w:eastAsia="zh-CN"/>
        </w:rPr>
      </w:pPr>
    </w:p>
    <w:p w14:paraId="6CF69DCE">
      <w:pPr>
        <w:widowControl w:val="0"/>
        <w:spacing w:line="600" w:lineRule="exact"/>
        <w:jc w:val="center"/>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技术要求响应的声明</w:t>
      </w:r>
    </w:p>
    <w:p w14:paraId="2F595365">
      <w:pPr>
        <w:widowControl w:val="0"/>
        <w:spacing w:line="600" w:lineRule="exact"/>
        <w:jc w:val="both"/>
        <w:rPr>
          <w:rFonts w:hint="default" w:ascii="仿宋" w:hAnsi="仿宋" w:eastAsia="仿宋" w:cs="仿宋"/>
          <w:color w:val="auto"/>
          <w:sz w:val="24"/>
          <w:szCs w:val="22"/>
          <w:highlight w:val="none"/>
          <w:u w:val="single"/>
          <w:lang w:val="en-US" w:eastAsia="zh-CN" w:bidi="ar-SA"/>
        </w:rPr>
      </w:pPr>
    </w:p>
    <w:p w14:paraId="00B7DE93">
      <w:pPr>
        <w:widowControl w:val="0"/>
        <w:spacing w:line="600" w:lineRule="exact"/>
        <w:jc w:val="both"/>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（采购人/采购代理机构）</w:t>
      </w:r>
      <w:r>
        <w:rPr>
          <w:rFonts w:hint="eastAsia" w:ascii="仿宋" w:hAnsi="仿宋" w:eastAsia="仿宋" w:cs="仿宋"/>
          <w:bCs/>
          <w:color w:val="auto"/>
          <w:sz w:val="24"/>
          <w:szCs w:val="20"/>
          <w:highlight w:val="none"/>
          <w:lang w:val="en-US" w:eastAsia="zh-CN" w:bidi="ar-SA"/>
        </w:rPr>
        <w:t>：</w:t>
      </w:r>
    </w:p>
    <w:p w14:paraId="17A0EAB9">
      <w:pPr>
        <w:widowControl w:val="0"/>
        <w:spacing w:line="600" w:lineRule="exact"/>
        <w:ind w:firstLine="480"/>
        <w:jc w:val="both"/>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项目，我司投标文件填写符合招标文件要求，具体内容详见技术响应偏离表。</w:t>
      </w:r>
    </w:p>
    <w:p w14:paraId="607E1335">
      <w:pPr>
        <w:widowControl w:val="0"/>
        <w:spacing w:line="600" w:lineRule="exact"/>
        <w:ind w:firstLine="480"/>
        <w:jc w:val="both"/>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特此声明</w:t>
      </w:r>
    </w:p>
    <w:p w14:paraId="774CAEAC">
      <w:pPr>
        <w:widowControl w:val="0"/>
        <w:spacing w:line="600" w:lineRule="exact"/>
        <w:ind w:firstLine="480"/>
        <w:jc w:val="both"/>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（我司知晓下列处理原则：已提供本声明但投标文件中技术响应偏离表填写不符合招标文件要求的，本声明无效，并可能做不符性处理。）</w:t>
      </w:r>
    </w:p>
    <w:p w14:paraId="2434203D">
      <w:pPr>
        <w:widowControl w:val="0"/>
        <w:spacing w:line="600" w:lineRule="exact"/>
        <w:ind w:firstLine="480"/>
        <w:jc w:val="both"/>
        <w:rPr>
          <w:rFonts w:hint="default" w:ascii="仿宋" w:hAnsi="仿宋" w:eastAsia="仿宋" w:cs="仿宋"/>
          <w:bCs/>
          <w:color w:val="auto"/>
          <w:sz w:val="24"/>
          <w:szCs w:val="20"/>
          <w:highlight w:val="none"/>
          <w:lang w:val="en-US" w:eastAsia="zh-CN" w:bidi="ar-SA"/>
        </w:rPr>
      </w:pPr>
    </w:p>
    <w:p w14:paraId="735F37D2">
      <w:pPr>
        <w:keepNext w:val="0"/>
        <w:keepLines w:val="0"/>
        <w:pageBreakBefore w:val="0"/>
        <w:widowControl w:val="0"/>
        <w:spacing w:line="520" w:lineRule="exact"/>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04169A82">
      <w:pPr>
        <w:keepNext w:val="0"/>
        <w:keepLines w:val="0"/>
        <w:pageBreakBefore w:val="0"/>
        <w:widowControl w:val="0"/>
        <w:spacing w:line="520" w:lineRule="exact"/>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1810A42A">
      <w:pPr>
        <w:keepNext w:val="0"/>
        <w:keepLines w:val="0"/>
        <w:pageBreakBefore w:val="0"/>
        <w:widowControl w:val="0"/>
        <w:spacing w:line="520" w:lineRule="exact"/>
        <w:jc w:val="both"/>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p>
    <w:p w14:paraId="1DA6E51D">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r>
    </w:p>
    <w:p w14:paraId="7AAB0FE7">
      <w:pPr>
        <w:pStyle w:val="308"/>
        <w:outlineLvl w:val="2"/>
        <w:rPr>
          <w:rFonts w:ascii="仿宋" w:hAnsi="仿宋" w:eastAsia="仿宋" w:cs="仿宋"/>
          <w:b/>
          <w:sz w:val="32"/>
          <w:szCs w:val="24"/>
          <w:highlight w:val="none"/>
        </w:rPr>
      </w:pPr>
      <w:r>
        <w:rPr>
          <w:rFonts w:hint="eastAsia" w:ascii="仿宋" w:hAnsi="仿宋" w:eastAsia="仿宋" w:cs="仿宋"/>
          <w:b/>
          <w:sz w:val="32"/>
          <w:szCs w:val="24"/>
          <w:highlight w:val="none"/>
        </w:rPr>
        <w:t>对实质性条款的响应性</w:t>
      </w:r>
    </w:p>
    <w:p w14:paraId="3FE69400">
      <w:pPr>
        <w:rPr>
          <w:highlight w:val="none"/>
        </w:rPr>
      </w:pPr>
    </w:p>
    <w:p w14:paraId="286519B2">
      <w:pPr>
        <w:rPr>
          <w:highlight w:val="none"/>
        </w:rPr>
      </w:pPr>
    </w:p>
    <w:p w14:paraId="16394F30">
      <w:pPr>
        <w:pStyle w:val="309"/>
        <w:spacing w:line="600" w:lineRule="exact"/>
        <w:jc w:val="center"/>
        <w:rPr>
          <w:rFonts w:ascii="仿宋" w:hAnsi="仿宋" w:eastAsia="仿宋" w:cs="仿宋"/>
          <w:b/>
          <w:sz w:val="32"/>
          <w:szCs w:val="24"/>
          <w:highlight w:val="none"/>
        </w:rPr>
      </w:pPr>
      <w:r>
        <w:rPr>
          <w:rFonts w:hint="eastAsia" w:ascii="仿宋" w:hAnsi="仿宋" w:eastAsia="仿宋" w:cs="仿宋"/>
          <w:b/>
          <w:sz w:val="32"/>
          <w:szCs w:val="24"/>
          <w:highlight w:val="none"/>
        </w:rPr>
        <w:t>对实质性条款的响应的声明</w:t>
      </w:r>
    </w:p>
    <w:p w14:paraId="47120F34">
      <w:pPr>
        <w:pStyle w:val="309"/>
        <w:spacing w:line="600" w:lineRule="exact"/>
        <w:rPr>
          <w:rFonts w:ascii="仿宋" w:hAnsi="仿宋" w:eastAsia="仿宋" w:cs="仿宋"/>
          <w:sz w:val="24"/>
          <w:highlight w:val="none"/>
          <w:u w:val="single"/>
        </w:rPr>
      </w:pPr>
    </w:p>
    <w:p w14:paraId="77040029">
      <w:pPr>
        <w:pStyle w:val="30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（采购人/采购代理机构）</w:t>
      </w:r>
      <w:r>
        <w:rPr>
          <w:rFonts w:hint="eastAsia" w:ascii="仿宋" w:hAnsi="仿宋" w:eastAsia="仿宋" w:cs="仿宋"/>
          <w:bCs/>
          <w:sz w:val="24"/>
          <w:szCs w:val="20"/>
          <w:highlight w:val="none"/>
        </w:rPr>
        <w:t>：</w:t>
      </w:r>
    </w:p>
    <w:p w14:paraId="77D98EE9">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项目，我司投标文件符合招标文件要求，对实质性条款完全响应并且不存在重大偏离，具体内容详见投标文件。</w:t>
      </w:r>
    </w:p>
    <w:p w14:paraId="6071A3BF">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特此声明</w:t>
      </w:r>
    </w:p>
    <w:p w14:paraId="08566D15">
      <w:pPr>
        <w:pStyle w:val="309"/>
        <w:spacing w:line="600" w:lineRule="exact"/>
        <w:ind w:firstLine="480"/>
        <w:rPr>
          <w:rFonts w:ascii="仿宋" w:hAnsi="仿宋" w:eastAsia="仿宋" w:cs="仿宋"/>
          <w:bCs/>
          <w:sz w:val="24"/>
          <w:szCs w:val="20"/>
          <w:highlight w:val="none"/>
        </w:rPr>
      </w:pPr>
      <w:r>
        <w:rPr>
          <w:rFonts w:hint="eastAsia" w:ascii="仿宋" w:hAnsi="仿宋" w:eastAsia="仿宋" w:cs="仿宋"/>
          <w:bCs/>
          <w:sz w:val="24"/>
          <w:szCs w:val="20"/>
          <w:highlight w:val="none"/>
        </w:rPr>
        <w:t>（我司知晓下列处理原则：已提供本声明但投标文件不符合招标文件要求或存在重大偏离的，本声明无效，并可能做不符性处理。）</w:t>
      </w:r>
    </w:p>
    <w:p w14:paraId="30995DD9">
      <w:pPr>
        <w:pStyle w:val="309"/>
        <w:spacing w:line="600" w:lineRule="exact"/>
        <w:ind w:firstLine="480"/>
        <w:rPr>
          <w:rFonts w:ascii="仿宋" w:hAnsi="仿宋" w:eastAsia="仿宋" w:cs="仿宋"/>
          <w:bCs/>
          <w:sz w:val="24"/>
          <w:szCs w:val="20"/>
          <w:highlight w:val="none"/>
        </w:rPr>
      </w:pPr>
    </w:p>
    <w:p w14:paraId="4B86B843">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091A6CD5">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03C4A3F3">
      <w:pPr>
        <w:spacing w:line="520" w:lineRule="exact"/>
        <w:rPr>
          <w:rFonts w:ascii="仿宋" w:hAnsi="仿宋" w:eastAsia="仿宋" w:cs="仿宋"/>
          <w:highlight w:val="none"/>
        </w:rPr>
      </w:pPr>
      <w:r>
        <w:rPr>
          <w:rFonts w:hint="eastAsia" w:ascii="仿宋" w:hAnsi="仿宋" w:eastAsia="仿宋" w:cs="仿宋"/>
          <w:b/>
          <w:szCs w:val="20"/>
          <w:highlight w:val="none"/>
        </w:rPr>
        <w:t>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日</w:t>
      </w:r>
      <w:r>
        <w:rPr>
          <w:rFonts w:hint="eastAsia" w:ascii="仿宋" w:hAnsi="仿宋" w:eastAsia="仿宋" w:cs="仿宋"/>
          <w:highlight w:val="none"/>
        </w:rPr>
        <w:br w:type="page" w:clear="all"/>
      </w:r>
    </w:p>
    <w:p w14:paraId="24E2C1ED">
      <w:pPr>
        <w:pStyle w:val="305"/>
        <w:outlineLvl w:val="1"/>
        <w:rPr>
          <w:rFonts w:ascii="仿宋" w:hAnsi="仿宋" w:eastAsia="仿宋" w:cs="仿宋"/>
          <w:highlight w:val="none"/>
        </w:rPr>
      </w:pPr>
      <w:bookmarkStart w:id="70" w:name="_Toc13606"/>
      <w:bookmarkStart w:id="71" w:name="_Toc9717"/>
      <w:bookmarkStart w:id="72" w:name="_Toc10675"/>
      <w:bookmarkStart w:id="73" w:name="_Toc24919"/>
      <w:r>
        <w:rPr>
          <w:rFonts w:hint="eastAsia" w:ascii="仿宋" w:hAnsi="仿宋" w:eastAsia="仿宋" w:cs="仿宋"/>
          <w:color w:val="FF0000"/>
          <w:highlight w:val="none"/>
        </w:rPr>
        <w:t>（四）综合评审评分项</w:t>
      </w:r>
      <w:bookmarkEnd w:id="65"/>
      <w:bookmarkEnd w:id="70"/>
      <w:bookmarkEnd w:id="71"/>
      <w:bookmarkEnd w:id="72"/>
      <w:bookmarkEnd w:id="73"/>
    </w:p>
    <w:bookmarkEnd w:id="55"/>
    <w:p w14:paraId="2A97F29D">
      <w:pPr>
        <w:pStyle w:val="318"/>
        <w:outlineLvl w:val="2"/>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需求</w:t>
      </w:r>
      <w:r>
        <w:rPr>
          <w:rFonts w:hint="eastAsia" w:ascii="仿宋" w:hAnsi="仿宋" w:eastAsia="仿宋" w:cs="仿宋"/>
          <w:color w:val="auto"/>
          <w:highlight w:val="none"/>
        </w:rPr>
        <w:t>响应</w:t>
      </w:r>
    </w:p>
    <w:p w14:paraId="127783ED">
      <w:pPr>
        <w:widowControl w:val="0"/>
        <w:jc w:val="center"/>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技术响应偏离表</w:t>
      </w:r>
    </w:p>
    <w:p w14:paraId="38E4C408">
      <w:pPr>
        <w:widowControl w:val="0"/>
        <w:ind w:firstLine="480"/>
        <w:jc w:val="both"/>
        <w:rPr>
          <w:rFonts w:hint="default" w:ascii="仿宋" w:hAnsi="仿宋" w:eastAsia="仿宋" w:cs="仿宋"/>
          <w:color w:val="auto"/>
          <w:sz w:val="24"/>
          <w:szCs w:val="20"/>
          <w:highlight w:val="none"/>
          <w:lang w:val="en-US" w:eastAsia="zh-CN" w:bidi="ar-SA"/>
        </w:rPr>
      </w:pPr>
    </w:p>
    <w:tbl>
      <w:tblPr>
        <w:tblStyle w:val="38"/>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0"/>
        <w:gridCol w:w="2452"/>
        <w:gridCol w:w="2561"/>
        <w:gridCol w:w="1900"/>
      </w:tblGrid>
      <w:tr w14:paraId="11FA7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2390" w:type="dxa"/>
            <w:noWrap w:val="0"/>
            <w:vAlign w:val="center"/>
          </w:tcPr>
          <w:p w14:paraId="6495CA2A">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招标文件内容</w:t>
            </w:r>
          </w:p>
        </w:tc>
        <w:tc>
          <w:tcPr>
            <w:tcW w:w="2452" w:type="dxa"/>
            <w:noWrap w:val="0"/>
            <w:vAlign w:val="center"/>
          </w:tcPr>
          <w:p w14:paraId="4EEBF540">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投标文件内容</w:t>
            </w:r>
          </w:p>
        </w:tc>
        <w:tc>
          <w:tcPr>
            <w:tcW w:w="2561" w:type="dxa"/>
            <w:noWrap w:val="0"/>
            <w:vAlign w:val="center"/>
          </w:tcPr>
          <w:p w14:paraId="5D0848DF">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偏离内容及说明</w:t>
            </w:r>
          </w:p>
        </w:tc>
        <w:tc>
          <w:tcPr>
            <w:tcW w:w="1900" w:type="dxa"/>
            <w:noWrap w:val="0"/>
            <w:vAlign w:val="center"/>
          </w:tcPr>
          <w:p w14:paraId="647094E3">
            <w:pPr>
              <w:widowControl/>
              <w:spacing w:before="100" w:beforeAutospacing="1" w:line="560" w:lineRule="exact"/>
              <w:jc w:val="cente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技术支持资料对应页码</w:t>
            </w:r>
          </w:p>
        </w:tc>
      </w:tr>
      <w:tr w14:paraId="59FFA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jc w:val="center"/>
        </w:trPr>
        <w:tc>
          <w:tcPr>
            <w:tcW w:w="9303" w:type="dxa"/>
            <w:gridSpan w:val="4"/>
            <w:noWrap w:val="0"/>
            <w:vAlign w:val="center"/>
          </w:tcPr>
          <w:p w14:paraId="75A5EA5A">
            <w:pPr>
              <w:keepNext w:val="0"/>
              <w:keepLines w:val="0"/>
              <w:pageBreakBefore w:val="0"/>
              <w:widowControl w:val="0"/>
              <w:numPr>
                <w:ilvl w:val="0"/>
                <w:numId w:val="0"/>
              </w:numPr>
              <w:spacing w:line="360" w:lineRule="auto"/>
              <w:ind w:firstLine="420"/>
              <w:jc w:val="both"/>
              <w:rPr>
                <w:rFonts w:hint="default" w:ascii="仿宋" w:hAnsi="仿宋" w:eastAsia="仿宋" w:cs="仿宋"/>
                <w:color w:val="auto"/>
                <w:sz w:val="28"/>
                <w:szCs w:val="28"/>
                <w:highlight w:val="none"/>
                <w:lang w:val="en-US" w:eastAsia="zh-CN" w:bidi="ar-SA"/>
              </w:rPr>
            </w:pPr>
          </w:p>
        </w:tc>
      </w:tr>
      <w:tr w14:paraId="7A218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2390" w:type="dxa"/>
            <w:noWrap w:val="0"/>
            <w:vAlign w:val="center"/>
          </w:tcPr>
          <w:p w14:paraId="528E7BBC">
            <w:pPr>
              <w:keepNext w:val="0"/>
              <w:keepLines w:val="0"/>
              <w:pageBreakBefore w:val="0"/>
              <w:widowControl w:val="0"/>
              <w:spacing w:line="360" w:lineRule="auto"/>
              <w:rPr>
                <w:rFonts w:hint="default" w:ascii="仿宋" w:hAnsi="仿宋" w:eastAsia="仿宋" w:cs="仿宋"/>
                <w:color w:val="auto"/>
                <w:highlight w:val="none"/>
              </w:rPr>
            </w:pPr>
          </w:p>
        </w:tc>
        <w:tc>
          <w:tcPr>
            <w:tcW w:w="2452" w:type="dxa"/>
            <w:shd w:val="clear" w:color="auto" w:fill="auto"/>
            <w:noWrap w:val="0"/>
            <w:vAlign w:val="center"/>
          </w:tcPr>
          <w:p w14:paraId="0277667D">
            <w:pPr>
              <w:keepNext w:val="0"/>
              <w:keepLines w:val="0"/>
              <w:pageBreakBefore w:val="0"/>
              <w:widowControl w:val="0"/>
              <w:spacing w:line="360" w:lineRule="auto"/>
              <w:rPr>
                <w:rFonts w:hint="default" w:ascii="仿宋" w:hAnsi="仿宋" w:eastAsia="仿宋" w:cs="仿宋"/>
                <w:color w:val="auto"/>
                <w:sz w:val="24"/>
                <w:szCs w:val="24"/>
                <w:highlight w:val="none"/>
                <w:lang w:val="en-US" w:eastAsia="zh-CN" w:bidi="ar-SA"/>
              </w:rPr>
            </w:pPr>
          </w:p>
        </w:tc>
        <w:tc>
          <w:tcPr>
            <w:tcW w:w="2561" w:type="dxa"/>
            <w:noWrap w:val="0"/>
            <w:vAlign w:val="center"/>
          </w:tcPr>
          <w:p w14:paraId="72401EEE">
            <w:pPr>
              <w:spacing w:line="560" w:lineRule="exact"/>
              <w:jc w:val="center"/>
              <w:rPr>
                <w:rFonts w:hint="default" w:ascii="仿宋" w:hAnsi="仿宋" w:eastAsia="仿宋" w:cs="仿宋"/>
                <w:color w:val="auto"/>
                <w:sz w:val="28"/>
                <w:szCs w:val="28"/>
                <w:highlight w:val="none"/>
              </w:rPr>
            </w:pPr>
          </w:p>
        </w:tc>
        <w:tc>
          <w:tcPr>
            <w:tcW w:w="1900" w:type="dxa"/>
            <w:noWrap w:val="0"/>
            <w:vAlign w:val="center"/>
          </w:tcPr>
          <w:p w14:paraId="6C694DCC">
            <w:pPr>
              <w:widowControl w:val="0"/>
              <w:spacing w:line="560" w:lineRule="exact"/>
              <w:jc w:val="center"/>
              <w:rPr>
                <w:rFonts w:hint="default" w:ascii="仿宋" w:hAnsi="仿宋" w:eastAsia="仿宋" w:cs="仿宋"/>
                <w:color w:val="auto"/>
                <w:sz w:val="28"/>
                <w:szCs w:val="28"/>
                <w:highlight w:val="none"/>
                <w:lang w:val="en-US" w:eastAsia="zh-CN" w:bidi="ar-SA"/>
              </w:rPr>
            </w:pPr>
          </w:p>
        </w:tc>
      </w:tr>
      <w:tr w14:paraId="0680A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390" w:type="dxa"/>
            <w:noWrap w:val="0"/>
            <w:vAlign w:val="center"/>
          </w:tcPr>
          <w:p w14:paraId="0CAC31C6">
            <w:pPr>
              <w:widowControl w:val="0"/>
              <w:spacing w:line="360" w:lineRule="auto"/>
              <w:ind w:left="0" w:firstLine="0"/>
              <w:jc w:val="both"/>
              <w:rPr>
                <w:rFonts w:hint="default" w:ascii="仿宋" w:hAnsi="仿宋" w:eastAsia="仿宋" w:cs="仿宋"/>
                <w:color w:val="auto"/>
                <w:sz w:val="24"/>
                <w:szCs w:val="22"/>
                <w:highlight w:val="none"/>
                <w:lang w:val="en-US" w:eastAsia="zh-CN" w:bidi="ar-SA"/>
              </w:rPr>
            </w:pPr>
          </w:p>
        </w:tc>
        <w:tc>
          <w:tcPr>
            <w:tcW w:w="2452" w:type="dxa"/>
            <w:shd w:val="clear" w:color="auto" w:fill="auto"/>
            <w:noWrap w:val="0"/>
            <w:vAlign w:val="center"/>
          </w:tcPr>
          <w:p w14:paraId="43FE4504">
            <w:pPr>
              <w:widowControl w:val="0"/>
              <w:spacing w:line="360" w:lineRule="auto"/>
              <w:ind w:left="0" w:firstLine="0"/>
              <w:jc w:val="both"/>
              <w:rPr>
                <w:rFonts w:hint="default" w:ascii="仿宋" w:hAnsi="仿宋" w:eastAsia="仿宋" w:cs="仿宋"/>
                <w:color w:val="auto"/>
                <w:sz w:val="24"/>
                <w:szCs w:val="22"/>
                <w:highlight w:val="none"/>
                <w:lang w:val="en-US" w:eastAsia="zh-CN" w:bidi="ar-SA"/>
              </w:rPr>
            </w:pPr>
          </w:p>
        </w:tc>
        <w:tc>
          <w:tcPr>
            <w:tcW w:w="2561" w:type="dxa"/>
            <w:shd w:val="clear" w:color="auto" w:fill="auto"/>
            <w:noWrap w:val="0"/>
            <w:vAlign w:val="center"/>
          </w:tcPr>
          <w:p w14:paraId="2C814EBA">
            <w:pPr>
              <w:spacing w:line="560" w:lineRule="exact"/>
              <w:jc w:val="center"/>
              <w:rPr>
                <w:rFonts w:hint="default" w:ascii="仿宋" w:hAnsi="仿宋" w:eastAsia="仿宋" w:cs="仿宋"/>
                <w:color w:val="auto"/>
                <w:sz w:val="28"/>
                <w:szCs w:val="28"/>
                <w:highlight w:val="none"/>
                <w:lang w:val="en-US" w:eastAsia="zh-CN" w:bidi="ar-SA"/>
              </w:rPr>
            </w:pPr>
          </w:p>
        </w:tc>
        <w:tc>
          <w:tcPr>
            <w:tcW w:w="1900" w:type="dxa"/>
            <w:shd w:val="clear" w:color="auto" w:fill="auto"/>
            <w:noWrap w:val="0"/>
            <w:vAlign w:val="center"/>
          </w:tcPr>
          <w:p w14:paraId="75936072">
            <w:pPr>
              <w:widowControl w:val="0"/>
              <w:spacing w:line="560" w:lineRule="exact"/>
              <w:jc w:val="center"/>
              <w:rPr>
                <w:rFonts w:hint="default" w:ascii="仿宋" w:hAnsi="仿宋" w:eastAsia="仿宋" w:cs="仿宋"/>
                <w:color w:val="auto"/>
                <w:sz w:val="28"/>
                <w:szCs w:val="28"/>
                <w:highlight w:val="none"/>
                <w:lang w:val="en-US" w:eastAsia="zh-CN" w:bidi="ar-SA"/>
              </w:rPr>
            </w:pPr>
          </w:p>
        </w:tc>
      </w:tr>
      <w:tr w14:paraId="3CD8A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390" w:type="dxa"/>
            <w:noWrap w:val="0"/>
            <w:vAlign w:val="center"/>
          </w:tcPr>
          <w:p w14:paraId="14882AE1">
            <w:pPr>
              <w:spacing w:line="460" w:lineRule="exact"/>
              <w:rPr>
                <w:rFonts w:hint="default" w:ascii="仿宋" w:hAnsi="仿宋" w:eastAsia="仿宋" w:cs="仿宋"/>
                <w:color w:val="auto"/>
                <w:szCs w:val="22"/>
                <w:highlight w:val="none"/>
              </w:rPr>
            </w:pPr>
          </w:p>
        </w:tc>
        <w:tc>
          <w:tcPr>
            <w:tcW w:w="2452" w:type="dxa"/>
            <w:noWrap w:val="0"/>
            <w:vAlign w:val="center"/>
          </w:tcPr>
          <w:p w14:paraId="6386D7E7">
            <w:pPr>
              <w:spacing w:line="460" w:lineRule="exact"/>
              <w:rPr>
                <w:rFonts w:hint="default" w:ascii="仿宋" w:hAnsi="仿宋" w:eastAsia="仿宋" w:cs="仿宋"/>
                <w:color w:val="auto"/>
                <w:szCs w:val="22"/>
                <w:highlight w:val="none"/>
              </w:rPr>
            </w:pPr>
          </w:p>
        </w:tc>
        <w:tc>
          <w:tcPr>
            <w:tcW w:w="2561" w:type="dxa"/>
            <w:noWrap w:val="0"/>
            <w:vAlign w:val="center"/>
          </w:tcPr>
          <w:p w14:paraId="1380E419">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900" w:type="dxa"/>
            <w:noWrap w:val="0"/>
            <w:vAlign w:val="center"/>
          </w:tcPr>
          <w:p w14:paraId="7116C938">
            <w:pPr>
              <w:widowControl w:val="0"/>
              <w:spacing w:line="560" w:lineRule="exact"/>
              <w:jc w:val="center"/>
              <w:rPr>
                <w:rFonts w:hint="default" w:ascii="仿宋" w:hAnsi="仿宋" w:eastAsia="仿宋" w:cs="仿宋"/>
                <w:color w:val="auto"/>
                <w:sz w:val="24"/>
                <w:szCs w:val="22"/>
                <w:highlight w:val="none"/>
                <w:lang w:val="en-US" w:eastAsia="zh-CN" w:bidi="ar-SA"/>
              </w:rPr>
            </w:pPr>
          </w:p>
        </w:tc>
      </w:tr>
      <w:tr w14:paraId="68B53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390" w:type="dxa"/>
            <w:noWrap w:val="0"/>
            <w:vAlign w:val="center"/>
          </w:tcPr>
          <w:p w14:paraId="7D03C4EB">
            <w:pPr>
              <w:spacing w:line="460" w:lineRule="exact"/>
              <w:rPr>
                <w:rFonts w:hint="default" w:ascii="仿宋" w:hAnsi="仿宋" w:eastAsia="仿宋" w:cs="仿宋"/>
                <w:color w:val="auto"/>
                <w:szCs w:val="22"/>
                <w:highlight w:val="none"/>
              </w:rPr>
            </w:pPr>
          </w:p>
        </w:tc>
        <w:tc>
          <w:tcPr>
            <w:tcW w:w="2452" w:type="dxa"/>
            <w:noWrap w:val="0"/>
            <w:vAlign w:val="center"/>
          </w:tcPr>
          <w:p w14:paraId="10069433">
            <w:pPr>
              <w:spacing w:line="460" w:lineRule="exact"/>
              <w:rPr>
                <w:rFonts w:hint="default" w:ascii="仿宋" w:hAnsi="仿宋" w:eastAsia="仿宋" w:cs="仿宋"/>
                <w:color w:val="auto"/>
                <w:szCs w:val="22"/>
                <w:highlight w:val="none"/>
              </w:rPr>
            </w:pPr>
          </w:p>
        </w:tc>
        <w:tc>
          <w:tcPr>
            <w:tcW w:w="2561" w:type="dxa"/>
            <w:noWrap w:val="0"/>
            <w:vAlign w:val="center"/>
          </w:tcPr>
          <w:p w14:paraId="17E5095C">
            <w:pPr>
              <w:widowControl w:val="0"/>
              <w:spacing w:line="560" w:lineRule="exact"/>
              <w:jc w:val="center"/>
              <w:rPr>
                <w:rFonts w:hint="default" w:ascii="仿宋" w:hAnsi="仿宋" w:eastAsia="仿宋" w:cs="仿宋"/>
                <w:color w:val="auto"/>
                <w:sz w:val="24"/>
                <w:szCs w:val="22"/>
                <w:highlight w:val="none"/>
                <w:lang w:val="en-US" w:eastAsia="zh-CN" w:bidi="ar-SA"/>
              </w:rPr>
            </w:pPr>
          </w:p>
        </w:tc>
        <w:tc>
          <w:tcPr>
            <w:tcW w:w="1900" w:type="dxa"/>
            <w:noWrap w:val="0"/>
            <w:vAlign w:val="center"/>
          </w:tcPr>
          <w:p w14:paraId="6D6AFA6E">
            <w:pPr>
              <w:widowControl w:val="0"/>
              <w:spacing w:line="560" w:lineRule="exact"/>
              <w:jc w:val="center"/>
              <w:rPr>
                <w:rFonts w:hint="default" w:ascii="仿宋" w:hAnsi="仿宋" w:eastAsia="仿宋" w:cs="仿宋"/>
                <w:color w:val="auto"/>
                <w:sz w:val="24"/>
                <w:szCs w:val="22"/>
                <w:highlight w:val="none"/>
                <w:lang w:val="en-US" w:eastAsia="zh-CN" w:bidi="ar-SA"/>
              </w:rPr>
            </w:pPr>
          </w:p>
        </w:tc>
      </w:tr>
    </w:tbl>
    <w:p w14:paraId="49A042FF">
      <w:pPr>
        <w:widowControl w:val="0"/>
        <w:spacing w:line="700" w:lineRule="exact"/>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09B018B6">
      <w:pPr>
        <w:widowControl w:val="0"/>
        <w:jc w:val="both"/>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p>
    <w:p w14:paraId="55A26054">
      <w:pPr>
        <w:widowControl w:val="0"/>
        <w:numPr>
          <w:ilvl w:val="0"/>
          <w:numId w:val="0"/>
        </w:numPr>
        <w:jc w:val="both"/>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1</w:t>
      </w:r>
      <w:r>
        <w:rPr>
          <w:rFonts w:hint="eastAsia" w:ascii="仿宋" w:hAnsi="仿宋" w:eastAsia="仿宋" w:cs="仿宋"/>
          <w:b/>
          <w:bCs/>
          <w:color w:val="auto"/>
          <w:sz w:val="24"/>
          <w:szCs w:val="28"/>
          <w:lang w:val="en-US" w:eastAsia="zh-CN" w:bidi="ar-SA"/>
        </w:rPr>
        <w:t>.</w:t>
      </w:r>
      <w:r>
        <w:rPr>
          <w:rFonts w:hint="eastAsia" w:ascii="仿宋" w:hAnsi="仿宋" w:eastAsia="仿宋" w:cs="仿宋"/>
          <w:b/>
          <w:bCs/>
          <w:color w:val="auto"/>
          <w:sz w:val="24"/>
          <w:szCs w:val="28"/>
          <w:highlight w:val="none"/>
          <w:lang w:val="en-US" w:eastAsia="zh-CN" w:bidi="ar-SA"/>
        </w:rPr>
        <w:t>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p>
    <w:p w14:paraId="42770138">
      <w:pPr>
        <w:widowControl w:val="0"/>
        <w:jc w:val="both"/>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2.应后附详细说明及技术资料，并注明投标文件中对应的页码范围。</w:t>
      </w:r>
    </w:p>
    <w:p w14:paraId="0CE8537A">
      <w:pPr>
        <w:widowControl w:val="0"/>
        <w:jc w:val="left"/>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3.响应内容不得完全复制采购需求的内容，须投标人自行进行响应。</w:t>
      </w:r>
    </w:p>
    <w:p w14:paraId="03FB2FAD">
      <w:pPr>
        <w:widowControl w:val="0"/>
        <w:jc w:val="left"/>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4.行数不够请自行添加。</w:t>
      </w:r>
    </w:p>
    <w:p w14:paraId="6A4AA01E">
      <w:pPr>
        <w:rPr>
          <w:rFonts w:ascii="仿宋" w:hAnsi="仿宋" w:eastAsia="仿宋" w:cs="仿宋"/>
          <w:b/>
          <w:szCs w:val="20"/>
          <w:highlight w:val="none"/>
        </w:rPr>
      </w:pPr>
      <w:r>
        <w:rPr>
          <w:rFonts w:hint="eastAsia" w:ascii="仿宋" w:hAnsi="仿宋" w:eastAsia="仿宋" w:cs="仿宋"/>
          <w:b/>
          <w:szCs w:val="20"/>
          <w:highlight w:val="none"/>
        </w:rPr>
        <w:br w:type="page"/>
      </w:r>
    </w:p>
    <w:p w14:paraId="51D61670">
      <w:pPr>
        <w:pStyle w:val="333"/>
        <w:outlineLvl w:val="2"/>
        <w:rPr>
          <w:rFonts w:ascii="仿宋" w:hAnsi="仿宋" w:eastAsia="仿宋" w:cs="仿宋"/>
          <w:highlight w:val="none"/>
        </w:rPr>
      </w:pPr>
      <w:r>
        <w:rPr>
          <w:rFonts w:hint="eastAsia" w:ascii="仿宋" w:hAnsi="仿宋" w:eastAsia="仿宋" w:cs="仿宋"/>
          <w:highlight w:val="none"/>
        </w:rPr>
        <w:t>业绩一览表</w:t>
      </w:r>
    </w:p>
    <w:p w14:paraId="2621CAFE">
      <w:pPr>
        <w:pStyle w:val="334"/>
        <w:jc w:val="center"/>
        <w:rPr>
          <w:rFonts w:ascii="仿宋" w:hAnsi="仿宋" w:eastAsia="仿宋" w:cs="仿宋"/>
          <w:b/>
          <w:sz w:val="32"/>
          <w:szCs w:val="32"/>
          <w:highlight w:val="none"/>
        </w:rPr>
      </w:pPr>
      <w:r>
        <w:rPr>
          <w:rFonts w:hint="eastAsia" w:ascii="仿宋" w:hAnsi="仿宋" w:eastAsia="仿宋" w:cs="仿宋"/>
          <w:b/>
          <w:sz w:val="32"/>
          <w:szCs w:val="32"/>
          <w:highlight w:val="none"/>
        </w:rPr>
        <w:t>业绩一览表</w:t>
      </w:r>
    </w:p>
    <w:tbl>
      <w:tblPr>
        <w:tblStyle w:val="38"/>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2775"/>
        <w:gridCol w:w="1846"/>
        <w:gridCol w:w="1592"/>
        <w:gridCol w:w="2061"/>
      </w:tblGrid>
      <w:tr w14:paraId="7F5A3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1123" w:type="dxa"/>
            <w:vAlign w:val="center"/>
          </w:tcPr>
          <w:p w14:paraId="3E69400F">
            <w:pPr>
              <w:pStyle w:val="334"/>
              <w:spacing w:line="56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序号</w:t>
            </w:r>
          </w:p>
        </w:tc>
        <w:tc>
          <w:tcPr>
            <w:tcW w:w="2775" w:type="dxa"/>
            <w:vAlign w:val="center"/>
          </w:tcPr>
          <w:p w14:paraId="7C0E33EE">
            <w:pPr>
              <w:pStyle w:val="334"/>
              <w:spacing w:line="56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1846" w:type="dxa"/>
            <w:vAlign w:val="center"/>
          </w:tcPr>
          <w:p w14:paraId="40A9793F">
            <w:pPr>
              <w:pStyle w:val="334"/>
              <w:spacing w:line="56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采购单位</w:t>
            </w:r>
          </w:p>
        </w:tc>
        <w:tc>
          <w:tcPr>
            <w:tcW w:w="1592" w:type="dxa"/>
            <w:vAlign w:val="center"/>
          </w:tcPr>
          <w:p w14:paraId="28943D89">
            <w:pPr>
              <w:pStyle w:val="334"/>
              <w:spacing w:line="56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合同金额</w:t>
            </w:r>
          </w:p>
        </w:tc>
        <w:tc>
          <w:tcPr>
            <w:tcW w:w="2061" w:type="dxa"/>
            <w:vAlign w:val="center"/>
          </w:tcPr>
          <w:p w14:paraId="6AA46949">
            <w:pPr>
              <w:pStyle w:val="334"/>
              <w:spacing w:line="56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合同签订时间</w:t>
            </w:r>
          </w:p>
        </w:tc>
      </w:tr>
      <w:tr w14:paraId="1968F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74325883">
            <w:pPr>
              <w:pStyle w:val="334"/>
              <w:spacing w:line="560" w:lineRule="exact"/>
              <w:jc w:val="center"/>
              <w:rPr>
                <w:rFonts w:ascii="仿宋" w:hAnsi="仿宋" w:eastAsia="仿宋" w:cs="仿宋"/>
                <w:sz w:val="28"/>
                <w:highlight w:val="none"/>
              </w:rPr>
            </w:pPr>
          </w:p>
        </w:tc>
        <w:tc>
          <w:tcPr>
            <w:tcW w:w="2775" w:type="dxa"/>
            <w:vAlign w:val="center"/>
          </w:tcPr>
          <w:p w14:paraId="39D963F7">
            <w:pPr>
              <w:pStyle w:val="334"/>
              <w:spacing w:line="560" w:lineRule="exact"/>
              <w:jc w:val="center"/>
              <w:rPr>
                <w:rFonts w:ascii="仿宋" w:hAnsi="仿宋" w:eastAsia="仿宋" w:cs="仿宋"/>
                <w:sz w:val="28"/>
                <w:highlight w:val="none"/>
              </w:rPr>
            </w:pPr>
          </w:p>
        </w:tc>
        <w:tc>
          <w:tcPr>
            <w:tcW w:w="1846" w:type="dxa"/>
            <w:vAlign w:val="center"/>
          </w:tcPr>
          <w:p w14:paraId="79901263">
            <w:pPr>
              <w:pStyle w:val="334"/>
              <w:spacing w:line="560" w:lineRule="exact"/>
              <w:jc w:val="center"/>
              <w:rPr>
                <w:rFonts w:ascii="仿宋" w:hAnsi="仿宋" w:eastAsia="仿宋" w:cs="仿宋"/>
                <w:sz w:val="28"/>
                <w:highlight w:val="none"/>
              </w:rPr>
            </w:pPr>
          </w:p>
        </w:tc>
        <w:tc>
          <w:tcPr>
            <w:tcW w:w="1592" w:type="dxa"/>
            <w:vAlign w:val="center"/>
          </w:tcPr>
          <w:p w14:paraId="3129BD83">
            <w:pPr>
              <w:pStyle w:val="334"/>
              <w:spacing w:line="560" w:lineRule="exact"/>
              <w:jc w:val="center"/>
              <w:rPr>
                <w:rFonts w:ascii="仿宋" w:hAnsi="仿宋" w:eastAsia="仿宋" w:cs="仿宋"/>
                <w:sz w:val="28"/>
                <w:highlight w:val="none"/>
              </w:rPr>
            </w:pPr>
          </w:p>
        </w:tc>
        <w:tc>
          <w:tcPr>
            <w:tcW w:w="2061" w:type="dxa"/>
            <w:vAlign w:val="center"/>
          </w:tcPr>
          <w:p w14:paraId="061504E8">
            <w:pPr>
              <w:pStyle w:val="334"/>
              <w:spacing w:line="560" w:lineRule="exact"/>
              <w:jc w:val="center"/>
              <w:rPr>
                <w:rFonts w:ascii="仿宋" w:hAnsi="仿宋" w:eastAsia="仿宋" w:cs="仿宋"/>
                <w:sz w:val="28"/>
                <w:highlight w:val="none"/>
              </w:rPr>
            </w:pPr>
          </w:p>
        </w:tc>
      </w:tr>
      <w:tr w14:paraId="2AA47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0A48224A">
            <w:pPr>
              <w:pStyle w:val="334"/>
              <w:spacing w:line="560" w:lineRule="exact"/>
              <w:jc w:val="center"/>
              <w:rPr>
                <w:rFonts w:ascii="仿宋" w:hAnsi="仿宋" w:eastAsia="仿宋" w:cs="仿宋"/>
                <w:sz w:val="28"/>
                <w:highlight w:val="none"/>
              </w:rPr>
            </w:pPr>
          </w:p>
        </w:tc>
        <w:tc>
          <w:tcPr>
            <w:tcW w:w="2775" w:type="dxa"/>
            <w:vAlign w:val="center"/>
          </w:tcPr>
          <w:p w14:paraId="76A6E48C">
            <w:pPr>
              <w:pStyle w:val="334"/>
              <w:spacing w:line="560" w:lineRule="exact"/>
              <w:jc w:val="center"/>
              <w:rPr>
                <w:rFonts w:ascii="仿宋" w:hAnsi="仿宋" w:eastAsia="仿宋" w:cs="仿宋"/>
                <w:sz w:val="28"/>
                <w:highlight w:val="none"/>
              </w:rPr>
            </w:pPr>
          </w:p>
        </w:tc>
        <w:tc>
          <w:tcPr>
            <w:tcW w:w="1846" w:type="dxa"/>
            <w:vAlign w:val="center"/>
          </w:tcPr>
          <w:p w14:paraId="2C5CADC3">
            <w:pPr>
              <w:pStyle w:val="334"/>
              <w:spacing w:line="560" w:lineRule="exact"/>
              <w:jc w:val="center"/>
              <w:rPr>
                <w:rFonts w:ascii="仿宋" w:hAnsi="仿宋" w:eastAsia="仿宋" w:cs="仿宋"/>
                <w:sz w:val="28"/>
                <w:highlight w:val="none"/>
              </w:rPr>
            </w:pPr>
          </w:p>
        </w:tc>
        <w:tc>
          <w:tcPr>
            <w:tcW w:w="1592" w:type="dxa"/>
            <w:vAlign w:val="center"/>
          </w:tcPr>
          <w:p w14:paraId="0EC15F59">
            <w:pPr>
              <w:pStyle w:val="334"/>
              <w:spacing w:line="560" w:lineRule="exact"/>
              <w:jc w:val="center"/>
              <w:rPr>
                <w:rFonts w:ascii="仿宋" w:hAnsi="仿宋" w:eastAsia="仿宋" w:cs="仿宋"/>
                <w:sz w:val="28"/>
                <w:highlight w:val="none"/>
              </w:rPr>
            </w:pPr>
          </w:p>
        </w:tc>
        <w:tc>
          <w:tcPr>
            <w:tcW w:w="2061" w:type="dxa"/>
            <w:vAlign w:val="center"/>
          </w:tcPr>
          <w:p w14:paraId="0185E870">
            <w:pPr>
              <w:pStyle w:val="334"/>
              <w:spacing w:line="560" w:lineRule="exact"/>
              <w:jc w:val="center"/>
              <w:rPr>
                <w:rFonts w:ascii="仿宋" w:hAnsi="仿宋" w:eastAsia="仿宋" w:cs="仿宋"/>
                <w:sz w:val="28"/>
                <w:highlight w:val="none"/>
              </w:rPr>
            </w:pPr>
          </w:p>
        </w:tc>
      </w:tr>
      <w:tr w14:paraId="7D9C6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489D6C56">
            <w:pPr>
              <w:pStyle w:val="334"/>
              <w:spacing w:line="560" w:lineRule="exact"/>
              <w:jc w:val="center"/>
              <w:rPr>
                <w:rFonts w:ascii="仿宋" w:hAnsi="仿宋" w:eastAsia="仿宋" w:cs="仿宋"/>
                <w:sz w:val="28"/>
                <w:highlight w:val="none"/>
              </w:rPr>
            </w:pPr>
          </w:p>
        </w:tc>
        <w:tc>
          <w:tcPr>
            <w:tcW w:w="2775" w:type="dxa"/>
            <w:vAlign w:val="center"/>
          </w:tcPr>
          <w:p w14:paraId="4B0526E8">
            <w:pPr>
              <w:pStyle w:val="334"/>
              <w:spacing w:line="560" w:lineRule="exact"/>
              <w:jc w:val="center"/>
              <w:rPr>
                <w:rFonts w:ascii="仿宋" w:hAnsi="仿宋" w:eastAsia="仿宋" w:cs="仿宋"/>
                <w:sz w:val="28"/>
                <w:highlight w:val="none"/>
              </w:rPr>
            </w:pPr>
          </w:p>
        </w:tc>
        <w:tc>
          <w:tcPr>
            <w:tcW w:w="1846" w:type="dxa"/>
            <w:vAlign w:val="center"/>
          </w:tcPr>
          <w:p w14:paraId="6DBD2072">
            <w:pPr>
              <w:pStyle w:val="334"/>
              <w:spacing w:line="560" w:lineRule="exact"/>
              <w:jc w:val="center"/>
              <w:rPr>
                <w:rFonts w:ascii="仿宋" w:hAnsi="仿宋" w:eastAsia="仿宋" w:cs="仿宋"/>
                <w:sz w:val="28"/>
                <w:highlight w:val="none"/>
              </w:rPr>
            </w:pPr>
          </w:p>
        </w:tc>
        <w:tc>
          <w:tcPr>
            <w:tcW w:w="1592" w:type="dxa"/>
            <w:vAlign w:val="center"/>
          </w:tcPr>
          <w:p w14:paraId="1E0EDE40">
            <w:pPr>
              <w:pStyle w:val="334"/>
              <w:spacing w:line="560" w:lineRule="exact"/>
              <w:jc w:val="center"/>
              <w:rPr>
                <w:rFonts w:ascii="仿宋" w:hAnsi="仿宋" w:eastAsia="仿宋" w:cs="仿宋"/>
                <w:sz w:val="28"/>
                <w:highlight w:val="none"/>
              </w:rPr>
            </w:pPr>
          </w:p>
        </w:tc>
        <w:tc>
          <w:tcPr>
            <w:tcW w:w="2061" w:type="dxa"/>
            <w:vAlign w:val="center"/>
          </w:tcPr>
          <w:p w14:paraId="443EC3BB">
            <w:pPr>
              <w:pStyle w:val="334"/>
              <w:spacing w:line="560" w:lineRule="exact"/>
              <w:jc w:val="center"/>
              <w:rPr>
                <w:rFonts w:ascii="仿宋" w:hAnsi="仿宋" w:eastAsia="仿宋" w:cs="仿宋"/>
                <w:sz w:val="28"/>
                <w:highlight w:val="none"/>
              </w:rPr>
            </w:pPr>
          </w:p>
        </w:tc>
      </w:tr>
      <w:tr w14:paraId="2A671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1644BA2A">
            <w:pPr>
              <w:pStyle w:val="334"/>
              <w:spacing w:line="560" w:lineRule="exact"/>
              <w:jc w:val="center"/>
              <w:rPr>
                <w:rFonts w:ascii="仿宋" w:hAnsi="仿宋" w:eastAsia="仿宋" w:cs="仿宋"/>
                <w:sz w:val="28"/>
                <w:highlight w:val="none"/>
              </w:rPr>
            </w:pPr>
          </w:p>
        </w:tc>
        <w:tc>
          <w:tcPr>
            <w:tcW w:w="2775" w:type="dxa"/>
            <w:vAlign w:val="center"/>
          </w:tcPr>
          <w:p w14:paraId="41942328">
            <w:pPr>
              <w:pStyle w:val="334"/>
              <w:spacing w:line="560" w:lineRule="exact"/>
              <w:jc w:val="center"/>
              <w:rPr>
                <w:rFonts w:ascii="仿宋" w:hAnsi="仿宋" w:eastAsia="仿宋" w:cs="仿宋"/>
                <w:sz w:val="28"/>
                <w:highlight w:val="none"/>
              </w:rPr>
            </w:pPr>
          </w:p>
        </w:tc>
        <w:tc>
          <w:tcPr>
            <w:tcW w:w="1846" w:type="dxa"/>
            <w:vAlign w:val="center"/>
          </w:tcPr>
          <w:p w14:paraId="2AD3088A">
            <w:pPr>
              <w:pStyle w:val="334"/>
              <w:spacing w:line="560" w:lineRule="exact"/>
              <w:jc w:val="center"/>
              <w:rPr>
                <w:rFonts w:ascii="仿宋" w:hAnsi="仿宋" w:eastAsia="仿宋" w:cs="仿宋"/>
                <w:sz w:val="28"/>
                <w:highlight w:val="none"/>
              </w:rPr>
            </w:pPr>
          </w:p>
        </w:tc>
        <w:tc>
          <w:tcPr>
            <w:tcW w:w="1592" w:type="dxa"/>
            <w:vAlign w:val="center"/>
          </w:tcPr>
          <w:p w14:paraId="0D40EFD0">
            <w:pPr>
              <w:pStyle w:val="334"/>
              <w:spacing w:line="560" w:lineRule="exact"/>
              <w:jc w:val="center"/>
              <w:rPr>
                <w:rFonts w:ascii="仿宋" w:hAnsi="仿宋" w:eastAsia="仿宋" w:cs="仿宋"/>
                <w:sz w:val="28"/>
                <w:highlight w:val="none"/>
              </w:rPr>
            </w:pPr>
          </w:p>
        </w:tc>
        <w:tc>
          <w:tcPr>
            <w:tcW w:w="2061" w:type="dxa"/>
            <w:vAlign w:val="center"/>
          </w:tcPr>
          <w:p w14:paraId="5B93E81D">
            <w:pPr>
              <w:pStyle w:val="334"/>
              <w:spacing w:line="560" w:lineRule="exact"/>
              <w:jc w:val="center"/>
              <w:rPr>
                <w:rFonts w:ascii="仿宋" w:hAnsi="仿宋" w:eastAsia="仿宋" w:cs="仿宋"/>
                <w:sz w:val="28"/>
                <w:highlight w:val="none"/>
              </w:rPr>
            </w:pPr>
          </w:p>
        </w:tc>
      </w:tr>
      <w:tr w14:paraId="6890A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7C38C087">
            <w:pPr>
              <w:pStyle w:val="334"/>
              <w:spacing w:line="560" w:lineRule="exact"/>
              <w:jc w:val="center"/>
              <w:rPr>
                <w:rFonts w:ascii="仿宋" w:hAnsi="仿宋" w:eastAsia="仿宋" w:cs="仿宋"/>
                <w:sz w:val="28"/>
                <w:highlight w:val="none"/>
              </w:rPr>
            </w:pPr>
          </w:p>
        </w:tc>
        <w:tc>
          <w:tcPr>
            <w:tcW w:w="2775" w:type="dxa"/>
            <w:vAlign w:val="center"/>
          </w:tcPr>
          <w:p w14:paraId="1DC57FE7">
            <w:pPr>
              <w:pStyle w:val="334"/>
              <w:spacing w:line="560" w:lineRule="exact"/>
              <w:jc w:val="center"/>
              <w:rPr>
                <w:rFonts w:ascii="仿宋" w:hAnsi="仿宋" w:eastAsia="仿宋" w:cs="仿宋"/>
                <w:sz w:val="28"/>
                <w:highlight w:val="none"/>
              </w:rPr>
            </w:pPr>
          </w:p>
        </w:tc>
        <w:tc>
          <w:tcPr>
            <w:tcW w:w="1846" w:type="dxa"/>
            <w:vAlign w:val="center"/>
          </w:tcPr>
          <w:p w14:paraId="5C142795">
            <w:pPr>
              <w:pStyle w:val="334"/>
              <w:spacing w:line="560" w:lineRule="exact"/>
              <w:jc w:val="center"/>
              <w:rPr>
                <w:rFonts w:ascii="仿宋" w:hAnsi="仿宋" w:eastAsia="仿宋" w:cs="仿宋"/>
                <w:sz w:val="28"/>
                <w:highlight w:val="none"/>
              </w:rPr>
            </w:pPr>
          </w:p>
        </w:tc>
        <w:tc>
          <w:tcPr>
            <w:tcW w:w="1592" w:type="dxa"/>
            <w:vAlign w:val="center"/>
          </w:tcPr>
          <w:p w14:paraId="09E6316E">
            <w:pPr>
              <w:pStyle w:val="334"/>
              <w:spacing w:line="560" w:lineRule="exact"/>
              <w:jc w:val="center"/>
              <w:rPr>
                <w:rFonts w:ascii="仿宋" w:hAnsi="仿宋" w:eastAsia="仿宋" w:cs="仿宋"/>
                <w:sz w:val="28"/>
                <w:highlight w:val="none"/>
              </w:rPr>
            </w:pPr>
          </w:p>
        </w:tc>
        <w:tc>
          <w:tcPr>
            <w:tcW w:w="2061" w:type="dxa"/>
            <w:vAlign w:val="center"/>
          </w:tcPr>
          <w:p w14:paraId="03649C24">
            <w:pPr>
              <w:pStyle w:val="334"/>
              <w:spacing w:line="560" w:lineRule="exact"/>
              <w:jc w:val="center"/>
              <w:rPr>
                <w:rFonts w:ascii="仿宋" w:hAnsi="仿宋" w:eastAsia="仿宋" w:cs="仿宋"/>
                <w:sz w:val="28"/>
                <w:highlight w:val="none"/>
              </w:rPr>
            </w:pPr>
          </w:p>
        </w:tc>
      </w:tr>
      <w:tr w14:paraId="3FBC1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50F6C5DF">
            <w:pPr>
              <w:pStyle w:val="334"/>
              <w:spacing w:line="560" w:lineRule="exact"/>
              <w:jc w:val="center"/>
              <w:rPr>
                <w:rFonts w:ascii="仿宋" w:hAnsi="仿宋" w:eastAsia="仿宋" w:cs="仿宋"/>
                <w:sz w:val="28"/>
                <w:highlight w:val="none"/>
              </w:rPr>
            </w:pPr>
          </w:p>
        </w:tc>
        <w:tc>
          <w:tcPr>
            <w:tcW w:w="2775" w:type="dxa"/>
            <w:vAlign w:val="center"/>
          </w:tcPr>
          <w:p w14:paraId="328666CD">
            <w:pPr>
              <w:pStyle w:val="334"/>
              <w:spacing w:line="560" w:lineRule="exact"/>
              <w:jc w:val="center"/>
              <w:rPr>
                <w:rFonts w:ascii="仿宋" w:hAnsi="仿宋" w:eastAsia="仿宋" w:cs="仿宋"/>
                <w:sz w:val="28"/>
                <w:highlight w:val="none"/>
              </w:rPr>
            </w:pPr>
          </w:p>
        </w:tc>
        <w:tc>
          <w:tcPr>
            <w:tcW w:w="1846" w:type="dxa"/>
            <w:vAlign w:val="center"/>
          </w:tcPr>
          <w:p w14:paraId="50B332EE">
            <w:pPr>
              <w:pStyle w:val="334"/>
              <w:spacing w:line="560" w:lineRule="exact"/>
              <w:jc w:val="center"/>
              <w:rPr>
                <w:rFonts w:ascii="仿宋" w:hAnsi="仿宋" w:eastAsia="仿宋" w:cs="仿宋"/>
                <w:sz w:val="28"/>
                <w:highlight w:val="none"/>
              </w:rPr>
            </w:pPr>
          </w:p>
        </w:tc>
        <w:tc>
          <w:tcPr>
            <w:tcW w:w="1592" w:type="dxa"/>
            <w:vAlign w:val="center"/>
          </w:tcPr>
          <w:p w14:paraId="3F772ACE">
            <w:pPr>
              <w:pStyle w:val="334"/>
              <w:spacing w:line="560" w:lineRule="exact"/>
              <w:jc w:val="center"/>
              <w:rPr>
                <w:rFonts w:ascii="仿宋" w:hAnsi="仿宋" w:eastAsia="仿宋" w:cs="仿宋"/>
                <w:sz w:val="28"/>
                <w:highlight w:val="none"/>
              </w:rPr>
            </w:pPr>
          </w:p>
        </w:tc>
        <w:tc>
          <w:tcPr>
            <w:tcW w:w="2061" w:type="dxa"/>
            <w:vAlign w:val="center"/>
          </w:tcPr>
          <w:p w14:paraId="00113CE8">
            <w:pPr>
              <w:pStyle w:val="334"/>
              <w:spacing w:line="560" w:lineRule="exact"/>
              <w:jc w:val="center"/>
              <w:rPr>
                <w:rFonts w:ascii="仿宋" w:hAnsi="仿宋" w:eastAsia="仿宋" w:cs="仿宋"/>
                <w:sz w:val="28"/>
                <w:highlight w:val="none"/>
              </w:rPr>
            </w:pPr>
          </w:p>
        </w:tc>
      </w:tr>
      <w:tr w14:paraId="6301E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76D3C5E7">
            <w:pPr>
              <w:pStyle w:val="334"/>
              <w:spacing w:line="560" w:lineRule="exact"/>
              <w:jc w:val="center"/>
              <w:rPr>
                <w:rFonts w:ascii="仿宋" w:hAnsi="仿宋" w:eastAsia="仿宋" w:cs="仿宋"/>
                <w:sz w:val="28"/>
                <w:highlight w:val="none"/>
              </w:rPr>
            </w:pPr>
          </w:p>
        </w:tc>
        <w:tc>
          <w:tcPr>
            <w:tcW w:w="2775" w:type="dxa"/>
            <w:vAlign w:val="center"/>
          </w:tcPr>
          <w:p w14:paraId="1FCDB5F2">
            <w:pPr>
              <w:pStyle w:val="334"/>
              <w:spacing w:line="560" w:lineRule="exact"/>
              <w:jc w:val="center"/>
              <w:rPr>
                <w:rFonts w:ascii="仿宋" w:hAnsi="仿宋" w:eastAsia="仿宋" w:cs="仿宋"/>
                <w:sz w:val="28"/>
                <w:highlight w:val="none"/>
              </w:rPr>
            </w:pPr>
          </w:p>
        </w:tc>
        <w:tc>
          <w:tcPr>
            <w:tcW w:w="1846" w:type="dxa"/>
            <w:vAlign w:val="center"/>
          </w:tcPr>
          <w:p w14:paraId="7C9EA6E2">
            <w:pPr>
              <w:pStyle w:val="334"/>
              <w:spacing w:line="560" w:lineRule="exact"/>
              <w:jc w:val="center"/>
              <w:rPr>
                <w:rFonts w:ascii="仿宋" w:hAnsi="仿宋" w:eastAsia="仿宋" w:cs="仿宋"/>
                <w:sz w:val="28"/>
                <w:highlight w:val="none"/>
              </w:rPr>
            </w:pPr>
          </w:p>
        </w:tc>
        <w:tc>
          <w:tcPr>
            <w:tcW w:w="1592" w:type="dxa"/>
            <w:vAlign w:val="center"/>
          </w:tcPr>
          <w:p w14:paraId="0291993E">
            <w:pPr>
              <w:pStyle w:val="334"/>
              <w:spacing w:line="560" w:lineRule="exact"/>
              <w:jc w:val="center"/>
              <w:rPr>
                <w:rFonts w:ascii="仿宋" w:hAnsi="仿宋" w:eastAsia="仿宋" w:cs="仿宋"/>
                <w:sz w:val="28"/>
                <w:highlight w:val="none"/>
              </w:rPr>
            </w:pPr>
          </w:p>
        </w:tc>
        <w:tc>
          <w:tcPr>
            <w:tcW w:w="2061" w:type="dxa"/>
            <w:vAlign w:val="center"/>
          </w:tcPr>
          <w:p w14:paraId="697C7408">
            <w:pPr>
              <w:pStyle w:val="334"/>
              <w:spacing w:line="560" w:lineRule="exact"/>
              <w:jc w:val="center"/>
              <w:rPr>
                <w:rFonts w:ascii="仿宋" w:hAnsi="仿宋" w:eastAsia="仿宋" w:cs="仿宋"/>
                <w:sz w:val="28"/>
                <w:highlight w:val="none"/>
              </w:rPr>
            </w:pPr>
          </w:p>
        </w:tc>
      </w:tr>
      <w:tr w14:paraId="6E6EC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549E8E9B">
            <w:pPr>
              <w:pStyle w:val="334"/>
              <w:spacing w:line="560" w:lineRule="exact"/>
              <w:jc w:val="center"/>
              <w:rPr>
                <w:rFonts w:ascii="仿宋" w:hAnsi="仿宋" w:eastAsia="仿宋" w:cs="仿宋"/>
                <w:sz w:val="28"/>
                <w:highlight w:val="none"/>
              </w:rPr>
            </w:pPr>
          </w:p>
        </w:tc>
        <w:tc>
          <w:tcPr>
            <w:tcW w:w="2775" w:type="dxa"/>
            <w:vAlign w:val="center"/>
          </w:tcPr>
          <w:p w14:paraId="5BC90989">
            <w:pPr>
              <w:pStyle w:val="334"/>
              <w:spacing w:line="560" w:lineRule="exact"/>
              <w:jc w:val="center"/>
              <w:rPr>
                <w:rFonts w:ascii="仿宋" w:hAnsi="仿宋" w:eastAsia="仿宋" w:cs="仿宋"/>
                <w:sz w:val="28"/>
                <w:highlight w:val="none"/>
              </w:rPr>
            </w:pPr>
          </w:p>
        </w:tc>
        <w:tc>
          <w:tcPr>
            <w:tcW w:w="1846" w:type="dxa"/>
            <w:vAlign w:val="center"/>
          </w:tcPr>
          <w:p w14:paraId="2106D0B9">
            <w:pPr>
              <w:pStyle w:val="334"/>
              <w:spacing w:line="560" w:lineRule="exact"/>
              <w:jc w:val="center"/>
              <w:rPr>
                <w:rFonts w:ascii="仿宋" w:hAnsi="仿宋" w:eastAsia="仿宋" w:cs="仿宋"/>
                <w:sz w:val="28"/>
                <w:highlight w:val="none"/>
              </w:rPr>
            </w:pPr>
          </w:p>
        </w:tc>
        <w:tc>
          <w:tcPr>
            <w:tcW w:w="1592" w:type="dxa"/>
            <w:vAlign w:val="center"/>
          </w:tcPr>
          <w:p w14:paraId="0C5A16B3">
            <w:pPr>
              <w:pStyle w:val="334"/>
              <w:spacing w:line="560" w:lineRule="exact"/>
              <w:jc w:val="center"/>
              <w:rPr>
                <w:rFonts w:ascii="仿宋" w:hAnsi="仿宋" w:eastAsia="仿宋" w:cs="仿宋"/>
                <w:sz w:val="28"/>
                <w:highlight w:val="none"/>
              </w:rPr>
            </w:pPr>
          </w:p>
        </w:tc>
        <w:tc>
          <w:tcPr>
            <w:tcW w:w="2061" w:type="dxa"/>
            <w:vAlign w:val="center"/>
          </w:tcPr>
          <w:p w14:paraId="436F6876">
            <w:pPr>
              <w:pStyle w:val="334"/>
              <w:spacing w:line="560" w:lineRule="exact"/>
              <w:jc w:val="center"/>
              <w:rPr>
                <w:rFonts w:ascii="仿宋" w:hAnsi="仿宋" w:eastAsia="仿宋" w:cs="仿宋"/>
                <w:sz w:val="28"/>
                <w:highlight w:val="none"/>
              </w:rPr>
            </w:pPr>
          </w:p>
        </w:tc>
      </w:tr>
      <w:tr w14:paraId="68B65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39DBEEBC">
            <w:pPr>
              <w:pStyle w:val="334"/>
              <w:spacing w:line="560" w:lineRule="exact"/>
              <w:jc w:val="center"/>
              <w:rPr>
                <w:rFonts w:ascii="仿宋" w:hAnsi="仿宋" w:eastAsia="仿宋" w:cs="仿宋"/>
                <w:sz w:val="28"/>
                <w:highlight w:val="none"/>
              </w:rPr>
            </w:pPr>
          </w:p>
        </w:tc>
        <w:tc>
          <w:tcPr>
            <w:tcW w:w="2775" w:type="dxa"/>
            <w:vAlign w:val="center"/>
          </w:tcPr>
          <w:p w14:paraId="25993174">
            <w:pPr>
              <w:pStyle w:val="334"/>
              <w:spacing w:line="560" w:lineRule="exact"/>
              <w:jc w:val="center"/>
              <w:rPr>
                <w:rFonts w:ascii="仿宋" w:hAnsi="仿宋" w:eastAsia="仿宋" w:cs="仿宋"/>
                <w:sz w:val="28"/>
                <w:highlight w:val="none"/>
              </w:rPr>
            </w:pPr>
          </w:p>
        </w:tc>
        <w:tc>
          <w:tcPr>
            <w:tcW w:w="1846" w:type="dxa"/>
            <w:vAlign w:val="center"/>
          </w:tcPr>
          <w:p w14:paraId="68579501">
            <w:pPr>
              <w:pStyle w:val="334"/>
              <w:spacing w:line="560" w:lineRule="exact"/>
              <w:jc w:val="center"/>
              <w:rPr>
                <w:rFonts w:ascii="仿宋" w:hAnsi="仿宋" w:eastAsia="仿宋" w:cs="仿宋"/>
                <w:sz w:val="28"/>
                <w:highlight w:val="none"/>
              </w:rPr>
            </w:pPr>
          </w:p>
        </w:tc>
        <w:tc>
          <w:tcPr>
            <w:tcW w:w="1592" w:type="dxa"/>
            <w:vAlign w:val="center"/>
          </w:tcPr>
          <w:p w14:paraId="2CE0F149">
            <w:pPr>
              <w:pStyle w:val="334"/>
              <w:spacing w:line="560" w:lineRule="exact"/>
              <w:jc w:val="center"/>
              <w:rPr>
                <w:rFonts w:ascii="仿宋" w:hAnsi="仿宋" w:eastAsia="仿宋" w:cs="仿宋"/>
                <w:sz w:val="28"/>
                <w:highlight w:val="none"/>
              </w:rPr>
            </w:pPr>
          </w:p>
        </w:tc>
        <w:tc>
          <w:tcPr>
            <w:tcW w:w="2061" w:type="dxa"/>
            <w:vAlign w:val="center"/>
          </w:tcPr>
          <w:p w14:paraId="0D672EDC">
            <w:pPr>
              <w:pStyle w:val="334"/>
              <w:spacing w:line="560" w:lineRule="exact"/>
              <w:jc w:val="center"/>
              <w:rPr>
                <w:rFonts w:ascii="仿宋" w:hAnsi="仿宋" w:eastAsia="仿宋" w:cs="仿宋"/>
                <w:sz w:val="28"/>
                <w:highlight w:val="none"/>
              </w:rPr>
            </w:pPr>
          </w:p>
        </w:tc>
      </w:tr>
    </w:tbl>
    <w:p w14:paraId="4D570D3C">
      <w:pPr>
        <w:pStyle w:val="332"/>
        <w:spacing w:line="460" w:lineRule="exact"/>
        <w:ind w:firstLine="398"/>
        <w:rPr>
          <w:rFonts w:ascii="仿宋" w:hAnsi="仿宋" w:eastAsia="仿宋" w:cs="仿宋"/>
          <w:b/>
          <w:sz w:val="24"/>
          <w:highlight w:val="none"/>
        </w:rPr>
      </w:pPr>
    </w:p>
    <w:p w14:paraId="30A98AEF">
      <w:pPr>
        <w:pStyle w:val="332"/>
        <w:spacing w:line="460" w:lineRule="exact"/>
        <w:ind w:firstLine="398"/>
        <w:rPr>
          <w:rFonts w:ascii="仿宋" w:hAnsi="仿宋" w:eastAsia="仿宋" w:cs="仿宋"/>
          <w:b/>
          <w:sz w:val="24"/>
          <w:highlight w:val="none"/>
        </w:rPr>
      </w:pPr>
      <w:r>
        <w:rPr>
          <w:rFonts w:hint="eastAsia" w:ascii="仿宋" w:hAnsi="仿宋" w:eastAsia="仿宋" w:cs="仿宋"/>
          <w:b/>
          <w:sz w:val="24"/>
          <w:highlight w:val="none"/>
        </w:rPr>
        <w:t>注：按招标文件要求附证明材料，如文件还需提供其他信息可以自行扩充表格列数。</w:t>
      </w:r>
    </w:p>
    <w:p w14:paraId="0A22D3B9">
      <w:pPr>
        <w:pStyle w:val="3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193136A2">
      <w:pPr>
        <w:pStyle w:val="31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p>
    <w:p w14:paraId="0BE60F95">
      <w:pPr>
        <w:rPr>
          <w:rFonts w:ascii="仿宋" w:hAnsi="仿宋" w:eastAsia="仿宋" w:cs="仿宋"/>
          <w:highlight w:val="none"/>
        </w:rPr>
      </w:pPr>
      <w:r>
        <w:rPr>
          <w:rFonts w:hint="eastAsia" w:ascii="仿宋" w:hAnsi="仿宋" w:eastAsia="仿宋" w:cs="仿宋"/>
          <w:b/>
          <w:szCs w:val="20"/>
          <w:highlight w:val="none"/>
        </w:rPr>
        <w:t>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日</w:t>
      </w:r>
      <w:r>
        <w:rPr>
          <w:rFonts w:hint="eastAsia" w:ascii="仿宋" w:hAnsi="仿宋" w:eastAsia="仿宋" w:cs="仿宋"/>
          <w:highlight w:val="none"/>
        </w:rPr>
        <w:br w:type="page" w:clear="all"/>
      </w:r>
    </w:p>
    <w:p w14:paraId="74A9FD97">
      <w:pPr>
        <w:pStyle w:val="305"/>
        <w:outlineLvl w:val="1"/>
        <w:rPr>
          <w:rFonts w:ascii="仿宋" w:hAnsi="仿宋" w:eastAsia="仿宋" w:cs="仿宋"/>
          <w:color w:val="FF0000"/>
          <w:highlight w:val="none"/>
        </w:rPr>
      </w:pPr>
      <w:bookmarkStart w:id="74" w:name="_Toc8473"/>
      <w:bookmarkStart w:id="75" w:name="_Toc25990"/>
      <w:bookmarkStart w:id="76" w:name="_Toc7030"/>
      <w:bookmarkStart w:id="77" w:name="_Toc1610"/>
      <w:r>
        <w:rPr>
          <w:rFonts w:hint="eastAsia" w:ascii="仿宋" w:hAnsi="仿宋" w:eastAsia="仿宋" w:cs="仿宋"/>
          <w:color w:val="FF0000"/>
          <w:highlight w:val="none"/>
        </w:rPr>
        <w:t>（五）企业报价折扣证明</w:t>
      </w:r>
      <w:bookmarkEnd w:id="74"/>
      <w:bookmarkEnd w:id="75"/>
      <w:bookmarkEnd w:id="76"/>
      <w:bookmarkEnd w:id="77"/>
    </w:p>
    <w:p w14:paraId="51366E32">
      <w:pPr>
        <w:widowControl/>
        <w:jc w:val="center"/>
        <w:rPr>
          <w:highlight w:val="none"/>
        </w:rPr>
      </w:pPr>
      <w:r>
        <w:rPr>
          <w:rFonts w:hint="eastAsia" w:ascii="宋体" w:hAnsi="宋体" w:eastAsia="宋体" w:cs="宋体"/>
          <w:b/>
          <w:bCs/>
          <w:color w:val="000000"/>
          <w:sz w:val="36"/>
          <w:szCs w:val="36"/>
          <w:highlight w:val="none"/>
          <w:lang w:bidi="ar"/>
        </w:rPr>
        <w:t>中小企业声明函（工程、服务）</w:t>
      </w:r>
    </w:p>
    <w:p w14:paraId="26A69DA9">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本公</w:t>
      </w:r>
      <w:r>
        <w:rPr>
          <w:rFonts w:hint="eastAsia" w:ascii="仿宋" w:hAnsi="仿宋" w:eastAsia="仿宋" w:cs="仿宋"/>
          <w:highlight w:val="none"/>
          <w:lang w:bidi="ar"/>
        </w:rPr>
        <w:t>司（联合体）郑重声明，根据《政府采购促进中小企业发展管理办法》（财库﹝2020﹞46 号）的规定，本公司（联合体）参加</w:t>
      </w:r>
      <w:r>
        <w:rPr>
          <w:rFonts w:hint="eastAsia" w:ascii="仿宋" w:hAnsi="仿宋" w:eastAsia="仿宋" w:cs="仿宋"/>
          <w:i/>
          <w:iCs/>
          <w:highlight w:val="none"/>
          <w:u w:val="single"/>
          <w:lang w:bidi="ar"/>
        </w:rPr>
        <w:t>（单位名称）</w:t>
      </w:r>
      <w:r>
        <w:rPr>
          <w:rFonts w:hint="eastAsia" w:ascii="仿宋" w:hAnsi="仿宋" w:eastAsia="仿宋" w:cs="仿宋"/>
          <w:highlight w:val="none"/>
          <w:lang w:bidi="ar"/>
        </w:rPr>
        <w:t>的</w:t>
      </w:r>
      <w:r>
        <w:rPr>
          <w:rFonts w:hint="eastAsia" w:ascii="仿宋" w:hAnsi="仿宋" w:eastAsia="仿宋" w:cs="仿宋"/>
          <w:i/>
          <w:iCs/>
          <w:highlight w:val="none"/>
          <w:u w:val="single"/>
          <w:lang w:bidi="ar"/>
        </w:rPr>
        <w:t>（项目名称）</w:t>
      </w:r>
      <w:r>
        <w:rPr>
          <w:rFonts w:hint="eastAsia" w:ascii="仿宋" w:hAnsi="仿宋" w:eastAsia="仿宋" w:cs="仿宋"/>
          <w:highlight w:val="none"/>
          <w:lang w:bidi="ar"/>
        </w:rPr>
        <w:t>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p>
    <w:p w14:paraId="778B4EBB">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，属于</w:t>
      </w:r>
      <w:r>
        <w:rPr>
          <w:rFonts w:hint="eastAsia" w:ascii="仿宋" w:hAnsi="仿宋" w:eastAsia="仿宋" w:cs="仿宋"/>
          <w:i/>
          <w:iCs/>
          <w:color w:val="000000"/>
          <w:highlight w:val="none"/>
          <w:u w:val="single"/>
          <w:lang w:bidi="ar"/>
        </w:rPr>
        <w:t>（采购文件中明确的所属行业）</w:t>
      </w:r>
      <w:r>
        <w:rPr>
          <w:rFonts w:hint="eastAsia" w:ascii="仿宋" w:hAnsi="仿宋" w:eastAsia="仿宋" w:cs="仿宋"/>
          <w:color w:val="000000"/>
          <w:highlight w:val="none"/>
          <w:lang w:bidi="ar"/>
        </w:rPr>
        <w:t>；承建（承接）企业为</w:t>
      </w:r>
      <w:r>
        <w:rPr>
          <w:rFonts w:hint="eastAsia" w:ascii="仿宋" w:hAnsi="仿宋" w:eastAsia="仿宋" w:cs="仿宋"/>
          <w:i/>
          <w:iCs/>
          <w:color w:val="000000"/>
          <w:highlight w:val="none"/>
          <w:lang w:bidi="ar"/>
        </w:rPr>
        <w:t>（企业名称）</w:t>
      </w:r>
      <w:r>
        <w:rPr>
          <w:rFonts w:hint="eastAsia" w:ascii="仿宋" w:hAnsi="仿宋" w:eastAsia="仿宋" w:cs="仿宋"/>
          <w:color w:val="000000"/>
          <w:highlight w:val="none"/>
          <w:lang w:bidi="ar"/>
        </w:rPr>
        <w:t>，从业人员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万元</w:t>
      </w:r>
      <w:r>
        <w:rPr>
          <w:rStyle w:val="46"/>
          <w:rFonts w:hint="eastAsia" w:ascii="仿宋" w:hAnsi="仿宋" w:eastAsia="仿宋" w:cs="仿宋"/>
          <w:color w:val="000000"/>
          <w:highlight w:val="none"/>
          <w:lang w:bidi="ar"/>
        </w:rPr>
        <w:footnoteReference w:id="0"/>
      </w:r>
      <w:r>
        <w:rPr>
          <w:rFonts w:hint="eastAsia" w:ascii="仿宋" w:hAnsi="仿宋" w:eastAsia="仿宋" w:cs="仿宋"/>
          <w:color w:val="000000"/>
          <w:highlight w:val="none"/>
          <w:lang w:bidi="ar"/>
        </w:rPr>
        <w:t>，属于</w:t>
      </w:r>
      <w:r>
        <w:rPr>
          <w:rFonts w:hint="eastAsia" w:ascii="仿宋" w:hAnsi="仿宋" w:eastAsia="仿宋" w:cs="仿宋"/>
          <w:i/>
          <w:iCs/>
          <w:color w:val="000000"/>
          <w:highlight w:val="none"/>
          <w:u w:val="single"/>
          <w:lang w:bidi="ar"/>
        </w:rPr>
        <w:t>（中型企业、小型企业、微型企业）</w:t>
      </w:r>
      <w:r>
        <w:rPr>
          <w:rFonts w:hint="eastAsia" w:ascii="仿宋" w:hAnsi="仿宋" w:eastAsia="仿宋" w:cs="仿宋"/>
          <w:color w:val="000000"/>
          <w:highlight w:val="none"/>
          <w:lang w:bidi="ar"/>
        </w:rPr>
        <w:t xml:space="preserve">； </w:t>
      </w:r>
    </w:p>
    <w:p w14:paraId="56E5A65A">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，属于</w:t>
      </w:r>
      <w:r>
        <w:rPr>
          <w:rFonts w:hint="eastAsia" w:ascii="仿宋" w:hAnsi="仿宋" w:eastAsia="仿宋" w:cs="仿宋"/>
          <w:i/>
          <w:iCs/>
          <w:color w:val="000000"/>
          <w:highlight w:val="none"/>
          <w:u w:val="single"/>
          <w:lang w:bidi="ar"/>
        </w:rPr>
        <w:t>（采购文件中明确的所属行业）</w:t>
      </w:r>
      <w:r>
        <w:rPr>
          <w:rFonts w:hint="eastAsia" w:ascii="仿宋" w:hAnsi="仿宋" w:eastAsia="仿宋" w:cs="仿宋"/>
          <w:color w:val="000000"/>
          <w:highlight w:val="none"/>
          <w:lang w:bidi="ar"/>
        </w:rPr>
        <w:t>；承建（承接）企业为</w:t>
      </w:r>
      <w:r>
        <w:rPr>
          <w:rFonts w:hint="eastAsia" w:ascii="仿宋" w:hAnsi="仿宋" w:eastAsia="仿宋" w:cs="仿宋"/>
          <w:i/>
          <w:iCs/>
          <w:color w:val="000000"/>
          <w:highlight w:val="none"/>
          <w:lang w:bidi="ar"/>
        </w:rPr>
        <w:t>（企业名称）</w:t>
      </w:r>
      <w:r>
        <w:rPr>
          <w:rFonts w:hint="eastAsia" w:ascii="仿宋" w:hAnsi="仿宋" w:eastAsia="仿宋" w:cs="仿宋"/>
          <w:color w:val="000000"/>
          <w:highlight w:val="none"/>
          <w:lang w:bidi="ar"/>
        </w:rPr>
        <w:t>，从业人员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万元，属于</w:t>
      </w:r>
      <w:r>
        <w:rPr>
          <w:rFonts w:hint="eastAsia" w:ascii="仿宋" w:hAnsi="仿宋" w:eastAsia="仿宋" w:cs="仿宋"/>
          <w:i/>
          <w:iCs/>
          <w:color w:val="000000"/>
          <w:highlight w:val="none"/>
          <w:u w:val="single"/>
          <w:lang w:bidi="ar"/>
        </w:rPr>
        <w:t>（中型企业、小型企业、微型企业）</w:t>
      </w:r>
      <w:r>
        <w:rPr>
          <w:rFonts w:hint="eastAsia" w:ascii="仿宋" w:hAnsi="仿宋" w:eastAsia="仿宋" w:cs="仿宋"/>
          <w:color w:val="000000"/>
          <w:highlight w:val="none"/>
          <w:lang w:bidi="ar"/>
        </w:rPr>
        <w:t>；</w:t>
      </w:r>
    </w:p>
    <w:p w14:paraId="4D95A21D">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 xml:space="preserve">…… </w:t>
      </w:r>
    </w:p>
    <w:p w14:paraId="17DFBEA7">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p>
    <w:p w14:paraId="59D32925">
      <w:pPr>
        <w:widowControl/>
        <w:spacing w:line="560" w:lineRule="exact"/>
        <w:ind w:firstLine="480"/>
        <w:jc w:val="left"/>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p>
    <w:p w14:paraId="600C96DF">
      <w:pPr>
        <w:widowControl/>
        <w:spacing w:line="560" w:lineRule="exact"/>
        <w:jc w:val="center"/>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p>
    <w:p w14:paraId="4D1C51FB">
      <w:pPr>
        <w:widowControl/>
        <w:spacing w:line="560" w:lineRule="exact"/>
        <w:jc w:val="center"/>
        <w:rPr>
          <w:rFonts w:ascii="仿宋" w:hAnsi="仿宋" w:eastAsia="仿宋" w:cs="仿宋"/>
          <w:highlight w:val="none"/>
        </w:rPr>
      </w:pPr>
      <w:r>
        <w:rPr>
          <w:rFonts w:hint="eastAsia" w:ascii="仿宋" w:hAnsi="仿宋" w:eastAsia="仿宋" w:cs="仿宋"/>
          <w:color w:val="000000"/>
          <w:highlight w:val="none"/>
          <w:lang w:bidi="ar"/>
        </w:rPr>
        <w:t xml:space="preserve">                日 期：</w:t>
      </w:r>
    </w:p>
    <w:p w14:paraId="48F9F2A0">
      <w:pPr>
        <w:pStyle w:val="296"/>
        <w:spacing w:line="560" w:lineRule="exact"/>
        <w:ind w:firstLine="6120"/>
        <w:rPr>
          <w:rStyle w:val="217"/>
          <w:rFonts w:ascii="仿宋" w:hAnsi="仿宋" w:eastAsia="仿宋" w:cs="仿宋"/>
          <w:sz w:val="18"/>
          <w:szCs w:val="18"/>
          <w:highlight w:val="none"/>
        </w:rPr>
      </w:pPr>
    </w:p>
    <w:p w14:paraId="4878D0E4">
      <w:pPr>
        <w:pStyle w:val="296"/>
        <w:spacing w:before="151" w:after="151" w:line="600" w:lineRule="exact"/>
        <w:jc w:val="center"/>
        <w:rPr>
          <w:rStyle w:val="217"/>
          <w:rFonts w:ascii="仿宋" w:hAnsi="仿宋" w:eastAsia="仿宋" w:cs="仿宋"/>
          <w:b/>
          <w:bCs/>
          <w:sz w:val="32"/>
          <w:szCs w:val="32"/>
          <w:highlight w:val="none"/>
        </w:rPr>
      </w:pPr>
    </w:p>
    <w:p w14:paraId="34E7A3E5">
      <w:pPr>
        <w:pStyle w:val="605"/>
        <w:spacing w:before="151" w:after="151" w:line="240" w:lineRule="atLeast"/>
        <w:ind w:firstLine="445"/>
        <w:rPr>
          <w:rStyle w:val="217"/>
          <w:rFonts w:ascii="仿宋" w:hAnsi="仿宋" w:eastAsia="仿宋" w:cs="仿宋"/>
          <w:color w:val="FF0000"/>
          <w:sz w:val="24"/>
          <w:highlight w:val="none"/>
        </w:rPr>
      </w:pPr>
      <w:r>
        <w:rPr>
          <w:rFonts w:hint="eastAsia" w:hAnsi="宋体"/>
          <w:szCs w:val="24"/>
          <w:highlight w:val="none"/>
        </w:rPr>
        <w:br w:type="page" w:clear="all"/>
      </w:r>
      <w:r>
        <w:rPr>
          <w:rStyle w:val="217"/>
          <w:rFonts w:hint="eastAsia" w:ascii="仿宋" w:hAnsi="仿宋" w:eastAsia="仿宋" w:cs="仿宋"/>
          <w:color w:val="FF0000"/>
          <w:sz w:val="24"/>
          <w:highlight w:val="none"/>
        </w:rPr>
        <w:t>根据</w:t>
      </w:r>
      <w:r>
        <w:rPr>
          <w:rStyle w:val="217"/>
          <w:rFonts w:hint="eastAsia" w:ascii="仿宋" w:hAnsi="仿宋" w:eastAsia="仿宋" w:cs="仿宋"/>
          <w:color w:val="FF0000"/>
          <w:sz w:val="24"/>
          <w:highlight w:val="none"/>
          <w:lang w:eastAsia="zh-CN"/>
        </w:rPr>
        <w:t>投标人</w:t>
      </w:r>
      <w:r>
        <w:rPr>
          <w:rStyle w:val="217"/>
          <w:rFonts w:hint="eastAsia" w:ascii="仿宋" w:hAnsi="仿宋" w:eastAsia="仿宋" w:cs="仿宋"/>
          <w:color w:val="FF0000"/>
          <w:sz w:val="24"/>
          <w:highlight w:val="none"/>
        </w:rPr>
        <w:t>和产品本身提供相关材料，不适用的无需提供</w:t>
      </w:r>
    </w:p>
    <w:p w14:paraId="4AE5C764">
      <w:pPr>
        <w:spacing w:before="50" w:line="360" w:lineRule="auto"/>
        <w:ind w:left="100"/>
        <w:jc w:val="left"/>
        <w:outlineLvl w:val="2"/>
        <w:rPr>
          <w:rStyle w:val="217"/>
          <w:rFonts w:ascii="仿宋" w:hAnsi="仿宋" w:eastAsia="仿宋" w:cs="仿宋"/>
          <w:b/>
          <w:bCs/>
          <w:sz w:val="32"/>
          <w:szCs w:val="32"/>
          <w:highlight w:val="none"/>
        </w:rPr>
      </w:pPr>
      <w:r>
        <w:rPr>
          <w:rFonts w:hint="eastAsia" w:hAnsi="宋体"/>
          <w:b/>
          <w:bCs/>
          <w:highlight w:val="none"/>
        </w:rPr>
        <w:t>（一）残疾人福利性单位声明函格式</w:t>
      </w:r>
    </w:p>
    <w:p w14:paraId="19C80BA0">
      <w:pPr>
        <w:pStyle w:val="605"/>
        <w:spacing w:before="151" w:after="151" w:line="600" w:lineRule="exact"/>
        <w:jc w:val="center"/>
        <w:rPr>
          <w:rStyle w:val="217"/>
          <w:rFonts w:ascii="仿宋" w:hAnsi="仿宋" w:eastAsia="仿宋" w:cs="仿宋"/>
          <w:b/>
          <w:bCs/>
          <w:sz w:val="32"/>
          <w:szCs w:val="32"/>
          <w:highlight w:val="none"/>
        </w:rPr>
      </w:pPr>
      <w:r>
        <w:rPr>
          <w:rStyle w:val="217"/>
          <w:rFonts w:hint="eastAsia" w:ascii="仿宋" w:hAnsi="仿宋" w:eastAsia="仿宋" w:cs="仿宋"/>
          <w:b/>
          <w:bCs/>
          <w:sz w:val="32"/>
          <w:szCs w:val="32"/>
          <w:highlight w:val="none"/>
        </w:rPr>
        <w:t>残疾人福利性单位声明函</w:t>
      </w:r>
    </w:p>
    <w:p w14:paraId="3D54EA3A">
      <w:pPr>
        <w:pStyle w:val="606"/>
        <w:spacing w:line="588" w:lineRule="exact"/>
        <w:rPr>
          <w:rStyle w:val="217"/>
          <w:rFonts w:ascii="仿宋" w:hAnsi="仿宋" w:eastAsia="仿宋" w:cs="仿宋"/>
          <w:b/>
          <w:spacing w:val="6"/>
          <w:sz w:val="30"/>
          <w:szCs w:val="30"/>
          <w:highlight w:val="none"/>
        </w:rPr>
      </w:pPr>
    </w:p>
    <w:p w14:paraId="633281EF">
      <w:pPr>
        <w:pStyle w:val="605"/>
        <w:spacing w:line="500" w:lineRule="exact"/>
        <w:ind w:firstLine="480"/>
        <w:rPr>
          <w:rStyle w:val="217"/>
          <w:rFonts w:ascii="仿宋" w:hAnsi="仿宋" w:eastAsia="仿宋" w:cs="仿宋"/>
          <w:sz w:val="24"/>
          <w:highlight w:val="none"/>
        </w:rPr>
      </w:pPr>
      <w:r>
        <w:rPr>
          <w:rStyle w:val="217"/>
          <w:rFonts w:hint="eastAsia" w:ascii="仿宋" w:hAnsi="仿宋" w:eastAsia="仿宋" w:cs="仿宋"/>
          <w:sz w:val="24"/>
          <w:highlight w:val="none"/>
        </w:rPr>
        <w:t>本单位郑重声明，根据《财政部 民政部 中国残疾人联合会关于促进残疾人就业政府采购政策的通知》（财库〔2017〕141号）的规定，本单位为符合条件的残疾人福利性单位，且本单位参加</w:t>
      </w:r>
      <w:r>
        <w:rPr>
          <w:rStyle w:val="217"/>
          <w:rFonts w:hint="eastAsia" w:ascii="仿宋" w:hAnsi="仿宋" w:eastAsia="仿宋" w:cs="仿宋"/>
          <w:sz w:val="24"/>
          <w:highlight w:val="none"/>
          <w:u w:val="single"/>
        </w:rPr>
        <w:t xml:space="preserve">          </w:t>
      </w:r>
      <w:r>
        <w:rPr>
          <w:rStyle w:val="217"/>
          <w:rFonts w:hint="eastAsia" w:ascii="仿宋" w:hAnsi="仿宋" w:eastAsia="仿宋" w:cs="仿宋"/>
          <w:sz w:val="24"/>
          <w:highlight w:val="none"/>
        </w:rPr>
        <w:t>的</w:t>
      </w:r>
      <w:r>
        <w:rPr>
          <w:rStyle w:val="217"/>
          <w:rFonts w:hint="eastAsia" w:ascii="仿宋" w:hAnsi="仿宋" w:eastAsia="仿宋" w:cs="仿宋"/>
          <w:sz w:val="24"/>
          <w:highlight w:val="none"/>
          <w:u w:val="single"/>
        </w:rPr>
        <w:t xml:space="preserve">                  </w:t>
      </w:r>
      <w:r>
        <w:rPr>
          <w:rStyle w:val="217"/>
          <w:rFonts w:hint="eastAsia" w:ascii="仿宋" w:hAnsi="仿宋" w:eastAsia="仿宋" w:cs="仿宋"/>
          <w:sz w:val="24"/>
          <w:highlight w:val="none"/>
        </w:rPr>
        <w:t>项目采购活动提供本单位制造的货物（由本单位承担工程/提供服务），或者提供其他残疾人福利性单位制造的货物（不包括使用非残疾人福利性单位注册商标的货物）。</w:t>
      </w:r>
    </w:p>
    <w:p w14:paraId="6D4D859D">
      <w:pPr>
        <w:pStyle w:val="605"/>
        <w:spacing w:line="500" w:lineRule="exact"/>
        <w:ind w:firstLine="480"/>
        <w:rPr>
          <w:rStyle w:val="217"/>
          <w:rFonts w:ascii="仿宋" w:hAnsi="仿宋" w:eastAsia="仿宋" w:cs="仿宋"/>
          <w:sz w:val="24"/>
          <w:highlight w:val="none"/>
        </w:rPr>
      </w:pPr>
      <w:r>
        <w:rPr>
          <w:rStyle w:val="217"/>
          <w:rFonts w:hint="eastAsia" w:ascii="仿宋" w:hAnsi="仿宋" w:eastAsia="仿宋" w:cs="仿宋"/>
          <w:sz w:val="24"/>
          <w:highlight w:val="none"/>
        </w:rPr>
        <w:t>本单位对上述声明的真实性负责。如有虚假，将依法承担相应责任。</w:t>
      </w:r>
    </w:p>
    <w:p w14:paraId="6E5F6081">
      <w:pPr>
        <w:pStyle w:val="607"/>
        <w:spacing w:line="500" w:lineRule="exact"/>
        <w:ind w:firstLine="3810"/>
        <w:rPr>
          <w:rStyle w:val="217"/>
          <w:rFonts w:ascii="仿宋" w:hAnsi="仿宋" w:eastAsia="仿宋" w:cs="仿宋"/>
          <w:spacing w:val="6"/>
          <w:sz w:val="24"/>
          <w:szCs w:val="24"/>
          <w:highlight w:val="none"/>
        </w:rPr>
      </w:pPr>
    </w:p>
    <w:p w14:paraId="4CA8D00F">
      <w:pPr>
        <w:pStyle w:val="607"/>
        <w:spacing w:line="500" w:lineRule="exact"/>
        <w:ind w:firstLine="3628"/>
        <w:jc w:val="left"/>
        <w:rPr>
          <w:rStyle w:val="217"/>
          <w:rFonts w:ascii="仿宋" w:hAnsi="仿宋" w:eastAsia="仿宋" w:cs="仿宋"/>
          <w:sz w:val="24"/>
          <w:highlight w:val="none"/>
        </w:rPr>
      </w:pPr>
    </w:p>
    <w:p w14:paraId="5294899D">
      <w:pPr>
        <w:pStyle w:val="607"/>
        <w:spacing w:line="500" w:lineRule="exact"/>
        <w:ind w:firstLine="480"/>
        <w:jc w:val="left"/>
        <w:rPr>
          <w:rStyle w:val="217"/>
          <w:rFonts w:ascii="仿宋" w:hAnsi="仿宋" w:eastAsia="仿宋" w:cs="仿宋"/>
          <w:sz w:val="24"/>
          <w:highlight w:val="none"/>
        </w:rPr>
      </w:pPr>
      <w:r>
        <w:rPr>
          <w:rStyle w:val="217"/>
          <w:rFonts w:hint="eastAsia" w:ascii="仿宋" w:hAnsi="仿宋" w:eastAsia="仿宋" w:cs="仿宋"/>
          <w:sz w:val="24"/>
          <w:highlight w:val="none"/>
        </w:rPr>
        <w:t>单位名称：</w:t>
      </w:r>
      <w:r>
        <w:rPr>
          <w:rStyle w:val="217"/>
          <w:rFonts w:hint="eastAsia" w:ascii="仿宋" w:hAnsi="仿宋" w:eastAsia="仿宋" w:cs="仿宋"/>
          <w:sz w:val="24"/>
          <w:highlight w:val="none"/>
          <w:u w:val="single"/>
        </w:rPr>
        <w:t xml:space="preserve">              </w:t>
      </w:r>
      <w:r>
        <w:rPr>
          <w:rStyle w:val="217"/>
          <w:rFonts w:hint="eastAsia" w:ascii="仿宋" w:hAnsi="仿宋" w:eastAsia="仿宋" w:cs="仿宋"/>
          <w:sz w:val="24"/>
          <w:highlight w:val="none"/>
        </w:rPr>
        <w:t>（签章）</w:t>
      </w:r>
    </w:p>
    <w:p w14:paraId="756B1BDE">
      <w:pPr>
        <w:pStyle w:val="296"/>
        <w:spacing w:line="500" w:lineRule="exact"/>
        <w:ind w:firstLine="480"/>
        <w:jc w:val="left"/>
        <w:rPr>
          <w:rStyle w:val="217"/>
          <w:rFonts w:ascii="仿宋" w:hAnsi="仿宋" w:eastAsia="仿宋" w:cs="仿宋"/>
          <w:sz w:val="24"/>
          <w:szCs w:val="20"/>
          <w:highlight w:val="none"/>
        </w:rPr>
      </w:pPr>
      <w:r>
        <w:rPr>
          <w:rStyle w:val="217"/>
          <w:rFonts w:hint="eastAsia" w:ascii="仿宋" w:hAnsi="仿宋" w:eastAsia="仿宋" w:cs="仿宋"/>
          <w:sz w:val="24"/>
          <w:szCs w:val="20"/>
          <w:highlight w:val="none"/>
        </w:rPr>
        <w:t>日期：  年  月  日</w:t>
      </w:r>
    </w:p>
    <w:p w14:paraId="2B9176F6">
      <w:pPr>
        <w:pStyle w:val="608"/>
        <w:spacing w:line="500" w:lineRule="exact"/>
        <w:ind w:firstLine="0"/>
        <w:rPr>
          <w:rStyle w:val="217"/>
          <w:rFonts w:ascii="仿宋" w:hAnsi="仿宋" w:eastAsia="仿宋" w:cs="仿宋"/>
          <w:sz w:val="24"/>
          <w:szCs w:val="24"/>
          <w:highlight w:val="none"/>
        </w:rPr>
      </w:pPr>
    </w:p>
    <w:p w14:paraId="1DC8AB3B">
      <w:pPr>
        <w:spacing w:before="50" w:line="360" w:lineRule="auto"/>
        <w:ind w:left="100"/>
        <w:jc w:val="left"/>
        <w:rPr>
          <w:rFonts w:hAnsi="宋体"/>
          <w:highlight w:val="none"/>
        </w:rPr>
      </w:pPr>
    </w:p>
    <w:p w14:paraId="0CBE95CC">
      <w:pPr>
        <w:spacing w:before="50" w:line="360" w:lineRule="auto"/>
        <w:ind w:left="100"/>
        <w:jc w:val="left"/>
        <w:outlineLvl w:val="2"/>
        <w:rPr>
          <w:rFonts w:hAnsi="宋体"/>
          <w:b/>
          <w:bCs/>
          <w:highlight w:val="none"/>
        </w:rPr>
      </w:pPr>
      <w:r>
        <w:rPr>
          <w:rFonts w:hint="eastAsia" w:hAnsi="宋体"/>
          <w:b/>
          <w:bCs/>
          <w:highlight w:val="none"/>
        </w:rPr>
        <w:t>（二）属于监狱企业的证明文件</w:t>
      </w:r>
    </w:p>
    <w:p w14:paraId="705AAEC0">
      <w:pPr>
        <w:spacing w:line="360" w:lineRule="auto"/>
        <w:ind w:firstLine="480"/>
        <w:rPr>
          <w:rFonts w:hAnsi="宋体"/>
          <w:highlight w:val="none"/>
        </w:rPr>
      </w:pPr>
      <w:r>
        <w:rPr>
          <w:rFonts w:hint="eastAsia" w:hAnsi="宋体"/>
          <w:highlight w:val="none"/>
        </w:rPr>
        <w:t>提供由省级以上监狱管理局、戒毒管理局</w:t>
      </w:r>
      <w:r>
        <w:rPr>
          <w:rFonts w:hint="eastAsia" w:hAnsi="宋体" w:eastAsia="宋体"/>
          <w:highlight w:val="none"/>
          <w:lang w:eastAsia="zh-CN"/>
        </w:rPr>
        <w:t>（</w:t>
      </w:r>
      <w:r>
        <w:rPr>
          <w:rFonts w:hint="eastAsia" w:hAnsi="宋体"/>
          <w:highlight w:val="none"/>
        </w:rPr>
        <w:t>含新疆生产建设兵团</w:t>
      </w:r>
      <w:r>
        <w:rPr>
          <w:rFonts w:hint="eastAsia" w:hAnsi="宋体" w:eastAsia="宋体"/>
          <w:highlight w:val="none"/>
          <w:lang w:eastAsia="zh-CN"/>
        </w:rPr>
        <w:t>）</w:t>
      </w:r>
      <w:r>
        <w:rPr>
          <w:rFonts w:hint="eastAsia" w:hAnsi="宋体"/>
          <w:highlight w:val="none"/>
        </w:rPr>
        <w:t>出具的属于监狱企业的证明文件</w:t>
      </w:r>
    </w:p>
    <w:p w14:paraId="7667A232">
      <w:pPr>
        <w:spacing w:line="360" w:lineRule="auto"/>
        <w:ind w:firstLine="480"/>
        <w:rPr>
          <w:rFonts w:hAnsi="宋体"/>
          <w:highlight w:val="none"/>
        </w:rPr>
      </w:pPr>
    </w:p>
    <w:p w14:paraId="1CCF9405">
      <w:pPr>
        <w:spacing w:before="50" w:line="360" w:lineRule="auto"/>
        <w:ind w:left="100"/>
        <w:jc w:val="left"/>
        <w:outlineLvl w:val="2"/>
        <w:rPr>
          <w:rFonts w:hAnsi="宋体"/>
          <w:b/>
          <w:bCs/>
          <w:highlight w:val="none"/>
        </w:rPr>
      </w:pPr>
      <w:r>
        <w:rPr>
          <w:rFonts w:hint="eastAsia" w:hAnsi="宋体"/>
          <w:b/>
          <w:bCs/>
          <w:highlight w:val="none"/>
        </w:rPr>
        <w:t>（三）节能产品认证文件</w:t>
      </w:r>
    </w:p>
    <w:p w14:paraId="622B6C59">
      <w:pPr>
        <w:spacing w:line="360" w:lineRule="auto"/>
        <w:ind w:firstLine="480"/>
        <w:rPr>
          <w:rFonts w:hAnsi="宋体"/>
          <w:highlight w:val="none"/>
        </w:rPr>
      </w:pPr>
      <w:r>
        <w:rPr>
          <w:rFonts w:hint="eastAsia" w:hAnsi="宋体"/>
          <w:highlight w:val="none"/>
        </w:rPr>
        <w:t>提供其投标产品在《节能产品政府采购清单》中相应的页面截图及相关证明材料</w:t>
      </w:r>
    </w:p>
    <w:p w14:paraId="1068A84E">
      <w:pPr>
        <w:spacing w:line="360" w:lineRule="auto"/>
        <w:ind w:firstLine="480"/>
        <w:rPr>
          <w:rFonts w:hAnsi="宋体"/>
          <w:highlight w:val="none"/>
        </w:rPr>
      </w:pPr>
    </w:p>
    <w:p w14:paraId="4DA8E1E5">
      <w:pPr>
        <w:spacing w:before="50" w:line="360" w:lineRule="auto"/>
        <w:ind w:left="100"/>
        <w:jc w:val="left"/>
        <w:outlineLvl w:val="2"/>
        <w:rPr>
          <w:rFonts w:hAnsi="宋体"/>
          <w:b/>
          <w:bCs/>
          <w:highlight w:val="none"/>
        </w:rPr>
      </w:pPr>
      <w:r>
        <w:rPr>
          <w:rFonts w:hint="eastAsia" w:hAnsi="宋体"/>
          <w:b/>
          <w:bCs/>
          <w:highlight w:val="none"/>
        </w:rPr>
        <w:t>（四）环境标志产品认证文件</w:t>
      </w:r>
    </w:p>
    <w:p w14:paraId="6AEFDC5C">
      <w:pPr>
        <w:spacing w:line="360" w:lineRule="auto"/>
        <w:ind w:firstLine="480"/>
        <w:rPr>
          <w:rFonts w:hint="eastAsia" w:hAnsi="宋体"/>
          <w:highlight w:val="none"/>
        </w:rPr>
        <w:sectPr>
          <w:footerReference r:id="rId5" w:type="default"/>
          <w:pgSz w:w="11906" w:h="16838"/>
          <w:pgMar w:top="1440" w:right="1474" w:bottom="1440" w:left="1588" w:header="851" w:footer="992" w:gutter="0"/>
          <w:pgNumType w:fmt="decimal" w:start="1"/>
          <w:cols w:space="1701" w:num="1"/>
          <w:docGrid w:linePitch="360" w:charSpace="0"/>
        </w:sectPr>
      </w:pPr>
      <w:r>
        <w:rPr>
          <w:rFonts w:hint="eastAsia" w:hAnsi="宋体"/>
          <w:highlight w:val="none"/>
        </w:rPr>
        <w:t>提供其投标产品在《环境标志产品政府采购清单》中相应的页面截图及相关证明材料</w:t>
      </w:r>
    </w:p>
    <w:p w14:paraId="31D4D197">
      <w:pPr>
        <w:spacing w:before="50" w:line="360" w:lineRule="auto"/>
        <w:ind w:left="100"/>
        <w:jc w:val="left"/>
        <w:outlineLvl w:val="2"/>
        <w:rPr>
          <w:rFonts w:hint="eastAsia" w:ascii="Times New Roman" w:hAnsi="宋体" w:eastAsia="Times New Roman" w:cs="Times New Roman"/>
          <w:b/>
          <w:bCs/>
          <w:highlight w:val="none"/>
          <w:lang w:eastAsia="zh-CN"/>
        </w:rPr>
      </w:pPr>
      <w:r>
        <w:rPr>
          <w:rFonts w:hint="eastAsia" w:ascii="Times New Roman" w:hAnsi="宋体" w:eastAsia="Times New Roman" w:cs="Times New Roman"/>
          <w:b/>
          <w:bCs/>
          <w:highlight w:val="none"/>
          <w:lang w:eastAsia="zh-CN"/>
        </w:rPr>
        <w:t>（</w:t>
      </w:r>
      <w:r>
        <w:rPr>
          <w:rFonts w:hint="eastAsia" w:ascii="Times New Roman" w:hAnsi="宋体" w:eastAsia="Times New Roman" w:cs="Times New Roman"/>
          <w:b/>
          <w:bCs/>
          <w:highlight w:val="none"/>
          <w:lang w:val="en-US" w:eastAsia="zh-CN"/>
        </w:rPr>
        <w:t>五</w:t>
      </w:r>
      <w:r>
        <w:rPr>
          <w:rFonts w:hint="eastAsia" w:ascii="Times New Roman" w:hAnsi="宋体" w:eastAsia="Times New Roman" w:cs="Times New Roman"/>
          <w:b/>
          <w:bCs/>
          <w:highlight w:val="none"/>
          <w:lang w:eastAsia="zh-CN"/>
        </w:rPr>
        <w:t>）关于符合本国产品标准的声明函</w:t>
      </w:r>
    </w:p>
    <w:p w14:paraId="39B34BB0">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kern w:val="2"/>
          <w:sz w:val="24"/>
          <w:szCs w:val="24"/>
        </w:rPr>
        <w:t xml:space="preserve"> </w:t>
      </w:r>
      <w:r>
        <w:rPr>
          <w:rFonts w:hint="eastAsia" w:ascii="仿宋" w:hAnsi="仿宋" w:eastAsia="仿宋" w:cs="仿宋"/>
          <w:b/>
          <w:bCs/>
          <w:sz w:val="32"/>
          <w:szCs w:val="32"/>
          <w:highlight w:val="none"/>
          <w:lang w:val="en-US" w:eastAsia="zh-CN" w:bidi="ar-SA"/>
        </w:rPr>
        <w:t>关于符合本国产品标准的声明函</w:t>
      </w:r>
    </w:p>
    <w:p w14:paraId="311AA4AD">
      <w:pPr>
        <w:widowControl/>
        <w:spacing w:before="0" w:beforeAutospacing="0" w:after="0" w:afterAutospacing="0" w:line="0" w:lineRule="atLeast"/>
        <w:ind w:firstLine="420"/>
        <w:jc w:val="left"/>
        <w:rPr>
          <w:rFonts w:hint="eastAsia" w:ascii="仿宋" w:hAnsi="仿宋" w:eastAsia="仿宋" w:cs="仿宋"/>
          <w:color w:val="auto"/>
          <w:kern w:val="0"/>
          <w:sz w:val="24"/>
          <w:szCs w:val="24"/>
          <w:lang w:val="en-US" w:eastAsia="zh-CN" w:bidi="ar-SA"/>
        </w:rPr>
      </w:pPr>
    </w:p>
    <w:p w14:paraId="000D3EA3">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firstLine="42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61CEB544">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firstLine="42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5" name="直接箭头连接符 3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92.65pt;margin-top:64.9pt;height:9.9pt;width:66.45pt;z-index:251662336;mso-width-relative:page;mso-height-relative:page;" filled="f" stroked="t" coordsize="21600,21600" o:gfxdata="UEsDBAoAAAAAAIdO4kAAAAAAAAAAAAAAAAAEAAAAZHJzL1BLAwQUAAAACACHTuJAdFbO79kAAAAL&#10;AQAADwAAAGRycy9kb3ducmV2LnhtbE2PQU+DQBCF7038D5sx8dYu0BYpsvRgovFgSKx637IjoOws&#10;slto/73jSY/z3pc37xX7s+3FhKPvHCmIVxEIpNqZjhoFb68PywyED5qM7h2hggt62JdXi0Lnxs30&#10;gtMhNIJDyOdaQRvCkEvp6xat9is3ILH34UarA59jI82oZw63vUyiKJVWd8QfWj3gfYv11+FkFXzT&#10;7eV9I6fss6pC+vj03BBWs1I313F0ByLgOfzB8Fufq0PJnY7uRMaLXsE6264ZZSPZ8QYmtnGWgDiy&#10;stmlIMtC/t9Q/gBQSwMEFAAAAAgAh07iQEVF6h0JAgAA/AMAAA4AAABkcnMvZTJvRG9jLnhtbK1T&#10;S44TMRDdI3EHy3vS+RCYaaUzi4RhgyASn73jT9qSf3J50skluAASK2A1sJo9p4HhGJTdIcCwyYJe&#10;tMou16t6z8+zi501ZCsjaO8aOhoMKZGOe6HdpqGvX10+OKMEEnOCGe9kQ/cS6MX8/r1ZF2o59q03&#10;QkaCIA7qLjS0TSnUVQW8lZbBwAfpMKl8tCzhMm4qEVmH6NZU4+HwUdX5KEL0XALg7rJP0gNiPAXQ&#10;K6W5XHp+ZaVLPWqUhiWkBK0OQOdlWqUkTy+UApmIaSgyTeWPTTBe5381n7F6E1loNT+MwE4Z4Q4n&#10;y7TDpkeoJUuMXEX9D5TVPHrwKg24t1VPpCiCLEbDO9q8bFmQhQtKDeEoOvw/WP58u4pEi4ZOppQ4&#10;ZvHGb9/dfH/78fbL528fbn58fZ/j608E8yhWF6DGmoVbxcMKwipm5jsVLVFGhzfoqqIFsiO7IvX+&#10;KLXcJcJx8+zh5HyEHTmmRuPp40m5iqqHyXAhQnoqvSU5aCikyPSmTQvvHF6qj30Ltn0GCQfBwl8F&#10;udg40jX0fDrOHRiaVKE5MLQBiYLblPHAGy0utTG5AuJmvTCRbFk2SvkyXcT961husmTQ9udKqrdQ&#10;K5l44gRJ+4AKOnw5NI9gpaDESHxoOUJAViemzSknsbVxOEFWvNc4R2sv9kX6so+mKDMeDJxd9+e6&#10;VP9+tPO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FbO79kAAAALAQAADwAAAAAAAAABACAAAAAi&#10;AAAAZHJzL2Rvd25yZXYueG1sUEsBAhQAFAAAAAgAh07iQEVF6h0JAgAA/AMAAA4AAAAAAAAAAQAg&#10;AAAAKA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31" name="直接箭头连接符 31"/>
                <wp:cNvGraphicFramePr/>
                <a:graphic xmlns:a="http://schemas.openxmlformats.org/drawingml/2006/main">
                  <a:graphicData uri="http://schemas.microsoft.com/office/word/2010/wordprocessingShape">
                    <wps:wsp>
                      <wps:cNvCnPr/>
                      <wps:spPr>
                        <a:xfrm flipV="1">
                          <a:off x="0" y="0"/>
                          <a:ext cx="685800" cy="1714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12.9pt;margin-top:62.2pt;height:13.5pt;width:54pt;z-index:251670528;mso-width-relative:page;mso-height-relative:page;" filled="f" stroked="t" coordsize="21600,21600" o:gfxdata="UEsDBAoAAAAAAIdO4kAAAAAAAAAAAAAAAAAEAAAAZHJzL1BLAwQUAAAACACHTuJAGOZnG9gAAAAL&#10;AQAADwAAAGRycy9kb3ducmV2LnhtbE2PzU7DMBCE70h9B2srcaPOX0sV4vRQCcQBRaLA3Y2XJDRe&#10;h9hN2rdnOcFxZ0az3xS7i+3FhKPvHCmIVxEIpNqZjhoF72+Pd1sQPmgyuneECq7oYVcubgqdGzfT&#10;K06H0AguIZ9rBW0IQy6lr1u02q/cgMTepxutDnyOjTSjnrnc9jKJoo20uiP+0OoB9y3Wp8PZKvim&#10;++tHJqftV1WFzdPzS0NYzUrdLuPoAUTAS/gLwy8+o0PJTEd3JuNFryBJ1owe2EiyDAQn0jRl5cjK&#10;Os5AloX8v6H8AVBLAwQUAAAACACHTuJARuw27goCAAD8AwAADgAAAGRycy9lMm9Eb2MueG1srVNL&#10;jhMxEN0jcQfLe9JJIENopTOLhGGDYCQ+e8efbkv+yeVJJ5fgAkisgBWwmj2ngeEYlN0hwLDJgl60&#10;yi7Xq3rPz4vznTVkKyNo7xo6GY0pkY57oV3b0FcvL+7NKYHEnGDGO9nQvQR6vrx7Z9GHWk59542Q&#10;kSCIg7oPDe1SCnVVAe+kZTDyQTpMKh8tS7iMbSUi6xHdmmo6Hp9VvY8iRM8lAO6uhyQ9IMZTAL1S&#10;msu151dWujSgRmlYQkrQ6QB0WaZVSvL0XCmQiZiGItNU/tgE403+V8sFq9vIQqf5YQR2ygi3OFmm&#10;HTY9Qq1ZYuQq6n+grObRg1dpxL2tBiJFEWQxGd/S5kXHgixcUGoIR9Hh/8HyZ9vLSLRo6P0JJY5Z&#10;vPGbt9ff33y4+fL52/vrH1/f5fjTR4J5FKsPUGPNyl3GwwrCZczMdypaoowOr9FVRQtkR3ZF6v1R&#10;arlLhOPm2Xw2H+MlcExNHk4ezMpVVANMhgsR0hPpLclBQyFFptsurbxzeKk+Di3Y9ikkHAQLfxXk&#10;YuNI39BHs+kMOzA0qUJzYGgDEgXXlvHAGy0utDG5AmK7WZlItiwbpXyZLuL+dSw3WTPohnMlNVio&#10;k0w8doKkfUAFHb4cmkewUlBiJD60HCEgqxPT5pST2No4nCArPmico40X+yJ92UdTlBkPBs6u+3Nd&#10;qn8/2u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OZnG9gAAAALAQAADwAAAAAAAAABACAAAAAi&#10;AAAAZHJzL2Rvd25yZXYueG1sUEsBAhQAFAAAAAgAh07iQEbsNu4KAgAA/AMAAA4AAAAAAAAAAQAg&#10;AAAAJw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29" name="直接箭头连接符 29"/>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8.3pt;margin-top:37.75pt;height:10.3pt;width:44.55pt;z-index:251668480;mso-width-relative:page;mso-height-relative:page;" filled="f" stroked="t" coordsize="21600,21600" o:gfxdata="UEsDBAoAAAAAAIdO4kAAAAAAAAAAAAAAAAAEAAAAZHJzL1BLAwQUAAAACACHTuJA9J209dgAAAAJ&#10;AQAADwAAAGRycy9kb3ducmV2LnhtbE2PwU7DMAyG75P2DpGRuG1p0ZqW0nSHSZs4oEoMuGeNaQuN&#10;U5qs3d6e7AQ3W/70+/uL7cX0bMLRdZYkxOsIGFJtdUeNhPe3/SoD5rwirXpLKOGKDrblclGoXNuZ&#10;XnE6+oaFEHK5ktB6P+Scu7pFo9zaDkjh9mlHo3xYx4brUc0h3PT8IYoEN6qj8KFVA+5arL+PZyPh&#10;h9Lrx4ZP2VdVeXF4fmkIq1nK+7s4egLm8eL/YLjpB3Uog9PJnkk71ktIEyECehsSYAHINkkK7CTh&#10;UcTAy4L/b1D+AlBLAwQUAAAACACHTuJAHgTe6AoCAAD8AwAADgAAAGRycy9lMm9Eb2MueG1srVNL&#10;jhMxEN0jcQfLe9JJUIaZVjqzSBg2CCLx2Tv+dFvyTy5POrkEF0BiBayA1ew5DQzHoOwOAYZNFvSi&#10;VXa5XtV7fp5f7qwhWxlBe9fQyWhMiXTcC+3ahr56efXgnBJIzAlmvJMN3Uugl4v79+Z9qOXUd94I&#10;GQmCOKj70NAupVBXFfBOWgYjH6TDpPLRsoTL2FYish7Rramm4/FZ1fsoQvRcAuDuakjSA2I8BdAr&#10;pblceX5tpUsDapSGJaQEnQ5AF2VapSRPz5UCmYhpKDJN5Y9NMN7kf7WYs7qNLHSaH0Zgp4xwh5Nl&#10;2mHTI9SKJUauo/4HymoePXiVRtzbaiBSFEEWk/EdbV50LMjCBaWGcBQd/h8sf7ZdR6JFQ6cXlDhm&#10;8cZv3958f/Ph9svnb+9vfnx9l+NPHwnmUaw+QI01S7eOhxWEdczMdypaoowOr9FVRQtkR3ZF6v1R&#10;arlLhOPm7Gz26HxGCcfU5OH4fFKuohpgMlyIkJ5Ib0kOGgopMt12aemdw0v1cWjBtk8h4SBY+Ksg&#10;FxtH+oZezKa5A0OTKjQHhjYgUXBtGQ+80eJKG5MrILabpYlky7JRypfpIu5fx3KTFYNuOFdSg4U6&#10;ycRjJ0jaB1TQ4cuheQQrBSVG4kPLEQKyOjFtTjmJrY3DCbLig8Y52nixL9KXfTRFmfFg4Oy6P9el&#10;+vejXfw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9J209dgAAAAJAQAADwAAAAAAAAABACAAAAAi&#10;AAAAZHJzL2Rvd25yZXYueG1sUEsBAhQAFAAAAAgAh07iQB4E3ugKAgAA/AMAAA4AAAAAAAAAAQAg&#10;AAAAJwEAAGRycy9lMm9Eb2MueG1sUEsFBgAAAAAGAAYAWQEAAKMFA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21" name="直接箭头连接符 21"/>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6.85pt;margin-top:37.75pt;height:11.6pt;width:64.3pt;z-index:251667456;mso-width-relative:page;mso-height-relative:page;" filled="f" stroked="t" coordsize="21600,21600" o:gfxdata="UEsDBAoAAAAAAIdO4kAAAAAAAAAAAAAAAAAEAAAAZHJzL1BLAwQUAAAACACHTuJAwxvZ5NgAAAAJ&#10;AQAADwAAAGRycy9kb3ducmV2LnhtbE2Py07DMBBF90j8gzVI7KjTljwaMukCCcQCRWqBvRtPk0A8&#10;DrGbtH+PWcFydI/uPVNsz6YXE42us4ywXEQgiGurO24Q3t+e7jIQzivWqrdMCBdysC2vrwqVazvz&#10;jqa9b0QoYZcrhNb7IZfS1S0Z5RZ2IA7Z0Y5G+XCOjdSjmkO56eUqihJpVMdhoVUDPbZUf+1PBuGb&#10;08vHvZyyz6ryyfPLa8NUzYi3N8voAYSns/+D4Vc/qEMZnA72xNqJHiGO12lAEdI4BhGAJFutQRwQ&#10;NlkKsizk/w/KH1BLAwQUAAAACACHTuJAP1bUhwsCAAD8AwAADgAAAGRycy9lMm9Eb2MueG1srVPN&#10;jtMwEL4j8Q6W7zRNYMsSNd1Dy3JBUImfu+vYiSX/yeNt2pfgBZA4ASfgtHeeBpbHYOyUAsulB3KI&#10;xh7PN/N9/jy/2BlNtiKAcrah5WRKibDctcp2DX318vLeOSUQmW2ZdlY0dC+AXizu3pkPvhaV651u&#10;RSAIYqEefEP7GH1dFMB7YRhMnBcWk9IFwyIuQ1e0gQ2IbnRRTaezYnCh9cFxAYC7qzFJD4jhFEAn&#10;peJi5fiVETaOqEFoFpES9MoDXeRppRQ8PpcSRCS6ocg05j82wXiT/sVizuouMN8rfhiBnTLCLU6G&#10;KYtNj1ArFhm5CuofKKN4cOBknHBnipFIVgRZlNNb2rzomReZC0oN/ig6/D9Y/my7DkS1Da1KSiwz&#10;eOM3b6+/v/lw8+Xzt/fXP76+S/GnjwTzKNbgocaapV2Hwwr8OiTmOxkMkVr51+iqrAWyI7ss9f4o&#10;tdhFwnHzvJzNSrwEjqnywcP7Vb6KYoRJcD5AfCKcISloKMTAVNfHpbMWL9WFsQXbPoWIg2Dhr4JU&#10;rC0ZGvrorDrDDgxNKtEcGBqPRMF2eTxwWrWXSutUAaHbLHUgW5aMkr9EF3H/OpaarBj047mcGi3U&#10;C9Y+ti2Je48KWnw5NI1gREuJFvjQUoSArI5M6VNOYmttcYKk+Khxijau3Wfp8z6aIs94MHBy3Z/r&#10;XP370S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b2eTYAAAACQEAAA8AAAAAAAAAAQAgAAAA&#10;IgAAAGRycy9kb3ducmV2LnhtbFBLAQIUABQAAAAIAIdO4kA/VtSHCwIAAPwDAAAOAAAAAAAAAAEA&#10;IAAAACc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30" name="直接箭头连接符 3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0.65pt;margin-top:39.6pt;height:9.45pt;width:69pt;z-index:251661312;mso-width-relative:page;mso-height-relative:page;" filled="f" stroked="t" coordsize="21600,21600" o:gfxdata="UEsDBAoAAAAAAIdO4kAAAAAAAAAAAAAAAAAEAAAAZHJzL1BLAwQUAAAACACHTuJAeB43m9gAAAAJ&#10;AQAADwAAAGRycy9kb3ducmV2LnhtbE2PwU6DQBCG7ya+w2ZMvNmFtqFAGXow0XgwJFa9b9kRqOws&#10;slto3971ZI8z8+Wf7y92Z9OLiUbXWUaIFxEI4trqjhuEj/enhxSE84q16i0TwoUc7Mrbm0Ll2s78&#10;RtPeNyKEsMsVQuv9kEvp6paMcgs7EIfblx2N8mEcG6lHNYdw08tlFCXSqI7Dh1YN9NhS/b0/GYQf&#10;3lw+13JKj1Xlk+eX14apmhHv7+JoC8LT2f/D8Kcf1KEMTgd7Yu1Ej7BK4lVAETbZEkQA1lkWFgeE&#10;LI1BloW8blD+AlBLAwQUAAAACACHTuJAfKXKRQYCAAD8AwAADgAAAGRycy9lMm9Eb2MueG1srVO9&#10;jhMxEO6ReAfLPdkkpxzHKpsrEo4GQSR+esc/u5b8J48vm7wEL4BEBVRAdT1PA8djMPaGAEeTAhfW&#10;2DPzzXyfx/PLnTVkKyNo7xo6GY0pkY57oV3b0Fcvrx5cUAKJOcGMd7Khewn0cnH/3rwPtZz6zhsh&#10;I0EQB3UfGtqlFOqqAt5Jy2Dkg3ToVD5alvAY20pE1iO6NdV0PD6veh9FiJ5LALxdDU56QIynAHql&#10;NJcrz6+tdGlAjdKwhJSg0wHoonSrlOTpuVIgEzENRaap7FgE7U3eq8Wc1W1kodP80AI7pYU7nCzT&#10;DoseoVYsMXId9T9QVvPowas04t5WA5GiCLKYjO9o86JjQRYuKDWEo+jw/2D5s+06Ei0aeoaSOGbx&#10;xW/f3nx/8+H2y+dv729+fH2X7U8fCfpRrD5AjTlLt46HE4R1zMx3KlqijA6vcaqKFsiO7IrU+6PU&#10;cpcIx8uLh+dnY6zI0TXBsZjMMno1wGS4ECE9kd6SbDQUUmS67dLSO4eP6uNQgm2fQhoSfyXkZONI&#10;39BHs+kMKzAcUoXDgaYNSBRcW9oDb7S40sbkDIjtZmki2bI8KGUdGvorLBdZMeiGuOLKYazuJBOP&#10;nSBpH1BBhz+H5hasFJQYiR8tWyUyMW1OiUQtjENJsuKDxtnaeLEv0pd7HIoi2mGA89T9eS7Zvz/t&#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4Hjeb2AAAAAkBAAAPAAAAAAAAAAEAIAAAACIAAABk&#10;cnMvZG93bnJldi54bWxQSwECFAAUAAAACACHTuJAfKXKRQYCAAD8AwAADgAAAAAAAAABACAAAAAn&#10;AQAAZHJzL2Uyb0RvYy54bWxQSwUGAAAAAAYABgBZAQAAnwU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20" name="直接箭头连接符 20"/>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85.35pt;margin-top:11.85pt;height:7.25pt;width:45.45pt;z-index:251666432;mso-width-relative:page;mso-height-relative:page;" filled="f" stroked="t" coordsize="21600,21600" o:gfxdata="UEsDBAoAAAAAAIdO4kAAAAAAAAAAAAAAAAAEAAAAZHJzL1BLAwQUAAAACACHTuJAICY/GdcAAAAJ&#10;AQAADwAAAGRycy9kb3ducmV2LnhtbE2PwU6EMBCG7ya+QzMm3twW1gBByh5MNB4Miaveu3QElE6R&#10;dmH37R1PeppM5ss/31/tTm4UC85h8KQh2SgQSK23A3Ua3l4fbgoQIRqyZvSEGs4YYFdfXlSmtH6l&#10;F1z2sRMcQqE0GvoYp1LK0PboTNj4CYlvH352JvI6d9LOZuVwN8pUqUw6MxB/6M2E9z22X/uj0/BN&#10;+fn9Vi7FZ9PE7PHpuSNsVq2vrxJ1ByLiKf7B8KvP6lCz08EfyQYxashzlTOqId3yZKDIkgzEQcO2&#10;SEHWlfzfoP4BUEsDBBQAAAAIAIdO4kDaJqDnBQIAAPsDAAAOAAAAZHJzL2Uyb0RvYy54bWytU72O&#10;EzEQ7pF4B8s92c1KIbDK5oqEo0EQiZ/e8dq7lvwnjy+bvAQvgEQFVHDV9TwNHI/B2BsCHE0KXFhj&#10;z8w3830eLy72RpOdCKCcbeh0UlIiLHetsl1DX7+6fPCIEojMtkw7Kxp6EEAvlvfvLQZfi8r1Trci&#10;EASxUA++oX2Mvi4K4L0wDCbOC4tO6YJhEY+hK9rABkQ3uqjK8mExuND64LgAwNv16KRHxHAOoJNS&#10;cbF2/MoIG0fUIDSLSAl65YEuc7dSCh5fSAkiEt1QZBrzjkXQ3qa9WC5Y3QXme8WPLbBzWrjDyTBl&#10;segJas0iI1dB/QNlFA8OnIwT7kwxEsmKIItpeUeblz3zInNBqcGfRIf/B8uf7zaBqLahFUpimcEX&#10;v3138/3tx9vrL98+3Pz4+j7Znz8R9KNYg4cac1Z2E44n8JuQmO9lMERq5d/gVGUtkB3ZZ6kPJ6nF&#10;PhKOl7P5vJrOKOHoelyV81kCL0aUhOYDxKfCGZKMhkIMTHV9XDlr8U1dGCuw3TOIY+KvhJSsLRkQ&#10;dlalAgxnVOJsoGk88gTb5e7AadVeKq1TBoRuu9KB7Fiak7yODf0VloqsGfRjXHalMFb3grVPbEvi&#10;waOAFj8OTS0Y0VKiBf6zZOXIyJQ+JxK10BYlSYKPEidr69pDVj7f40xk0Y7zm4buz3PO/v1nlz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CY/GdcAAAAJAQAADwAAAAAAAAABACAAAAAiAAAAZHJz&#10;L2Rvd25yZXYueG1sUEsBAhQAFAAAAAgAh07iQNomoOcFAgAA+wMAAA4AAAAAAAAAAQAgAAAAJgEA&#10;AGRycy9lMm9Eb2MueG1sUEsFBgAAAAAGAAYAWQEAAJ0FA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shd w:val="clear" w:color="auto" w:fill="FFFFFF"/>
          <w:lang w:val="en-US" w:eastAsia="zh-CN" w:bidi="ar-SA"/>
        </w:rPr>
        <w:t>1.</w:t>
      </w:r>
      <w:r>
        <w:rPr>
          <w:rStyle w:val="43"/>
          <w:rFonts w:hint="eastAsia" w:ascii="仿宋" w:hAnsi="仿宋" w:eastAsia="仿宋" w:cs="仿宋"/>
          <w:i w:val="0"/>
          <w:color w:val="auto"/>
          <w:kern w:val="2"/>
          <w:sz w:val="24"/>
          <w:szCs w:val="24"/>
          <w:u w:val="single"/>
          <w:shd w:val="clear" w:color="auto" w:fill="FFFFFF"/>
          <w:lang w:val="en-US" w:eastAsia="zh-CN" w:bidi="ar-SA"/>
        </w:rPr>
        <w:t>（产品名称1）</w:t>
      </w:r>
      <w:r>
        <w:rPr>
          <w:rStyle w:val="43"/>
          <w:rFonts w:hint="eastAsia" w:ascii="仿宋" w:hAnsi="仿宋" w:eastAsia="仿宋" w:cs="仿宋"/>
          <w:i w:val="0"/>
          <w:color w:val="auto"/>
          <w:kern w:val="2"/>
          <w:sz w:val="24"/>
          <w:szCs w:val="24"/>
          <w:shd w:val="clear" w:color="auto" w:fill="FFFFFF"/>
          <w:vertAlign w:val="superscript"/>
          <w:lang w:val="en-US" w:eastAsia="zh-CN" w:bidi="ar-SA"/>
        </w:rPr>
        <w:t>1</w:t>
      </w:r>
      <w:r>
        <w:rPr>
          <w:rFonts w:hint="eastAsia" w:ascii="仿宋" w:hAnsi="仿宋" w:eastAsia="仿宋" w:cs="仿宋"/>
          <w:color w:val="auto"/>
          <w:kern w:val="0"/>
          <w:sz w:val="24"/>
          <w:szCs w:val="24"/>
          <w:shd w:val="clear" w:color="auto" w:fill="FFFFFF"/>
          <w:lang w:val="en-US" w:eastAsia="zh-CN" w:bidi="ar-SA"/>
        </w:rPr>
        <w:t>，生产厂为</w:t>
      </w:r>
      <w:r>
        <w:rPr>
          <w:rStyle w:val="43"/>
          <w:rFonts w:hint="eastAsia" w:ascii="仿宋" w:hAnsi="仿宋" w:eastAsia="仿宋" w:cs="仿宋"/>
          <w:i w:val="0"/>
          <w:color w:val="auto"/>
          <w:kern w:val="2"/>
          <w:sz w:val="24"/>
          <w:szCs w:val="24"/>
          <w:u w:val="single"/>
          <w:shd w:val="clear" w:color="auto" w:fill="FFFFFF"/>
          <w:lang w:val="en-US" w:eastAsia="zh-CN" w:bidi="ar-SA"/>
        </w:rPr>
        <w:t>（厂名）</w:t>
      </w:r>
      <w:r>
        <w:rPr>
          <w:rStyle w:val="43"/>
          <w:rFonts w:hint="eastAsia" w:ascii="仿宋" w:hAnsi="仿宋" w:eastAsia="仿宋" w:cs="仿宋"/>
          <w:i w:val="0"/>
          <w:color w:val="auto"/>
          <w:kern w:val="2"/>
          <w:sz w:val="24"/>
          <w:szCs w:val="24"/>
          <w:shd w:val="clear" w:color="auto" w:fill="FFFFFF"/>
          <w:vertAlign w:val="superscript"/>
          <w:lang w:val="en-US" w:eastAsia="zh-CN" w:bidi="ar-SA"/>
        </w:rPr>
        <w:t>2</w:t>
      </w:r>
      <w:r>
        <w:rPr>
          <w:rFonts w:hint="eastAsia" w:ascii="仿宋" w:hAnsi="仿宋" w:eastAsia="仿宋" w:cs="仿宋"/>
          <w:color w:val="auto"/>
          <w:kern w:val="0"/>
          <w:sz w:val="24"/>
          <w:szCs w:val="24"/>
          <w:shd w:val="clear" w:color="auto" w:fill="FFFFFF"/>
          <w:lang w:val="en-US" w:eastAsia="zh-CN" w:bidi="ar-SA"/>
        </w:rPr>
        <w:t>，厂址为</w:t>
      </w:r>
      <w:r>
        <w:rPr>
          <w:rStyle w:val="43"/>
          <w:rFonts w:hint="eastAsia" w:ascii="仿宋" w:hAnsi="仿宋" w:eastAsia="仿宋" w:cs="仿宋"/>
          <w:i w:val="0"/>
          <w:color w:val="auto"/>
          <w:kern w:val="2"/>
          <w:sz w:val="24"/>
          <w:szCs w:val="24"/>
          <w:u w:val="single"/>
          <w:shd w:val="clear" w:color="auto" w:fill="FFFFFF"/>
          <w:lang w:val="en-US" w:eastAsia="zh-CN" w:bidi="ar-SA"/>
        </w:rPr>
        <w:t>（生产厂址）</w:t>
      </w:r>
      <w:r>
        <w:rPr>
          <w:rFonts w:hint="eastAsia" w:ascii="仿宋" w:hAnsi="仿宋" w:eastAsia="仿宋" w:cs="仿宋"/>
          <w:color w:val="auto"/>
          <w:kern w:val="0"/>
          <w:sz w:val="24"/>
          <w:szCs w:val="24"/>
          <w:shd w:val="clear" w:color="auto" w:fill="FFFFFF"/>
          <w:lang w:val="en-US" w:eastAsia="zh-CN" w:bidi="ar-SA"/>
        </w:rPr>
        <w:t>。</w:t>
      </w:r>
      <w:r>
        <w:rPr>
          <w:rFonts w:hint="eastAsia" w:ascii="仿宋" w:hAnsi="仿宋" w:eastAsia="仿宋" w:cs="仿宋"/>
          <w:color w:val="auto"/>
          <w:kern w:val="0"/>
          <w:sz w:val="24"/>
          <w:szCs w:val="24"/>
          <w:u w:val="single"/>
          <w:shd w:val="clear" w:color="auto" w:fill="FFFFFF"/>
          <w:lang w:val="en-US" w:eastAsia="zh-CN" w:bidi="ar-SA"/>
        </w:rPr>
        <w:t xml:space="preserve"> </w:t>
      </w:r>
      <w:r>
        <w:rPr>
          <w:rStyle w:val="43"/>
          <w:rFonts w:hint="eastAsia" w:ascii="仿宋" w:hAnsi="仿宋" w:eastAsia="仿宋" w:cs="仿宋"/>
          <w:i w:val="0"/>
          <w:color w:val="auto"/>
          <w:kern w:val="2"/>
          <w:sz w:val="24"/>
          <w:szCs w:val="24"/>
          <w:u w:val="single"/>
          <w:shd w:val="clear" w:color="auto" w:fill="FFFFFF"/>
          <w:lang w:val="en-US" w:eastAsia="zh-CN" w:bidi="ar-SA"/>
        </w:rPr>
        <w:t xml:space="preserve">（产品名称1） </w:t>
      </w:r>
      <w:r>
        <w:rPr>
          <w:rFonts w:hint="eastAsia" w:ascii="仿宋" w:hAnsi="仿宋" w:eastAsia="仿宋" w:cs="仿宋"/>
          <w:color w:val="auto"/>
          <w:kern w:val="0"/>
          <w:sz w:val="24"/>
          <w:szCs w:val="24"/>
          <w:shd w:val="clear" w:color="auto" w:fill="FFFFFF"/>
          <w:lang w:val="en-US" w:eastAsia="zh-CN" w:bidi="ar-SA"/>
        </w:rPr>
        <w:t>的中国境内生产的组件成本占比≥</w:t>
      </w:r>
      <w:r>
        <w:rPr>
          <w:rStyle w:val="43"/>
          <w:rFonts w:hint="eastAsia" w:ascii="仿宋" w:hAnsi="仿宋" w:eastAsia="仿宋" w:cs="仿宋"/>
          <w:i w:val="0"/>
          <w:color w:val="auto"/>
          <w:kern w:val="2"/>
          <w:sz w:val="24"/>
          <w:szCs w:val="24"/>
          <w:u w:val="single"/>
          <w:shd w:val="clear" w:color="auto" w:fill="FFFFFF"/>
          <w:lang w:val="en-US" w:eastAsia="zh-CN" w:bidi="ar-SA"/>
        </w:rPr>
        <w:t>（规定比例）</w:t>
      </w:r>
      <w:r>
        <w:rPr>
          <w:rStyle w:val="43"/>
          <w:rFonts w:hint="eastAsia" w:ascii="仿宋" w:hAnsi="仿宋" w:eastAsia="仿宋" w:cs="仿宋"/>
          <w:i w:val="0"/>
          <w:color w:val="auto"/>
          <w:kern w:val="2"/>
          <w:sz w:val="24"/>
          <w:szCs w:val="24"/>
          <w:shd w:val="clear" w:color="auto" w:fill="FFFFFF"/>
          <w:vertAlign w:val="superscript"/>
          <w:lang w:val="en-US" w:eastAsia="zh-CN" w:bidi="ar-SA"/>
        </w:rPr>
        <w:t>3</w:t>
      </w:r>
      <w:r>
        <w:rPr>
          <w:rFonts w:hint="eastAsia" w:ascii="仿宋" w:hAnsi="仿宋" w:eastAsia="仿宋" w:cs="仿宋"/>
          <w:color w:val="auto"/>
          <w:kern w:val="0"/>
          <w:sz w:val="24"/>
          <w:szCs w:val="24"/>
          <w:shd w:val="clear" w:color="auto" w:fill="FFFFFF"/>
          <w:lang w:val="en-US" w:eastAsia="zh-CN" w:bidi="ar-SA"/>
        </w:rPr>
        <w:t>。</w:t>
      </w:r>
      <w:r>
        <w:rPr>
          <w:rStyle w:val="43"/>
          <w:rFonts w:hint="eastAsia" w:ascii="仿宋" w:hAnsi="仿宋" w:eastAsia="仿宋" w:cs="仿宋"/>
          <w:i w:val="0"/>
          <w:color w:val="auto"/>
          <w:kern w:val="2"/>
          <w:sz w:val="24"/>
          <w:szCs w:val="24"/>
          <w:u w:val="single"/>
          <w:shd w:val="clear" w:color="auto" w:fill="FFFFFF"/>
          <w:lang w:val="en-US" w:eastAsia="zh-CN" w:bidi="ar-SA"/>
        </w:rPr>
        <w:t>（产品名称1）</w:t>
      </w:r>
      <w:r>
        <w:rPr>
          <w:rFonts w:hint="eastAsia" w:ascii="仿宋" w:hAnsi="仿宋" w:eastAsia="仿宋" w:cs="仿宋"/>
          <w:color w:val="auto"/>
          <w:kern w:val="0"/>
          <w:sz w:val="24"/>
          <w:szCs w:val="24"/>
          <w:shd w:val="clear" w:color="auto" w:fill="FFFFFF"/>
          <w:lang w:val="en-US" w:eastAsia="zh-CN" w:bidi="ar-SA"/>
        </w:rPr>
        <w:t>的</w:t>
      </w:r>
      <w:r>
        <w:rPr>
          <w:rStyle w:val="43"/>
          <w:rFonts w:hint="eastAsia" w:ascii="仿宋" w:hAnsi="仿宋" w:eastAsia="仿宋" w:cs="仿宋"/>
          <w:i w:val="0"/>
          <w:color w:val="auto"/>
          <w:kern w:val="2"/>
          <w:sz w:val="24"/>
          <w:szCs w:val="24"/>
          <w:u w:val="single"/>
          <w:shd w:val="clear" w:color="auto" w:fill="FFFFFF"/>
          <w:lang w:val="en-US" w:eastAsia="zh-CN" w:bidi="ar-SA"/>
        </w:rPr>
        <w:t>（关键组件）</w:t>
      </w:r>
      <w:r>
        <w:rPr>
          <w:rStyle w:val="43"/>
          <w:rFonts w:hint="eastAsia" w:ascii="仿宋" w:hAnsi="仿宋" w:eastAsia="仿宋" w:cs="仿宋"/>
          <w:i w:val="0"/>
          <w:color w:val="auto"/>
          <w:kern w:val="2"/>
          <w:sz w:val="24"/>
          <w:szCs w:val="24"/>
          <w:shd w:val="clear" w:color="auto" w:fill="FFFFFF"/>
          <w:vertAlign w:val="superscript"/>
          <w:lang w:val="en-US" w:eastAsia="zh-CN" w:bidi="ar-SA"/>
        </w:rPr>
        <w:t>4</w:t>
      </w:r>
      <w:r>
        <w:rPr>
          <w:rFonts w:hint="eastAsia" w:ascii="仿宋" w:hAnsi="仿宋" w:eastAsia="仿宋" w:cs="仿宋"/>
          <w:color w:val="auto"/>
          <w:kern w:val="0"/>
          <w:sz w:val="24"/>
          <w:szCs w:val="24"/>
          <w:shd w:val="clear" w:color="auto" w:fill="FFFFFF"/>
          <w:lang w:val="en-US" w:eastAsia="zh-CN" w:bidi="ar-SA"/>
        </w:rPr>
        <w:t>在中国境内生产。</w:t>
      </w:r>
      <w:r>
        <w:rPr>
          <w:rStyle w:val="43"/>
          <w:rFonts w:hint="eastAsia" w:ascii="仿宋" w:hAnsi="仿宋" w:eastAsia="仿宋" w:cs="仿宋"/>
          <w:i w:val="0"/>
          <w:color w:val="auto"/>
          <w:kern w:val="2"/>
          <w:sz w:val="24"/>
          <w:szCs w:val="24"/>
          <w:u w:val="single"/>
          <w:shd w:val="clear" w:color="auto" w:fill="FFFFFF"/>
          <w:lang w:val="en-US" w:eastAsia="zh-CN" w:bidi="ar-SA"/>
        </w:rPr>
        <w:t>（产品名称1）</w:t>
      </w:r>
      <w:r>
        <w:rPr>
          <w:rFonts w:hint="eastAsia" w:ascii="仿宋" w:hAnsi="仿宋" w:eastAsia="仿宋" w:cs="仿宋"/>
          <w:color w:val="auto"/>
          <w:kern w:val="0"/>
          <w:sz w:val="24"/>
          <w:szCs w:val="24"/>
          <w:shd w:val="clear" w:color="auto" w:fill="FFFFFF"/>
          <w:lang w:val="en-US" w:eastAsia="zh-CN" w:bidi="ar-SA"/>
        </w:rPr>
        <w:t>的</w:t>
      </w:r>
      <w:r>
        <w:rPr>
          <w:rStyle w:val="43"/>
          <w:rFonts w:hint="eastAsia" w:ascii="仿宋" w:hAnsi="仿宋" w:eastAsia="仿宋" w:cs="仿宋"/>
          <w:i w:val="0"/>
          <w:color w:val="auto"/>
          <w:kern w:val="2"/>
          <w:sz w:val="24"/>
          <w:szCs w:val="24"/>
          <w:u w:val="single"/>
          <w:shd w:val="clear" w:color="auto" w:fill="FFFFFF"/>
          <w:lang w:val="en-US" w:eastAsia="zh-CN" w:bidi="ar-SA"/>
        </w:rPr>
        <w:t>（关键工序）</w:t>
      </w:r>
      <w:r>
        <w:rPr>
          <w:rStyle w:val="43"/>
          <w:rFonts w:hint="eastAsia" w:ascii="仿宋" w:hAnsi="仿宋" w:eastAsia="仿宋" w:cs="仿宋"/>
          <w:i w:val="0"/>
          <w:color w:val="auto"/>
          <w:kern w:val="2"/>
          <w:sz w:val="24"/>
          <w:szCs w:val="24"/>
          <w:shd w:val="clear" w:color="auto" w:fill="FFFFFF"/>
          <w:vertAlign w:val="superscript"/>
          <w:lang w:val="en-US" w:eastAsia="zh-CN" w:bidi="ar-SA"/>
        </w:rPr>
        <w:t>5</w:t>
      </w:r>
      <w:r>
        <w:rPr>
          <w:rFonts w:hint="eastAsia" w:ascii="仿宋" w:hAnsi="仿宋" w:eastAsia="仿宋" w:cs="仿宋"/>
          <w:color w:val="auto"/>
          <w:kern w:val="0"/>
          <w:sz w:val="24"/>
          <w:szCs w:val="24"/>
          <w:shd w:val="clear" w:color="auto" w:fill="FFFFFF"/>
          <w:lang w:val="en-US" w:eastAsia="zh-CN" w:bidi="ar-SA"/>
        </w:rPr>
        <w:t>在中国境内完成。</w:t>
      </w:r>
    </w:p>
    <w:p w14:paraId="7E1BB87D">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firstLine="42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33" name="直接箭头连接符 33"/>
                <wp:cNvGraphicFramePr/>
                <a:graphic xmlns:a="http://schemas.openxmlformats.org/drawingml/2006/main">
                  <a:graphicData uri="http://schemas.microsoft.com/office/word/2010/wordprocessingShape">
                    <wps:wsp>
                      <wps:cNvCnPr/>
                      <wps:spPr>
                        <a:xfrm flipV="1">
                          <a:off x="0" y="0"/>
                          <a:ext cx="666750" cy="952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9.9pt;margin-top:38.7pt;height:7.5pt;width:52.5pt;z-index:251671552;mso-width-relative:page;mso-height-relative:page;" filled="f" stroked="t" coordsize="21600,21600" o:gfxdata="UEsDBAoAAAAAAIdO4kAAAAAAAAAAAAAAAAAEAAAAZHJzL1BLAwQUAAAACACHTuJAG+UyttcAAAAJ&#10;AQAADwAAAGRycy9kb3ducmV2LnhtbE2PQU/DMAyF70j8h8hI3Fi6Ea1daboDEogDqrQB96wxbaFx&#10;SpO127/HnMbNfn5673OxPbleTDiGzpOG5SIBgVR721Gj4f3t6S4DEaIha3pPqOGMAbbl9VVhcutn&#10;2uG0j43gEAq50dDGOORShrpFZ8LCD0h8+/SjM5HXsZF2NDOHu16ukmQtnemIG1oz4GOL9ff+6DT8&#10;UHr+UHLKvqoqrp9fXhvCatb69maZPICIeIoXM/zhMzqUzHTwR7JB9BrS+w2jRx5SBYINmVIsHDRs&#10;VgpkWcj/H5S/UEsDBBQAAAAIAIdO4kB1f0NvAwIAAPsDAAAOAAAAZHJzL2Uyb0RvYy54bWytU72O&#10;EzEQ7pF4B8s92VxOF7hVNlckHA2CSPz0jn92LflPHl82eQleAIkKqDiq63ma43gMxt4Q4GhS4MIa&#10;e2a+me/zeHaxtYZsZATtXUNPRmNKpONeaNc29M3ry0dPKIHEnGDGO9nQnQR6MX/4YNaHWk58542Q&#10;kSCIg7oPDe1SCnVVAe+kZTDyQTp0Kh8tS3iMbSUi6xHdmmoyHk+r3kcRoucSAG+Xg5PuEeMxgF4p&#10;zeXS8ysrXRpQozQsISXodAA6L90qJXl6qRTIRExDkWkqOxZBe533aj5jdRtZ6DTft8COaeEeJ8u0&#10;w6IHqCVLjFxF/Q+U1Tx68CqNuLfVQKQogixOxve0edWxIAsXlBrCQXT4f7D8xWYViRYNPT2lxDGL&#10;L373/ub7u093X69vP978+PYh218+E/SjWH2AGnMWbhX3JwirmJlvVbREGR3e4lQVLZAd2Rapdwep&#10;5TYRjpfT6fTxGT4CR9f52QRNhKsGlIwWIqRn0luSjYZCiky3XVp45/BNfRwqsM1zSEPir4ScbBzp&#10;B1gswHBGFc4GmjYgT3Bt6Q680eJSG5MzILbrhYlkw/KclLVv6K+wXGTJoBviiiuHsbqTTDx1gqRd&#10;QAEdfhyaW7BSUGIk/rNslcjEtDkmErUwDiXJgg8SZ2vtxa4oX+5xJopo+/nNQ/fnuWT//rPz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vlMrbXAAAACQEAAA8AAAAAAAAAAQAgAAAAIgAAAGRycy9k&#10;b3ducmV2LnhtbFBLAQIUABQAAAAIAIdO4kB1f0NvAwIAAPsDAAAOAAAAAAAAAAEAIAAAACYBAABk&#10;cnMvZTJvRG9jLnhtbFBLBQYAAAAABgAGAFkBAACbBQ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5"/>
                <wp:wrapNone/>
                <wp:docPr id="27" name="直接箭头连接符 27"/>
                <wp:cNvGraphicFramePr/>
                <a:graphic xmlns:a="http://schemas.openxmlformats.org/drawingml/2006/main">
                  <a:graphicData uri="http://schemas.microsoft.com/office/word/2010/wordprocessingShape">
                    <wps:wsp>
                      <wps:cNvCnPr/>
                      <wps:spPr>
                        <a:xfrm flipV="1">
                          <a:off x="0" y="0"/>
                          <a:ext cx="66294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5.2pt;margin-top:65.2pt;height:8.1pt;width:52.2pt;z-index:251663360;mso-width-relative:page;mso-height-relative:page;" filled="f" stroked="t" coordsize="21600,21600" o:gfxdata="UEsDBAoAAAAAAIdO4kAAAAAAAAAAAAAAAAAEAAAAZHJzL1BLAwQUAAAACACHTuJAtMQdENcAAAAL&#10;AQAADwAAAGRycy9kb3ducmV2LnhtbE2PQU/DMAyF70j8h8hI3FgyVrVTaboDEogDqsQG96wxbbfG&#10;KU3Wbv8e7wQ32+/p+XvF5ux6MeEYOk8algsFAqn2tqNGw+fu5WENIkRD1vSeUMMFA2zK25vC5NbP&#10;9IHTNjaCQyjkRkMb45BLGeoWnQkLPyCx9u1HZyKvYyPtaGYOd718VCqVznTEH1oz4HOL9XF7chp+&#10;KLt8JXJaH6oqpq9v7w1hNWt9f7dUTyAinuOfGa74jA4lM+39iWwQvYZVphK2srC6DuxIsoTL7PmS&#10;pCnIspD/O5S/UEsDBBQAAAAIAIdO4kB2Y0nyDAIAAPwDAAAOAAAAZHJzL2Uyb0RvYy54bWytU81u&#10;EzEQviPxDpbvZJMVTdtVNj0klAuCSEDvjtfeteQ/edxs8hK8ABIn4EQ59c7TQPsYjL0hQLnkwB5W&#10;Y4/nm/k+f55dbI0mGxFAOVvTyWhMibDcNcq2NX375vLJGSUQmW2YdlbUdCeAXswfP5r1vhKl65xu&#10;RCAIYqHqfU27GH1VFMA7YRiMnBcWk9IFwyIuQ1s0gfWIbnRRjsfToneh8cFxAYC7yyFJ94jhGEAn&#10;peJi6fi1ETYOqEFoFpESdMoDnedppRQ8vpISRCS6psg05j82wXid/sV8xqo2MN8pvh+BHTPCA06G&#10;KYtND1BLFhm5DuofKKN4cOBkHHFnioFIVgRZTMYPtHndMS8yF5Qa/EF0+H+w/OVmFYhqalqeUmKZ&#10;wRu/e3/7492nu6833z/e3n/7kOIvnwnmUazeQ4U1C7sK+xX4VUjMtzIYIrXyV+iqrAWyI9ss9e4g&#10;tdhGwnFzOi3Pn+IlcExNxuXZab6KYoBJcD5AfC6cISmoKcTAVNvFhbMWL9WFoQXbvICIg2Dhr4JU&#10;rC3pa3p+Up5gB4YmlWgODI1HomDbPB44rZpLpXWqgNCuFzqQDUtGyV+ii7h/HUtNlgy64VxODRbq&#10;BGue2YbEnUcFLb4cmkYwoqFEC3xoKUJAVkWm9DEnsbW2OEFSfNA4RWvX7LL0eR9NkWfcGzi57s91&#10;rv79aO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TEHRDXAAAACwEAAA8AAAAAAAAAAQAgAAAA&#10;IgAAAGRycy9kb3ducmV2LnhtbFBLAQIUABQAAAAIAIdO4kB2Y0nyDAIAAPwDAAAOAAAAAAAAAAEA&#10;IAAAACY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5"/>
                <wp:wrapNone/>
                <wp:docPr id="26" name="直接箭头连接符 2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4.45pt;margin-top:38.3pt;height:8.1pt;width:64.7pt;z-index:251665408;mso-width-relative:page;mso-height-relative:page;" filled="f" stroked="t" coordsize="21600,21600" o:gfxdata="UEsDBAoAAAAAAIdO4kAAAAAAAAAAAAAAAAAEAAAAZHJzL1BLAwQUAAAACACHTuJA3FeIttgAAAAJ&#10;AQAADwAAAGRycy9kb3ducmV2LnhtbE2PwU7DMBBE70j8g7VI3KjTUhI3ZNMDEogDitQCdzdekkC8&#10;DrGbtH+POcFxNU8zb4vtyfZiotF3jhGWiwQEce1Mxw3C2+vjjQLhg2aje8eEcCYP2/LyotC5cTPv&#10;aNqHRsQS9rlGaEMYcil93ZLVfuEG4ph9uNHqEM+xkWbUcyy3vVwlSSqt7jgutHqgh5bqr/3RInxz&#10;dn5fy0l9VlVIn55fGqZqRry+Wib3IAKdwh8Mv/pRHcrodHBHNl70CHdrtYkoQpamICKQZuoWxAFh&#10;s1Igy0L+/6D8AVBLAwQUAAAACACHTuJAyOOewgsCAAD8AwAADgAAAGRycy9lMm9Eb2MueG1srVO9&#10;jhMxEO6ReAfLPdlkpQu5VTZXJBwNgkj89I7t3bXkP3l82eQleAEkKqCCq67nabi7x2DsDQGOJgVb&#10;rMYezzfzff48v9gZTbYygHK2ppPRmBJpuRPKtjV9++byyYwSiMwKpp2VNd1LoBeLx4/mva9k6Tqn&#10;hQwEQSxUva9pF6OvigJ4Jw2DkfPSYrJxwbCIy9AWIrAe0Y0uyvF4WvQuCB8clwC4uxqS9IAYTgF0&#10;TaO4XDl+ZaSNA2qQmkWkBJ3yQBd52qaRPL5qGpCR6Joi05j/2ATjTfoXizmr2sB8p/hhBHbKCA84&#10;GaYsNj1CrVhk5Cqof6CM4sGBa+KIO1MMRLIiyGIyfqDN6455mbmg1OCPosP/g+Uvt+tAlKhpOaXE&#10;MoM3fvfh5vb957vrbz8+3dx//5jir18I5lGs3kOFNUu7DocV+HVIzHdNMKTRyr9DV2UtkB3ZZan3&#10;R6nlLhKOm7NyMj3HS+CYmozL2dN8FcUAk+B8gPhcOkNSUFOIgam2i0tnLV6qC0MLtn0BEQfBwl8F&#10;qVhb0tf0/Kw8ww4MTdqgOTA0HomCbfN44LQSl0rrVAGh3Sx1IFuWjJK/RBdx/zqWmqwYdMO5nBos&#10;1EkmnllB4t6jghZfDk0jGCko0RIfWooQkFWRKX3KSWytLU6QFB80TtHGiX2WPu+jKfKMBwMn1/25&#10;ztW/H+3i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xXiLbYAAAACQEAAA8AAAAAAAAAAQAgAAAA&#10;IgAAAGRycy9kb3ducmV2LnhtbFBLAQIUABQAAAAIAIdO4kDI457CCwIAAPwDAAAOAAAAAAAAAAEA&#10;IAAAACcBAABkcnMvZTJvRG9jLnhtbFBLBQYAAAAABgAGAFkBAACkBQ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25" name="直接箭头连接符 25"/>
                <wp:cNvGraphicFramePr/>
                <a:graphic xmlns:a="http://schemas.openxmlformats.org/drawingml/2006/main">
                  <a:graphicData uri="http://schemas.microsoft.com/office/word/2010/wordprocessingShape">
                    <wps:wsp>
                      <wps:cNvCnPr/>
                      <wps:spPr>
                        <a:xfrm flipV="1">
                          <a:off x="0" y="0"/>
                          <a:ext cx="760095" cy="1136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3.55pt;margin-top:38.7pt;height:8.95pt;width:59.85pt;z-index:251664384;mso-width-relative:page;mso-height-relative:page;" filled="f" stroked="t" coordsize="21600,21600" o:gfxdata="UEsDBAoAAAAAAIdO4kAAAAAAAAAAAAAAAAAEAAAAZHJzL1BLAwQUAAAACACHTuJAXo4HyNcAAAAJ&#10;AQAADwAAAGRycy9kb3ducmV2LnhtbE2PQU+DQBCF7yb+h82YeLMLFoEiSw8mGg+GxGrvW3YElJ1F&#10;dgvtv3c86XEyX977Xrk92UHMOPnekYJ4FYFAapzpqVXw/vZ4k4PwQZPRgyNUcEYP2+ryotSFcQu9&#10;4rwLreAQ8oVW0IUwFlL6pkOr/cqNSPz7cJPVgc+plWbSC4fbQd5GUSqt7okbOj3iQ4fN1+5oFXxT&#10;dt4ncs4/6zqkT88vLWG9KHV9FUf3IAKewh8Mv/qsDhU7HdyRjBeDgnWaxYwqyLIEBANJnvKWg4LN&#10;3RpkVcr/C6ofUEsDBBQAAAAIAIdO4kCSnLl1CAIAAPwDAAAOAAAAZHJzL2Uyb0RvYy54bWytU0uO&#10;EzEQ3SNxB8t70knQBKaVziwShg2CSHz2jj/dlvyTy5NOLsEFkFgBK4bV7DkNDMeg7A4Bhk0W9MIq&#10;u1yv3ntdnl/srCFbGUF719DJaEyJdNwL7dqGvn51+eAxJZCYE8x4Jxu6l0AvFvfvzftQy6nvvBEy&#10;EgRxUPehoV1Koa4q4J20DEY+SIdJ5aNlCbexrURkPaJbU03H41nV+yhC9FwC4OlqSNIDYjwF0Cul&#10;uVx5fmWlSwNqlIYllASdDkAXha1SkqcXSoFMxDQUlaayYhOMN3mtFnNWt5GFTvMDBXYKhTuaLNMO&#10;mx6hViwxchX1P1BW8+jBqzTi3laDkOIIqpiM73jzsmNBFi1oNYSj6fD/YPnz7ToSLRo6PaPEMYt/&#10;/Pbdzfe3H2+/XH/7cPPj6/scf/5EMI9m9QFqrFm6dTzsIKxjVr5T0RJldHiDU1W8QHVkV6zeH62W&#10;u0Q4Hj6ajcfn2JFjajJ5OJsV9GqAyXAhQnoqvSU5aCikyHTbpaV3Dn+qj0MLtn0GCYlg4a+CXGwc&#10;6Rt6fpY1cYZDqnA4MLQBhYJrCz3wRotLbUyugNhuliaSLcuDUr4sF3H/upabrBh0w72SGkaok0w8&#10;cYKkfUAHHb4cmilYKSgxEh9ajhCQ1Ylpc8pNbG0cMsiODx7naOPFvlhfznEoCsfDAOep+3Nfqn8/&#10;2s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o4HyNcAAAAJAQAADwAAAAAAAAABACAAAAAiAAAA&#10;ZHJzL2Rvd25yZXYueG1sUEsBAhQAFAAAAAgAh07iQJKcuXUIAgAA/AMAAA4AAAAAAAAAAQAgAAAA&#10;JgEAAGRycy9lMm9Eb2MueG1sUEsFBgAAAAAGAAYAWQEAAKAFA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34" name="直接箭头连接符 34"/>
                <wp:cNvGraphicFramePr/>
                <a:graphic xmlns:a="http://schemas.openxmlformats.org/drawingml/2006/main">
                  <a:graphicData uri="http://schemas.microsoft.com/office/word/2010/wordprocessingShape">
                    <wps:wsp>
                      <wps:cNvCnPr/>
                      <wps:spPr>
                        <a:xfrm flipV="1">
                          <a:off x="0" y="0"/>
                          <a:ext cx="640080" cy="1327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0.5pt;margin-top:63.2pt;height:10.45pt;width:50.4pt;z-index:251672576;mso-width-relative:page;mso-height-relative:page;" filled="f" stroked="t" coordsize="21600,21600" o:gfxdata="UEsDBAoAAAAAAIdO4kAAAAAAAAAAAAAAAAAEAAAAZHJzL1BLAwQUAAAACACHTuJAujs2RdgAAAAL&#10;AQAADwAAAGRycy9kb3ducmV2LnhtbE2PwU7DMBBE70j8g7VI3KidNEqrEKcHJBAHFIkW7m68JIF4&#10;HWI3af+e5QTHnRnNzit3ZzeIGafQe9KQrBQIpMbbnloNb4fHuy2IEA1ZM3hCDRcMsKuur0pTWL/Q&#10;K8772AouoVAYDV2MYyFlaDp0Jqz8iMTeh5+ciXxOrbSTWbjcDTJVKpfO9MQfOjPiQ4fN1/7kNHzT&#10;5vKeyXn7Wdcxf3p+aQnrRevbm0Tdg4h4jn9h+J3P06HiTUd/IhvEoCFVCbNENtI8A8GJtUoY5shK&#10;tlmDrEr5n6H6AVBLAwQUAAAACACHTuJACWczOAkCAAD8AwAADgAAAGRycy9lMm9Eb2MueG1srVO9&#10;jhMxEO6ReAfLPdlN7nIcq2yuSDgaBJHg6B2vvWvJf/L4sslL8AJIVEAFVNfzNMfxGIy9IcDRpMCF&#10;NfbMfDPf5/HsYms02YgAytmajkclJcJy1yjb1vTq9eWjc0ogMtsw7ayo6U4AvZg/fDDrfSUmrnO6&#10;EYEgiIWq9zXtYvRVUQDvhGEwcl5YdEoXDIt4DG3RBNYjutHFpCzPit6FxgfHBQDeLgcn3SOGYwCd&#10;lIqLpePXRtg4oAahWURK0CkPdJ67lVLw+FJKEJHomiLTmHcsgvY67cV8xqo2MN8pvm+BHdPCPU6G&#10;KYtFD1BLFhm5DuofKKN4cOBkHHFnioFIVgRZjMt72rzqmBeZC0oN/iA6/D9Y/mKzCkQ1NT05pcQy&#10;gy9+9+7m+9uPd1+/3H64+fHtfbI/fyLoR7F6DxXmLOwq7E/gVyEx38pgiNTKv8GpylogO7LNUu8O&#10;UottJBwvz07L8hwfgaNrfDJ5PJ4m9GKASXA+QHwmnCHJqCnEwFTbxYWzFh/VhaEE2zyHOCT+SkjJ&#10;2pK+pk+mkylWYDikEocDTeORKNg2twdOq+ZSaZ0yILTrhQ5kw9Kg5LVv6K+wVGTJoBvisiuFsaoT&#10;rHlqGxJ3HhW0+HNoasGIhhIt8KMlK0dGpvQxkaiFtihJUnzQOFlr1+yy9PkehyKLth/gNHV/nnP2&#10;7087/w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6OzZF2AAAAAsBAAAPAAAAAAAAAAEAIAAAACIA&#10;AABkcnMvZG93bnJldi54bWxQSwECFAAUAAAACACHTuJACWczOAkCAAD8AwAADgAAAAAAAAABACAA&#10;AAAnAQAAZHJzL2Uyb0RvYy54bWxQSwUGAAAAAAYABgBZAQAAogU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24" name="直接箭头连接符 2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9.45pt;margin-top:12.7pt;height:7.7pt;width:56.55pt;z-index:251669504;mso-width-relative:page;mso-height-relative:page;" filled="f" stroked="t" coordsize="21600,21600" o:gfxdata="UEsDBAoAAAAAAIdO4kAAAAAAAAAAAAAAAAAEAAAAZHJzL1BLAwQUAAAACACHTuJAuzTKFdgAAAAJ&#10;AQAADwAAAGRycy9kb3ducmV2LnhtbE2PwU7DMBBE70j8g7VI3KjTkLYmZNMDEogDitQCdzdekkC8&#10;DrGbtH+POcFxtU8zb4rtyfZiotF3jhGWiwQEce1Mxw3C2+vjjQLhg2aje8eEcCYP2/LyotC5cTPv&#10;aNqHRsQQ9rlGaEMYcil93ZLVfuEG4vj7cKPVIZ5jI82o5xhue5kmyVpa3XFsaPVADy3VX/ujRfjm&#10;zfk9k5P6rKqwfnp+aZiqGfH6apncgwh0Cn8w/OpHdSij08Ed2XjRI2xu1V1EEdJVBiICapXGcQeE&#10;LFEgy0L+X1D+AFBLAwQUAAAACACHTuJAP8Bx9ggCAAD7AwAADgAAAGRycy9lMm9Eb2MueG1srVNL&#10;jhMxEN0jcQfLe9JJxJCZVjqzSBg2CCLx2Tv+dFvyTy5POrkEF0BiBayA1ew5DQzHoOwOAYZNFvSi&#10;VXa5XtV7fp5f7qwhWxlBe9fQyWhMiXTcC+3ahr56efXgnBJIzAlmvJMN3Uugl4v79+Z9qOXUd94I&#10;GQmCOKj70NAupVBXFfBOWgYjH6TDpPLRsoTL2FYish7Rramm4/GjqvdRhOi5BMDd1ZCkB8R4CqBX&#10;SnO58vzaSpcG1CgNS0gJOh2ALsq0SkmenisFMhHTUGSayh+bYLzJ/2oxZ3UbWeg0P4zAThnhDifL&#10;tMOmR6gVS4xcR/0PlNU8evAqjbi31UCkKIIsJuM72rzoWJCFC0oN4Sg6/D9Y/my7jkSLhk4fUuKY&#10;xRu/fXvz/c2H2y+fv72/+fH1XY4/fSSYR7H6ADXWLN06HlYQ1jEz36loiTI6vEZXFS2QHdkVqfdH&#10;qeUuEY6bs8n55PyMEo6pi9nsotxENaBktBAhPZHekhw0FFJkuu3S0juHd+rj0IFtn0LCObDwV0Eu&#10;No70CHs2zQ0YelShNzC0AXmCa8t04I0WV9qYXAGx3SxNJFuWfVK+zBZx/zqWm6wYdMO5khoc1Ekm&#10;HjtB0j6ggA4fDs0jWCkoMRLfWY4QkNWJaXPKSWxtHE6QBR8kztHGi31RvuyjJ8qMB/9m0/25LtW/&#10;3+zi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s0yhXYAAAACQEAAA8AAAAAAAAAAQAgAAAAIgAA&#10;AGRycy9kb3ducmV2LnhtbFBLAQIUABQAAAAIAIdO4kA/wHH2CAIAAPsDAAAOAAAAAAAAAAEAIAAA&#10;ACcBAABkcnMvZTJvRG9jLnhtbFBLBQYAAAAABgAGAFkBAAChBQAAAAA=&#10;">
                <v:fill on="f" focussize="0,0"/>
                <v:stroke color="#000000" joinstyle="round"/>
                <v:imagedata o:title=""/>
                <o:lock v:ext="edit" aspectratio="f"/>
              </v:shape>
            </w:pict>
          </mc:Fallback>
        </mc:AlternateContent>
      </w:r>
      <w:r>
        <w:rPr>
          <w:rFonts w:hint="eastAsia" w:ascii="仿宋" w:hAnsi="仿宋" w:eastAsia="仿宋" w:cs="仿宋"/>
          <w:color w:val="auto"/>
          <w:kern w:val="0"/>
          <w:sz w:val="24"/>
          <w:szCs w:val="24"/>
          <w:shd w:val="clear" w:color="auto" w:fill="FFFFFF"/>
          <w:lang w:val="en-US" w:eastAsia="zh-CN" w:bidi="ar-SA"/>
        </w:rPr>
        <w:t>2.</w:t>
      </w:r>
      <w:r>
        <w:rPr>
          <w:rStyle w:val="43"/>
          <w:rFonts w:hint="eastAsia" w:ascii="仿宋" w:hAnsi="仿宋" w:eastAsia="仿宋" w:cs="仿宋"/>
          <w:i w:val="0"/>
          <w:color w:val="auto"/>
          <w:kern w:val="2"/>
          <w:sz w:val="24"/>
          <w:szCs w:val="24"/>
          <w:u w:val="single"/>
          <w:shd w:val="clear" w:color="auto" w:fill="FFFFFF"/>
          <w:lang w:val="en-US" w:eastAsia="zh-CN" w:bidi="ar-SA"/>
        </w:rPr>
        <w:t>（产品名称2）</w:t>
      </w:r>
      <w:r>
        <w:rPr>
          <w:rFonts w:hint="eastAsia" w:ascii="仿宋" w:hAnsi="仿宋" w:eastAsia="仿宋" w:cs="仿宋"/>
          <w:color w:val="auto"/>
          <w:kern w:val="0"/>
          <w:sz w:val="24"/>
          <w:szCs w:val="24"/>
          <w:shd w:val="clear" w:color="auto" w:fill="FFFFFF"/>
          <w:lang w:val="en-US" w:eastAsia="zh-CN" w:bidi="ar-SA"/>
        </w:rPr>
        <w:t>，生产厂为</w:t>
      </w:r>
      <w:r>
        <w:rPr>
          <w:rStyle w:val="43"/>
          <w:rFonts w:hint="eastAsia" w:ascii="仿宋" w:hAnsi="仿宋" w:eastAsia="仿宋" w:cs="仿宋"/>
          <w:i w:val="0"/>
          <w:color w:val="auto"/>
          <w:kern w:val="2"/>
          <w:sz w:val="24"/>
          <w:szCs w:val="24"/>
          <w:u w:val="single"/>
          <w:shd w:val="clear" w:color="auto" w:fill="FFFFFF"/>
          <w:lang w:val="en-US" w:eastAsia="zh-CN" w:bidi="ar-SA"/>
        </w:rPr>
        <w:t>（厂名）</w:t>
      </w:r>
      <w:r>
        <w:rPr>
          <w:rFonts w:hint="eastAsia" w:ascii="仿宋" w:hAnsi="仿宋" w:eastAsia="仿宋" w:cs="仿宋"/>
          <w:color w:val="auto"/>
          <w:kern w:val="0"/>
          <w:sz w:val="24"/>
          <w:szCs w:val="24"/>
          <w:shd w:val="clear" w:color="auto" w:fill="FFFFFF"/>
          <w:lang w:val="en-US" w:eastAsia="zh-CN" w:bidi="ar-SA"/>
        </w:rPr>
        <w:t>，厂址为</w:t>
      </w:r>
      <w:r>
        <w:rPr>
          <w:rStyle w:val="43"/>
          <w:rFonts w:hint="eastAsia" w:ascii="仿宋" w:hAnsi="仿宋" w:eastAsia="仿宋" w:cs="仿宋"/>
          <w:i w:val="0"/>
          <w:color w:val="auto"/>
          <w:kern w:val="2"/>
          <w:sz w:val="24"/>
          <w:szCs w:val="24"/>
          <w:u w:val="single"/>
          <w:shd w:val="clear" w:color="auto" w:fill="FFFFFF"/>
          <w:lang w:val="en-US" w:eastAsia="zh-CN" w:bidi="ar-SA"/>
        </w:rPr>
        <w:t>（生产厂址）</w:t>
      </w:r>
      <w:r>
        <w:rPr>
          <w:rFonts w:hint="eastAsia" w:ascii="仿宋" w:hAnsi="仿宋" w:eastAsia="仿宋" w:cs="仿宋"/>
          <w:color w:val="auto"/>
          <w:kern w:val="0"/>
          <w:sz w:val="24"/>
          <w:szCs w:val="24"/>
          <w:shd w:val="clear" w:color="auto" w:fill="FFFFFF"/>
          <w:lang w:val="en-US" w:eastAsia="zh-CN" w:bidi="ar-SA"/>
        </w:rPr>
        <w:t>。</w:t>
      </w:r>
      <w:r>
        <w:rPr>
          <w:rStyle w:val="43"/>
          <w:rFonts w:hint="eastAsia" w:ascii="仿宋" w:hAnsi="仿宋" w:eastAsia="仿宋" w:cs="仿宋"/>
          <w:i w:val="0"/>
          <w:color w:val="auto"/>
          <w:kern w:val="2"/>
          <w:sz w:val="24"/>
          <w:szCs w:val="24"/>
          <w:u w:val="single"/>
          <w:shd w:val="clear" w:color="auto" w:fill="FFFFFF"/>
          <w:lang w:val="en-US" w:eastAsia="zh-CN" w:bidi="ar-SA"/>
        </w:rPr>
        <w:t>（产品名称2）</w:t>
      </w:r>
      <w:r>
        <w:rPr>
          <w:rFonts w:hint="eastAsia" w:ascii="仿宋" w:hAnsi="仿宋" w:eastAsia="仿宋" w:cs="仿宋"/>
          <w:color w:val="auto"/>
          <w:kern w:val="0"/>
          <w:sz w:val="24"/>
          <w:szCs w:val="24"/>
          <w:shd w:val="clear" w:color="auto" w:fill="FFFFFF"/>
          <w:lang w:val="en-US" w:eastAsia="zh-CN" w:bidi="ar-SA"/>
        </w:rPr>
        <w:t>的中国境内生产的组件成本占比≥</w:t>
      </w:r>
      <w:r>
        <w:rPr>
          <w:rStyle w:val="43"/>
          <w:rFonts w:hint="eastAsia" w:ascii="仿宋" w:hAnsi="仿宋" w:eastAsia="仿宋" w:cs="仿宋"/>
          <w:i w:val="0"/>
          <w:color w:val="auto"/>
          <w:kern w:val="2"/>
          <w:sz w:val="24"/>
          <w:szCs w:val="24"/>
          <w:u w:val="single"/>
          <w:shd w:val="clear" w:color="auto" w:fill="FFFFFF"/>
          <w:lang w:val="en-US" w:eastAsia="zh-CN" w:bidi="ar-SA"/>
        </w:rPr>
        <w:t>（规定比例）</w:t>
      </w:r>
      <w:r>
        <w:rPr>
          <w:rFonts w:hint="eastAsia" w:ascii="仿宋" w:hAnsi="仿宋" w:eastAsia="仿宋" w:cs="仿宋"/>
          <w:color w:val="auto"/>
          <w:kern w:val="0"/>
          <w:sz w:val="24"/>
          <w:szCs w:val="24"/>
          <w:shd w:val="clear" w:color="auto" w:fill="FFFFFF"/>
          <w:lang w:val="en-US" w:eastAsia="zh-CN" w:bidi="ar-SA"/>
        </w:rPr>
        <w:t>。</w:t>
      </w:r>
      <w:r>
        <w:rPr>
          <w:rStyle w:val="43"/>
          <w:rFonts w:hint="eastAsia" w:ascii="仿宋" w:hAnsi="仿宋" w:eastAsia="仿宋" w:cs="仿宋"/>
          <w:i w:val="0"/>
          <w:color w:val="auto"/>
          <w:kern w:val="2"/>
          <w:sz w:val="24"/>
          <w:szCs w:val="24"/>
          <w:u w:val="single"/>
          <w:shd w:val="clear" w:color="auto" w:fill="FFFFFF"/>
          <w:lang w:val="en-US" w:eastAsia="zh-CN" w:bidi="ar-SA"/>
        </w:rPr>
        <w:t>（产品名称2）</w:t>
      </w:r>
      <w:r>
        <w:rPr>
          <w:rFonts w:hint="eastAsia" w:ascii="仿宋" w:hAnsi="仿宋" w:eastAsia="仿宋" w:cs="仿宋"/>
          <w:color w:val="auto"/>
          <w:kern w:val="0"/>
          <w:sz w:val="24"/>
          <w:szCs w:val="24"/>
          <w:shd w:val="clear" w:color="auto" w:fill="FFFFFF"/>
          <w:lang w:val="en-US" w:eastAsia="zh-CN" w:bidi="ar-SA"/>
        </w:rPr>
        <w:t>的</w:t>
      </w:r>
      <w:r>
        <w:rPr>
          <w:rStyle w:val="43"/>
          <w:rFonts w:hint="eastAsia" w:ascii="仿宋" w:hAnsi="仿宋" w:eastAsia="仿宋" w:cs="仿宋"/>
          <w:i w:val="0"/>
          <w:color w:val="auto"/>
          <w:kern w:val="2"/>
          <w:sz w:val="24"/>
          <w:szCs w:val="24"/>
          <w:u w:val="single"/>
          <w:shd w:val="clear" w:color="auto" w:fill="FFFFFF"/>
          <w:lang w:val="en-US" w:eastAsia="zh-CN" w:bidi="ar-SA"/>
        </w:rPr>
        <w:t>（关键组件）</w:t>
      </w:r>
      <w:r>
        <w:rPr>
          <w:rFonts w:hint="eastAsia" w:ascii="仿宋" w:hAnsi="仿宋" w:eastAsia="仿宋" w:cs="仿宋"/>
          <w:color w:val="auto"/>
          <w:kern w:val="0"/>
          <w:sz w:val="24"/>
          <w:szCs w:val="24"/>
          <w:shd w:val="clear" w:color="auto" w:fill="FFFFFF"/>
          <w:lang w:val="en-US" w:eastAsia="zh-CN" w:bidi="ar-SA"/>
        </w:rPr>
        <w:t>在中国境内生产。</w:t>
      </w:r>
      <w:r>
        <w:rPr>
          <w:rStyle w:val="43"/>
          <w:rFonts w:hint="eastAsia" w:ascii="仿宋" w:hAnsi="仿宋" w:eastAsia="仿宋" w:cs="仿宋"/>
          <w:i w:val="0"/>
          <w:color w:val="auto"/>
          <w:kern w:val="2"/>
          <w:sz w:val="24"/>
          <w:szCs w:val="24"/>
          <w:u w:val="single"/>
          <w:shd w:val="clear" w:color="auto" w:fill="FFFFFF"/>
          <w:lang w:val="en-US" w:eastAsia="zh-CN" w:bidi="ar-SA"/>
        </w:rPr>
        <w:t>（产品名称1）</w:t>
      </w:r>
      <w:r>
        <w:rPr>
          <w:rFonts w:hint="eastAsia" w:ascii="仿宋" w:hAnsi="仿宋" w:eastAsia="仿宋" w:cs="仿宋"/>
          <w:color w:val="auto"/>
          <w:kern w:val="0"/>
          <w:sz w:val="24"/>
          <w:szCs w:val="24"/>
          <w:shd w:val="clear" w:color="auto" w:fill="FFFFFF"/>
          <w:lang w:val="en-US" w:eastAsia="zh-CN" w:bidi="ar-SA"/>
        </w:rPr>
        <w:t>的</w:t>
      </w:r>
      <w:r>
        <w:rPr>
          <w:rStyle w:val="43"/>
          <w:rFonts w:hint="eastAsia" w:ascii="仿宋" w:hAnsi="仿宋" w:eastAsia="仿宋" w:cs="仿宋"/>
          <w:i w:val="0"/>
          <w:color w:val="auto"/>
          <w:kern w:val="2"/>
          <w:sz w:val="24"/>
          <w:szCs w:val="24"/>
          <w:u w:val="single"/>
          <w:shd w:val="clear" w:color="auto" w:fill="FFFFFF"/>
          <w:lang w:val="en-US" w:eastAsia="zh-CN" w:bidi="ar-SA"/>
        </w:rPr>
        <w:t>（关键工序）</w:t>
      </w:r>
      <w:r>
        <w:rPr>
          <w:rFonts w:hint="eastAsia" w:ascii="仿宋" w:hAnsi="仿宋" w:eastAsia="仿宋" w:cs="仿宋"/>
          <w:color w:val="auto"/>
          <w:kern w:val="0"/>
          <w:sz w:val="24"/>
          <w:szCs w:val="24"/>
          <w:shd w:val="clear" w:color="auto" w:fill="FFFFFF"/>
          <w:lang w:val="en-US" w:eastAsia="zh-CN" w:bidi="ar-SA"/>
        </w:rPr>
        <w:t>在中国境内完成。</w:t>
      </w:r>
    </w:p>
    <w:p w14:paraId="05CD575A">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firstLine="42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w:t>
      </w:r>
    </w:p>
    <w:p w14:paraId="49E900D1">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firstLine="420"/>
        <w:jc w:val="lef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本公司（单位）对上述声明内容的真实性负责。如有虚假，愿承担相应法律责任。</w:t>
      </w:r>
    </w:p>
    <w:p w14:paraId="7CB0F1AC">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jc w:val="left"/>
        <w:textAlignment w:val="auto"/>
        <w:rPr>
          <w:rFonts w:hint="eastAsia" w:ascii="仿宋" w:hAnsi="仿宋" w:eastAsia="仿宋" w:cs="仿宋"/>
          <w:color w:val="auto"/>
          <w:kern w:val="0"/>
          <w:sz w:val="24"/>
          <w:szCs w:val="24"/>
          <w:lang w:val="en-US" w:eastAsia="zh-CN" w:bidi="ar-SA"/>
        </w:rPr>
      </w:pPr>
    </w:p>
    <w:p w14:paraId="1E673CD0">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jc w:val="right"/>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公司（单位）名称（盖章）：　        </w:t>
      </w:r>
    </w:p>
    <w:p w14:paraId="19B19B22">
      <w:pPr>
        <w:keepNext w:val="0"/>
        <w:keepLines w:val="0"/>
        <w:pageBreakBefore w:val="0"/>
        <w:widowControl/>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 xml:space="preserve">                                    日期：　   年　  月　  日         </w:t>
      </w:r>
    </w:p>
    <w:p w14:paraId="248A8C06">
      <w:pPr>
        <w:widowControl/>
        <w:spacing w:before="30" w:beforeAutospacing="0" w:after="30" w:afterAutospacing="0" w:line="0" w:lineRule="atLeast"/>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__________________</w:t>
      </w:r>
    </w:p>
    <w:p w14:paraId="296AC011">
      <w:pPr>
        <w:widowControl/>
        <w:spacing w:before="30" w:beforeAutospacing="0" w:after="30" w:afterAutospacing="0" w:line="0" w:lineRule="atLeast"/>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1.产品如有型号，请在“产品名称”栏一并填写。</w:t>
      </w:r>
    </w:p>
    <w:p w14:paraId="0928920D">
      <w:pPr>
        <w:widowControl/>
        <w:spacing w:before="30" w:beforeAutospacing="0" w:after="30" w:afterAutospacing="0" w:line="0" w:lineRule="atLeast"/>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2.生产厂名与厂址应与生产厂营业执照载明的相关信息保持一致。</w:t>
      </w:r>
    </w:p>
    <w:p w14:paraId="50F72ECF">
      <w:pPr>
        <w:widowControl/>
        <w:spacing w:before="30" w:beforeAutospacing="0" w:after="30" w:afterAutospacing="0" w:line="0" w:lineRule="atLeast"/>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3.该产品的中国境内生产的组件成本占比相关要求实施前，“规定比例”栏可不填，下同。</w:t>
      </w:r>
    </w:p>
    <w:p w14:paraId="636176DF">
      <w:pPr>
        <w:widowControl/>
        <w:spacing w:before="30" w:beforeAutospacing="0" w:after="30" w:afterAutospacing="0" w:line="0" w:lineRule="atLeast"/>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shd w:val="clear" w:color="auto" w:fill="FFFFFF"/>
          <w:lang w:val="en-US" w:eastAsia="zh-CN" w:bidi="ar-SA"/>
        </w:rPr>
        <w:t>4.该产品的关键组件要求实施前，“关键组件”栏可不填，下同。</w:t>
      </w:r>
    </w:p>
    <w:p w14:paraId="5F38BA16">
      <w:pPr>
        <w:widowControl/>
        <w:spacing w:before="30" w:beforeAutospacing="0" w:after="30" w:afterAutospacing="0" w:line="0" w:lineRule="atLeast"/>
        <w:jc w:val="left"/>
        <w:rPr>
          <w:rFonts w:hint="eastAsia" w:ascii="仿宋" w:hAnsi="仿宋" w:eastAsia="仿宋" w:cs="仿宋"/>
          <w:color w:val="auto"/>
          <w:kern w:val="0"/>
          <w:sz w:val="24"/>
          <w:szCs w:val="24"/>
          <w:shd w:val="clear" w:color="auto" w:fill="FFFFFF"/>
          <w:lang w:val="en-US" w:eastAsia="zh-CN" w:bidi="ar-SA"/>
        </w:rPr>
      </w:pPr>
      <w:r>
        <w:rPr>
          <w:rFonts w:hint="eastAsia" w:ascii="仿宋" w:hAnsi="仿宋" w:eastAsia="仿宋" w:cs="仿宋"/>
          <w:color w:val="auto"/>
          <w:kern w:val="0"/>
          <w:sz w:val="24"/>
          <w:szCs w:val="24"/>
          <w:shd w:val="clear" w:color="auto" w:fill="FFFFFF"/>
          <w:lang w:val="en-US" w:eastAsia="zh-CN" w:bidi="ar-SA"/>
        </w:rPr>
        <w:t>5.该产品的关键工序要求实施前，“关键工序”栏可不填，下同。</w:t>
      </w:r>
    </w:p>
    <w:p w14:paraId="05A02C7C">
      <w:pPr>
        <w:widowControl/>
        <w:spacing w:before="30" w:beforeAutospacing="0" w:after="30" w:afterAutospacing="0" w:line="0" w:lineRule="atLeast"/>
        <w:jc w:val="left"/>
        <w:rPr>
          <w:rFonts w:ascii="仿宋" w:hAnsi="仿宋" w:eastAsia="仿宋" w:cs="仿宋"/>
          <w:highlight w:val="none"/>
        </w:rPr>
      </w:pPr>
      <w:r>
        <w:rPr>
          <w:rFonts w:hint="eastAsia" w:ascii="仿宋" w:hAnsi="仿宋" w:eastAsia="仿宋" w:cs="仿宋"/>
          <w:color w:val="auto"/>
          <w:kern w:val="0"/>
          <w:sz w:val="24"/>
          <w:szCs w:val="24"/>
          <w:shd w:val="clear" w:color="auto" w:fill="FFFFFF"/>
          <w:lang w:val="en-US" w:eastAsia="zh-CN" w:bidi="ar-SA"/>
        </w:rPr>
        <w:t>6.用斜线划除的地方无需填写。</w:t>
      </w:r>
    </w:p>
    <w:sectPr>
      <w:pgSz w:w="11906" w:h="16838"/>
      <w:pgMar w:top="1440" w:right="1474" w:bottom="1440" w:left="1588"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Kingsoft Phonetic Plain">
    <w:altName w:val="Courier New"/>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00" w:usb3="00000000" w:csb0="00040000" w:csb1="00000000"/>
  </w:font>
  <w:font w:name="Helvetica-Light">
    <w:altName w:val="Arial"/>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GE Inspira Sans">
    <w:altName w:val="Segoe Print"/>
    <w:panose1 w:val="00000000000000000000"/>
    <w:charset w:val="00"/>
    <w:family w:val="auto"/>
    <w:pitch w:val="default"/>
    <w:sig w:usb0="00000000" w:usb1="00000000" w:usb2="00000000" w:usb3="00000000" w:csb0="00000000" w:csb1="00000000"/>
  </w:font>
  <w:font w:name="华文琥珀">
    <w:altName w:val="宋体"/>
    <w:panose1 w:val="0201080004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C0E84">
    <w:pPr>
      <w:pStyle w:val="255"/>
      <w:framePr w:wrap="around" w:vAnchor="text" w:hAnchor="margin" w:xAlign="right" w:y="1"/>
      <w:jc w:val="center"/>
      <w:rPr>
        <w:rStyle w:val="282"/>
      </w:rPr>
    </w:pPr>
  </w:p>
  <w:p w14:paraId="6BB93D5A">
    <w:pPr>
      <w:pStyle w:val="25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866A8">
    <w:pPr>
      <w:pStyle w:val="255"/>
      <w:jc w:val="center"/>
      <w:rPr>
        <w:rStyle w:val="28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DFB1E">
                          <w:pPr>
                            <w:pStyle w:val="23"/>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mm9A2AgAAYwQAAA4AAABkcnMvZTJvRG9jLnhtbK1UwW4TMRC9I/EP&#10;lu90kwBVF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Z9xZoVBwx++f3v4&#10;8fPh/it7leTpXFggauMQF/s31GNoxvuQLrfde6rwTuwjZQ362pukBdgxREPqu6PUqo9MJoj5bD6f&#10;wCXhGz+QrRCL8bnzIb5VZFgySu7Rywwvbq9CHELHkJTN0rrVOvdTW9aV/PTl60l+cPQAXFvkSJRS&#10;6QO52G/7A88tVXdg5GmYk+DkukXyKxHijfAYDBSM1YnXOGpNSEIHi7OG/Jd/3ad49AtezjoMWskt&#10;9ooz/c6ijwCMo+FHYzsadm8uCJM7xUo6mU088FGPZu3JfMY+rVIOuISVyFTyOJoXcRh27KNUq1UO&#10;wuQ5Ea/sxskEncQLboXurdu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Vmm9A2AgAAYwQAAA4AAAAAAAAAAQAgAAAAHwEAAGRycy9lMm9Eb2MueG1s&#10;UEsFBgAAAAAGAAYAWQEAAMcFAAAAAA==&#10;">
              <v:fill on="f" focussize="0,0"/>
              <v:stroke on="f" weight="0.5pt"/>
              <v:imagedata o:title=""/>
              <o:lock v:ext="edit" aspectratio="f"/>
              <v:textbox inset="0mm,0mm,0mm,0mm" style="mso-fit-shape-to-text:t;">
                <w:txbxContent>
                  <w:p w14:paraId="258DFB1E">
                    <w:pPr>
                      <w:pStyle w:val="23"/>
                    </w:pPr>
                    <w:r>
                      <w:fldChar w:fldCharType="begin"/>
                    </w:r>
                    <w:r>
                      <w:instrText xml:space="preserve"> PAGE  \* MERGEFORMAT </w:instrText>
                    </w:r>
                    <w:r>
                      <w:fldChar w:fldCharType="separate"/>
                    </w:r>
                    <w:r>
                      <w:t>109</w:t>
                    </w:r>
                    <w:r>
                      <w:fldChar w:fldCharType="end"/>
                    </w:r>
                  </w:p>
                </w:txbxContent>
              </v:textbox>
            </v:shape>
          </w:pict>
        </mc:Fallback>
      </mc:AlternateContent>
    </w:r>
  </w:p>
  <w:p w14:paraId="585FA597">
    <w:pPr>
      <w:pStyle w:val="25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13663A0">
      <w:pPr>
        <w:pStyle w:val="29"/>
      </w:pPr>
      <w:r>
        <w:rPr>
          <w:rStyle w:val="46"/>
          <w:sz w:val="24"/>
        </w:rPr>
        <w:footnoteRef/>
      </w:r>
      <w:r>
        <w:t xml:space="preserve"> </w:t>
      </w:r>
      <w:r>
        <w:rPr>
          <w:rFonts w:hint="eastAsia" w:ascii="宋体" w:hAnsi="宋体" w:eastAsia="宋体" w:cs="宋体"/>
          <w:color w:val="000000"/>
          <w:szCs w:val="18"/>
          <w:lang w:bidi="ar"/>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339489"/>
    <w:multiLevelType w:val="multilevel"/>
    <w:tmpl w:val="80339489"/>
    <w:lvl w:ilvl="0" w:tentative="0">
      <w:start w:val="1"/>
      <w:numFmt w:val="decimal"/>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8BDDBC8E"/>
    <w:multiLevelType w:val="multilevel"/>
    <w:tmpl w:val="8BDDBC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39"/>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3">
    <w:nsid w:val="0053208E"/>
    <w:multiLevelType w:val="multilevel"/>
    <w:tmpl w:val="0053208E"/>
    <w:lvl w:ilvl="0" w:tentative="0">
      <w:start w:val="1"/>
      <w:numFmt w:val="bullet"/>
      <w:pStyle w:val="516"/>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F468229"/>
    <w:multiLevelType w:val="singleLevel"/>
    <w:tmpl w:val="4F468229"/>
    <w:lvl w:ilvl="0" w:tentative="0">
      <w:start w:val="1"/>
      <w:numFmt w:val="decimal"/>
      <w:lvlText w:val="%1."/>
      <w:lvlJc w:val="left"/>
      <w:pPr>
        <w:tabs>
          <w:tab w:val="left" w:pos="312"/>
        </w:tabs>
      </w:pPr>
    </w:lvl>
  </w:abstractNum>
  <w:abstractNum w:abstractNumId="5">
    <w:nsid w:val="59ADCABA"/>
    <w:multiLevelType w:val="multilevel"/>
    <w:tmpl w:val="59ADCABA"/>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4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5D4691D9"/>
    <w:multiLevelType w:val="multilevel"/>
    <w:tmpl w:val="5D4691D9"/>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characterSpacingControl w:val="doNotCompress"/>
  <w:footnotePr>
    <w:footnote w:id="2"/>
    <w:footnote w:id="3"/>
  </w:foot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6B98"/>
    <w:rsid w:val="00144394"/>
    <w:rsid w:val="00146AF4"/>
    <w:rsid w:val="00172A27"/>
    <w:rsid w:val="00175860"/>
    <w:rsid w:val="001B7D3D"/>
    <w:rsid w:val="00217735"/>
    <w:rsid w:val="002A5D7C"/>
    <w:rsid w:val="002F0522"/>
    <w:rsid w:val="003462C9"/>
    <w:rsid w:val="003A3D91"/>
    <w:rsid w:val="003B4CB8"/>
    <w:rsid w:val="003E2A72"/>
    <w:rsid w:val="00420B20"/>
    <w:rsid w:val="004C15E1"/>
    <w:rsid w:val="004D277A"/>
    <w:rsid w:val="004D3BFF"/>
    <w:rsid w:val="00604D86"/>
    <w:rsid w:val="00610F69"/>
    <w:rsid w:val="00660724"/>
    <w:rsid w:val="007B6620"/>
    <w:rsid w:val="00861849"/>
    <w:rsid w:val="009539BC"/>
    <w:rsid w:val="0099014E"/>
    <w:rsid w:val="009B7C1F"/>
    <w:rsid w:val="009E027D"/>
    <w:rsid w:val="00A24EED"/>
    <w:rsid w:val="00AF567B"/>
    <w:rsid w:val="00B413AC"/>
    <w:rsid w:val="00BA77B7"/>
    <w:rsid w:val="00BD437C"/>
    <w:rsid w:val="00CC57DD"/>
    <w:rsid w:val="00D61FAA"/>
    <w:rsid w:val="00D629B4"/>
    <w:rsid w:val="00D82563"/>
    <w:rsid w:val="00DE5140"/>
    <w:rsid w:val="00E157A1"/>
    <w:rsid w:val="00E454C1"/>
    <w:rsid w:val="00EC1B1D"/>
    <w:rsid w:val="00F35C78"/>
    <w:rsid w:val="00F413CD"/>
    <w:rsid w:val="00F4464C"/>
    <w:rsid w:val="01560C54"/>
    <w:rsid w:val="01831A44"/>
    <w:rsid w:val="02013AB8"/>
    <w:rsid w:val="0330604B"/>
    <w:rsid w:val="03655CA8"/>
    <w:rsid w:val="050732B5"/>
    <w:rsid w:val="0521388A"/>
    <w:rsid w:val="05750A4E"/>
    <w:rsid w:val="06661C2F"/>
    <w:rsid w:val="069A088E"/>
    <w:rsid w:val="06D575E9"/>
    <w:rsid w:val="07100621"/>
    <w:rsid w:val="07A25619"/>
    <w:rsid w:val="07FE2B6F"/>
    <w:rsid w:val="09A01155"/>
    <w:rsid w:val="0A953F14"/>
    <w:rsid w:val="0AE31B42"/>
    <w:rsid w:val="0AFE602A"/>
    <w:rsid w:val="0B191471"/>
    <w:rsid w:val="0BEA1661"/>
    <w:rsid w:val="0C114650"/>
    <w:rsid w:val="0C2F02BB"/>
    <w:rsid w:val="0DB71EBA"/>
    <w:rsid w:val="0DEA0A83"/>
    <w:rsid w:val="0E72036A"/>
    <w:rsid w:val="0EE3661B"/>
    <w:rsid w:val="0FDA17CC"/>
    <w:rsid w:val="10207B26"/>
    <w:rsid w:val="10572E1C"/>
    <w:rsid w:val="106D0892"/>
    <w:rsid w:val="114F7019"/>
    <w:rsid w:val="11672D49"/>
    <w:rsid w:val="118E0AC0"/>
    <w:rsid w:val="12880E52"/>
    <w:rsid w:val="13767A5D"/>
    <w:rsid w:val="13BB22A9"/>
    <w:rsid w:val="141D437D"/>
    <w:rsid w:val="1430394D"/>
    <w:rsid w:val="16095424"/>
    <w:rsid w:val="1618304E"/>
    <w:rsid w:val="174F0CF1"/>
    <w:rsid w:val="177E15D6"/>
    <w:rsid w:val="1796247C"/>
    <w:rsid w:val="181C3970"/>
    <w:rsid w:val="199B61DD"/>
    <w:rsid w:val="1A7D7923"/>
    <w:rsid w:val="1ABB40BD"/>
    <w:rsid w:val="1AD9671D"/>
    <w:rsid w:val="1BB9498B"/>
    <w:rsid w:val="1BED2887"/>
    <w:rsid w:val="1C5D7A0C"/>
    <w:rsid w:val="1D5523BA"/>
    <w:rsid w:val="1DCA0DEC"/>
    <w:rsid w:val="1DD43CFE"/>
    <w:rsid w:val="1DE859FC"/>
    <w:rsid w:val="1EFA362B"/>
    <w:rsid w:val="202F0204"/>
    <w:rsid w:val="20EC4113"/>
    <w:rsid w:val="21132D8F"/>
    <w:rsid w:val="21D95D87"/>
    <w:rsid w:val="227F2F84"/>
    <w:rsid w:val="228026A7"/>
    <w:rsid w:val="241E2177"/>
    <w:rsid w:val="24387728"/>
    <w:rsid w:val="244B6FCF"/>
    <w:rsid w:val="24506195"/>
    <w:rsid w:val="24633EFF"/>
    <w:rsid w:val="25537BFE"/>
    <w:rsid w:val="263A3574"/>
    <w:rsid w:val="276D516D"/>
    <w:rsid w:val="27814EF7"/>
    <w:rsid w:val="27D11956"/>
    <w:rsid w:val="27F154AD"/>
    <w:rsid w:val="28017DE6"/>
    <w:rsid w:val="29755E9E"/>
    <w:rsid w:val="2A2D1392"/>
    <w:rsid w:val="2AEB67F3"/>
    <w:rsid w:val="2B073CA0"/>
    <w:rsid w:val="2C304D8C"/>
    <w:rsid w:val="2D6904DB"/>
    <w:rsid w:val="2DB476A8"/>
    <w:rsid w:val="2DC9215F"/>
    <w:rsid w:val="2DD80DBE"/>
    <w:rsid w:val="2DFA010F"/>
    <w:rsid w:val="2E0028ED"/>
    <w:rsid w:val="2E3A1457"/>
    <w:rsid w:val="2E7D5C9D"/>
    <w:rsid w:val="301306B6"/>
    <w:rsid w:val="31D8405B"/>
    <w:rsid w:val="321610B2"/>
    <w:rsid w:val="32D01A46"/>
    <w:rsid w:val="34426B82"/>
    <w:rsid w:val="3656754F"/>
    <w:rsid w:val="37B9548A"/>
    <w:rsid w:val="382A2A41"/>
    <w:rsid w:val="395A0760"/>
    <w:rsid w:val="39F20CC8"/>
    <w:rsid w:val="39F3557E"/>
    <w:rsid w:val="3A4137FB"/>
    <w:rsid w:val="3A52428A"/>
    <w:rsid w:val="3A7E66BE"/>
    <w:rsid w:val="3B392F9B"/>
    <w:rsid w:val="3CEF1990"/>
    <w:rsid w:val="3E8A248B"/>
    <w:rsid w:val="3EE576C2"/>
    <w:rsid w:val="3F5D2714"/>
    <w:rsid w:val="40117970"/>
    <w:rsid w:val="40B5371C"/>
    <w:rsid w:val="417774BE"/>
    <w:rsid w:val="421E5A06"/>
    <w:rsid w:val="42407FBF"/>
    <w:rsid w:val="42B07FE6"/>
    <w:rsid w:val="42EE5DD0"/>
    <w:rsid w:val="435A1D77"/>
    <w:rsid w:val="44A11746"/>
    <w:rsid w:val="45181E73"/>
    <w:rsid w:val="45A748D2"/>
    <w:rsid w:val="46291749"/>
    <w:rsid w:val="474E2B5B"/>
    <w:rsid w:val="47D97FDF"/>
    <w:rsid w:val="48AC2377"/>
    <w:rsid w:val="49097A4F"/>
    <w:rsid w:val="499A72FA"/>
    <w:rsid w:val="4A090CB4"/>
    <w:rsid w:val="4A751084"/>
    <w:rsid w:val="4AEB2BFE"/>
    <w:rsid w:val="4B5736F5"/>
    <w:rsid w:val="4BB17CC0"/>
    <w:rsid w:val="4D123CF0"/>
    <w:rsid w:val="4FC5767B"/>
    <w:rsid w:val="5083400F"/>
    <w:rsid w:val="515B0E48"/>
    <w:rsid w:val="518A2C02"/>
    <w:rsid w:val="52B063C8"/>
    <w:rsid w:val="52ED2B91"/>
    <w:rsid w:val="533B56AA"/>
    <w:rsid w:val="536568FB"/>
    <w:rsid w:val="540E2DBF"/>
    <w:rsid w:val="546D101B"/>
    <w:rsid w:val="548C2AFB"/>
    <w:rsid w:val="55195EBF"/>
    <w:rsid w:val="55DA73FC"/>
    <w:rsid w:val="560E354A"/>
    <w:rsid w:val="56EC75A2"/>
    <w:rsid w:val="57183AFB"/>
    <w:rsid w:val="57AD27A3"/>
    <w:rsid w:val="57CE70A5"/>
    <w:rsid w:val="57EE3633"/>
    <w:rsid w:val="5881379E"/>
    <w:rsid w:val="58B101BD"/>
    <w:rsid w:val="59340554"/>
    <w:rsid w:val="598C3104"/>
    <w:rsid w:val="5B89602D"/>
    <w:rsid w:val="5BF61401"/>
    <w:rsid w:val="5E400EEE"/>
    <w:rsid w:val="60B44157"/>
    <w:rsid w:val="61D6060A"/>
    <w:rsid w:val="6280757E"/>
    <w:rsid w:val="63716EC6"/>
    <w:rsid w:val="63A26C03"/>
    <w:rsid w:val="63E819BF"/>
    <w:rsid w:val="6481138B"/>
    <w:rsid w:val="64F1206D"/>
    <w:rsid w:val="661B499D"/>
    <w:rsid w:val="66552ACF"/>
    <w:rsid w:val="66806EA5"/>
    <w:rsid w:val="66D57641"/>
    <w:rsid w:val="67204E8B"/>
    <w:rsid w:val="675D1C3B"/>
    <w:rsid w:val="67E20EE9"/>
    <w:rsid w:val="68EA5751"/>
    <w:rsid w:val="69284CD5"/>
    <w:rsid w:val="6AA13425"/>
    <w:rsid w:val="6B07083C"/>
    <w:rsid w:val="6B500E9D"/>
    <w:rsid w:val="6C9216F8"/>
    <w:rsid w:val="6CCE0EE6"/>
    <w:rsid w:val="6DC22EA0"/>
    <w:rsid w:val="71213CDA"/>
    <w:rsid w:val="7162317B"/>
    <w:rsid w:val="71826BB0"/>
    <w:rsid w:val="71F56214"/>
    <w:rsid w:val="72165809"/>
    <w:rsid w:val="73D2266C"/>
    <w:rsid w:val="7430160F"/>
    <w:rsid w:val="751C3136"/>
    <w:rsid w:val="756920F3"/>
    <w:rsid w:val="76147094"/>
    <w:rsid w:val="78650950"/>
    <w:rsid w:val="78DB68F6"/>
    <w:rsid w:val="7A2A1655"/>
    <w:rsid w:val="7A317FF7"/>
    <w:rsid w:val="7A383626"/>
    <w:rsid w:val="7A7E219D"/>
    <w:rsid w:val="7AE42B0A"/>
    <w:rsid w:val="7B0740B4"/>
    <w:rsid w:val="7B2965AD"/>
    <w:rsid w:val="7B2A7196"/>
    <w:rsid w:val="7C4D25C5"/>
    <w:rsid w:val="7E9227AD"/>
    <w:rsid w:val="7E997AC0"/>
    <w:rsid w:val="7EA45F4A"/>
    <w:rsid w:val="7FDF7F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sz w:val="24"/>
      <w:szCs w:val="24"/>
      <w:lang w:val="en-US" w:eastAsia="zh-CN" w:bidi="ar-SA"/>
    </w:rPr>
  </w:style>
  <w:style w:type="paragraph" w:styleId="2">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0"/>
    <w:pPr>
      <w:keepNext/>
      <w:keepLines/>
      <w:spacing w:before="320" w:after="200"/>
      <w:outlineLvl w:val="4"/>
    </w:pPr>
    <w:rPr>
      <w:rFonts w:ascii="Arial" w:hAnsi="Arial" w:eastAsia="Arial" w:cs="Arial"/>
      <w:b/>
      <w:bCs/>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ascii="宋体"/>
      <w:color w:val="00000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21"/>
    <w:unhideWhenUsed/>
    <w:qFormat/>
    <w:uiPriority w:val="0"/>
    <w:pPr>
      <w:jc w:val="left"/>
    </w:pPr>
  </w:style>
  <w:style w:type="paragraph" w:styleId="15">
    <w:name w:val="Body Text"/>
    <w:basedOn w:val="1"/>
    <w:next w:val="1"/>
    <w:qFormat/>
    <w:uiPriority w:val="0"/>
    <w:pPr>
      <w:ind w:firstLine="482"/>
      <w:jc w:val="center"/>
    </w:pPr>
    <w:rPr>
      <w:rFonts w:hAnsi="宋体"/>
      <w:color w:val="000000"/>
      <w:lang w:val="zh-CN"/>
    </w:rPr>
  </w:style>
  <w:style w:type="paragraph" w:styleId="16">
    <w:name w:val="Body Text Indent"/>
    <w:basedOn w:val="1"/>
    <w:qFormat/>
    <w:uiPriority w:val="0"/>
    <w:pPr>
      <w:ind w:firstLine="225"/>
    </w:pPr>
    <w:rPr>
      <w:rFonts w:ascii="仿宋_GB2312" w:eastAsia="仿宋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cs="Courier New"/>
    </w:rPr>
  </w:style>
  <w:style w:type="paragraph" w:styleId="20">
    <w:name w:val="toc 8"/>
    <w:basedOn w:val="1"/>
    <w:next w:val="1"/>
    <w:unhideWhenUsed/>
    <w:qFormat/>
    <w:uiPriority w:val="39"/>
    <w:pPr>
      <w:spacing w:after="57"/>
      <w:ind w:left="1984"/>
    </w:pPr>
  </w:style>
  <w:style w:type="paragraph" w:styleId="21">
    <w:name w:val="endnote text"/>
    <w:basedOn w:val="1"/>
    <w:link w:val="207"/>
    <w:semiHidden/>
    <w:unhideWhenUsed/>
    <w:qFormat/>
    <w:uiPriority w:val="99"/>
    <w:rPr>
      <w:sz w:val="20"/>
    </w:rPr>
  </w:style>
  <w:style w:type="paragraph" w:styleId="22">
    <w:name w:val="Balloon Text"/>
    <w:basedOn w:val="1"/>
    <w:link w:val="620"/>
    <w:unhideWhenUsed/>
    <w:qFormat/>
    <w:uiPriority w:val="0"/>
    <w:rPr>
      <w:sz w:val="18"/>
      <w:szCs w:val="18"/>
    </w:rPr>
  </w:style>
  <w:style w:type="paragraph" w:styleId="23">
    <w:name w:val="footer"/>
    <w:basedOn w:val="1"/>
    <w:link w:val="99"/>
    <w:unhideWhenUsed/>
    <w:qFormat/>
    <w:uiPriority w:val="0"/>
    <w:pPr>
      <w:tabs>
        <w:tab w:val="center" w:pos="7143"/>
        <w:tab w:val="right" w:pos="14287"/>
      </w:tabs>
    </w:pPr>
  </w:style>
  <w:style w:type="paragraph" w:styleId="24">
    <w:name w:val="envelope return"/>
    <w:basedOn w:val="1"/>
    <w:unhideWhenUsed/>
    <w:qFormat/>
    <w:uiPriority w:val="99"/>
    <w:rPr>
      <w:rFonts w:ascii="Arial" w:hAnsi="Arial"/>
    </w:rPr>
  </w:style>
  <w:style w:type="paragraph" w:styleId="25">
    <w:name w:val="header"/>
    <w:basedOn w:val="1"/>
    <w:link w:val="633"/>
    <w:unhideWhenUsed/>
    <w:qFormat/>
    <w:uiPriority w:val="0"/>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4"/>
    <w:qFormat/>
    <w:uiPriority w:val="11"/>
    <w:pPr>
      <w:spacing w:before="200" w:after="200"/>
    </w:pPr>
  </w:style>
  <w:style w:type="paragraph" w:styleId="29">
    <w:name w:val="footnote text"/>
    <w:basedOn w:val="1"/>
    <w:link w:val="206"/>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spacing w:beforeAutospacing="1" w:afterAutospacing="1"/>
      <w:jc w:val="left"/>
    </w:pPr>
  </w:style>
  <w:style w:type="paragraph" w:styleId="35">
    <w:name w:val="Title"/>
    <w:basedOn w:val="1"/>
    <w:next w:val="1"/>
    <w:link w:val="93"/>
    <w:qFormat/>
    <w:uiPriority w:val="10"/>
    <w:pPr>
      <w:spacing w:before="300" w:after="200"/>
      <w:contextualSpacing/>
    </w:pPr>
    <w:rPr>
      <w:sz w:val="48"/>
      <w:szCs w:val="48"/>
    </w:rPr>
  </w:style>
  <w:style w:type="paragraph" w:styleId="36">
    <w:name w:val="annotation subject"/>
    <w:basedOn w:val="14"/>
    <w:next w:val="14"/>
    <w:link w:val="622"/>
    <w:semiHidden/>
    <w:unhideWhenUsed/>
    <w:qFormat/>
    <w:uiPriority w:val="99"/>
    <w:rPr>
      <w:b/>
      <w:bCs/>
    </w:rPr>
  </w:style>
  <w:style w:type="paragraph" w:styleId="37">
    <w:name w:val="Body Text First Indent 2"/>
    <w:basedOn w:val="16"/>
    <w:qFormat/>
    <w:uiPriority w:val="0"/>
    <w:pPr>
      <w:spacing w:after="120"/>
      <w:ind w:left="200" w:firstLine="200"/>
    </w:pPr>
    <w:rPr>
      <w:rFonts w:ascii="Times New Roman"/>
      <w:sz w:val="24"/>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qFormat/>
    <w:uiPriority w:val="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0"/>
    <w:unhideWhenUsed/>
    <w:qFormat/>
    <w:uiPriority w:val="0"/>
    <w:rPr>
      <w:sz w:val="21"/>
      <w:szCs w:val="21"/>
    </w:rPr>
  </w:style>
  <w:style w:type="character" w:styleId="46">
    <w:name w:val="footnote reference"/>
    <w:basedOn w:val="40"/>
    <w:unhideWhenUsed/>
    <w:qFormat/>
    <w:uiPriority w:val="99"/>
    <w:rPr>
      <w:vertAlign w:val="superscript"/>
    </w:rPr>
  </w:style>
  <w:style w:type="table" w:customStyle="1" w:styleId="47">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无格式表格 31"/>
    <w:basedOn w:val="38"/>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无格式表格 41"/>
    <w:basedOn w:val="38"/>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无格式表格 51"/>
    <w:basedOn w:val="38"/>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清单表 1 浅色1"/>
    <w:basedOn w:val="38"/>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清单表 6 彩色1"/>
    <w:basedOn w:val="38"/>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清单表 7 彩色1"/>
    <w:basedOn w:val="38"/>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标题1"/>
    <w:unhideWhenUsed/>
    <w:qFormat/>
    <w:uiPriority w:val="39"/>
    <w:rPr>
      <w:rFonts w:ascii="Times New Roman" w:hAnsi="Times New Roman" w:eastAsia="宋体" w:cs="Times New Roman"/>
      <w:lang w:val="en-US" w:eastAsia="zh-CN" w:bidi="ar-SA"/>
    </w:rPr>
  </w:style>
  <w:style w:type="paragraph" w:customStyle="1" w:styleId="67">
    <w:name w:val="BodyText"/>
    <w:basedOn w:val="1"/>
    <w:next w:val="68"/>
    <w:qFormat/>
    <w:uiPriority w:val="0"/>
    <w:pPr>
      <w:spacing w:line="360" w:lineRule="exact"/>
    </w:pPr>
  </w:style>
  <w:style w:type="paragraph" w:customStyle="1" w:styleId="68">
    <w:name w:val="UserStyle_6"/>
    <w:basedOn w:val="69"/>
    <w:next w:val="70"/>
    <w:qFormat/>
    <w:uiPriority w:val="0"/>
    <w:pPr>
      <w:spacing w:line="240" w:lineRule="auto"/>
      <w:ind w:left="420"/>
    </w:pPr>
  </w:style>
  <w:style w:type="paragraph" w:customStyle="1" w:styleId="69">
    <w:name w:val="UserStyle_7"/>
    <w:next w:val="1"/>
    <w:qFormat/>
    <w:uiPriority w:val="0"/>
    <w:pPr>
      <w:spacing w:line="360" w:lineRule="auto"/>
      <w:jc w:val="both"/>
    </w:pPr>
    <w:rPr>
      <w:rFonts w:ascii="黑体" w:hAnsi="等线" w:eastAsia="黑体" w:cs="等线"/>
      <w:sz w:val="21"/>
      <w:szCs w:val="21"/>
      <w:lang w:val="en-US" w:eastAsia="zh-CN" w:bidi="ar-SA"/>
    </w:rPr>
  </w:style>
  <w:style w:type="paragraph" w:customStyle="1" w:styleId="70">
    <w:name w:val="UserStyle_8"/>
    <w:next w:val="1"/>
    <w:qFormat/>
    <w:uiPriority w:val="0"/>
    <w:pPr>
      <w:ind w:firstLine="200"/>
      <w:jc w:val="both"/>
    </w:pPr>
    <w:rPr>
      <w:rFonts w:ascii="宋体" w:hAnsi="等线" w:eastAsia="等线" w:cs="等线"/>
      <w:sz w:val="21"/>
      <w:szCs w:val="21"/>
      <w:lang w:val="en-US" w:eastAsia="zh-CN" w:bidi="ar-SA"/>
    </w:rPr>
  </w:style>
  <w:style w:type="paragraph" w:customStyle="1" w:styleId="71">
    <w:name w:val="标题 31"/>
    <w:basedOn w:val="1"/>
    <w:next w:val="1"/>
    <w:link w:val="219"/>
    <w:qFormat/>
    <w:uiPriority w:val="0"/>
    <w:pPr>
      <w:keepNext/>
      <w:keepLines/>
      <w:spacing w:before="260" w:after="260" w:line="413" w:lineRule="auto"/>
      <w:outlineLvl w:val="2"/>
    </w:pPr>
    <w:rPr>
      <w:rFonts w:eastAsia="宋体"/>
      <w:b/>
      <w:sz w:val="32"/>
      <w:szCs w:val="20"/>
    </w:rPr>
  </w:style>
  <w:style w:type="character" w:customStyle="1" w:styleId="72">
    <w:name w:val="Heading 1 Char"/>
    <w:basedOn w:val="40"/>
    <w:qFormat/>
    <w:uiPriority w:val="9"/>
    <w:rPr>
      <w:rFonts w:ascii="Arial" w:hAnsi="Arial" w:eastAsia="Arial" w:cs="Arial"/>
      <w:sz w:val="40"/>
      <w:szCs w:val="40"/>
    </w:rPr>
  </w:style>
  <w:style w:type="character" w:customStyle="1" w:styleId="73">
    <w:name w:val="Heading 5 Char"/>
    <w:basedOn w:val="40"/>
    <w:qFormat/>
    <w:uiPriority w:val="9"/>
    <w:rPr>
      <w:rFonts w:ascii="Arial" w:hAnsi="Arial" w:eastAsia="Arial" w:cs="Arial"/>
      <w:b/>
      <w:bCs/>
      <w:sz w:val="24"/>
      <w:szCs w:val="24"/>
    </w:rPr>
  </w:style>
  <w:style w:type="character" w:customStyle="1" w:styleId="74">
    <w:name w:val="Heading 6 Char"/>
    <w:basedOn w:val="40"/>
    <w:qFormat/>
    <w:uiPriority w:val="9"/>
    <w:rPr>
      <w:rFonts w:ascii="Arial" w:hAnsi="Arial" w:eastAsia="Arial" w:cs="Arial"/>
      <w:b/>
      <w:bCs/>
      <w:sz w:val="22"/>
      <w:szCs w:val="22"/>
    </w:rPr>
  </w:style>
  <w:style w:type="character" w:customStyle="1" w:styleId="75">
    <w:name w:val="Heading 7 Char"/>
    <w:basedOn w:val="40"/>
    <w:qFormat/>
    <w:uiPriority w:val="9"/>
    <w:rPr>
      <w:rFonts w:ascii="Arial" w:hAnsi="Arial" w:eastAsia="Arial" w:cs="Arial"/>
      <w:b/>
      <w:bCs/>
      <w:i/>
      <w:iCs/>
      <w:sz w:val="22"/>
      <w:szCs w:val="22"/>
    </w:rPr>
  </w:style>
  <w:style w:type="character" w:customStyle="1" w:styleId="76">
    <w:name w:val="Heading 8 Char"/>
    <w:basedOn w:val="40"/>
    <w:qFormat/>
    <w:uiPriority w:val="9"/>
    <w:rPr>
      <w:rFonts w:ascii="Arial" w:hAnsi="Arial" w:eastAsia="Arial" w:cs="Arial"/>
      <w:i/>
      <w:iCs/>
      <w:sz w:val="22"/>
      <w:szCs w:val="22"/>
    </w:rPr>
  </w:style>
  <w:style w:type="character" w:customStyle="1" w:styleId="77">
    <w:name w:val="Heading 9 Char"/>
    <w:basedOn w:val="40"/>
    <w:qFormat/>
    <w:uiPriority w:val="9"/>
    <w:rPr>
      <w:rFonts w:ascii="Arial" w:hAnsi="Arial" w:eastAsia="Arial" w:cs="Arial"/>
      <w:i/>
      <w:iCs/>
      <w:sz w:val="21"/>
      <w:szCs w:val="21"/>
    </w:rPr>
  </w:style>
  <w:style w:type="character" w:customStyle="1" w:styleId="78">
    <w:name w:val="Title Char"/>
    <w:basedOn w:val="40"/>
    <w:qFormat/>
    <w:uiPriority w:val="10"/>
    <w:rPr>
      <w:sz w:val="48"/>
      <w:szCs w:val="48"/>
    </w:rPr>
  </w:style>
  <w:style w:type="character" w:customStyle="1" w:styleId="79">
    <w:name w:val="Subtitle Char"/>
    <w:basedOn w:val="40"/>
    <w:qFormat/>
    <w:uiPriority w:val="11"/>
    <w:rPr>
      <w:sz w:val="24"/>
      <w:szCs w:val="24"/>
    </w:rPr>
  </w:style>
  <w:style w:type="character" w:customStyle="1" w:styleId="80">
    <w:name w:val="Quote Char"/>
    <w:qFormat/>
    <w:uiPriority w:val="29"/>
    <w:rPr>
      <w:i/>
    </w:rPr>
  </w:style>
  <w:style w:type="character" w:customStyle="1" w:styleId="81">
    <w:name w:val="Intense Quote Char"/>
    <w:qFormat/>
    <w:uiPriority w:val="30"/>
    <w:rPr>
      <w:i/>
    </w:rPr>
  </w:style>
  <w:style w:type="character" w:customStyle="1" w:styleId="82">
    <w:name w:val="Caption Char"/>
    <w:qFormat/>
    <w:uiPriority w:val="99"/>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标题111"/>
    <w:unhideWhenUsed/>
    <w:qFormat/>
    <w:uiPriority w:val="39"/>
    <w:rPr>
      <w:rFonts w:ascii="Times New Roman" w:hAnsi="Times New Roman" w:eastAsia="宋体" w:cs="Times New Roman"/>
      <w:lang w:val="en-US" w:eastAsia="zh-CN" w:bidi="ar-SA"/>
    </w:rPr>
  </w:style>
  <w:style w:type="character" w:customStyle="1" w:styleId="86">
    <w:name w:val="标题 1 字符"/>
    <w:link w:val="2"/>
    <w:qFormat/>
    <w:uiPriority w:val="9"/>
    <w:rPr>
      <w:rFonts w:ascii="Arial" w:hAnsi="Arial" w:eastAsia="Arial" w:cs="Arial"/>
      <w:sz w:val="40"/>
      <w:szCs w:val="40"/>
    </w:rPr>
  </w:style>
  <w:style w:type="character" w:customStyle="1" w:styleId="87">
    <w:name w:val="标题 5 字符"/>
    <w:link w:val="6"/>
    <w:qFormat/>
    <w:uiPriority w:val="0"/>
    <w:rPr>
      <w:rFonts w:ascii="Arial" w:hAnsi="Arial" w:eastAsia="Arial" w:cs="Arial"/>
      <w:b/>
      <w:bCs/>
      <w:sz w:val="24"/>
      <w:szCs w:val="24"/>
    </w:rPr>
  </w:style>
  <w:style w:type="character" w:customStyle="1" w:styleId="88">
    <w:name w:val="标题 6 字符"/>
    <w:link w:val="7"/>
    <w:qFormat/>
    <w:uiPriority w:val="9"/>
    <w:rPr>
      <w:rFonts w:ascii="Arial" w:hAnsi="Arial" w:eastAsia="Arial" w:cs="Arial"/>
      <w:b/>
      <w:bCs/>
      <w:sz w:val="22"/>
      <w:szCs w:val="22"/>
    </w:rPr>
  </w:style>
  <w:style w:type="character" w:customStyle="1" w:styleId="89">
    <w:name w:val="标题 7 字符"/>
    <w:link w:val="8"/>
    <w:qFormat/>
    <w:uiPriority w:val="9"/>
    <w:rPr>
      <w:rFonts w:ascii="Arial" w:hAnsi="Arial" w:eastAsia="Arial" w:cs="Arial"/>
      <w:b/>
      <w:bCs/>
      <w:i/>
      <w:iCs/>
      <w:sz w:val="22"/>
      <w:szCs w:val="22"/>
    </w:rPr>
  </w:style>
  <w:style w:type="character" w:customStyle="1" w:styleId="90">
    <w:name w:val="标题 8 字符"/>
    <w:link w:val="9"/>
    <w:qFormat/>
    <w:uiPriority w:val="9"/>
    <w:rPr>
      <w:rFonts w:ascii="Arial" w:hAnsi="Arial" w:eastAsia="Arial" w:cs="Arial"/>
      <w:i/>
      <w:iCs/>
      <w:sz w:val="22"/>
      <w:szCs w:val="22"/>
    </w:rPr>
  </w:style>
  <w:style w:type="character" w:customStyle="1" w:styleId="91">
    <w:name w:val="标题 9 字符"/>
    <w:link w:val="10"/>
    <w:qFormat/>
    <w:uiPriority w:val="9"/>
    <w:rPr>
      <w:rFonts w:ascii="Arial" w:hAnsi="Arial" w:eastAsia="Arial" w:cs="Arial"/>
      <w:i/>
      <w:iCs/>
      <w:sz w:val="21"/>
      <w:szCs w:val="21"/>
    </w:rPr>
  </w:style>
  <w:style w:type="paragraph" w:styleId="92">
    <w:name w:val="No Spacing"/>
    <w:qFormat/>
    <w:uiPriority w:val="1"/>
    <w:rPr>
      <w:rFonts w:ascii="Times New Roman" w:hAnsi="Times New Roman" w:eastAsia="宋体" w:cs="Times New Roman"/>
      <w:lang w:val="en-US" w:eastAsia="zh-CN" w:bidi="ar-SA"/>
    </w:rPr>
  </w:style>
  <w:style w:type="character" w:customStyle="1" w:styleId="93">
    <w:name w:val="标题 字符"/>
    <w:link w:val="35"/>
    <w:qFormat/>
    <w:uiPriority w:val="10"/>
    <w:rPr>
      <w:sz w:val="48"/>
      <w:szCs w:val="48"/>
    </w:rPr>
  </w:style>
  <w:style w:type="character" w:customStyle="1" w:styleId="94">
    <w:name w:val="副标题 字符"/>
    <w:link w:val="28"/>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脚 字符"/>
    <w:link w:val="23"/>
    <w:qFormat/>
    <w:uiPriority w:val="0"/>
  </w:style>
  <w:style w:type="table" w:customStyle="1" w:styleId="10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29"/>
    <w:qFormat/>
    <w:uiPriority w:val="99"/>
    <w:rPr>
      <w:sz w:val="18"/>
    </w:rPr>
  </w:style>
  <w:style w:type="character" w:customStyle="1" w:styleId="207">
    <w:name w:val="尾注文本 字符"/>
    <w:link w:val="21"/>
    <w:qFormat/>
    <w:uiPriority w:val="99"/>
    <w:rPr>
      <w:sz w:val="20"/>
    </w:rPr>
  </w:style>
  <w:style w:type="paragraph" w:customStyle="1" w:styleId="208">
    <w:name w:val="TOC 标题1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link w:val="220"/>
    <w:qFormat/>
    <w:uiPriority w:val="0"/>
    <w:pPr>
      <w:keepNext/>
      <w:keepLines/>
      <w:spacing w:before="340" w:after="330" w:line="576" w:lineRule="auto"/>
      <w:outlineLvl w:val="0"/>
    </w:pPr>
    <w:rPr>
      <w:rFonts w:eastAsia="宋体"/>
      <w:b/>
      <w:sz w:val="44"/>
      <w:szCs w:val="20"/>
    </w:rPr>
  </w:style>
  <w:style w:type="paragraph" w:customStyle="1" w:styleId="210">
    <w:name w:val="标题 21"/>
    <w:basedOn w:val="1"/>
    <w:next w:val="1"/>
    <w:link w:val="221"/>
    <w:qFormat/>
    <w:uiPriority w:val="0"/>
    <w:pPr>
      <w:keepNext/>
      <w:keepLines/>
      <w:spacing w:before="260" w:after="260" w:line="413" w:lineRule="auto"/>
      <w:outlineLvl w:val="1"/>
    </w:pPr>
    <w:rPr>
      <w:rFonts w:ascii="Arial" w:hAnsi="Arial" w:eastAsia="黑体"/>
      <w:b/>
      <w:sz w:val="32"/>
      <w:szCs w:val="20"/>
    </w:rPr>
  </w:style>
  <w:style w:type="paragraph" w:customStyle="1" w:styleId="211">
    <w:name w:val="标题 41"/>
    <w:basedOn w:val="1"/>
    <w:next w:val="1"/>
    <w:link w:val="222"/>
    <w:qFormat/>
    <w:uiPriority w:val="0"/>
    <w:pPr>
      <w:keepNext/>
      <w:keepLines/>
      <w:tabs>
        <w:tab w:val="left" w:pos="1134"/>
        <w:tab w:val="right" w:pos="7371"/>
      </w:tabs>
      <w:spacing w:line="360" w:lineRule="auto"/>
      <w:outlineLvl w:val="3"/>
    </w:pPr>
    <w:rPr>
      <w:rFonts w:ascii="宋体" w:eastAsia="宋体"/>
      <w:color w:val="800000"/>
      <w:sz w:val="28"/>
      <w:szCs w:val="20"/>
    </w:rPr>
  </w:style>
  <w:style w:type="paragraph" w:customStyle="1" w:styleId="212">
    <w:name w:val="标题 51"/>
    <w:basedOn w:val="1"/>
    <w:next w:val="1"/>
    <w:qFormat/>
    <w:uiPriority w:val="0"/>
    <w:pPr>
      <w:keepNext/>
      <w:keepLines/>
      <w:tabs>
        <w:tab w:val="left" w:pos="1134"/>
        <w:tab w:val="right" w:pos="7371"/>
      </w:tabs>
      <w:spacing w:line="360" w:lineRule="auto"/>
      <w:jc w:val="left"/>
      <w:outlineLvl w:val="4"/>
    </w:pPr>
    <w:rPr>
      <w:rFonts w:ascii="宋体" w:eastAsia="宋体"/>
      <w:color w:val="008000"/>
      <w:sz w:val="28"/>
      <w:szCs w:val="20"/>
    </w:rPr>
  </w:style>
  <w:style w:type="paragraph" w:customStyle="1" w:styleId="213">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Cs w:val="20"/>
    </w:rPr>
  </w:style>
  <w:style w:type="paragraph" w:customStyle="1" w:styleId="214">
    <w:name w:val="标题 71"/>
    <w:basedOn w:val="1"/>
    <w:next w:val="1"/>
    <w:qFormat/>
    <w:uiPriority w:val="0"/>
    <w:pPr>
      <w:keepNext/>
      <w:keepLines/>
      <w:tabs>
        <w:tab w:val="left" w:pos="1134"/>
        <w:tab w:val="right" w:pos="7371"/>
      </w:tabs>
      <w:spacing w:before="240" w:after="64" w:line="316" w:lineRule="auto"/>
      <w:jc w:val="left"/>
      <w:outlineLvl w:val="6"/>
    </w:pPr>
    <w:rPr>
      <w:rFonts w:ascii="宋体" w:eastAsia="宋体"/>
      <w:b/>
      <w:color w:val="000000"/>
      <w:szCs w:val="20"/>
    </w:rPr>
  </w:style>
  <w:style w:type="paragraph" w:customStyle="1" w:styleId="215">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Cs w:val="20"/>
    </w:rPr>
  </w:style>
  <w:style w:type="paragraph" w:customStyle="1" w:styleId="216">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7">
    <w:name w:val="默认段落字体1"/>
    <w:qFormat/>
    <w:uiPriority w:val="0"/>
    <w:rPr>
      <w:rFonts w:ascii="Times New Roman" w:hAnsi="Times New Roman" w:eastAsia="宋体" w:cs="Times New Roman"/>
    </w:rPr>
  </w:style>
  <w:style w:type="table" w:customStyle="1" w:styleId="218">
    <w:name w:val="普通表格1"/>
    <w:qFormat/>
    <w:uiPriority w:val="0"/>
    <w:tblPr>
      <w:tblCellMar>
        <w:top w:w="0" w:type="dxa"/>
        <w:left w:w="0" w:type="dxa"/>
        <w:bottom w:w="0" w:type="dxa"/>
        <w:right w:w="0" w:type="dxa"/>
      </w:tblCellMar>
    </w:tblPr>
  </w:style>
  <w:style w:type="character" w:customStyle="1" w:styleId="219">
    <w:name w:val="标题 3 Char"/>
    <w:link w:val="71"/>
    <w:qFormat/>
    <w:uiPriority w:val="0"/>
    <w:rPr>
      <w:rFonts w:ascii="Times New Roman" w:hAnsi="Times New Roman" w:eastAsia="宋体" w:cs="Times New Roman"/>
      <w:b/>
      <w:sz w:val="32"/>
    </w:rPr>
  </w:style>
  <w:style w:type="character" w:customStyle="1" w:styleId="220">
    <w:name w:val="标题 1 Char"/>
    <w:link w:val="209"/>
    <w:qFormat/>
    <w:uiPriority w:val="0"/>
    <w:rPr>
      <w:rFonts w:ascii="Times New Roman" w:hAnsi="Times New Roman" w:eastAsia="宋体" w:cs="Times New Roman"/>
      <w:b/>
      <w:sz w:val="44"/>
    </w:rPr>
  </w:style>
  <w:style w:type="character" w:customStyle="1" w:styleId="221">
    <w:name w:val="标题 2 Char"/>
    <w:link w:val="210"/>
    <w:qFormat/>
    <w:uiPriority w:val="0"/>
    <w:rPr>
      <w:rFonts w:ascii="Arial" w:hAnsi="Arial" w:eastAsia="黑体" w:cs="Times New Roman"/>
      <w:b/>
      <w:sz w:val="32"/>
    </w:rPr>
  </w:style>
  <w:style w:type="character" w:customStyle="1" w:styleId="222">
    <w:name w:val="标题 4 Char"/>
    <w:link w:val="211"/>
    <w:qFormat/>
    <w:uiPriority w:val="0"/>
    <w:rPr>
      <w:rFonts w:ascii="宋体" w:hAnsi="Times New Roman" w:eastAsia="宋体" w:cs="Times New Roman"/>
      <w:color w:val="800000"/>
      <w:sz w:val="28"/>
      <w:lang w:val="en-US" w:eastAsia="zh-CN" w:bidi="ar-SA"/>
    </w:rPr>
  </w:style>
  <w:style w:type="paragraph" w:customStyle="1" w:styleId="223">
    <w:name w:val="目录 71"/>
    <w:basedOn w:val="1"/>
    <w:next w:val="1"/>
    <w:qFormat/>
    <w:uiPriority w:val="0"/>
    <w:pPr>
      <w:ind w:left="1260"/>
      <w:jc w:val="left"/>
    </w:pPr>
    <w:rPr>
      <w:rFonts w:ascii="Calibri" w:hAnsi="Calibri" w:eastAsia="宋体" w:cs="Calibri"/>
      <w:sz w:val="18"/>
      <w:szCs w:val="18"/>
    </w:rPr>
  </w:style>
  <w:style w:type="paragraph" w:customStyle="1" w:styleId="224">
    <w:name w:val="列表项目符号 41"/>
    <w:basedOn w:val="1"/>
    <w:qFormat/>
    <w:uiPriority w:val="0"/>
    <w:pPr>
      <w:tabs>
        <w:tab w:val="left" w:pos="360"/>
      </w:tabs>
      <w:spacing w:line="380" w:lineRule="exact"/>
      <w:ind w:left="360" w:hanging="360"/>
    </w:pPr>
    <w:rPr>
      <w:rFonts w:ascii="Calibri" w:hAnsi="Calibri" w:eastAsia="宋体"/>
      <w:sz w:val="28"/>
      <w:szCs w:val="22"/>
    </w:rPr>
  </w:style>
  <w:style w:type="paragraph" w:customStyle="1" w:styleId="225">
    <w:name w:val="索引 81"/>
    <w:basedOn w:val="1"/>
    <w:next w:val="1"/>
    <w:qFormat/>
    <w:uiPriority w:val="0"/>
    <w:pPr>
      <w:ind w:left="1400"/>
    </w:pPr>
    <w:rPr>
      <w:rFonts w:ascii="Calibri" w:hAnsi="Calibri" w:eastAsia="宋体"/>
      <w:szCs w:val="22"/>
    </w:rPr>
  </w:style>
  <w:style w:type="paragraph" w:customStyle="1" w:styleId="226">
    <w:name w:val="列表编号1"/>
    <w:basedOn w:val="1"/>
    <w:qFormat/>
    <w:uiPriority w:val="0"/>
    <w:pPr>
      <w:tabs>
        <w:tab w:val="left" w:pos="0"/>
        <w:tab w:val="left" w:pos="840"/>
      </w:tabs>
      <w:spacing w:line="360" w:lineRule="auto"/>
    </w:pPr>
    <w:rPr>
      <w:rFonts w:eastAsia="宋体"/>
    </w:rPr>
  </w:style>
  <w:style w:type="paragraph" w:customStyle="1" w:styleId="227">
    <w:name w:val="正文缩进1"/>
    <w:basedOn w:val="1"/>
    <w:qFormat/>
    <w:uiPriority w:val="0"/>
    <w:pPr>
      <w:ind w:firstLine="420"/>
    </w:pPr>
    <w:rPr>
      <w:rFonts w:ascii="宋体" w:eastAsia="宋体"/>
      <w:color w:val="000000"/>
      <w:szCs w:val="20"/>
    </w:rPr>
  </w:style>
  <w:style w:type="paragraph" w:customStyle="1" w:styleId="228">
    <w:name w:val="题注1"/>
    <w:basedOn w:val="1"/>
    <w:next w:val="1"/>
    <w:link w:val="229"/>
    <w:qFormat/>
    <w:uiPriority w:val="0"/>
    <w:pPr>
      <w:tabs>
        <w:tab w:val="left" w:pos="0"/>
      </w:tabs>
      <w:spacing w:line="360" w:lineRule="auto"/>
    </w:pPr>
    <w:rPr>
      <w:rFonts w:ascii="Arial" w:hAnsi="Arial" w:eastAsia="黑体"/>
      <w:sz w:val="20"/>
      <w:szCs w:val="20"/>
    </w:rPr>
  </w:style>
  <w:style w:type="character" w:customStyle="1" w:styleId="229">
    <w:name w:val="题注 Char"/>
    <w:link w:val="228"/>
    <w:qFormat/>
    <w:uiPriority w:val="0"/>
    <w:rPr>
      <w:rFonts w:ascii="Arial" w:hAnsi="Arial" w:eastAsia="黑体" w:cs="Arial"/>
    </w:rPr>
  </w:style>
  <w:style w:type="paragraph" w:customStyle="1" w:styleId="230">
    <w:name w:val="索引 51"/>
    <w:basedOn w:val="1"/>
    <w:next w:val="1"/>
    <w:qFormat/>
    <w:uiPriority w:val="0"/>
    <w:pPr>
      <w:ind w:left="800"/>
    </w:pPr>
    <w:rPr>
      <w:rFonts w:ascii="Calibri" w:hAnsi="Calibri" w:eastAsia="宋体"/>
      <w:szCs w:val="22"/>
    </w:rPr>
  </w:style>
  <w:style w:type="paragraph" w:customStyle="1" w:styleId="231">
    <w:name w:val="列表项目符号1"/>
    <w:basedOn w:val="1"/>
    <w:qFormat/>
    <w:uiPriority w:val="0"/>
    <w:pPr>
      <w:tabs>
        <w:tab w:val="left" w:pos="840"/>
      </w:tabs>
      <w:spacing w:line="360" w:lineRule="auto"/>
      <w:ind w:left="962" w:hanging="480"/>
    </w:pPr>
    <w:rPr>
      <w:rFonts w:eastAsia="宋体"/>
    </w:rPr>
  </w:style>
  <w:style w:type="paragraph" w:customStyle="1" w:styleId="232">
    <w:name w:val="文档结构图1"/>
    <w:basedOn w:val="1"/>
    <w:qFormat/>
    <w:uiPriority w:val="0"/>
    <w:pPr>
      <w:shd w:val="clear" w:color="auto" w:fill="000080"/>
    </w:pPr>
    <w:rPr>
      <w:rFonts w:eastAsia="宋体"/>
    </w:rPr>
  </w:style>
  <w:style w:type="paragraph" w:customStyle="1" w:styleId="233">
    <w:name w:val="批注文字1"/>
    <w:basedOn w:val="1"/>
    <w:link w:val="234"/>
    <w:qFormat/>
    <w:uiPriority w:val="0"/>
    <w:pPr>
      <w:jc w:val="left"/>
    </w:pPr>
    <w:rPr>
      <w:rFonts w:eastAsia="宋体"/>
      <w:szCs w:val="20"/>
    </w:rPr>
  </w:style>
  <w:style w:type="character" w:customStyle="1" w:styleId="234">
    <w:name w:val="批注文字 Char"/>
    <w:link w:val="233"/>
    <w:qFormat/>
    <w:uiPriority w:val="0"/>
    <w:rPr>
      <w:rFonts w:ascii="Calibri" w:hAnsi="Calibri" w:eastAsia="宋体" w:cs="Times New Roman"/>
      <w:sz w:val="21"/>
    </w:rPr>
  </w:style>
  <w:style w:type="paragraph" w:customStyle="1" w:styleId="235">
    <w:name w:val="索引 61"/>
    <w:basedOn w:val="1"/>
    <w:next w:val="1"/>
    <w:qFormat/>
    <w:uiPriority w:val="0"/>
    <w:pPr>
      <w:ind w:left="1000"/>
    </w:pPr>
    <w:rPr>
      <w:rFonts w:ascii="Calibri" w:hAnsi="Calibri" w:eastAsia="宋体"/>
      <w:szCs w:val="22"/>
    </w:rPr>
  </w:style>
  <w:style w:type="paragraph" w:customStyle="1" w:styleId="236">
    <w:name w:val="正文文本 31"/>
    <w:basedOn w:val="1"/>
    <w:qFormat/>
    <w:uiPriority w:val="0"/>
    <w:rPr>
      <w:rFonts w:eastAsia="宋体"/>
      <w:color w:val="000000"/>
    </w:rPr>
  </w:style>
  <w:style w:type="paragraph" w:customStyle="1" w:styleId="237">
    <w:name w:val="列表项目符号 31"/>
    <w:basedOn w:val="1"/>
    <w:qFormat/>
    <w:uiPriority w:val="0"/>
    <w:pPr>
      <w:tabs>
        <w:tab w:val="left" w:pos="1200"/>
      </w:tabs>
      <w:spacing w:line="380" w:lineRule="exact"/>
      <w:ind w:left="1200" w:hanging="360"/>
    </w:pPr>
    <w:rPr>
      <w:rFonts w:ascii="Calibri" w:hAnsi="Calibri" w:eastAsia="宋体"/>
      <w:sz w:val="28"/>
      <w:szCs w:val="22"/>
    </w:rPr>
  </w:style>
  <w:style w:type="paragraph" w:customStyle="1" w:styleId="238">
    <w:name w:val="正文文本11"/>
    <w:basedOn w:val="1"/>
    <w:qFormat/>
    <w:uiPriority w:val="0"/>
    <w:pPr>
      <w:spacing w:line="60" w:lineRule="auto"/>
    </w:pPr>
    <w:rPr>
      <w:rFonts w:ascii="仿宋_GB2312" w:eastAsia="仿宋_GB2312"/>
      <w:sz w:val="32"/>
    </w:rPr>
  </w:style>
  <w:style w:type="paragraph" w:customStyle="1" w:styleId="239">
    <w:name w:val="正文文本缩进1"/>
    <w:basedOn w:val="1"/>
    <w:qFormat/>
    <w:uiPriority w:val="0"/>
    <w:pPr>
      <w:ind w:firstLine="225"/>
    </w:pPr>
    <w:rPr>
      <w:rFonts w:ascii="仿宋_GB2312" w:eastAsia="仿宋_GB2312"/>
      <w:sz w:val="32"/>
    </w:rPr>
  </w:style>
  <w:style w:type="paragraph" w:customStyle="1" w:styleId="240">
    <w:name w:val="文本块1"/>
    <w:basedOn w:val="1"/>
    <w:qFormat/>
    <w:uiPriority w:val="0"/>
    <w:pPr>
      <w:spacing w:line="360" w:lineRule="exact"/>
      <w:ind w:left="1548" w:right="12" w:hanging="2405"/>
    </w:pPr>
    <w:rPr>
      <w:rFonts w:ascii="宋体" w:eastAsia="宋体"/>
      <w:bCs/>
      <w:sz w:val="28"/>
      <w:szCs w:val="22"/>
    </w:rPr>
  </w:style>
  <w:style w:type="paragraph" w:customStyle="1" w:styleId="241">
    <w:name w:val="列表项目符号 21"/>
    <w:basedOn w:val="1"/>
    <w:qFormat/>
    <w:uiPriority w:val="0"/>
    <w:pPr>
      <w:tabs>
        <w:tab w:val="left" w:pos="720"/>
      </w:tabs>
      <w:spacing w:line="360" w:lineRule="auto"/>
      <w:ind w:left="720" w:hanging="360"/>
    </w:pPr>
    <w:rPr>
      <w:rFonts w:eastAsia="宋体"/>
    </w:rPr>
  </w:style>
  <w:style w:type="paragraph" w:customStyle="1" w:styleId="242">
    <w:name w:val="HTML 地址1"/>
    <w:basedOn w:val="1"/>
    <w:qFormat/>
    <w:uiPriority w:val="0"/>
    <w:rPr>
      <w:rFonts w:eastAsia="宋体"/>
      <w:i/>
      <w:iCs/>
    </w:rPr>
  </w:style>
  <w:style w:type="paragraph" w:customStyle="1" w:styleId="243">
    <w:name w:val="索引 411"/>
    <w:basedOn w:val="1"/>
    <w:next w:val="1"/>
    <w:qFormat/>
    <w:uiPriority w:val="0"/>
    <w:pPr>
      <w:ind w:left="600"/>
    </w:pPr>
    <w:rPr>
      <w:rFonts w:ascii="Calibri" w:hAnsi="Calibri" w:eastAsia="宋体"/>
      <w:szCs w:val="22"/>
    </w:rPr>
  </w:style>
  <w:style w:type="paragraph" w:customStyle="1" w:styleId="244">
    <w:name w:val="目录 51"/>
    <w:basedOn w:val="1"/>
    <w:next w:val="1"/>
    <w:qFormat/>
    <w:uiPriority w:val="0"/>
    <w:pPr>
      <w:ind w:left="840"/>
      <w:jc w:val="left"/>
    </w:pPr>
    <w:rPr>
      <w:rFonts w:ascii="Calibri" w:hAnsi="Calibri" w:eastAsia="宋体" w:cs="Calibri"/>
      <w:sz w:val="18"/>
      <w:szCs w:val="18"/>
    </w:rPr>
  </w:style>
  <w:style w:type="paragraph" w:customStyle="1" w:styleId="245">
    <w:name w:val="目录 31"/>
    <w:basedOn w:val="1"/>
    <w:next w:val="1"/>
    <w:qFormat/>
    <w:uiPriority w:val="0"/>
    <w:pPr>
      <w:ind w:left="420"/>
      <w:jc w:val="left"/>
    </w:pPr>
    <w:rPr>
      <w:rFonts w:ascii="Calibri" w:hAnsi="Calibri" w:eastAsia="宋体" w:cs="Calibri"/>
      <w:i/>
      <w:iCs/>
      <w:sz w:val="20"/>
      <w:szCs w:val="20"/>
    </w:rPr>
  </w:style>
  <w:style w:type="paragraph" w:customStyle="1" w:styleId="246">
    <w:name w:val="纯文本1"/>
    <w:basedOn w:val="1"/>
    <w:link w:val="247"/>
    <w:qFormat/>
    <w:uiPriority w:val="0"/>
    <w:rPr>
      <w:rFonts w:ascii="宋体" w:eastAsia="宋体"/>
      <w:szCs w:val="21"/>
    </w:rPr>
  </w:style>
  <w:style w:type="character" w:customStyle="1" w:styleId="247">
    <w:name w:val="纯文本 Char1"/>
    <w:link w:val="246"/>
    <w:qFormat/>
    <w:uiPriority w:val="0"/>
    <w:rPr>
      <w:rFonts w:ascii="宋体" w:hAnsi="Calibri" w:eastAsia="宋体" w:cs="Times New Roman"/>
      <w:sz w:val="21"/>
      <w:szCs w:val="21"/>
      <w:lang w:val="en-US" w:eastAsia="zh-CN" w:bidi="ar-SA"/>
    </w:rPr>
  </w:style>
  <w:style w:type="paragraph" w:customStyle="1" w:styleId="248">
    <w:name w:val="列表项目符号 51"/>
    <w:basedOn w:val="1"/>
    <w:qFormat/>
    <w:uiPriority w:val="0"/>
    <w:pPr>
      <w:tabs>
        <w:tab w:val="left" w:pos="720"/>
      </w:tabs>
      <w:spacing w:line="380" w:lineRule="exact"/>
      <w:ind w:left="720" w:hanging="360"/>
    </w:pPr>
    <w:rPr>
      <w:rFonts w:ascii="Calibri" w:hAnsi="Calibri" w:eastAsia="宋体"/>
      <w:sz w:val="28"/>
      <w:szCs w:val="22"/>
    </w:rPr>
  </w:style>
  <w:style w:type="paragraph" w:customStyle="1" w:styleId="249">
    <w:name w:val="目录 81"/>
    <w:basedOn w:val="1"/>
    <w:next w:val="1"/>
    <w:qFormat/>
    <w:uiPriority w:val="0"/>
    <w:pPr>
      <w:ind w:left="1470"/>
      <w:jc w:val="left"/>
    </w:pPr>
    <w:rPr>
      <w:rFonts w:ascii="Calibri" w:hAnsi="Calibri" w:eastAsia="宋体" w:cs="Calibri"/>
      <w:sz w:val="18"/>
      <w:szCs w:val="18"/>
    </w:rPr>
  </w:style>
  <w:style w:type="paragraph" w:customStyle="1" w:styleId="250">
    <w:name w:val="索引 31"/>
    <w:basedOn w:val="1"/>
    <w:next w:val="1"/>
    <w:qFormat/>
    <w:uiPriority w:val="0"/>
    <w:pPr>
      <w:ind w:left="400"/>
    </w:pPr>
    <w:rPr>
      <w:rFonts w:ascii="Calibri" w:hAnsi="Calibri" w:eastAsia="宋体"/>
      <w:szCs w:val="22"/>
    </w:rPr>
  </w:style>
  <w:style w:type="paragraph" w:customStyle="1" w:styleId="251">
    <w:name w:val="日期1"/>
    <w:basedOn w:val="1"/>
    <w:next w:val="1"/>
    <w:qFormat/>
    <w:uiPriority w:val="0"/>
    <w:pPr>
      <w:ind w:left="2500"/>
    </w:pPr>
    <w:rPr>
      <w:rFonts w:eastAsia="宋体"/>
    </w:rPr>
  </w:style>
  <w:style w:type="paragraph" w:customStyle="1" w:styleId="252">
    <w:name w:val="正文文本缩进 21"/>
    <w:basedOn w:val="1"/>
    <w:qFormat/>
    <w:uiPriority w:val="0"/>
    <w:pPr>
      <w:spacing w:line="540" w:lineRule="exact"/>
      <w:ind w:firstLine="225"/>
      <w:jc w:val="left"/>
    </w:pPr>
    <w:rPr>
      <w:rFonts w:ascii="仿宋_GB2312" w:eastAsia="仿宋_GB2312"/>
      <w:sz w:val="32"/>
    </w:rPr>
  </w:style>
  <w:style w:type="paragraph" w:customStyle="1" w:styleId="253">
    <w:name w:val="尾注文本1"/>
    <w:basedOn w:val="1"/>
    <w:qFormat/>
    <w:uiPriority w:val="0"/>
    <w:pPr>
      <w:widowControl/>
      <w:jc w:val="left"/>
    </w:pPr>
    <w:rPr>
      <w:rFonts w:ascii="宋体" w:eastAsia="宋体"/>
      <w:bCs/>
      <w:szCs w:val="21"/>
    </w:rPr>
  </w:style>
  <w:style w:type="paragraph" w:customStyle="1" w:styleId="254">
    <w:name w:val="批注框文本1"/>
    <w:basedOn w:val="1"/>
    <w:qFormat/>
    <w:uiPriority w:val="0"/>
    <w:rPr>
      <w:rFonts w:eastAsia="宋体"/>
      <w:sz w:val="18"/>
      <w:szCs w:val="20"/>
    </w:rPr>
  </w:style>
  <w:style w:type="paragraph" w:customStyle="1" w:styleId="255">
    <w:name w:val="页脚1"/>
    <w:basedOn w:val="1"/>
    <w:qFormat/>
    <w:uiPriority w:val="0"/>
    <w:pPr>
      <w:tabs>
        <w:tab w:val="center" w:pos="4153"/>
        <w:tab w:val="right" w:pos="8306"/>
      </w:tabs>
      <w:jc w:val="left"/>
    </w:pPr>
    <w:rPr>
      <w:rFonts w:eastAsia="宋体"/>
      <w:sz w:val="18"/>
      <w:szCs w:val="18"/>
    </w:rPr>
  </w:style>
  <w:style w:type="paragraph" w:customStyle="1" w:styleId="256">
    <w:name w:val="页眉1"/>
    <w:basedOn w:val="1"/>
    <w:qFormat/>
    <w:uiPriority w:val="0"/>
    <w:pPr>
      <w:pBdr>
        <w:bottom w:val="single" w:color="000000" w:sz="6" w:space="1"/>
      </w:pBdr>
      <w:tabs>
        <w:tab w:val="center" w:pos="4153"/>
        <w:tab w:val="right" w:pos="8306"/>
      </w:tabs>
      <w:jc w:val="center"/>
    </w:pPr>
    <w:rPr>
      <w:rFonts w:eastAsia="宋体"/>
      <w:sz w:val="18"/>
      <w:szCs w:val="18"/>
    </w:rPr>
  </w:style>
  <w:style w:type="paragraph" w:customStyle="1" w:styleId="257">
    <w:name w:val="目录 11"/>
    <w:basedOn w:val="1"/>
    <w:next w:val="1"/>
    <w:qFormat/>
    <w:uiPriority w:val="0"/>
    <w:pPr>
      <w:spacing w:before="120" w:after="120"/>
      <w:jc w:val="left"/>
    </w:pPr>
    <w:rPr>
      <w:rFonts w:ascii="Calibri" w:hAnsi="Calibri" w:eastAsia="宋体" w:cs="Calibri"/>
      <w:b/>
      <w:bCs/>
      <w:caps/>
      <w:sz w:val="20"/>
      <w:szCs w:val="20"/>
    </w:rPr>
  </w:style>
  <w:style w:type="paragraph" w:customStyle="1" w:styleId="258">
    <w:name w:val="目录 41"/>
    <w:basedOn w:val="1"/>
    <w:next w:val="1"/>
    <w:qFormat/>
    <w:uiPriority w:val="0"/>
    <w:pPr>
      <w:ind w:left="630"/>
      <w:jc w:val="left"/>
    </w:pPr>
    <w:rPr>
      <w:rFonts w:ascii="Calibri" w:hAnsi="Calibri" w:eastAsia="宋体" w:cs="Calibri"/>
      <w:sz w:val="18"/>
      <w:szCs w:val="18"/>
    </w:rPr>
  </w:style>
  <w:style w:type="paragraph" w:customStyle="1" w:styleId="259">
    <w:name w:val="索引标题1"/>
    <w:basedOn w:val="1"/>
    <w:next w:val="260"/>
    <w:qFormat/>
    <w:uiPriority w:val="0"/>
    <w:rPr>
      <w:rFonts w:ascii="Calibri" w:hAnsi="Calibri" w:eastAsia="宋体"/>
      <w:szCs w:val="22"/>
    </w:rPr>
  </w:style>
  <w:style w:type="paragraph" w:customStyle="1" w:styleId="260">
    <w:name w:val="索引 11"/>
    <w:basedOn w:val="1"/>
    <w:next w:val="1"/>
    <w:qFormat/>
    <w:uiPriority w:val="0"/>
    <w:rPr>
      <w:rFonts w:ascii="Calibri" w:hAnsi="Calibri" w:eastAsia="宋体"/>
      <w:szCs w:val="22"/>
    </w:rPr>
  </w:style>
  <w:style w:type="paragraph" w:customStyle="1" w:styleId="261">
    <w:name w:val="脚注文本1"/>
    <w:basedOn w:val="1"/>
    <w:qFormat/>
    <w:uiPriority w:val="0"/>
    <w:pPr>
      <w:jc w:val="left"/>
    </w:pPr>
    <w:rPr>
      <w:rFonts w:ascii="宋体" w:eastAsia="宋体"/>
      <w:bCs/>
      <w:sz w:val="18"/>
      <w:szCs w:val="18"/>
    </w:rPr>
  </w:style>
  <w:style w:type="paragraph" w:customStyle="1" w:styleId="262">
    <w:name w:val="目录 61"/>
    <w:basedOn w:val="1"/>
    <w:next w:val="1"/>
    <w:qFormat/>
    <w:uiPriority w:val="0"/>
    <w:pPr>
      <w:ind w:left="1050"/>
      <w:jc w:val="left"/>
    </w:pPr>
    <w:rPr>
      <w:rFonts w:ascii="Calibri" w:hAnsi="Calibri" w:eastAsia="宋体" w:cs="Calibri"/>
      <w:sz w:val="18"/>
      <w:szCs w:val="18"/>
    </w:rPr>
  </w:style>
  <w:style w:type="paragraph" w:customStyle="1" w:styleId="263">
    <w:name w:val="正文文本缩进 31"/>
    <w:basedOn w:val="1"/>
    <w:qFormat/>
    <w:uiPriority w:val="0"/>
    <w:pPr>
      <w:ind w:firstLine="213"/>
    </w:pPr>
    <w:rPr>
      <w:rFonts w:ascii="仿宋_GB2312" w:eastAsia="仿宋_GB2312"/>
      <w:sz w:val="30"/>
    </w:rPr>
  </w:style>
  <w:style w:type="paragraph" w:customStyle="1" w:styleId="264">
    <w:name w:val="索引 71"/>
    <w:basedOn w:val="1"/>
    <w:next w:val="1"/>
    <w:qFormat/>
    <w:uiPriority w:val="0"/>
    <w:pPr>
      <w:ind w:left="1200"/>
    </w:pPr>
    <w:rPr>
      <w:rFonts w:ascii="Calibri" w:hAnsi="Calibri" w:eastAsia="宋体"/>
      <w:szCs w:val="22"/>
    </w:rPr>
  </w:style>
  <w:style w:type="paragraph" w:customStyle="1" w:styleId="265">
    <w:name w:val="索引 91"/>
    <w:basedOn w:val="1"/>
    <w:next w:val="1"/>
    <w:qFormat/>
    <w:uiPriority w:val="0"/>
    <w:pPr>
      <w:ind w:left="1600"/>
    </w:pPr>
    <w:rPr>
      <w:rFonts w:ascii="Calibri" w:hAnsi="Calibri" w:eastAsia="宋体"/>
      <w:szCs w:val="22"/>
    </w:rPr>
  </w:style>
  <w:style w:type="paragraph" w:customStyle="1" w:styleId="266">
    <w:name w:val="图表目录11"/>
    <w:basedOn w:val="1"/>
    <w:next w:val="1"/>
    <w:qFormat/>
    <w:uiPriority w:val="0"/>
    <w:pPr>
      <w:widowControl/>
      <w:ind w:left="400" w:hanging="200"/>
      <w:jc w:val="left"/>
    </w:pPr>
    <w:rPr>
      <w:rFonts w:ascii="宋体" w:eastAsia="宋体"/>
      <w:bCs/>
      <w:szCs w:val="21"/>
    </w:rPr>
  </w:style>
  <w:style w:type="paragraph" w:customStyle="1" w:styleId="267">
    <w:name w:val="目录 21"/>
    <w:basedOn w:val="1"/>
    <w:next w:val="1"/>
    <w:qFormat/>
    <w:uiPriority w:val="0"/>
    <w:pPr>
      <w:ind w:left="210"/>
      <w:jc w:val="left"/>
    </w:pPr>
    <w:rPr>
      <w:rFonts w:ascii="Calibri" w:hAnsi="Calibri" w:eastAsia="宋体" w:cs="Calibri"/>
      <w:smallCaps/>
      <w:sz w:val="20"/>
      <w:szCs w:val="20"/>
    </w:rPr>
  </w:style>
  <w:style w:type="paragraph" w:customStyle="1" w:styleId="268">
    <w:name w:val="目录 91"/>
    <w:basedOn w:val="1"/>
    <w:next w:val="1"/>
    <w:qFormat/>
    <w:uiPriority w:val="0"/>
    <w:pPr>
      <w:ind w:left="1680"/>
      <w:jc w:val="left"/>
    </w:pPr>
    <w:rPr>
      <w:rFonts w:ascii="Calibri" w:hAnsi="Calibri" w:eastAsia="宋体" w:cs="Calibri"/>
      <w:sz w:val="18"/>
      <w:szCs w:val="18"/>
    </w:rPr>
  </w:style>
  <w:style w:type="paragraph" w:customStyle="1" w:styleId="269">
    <w:name w:val="正文文本 21"/>
    <w:basedOn w:val="1"/>
    <w:qFormat/>
    <w:uiPriority w:val="0"/>
    <w:pPr>
      <w:spacing w:line="560" w:lineRule="exact"/>
    </w:pPr>
    <w:rPr>
      <w:rFonts w:ascii="仿宋_GB2312" w:eastAsia="仿宋_GB2312"/>
      <w:sz w:val="28"/>
      <w:szCs w:val="30"/>
    </w:rPr>
  </w:style>
  <w:style w:type="paragraph" w:customStyle="1" w:styleId="270">
    <w:name w:val="列表接续 21"/>
    <w:basedOn w:val="1"/>
    <w:next w:val="258"/>
    <w:qFormat/>
    <w:uiPriority w:val="0"/>
    <w:pPr>
      <w:spacing w:after="120"/>
      <w:ind w:left="840"/>
    </w:pPr>
    <w:rPr>
      <w:rFonts w:eastAsia="宋体"/>
    </w:rPr>
  </w:style>
  <w:style w:type="paragraph" w:customStyle="1" w:styleId="27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rPr>
  </w:style>
  <w:style w:type="paragraph" w:customStyle="1" w:styleId="272">
    <w:name w:val="普通(网站)1"/>
    <w:basedOn w:val="1"/>
    <w:qFormat/>
    <w:uiPriority w:val="0"/>
    <w:pPr>
      <w:widowControl/>
      <w:spacing w:before="100" w:beforeAutospacing="1" w:after="100" w:afterAutospacing="1"/>
      <w:jc w:val="left"/>
    </w:pPr>
    <w:rPr>
      <w:rFonts w:ascii="宋体" w:eastAsia="宋体"/>
      <w:szCs w:val="20"/>
    </w:rPr>
  </w:style>
  <w:style w:type="paragraph" w:customStyle="1" w:styleId="273">
    <w:name w:val="索引 21"/>
    <w:basedOn w:val="1"/>
    <w:next w:val="1"/>
    <w:qFormat/>
    <w:uiPriority w:val="0"/>
    <w:pPr>
      <w:ind w:left="200"/>
    </w:pPr>
    <w:rPr>
      <w:rFonts w:ascii="Calibri" w:hAnsi="Calibri" w:eastAsia="宋体"/>
      <w:szCs w:val="22"/>
    </w:rPr>
  </w:style>
  <w:style w:type="paragraph" w:customStyle="1" w:styleId="274">
    <w:name w:val="标题1"/>
    <w:basedOn w:val="1"/>
    <w:qFormat/>
    <w:uiPriority w:val="0"/>
    <w:pPr>
      <w:spacing w:before="240" w:after="60"/>
      <w:jc w:val="center"/>
      <w:outlineLvl w:val="0"/>
    </w:pPr>
    <w:rPr>
      <w:rFonts w:ascii="Cambria" w:hAnsi="Cambria" w:eastAsia="宋体"/>
      <w:b/>
      <w:bCs/>
      <w:sz w:val="32"/>
      <w:szCs w:val="32"/>
    </w:rPr>
  </w:style>
  <w:style w:type="paragraph" w:customStyle="1" w:styleId="275">
    <w:name w:val="批注主题1"/>
    <w:basedOn w:val="233"/>
    <w:next w:val="233"/>
    <w:qFormat/>
    <w:uiPriority w:val="0"/>
    <w:rPr>
      <w:b/>
    </w:rPr>
  </w:style>
  <w:style w:type="paragraph" w:customStyle="1" w:styleId="276">
    <w:name w:val="正文首行缩进1"/>
    <w:basedOn w:val="238"/>
    <w:qFormat/>
    <w:uiPriority w:val="0"/>
    <w:pPr>
      <w:spacing w:after="120" w:line="240" w:lineRule="auto"/>
      <w:ind w:firstLine="100"/>
    </w:pPr>
    <w:rPr>
      <w:rFonts w:ascii="Times New Roman" w:eastAsia="宋体"/>
      <w:sz w:val="21"/>
    </w:rPr>
  </w:style>
  <w:style w:type="paragraph" w:customStyle="1" w:styleId="277">
    <w:name w:val="正文首行缩进 21"/>
    <w:basedOn w:val="239"/>
    <w:link w:val="278"/>
    <w:qFormat/>
    <w:uiPriority w:val="0"/>
    <w:pPr>
      <w:spacing w:after="120"/>
      <w:ind w:left="200" w:firstLine="200"/>
    </w:pPr>
    <w:rPr>
      <w:rFonts w:ascii="Times New Roman" w:eastAsia="宋体"/>
      <w:sz w:val="24"/>
    </w:rPr>
  </w:style>
  <w:style w:type="character" w:customStyle="1" w:styleId="278">
    <w:name w:val="正文首行缩进 2 Char"/>
    <w:link w:val="277"/>
    <w:qFormat/>
    <w:uiPriority w:val="0"/>
    <w:rPr>
      <w:rFonts w:ascii="Times New Roman" w:hAnsi="Times New Roman" w:eastAsia="仿宋_GB2312" w:cs="Times New Roman"/>
      <w:sz w:val="24"/>
      <w:szCs w:val="24"/>
      <w:lang w:bidi="ar-SA"/>
    </w:rPr>
  </w:style>
  <w:style w:type="table" w:customStyle="1" w:styleId="279">
    <w:name w:val="网格型1"/>
    <w:basedOn w:val="218"/>
    <w:qFormat/>
    <w:uiPriority w:val="0"/>
  </w:style>
  <w:style w:type="character" w:customStyle="1" w:styleId="280">
    <w:name w:val="要点1"/>
    <w:qFormat/>
    <w:uiPriority w:val="0"/>
    <w:rPr>
      <w:rFonts w:ascii="Times New Roman" w:hAnsi="Times New Roman" w:eastAsia="宋体" w:cs="Times New Roman"/>
      <w:b/>
    </w:rPr>
  </w:style>
  <w:style w:type="character" w:customStyle="1" w:styleId="281">
    <w:name w:val="尾注引用1"/>
    <w:qFormat/>
    <w:uiPriority w:val="0"/>
    <w:rPr>
      <w:rFonts w:ascii="Times New Roman" w:hAnsi="Times New Roman" w:eastAsia="宋体" w:cs="Times New Roman"/>
      <w:vertAlign w:val="superscript"/>
    </w:rPr>
  </w:style>
  <w:style w:type="character" w:customStyle="1" w:styleId="282">
    <w:name w:val="页码1"/>
    <w:basedOn w:val="217"/>
    <w:qFormat/>
    <w:uiPriority w:val="0"/>
    <w:rPr>
      <w:rFonts w:ascii="Times New Roman" w:hAnsi="Times New Roman" w:eastAsia="宋体" w:cs="Times New Roman"/>
    </w:rPr>
  </w:style>
  <w:style w:type="character" w:customStyle="1" w:styleId="283">
    <w:name w:val="已访问的超链接1"/>
    <w:qFormat/>
    <w:uiPriority w:val="0"/>
    <w:rPr>
      <w:rFonts w:ascii="Times New Roman" w:hAnsi="Times New Roman" w:eastAsia="宋体" w:cs="Times New Roman"/>
      <w:color w:val="800080"/>
      <w:u w:val="single"/>
    </w:rPr>
  </w:style>
  <w:style w:type="character" w:customStyle="1" w:styleId="284">
    <w:name w:val="强调1"/>
    <w:qFormat/>
    <w:uiPriority w:val="0"/>
    <w:rPr>
      <w:rFonts w:ascii="Times New Roman" w:hAnsi="Times New Roman" w:eastAsia="宋体" w:cs="Times New Roman"/>
      <w:color w:val="CC0033"/>
    </w:rPr>
  </w:style>
  <w:style w:type="character" w:customStyle="1" w:styleId="285">
    <w:name w:val="HTML 打字机1"/>
    <w:qFormat/>
    <w:uiPriority w:val="0"/>
    <w:rPr>
      <w:rFonts w:ascii="宋体" w:hAnsi="Times New Roman" w:eastAsia="宋体" w:cs="宋体"/>
      <w:sz w:val="24"/>
      <w:szCs w:val="24"/>
      <w:lang w:bidi="ar-SA"/>
    </w:rPr>
  </w:style>
  <w:style w:type="character" w:customStyle="1" w:styleId="286">
    <w:name w:val="超链接1"/>
    <w:qFormat/>
    <w:uiPriority w:val="0"/>
    <w:rPr>
      <w:rFonts w:ascii="Times New Roman" w:hAnsi="Times New Roman" w:eastAsia="宋体" w:cs="Times New Roman"/>
      <w:color w:val="0000FF"/>
      <w:u w:val="single"/>
    </w:rPr>
  </w:style>
  <w:style w:type="character" w:customStyle="1" w:styleId="287">
    <w:name w:val="批注引用1"/>
    <w:qFormat/>
    <w:uiPriority w:val="0"/>
    <w:rPr>
      <w:rFonts w:ascii="Times New Roman" w:hAnsi="Times New Roman" w:eastAsia="宋体" w:cs="Times New Roman"/>
      <w:sz w:val="21"/>
    </w:rPr>
  </w:style>
  <w:style w:type="character" w:customStyle="1" w:styleId="288">
    <w:name w:val="脚注引用1"/>
    <w:qFormat/>
    <w:uiPriority w:val="0"/>
    <w:rPr>
      <w:rFonts w:ascii="Times New Roman" w:hAnsi="Times New Roman" w:eastAsia="宋体" w:cs="Times New Roman"/>
      <w:vertAlign w:val="superscript"/>
    </w:rPr>
  </w:style>
  <w:style w:type="paragraph" w:customStyle="1" w:styleId="289">
    <w:name w:val="标题二、"/>
    <w:basedOn w:val="1"/>
    <w:qFormat/>
    <w:uiPriority w:val="0"/>
    <w:pPr>
      <w:spacing w:line="360" w:lineRule="auto"/>
      <w:ind w:firstLine="200"/>
      <w:outlineLvl w:val="2"/>
    </w:pPr>
    <w:rPr>
      <w:rFonts w:ascii="宋体" w:hAnsi="宋体" w:eastAsia="微软雅黑"/>
      <w:b/>
      <w:szCs w:val="21"/>
    </w:rPr>
  </w:style>
  <w:style w:type="paragraph" w:customStyle="1" w:styleId="290">
    <w:name w:val="Normal_0"/>
    <w:qFormat/>
    <w:uiPriority w:val="0"/>
    <w:rPr>
      <w:rFonts w:ascii="黑体" w:hAnsi="黑体" w:eastAsia="黑体" w:cs="Times New Roman"/>
      <w:b/>
      <w:sz w:val="32"/>
      <w:szCs w:val="24"/>
      <w:lang w:val="en-US" w:eastAsia="zh-CN" w:bidi="ar-SA"/>
    </w:rPr>
  </w:style>
  <w:style w:type="paragraph" w:customStyle="1" w:styleId="291">
    <w:name w:val="索引 41"/>
    <w:basedOn w:val="1"/>
    <w:next w:val="1"/>
    <w:qFormat/>
    <w:uiPriority w:val="0"/>
    <w:pPr>
      <w:ind w:left="600"/>
    </w:pPr>
    <w:rPr>
      <w:rFonts w:ascii="Verdana" w:hAnsi="Verdana" w:eastAsia="宋体"/>
      <w:szCs w:val="20"/>
    </w:rPr>
  </w:style>
  <w:style w:type="paragraph" w:customStyle="1" w:styleId="292">
    <w:name w:val="列出段落1"/>
    <w:basedOn w:val="1"/>
    <w:qFormat/>
    <w:uiPriority w:val="0"/>
    <w:pPr>
      <w:ind w:firstLine="420"/>
    </w:pPr>
    <w:rPr>
      <w:rFonts w:eastAsia="宋体"/>
    </w:rPr>
  </w:style>
  <w:style w:type="character" w:customStyle="1" w:styleId="293">
    <w:name w:val="fontstyle01"/>
    <w:qFormat/>
    <w:uiPriority w:val="0"/>
    <w:rPr>
      <w:rFonts w:hint="eastAsia" w:ascii="宋体" w:hAnsi="宋体" w:eastAsia="宋体" w:cs="Times New Roman"/>
      <w:color w:val="000000"/>
      <w:sz w:val="24"/>
      <w:szCs w:val="24"/>
    </w:rPr>
  </w:style>
  <w:style w:type="paragraph" w:customStyle="1" w:styleId="294">
    <w:name w:val="Normal_0_3"/>
    <w:qFormat/>
    <w:uiPriority w:val="0"/>
    <w:rPr>
      <w:rFonts w:ascii="黑体" w:hAnsi="黑体" w:eastAsia="黑体" w:cs="黑体"/>
      <w:b/>
      <w:sz w:val="32"/>
      <w:szCs w:val="24"/>
      <w:lang w:val="en-US" w:eastAsia="zh-CN" w:bidi="ar-SA"/>
    </w:rPr>
  </w:style>
  <w:style w:type="paragraph" w:customStyle="1" w:styleId="295">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296">
    <w:name w:val="Normal_13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Normal_1_2"/>
    <w:qFormat/>
    <w:uiPriority w:val="0"/>
    <w:rPr>
      <w:rFonts w:ascii="Times New Roman" w:hAnsi="Times New Roman" w:eastAsia="Times New Roman" w:cs="Times New Roman"/>
      <w:sz w:val="24"/>
      <w:szCs w:val="24"/>
      <w:lang w:val="en-US" w:eastAsia="zh-CN" w:bidi="ar-SA"/>
    </w:rPr>
  </w:style>
  <w:style w:type="paragraph" w:customStyle="1" w:styleId="298">
    <w:name w:val="Normal_0_1"/>
    <w:qFormat/>
    <w:uiPriority w:val="0"/>
    <w:rPr>
      <w:rFonts w:ascii="黑体" w:hAnsi="黑体" w:eastAsia="黑体" w:cs="黑体"/>
      <w:b/>
      <w:sz w:val="32"/>
      <w:szCs w:val="24"/>
      <w:lang w:val="en-US" w:eastAsia="zh-CN" w:bidi="ar-SA"/>
    </w:rPr>
  </w:style>
  <w:style w:type="paragraph" w:customStyle="1" w:styleId="299">
    <w:name w:val="Normal_1_1"/>
    <w:qFormat/>
    <w:uiPriority w:val="0"/>
    <w:pPr>
      <w:widowControl w:val="0"/>
      <w:jc w:val="both"/>
    </w:pPr>
    <w:rPr>
      <w:rFonts w:ascii="Calibri" w:hAnsi="Calibri" w:eastAsia="宋体" w:cs="Times New Roman"/>
      <w:sz w:val="21"/>
      <w:szCs w:val="22"/>
      <w:lang w:val="en-US" w:eastAsia="zh-CN" w:bidi="ar-SA"/>
    </w:rPr>
  </w:style>
  <w:style w:type="paragraph" w:customStyle="1" w:styleId="300">
    <w:name w:val="Normal_2_0"/>
    <w:qFormat/>
    <w:uiPriority w:val="0"/>
    <w:rPr>
      <w:rFonts w:ascii="黑体" w:hAnsi="黑体" w:eastAsia="黑体" w:cs="黑体"/>
      <w:b/>
      <w:sz w:val="32"/>
      <w:szCs w:val="24"/>
      <w:lang w:val="en-US" w:eastAsia="zh-CN" w:bidi="ar-SA"/>
    </w:rPr>
  </w:style>
  <w:style w:type="paragraph" w:customStyle="1" w:styleId="301">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3">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4">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305">
    <w:name w:val="Normal_3_0"/>
    <w:qFormat/>
    <w:uiPriority w:val="0"/>
    <w:rPr>
      <w:rFonts w:ascii="黑体" w:hAnsi="黑体" w:eastAsia="黑体" w:cs="黑体"/>
      <w:b/>
      <w:sz w:val="32"/>
      <w:szCs w:val="24"/>
      <w:lang w:val="en-US" w:eastAsia="zh-CN" w:bidi="ar-SA"/>
    </w:rPr>
  </w:style>
  <w:style w:type="paragraph" w:customStyle="1" w:styleId="306">
    <w:name w:val="正文_0_2"/>
    <w:qFormat/>
    <w:uiPriority w:val="0"/>
    <w:pPr>
      <w:widowControl w:val="0"/>
      <w:jc w:val="both"/>
    </w:pPr>
    <w:rPr>
      <w:rFonts w:ascii="Calibri" w:hAnsi="Calibri" w:eastAsia="宋体" w:cs="Times New Roman"/>
      <w:sz w:val="21"/>
      <w:szCs w:val="22"/>
      <w:lang w:val="en-US" w:eastAsia="zh-CN" w:bidi="ar-SA"/>
    </w:rPr>
  </w:style>
  <w:style w:type="paragraph" w:customStyle="1" w:styleId="307">
    <w:name w:val="Normal_4_0"/>
    <w:qFormat/>
    <w:uiPriority w:val="0"/>
    <w:pPr>
      <w:widowControl w:val="0"/>
      <w:jc w:val="both"/>
    </w:pPr>
    <w:rPr>
      <w:rFonts w:ascii="Calibri" w:hAnsi="Calibri" w:eastAsia="宋体" w:cs="Times New Roman"/>
      <w:sz w:val="21"/>
      <w:szCs w:val="22"/>
      <w:lang w:val="en-US" w:eastAsia="zh-CN" w:bidi="ar-SA"/>
    </w:rPr>
  </w:style>
  <w:style w:type="paragraph" w:customStyle="1" w:styleId="308">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310">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1">
    <w:name w:val="纯文本 Char_0_0"/>
    <w:link w:val="312"/>
    <w:qFormat/>
    <w:uiPriority w:val="0"/>
    <w:rPr>
      <w:rFonts w:ascii="宋体" w:hAnsi="Courier New" w:eastAsia="宋体" w:cs="Times New Roman"/>
      <w:sz w:val="21"/>
      <w:szCs w:val="21"/>
    </w:rPr>
  </w:style>
  <w:style w:type="paragraph" w:customStyle="1" w:styleId="312">
    <w:name w:val="纯文本_0_0"/>
    <w:basedOn w:val="310"/>
    <w:link w:val="311"/>
    <w:qFormat/>
    <w:uiPriority w:val="0"/>
    <w:rPr>
      <w:rFonts w:ascii="宋体" w:hAnsi="Courier New"/>
      <w:szCs w:val="21"/>
    </w:rPr>
  </w:style>
  <w:style w:type="paragraph" w:customStyle="1" w:styleId="313">
    <w:name w:val="正文_4_1"/>
    <w:qFormat/>
    <w:uiPriority w:val="0"/>
    <w:pPr>
      <w:widowControl w:val="0"/>
      <w:jc w:val="both"/>
    </w:pPr>
    <w:rPr>
      <w:rFonts w:ascii="Calibri" w:hAnsi="Calibri" w:eastAsia="宋体" w:cs="Times New Roman"/>
      <w:sz w:val="21"/>
      <w:szCs w:val="22"/>
      <w:lang w:val="en-US" w:eastAsia="zh-CN" w:bidi="ar-SA"/>
    </w:rPr>
  </w:style>
  <w:style w:type="paragraph" w:customStyle="1" w:styleId="314">
    <w:name w:val="Normal_3_0_0"/>
    <w:qFormat/>
    <w:uiPriority w:val="0"/>
    <w:rPr>
      <w:rFonts w:ascii="黑体" w:hAnsi="黑体" w:eastAsia="黑体" w:cs="Times New Roman"/>
      <w:b/>
      <w:sz w:val="32"/>
      <w:szCs w:val="24"/>
      <w:lang w:val="en-US" w:eastAsia="zh-CN" w:bidi="ar-SA"/>
    </w:rPr>
  </w:style>
  <w:style w:type="paragraph" w:customStyle="1" w:styleId="315">
    <w:name w:val="Normal_9_0"/>
    <w:qFormat/>
    <w:uiPriority w:val="0"/>
    <w:rPr>
      <w:rFonts w:ascii="Times New Roman" w:hAnsi="Times New Roman" w:eastAsia="Times New Roman" w:cs="Times New Roman"/>
      <w:sz w:val="24"/>
      <w:szCs w:val="24"/>
      <w:lang w:val="en-US" w:eastAsia="zh-CN" w:bidi="ar-SA"/>
    </w:rPr>
  </w:style>
  <w:style w:type="paragraph" w:customStyle="1" w:styleId="316">
    <w:name w:val="Normal_7_0"/>
    <w:qFormat/>
    <w:uiPriority w:val="0"/>
    <w:pPr>
      <w:widowControl w:val="0"/>
      <w:jc w:val="both"/>
    </w:pPr>
    <w:rPr>
      <w:rFonts w:ascii="Calibri" w:hAnsi="Calibri" w:eastAsia="宋体" w:cs="Times New Roman"/>
      <w:sz w:val="21"/>
      <w:szCs w:val="22"/>
      <w:lang w:val="en-US" w:eastAsia="zh-CN" w:bidi="ar-SA"/>
    </w:rPr>
  </w:style>
  <w:style w:type="paragraph" w:customStyle="1" w:styleId="317">
    <w:name w:val="Normal_8_0"/>
    <w:qFormat/>
    <w:uiPriority w:val="0"/>
    <w:rPr>
      <w:rFonts w:ascii="黑体" w:hAnsi="黑体" w:eastAsia="黑体" w:cs="黑体"/>
      <w:b/>
      <w:sz w:val="32"/>
      <w:szCs w:val="24"/>
      <w:lang w:val="en-US" w:eastAsia="zh-CN" w:bidi="ar-SA"/>
    </w:rPr>
  </w:style>
  <w:style w:type="paragraph" w:customStyle="1" w:styleId="318">
    <w:name w:val="Normal_12_0"/>
    <w:qFormat/>
    <w:uiPriority w:val="0"/>
    <w:rPr>
      <w:rFonts w:ascii="黑体" w:hAnsi="黑体" w:eastAsia="黑体" w:cs="黑体"/>
      <w:b/>
      <w:sz w:val="32"/>
      <w:szCs w:val="24"/>
      <w:lang w:val="en-US" w:eastAsia="zh-CN" w:bidi="ar-SA"/>
    </w:rPr>
  </w:style>
  <w:style w:type="paragraph" w:customStyle="1" w:styleId="319">
    <w:name w:val="正文_7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20">
    <w:name w:val="正文缩进 Char1_0_0"/>
    <w:link w:val="321"/>
    <w:qFormat/>
    <w:uiPriority w:val="0"/>
    <w:rPr>
      <w:rFonts w:ascii="Times New Roman" w:hAnsi="Times New Roman" w:eastAsia="宋体" w:cs="Times New Roman"/>
      <w:sz w:val="21"/>
      <w:szCs w:val="22"/>
    </w:rPr>
  </w:style>
  <w:style w:type="paragraph" w:customStyle="1" w:styleId="321">
    <w:name w:val="正文缩进_0_0"/>
    <w:basedOn w:val="319"/>
    <w:link w:val="320"/>
    <w:qFormat/>
    <w:uiPriority w:val="0"/>
    <w:pPr>
      <w:ind w:firstLine="420"/>
    </w:pPr>
    <w:rPr>
      <w:rFonts w:ascii="Calibri" w:hAnsi="Calibri"/>
      <w:szCs w:val="22"/>
    </w:rPr>
  </w:style>
  <w:style w:type="paragraph" w:customStyle="1" w:styleId="322">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323">
    <w:name w:val="Normal_14_0"/>
    <w:qFormat/>
    <w:uiPriority w:val="0"/>
    <w:rPr>
      <w:rFonts w:ascii="黑体" w:hAnsi="黑体" w:eastAsia="黑体" w:cs="黑体"/>
      <w:b/>
      <w:sz w:val="32"/>
      <w:szCs w:val="24"/>
      <w:lang w:val="en-US" w:eastAsia="zh-CN" w:bidi="ar-SA"/>
    </w:rPr>
  </w:style>
  <w:style w:type="paragraph" w:customStyle="1" w:styleId="324">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5">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6">
    <w:name w:val="Normal_15_0"/>
    <w:qFormat/>
    <w:uiPriority w:val="0"/>
    <w:rPr>
      <w:rFonts w:ascii="黑体" w:hAnsi="黑体" w:eastAsia="黑体" w:cs="黑体"/>
      <w:b/>
      <w:sz w:val="32"/>
      <w:szCs w:val="24"/>
      <w:lang w:val="en-US" w:eastAsia="zh-CN" w:bidi="ar-SA"/>
    </w:rPr>
  </w:style>
  <w:style w:type="paragraph" w:customStyle="1" w:styleId="327">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8">
    <w:name w:val="Normal_17_0"/>
    <w:qFormat/>
    <w:uiPriority w:val="0"/>
    <w:rPr>
      <w:rFonts w:ascii="黑体" w:hAnsi="黑体" w:eastAsia="黑体" w:cs="黑体"/>
      <w:b/>
      <w:sz w:val="32"/>
      <w:szCs w:val="24"/>
      <w:lang w:val="en-US" w:eastAsia="zh-CN" w:bidi="ar-SA"/>
    </w:rPr>
  </w:style>
  <w:style w:type="paragraph" w:customStyle="1" w:styleId="329">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0">
    <w:name w:val="正文_9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1">
    <w:name w:val="Normal_14_0_0"/>
    <w:qFormat/>
    <w:uiPriority w:val="0"/>
    <w:rPr>
      <w:rFonts w:ascii="黑体" w:hAnsi="黑体" w:eastAsia="黑体" w:cs="Times New Roman"/>
      <w:b/>
      <w:sz w:val="32"/>
      <w:szCs w:val="24"/>
      <w:lang w:val="en-US" w:eastAsia="zh-CN" w:bidi="ar-SA"/>
    </w:rPr>
  </w:style>
  <w:style w:type="paragraph" w:customStyle="1" w:styleId="332">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Normal_18_0"/>
    <w:qFormat/>
    <w:uiPriority w:val="0"/>
    <w:rPr>
      <w:rFonts w:ascii="黑体" w:hAnsi="黑体" w:eastAsia="黑体" w:cs="黑体"/>
      <w:b/>
      <w:sz w:val="32"/>
      <w:szCs w:val="24"/>
      <w:lang w:val="en-US" w:eastAsia="zh-CN" w:bidi="ar-SA"/>
    </w:rPr>
  </w:style>
  <w:style w:type="paragraph" w:customStyle="1" w:styleId="334">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3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7">
    <w:name w:val="正文文本1"/>
    <w:basedOn w:val="1"/>
    <w:next w:val="336"/>
    <w:qFormat/>
    <w:uiPriority w:val="0"/>
    <w:pPr>
      <w:tabs>
        <w:tab w:val="left" w:pos="567"/>
      </w:tabs>
      <w:spacing w:before="120" w:line="22" w:lineRule="atLeast"/>
    </w:pPr>
    <w:rPr>
      <w:rFonts w:ascii="宋体" w:hAnsi="宋体" w:eastAsia="宋体" w:cs="宋体"/>
    </w:rPr>
  </w:style>
  <w:style w:type="character" w:customStyle="1" w:styleId="338">
    <w:name w:val="正文（标记） Char2"/>
    <w:link w:val="339"/>
    <w:qFormat/>
    <w:uiPriority w:val="0"/>
    <w:rPr>
      <w:rFonts w:ascii="Times New Roman" w:hAnsi="Times New Roman" w:eastAsia="宋体" w:cs="Times New Roman"/>
      <w:sz w:val="24"/>
      <w:szCs w:val="24"/>
    </w:rPr>
  </w:style>
  <w:style w:type="paragraph" w:customStyle="1" w:styleId="339">
    <w:name w:val="正文（标记）"/>
    <w:basedOn w:val="1"/>
    <w:link w:val="338"/>
    <w:qFormat/>
    <w:uiPriority w:val="0"/>
    <w:pPr>
      <w:tabs>
        <w:tab w:val="left" w:pos="0"/>
        <w:tab w:val="left" w:pos="840"/>
      </w:tabs>
      <w:spacing w:before="50" w:after="50"/>
    </w:pPr>
    <w:rPr>
      <w:rFonts w:eastAsia="宋体"/>
    </w:rPr>
  </w:style>
  <w:style w:type="character" w:customStyle="1" w:styleId="340">
    <w:name w:val="Char Char2"/>
    <w:qFormat/>
    <w:uiPriority w:val="0"/>
    <w:rPr>
      <w:rFonts w:ascii="Times New Roman" w:hAnsi="Times New Roman" w:eastAsia="宋体" w:cs="Times New Roman"/>
      <w:sz w:val="18"/>
      <w:szCs w:val="18"/>
    </w:rPr>
  </w:style>
  <w:style w:type="character" w:customStyle="1" w:styleId="341">
    <w:name w:val="maywed421"/>
    <w:qFormat/>
    <w:uiPriority w:val="0"/>
    <w:rPr>
      <w:rFonts w:ascii="Times New Roman" w:hAnsi="Times New Roman" w:eastAsia="宋体" w:cs="Times New Roman"/>
      <w:color w:val="366FB6"/>
      <w:u w:val="none"/>
    </w:rPr>
  </w:style>
  <w:style w:type="paragraph" w:customStyle="1" w:styleId="342">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343">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character" w:customStyle="1" w:styleId="344">
    <w:name w:val="Comment Text Char"/>
    <w:qFormat/>
    <w:uiPriority w:val="0"/>
    <w:rPr>
      <w:rFonts w:ascii="Times New Roman" w:hAnsi="Times New Roman" w:eastAsia="宋体" w:cs="Times New Roman"/>
      <w:sz w:val="21"/>
      <w:szCs w:val="21"/>
      <w:lang w:bidi="ar-SA"/>
    </w:rPr>
  </w:style>
  <w:style w:type="character" w:customStyle="1" w:styleId="345">
    <w:name w:val="Footer Char"/>
    <w:qFormat/>
    <w:uiPriority w:val="0"/>
    <w:rPr>
      <w:rFonts w:ascii="Times New Roman" w:hAnsi="Times New Roman" w:eastAsia="宋体" w:cs="Times New Roman"/>
      <w:sz w:val="18"/>
      <w:lang w:val="en-US" w:eastAsia="zh-CN"/>
    </w:rPr>
  </w:style>
  <w:style w:type="character" w:customStyle="1" w:styleId="346">
    <w:name w:val="ca-41"/>
    <w:qFormat/>
    <w:uiPriority w:val="0"/>
    <w:rPr>
      <w:rFonts w:ascii="宋体" w:hAnsi="Times New Roman" w:eastAsia="宋体" w:cs="Times New Roman"/>
      <w:b/>
      <w:bCs/>
      <w:color w:val="000000"/>
      <w:spacing w:val="-20"/>
      <w:sz w:val="21"/>
      <w:szCs w:val="21"/>
    </w:rPr>
  </w:style>
  <w:style w:type="character" w:customStyle="1" w:styleId="347">
    <w:name w:val="ca-1"/>
    <w:basedOn w:val="217"/>
    <w:qFormat/>
    <w:uiPriority w:val="0"/>
    <w:rPr>
      <w:rFonts w:ascii="Times New Roman" w:hAnsi="Times New Roman" w:eastAsia="宋体" w:cs="Times New Roman"/>
    </w:rPr>
  </w:style>
  <w:style w:type="character" w:customStyle="1" w:styleId="348">
    <w:name w:val="Plain Text Char"/>
    <w:qFormat/>
    <w:uiPriority w:val="0"/>
    <w:rPr>
      <w:rFonts w:ascii="宋体" w:hAnsi="Times New Roman" w:eastAsia="宋体" w:cs="Times New Roman"/>
      <w:sz w:val="21"/>
      <w:lang w:val="en-US" w:eastAsia="zh-CN"/>
    </w:rPr>
  </w:style>
  <w:style w:type="character" w:customStyle="1" w:styleId="349">
    <w:name w:val="Header Char"/>
    <w:qFormat/>
    <w:uiPriority w:val="0"/>
    <w:rPr>
      <w:rFonts w:ascii="Times New Roman" w:hAnsi="Times New Roman" w:eastAsia="宋体" w:cs="Times New Roman"/>
      <w:sz w:val="18"/>
      <w:lang w:val="en-US" w:eastAsia="zh-CN"/>
    </w:rPr>
  </w:style>
  <w:style w:type="character" w:customStyle="1" w:styleId="350">
    <w:name w:val="marklong"/>
    <w:basedOn w:val="217"/>
    <w:qFormat/>
    <w:uiPriority w:val="0"/>
    <w:rPr>
      <w:rFonts w:ascii="Times New Roman" w:hAnsi="Times New Roman" w:eastAsia="宋体" w:cs="Times New Roman"/>
    </w:rPr>
  </w:style>
  <w:style w:type="character" w:customStyle="1" w:styleId="351">
    <w:name w:val="普通文字1 Char"/>
    <w:qFormat/>
    <w:uiPriority w:val="0"/>
    <w:rPr>
      <w:rFonts w:ascii="宋体" w:hAnsi="Times New Roman" w:eastAsia="宋体" w:cs="Courier New"/>
      <w:sz w:val="21"/>
      <w:szCs w:val="21"/>
      <w:lang w:val="en-US" w:eastAsia="zh-CN" w:bidi="ar-SA"/>
    </w:rPr>
  </w:style>
  <w:style w:type="character" w:customStyle="1" w:styleId="352">
    <w:name w:val="ca-21"/>
    <w:qFormat/>
    <w:uiPriority w:val="0"/>
    <w:rPr>
      <w:rFonts w:ascii="宋体" w:hAnsi="Times New Roman" w:eastAsia="宋体" w:cs="Times New Roman"/>
      <w:sz w:val="21"/>
    </w:rPr>
  </w:style>
  <w:style w:type="paragraph" w:customStyle="1" w:styleId="353">
    <w:name w:val="正文（缩进）"/>
    <w:basedOn w:val="1"/>
    <w:qFormat/>
    <w:uiPriority w:val="0"/>
    <w:pPr>
      <w:spacing w:before="50" w:after="50" w:line="360" w:lineRule="auto"/>
      <w:ind w:firstLine="200"/>
    </w:pPr>
    <w:rPr>
      <w:rFonts w:eastAsia="宋体"/>
    </w:rPr>
  </w:style>
  <w:style w:type="character" w:customStyle="1" w:styleId="354">
    <w:name w:val="Heading 3 Char"/>
    <w:qFormat/>
    <w:uiPriority w:val="0"/>
    <w:rPr>
      <w:rFonts w:ascii="Times New Roman" w:hAnsi="Times New Roman" w:eastAsia="宋体" w:cs="Times New Roman"/>
      <w:b/>
      <w:bCs/>
      <w:sz w:val="32"/>
      <w:szCs w:val="32"/>
      <w:lang w:bidi="ar-SA"/>
    </w:rPr>
  </w:style>
  <w:style w:type="character" w:customStyle="1" w:styleId="355">
    <w:name w:val="z12 style23"/>
    <w:basedOn w:val="217"/>
    <w:qFormat/>
    <w:uiPriority w:val="0"/>
    <w:rPr>
      <w:rFonts w:ascii="Times New Roman" w:hAnsi="Times New Roman" w:eastAsia="宋体" w:cs="Times New Roman"/>
    </w:rPr>
  </w:style>
  <w:style w:type="paragraph" w:customStyle="1" w:styleId="356">
    <w:name w:val="Indent Normal"/>
    <w:basedOn w:val="1"/>
    <w:qFormat/>
    <w:uiPriority w:val="0"/>
    <w:pPr>
      <w:ind w:firstLine="150"/>
    </w:pPr>
    <w:rPr>
      <w:rFonts w:eastAsia="宋体"/>
      <w:szCs w:val="20"/>
    </w:rPr>
  </w:style>
  <w:style w:type="character" w:customStyle="1" w:styleId="357">
    <w:name w:val="Char Char21"/>
    <w:qFormat/>
    <w:uiPriority w:val="0"/>
    <w:rPr>
      <w:rFonts w:ascii="Times New Roman" w:hAnsi="Times New Roman" w:eastAsia="宋体" w:cs="Times New Roman"/>
      <w:sz w:val="18"/>
      <w:szCs w:val="18"/>
    </w:rPr>
  </w:style>
  <w:style w:type="character" w:customStyle="1" w:styleId="358">
    <w:name w:val="ca-31"/>
    <w:qFormat/>
    <w:uiPriority w:val="0"/>
    <w:rPr>
      <w:rFonts w:ascii="宋体" w:hAnsi="Times New Roman" w:eastAsia="宋体" w:cs="Times New Roman"/>
      <w:color w:val="000000"/>
      <w:sz w:val="21"/>
      <w:szCs w:val="21"/>
    </w:rPr>
  </w:style>
  <w:style w:type="character" w:customStyle="1" w:styleId="359">
    <w:name w:val="apple-converted-space"/>
    <w:basedOn w:val="217"/>
    <w:qFormat/>
    <w:uiPriority w:val="0"/>
    <w:rPr>
      <w:rFonts w:ascii="Times New Roman" w:hAnsi="Times New Roman" w:eastAsia="宋体" w:cs="Times New Roman"/>
    </w:rPr>
  </w:style>
  <w:style w:type="character" w:customStyle="1" w:styleId="360">
    <w:name w:val="Char Char1"/>
    <w:qFormat/>
    <w:uiPriority w:val="0"/>
    <w:rPr>
      <w:rFonts w:ascii="宋体" w:hAnsi="Times New Roman" w:eastAsia="宋体" w:cs="Times New Roman"/>
      <w:sz w:val="21"/>
      <w:lang w:val="en-US" w:eastAsia="zh-CN"/>
    </w:rPr>
  </w:style>
  <w:style w:type="character" w:customStyle="1" w:styleId="361">
    <w:name w:val="font21"/>
    <w:qFormat/>
    <w:uiPriority w:val="0"/>
    <w:rPr>
      <w:rFonts w:ascii="Times New Roman" w:hAnsi="Times New Roman" w:eastAsia="宋体" w:cs="Times New Roman"/>
      <w:color w:val="000000"/>
      <w:sz w:val="20"/>
      <w:u w:val="none"/>
    </w:rPr>
  </w:style>
  <w:style w:type="character" w:customStyle="1" w:styleId="362">
    <w:name w:val="ca-01"/>
    <w:qFormat/>
    <w:uiPriority w:val="0"/>
    <w:rPr>
      <w:rFonts w:ascii="宋体" w:hAnsi="Times New Roman" w:eastAsia="宋体" w:cs="Times New Roman"/>
      <w:b/>
      <w:bCs/>
      <w:spacing w:val="-20"/>
      <w:sz w:val="24"/>
      <w:szCs w:val="24"/>
    </w:rPr>
  </w:style>
  <w:style w:type="character" w:customStyle="1" w:styleId="363">
    <w:name w:val="Char Char23"/>
    <w:qFormat/>
    <w:uiPriority w:val="0"/>
    <w:rPr>
      <w:rFonts w:ascii="Times New Roman" w:hAnsi="Times New Roman" w:eastAsia="宋体" w:cs="Times New Roman"/>
      <w:sz w:val="24"/>
      <w:szCs w:val="21"/>
      <w:lang w:bidi="ar-SA"/>
    </w:rPr>
  </w:style>
  <w:style w:type="character" w:customStyle="1" w:styleId="364">
    <w:name w:val="Char Char"/>
    <w:qFormat/>
    <w:uiPriority w:val="0"/>
    <w:rPr>
      <w:rFonts w:ascii="Times New Roman" w:hAnsi="Times New Roman" w:eastAsia="宋体" w:cs="Times New Roman"/>
      <w:sz w:val="18"/>
      <w:lang w:val="en-US" w:eastAsia="zh-CN"/>
    </w:rPr>
  </w:style>
  <w:style w:type="character" w:customStyle="1" w:styleId="365">
    <w:name w:val="Char Char3"/>
    <w:qFormat/>
    <w:uiPriority w:val="0"/>
    <w:rPr>
      <w:rFonts w:ascii="宋体" w:hAnsi="Times New Roman" w:eastAsia="宋体" w:cs="Times New Roman"/>
      <w:sz w:val="18"/>
      <w:szCs w:val="18"/>
      <w:lang w:val="en-US" w:eastAsia="zh-CN" w:bidi="ar-SA"/>
    </w:rPr>
  </w:style>
  <w:style w:type="paragraph" w:customStyle="1" w:styleId="366">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67">
    <w:name w:val="Heading 4 Char"/>
    <w:qFormat/>
    <w:uiPriority w:val="0"/>
    <w:rPr>
      <w:rFonts w:ascii="Cambria" w:hAnsi="Cambria" w:eastAsia="宋体" w:cs="Cambria"/>
      <w:b/>
      <w:bCs/>
      <w:sz w:val="28"/>
      <w:szCs w:val="28"/>
      <w:lang w:bidi="ar-SA"/>
    </w:rPr>
  </w:style>
  <w:style w:type="character" w:customStyle="1" w:styleId="368">
    <w:name w:val="Header Char1"/>
    <w:qFormat/>
    <w:uiPriority w:val="0"/>
    <w:rPr>
      <w:rFonts w:ascii="Times New Roman" w:hAnsi="Times New Roman" w:eastAsia="宋体" w:cs="Times New Roman"/>
      <w:sz w:val="18"/>
      <w:szCs w:val="18"/>
      <w:lang w:bidi="ar-SA"/>
    </w:rPr>
  </w:style>
  <w:style w:type="character" w:customStyle="1" w:styleId="369">
    <w:name w:val="Footer Char1"/>
    <w:qFormat/>
    <w:uiPriority w:val="0"/>
    <w:rPr>
      <w:rFonts w:ascii="Times New Roman" w:hAnsi="Times New Roman" w:eastAsia="宋体" w:cs="Times New Roman"/>
      <w:sz w:val="18"/>
      <w:szCs w:val="18"/>
      <w:lang w:bidi="ar-SA"/>
    </w:rPr>
  </w:style>
  <w:style w:type="character" w:customStyle="1" w:styleId="370">
    <w:name w:val="wj1"/>
    <w:qFormat/>
    <w:uiPriority w:val="0"/>
    <w:rPr>
      <w:rFonts w:ascii="Times New Roman" w:hAnsi="Times New Roman" w:eastAsia="宋体" w:cs="Times New Roman"/>
      <w:color w:val="000000"/>
      <w:sz w:val="18"/>
      <w:szCs w:val="18"/>
      <w:u w:val="none"/>
    </w:rPr>
  </w:style>
  <w:style w:type="character" w:customStyle="1" w:styleId="371">
    <w:name w:val="ca-11"/>
    <w:qFormat/>
    <w:uiPriority w:val="0"/>
    <w:rPr>
      <w:rFonts w:ascii="宋体" w:hAnsi="Times New Roman" w:eastAsia="宋体" w:cs="Times New Roman"/>
      <w:b/>
      <w:bCs/>
      <w:color w:val="000000"/>
      <w:spacing w:val="-20"/>
      <w:sz w:val="28"/>
      <w:szCs w:val="28"/>
    </w:rPr>
  </w:style>
  <w:style w:type="paragraph" w:customStyle="1" w:styleId="372">
    <w:name w:val="表格样式居中"/>
    <w:qFormat/>
    <w:uiPriority w:val="0"/>
    <w:pPr>
      <w:jc w:val="center"/>
    </w:pPr>
    <w:rPr>
      <w:rFonts w:ascii="Times New Roman" w:hAnsi="Times New Roman" w:eastAsia="仿宋_GB2312" w:cs="Times New Roman"/>
      <w:bCs/>
      <w:sz w:val="21"/>
      <w:szCs w:val="44"/>
      <w:lang w:val="en-US" w:eastAsia="zh-CN" w:bidi="ar-SA"/>
    </w:rPr>
  </w:style>
  <w:style w:type="character" w:customStyle="1" w:styleId="373">
    <w:name w:val="Plain Text Char1"/>
    <w:qFormat/>
    <w:uiPriority w:val="0"/>
    <w:rPr>
      <w:rFonts w:ascii="宋体" w:hAnsi="Times New Roman" w:eastAsia="宋体" w:cs="Times New Roman"/>
      <w:sz w:val="21"/>
      <w:szCs w:val="21"/>
      <w:lang w:val="en-US" w:eastAsia="zh-CN" w:bidi="ar-SA"/>
    </w:rPr>
  </w:style>
  <w:style w:type="character" w:customStyle="1" w:styleId="374">
    <w:name w:val="段落 Char"/>
    <w:qFormat/>
    <w:uiPriority w:val="0"/>
    <w:rPr>
      <w:rFonts w:ascii="仿宋_GB2312" w:hAnsi="Times New Roman" w:eastAsia="仿宋_GB2312" w:cs="Times New Roman"/>
      <w:sz w:val="24"/>
      <w:szCs w:val="24"/>
      <w:lang w:val="en-US" w:eastAsia="zh-CN" w:bidi="ar-SA"/>
    </w:rPr>
  </w:style>
  <w:style w:type="character" w:customStyle="1" w:styleId="375">
    <w:name w:val="Heading 2 Char"/>
    <w:qFormat/>
    <w:uiPriority w:val="0"/>
    <w:rPr>
      <w:rFonts w:ascii="Arial" w:hAnsi="Arial" w:eastAsia="黑体" w:cs="Times New Roman"/>
      <w:b/>
      <w:bCs/>
      <w:sz w:val="32"/>
      <w:szCs w:val="32"/>
      <w:lang w:val="en-US" w:eastAsia="zh-CN" w:bidi="ar-SA"/>
    </w:rPr>
  </w:style>
  <w:style w:type="paragraph" w:customStyle="1" w:styleId="376">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377">
    <w:name w:val="Char Char31"/>
    <w:qFormat/>
    <w:uiPriority w:val="0"/>
    <w:rPr>
      <w:rFonts w:ascii="Arial" w:hAnsi="Arial" w:eastAsia="黑体" w:cs="Times New Roman"/>
      <w:b/>
      <w:bCs/>
      <w:sz w:val="32"/>
      <w:szCs w:val="32"/>
      <w:lang w:val="en-US" w:eastAsia="zh-CN" w:bidi="ar-SA"/>
    </w:rPr>
  </w:style>
  <w:style w:type="paragraph" w:customStyle="1" w:styleId="378">
    <w:name w:val="正文（黑体）"/>
    <w:basedOn w:val="1"/>
    <w:next w:val="1"/>
    <w:qFormat/>
    <w:uiPriority w:val="0"/>
    <w:pPr>
      <w:spacing w:before="50" w:after="50" w:line="360" w:lineRule="auto"/>
      <w:ind w:firstLine="200"/>
    </w:pPr>
    <w:rPr>
      <w:rFonts w:ascii="黑体" w:eastAsia="黑体"/>
      <w:color w:val="000080"/>
    </w:rPr>
  </w:style>
  <w:style w:type="character" w:customStyle="1" w:styleId="379">
    <w:name w:val="ca-51"/>
    <w:qFormat/>
    <w:uiPriority w:val="0"/>
    <w:rPr>
      <w:rFonts w:ascii="楷体_GB2312" w:hAnsi="Times New Roman" w:eastAsia="楷体_GB2312" w:cs="Times New Roman"/>
      <w:b/>
      <w:bCs/>
      <w:spacing w:val="-20"/>
      <w:sz w:val="24"/>
      <w:szCs w:val="24"/>
    </w:rPr>
  </w:style>
  <w:style w:type="paragraph" w:customStyle="1" w:styleId="380">
    <w:name w:val="加点正文缩进"/>
    <w:basedOn w:val="1"/>
    <w:qFormat/>
    <w:uiPriority w:val="0"/>
    <w:pPr>
      <w:tabs>
        <w:tab w:val="left" w:pos="840"/>
      </w:tabs>
      <w:spacing w:line="300" w:lineRule="auto"/>
      <w:ind w:left="962" w:hanging="480"/>
    </w:pPr>
    <w:rPr>
      <w:rFonts w:eastAsia="宋体"/>
    </w:rPr>
  </w:style>
  <w:style w:type="paragraph" w:customStyle="1" w:styleId="381">
    <w:name w:val="默认段落字体 Para Char Char Char Char Char Char Char Char Char Char Char Char Char Char"/>
    <w:basedOn w:val="232"/>
    <w:qFormat/>
    <w:uiPriority w:val="0"/>
    <w:rPr>
      <w:rFonts w:ascii="Tahoma" w:hAnsi="Tahoma"/>
    </w:rPr>
  </w:style>
  <w:style w:type="paragraph" w:styleId="382">
    <w:name w:val="List Paragraph"/>
    <w:basedOn w:val="1"/>
    <w:qFormat/>
    <w:uiPriority w:val="34"/>
    <w:pPr>
      <w:ind w:firstLine="200"/>
    </w:pPr>
    <w:rPr>
      <w:rFonts w:ascii="Calibri" w:hAnsi="Calibri" w:eastAsia="宋体"/>
      <w:szCs w:val="22"/>
    </w:rPr>
  </w:style>
  <w:style w:type="paragraph" w:customStyle="1" w:styleId="383">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384">
    <w:name w:val="Char"/>
    <w:basedOn w:val="1"/>
    <w:qFormat/>
    <w:uiPriority w:val="0"/>
    <w:pPr>
      <w:tabs>
        <w:tab w:val="left" w:pos="360"/>
      </w:tabs>
    </w:pPr>
    <w:rPr>
      <w:rFonts w:ascii="仿宋_GB2312" w:eastAsia="仿宋_GB2312"/>
      <w:b/>
    </w:rPr>
  </w:style>
  <w:style w:type="paragraph" w:customStyle="1" w:styleId="38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38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387">
    <w:name w:val="Char Char Char"/>
    <w:basedOn w:val="1"/>
    <w:qFormat/>
    <w:uiPriority w:val="0"/>
    <w:rPr>
      <w:rFonts w:ascii="Tahoma" w:hAnsi="Tahoma" w:eastAsia="宋体"/>
      <w:szCs w:val="20"/>
    </w:rPr>
  </w:style>
  <w:style w:type="paragraph" w:customStyle="1" w:styleId="388">
    <w:name w:val="Char12"/>
    <w:basedOn w:val="1"/>
    <w:qFormat/>
    <w:uiPriority w:val="0"/>
    <w:pPr>
      <w:tabs>
        <w:tab w:val="left" w:pos="360"/>
      </w:tabs>
      <w:spacing w:line="480" w:lineRule="auto"/>
      <w:ind w:left="360" w:right="202" w:firstLine="360"/>
    </w:pPr>
    <w:rPr>
      <w:rFonts w:eastAsia="宋体"/>
    </w:rPr>
  </w:style>
  <w:style w:type="paragraph" w:customStyle="1" w:styleId="389">
    <w:name w:val="Char Char Char Char Char Char Char Char Char Char"/>
    <w:basedOn w:val="1"/>
    <w:qFormat/>
    <w:uiPriority w:val="0"/>
    <w:rPr>
      <w:rFonts w:ascii="Tahoma" w:hAnsi="Tahoma" w:eastAsia="宋体"/>
      <w:szCs w:val="20"/>
    </w:rPr>
  </w:style>
  <w:style w:type="paragraph" w:customStyle="1" w:styleId="390">
    <w:name w:val="正文段"/>
    <w:basedOn w:val="1"/>
    <w:qFormat/>
    <w:uiPriority w:val="0"/>
    <w:pPr>
      <w:widowControl/>
      <w:spacing w:after="240" w:line="240" w:lineRule="atLeast"/>
      <w:ind w:firstLine="425"/>
    </w:pPr>
    <w:rPr>
      <w:rFonts w:eastAsia="宋体"/>
      <w:szCs w:val="20"/>
    </w:rPr>
  </w:style>
  <w:style w:type="paragraph" w:customStyle="1" w:styleId="391">
    <w:name w:val="段"/>
    <w:qFormat/>
    <w:uiPriority w:val="0"/>
    <w:pPr>
      <w:ind w:firstLine="200"/>
      <w:jc w:val="both"/>
    </w:pPr>
    <w:rPr>
      <w:rFonts w:ascii="宋体" w:hAnsi="Times New Roman" w:eastAsia="宋体" w:cs="Times New Roman"/>
      <w:sz w:val="21"/>
      <w:lang w:val="en-US" w:eastAsia="zh-CN" w:bidi="ar-SA"/>
    </w:rPr>
  </w:style>
  <w:style w:type="paragraph" w:customStyle="1" w:styleId="392">
    <w:name w:val="Char Char Char Char Char Char Char Char Char Char1"/>
    <w:basedOn w:val="1"/>
    <w:qFormat/>
    <w:uiPriority w:val="0"/>
    <w:rPr>
      <w:rFonts w:ascii="Tahoma" w:hAnsi="Tahoma" w:eastAsia="宋体" w:cs="Tahoma"/>
    </w:rPr>
  </w:style>
  <w:style w:type="paragraph" w:customStyle="1" w:styleId="393">
    <w:name w:val="xl34"/>
    <w:basedOn w:val="1"/>
    <w:qFormat/>
    <w:uiPriority w:val="0"/>
    <w:pPr>
      <w:widowControl/>
      <w:spacing w:before="100" w:beforeAutospacing="1" w:after="100" w:afterAutospacing="1"/>
      <w:jc w:val="center"/>
    </w:pPr>
    <w:rPr>
      <w:rFonts w:ascii="Arial Unicode MS" w:hAnsi="Arial Unicode MS" w:eastAsia="Arial Unicode MS"/>
    </w:rPr>
  </w:style>
  <w:style w:type="paragraph" w:customStyle="1" w:styleId="39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95">
    <w:name w:val="Char Char Char Char Char 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396">
    <w:name w:val="pa-0"/>
    <w:basedOn w:val="1"/>
    <w:qFormat/>
    <w:uiPriority w:val="0"/>
    <w:pPr>
      <w:widowControl/>
      <w:spacing w:line="360" w:lineRule="atLeast"/>
      <w:ind w:firstLine="480"/>
    </w:pPr>
    <w:rPr>
      <w:rFonts w:ascii="宋体" w:eastAsia="宋体" w:cs="宋体"/>
    </w:rPr>
  </w:style>
  <w:style w:type="paragraph" w:customStyle="1" w:styleId="397">
    <w:name w:val="Char11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398">
    <w:name w:val="一级条标题"/>
    <w:next w:val="391"/>
    <w:qFormat/>
    <w:uiPriority w:val="0"/>
    <w:pPr>
      <w:outlineLvl w:val="2"/>
    </w:pPr>
    <w:rPr>
      <w:rFonts w:ascii="Times New Roman" w:hAnsi="Times New Roman" w:eastAsia="黑体" w:cs="Times New Roman"/>
      <w:sz w:val="21"/>
      <w:lang w:val="en-US" w:eastAsia="zh-CN" w:bidi="ar-SA"/>
    </w:rPr>
  </w:style>
  <w:style w:type="paragraph" w:customStyle="1" w:styleId="399">
    <w:name w:val="二级条标题"/>
    <w:basedOn w:val="398"/>
    <w:next w:val="391"/>
    <w:qFormat/>
    <w:uiPriority w:val="0"/>
    <w:pPr>
      <w:ind w:left="360"/>
      <w:outlineLvl w:val="3"/>
    </w:pPr>
    <w:rPr>
      <w:rFonts w:eastAsia="宋体"/>
    </w:rPr>
  </w:style>
  <w:style w:type="paragraph" w:customStyle="1" w:styleId="400">
    <w:name w:val="三级条标题"/>
    <w:basedOn w:val="399"/>
    <w:next w:val="391"/>
    <w:qFormat/>
    <w:uiPriority w:val="0"/>
    <w:pPr>
      <w:ind w:left="1050"/>
      <w:outlineLvl w:val="4"/>
    </w:pPr>
  </w:style>
  <w:style w:type="paragraph" w:customStyle="1" w:styleId="401">
    <w:name w:val="FA正文+标号"/>
    <w:basedOn w:val="1"/>
    <w:qFormat/>
    <w:uiPriority w:val="0"/>
    <w:pPr>
      <w:tabs>
        <w:tab w:val="left" w:pos="907"/>
        <w:tab w:val="left" w:pos="3375"/>
      </w:tabs>
      <w:spacing w:line="400" w:lineRule="exact"/>
      <w:ind w:left="900" w:hanging="420"/>
    </w:pPr>
    <w:rPr>
      <w:rFonts w:ascii="仿宋_GB2312" w:eastAsia="仿宋_GB2312"/>
      <w:szCs w:val="20"/>
    </w:rPr>
  </w:style>
  <w:style w:type="paragraph" w:customStyle="1" w:styleId="402">
    <w:name w:val="表文1"/>
    <w:basedOn w:val="1"/>
    <w:qFormat/>
    <w:uiPriority w:val="0"/>
    <w:pPr>
      <w:widowControl/>
      <w:spacing w:line="360" w:lineRule="auto"/>
      <w:ind w:firstLine="196"/>
    </w:pPr>
    <w:rPr>
      <w:rFonts w:ascii="宋体" w:eastAsia="宋体"/>
    </w:rPr>
  </w:style>
  <w:style w:type="paragraph" w:customStyle="1" w:styleId="403">
    <w:name w:val="正文1"/>
    <w:basedOn w:val="1"/>
    <w:qFormat/>
    <w:uiPriority w:val="0"/>
    <w:pPr>
      <w:widowControl/>
      <w:spacing w:line="360" w:lineRule="auto"/>
      <w:ind w:left="357" w:firstLine="420"/>
      <w:jc w:val="left"/>
    </w:pPr>
    <w:rPr>
      <w:rFonts w:eastAsia="宋体" w:cs="Arial"/>
      <w:szCs w:val="20"/>
    </w:rPr>
  </w:style>
  <w:style w:type="paragraph" w:customStyle="1" w:styleId="404">
    <w:name w:val="表内容"/>
    <w:basedOn w:val="403"/>
    <w:qFormat/>
    <w:uiPriority w:val="0"/>
    <w:pPr>
      <w:spacing w:line="320" w:lineRule="exact"/>
      <w:ind w:left="0" w:firstLine="0"/>
    </w:pPr>
    <w:rPr>
      <w:rFonts w:cs="Times New Roman"/>
      <w:sz w:val="20"/>
    </w:rPr>
  </w:style>
  <w:style w:type="paragraph" w:customStyle="1" w:styleId="405">
    <w:name w:val="Char Char1 Char Char Char Char Char Char"/>
    <w:basedOn w:val="1"/>
    <w:qFormat/>
    <w:uiPriority w:val="0"/>
    <w:pPr>
      <w:widowControl/>
      <w:jc w:val="center"/>
    </w:pPr>
    <w:rPr>
      <w:rFonts w:eastAsia="宋体"/>
      <w:szCs w:val="20"/>
    </w:rPr>
  </w:style>
  <w:style w:type="paragraph" w:customStyle="1" w:styleId="40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07">
    <w:name w:val="普通正文"/>
    <w:basedOn w:val="1"/>
    <w:qFormat/>
    <w:uiPriority w:val="0"/>
    <w:pPr>
      <w:ind w:firstLine="425"/>
      <w:jc w:val="left"/>
    </w:pPr>
    <w:rPr>
      <w:rFonts w:ascii="宋体" w:eastAsia="宋体"/>
      <w:sz w:val="20"/>
      <w:szCs w:val="20"/>
    </w:rPr>
  </w:style>
  <w:style w:type="paragraph" w:customStyle="1" w:styleId="408">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09">
    <w:name w:val="附图标题"/>
    <w:basedOn w:val="228"/>
    <w:next w:val="227"/>
    <w:qFormat/>
    <w:uiPriority w:val="0"/>
    <w:pPr>
      <w:tabs>
        <w:tab w:val="left" w:pos="780"/>
      </w:tabs>
      <w:spacing w:after="100"/>
      <w:ind w:left="780" w:hanging="480"/>
      <w:jc w:val="center"/>
    </w:pPr>
    <w:rPr>
      <w:rFonts w:ascii="Times New Roman" w:hAnsi="Times New Roman" w:eastAsia="宋体"/>
      <w:b/>
      <w:sz w:val="21"/>
    </w:rPr>
  </w:style>
  <w:style w:type="paragraph" w:customStyle="1" w:styleId="410">
    <w:name w:val="图号"/>
    <w:basedOn w:val="1"/>
    <w:qFormat/>
    <w:uiPriority w:val="0"/>
    <w:pPr>
      <w:keepNext/>
      <w:tabs>
        <w:tab w:val="left" w:pos="0"/>
        <w:tab w:val="left" w:pos="3360"/>
      </w:tabs>
      <w:spacing w:before="105" w:line="360" w:lineRule="auto"/>
      <w:jc w:val="center"/>
    </w:pPr>
    <w:rPr>
      <w:rFonts w:ascii="Arial" w:hAnsi="Arial" w:eastAsia="宋体"/>
      <w:sz w:val="18"/>
      <w:szCs w:val="18"/>
    </w:rPr>
  </w:style>
  <w:style w:type="paragraph" w:customStyle="1" w:styleId="411">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eastAsia="宋体"/>
    </w:rPr>
  </w:style>
  <w:style w:type="paragraph" w:customStyle="1" w:styleId="412">
    <w:name w:val="缩进正文"/>
    <w:basedOn w:val="1"/>
    <w:qFormat/>
    <w:uiPriority w:val="0"/>
    <w:pPr>
      <w:widowControl/>
      <w:spacing w:after="200" w:line="400" w:lineRule="exact"/>
      <w:ind w:left="1418" w:firstLine="425"/>
      <w:jc w:val="left"/>
    </w:pPr>
    <w:rPr>
      <w:rFonts w:ascii="宋体" w:eastAsia="宋体"/>
      <w:szCs w:val="20"/>
    </w:rPr>
  </w:style>
  <w:style w:type="paragraph" w:customStyle="1" w:styleId="41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宋体"/>
      <w:sz w:val="20"/>
      <w:szCs w:val="20"/>
    </w:rPr>
  </w:style>
  <w:style w:type="paragraph" w:customStyle="1" w:styleId="41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
      <w:sz w:val="20"/>
      <w:szCs w:val="20"/>
    </w:rPr>
  </w:style>
  <w:style w:type="paragraph" w:customStyle="1" w:styleId="415">
    <w:name w:val="Char1"/>
    <w:basedOn w:val="1"/>
    <w:qFormat/>
    <w:uiPriority w:val="0"/>
    <w:pPr>
      <w:tabs>
        <w:tab w:val="left" w:pos="360"/>
      </w:tabs>
      <w:spacing w:line="480" w:lineRule="auto"/>
      <w:ind w:left="360" w:right="202" w:firstLine="360"/>
    </w:pPr>
    <w:rPr>
      <w:rFonts w:eastAsia="宋体"/>
    </w:rPr>
  </w:style>
  <w:style w:type="paragraph" w:customStyle="1" w:styleId="416">
    <w:name w:val="首页标题"/>
    <w:qFormat/>
    <w:uiPriority w:val="0"/>
    <w:pPr>
      <w:jc w:val="center"/>
    </w:pPr>
    <w:rPr>
      <w:rFonts w:ascii="宋体" w:hAnsi="Times New Roman" w:eastAsia="宋体" w:cs="宋体"/>
      <w:sz w:val="72"/>
      <w:szCs w:val="72"/>
      <w:lang w:val="en-US" w:eastAsia="zh-CN" w:bidi="ar-SA"/>
    </w:rPr>
  </w:style>
  <w:style w:type="paragraph" w:customStyle="1" w:styleId="417">
    <w:name w:val="pa-10"/>
    <w:basedOn w:val="1"/>
    <w:qFormat/>
    <w:uiPriority w:val="0"/>
    <w:pPr>
      <w:widowControl/>
      <w:spacing w:line="240" w:lineRule="atLeast"/>
    </w:pPr>
    <w:rPr>
      <w:rFonts w:ascii="宋体" w:eastAsia="宋体" w:cs="宋体"/>
    </w:rPr>
  </w:style>
  <w:style w:type="paragraph" w:customStyle="1" w:styleId="418">
    <w:name w:val="特点"/>
    <w:basedOn w:val="1"/>
    <w:next w:val="1"/>
    <w:qFormat/>
    <w:uiPriority w:val="0"/>
    <w:pPr>
      <w:spacing w:line="360" w:lineRule="auto"/>
      <w:jc w:val="center"/>
    </w:pPr>
    <w:rPr>
      <w:rFonts w:ascii="Arial" w:hAnsi="Arial" w:eastAsia="宋体"/>
      <w:szCs w:val="20"/>
    </w:rPr>
  </w:style>
  <w:style w:type="paragraph" w:customStyle="1" w:styleId="419">
    <w:name w:val="pa-4"/>
    <w:basedOn w:val="1"/>
    <w:qFormat/>
    <w:uiPriority w:val="0"/>
    <w:pPr>
      <w:widowControl/>
      <w:spacing w:line="280" w:lineRule="atLeast"/>
      <w:jc w:val="center"/>
    </w:pPr>
    <w:rPr>
      <w:rFonts w:ascii="宋体" w:eastAsia="宋体" w:cs="宋体"/>
    </w:rPr>
  </w:style>
  <w:style w:type="paragraph" w:customStyle="1" w:styleId="420">
    <w:name w:val="编号"/>
    <w:basedOn w:val="1"/>
    <w:next w:val="366"/>
    <w:qFormat/>
    <w:uiPriority w:val="0"/>
    <w:pPr>
      <w:widowControl/>
      <w:tabs>
        <w:tab w:val="left" w:pos="420"/>
      </w:tabs>
      <w:ind w:left="420" w:right="-136" w:hanging="420"/>
    </w:pPr>
    <w:rPr>
      <w:rFonts w:ascii="仿宋_GB2312" w:eastAsia="仿宋_GB2312"/>
      <w:b/>
      <w:bCs/>
      <w:szCs w:val="21"/>
    </w:rPr>
  </w:style>
  <w:style w:type="paragraph" w:customStyle="1" w:styleId="421">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42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宋体"/>
      <w:sz w:val="20"/>
      <w:szCs w:val="20"/>
    </w:rPr>
  </w:style>
  <w:style w:type="paragraph" w:customStyle="1" w:styleId="423">
    <w:name w:val="编号1"/>
    <w:next w:val="366"/>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42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25">
    <w:name w:val="CM17"/>
    <w:basedOn w:val="1"/>
    <w:next w:val="1"/>
    <w:qFormat/>
    <w:uiPriority w:val="0"/>
    <w:pPr>
      <w:spacing w:after="273" w:line="360" w:lineRule="auto"/>
      <w:jc w:val="left"/>
    </w:pPr>
    <w:rPr>
      <w:rFonts w:ascii="宋体" w:eastAsia="宋体"/>
    </w:rPr>
  </w:style>
  <w:style w:type="paragraph" w:customStyle="1" w:styleId="426">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27">
    <w:name w:val="参考资料清单+倾斜+蓝色"/>
    <w:basedOn w:val="1"/>
    <w:qFormat/>
    <w:uiPriority w:val="0"/>
    <w:pPr>
      <w:spacing w:line="360" w:lineRule="auto"/>
    </w:pPr>
    <w:rPr>
      <w:rFonts w:ascii="Arial" w:hAnsi="Arial" w:eastAsia="宋体"/>
      <w:i/>
      <w:iCs/>
      <w:color w:val="0000FF"/>
      <w:szCs w:val="21"/>
    </w:rPr>
  </w:style>
  <w:style w:type="paragraph" w:customStyle="1" w:styleId="428">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429">
    <w:name w:val="pa-8"/>
    <w:basedOn w:val="1"/>
    <w:qFormat/>
    <w:uiPriority w:val="0"/>
    <w:pPr>
      <w:widowControl/>
      <w:spacing w:line="280" w:lineRule="atLeast"/>
      <w:ind w:firstLine="480"/>
    </w:pPr>
    <w:rPr>
      <w:rFonts w:ascii="宋体" w:eastAsia="宋体" w:cs="宋体"/>
    </w:rPr>
  </w:style>
  <w:style w:type="paragraph" w:customStyle="1" w:styleId="430">
    <w:name w:val="标书2"/>
    <w:next w:val="366"/>
    <w:qFormat/>
    <w:uiPriority w:val="0"/>
    <w:rPr>
      <w:rFonts w:ascii="Times New Roman" w:hAnsi="Times New Roman" w:eastAsia="黑体" w:cs="宋体"/>
      <w:b/>
      <w:sz w:val="44"/>
      <w:lang w:val="en-US" w:eastAsia="zh-CN" w:bidi="ar-SA"/>
    </w:rPr>
  </w:style>
  <w:style w:type="paragraph" w:customStyle="1" w:styleId="431">
    <w:name w:val="表格文字"/>
    <w:basedOn w:val="1"/>
    <w:qFormat/>
    <w:uiPriority w:val="0"/>
    <w:pPr>
      <w:jc w:val="left"/>
    </w:pPr>
    <w:rPr>
      <w:rFonts w:eastAsia="宋体"/>
      <w:sz w:val="18"/>
    </w:rPr>
  </w:style>
  <w:style w:type="paragraph" w:customStyle="1" w:styleId="432">
    <w:name w:val="首页空格"/>
    <w:qFormat/>
    <w:uiPriority w:val="0"/>
    <w:pPr>
      <w:jc w:val="center"/>
    </w:pPr>
    <w:rPr>
      <w:rFonts w:ascii="Times New Roman" w:hAnsi="Times New Roman" w:eastAsia="宋体" w:cs="宋体"/>
      <w:sz w:val="72"/>
      <w:lang w:val="en-US" w:eastAsia="zh-CN" w:bidi="ar-SA"/>
    </w:rPr>
  </w:style>
  <w:style w:type="paragraph" w:customStyle="1" w:styleId="433">
    <w:name w:val="保密事宜格式"/>
    <w:basedOn w:val="228"/>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4">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35">
    <w:name w:val="È±Ê¡ÎÄ±¾"/>
    <w:basedOn w:val="1"/>
    <w:qFormat/>
    <w:uiPriority w:val="0"/>
    <w:pPr>
      <w:widowControl/>
      <w:spacing w:line="360" w:lineRule="auto"/>
      <w:jc w:val="left"/>
    </w:pPr>
    <w:rPr>
      <w:rFonts w:eastAsia="宋体"/>
      <w:szCs w:val="20"/>
    </w:rPr>
  </w:style>
  <w:style w:type="paragraph" w:customStyle="1" w:styleId="436">
    <w:name w:val="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3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
      <w:sz w:val="20"/>
      <w:szCs w:val="20"/>
    </w:rPr>
  </w:style>
  <w:style w:type="paragraph" w:customStyle="1" w:styleId="438">
    <w:name w:val="附图居中"/>
    <w:basedOn w:val="1"/>
    <w:next w:val="409"/>
    <w:qFormat/>
    <w:uiPriority w:val="0"/>
    <w:pPr>
      <w:keepNext/>
      <w:tabs>
        <w:tab w:val="left" w:pos="0"/>
      </w:tabs>
      <w:spacing w:line="360" w:lineRule="auto"/>
      <w:ind w:left="1271" w:hanging="420"/>
      <w:jc w:val="center"/>
    </w:pPr>
    <w:rPr>
      <w:rFonts w:eastAsia="宋体"/>
      <w:caps/>
    </w:rPr>
  </w:style>
  <w:style w:type="paragraph" w:customStyle="1" w:styleId="439">
    <w:name w:val="pa-6"/>
    <w:basedOn w:val="1"/>
    <w:qFormat/>
    <w:uiPriority w:val="0"/>
    <w:pPr>
      <w:widowControl/>
      <w:spacing w:line="360" w:lineRule="atLeast"/>
    </w:pPr>
    <w:rPr>
      <w:rFonts w:ascii="宋体" w:eastAsia="宋体"/>
      <w:szCs w:val="20"/>
    </w:rPr>
  </w:style>
  <w:style w:type="paragraph" w:customStyle="1" w:styleId="440">
    <w:name w:val="规范正文"/>
    <w:basedOn w:val="1"/>
    <w:qFormat/>
    <w:uiPriority w:val="0"/>
    <w:pPr>
      <w:spacing w:line="360" w:lineRule="auto"/>
      <w:ind w:left="480"/>
    </w:pPr>
    <w:rPr>
      <w:rFonts w:eastAsia="宋体"/>
      <w:szCs w:val="20"/>
    </w:rPr>
  </w:style>
  <w:style w:type="paragraph" w:customStyle="1" w:styleId="441">
    <w:name w:val="font7"/>
    <w:basedOn w:val="1"/>
    <w:qFormat/>
    <w:uiPriority w:val="0"/>
    <w:pPr>
      <w:widowControl/>
      <w:spacing w:before="100" w:beforeAutospacing="1" w:after="100" w:afterAutospacing="1"/>
      <w:jc w:val="left"/>
    </w:pPr>
    <w:rPr>
      <w:rFonts w:ascii="宋体" w:eastAsia="宋体"/>
      <w:sz w:val="20"/>
      <w:szCs w:val="20"/>
    </w:rPr>
  </w:style>
  <w:style w:type="paragraph" w:customStyle="1" w:styleId="442">
    <w:name w:val="缺省文本"/>
    <w:basedOn w:val="1"/>
    <w:qFormat/>
    <w:uiPriority w:val="0"/>
    <w:pPr>
      <w:jc w:val="left"/>
    </w:pPr>
    <w:rPr>
      <w:rFonts w:eastAsia="宋体"/>
      <w:szCs w:val="20"/>
    </w:rPr>
  </w:style>
  <w:style w:type="paragraph" w:customStyle="1" w:styleId="443">
    <w:name w:val="序号-----------"/>
    <w:basedOn w:val="1"/>
    <w:qFormat/>
    <w:uiPriority w:val="0"/>
    <w:pPr>
      <w:widowControl/>
      <w:jc w:val="left"/>
    </w:pPr>
    <w:rPr>
      <w:rFonts w:ascii="宋体" w:eastAsia="宋体"/>
      <w:bCs/>
      <w:szCs w:val="21"/>
    </w:rPr>
  </w:style>
  <w:style w:type="paragraph" w:customStyle="1" w:styleId="444">
    <w:name w:val="font8"/>
    <w:basedOn w:val="1"/>
    <w:qFormat/>
    <w:uiPriority w:val="0"/>
    <w:pPr>
      <w:widowControl/>
      <w:spacing w:before="100" w:beforeAutospacing="1" w:after="100" w:afterAutospacing="1"/>
      <w:jc w:val="left"/>
    </w:pPr>
    <w:rPr>
      <w:rFonts w:ascii="Arial" w:hAnsi="Arial" w:eastAsia="宋体" w:cs="Arial"/>
      <w:color w:val="000000"/>
      <w:sz w:val="18"/>
      <w:szCs w:val="18"/>
    </w:rPr>
  </w:style>
  <w:style w:type="paragraph" w:customStyle="1" w:styleId="445">
    <w:name w:val="表格标题"/>
    <w:basedOn w:val="1"/>
    <w:qFormat/>
    <w:uiPriority w:val="0"/>
    <w:pPr>
      <w:jc w:val="center"/>
    </w:pPr>
    <w:rPr>
      <w:rFonts w:eastAsia="宋体"/>
      <w:b/>
    </w:rPr>
  </w:style>
  <w:style w:type="paragraph" w:customStyle="1" w:styleId="446">
    <w:name w:val="章标题"/>
    <w:next w:val="391"/>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47">
    <w:name w:val="首页单位日期"/>
    <w:basedOn w:val="1"/>
    <w:qFormat/>
    <w:uiPriority w:val="0"/>
    <w:pPr>
      <w:widowControl/>
      <w:jc w:val="center"/>
    </w:pPr>
    <w:rPr>
      <w:rFonts w:ascii="宋体" w:eastAsia="宋体" w:cs="宋体"/>
      <w:bCs/>
      <w:sz w:val="28"/>
      <w:szCs w:val="20"/>
    </w:rPr>
  </w:style>
  <w:style w:type="paragraph" w:customStyle="1" w:styleId="448">
    <w:name w:val="样式 正文缩进 + (中文) 仿宋_GB2312 小四 Char"/>
    <w:basedOn w:val="227"/>
    <w:qFormat/>
    <w:uiPriority w:val="0"/>
    <w:pPr>
      <w:spacing w:line="360" w:lineRule="auto"/>
      <w:ind w:firstLine="200"/>
    </w:pPr>
    <w:rPr>
      <w:szCs w:val="24"/>
    </w:rPr>
  </w:style>
  <w:style w:type="paragraph" w:customStyle="1" w:styleId="449">
    <w:name w:val="项目"/>
    <w:basedOn w:val="1"/>
    <w:qFormat/>
    <w:uiPriority w:val="0"/>
    <w:pPr>
      <w:tabs>
        <w:tab w:val="left" w:pos="840"/>
      </w:tabs>
      <w:spacing w:before="60" w:after="60" w:line="360" w:lineRule="auto"/>
      <w:ind w:left="840" w:hanging="420"/>
    </w:pPr>
    <w:rPr>
      <w:rFonts w:ascii="宋体" w:eastAsia="宋体"/>
      <w:szCs w:val="20"/>
    </w:rPr>
  </w:style>
  <w:style w:type="paragraph" w:customStyle="1" w:styleId="450">
    <w:name w:val="默认段落字体 Para Char"/>
    <w:basedOn w:val="1"/>
    <w:qFormat/>
    <w:uiPriority w:val="0"/>
    <w:rPr>
      <w:rFonts w:ascii="宋体" w:eastAsia="宋体"/>
      <w:b/>
      <w:sz w:val="28"/>
      <w:szCs w:val="28"/>
    </w:rPr>
  </w:style>
  <w:style w:type="paragraph" w:customStyle="1" w:styleId="451">
    <w:name w:val="篇名"/>
    <w:next w:val="209"/>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452">
    <w:name w:val="Char13"/>
    <w:basedOn w:val="1"/>
    <w:qFormat/>
    <w:uiPriority w:val="0"/>
    <w:rPr>
      <w:rFonts w:eastAsia="宋体"/>
    </w:rPr>
  </w:style>
  <w:style w:type="paragraph" w:customStyle="1" w:styleId="453">
    <w:name w:val="表头"/>
    <w:basedOn w:val="403"/>
    <w:qFormat/>
    <w:uiPriority w:val="0"/>
    <w:pPr>
      <w:spacing w:line="240" w:lineRule="auto"/>
      <w:ind w:left="0" w:firstLine="0"/>
    </w:pPr>
    <w:rPr>
      <w:rFonts w:cs="Times New Roman"/>
      <w:sz w:val="20"/>
    </w:rPr>
  </w:style>
  <w:style w:type="paragraph" w:customStyle="1" w:styleId="454">
    <w:name w:val="表格序号"/>
    <w:qFormat/>
    <w:uiPriority w:val="0"/>
    <w:rPr>
      <w:rFonts w:ascii="Times New Roman" w:hAnsi="Times New Roman" w:eastAsia="仿宋_GB2312" w:cs="宋体"/>
      <w:sz w:val="21"/>
      <w:lang w:val="en-US" w:eastAsia="zh-CN" w:bidi="ar-SA"/>
    </w:rPr>
  </w:style>
  <w:style w:type="paragraph" w:customStyle="1" w:styleId="455">
    <w:name w:val="Char Char Char Char1"/>
    <w:basedOn w:val="1"/>
    <w:qFormat/>
    <w:uiPriority w:val="0"/>
    <w:pPr>
      <w:spacing w:line="360" w:lineRule="auto"/>
      <w:ind w:firstLine="200"/>
    </w:pPr>
    <w:rPr>
      <w:rFonts w:eastAsia="宋体"/>
      <w:szCs w:val="20"/>
    </w:rPr>
  </w:style>
  <w:style w:type="paragraph" w:customStyle="1" w:styleId="456">
    <w:name w:val="标书3"/>
    <w:next w:val="366"/>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57">
    <w:name w:val="首页小标题"/>
    <w:next w:val="432"/>
    <w:qFormat/>
    <w:uiPriority w:val="0"/>
    <w:pPr>
      <w:jc w:val="center"/>
    </w:pPr>
    <w:rPr>
      <w:rFonts w:ascii="Times New Roman" w:hAnsi="Times New Roman" w:eastAsia="宋体" w:cs="宋体"/>
      <w:sz w:val="44"/>
      <w:lang w:val="en-US" w:eastAsia="zh-CN" w:bidi="ar-SA"/>
    </w:rPr>
  </w:style>
  <w:style w:type="paragraph" w:customStyle="1" w:styleId="458">
    <w:name w:val="新段落缩进"/>
    <w:basedOn w:val="1"/>
    <w:qFormat/>
    <w:uiPriority w:val="0"/>
    <w:pPr>
      <w:spacing w:line="400" w:lineRule="exact"/>
      <w:ind w:firstLine="200"/>
    </w:pPr>
    <w:rPr>
      <w:rFonts w:ascii="仿宋_GB2312" w:eastAsia="仿宋_GB2312"/>
    </w:rPr>
  </w:style>
  <w:style w:type="paragraph" w:customStyle="1" w:styleId="459">
    <w:name w:val="pa-2"/>
    <w:basedOn w:val="1"/>
    <w:qFormat/>
    <w:uiPriority w:val="0"/>
    <w:pPr>
      <w:widowControl/>
      <w:spacing w:line="360" w:lineRule="atLeast"/>
    </w:pPr>
    <w:rPr>
      <w:rFonts w:ascii="宋体" w:eastAsia="宋体" w:cs="宋体"/>
    </w:rPr>
  </w:style>
  <w:style w:type="paragraph" w:customStyle="1" w:styleId="460">
    <w:name w:val="四级条标题"/>
    <w:basedOn w:val="400"/>
    <w:next w:val="391"/>
    <w:qFormat/>
    <w:uiPriority w:val="0"/>
    <w:pPr>
      <w:ind w:left="0"/>
      <w:outlineLvl w:val="5"/>
    </w:pPr>
  </w:style>
  <w:style w:type="paragraph" w:customStyle="1" w:styleId="461">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Cs w:val="20"/>
    </w:rPr>
  </w:style>
  <w:style w:type="paragraph" w:customStyle="1" w:styleId="46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63">
    <w:name w:val="Char1 Char Char Char"/>
    <w:basedOn w:val="1"/>
    <w:qFormat/>
    <w:uiPriority w:val="0"/>
    <w:rPr>
      <w:rFonts w:eastAsia="宋体"/>
      <w:szCs w:val="20"/>
    </w:rPr>
  </w:style>
  <w:style w:type="paragraph" w:customStyle="1" w:styleId="464">
    <w:name w:val="正文 + 宋体"/>
    <w:basedOn w:val="1"/>
    <w:qFormat/>
    <w:uiPriority w:val="0"/>
    <w:pPr>
      <w:ind w:firstLine="250"/>
    </w:pPr>
    <w:rPr>
      <w:rFonts w:ascii="宋体" w:eastAsia="宋体"/>
      <w:szCs w:val="21"/>
    </w:rPr>
  </w:style>
  <w:style w:type="paragraph" w:customStyle="1" w:styleId="465">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eastAsia="宋体"/>
      <w:color w:val="000000"/>
      <w:sz w:val="18"/>
      <w:szCs w:val="18"/>
    </w:rPr>
  </w:style>
  <w:style w:type="paragraph" w:customStyle="1" w:styleId="466">
    <w:name w:val="pbody"/>
    <w:basedOn w:val="1"/>
    <w:qFormat/>
    <w:uiPriority w:val="0"/>
    <w:pPr>
      <w:widowControl/>
      <w:spacing w:before="100" w:beforeAutospacing="1" w:after="100" w:afterAutospacing="1" w:line="360" w:lineRule="auto"/>
      <w:jc w:val="left"/>
    </w:pPr>
    <w:rPr>
      <w:rFonts w:ascii="宋体" w:eastAsia="宋体" w:cs="宋体"/>
    </w:rPr>
  </w:style>
  <w:style w:type="paragraph" w:customStyle="1" w:styleId="467">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eastAsia="宋体"/>
    </w:rPr>
  </w:style>
  <w:style w:type="paragraph" w:customStyle="1" w:styleId="468">
    <w:name w:val="txt"/>
    <w:basedOn w:val="1"/>
    <w:qFormat/>
    <w:uiPriority w:val="0"/>
    <w:pPr>
      <w:widowControl/>
      <w:spacing w:before="100" w:beforeAutospacing="1" w:after="100" w:afterAutospacing="1"/>
      <w:jc w:val="left"/>
    </w:pPr>
    <w:rPr>
      <w:rFonts w:ascii="宋体" w:eastAsia="宋体" w:cs="宋体"/>
    </w:rPr>
  </w:style>
  <w:style w:type="paragraph" w:customStyle="1" w:styleId="469">
    <w:name w:val="样式1"/>
    <w:basedOn w:val="226"/>
    <w:next w:val="1"/>
    <w:qFormat/>
    <w:uiPriority w:val="0"/>
    <w:rPr>
      <w:rFonts w:ascii="Arial" w:hAnsi="Arial" w:eastAsia="幼圆" w:cs="Arial"/>
      <w:szCs w:val="20"/>
    </w:rPr>
  </w:style>
  <w:style w:type="paragraph" w:customStyle="1" w:styleId="47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eastAsia="宋体"/>
      <w:sz w:val="20"/>
      <w:szCs w:val="20"/>
    </w:rPr>
  </w:style>
  <w:style w:type="paragraph" w:customStyle="1" w:styleId="471">
    <w:name w:val="图表目录1"/>
    <w:qFormat/>
    <w:uiPriority w:val="0"/>
    <w:pPr>
      <w:ind w:left="840" w:hanging="420"/>
    </w:pPr>
    <w:rPr>
      <w:rFonts w:ascii="Times New Roman" w:hAnsi="Times New Roman" w:eastAsia="宋体" w:cs="宋体"/>
      <w:sz w:val="21"/>
      <w:lang w:val="en-US" w:eastAsia="zh-CN" w:bidi="ar-SA"/>
    </w:rPr>
  </w:style>
  <w:style w:type="paragraph" w:customStyle="1" w:styleId="472">
    <w:name w:val="样式 序号----------- + 仿宋_GB2312"/>
    <w:basedOn w:val="443"/>
    <w:qFormat/>
    <w:uiPriority w:val="0"/>
    <w:pPr>
      <w:spacing w:line="360" w:lineRule="auto"/>
      <w:ind w:firstLine="200"/>
    </w:pPr>
    <w:rPr>
      <w:rFonts w:ascii="仿宋_GB2312" w:eastAsia="仿宋_GB2312"/>
      <w:bCs w:val="0"/>
    </w:rPr>
  </w:style>
  <w:style w:type="paragraph" w:customStyle="1" w:styleId="473">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eastAsia="宋体"/>
    </w:rPr>
  </w:style>
  <w:style w:type="paragraph" w:customStyle="1" w:styleId="474">
    <w:name w:val="Char11"/>
    <w:basedOn w:val="1"/>
    <w:qFormat/>
    <w:uiPriority w:val="0"/>
    <w:rPr>
      <w:rFonts w:eastAsia="宋体"/>
      <w:szCs w:val="21"/>
    </w:rPr>
  </w:style>
  <w:style w:type="paragraph" w:customStyle="1" w:styleId="475">
    <w:name w:val="样式 序号----------- + 仿宋_GB23121"/>
    <w:basedOn w:val="443"/>
    <w:qFormat/>
    <w:uiPriority w:val="0"/>
    <w:pPr>
      <w:spacing w:line="360" w:lineRule="auto"/>
    </w:pPr>
    <w:rPr>
      <w:rFonts w:ascii="仿宋_GB2312" w:eastAsia="仿宋_GB2312"/>
      <w:bCs w:val="0"/>
    </w:rPr>
  </w:style>
  <w:style w:type="paragraph" w:customStyle="1" w:styleId="476">
    <w:name w:val="pa-9"/>
    <w:basedOn w:val="1"/>
    <w:qFormat/>
    <w:uiPriority w:val="0"/>
    <w:pPr>
      <w:widowControl/>
      <w:spacing w:line="360" w:lineRule="atLeast"/>
      <w:jc w:val="center"/>
    </w:pPr>
    <w:rPr>
      <w:rFonts w:ascii="宋体" w:eastAsia="宋体" w:cs="宋体"/>
    </w:rPr>
  </w:style>
  <w:style w:type="paragraph" w:customStyle="1" w:styleId="477">
    <w:name w:val="pa-3"/>
    <w:basedOn w:val="1"/>
    <w:qFormat/>
    <w:uiPriority w:val="0"/>
    <w:pPr>
      <w:widowControl/>
      <w:spacing w:before="150" w:after="150"/>
      <w:jc w:val="left"/>
    </w:pPr>
    <w:rPr>
      <w:rFonts w:ascii="宋体" w:eastAsia="宋体" w:cs="宋体"/>
    </w:rPr>
  </w:style>
  <w:style w:type="paragraph" w:customStyle="1" w:styleId="478">
    <w:name w:val="font5"/>
    <w:basedOn w:val="1"/>
    <w:qFormat/>
    <w:uiPriority w:val="0"/>
    <w:pPr>
      <w:widowControl/>
      <w:spacing w:before="100" w:beforeAutospacing="1" w:after="100" w:afterAutospacing="1"/>
      <w:jc w:val="left"/>
    </w:pPr>
    <w:rPr>
      <w:rFonts w:ascii="宋体" w:eastAsia="宋体"/>
      <w:sz w:val="18"/>
      <w:szCs w:val="18"/>
    </w:rPr>
  </w:style>
  <w:style w:type="paragraph" w:customStyle="1" w:styleId="479">
    <w:name w:val="pa-5"/>
    <w:basedOn w:val="1"/>
    <w:qFormat/>
    <w:uiPriority w:val="0"/>
    <w:pPr>
      <w:widowControl/>
      <w:spacing w:line="280" w:lineRule="atLeast"/>
    </w:pPr>
    <w:rPr>
      <w:rFonts w:ascii="宋体" w:eastAsia="宋体" w:cs="宋体"/>
    </w:rPr>
  </w:style>
  <w:style w:type="paragraph" w:customStyle="1" w:styleId="480">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81">
    <w:name w:val="font6"/>
    <w:basedOn w:val="1"/>
    <w:qFormat/>
    <w:uiPriority w:val="0"/>
    <w:pPr>
      <w:widowControl/>
      <w:spacing w:before="100" w:beforeAutospacing="1" w:after="100" w:afterAutospacing="1"/>
      <w:jc w:val="left"/>
    </w:pPr>
    <w:rPr>
      <w:rFonts w:eastAsia="宋体"/>
      <w:sz w:val="20"/>
      <w:szCs w:val="20"/>
    </w:rPr>
  </w:style>
  <w:style w:type="paragraph" w:customStyle="1" w:styleId="482">
    <w:name w:val="font9"/>
    <w:basedOn w:val="1"/>
    <w:qFormat/>
    <w:uiPriority w:val="0"/>
    <w:pPr>
      <w:widowControl/>
      <w:spacing w:before="100" w:beforeAutospacing="1" w:after="100" w:afterAutospacing="1"/>
      <w:jc w:val="left"/>
    </w:pPr>
    <w:rPr>
      <w:rFonts w:ascii="宋体" w:eastAsia="宋体"/>
      <w:color w:val="000000"/>
      <w:sz w:val="18"/>
      <w:szCs w:val="18"/>
    </w:rPr>
  </w:style>
  <w:style w:type="paragraph" w:customStyle="1" w:styleId="483">
    <w:name w:val="列出段落11"/>
    <w:basedOn w:val="1"/>
    <w:qFormat/>
    <w:uiPriority w:val="0"/>
    <w:pPr>
      <w:ind w:firstLine="200"/>
    </w:pPr>
    <w:rPr>
      <w:rFonts w:ascii="Calibri" w:hAnsi="Calibri" w:eastAsia="宋体"/>
      <w:szCs w:val="22"/>
    </w:rPr>
  </w:style>
  <w:style w:type="paragraph" w:customStyle="1" w:styleId="484">
    <w:name w:val="p0"/>
    <w:basedOn w:val="1"/>
    <w:qFormat/>
    <w:uiPriority w:val="0"/>
    <w:pPr>
      <w:widowControl/>
    </w:pPr>
    <w:rPr>
      <w:rFonts w:eastAsia="宋体"/>
      <w:szCs w:val="21"/>
    </w:rPr>
  </w:style>
  <w:style w:type="paragraph" w:customStyle="1" w:styleId="485">
    <w:name w:val="Char Char Char Char Char Char Char Char Char Char21"/>
    <w:basedOn w:val="1"/>
    <w:qFormat/>
    <w:uiPriority w:val="0"/>
    <w:rPr>
      <w:rFonts w:ascii="Tahoma" w:hAnsi="Tahoma" w:eastAsia="宋体"/>
      <w:szCs w:val="20"/>
    </w:rPr>
  </w:style>
  <w:style w:type="paragraph" w:customStyle="1" w:styleId="48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87">
    <w:name w:val="表格正文"/>
    <w:basedOn w:val="1"/>
    <w:qFormat/>
    <w:uiPriority w:val="0"/>
    <w:pPr>
      <w:tabs>
        <w:tab w:val="left" w:pos="420"/>
      </w:tabs>
      <w:spacing w:line="300" w:lineRule="auto"/>
    </w:pPr>
    <w:rPr>
      <w:rFonts w:eastAsia="宋体"/>
    </w:rPr>
  </w:style>
  <w:style w:type="paragraph" w:customStyle="1" w:styleId="488">
    <w:name w:val="首页标题小初"/>
    <w:qFormat/>
    <w:uiPriority w:val="0"/>
    <w:pPr>
      <w:jc w:val="center"/>
    </w:pPr>
    <w:rPr>
      <w:rFonts w:ascii="黑体" w:hAnsi="Times New Roman" w:eastAsia="黑体" w:cs="宋体"/>
      <w:sz w:val="72"/>
      <w:lang w:val="en-US" w:eastAsia="zh-CN" w:bidi="ar-SA"/>
    </w:rPr>
  </w:style>
  <w:style w:type="paragraph" w:customStyle="1" w:styleId="489">
    <w:name w:val="五级条标题"/>
    <w:basedOn w:val="460"/>
    <w:next w:val="391"/>
    <w:qFormat/>
    <w:uiPriority w:val="0"/>
    <w:pPr>
      <w:outlineLvl w:val="6"/>
    </w:pPr>
  </w:style>
  <w:style w:type="paragraph" w:customStyle="1" w:styleId="490">
    <w:name w:val="Char Char Char 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91">
    <w:name w:val="ibm-list-next"/>
    <w:basedOn w:val="1"/>
    <w:qFormat/>
    <w:uiPriority w:val="0"/>
    <w:pPr>
      <w:widowControl/>
      <w:spacing w:before="100" w:beforeAutospacing="1" w:after="100" w:afterAutospacing="1"/>
      <w:jc w:val="left"/>
    </w:pPr>
    <w:rPr>
      <w:rFonts w:ascii="宋体" w:eastAsia="宋体" w:cs="宋体"/>
    </w:rPr>
  </w:style>
  <w:style w:type="paragraph" w:customStyle="1" w:styleId="492">
    <w:name w:val="首页标题 一号"/>
    <w:basedOn w:val="488"/>
    <w:qFormat/>
    <w:uiPriority w:val="0"/>
    <w:rPr>
      <w:rFonts w:ascii="Times New Roman" w:eastAsia="宋体" w:cs="Times New Roman"/>
      <w:sz w:val="52"/>
    </w:rPr>
  </w:style>
  <w:style w:type="paragraph" w:customStyle="1" w:styleId="493">
    <w:name w:val="Char Char Char Char Char Char Char Char Char Char2"/>
    <w:basedOn w:val="1"/>
    <w:qFormat/>
    <w:uiPriority w:val="0"/>
    <w:rPr>
      <w:rFonts w:ascii="Tahoma" w:hAnsi="Tahoma" w:eastAsia="宋体"/>
      <w:szCs w:val="20"/>
    </w:rPr>
  </w:style>
  <w:style w:type="character" w:customStyle="1" w:styleId="494">
    <w:name w:val="正文（编号） Char Char"/>
    <w:link w:val="495"/>
    <w:qFormat/>
    <w:uiPriority w:val="0"/>
    <w:rPr>
      <w:rFonts w:ascii="Times New Roman" w:hAnsi="Times New Roman" w:eastAsia="宋体" w:cs="Times New Roman"/>
      <w:sz w:val="24"/>
      <w:szCs w:val="24"/>
    </w:rPr>
  </w:style>
  <w:style w:type="paragraph" w:customStyle="1" w:styleId="495">
    <w:name w:val="正文（编号）"/>
    <w:basedOn w:val="353"/>
    <w:link w:val="494"/>
    <w:qFormat/>
    <w:uiPriority w:val="0"/>
    <w:pPr>
      <w:tabs>
        <w:tab w:val="left" w:pos="720"/>
        <w:tab w:val="left" w:pos="780"/>
      </w:tabs>
      <w:ind w:left="720" w:firstLine="0"/>
    </w:pPr>
  </w:style>
  <w:style w:type="paragraph" w:customStyle="1" w:styleId="496">
    <w:name w:val="表格"/>
    <w:basedOn w:val="1"/>
    <w:qFormat/>
    <w:uiPriority w:val="0"/>
    <w:pPr>
      <w:ind w:firstLine="21"/>
    </w:pPr>
    <w:rPr>
      <w:rFonts w:ascii="宋体" w:eastAsia="宋体"/>
      <w:szCs w:val="20"/>
    </w:rPr>
  </w:style>
  <w:style w:type="character" w:customStyle="1" w:styleId="497">
    <w:name w:val="正文（缩进） Char Char"/>
    <w:qFormat/>
    <w:uiPriority w:val="0"/>
    <w:rPr>
      <w:rFonts w:ascii="Times New Roman" w:hAnsi="Times New Roman" w:eastAsia="宋体" w:cs="Times New Roman"/>
      <w:sz w:val="24"/>
      <w:szCs w:val="24"/>
      <w:lang w:val="en-US" w:eastAsia="zh-CN" w:bidi="ar-SA"/>
    </w:rPr>
  </w:style>
  <w:style w:type="paragraph" w:customStyle="1" w:styleId="498">
    <w:name w:val="Char Char Char1"/>
    <w:basedOn w:val="1"/>
    <w:qFormat/>
    <w:uiPriority w:val="0"/>
    <w:rPr>
      <w:rFonts w:ascii="Calibri" w:hAnsi="Calibri" w:eastAsia="宋体"/>
      <w:szCs w:val="21"/>
    </w:rPr>
  </w:style>
  <w:style w:type="paragraph" w:customStyle="1" w:styleId="49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Cs w:val="20"/>
      <w:lang w:eastAsia="en-US"/>
    </w:rPr>
  </w:style>
  <w:style w:type="paragraph" w:customStyle="1" w:styleId="500">
    <w:name w:val="表中文字"/>
    <w:basedOn w:val="1"/>
    <w:qFormat/>
    <w:uiPriority w:val="0"/>
    <w:pPr>
      <w:widowControl/>
    </w:pPr>
    <w:rPr>
      <w:rFonts w:ascii="Calibri" w:hAnsi="Calibri" w:eastAsia="宋体"/>
      <w:szCs w:val="20"/>
    </w:rPr>
  </w:style>
  <w:style w:type="character" w:customStyle="1" w:styleId="501">
    <w:name w:val="z1"/>
    <w:basedOn w:val="217"/>
    <w:qFormat/>
    <w:uiPriority w:val="0"/>
    <w:rPr>
      <w:rFonts w:ascii="Times New Roman" w:hAnsi="Times New Roman" w:eastAsia="宋体" w:cs="Times New Roman"/>
    </w:rPr>
  </w:style>
  <w:style w:type="paragraph" w:customStyle="1" w:styleId="502">
    <w:name w:val="a1"/>
    <w:basedOn w:val="1"/>
    <w:qFormat/>
    <w:uiPriority w:val="0"/>
    <w:pPr>
      <w:widowControl/>
      <w:spacing w:before="100" w:beforeAutospacing="1" w:after="100" w:afterAutospacing="1"/>
      <w:jc w:val="left"/>
    </w:pPr>
    <w:rPr>
      <w:rFonts w:ascii="宋体" w:eastAsia="宋体"/>
      <w:szCs w:val="22"/>
    </w:rPr>
  </w:style>
  <w:style w:type="paragraph" w:customStyle="1" w:styleId="503">
    <w:name w:val="a0"/>
    <w:basedOn w:val="1"/>
    <w:qFormat/>
    <w:uiPriority w:val="0"/>
    <w:pPr>
      <w:widowControl/>
      <w:spacing w:before="100" w:beforeAutospacing="1" w:after="100" w:afterAutospacing="1"/>
      <w:jc w:val="left"/>
    </w:pPr>
    <w:rPr>
      <w:rFonts w:ascii="宋体" w:eastAsia="宋体"/>
      <w:szCs w:val="22"/>
    </w:rPr>
  </w:style>
  <w:style w:type="paragraph" w:customStyle="1" w:styleId="504">
    <w:name w:val="tabletext"/>
    <w:basedOn w:val="1"/>
    <w:qFormat/>
    <w:uiPriority w:val="0"/>
    <w:pPr>
      <w:widowControl/>
      <w:spacing w:before="100" w:beforeAutospacing="1" w:after="100" w:afterAutospacing="1"/>
      <w:jc w:val="left"/>
    </w:pPr>
    <w:rPr>
      <w:rFonts w:ascii="宋体" w:eastAsia="宋体"/>
      <w:szCs w:val="22"/>
    </w:rPr>
  </w:style>
  <w:style w:type="paragraph" w:customStyle="1" w:styleId="505">
    <w:name w:val="我的样式"/>
    <w:basedOn w:val="1"/>
    <w:qFormat/>
    <w:uiPriority w:val="0"/>
    <w:pPr>
      <w:widowControl/>
      <w:spacing w:after="120"/>
      <w:ind w:firstLine="420"/>
      <w:jc w:val="left"/>
    </w:pPr>
    <w:rPr>
      <w:rFonts w:ascii="宋体" w:eastAsia="宋体"/>
      <w:color w:val="000000"/>
      <w:szCs w:val="16"/>
    </w:rPr>
  </w:style>
  <w:style w:type="paragraph" w:customStyle="1" w:styleId="506">
    <w:name w:val="Figure and Table Title"/>
    <w:basedOn w:val="1"/>
    <w:qFormat/>
    <w:uiPriority w:val="0"/>
    <w:pPr>
      <w:widowControl/>
      <w:ind w:left="2160"/>
      <w:jc w:val="left"/>
    </w:pPr>
    <w:rPr>
      <w:rFonts w:ascii="Helvetica-Light" w:hAnsi="Helvetica-Light" w:eastAsia="宋体"/>
      <w:b/>
      <w:bCs/>
      <w:sz w:val="20"/>
      <w:szCs w:val="22"/>
      <w:lang w:eastAsia="en-US"/>
    </w:rPr>
  </w:style>
  <w:style w:type="paragraph" w:customStyle="1" w:styleId="507">
    <w:name w:val="Table Text/Title"/>
    <w:basedOn w:val="1"/>
    <w:qFormat/>
    <w:uiPriority w:val="0"/>
    <w:pPr>
      <w:widowControl/>
      <w:jc w:val="left"/>
    </w:pPr>
    <w:rPr>
      <w:rFonts w:ascii="宋体" w:eastAsia="宋体"/>
      <w:b/>
      <w:bCs/>
      <w:sz w:val="20"/>
      <w:szCs w:val="20"/>
      <w:lang w:eastAsia="en-US"/>
    </w:rPr>
  </w:style>
  <w:style w:type="paragraph" w:customStyle="1" w:styleId="508">
    <w:name w:val="Sourcetext bullet"/>
    <w:basedOn w:val="1"/>
    <w:qFormat/>
    <w:uiPriority w:val="0"/>
    <w:pPr>
      <w:widowControl/>
      <w:tabs>
        <w:tab w:val="left" w:pos="360"/>
      </w:tabs>
      <w:spacing w:after="120"/>
      <w:ind w:left="2160" w:hanging="360"/>
      <w:jc w:val="left"/>
    </w:pPr>
    <w:rPr>
      <w:rFonts w:ascii="Book Antiqua" w:hAnsi="Book Antiqua" w:eastAsia="宋体"/>
      <w:sz w:val="20"/>
      <w:szCs w:val="20"/>
      <w:lang w:eastAsia="en-US"/>
    </w:rPr>
  </w:style>
  <w:style w:type="paragraph" w:customStyle="1" w:styleId="50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eastAsia="宋体"/>
      <w:sz w:val="20"/>
      <w:szCs w:val="20"/>
      <w:lang w:eastAsia="en-US"/>
    </w:rPr>
  </w:style>
  <w:style w:type="paragraph" w:customStyle="1" w:styleId="510">
    <w:name w:val="Char Char Char Char"/>
    <w:basedOn w:val="1"/>
    <w:qFormat/>
    <w:uiPriority w:val="0"/>
    <w:pPr>
      <w:widowControl/>
      <w:spacing w:after="120" w:line="360" w:lineRule="auto"/>
      <w:ind w:left="560" w:firstLine="200"/>
      <w:jc w:val="left"/>
    </w:pPr>
    <w:rPr>
      <w:rFonts w:ascii="Verdana" w:hAnsi="Verdana" w:eastAsia="宋体"/>
      <w:szCs w:val="22"/>
    </w:rPr>
  </w:style>
  <w:style w:type="character" w:customStyle="1" w:styleId="511">
    <w:name w:val="style91"/>
    <w:qFormat/>
    <w:uiPriority w:val="0"/>
    <w:rPr>
      <w:rFonts w:ascii="Times New Roman" w:hAnsi="Times New Roman" w:eastAsia="宋体" w:cs="Times New Roman"/>
      <w:color w:val="2060C0"/>
      <w:sz w:val="24"/>
      <w:szCs w:val="24"/>
    </w:rPr>
  </w:style>
  <w:style w:type="paragraph" w:customStyle="1" w:styleId="512">
    <w:name w:val="标准小四"/>
    <w:basedOn w:val="1"/>
    <w:qFormat/>
    <w:uiPriority w:val="0"/>
    <w:pPr>
      <w:spacing w:line="360" w:lineRule="auto"/>
      <w:ind w:firstLine="200"/>
    </w:pPr>
    <w:rPr>
      <w:rFonts w:ascii="Arial" w:hAnsi="Arial" w:eastAsia="宋体"/>
      <w:szCs w:val="21"/>
    </w:rPr>
  </w:style>
  <w:style w:type="paragraph" w:customStyle="1" w:styleId="513">
    <w:name w:val="样式 正文首行缩进 + 宋体 首行缩进:  0.74 厘米"/>
    <w:basedOn w:val="276"/>
    <w:qFormat/>
    <w:uiPriority w:val="0"/>
    <w:pPr>
      <w:spacing w:before="120" w:after="0" w:line="380" w:lineRule="exact"/>
      <w:ind w:firstLine="210"/>
    </w:pPr>
    <w:rPr>
      <w:rFonts w:ascii="宋体" w:cs="宋体"/>
      <w:sz w:val="24"/>
      <w:szCs w:val="20"/>
    </w:rPr>
  </w:style>
  <w:style w:type="paragraph" w:customStyle="1" w:styleId="514">
    <w:name w:val="默认段落字体 Para Char Char Char Char Char Char Char Char Char1"/>
    <w:basedOn w:val="1"/>
    <w:qFormat/>
    <w:uiPriority w:val="0"/>
    <w:rPr>
      <w:rFonts w:ascii="Tahoma" w:hAnsi="Tahoma" w:eastAsia="宋体"/>
      <w:szCs w:val="20"/>
    </w:rPr>
  </w:style>
  <w:style w:type="paragraph" w:customStyle="1" w:styleId="515">
    <w:name w:val="正文小四"/>
    <w:basedOn w:val="1"/>
    <w:qFormat/>
    <w:uiPriority w:val="0"/>
    <w:pPr>
      <w:spacing w:line="312" w:lineRule="auto"/>
    </w:pPr>
    <w:rPr>
      <w:rFonts w:ascii="Calibri" w:hAnsi="Calibri" w:eastAsia="宋体"/>
      <w:szCs w:val="22"/>
    </w:rPr>
  </w:style>
  <w:style w:type="paragraph" w:customStyle="1" w:styleId="516">
    <w:name w:val="ul"/>
    <w:basedOn w:val="1"/>
    <w:qFormat/>
    <w:uiPriority w:val="0"/>
    <w:pPr>
      <w:widowControl/>
      <w:numPr>
        <w:ilvl w:val="0"/>
        <w:numId w:val="1"/>
      </w:numPr>
      <w:tabs>
        <w:tab w:val="left" w:pos="842"/>
      </w:tabs>
      <w:spacing w:line="360" w:lineRule="auto"/>
      <w:ind w:left="567" w:hanging="85"/>
      <w:jc w:val="left"/>
    </w:pPr>
    <w:rPr>
      <w:rFonts w:ascii="Calibri" w:hAnsi="Calibri" w:eastAsia="宋体"/>
      <w:szCs w:val="22"/>
    </w:rPr>
  </w:style>
  <w:style w:type="paragraph" w:customStyle="1" w:styleId="51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eastAsia="宋体"/>
      <w:szCs w:val="20"/>
    </w:rPr>
  </w:style>
  <w:style w:type="paragraph" w:customStyle="1" w:styleId="518">
    <w:name w:val="正文（首行缩进）"/>
    <w:basedOn w:val="1"/>
    <w:qFormat/>
    <w:uiPriority w:val="0"/>
    <w:pPr>
      <w:widowControl/>
      <w:spacing w:before="120" w:line="360" w:lineRule="auto"/>
      <w:ind w:firstLine="482"/>
    </w:pPr>
    <w:rPr>
      <w:rFonts w:ascii="Calibri" w:hAnsi="Calibri" w:eastAsia="宋体"/>
      <w:szCs w:val="20"/>
    </w:rPr>
  </w:style>
  <w:style w:type="character" w:customStyle="1" w:styleId="519">
    <w:name w:val="style161"/>
    <w:qFormat/>
    <w:uiPriority w:val="0"/>
    <w:rPr>
      <w:rFonts w:ascii="Verdana" w:hAnsi="Verdana" w:eastAsia="宋体" w:cs="Times New Roman"/>
      <w:b/>
      <w:color w:val="0A246A"/>
      <w:sz w:val="24"/>
      <w:szCs w:val="24"/>
      <w:lang w:val="en-US" w:eastAsia="zh-CN" w:bidi="ar-SA"/>
    </w:rPr>
  </w:style>
  <w:style w:type="paragraph" w:customStyle="1" w:styleId="520">
    <w:name w:val="正文（首行缩进两字）"/>
    <w:basedOn w:val="1"/>
    <w:qFormat/>
    <w:uiPriority w:val="0"/>
    <w:pPr>
      <w:spacing w:line="312" w:lineRule="auto"/>
    </w:pPr>
    <w:rPr>
      <w:rFonts w:ascii="宋体" w:eastAsia="宋体" w:cs="宋体"/>
      <w:szCs w:val="22"/>
    </w:rPr>
  </w:style>
  <w:style w:type="paragraph" w:customStyle="1" w:styleId="521">
    <w:name w:val="正文文字缩进 3"/>
    <w:basedOn w:val="1"/>
    <w:qFormat/>
    <w:uiPriority w:val="0"/>
    <w:pPr>
      <w:spacing w:line="312" w:lineRule="auto"/>
      <w:ind w:left="420" w:firstLine="420"/>
    </w:pPr>
    <w:rPr>
      <w:rFonts w:ascii="黑体" w:hAnsi="黑体" w:eastAsia="宋体" w:cs="宋体"/>
      <w:bCs/>
      <w:color w:val="000000"/>
      <w:szCs w:val="22"/>
    </w:rPr>
  </w:style>
  <w:style w:type="paragraph" w:customStyle="1" w:styleId="522">
    <w:name w:val="技术方案3"/>
    <w:basedOn w:val="1"/>
    <w:qFormat/>
    <w:uiPriority w:val="0"/>
    <w:pPr>
      <w:spacing w:line="360" w:lineRule="auto"/>
    </w:pPr>
    <w:rPr>
      <w:rFonts w:ascii="宋体" w:eastAsia="宋体"/>
      <w:b/>
      <w:bCs/>
      <w:sz w:val="32"/>
      <w:szCs w:val="22"/>
    </w:rPr>
  </w:style>
  <w:style w:type="paragraph" w:customStyle="1" w:styleId="523">
    <w:name w:val="技术方案2"/>
    <w:basedOn w:val="1"/>
    <w:qFormat/>
    <w:uiPriority w:val="0"/>
    <w:pPr>
      <w:spacing w:line="480" w:lineRule="auto"/>
    </w:pPr>
    <w:rPr>
      <w:rFonts w:ascii="宋体" w:eastAsia="宋体"/>
      <w:b/>
      <w:bCs/>
      <w:sz w:val="36"/>
      <w:szCs w:val="22"/>
    </w:rPr>
  </w:style>
  <w:style w:type="paragraph" w:customStyle="1" w:styleId="524">
    <w:name w:val="技术方案正文"/>
    <w:basedOn w:val="1"/>
    <w:qFormat/>
    <w:uiPriority w:val="0"/>
    <w:pPr>
      <w:spacing w:line="360" w:lineRule="auto"/>
      <w:ind w:firstLine="480"/>
    </w:pPr>
    <w:rPr>
      <w:rFonts w:ascii="宋体" w:eastAsia="宋体"/>
      <w:szCs w:val="22"/>
    </w:rPr>
  </w:style>
  <w:style w:type="paragraph" w:customStyle="1" w:styleId="525">
    <w:name w:val="Normal Paragraph"/>
    <w:basedOn w:val="1"/>
    <w:qFormat/>
    <w:uiPriority w:val="0"/>
    <w:pPr>
      <w:widowControl/>
      <w:spacing w:before="120" w:line="360" w:lineRule="auto"/>
      <w:ind w:firstLine="425"/>
    </w:pPr>
    <w:rPr>
      <w:rFonts w:ascii="Calibri" w:hAnsi="Calibri" w:eastAsia="宋体"/>
      <w:szCs w:val="20"/>
    </w:rPr>
  </w:style>
  <w:style w:type="paragraph" w:customStyle="1" w:styleId="526">
    <w:name w:val="Normal Paragraph Char"/>
    <w:basedOn w:val="1"/>
    <w:qFormat/>
    <w:uiPriority w:val="0"/>
    <w:pPr>
      <w:widowControl/>
      <w:spacing w:before="120" w:line="360" w:lineRule="auto"/>
      <w:ind w:firstLine="425"/>
    </w:pPr>
    <w:rPr>
      <w:rFonts w:ascii="Calibri" w:hAnsi="Calibri" w:eastAsia="宋体"/>
      <w:szCs w:val="22"/>
    </w:rPr>
  </w:style>
  <w:style w:type="paragraph" w:customStyle="1" w:styleId="527">
    <w:name w:val="文档正文"/>
    <w:basedOn w:val="1"/>
    <w:qFormat/>
    <w:uiPriority w:val="0"/>
    <w:rPr>
      <w:rFonts w:ascii="宋体" w:eastAsia="宋体"/>
      <w:szCs w:val="20"/>
    </w:rPr>
  </w:style>
  <w:style w:type="paragraph" w:customStyle="1" w:styleId="528">
    <w:name w:val="默认段落字体 Para Char Char Char Char Char"/>
    <w:basedOn w:val="1"/>
    <w:qFormat/>
    <w:uiPriority w:val="0"/>
    <w:pPr>
      <w:spacing w:before="100" w:beforeAutospacing="1" w:after="100" w:afterAutospacing="1" w:line="360" w:lineRule="auto"/>
      <w:ind w:firstLine="200"/>
      <w:jc w:val="left"/>
    </w:pPr>
    <w:rPr>
      <w:rFonts w:ascii="Arial" w:hAnsi="Arial" w:eastAsia="宋体"/>
      <w:szCs w:val="22"/>
      <w:lang w:eastAsia="en-US"/>
    </w:rPr>
  </w:style>
  <w:style w:type="paragraph" w:customStyle="1" w:styleId="529">
    <w:name w:val="标题2"/>
    <w:basedOn w:val="1"/>
    <w:qFormat/>
    <w:uiPriority w:val="0"/>
    <w:pPr>
      <w:tabs>
        <w:tab w:val="left" w:pos="0"/>
      </w:tabs>
    </w:pPr>
    <w:rPr>
      <w:rFonts w:ascii="黑体" w:eastAsia="黑体"/>
      <w:szCs w:val="22"/>
    </w:rPr>
  </w:style>
  <w:style w:type="paragraph" w:customStyle="1" w:styleId="530">
    <w:name w:val="Char Char Char Char Char Char Char Char Char Char Char Char Char1"/>
    <w:basedOn w:val="1"/>
    <w:qFormat/>
    <w:uiPriority w:val="0"/>
    <w:pPr>
      <w:widowControl/>
      <w:spacing w:after="160" w:line="240" w:lineRule="exact"/>
      <w:jc w:val="left"/>
    </w:pPr>
    <w:rPr>
      <w:rFonts w:ascii="Arial" w:hAnsi="Arial" w:cs="Verdana"/>
      <w:b/>
      <w:szCs w:val="32"/>
      <w:lang w:eastAsia="en-US"/>
    </w:rPr>
  </w:style>
  <w:style w:type="paragraph" w:customStyle="1" w:styleId="531">
    <w:name w:val="样式2"/>
    <w:basedOn w:val="71"/>
    <w:qFormat/>
    <w:uiPriority w:val="0"/>
    <w:pPr>
      <w:spacing w:line="415" w:lineRule="auto"/>
    </w:pPr>
    <w:rPr>
      <w:rFonts w:ascii="Calibri" w:hAnsi="Calibri"/>
      <w:bCs/>
      <w:color w:val="000000"/>
      <w:sz w:val="28"/>
      <w:szCs w:val="28"/>
    </w:rPr>
  </w:style>
  <w:style w:type="paragraph" w:customStyle="1" w:styleId="532">
    <w:name w:val="样式3"/>
    <w:basedOn w:val="71"/>
    <w:qFormat/>
    <w:uiPriority w:val="0"/>
    <w:pPr>
      <w:spacing w:line="415" w:lineRule="auto"/>
    </w:pPr>
    <w:rPr>
      <w:rFonts w:ascii="Calibri" w:hAnsi="Calibri"/>
      <w:bCs/>
      <w:color w:val="000000"/>
      <w:sz w:val="28"/>
      <w:szCs w:val="28"/>
    </w:rPr>
  </w:style>
  <w:style w:type="paragraph" w:customStyle="1" w:styleId="533">
    <w:name w:val="样式4"/>
    <w:basedOn w:val="71"/>
    <w:qFormat/>
    <w:uiPriority w:val="0"/>
    <w:pPr>
      <w:spacing w:line="415" w:lineRule="auto"/>
    </w:pPr>
    <w:rPr>
      <w:rFonts w:ascii="Calibri" w:hAnsi="Calibri"/>
      <w:bCs/>
      <w:color w:val="000000"/>
      <w:sz w:val="28"/>
      <w:szCs w:val="28"/>
    </w:rPr>
  </w:style>
  <w:style w:type="paragraph" w:customStyle="1" w:styleId="534">
    <w:name w:val="样式5"/>
    <w:basedOn w:val="71"/>
    <w:qFormat/>
    <w:uiPriority w:val="0"/>
    <w:pPr>
      <w:spacing w:line="415" w:lineRule="auto"/>
    </w:pPr>
    <w:rPr>
      <w:rFonts w:ascii="Calibri" w:hAnsi="Calibri"/>
      <w:bCs/>
      <w:color w:val="000000"/>
      <w:sz w:val="28"/>
      <w:szCs w:val="28"/>
    </w:rPr>
  </w:style>
  <w:style w:type="paragraph" w:customStyle="1" w:styleId="535">
    <w:name w:val="样式6"/>
    <w:basedOn w:val="469"/>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36">
    <w:name w:val="大汉方案正文 Char"/>
    <w:basedOn w:val="1"/>
    <w:qFormat/>
    <w:uiPriority w:val="0"/>
    <w:pPr>
      <w:spacing w:line="360" w:lineRule="auto"/>
      <w:ind w:firstLine="200"/>
    </w:pPr>
    <w:rPr>
      <w:rFonts w:ascii="Arial" w:hAnsi="Arial" w:eastAsia="宋体"/>
      <w:szCs w:val="22"/>
    </w:rPr>
  </w:style>
  <w:style w:type="character" w:customStyle="1" w:styleId="537">
    <w:name w:val="标题 2 Char Char Char"/>
    <w:qFormat/>
    <w:uiPriority w:val="0"/>
    <w:rPr>
      <w:rFonts w:ascii="Arial" w:hAnsi="Arial" w:eastAsia="宋体" w:cs="Arial"/>
      <w:b/>
      <w:bCs/>
      <w:i/>
      <w:iCs/>
      <w:sz w:val="28"/>
      <w:szCs w:val="28"/>
      <w:lang w:val="en-US" w:eastAsia="zh-CN" w:bidi="ar-SA"/>
    </w:rPr>
  </w:style>
  <w:style w:type="character" w:customStyle="1" w:styleId="538">
    <w:name w:val="question-title"/>
    <w:basedOn w:val="217"/>
    <w:qFormat/>
    <w:uiPriority w:val="0"/>
    <w:rPr>
      <w:rFonts w:ascii="Times New Roman" w:hAnsi="Times New Roman" w:eastAsia="宋体" w:cs="Times New Roman"/>
    </w:rPr>
  </w:style>
  <w:style w:type="paragraph" w:customStyle="1" w:styleId="539">
    <w:name w:val="说明书3级标题"/>
    <w:basedOn w:val="1"/>
    <w:next w:val="1"/>
    <w:qFormat/>
    <w:uiPriority w:val="0"/>
    <w:pPr>
      <w:numPr>
        <w:ilvl w:val="2"/>
        <w:numId w:val="2"/>
      </w:numPr>
      <w:spacing w:line="360" w:lineRule="auto"/>
    </w:pPr>
    <w:rPr>
      <w:rFonts w:ascii="Calibri" w:hAnsi="Calibri" w:eastAsia="黑体"/>
      <w:szCs w:val="22"/>
    </w:rPr>
  </w:style>
  <w:style w:type="paragraph" w:customStyle="1" w:styleId="540">
    <w:name w:val="说明书2级标题"/>
    <w:basedOn w:val="1"/>
    <w:next w:val="539"/>
    <w:qFormat/>
    <w:uiPriority w:val="0"/>
    <w:pPr>
      <w:numPr>
        <w:ilvl w:val="2"/>
        <w:numId w:val="3"/>
      </w:numPr>
      <w:spacing w:before="100"/>
    </w:pPr>
    <w:rPr>
      <w:rFonts w:ascii="Calibri" w:hAnsi="Calibri" w:eastAsia="黑体"/>
      <w:sz w:val="28"/>
      <w:szCs w:val="28"/>
    </w:rPr>
  </w:style>
  <w:style w:type="character" w:customStyle="1" w:styleId="541">
    <w:name w:val="style15"/>
    <w:basedOn w:val="217"/>
    <w:qFormat/>
    <w:uiPriority w:val="0"/>
    <w:rPr>
      <w:rFonts w:ascii="Times New Roman" w:hAnsi="Times New Roman" w:eastAsia="宋体" w:cs="Times New Roman"/>
    </w:rPr>
  </w:style>
  <w:style w:type="paragraph" w:customStyle="1" w:styleId="542">
    <w:name w:val="列出段落[858D7CFB-ED40-4347-BF05-701D383B685F][858D7CFB-ED40-4347-BF05-701D383B685F]"/>
    <w:basedOn w:val="1"/>
    <w:qFormat/>
    <w:uiPriority w:val="0"/>
    <w:pPr>
      <w:ind w:firstLine="200"/>
    </w:pPr>
    <w:rPr>
      <w:rFonts w:ascii="Calibri" w:hAnsi="Calibri" w:eastAsia="宋体"/>
      <w:szCs w:val="22"/>
    </w:rPr>
  </w:style>
  <w:style w:type="paragraph" w:customStyle="1" w:styleId="543">
    <w:name w:val="默认段落字体 Para Char Char Char Char Char Char Char Char Char1 Char Char Char Char Char Char Char Char"/>
    <w:basedOn w:val="232"/>
    <w:qFormat/>
    <w:uiPriority w:val="0"/>
    <w:rPr>
      <w:rFonts w:ascii="Calibri" w:hAnsi="Calibri"/>
      <w:szCs w:val="22"/>
    </w:rPr>
  </w:style>
  <w:style w:type="paragraph" w:customStyle="1" w:styleId="544">
    <w:name w:val="style42"/>
    <w:basedOn w:val="1"/>
    <w:qFormat/>
    <w:uiPriority w:val="0"/>
    <w:pPr>
      <w:widowControl/>
      <w:spacing w:before="100" w:beforeAutospacing="1" w:after="100" w:afterAutospacing="1"/>
      <w:jc w:val="left"/>
    </w:pPr>
    <w:rPr>
      <w:rFonts w:ascii="宋体" w:eastAsia="宋体" w:cs="宋体"/>
      <w:color w:val="000000"/>
      <w:sz w:val="15"/>
      <w:szCs w:val="15"/>
    </w:rPr>
  </w:style>
  <w:style w:type="paragraph" w:customStyle="1" w:styleId="545">
    <w:name w:val="Char Char1 Char Char Char Char Char Char Char Char"/>
    <w:basedOn w:val="1"/>
    <w:qFormat/>
    <w:uiPriority w:val="0"/>
    <w:pPr>
      <w:widowControl/>
      <w:spacing w:after="160" w:line="240" w:lineRule="exact"/>
      <w:jc w:val="left"/>
    </w:pPr>
    <w:rPr>
      <w:rFonts w:eastAsia="宋体"/>
    </w:rPr>
  </w:style>
  <w:style w:type="paragraph" w:customStyle="1" w:styleId="546">
    <w:name w:val="技术方案正文样式"/>
    <w:basedOn w:val="1"/>
    <w:qFormat/>
    <w:uiPriority w:val="0"/>
    <w:pPr>
      <w:spacing w:line="400" w:lineRule="exact"/>
      <w:ind w:firstLine="200"/>
    </w:pPr>
    <w:rPr>
      <w:rFonts w:ascii="宋体" w:eastAsia="宋体" w:cs="宋体"/>
      <w:szCs w:val="21"/>
    </w:rPr>
  </w:style>
  <w:style w:type="paragraph" w:customStyle="1" w:styleId="547">
    <w:name w:val="修订1"/>
    <w:qFormat/>
    <w:uiPriority w:val="0"/>
    <w:rPr>
      <w:rFonts w:ascii="Times New Roman" w:hAnsi="Times New Roman" w:eastAsia="宋体" w:cs="Times New Roman"/>
      <w:sz w:val="21"/>
      <w:szCs w:val="24"/>
      <w:lang w:val="en-US" w:eastAsia="zh-CN" w:bidi="ar-SA"/>
    </w:rPr>
  </w:style>
  <w:style w:type="paragraph" w:customStyle="1" w:styleId="548">
    <w:name w:val="D&amp;L"/>
    <w:basedOn w:val="256"/>
    <w:qFormat/>
    <w:uiPriority w:val="0"/>
    <w:pPr>
      <w:pBdr>
        <w:bottom w:val="single" w:color="000000" w:sz="18" w:space="1"/>
      </w:pBdr>
      <w:spacing w:line="240" w:lineRule="atLeast"/>
    </w:pPr>
    <w:rPr>
      <w:sz w:val="24"/>
      <w:szCs w:val="20"/>
    </w:rPr>
  </w:style>
  <w:style w:type="paragraph" w:customStyle="1" w:styleId="549">
    <w:name w:val="样式 标题 2 + Times New Roman 四号 非加粗 段前: 5 磅 段后: 0 磅 行距: 固定值 20..."/>
    <w:basedOn w:val="210"/>
    <w:qFormat/>
    <w:uiPriority w:val="0"/>
    <w:pPr>
      <w:spacing w:before="100" w:after="0" w:line="400" w:lineRule="exact"/>
    </w:pPr>
    <w:rPr>
      <w:rFonts w:ascii="Times New Roman" w:hAnsi="Times New Roman" w:eastAsia="宋体" w:cs="宋体"/>
      <w:b w:val="0"/>
      <w:sz w:val="28"/>
    </w:rPr>
  </w:style>
  <w:style w:type="paragraph" w:customStyle="1" w:styleId="550">
    <w:name w:val="Char Char Char Char Char Char Char1 Char"/>
    <w:basedOn w:val="1"/>
    <w:qFormat/>
    <w:uiPriority w:val="0"/>
    <w:rPr>
      <w:rFonts w:ascii="Tahoma" w:hAnsi="Tahoma" w:eastAsia="宋体"/>
      <w:szCs w:val="20"/>
    </w:rPr>
  </w:style>
  <w:style w:type="paragraph" w:customStyle="1" w:styleId="551">
    <w:name w:val="TOC 标题2"/>
    <w:basedOn w:val="209"/>
    <w:next w:val="1"/>
    <w:qFormat/>
    <w:uiPriority w:val="0"/>
    <w:pPr>
      <w:widowControl/>
      <w:spacing w:before="480" w:after="0" w:line="276" w:lineRule="auto"/>
      <w:outlineLvl w:val="9"/>
    </w:pPr>
    <w:rPr>
      <w:rFonts w:ascii="Cambria" w:hAnsi="Cambria"/>
      <w:color w:val="365F91"/>
      <w:sz w:val="28"/>
    </w:rPr>
  </w:style>
  <w:style w:type="character" w:customStyle="1" w:styleId="552">
    <w:name w:val="无间隔 Char"/>
    <w:link w:val="553"/>
    <w:qFormat/>
    <w:uiPriority w:val="0"/>
    <w:rPr>
      <w:rFonts w:ascii="Calibri" w:hAnsi="Calibri" w:eastAsia="宋体" w:cs="Times New Roman"/>
      <w:sz w:val="22"/>
      <w:lang w:bidi="ar-SA"/>
    </w:rPr>
  </w:style>
  <w:style w:type="paragraph" w:customStyle="1" w:styleId="553">
    <w:name w:val="无间隔1"/>
    <w:link w:val="552"/>
    <w:qFormat/>
    <w:uiPriority w:val="0"/>
    <w:rPr>
      <w:rFonts w:ascii="Calibri" w:hAnsi="Calibri" w:eastAsia="宋体" w:cs="Times New Roman"/>
      <w:sz w:val="22"/>
      <w:lang w:val="en-US" w:eastAsia="zh-CN" w:bidi="ar-SA"/>
    </w:rPr>
  </w:style>
  <w:style w:type="paragraph" w:customStyle="1" w:styleId="55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5">
    <w:name w:val="Normal_1"/>
    <w:qFormat/>
    <w:uiPriority w:val="0"/>
    <w:rPr>
      <w:rFonts w:ascii="黑体" w:hAnsi="黑体" w:eastAsia="黑体" w:cs="Times New Roman"/>
      <w:b/>
      <w:sz w:val="32"/>
      <w:szCs w:val="24"/>
      <w:lang w:val="en-US" w:eastAsia="zh-CN" w:bidi="ar-SA"/>
    </w:rPr>
  </w:style>
  <w:style w:type="paragraph" w:customStyle="1" w:styleId="556">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8">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9">
    <w:name w:val="Normal_2"/>
    <w:qFormat/>
    <w:uiPriority w:val="0"/>
    <w:rPr>
      <w:rFonts w:ascii="黑体" w:hAnsi="黑体" w:eastAsia="黑体" w:cs="Times New Roman"/>
      <w:b/>
      <w:sz w:val="32"/>
      <w:szCs w:val="24"/>
      <w:lang w:val="en-US" w:eastAsia="zh-CN" w:bidi="ar-SA"/>
    </w:rPr>
  </w:style>
  <w:style w:type="paragraph" w:customStyle="1" w:styleId="56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1">
    <w:name w:val="Normal_3"/>
    <w:qFormat/>
    <w:uiPriority w:val="0"/>
    <w:rPr>
      <w:rFonts w:ascii="黑体" w:hAnsi="黑体" w:eastAsia="黑体" w:cs="Times New Roman"/>
      <w:b/>
      <w:sz w:val="32"/>
      <w:szCs w:val="24"/>
      <w:lang w:val="en-US" w:eastAsia="zh-CN" w:bidi="ar-SA"/>
    </w:rPr>
  </w:style>
  <w:style w:type="paragraph" w:customStyle="1" w:styleId="562">
    <w:name w:val="Normal_4"/>
    <w:qFormat/>
    <w:uiPriority w:val="0"/>
    <w:rPr>
      <w:rFonts w:ascii="黑体" w:hAnsi="黑体" w:eastAsia="黑体" w:cs="Times New Roman"/>
      <w:b/>
      <w:sz w:val="32"/>
      <w:szCs w:val="24"/>
      <w:lang w:val="en-US" w:eastAsia="zh-CN" w:bidi="ar-SA"/>
    </w:rPr>
  </w:style>
  <w:style w:type="paragraph" w:customStyle="1" w:styleId="563">
    <w:name w:val="Normal_5"/>
    <w:qFormat/>
    <w:uiPriority w:val="0"/>
    <w:rPr>
      <w:rFonts w:ascii="黑体" w:hAnsi="黑体" w:eastAsia="黑体" w:cs="Times New Roman"/>
      <w:b/>
      <w:sz w:val="32"/>
      <w:szCs w:val="24"/>
      <w:lang w:val="en-US" w:eastAsia="zh-CN" w:bidi="ar-SA"/>
    </w:rPr>
  </w:style>
  <w:style w:type="paragraph" w:customStyle="1" w:styleId="564">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5">
    <w:name w:val="Normal_6"/>
    <w:qFormat/>
    <w:uiPriority w:val="0"/>
    <w:rPr>
      <w:rFonts w:ascii="黑体" w:hAnsi="黑体" w:eastAsia="黑体" w:cs="Times New Roman"/>
      <w:b/>
      <w:sz w:val="32"/>
      <w:szCs w:val="24"/>
      <w:lang w:val="en-US" w:eastAsia="zh-CN" w:bidi="ar-SA"/>
    </w:rPr>
  </w:style>
  <w:style w:type="paragraph" w:customStyle="1" w:styleId="566">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567">
    <w:name w:val="Normal_7"/>
    <w:qFormat/>
    <w:uiPriority w:val="0"/>
    <w:rPr>
      <w:rFonts w:ascii="黑体" w:hAnsi="黑体" w:eastAsia="黑体" w:cs="Times New Roman"/>
      <w:b/>
      <w:sz w:val="32"/>
      <w:szCs w:val="24"/>
      <w:lang w:val="en-US" w:eastAsia="zh-CN" w:bidi="ar-SA"/>
    </w:rPr>
  </w:style>
  <w:style w:type="paragraph" w:customStyle="1" w:styleId="568">
    <w:name w:val="Normal_8"/>
    <w:qFormat/>
    <w:uiPriority w:val="0"/>
    <w:rPr>
      <w:rFonts w:ascii="Times New Roman" w:hAnsi="Times New Roman" w:eastAsia="Times New Roman" w:cs="Times New Roman"/>
      <w:sz w:val="24"/>
      <w:szCs w:val="24"/>
      <w:lang w:val="en-US" w:eastAsia="zh-CN" w:bidi="ar-SA"/>
    </w:rPr>
  </w:style>
  <w:style w:type="paragraph" w:customStyle="1" w:styleId="569">
    <w:name w:val="Normal_9"/>
    <w:qFormat/>
    <w:uiPriority w:val="0"/>
    <w:rPr>
      <w:rFonts w:ascii="黑体" w:hAnsi="黑体" w:eastAsia="黑体" w:cs="Times New Roman"/>
      <w:b/>
      <w:sz w:val="32"/>
      <w:szCs w:val="24"/>
      <w:lang w:val="en-US" w:eastAsia="zh-CN" w:bidi="ar-SA"/>
    </w:rPr>
  </w:style>
  <w:style w:type="paragraph" w:customStyle="1" w:styleId="570">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571">
    <w:name w:val="Normal_10"/>
    <w:qFormat/>
    <w:uiPriority w:val="0"/>
    <w:rPr>
      <w:rFonts w:ascii="黑体" w:hAnsi="黑体" w:eastAsia="黑体" w:cs="Times New Roman"/>
      <w:b/>
      <w:sz w:val="32"/>
      <w:szCs w:val="24"/>
      <w:lang w:val="en-US" w:eastAsia="zh-CN" w:bidi="ar-SA"/>
    </w:rPr>
  </w:style>
  <w:style w:type="paragraph" w:customStyle="1" w:styleId="572">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573">
    <w:name w:val="正文缩进 Char1_0"/>
    <w:link w:val="574"/>
    <w:qFormat/>
    <w:uiPriority w:val="0"/>
    <w:rPr>
      <w:rFonts w:ascii="Times New Roman" w:hAnsi="Times New Roman" w:eastAsia="宋体" w:cs="Times New Roman"/>
      <w:sz w:val="21"/>
      <w:szCs w:val="22"/>
    </w:rPr>
  </w:style>
  <w:style w:type="paragraph" w:customStyle="1" w:styleId="574">
    <w:name w:val="正文缩进_0"/>
    <w:basedOn w:val="572"/>
    <w:link w:val="573"/>
    <w:qFormat/>
    <w:uiPriority w:val="0"/>
    <w:pPr>
      <w:ind w:firstLine="420"/>
    </w:pPr>
    <w:rPr>
      <w:szCs w:val="22"/>
    </w:rPr>
  </w:style>
  <w:style w:type="character" w:customStyle="1" w:styleId="575">
    <w:name w:val="纯文本 Char_0"/>
    <w:link w:val="576"/>
    <w:qFormat/>
    <w:uiPriority w:val="0"/>
    <w:rPr>
      <w:rFonts w:ascii="宋体" w:hAnsi="Courier New" w:eastAsia="宋体" w:cs="Courier New"/>
      <w:sz w:val="21"/>
      <w:szCs w:val="21"/>
    </w:rPr>
  </w:style>
  <w:style w:type="paragraph" w:customStyle="1" w:styleId="576">
    <w:name w:val="纯文本_0"/>
    <w:basedOn w:val="572"/>
    <w:link w:val="575"/>
    <w:qFormat/>
    <w:uiPriority w:val="0"/>
    <w:rPr>
      <w:rFonts w:ascii="宋体" w:hAnsi="Courier New"/>
      <w:szCs w:val="21"/>
    </w:rPr>
  </w:style>
  <w:style w:type="paragraph" w:customStyle="1" w:styleId="577">
    <w:name w:val="Normal_11"/>
    <w:qFormat/>
    <w:uiPriority w:val="0"/>
    <w:rPr>
      <w:rFonts w:ascii="黑体" w:hAnsi="黑体" w:eastAsia="黑体" w:cs="Times New Roman"/>
      <w:b/>
      <w:sz w:val="32"/>
      <w:szCs w:val="24"/>
      <w:lang w:val="en-US" w:eastAsia="zh-CN" w:bidi="ar-SA"/>
    </w:rPr>
  </w:style>
  <w:style w:type="paragraph" w:customStyle="1" w:styleId="578">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9">
    <w:name w:val="Normal_12"/>
    <w:qFormat/>
    <w:uiPriority w:val="0"/>
    <w:rPr>
      <w:rFonts w:ascii="黑体" w:hAnsi="黑体" w:eastAsia="黑体" w:cs="Times New Roman"/>
      <w:b/>
      <w:sz w:val="32"/>
      <w:szCs w:val="24"/>
      <w:lang w:val="en-US" w:eastAsia="zh-CN" w:bidi="ar-SA"/>
    </w:rPr>
  </w:style>
  <w:style w:type="paragraph" w:customStyle="1" w:styleId="580">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1">
    <w:name w:val="Normal_13"/>
    <w:qFormat/>
    <w:uiPriority w:val="0"/>
    <w:rPr>
      <w:rFonts w:ascii="黑体" w:hAnsi="黑体" w:eastAsia="黑体" w:cs="Times New Roman"/>
      <w:b/>
      <w:sz w:val="32"/>
      <w:szCs w:val="24"/>
      <w:lang w:val="en-US" w:eastAsia="zh-CN" w:bidi="ar-SA"/>
    </w:rPr>
  </w:style>
  <w:style w:type="paragraph" w:customStyle="1" w:styleId="582">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3">
    <w:name w:val="Normal_14"/>
    <w:qFormat/>
    <w:uiPriority w:val="0"/>
    <w:rPr>
      <w:rFonts w:ascii="黑体" w:hAnsi="黑体" w:eastAsia="黑体" w:cs="Times New Roman"/>
      <w:b/>
      <w:sz w:val="32"/>
      <w:szCs w:val="24"/>
      <w:lang w:val="en-US" w:eastAsia="zh-CN" w:bidi="ar-SA"/>
    </w:rPr>
  </w:style>
  <w:style w:type="paragraph" w:customStyle="1" w:styleId="584">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5">
    <w:name w:val="Normal_15"/>
    <w:qFormat/>
    <w:uiPriority w:val="0"/>
    <w:rPr>
      <w:rFonts w:ascii="黑体" w:hAnsi="黑体" w:eastAsia="黑体" w:cs="Times New Roman"/>
      <w:b/>
      <w:sz w:val="32"/>
      <w:szCs w:val="24"/>
      <w:lang w:val="en-US" w:eastAsia="zh-CN" w:bidi="ar-SA"/>
    </w:rPr>
  </w:style>
  <w:style w:type="paragraph" w:customStyle="1" w:styleId="586">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7">
    <w:name w:val="Normal_16"/>
    <w:qFormat/>
    <w:uiPriority w:val="0"/>
    <w:rPr>
      <w:rFonts w:ascii="黑体" w:hAnsi="黑体" w:eastAsia="黑体" w:cs="Times New Roman"/>
      <w:b/>
      <w:sz w:val="32"/>
      <w:szCs w:val="24"/>
      <w:lang w:val="en-US" w:eastAsia="zh-CN" w:bidi="ar-SA"/>
    </w:rPr>
  </w:style>
  <w:style w:type="paragraph" w:customStyle="1" w:styleId="588">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9">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590">
    <w:name w:val="Normal_17"/>
    <w:qFormat/>
    <w:uiPriority w:val="0"/>
    <w:rPr>
      <w:rFonts w:ascii="黑体" w:hAnsi="黑体" w:eastAsia="黑体" w:cs="Times New Roman"/>
      <w:b/>
      <w:sz w:val="32"/>
      <w:szCs w:val="24"/>
      <w:lang w:val="en-US" w:eastAsia="zh-CN" w:bidi="ar-SA"/>
    </w:rPr>
  </w:style>
  <w:style w:type="paragraph" w:customStyle="1" w:styleId="591">
    <w:name w:val="Normal_18"/>
    <w:qFormat/>
    <w:uiPriority w:val="0"/>
    <w:rPr>
      <w:rFonts w:ascii="黑体" w:hAnsi="黑体" w:eastAsia="黑体" w:cs="Times New Roman"/>
      <w:b/>
      <w:sz w:val="32"/>
      <w:szCs w:val="24"/>
      <w:lang w:val="en-US" w:eastAsia="zh-CN" w:bidi="ar-SA"/>
    </w:rPr>
  </w:style>
  <w:style w:type="paragraph" w:customStyle="1" w:styleId="592">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593">
    <w:name w:val="Normal_0_0"/>
    <w:qFormat/>
    <w:uiPriority w:val="0"/>
    <w:rPr>
      <w:rFonts w:ascii="黑体" w:hAnsi="黑体" w:eastAsia="黑体" w:cs="Times New Roman"/>
      <w:b/>
      <w:sz w:val="40"/>
      <w:szCs w:val="24"/>
      <w:lang w:val="en-US" w:eastAsia="zh-CN" w:bidi="ar-SA"/>
    </w:rPr>
  </w:style>
  <w:style w:type="paragraph" w:customStyle="1" w:styleId="594">
    <w:name w:val="Normal_1_0"/>
    <w:qFormat/>
    <w:uiPriority w:val="0"/>
    <w:rPr>
      <w:rFonts w:ascii="Times New Roman" w:hAnsi="Times New Roman" w:eastAsia="Times New Roman" w:cs="Times New Roman"/>
      <w:sz w:val="24"/>
      <w:szCs w:val="24"/>
      <w:lang w:val="en-US" w:eastAsia="zh-CN" w:bidi="ar-SA"/>
    </w:rPr>
  </w:style>
  <w:style w:type="paragraph" w:customStyle="1" w:styleId="595">
    <w:name w:val="Normal1"/>
    <w:qFormat/>
    <w:uiPriority w:val="0"/>
    <w:rPr>
      <w:rFonts w:ascii="Times New Roman" w:hAnsi="Times New Roman" w:eastAsia="Times New Roman" w:cs="Times New Roman"/>
      <w:sz w:val="24"/>
      <w:szCs w:val="24"/>
      <w:lang w:val="en-US" w:eastAsia="zh-CN" w:bidi="ar-SA"/>
    </w:rPr>
  </w:style>
  <w:style w:type="paragraph" w:customStyle="1" w:styleId="596">
    <w:name w:val="正文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7">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598">
    <w:name w:val="Normal_19"/>
    <w:qFormat/>
    <w:uiPriority w:val="0"/>
    <w:rPr>
      <w:rFonts w:ascii="Times New Roman" w:hAnsi="Times New Roman" w:eastAsia="Times New Roman" w:cs="Times New Roman"/>
      <w:sz w:val="24"/>
      <w:szCs w:val="24"/>
      <w:lang w:val="en-US" w:eastAsia="zh-CN" w:bidi="ar-SA"/>
    </w:rPr>
  </w:style>
  <w:style w:type="paragraph" w:customStyle="1" w:styleId="599">
    <w:name w:val="Normal_5_0"/>
    <w:qFormat/>
    <w:uiPriority w:val="0"/>
    <w:rPr>
      <w:rFonts w:ascii="黑体" w:hAnsi="黑体" w:eastAsia="黑体" w:cs="黑体"/>
      <w:b/>
      <w:sz w:val="32"/>
      <w:szCs w:val="24"/>
      <w:lang w:val="en-US" w:eastAsia="zh-CN" w:bidi="ar-SA"/>
    </w:rPr>
  </w:style>
  <w:style w:type="paragraph" w:customStyle="1" w:styleId="600">
    <w:name w:val="Normal_6_0"/>
    <w:qFormat/>
    <w:uiPriority w:val="0"/>
    <w:rPr>
      <w:rFonts w:ascii="黑体" w:hAnsi="黑体" w:eastAsia="黑体" w:cs="黑体"/>
      <w:b/>
      <w:sz w:val="32"/>
      <w:szCs w:val="24"/>
      <w:lang w:val="en-US" w:eastAsia="zh-CN" w:bidi="ar-SA"/>
    </w:rPr>
  </w:style>
  <w:style w:type="paragraph" w:customStyle="1" w:styleId="601">
    <w:name w:val="Normal_10_0"/>
    <w:qFormat/>
    <w:uiPriority w:val="0"/>
    <w:rPr>
      <w:rFonts w:ascii="Times New Roman" w:hAnsi="Times New Roman" w:eastAsia="Times New Roman" w:cs="Times New Roman"/>
      <w:sz w:val="24"/>
      <w:szCs w:val="24"/>
      <w:lang w:val="en-US" w:eastAsia="zh-CN" w:bidi="ar-SA"/>
    </w:rPr>
  </w:style>
  <w:style w:type="paragraph" w:customStyle="1" w:styleId="602">
    <w:name w:val="Normal_11_0"/>
    <w:qFormat/>
    <w:uiPriority w:val="0"/>
    <w:rPr>
      <w:rFonts w:ascii="黑体" w:hAnsi="黑体" w:eastAsia="黑体" w:cs="黑体"/>
      <w:b/>
      <w:sz w:val="32"/>
      <w:szCs w:val="24"/>
      <w:lang w:val="en-US" w:eastAsia="zh-CN" w:bidi="ar-SA"/>
    </w:rPr>
  </w:style>
  <w:style w:type="paragraph" w:customStyle="1" w:styleId="603">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604">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605">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606">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607">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08">
    <w:name w:val="列出段落_2"/>
    <w:basedOn w:val="606"/>
    <w:qFormat/>
    <w:uiPriority w:val="0"/>
    <w:pPr>
      <w:ind w:firstLine="420"/>
    </w:pPr>
  </w:style>
  <w:style w:type="paragraph" w:customStyle="1" w:styleId="609">
    <w:name w:val="正文_8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0">
    <w:name w:val="Normal_16_0"/>
    <w:qFormat/>
    <w:uiPriority w:val="0"/>
    <w:rPr>
      <w:rFonts w:ascii="黑体" w:hAnsi="黑体" w:eastAsia="黑体" w:cs="黑体"/>
      <w:b/>
      <w:sz w:val="32"/>
      <w:szCs w:val="24"/>
      <w:lang w:val="en-US" w:eastAsia="zh-CN" w:bidi="ar-SA"/>
    </w:rPr>
  </w:style>
  <w:style w:type="paragraph" w:customStyle="1" w:styleId="611">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612">
    <w:name w:val="正文_1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3">
    <w:name w:val="Normal_19_0"/>
    <w:qFormat/>
    <w:uiPriority w:val="0"/>
    <w:rPr>
      <w:rFonts w:ascii="黑体" w:hAnsi="黑体" w:eastAsia="黑体" w:cs="黑体"/>
      <w:b/>
      <w:sz w:val="32"/>
      <w:szCs w:val="24"/>
      <w:lang w:val="en-US" w:eastAsia="zh-CN" w:bidi="ar-SA"/>
    </w:rPr>
  </w:style>
  <w:style w:type="paragraph" w:customStyle="1" w:styleId="614">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5">
    <w:name w:val="Normal_20"/>
    <w:qFormat/>
    <w:uiPriority w:val="0"/>
    <w:rPr>
      <w:rFonts w:ascii="黑体" w:hAnsi="黑体" w:eastAsia="黑体" w:cs="黑体"/>
      <w:b/>
      <w:sz w:val="32"/>
      <w:szCs w:val="24"/>
      <w:lang w:val="en-US" w:eastAsia="zh-CN" w:bidi="ar-SA"/>
    </w:rPr>
  </w:style>
  <w:style w:type="paragraph" w:customStyle="1" w:styleId="616">
    <w:name w:val="Normal_21"/>
    <w:qFormat/>
    <w:uiPriority w:val="0"/>
    <w:rPr>
      <w:rFonts w:ascii="黑体" w:hAnsi="黑体" w:eastAsia="黑体" w:cs="黑体"/>
      <w:b/>
      <w:sz w:val="32"/>
      <w:szCs w:val="24"/>
      <w:lang w:val="en-US" w:eastAsia="zh-CN" w:bidi="ar-SA"/>
    </w:rPr>
  </w:style>
  <w:style w:type="paragraph" w:customStyle="1" w:styleId="617">
    <w:name w:val="Normal_0_2"/>
    <w:qFormat/>
    <w:uiPriority w:val="0"/>
    <w:rPr>
      <w:rFonts w:ascii="黑体" w:hAnsi="黑体" w:eastAsia="黑体" w:cs="黑体"/>
      <w:b/>
      <w:sz w:val="32"/>
      <w:szCs w:val="24"/>
      <w:lang w:val="en-US" w:eastAsia="zh-CN" w:bidi="ar-SA"/>
    </w:rPr>
  </w:style>
  <w:style w:type="paragraph" w:customStyle="1" w:styleId="618">
    <w:name w:val="首行缩进"/>
    <w:basedOn w:val="1"/>
    <w:qFormat/>
    <w:uiPriority w:val="0"/>
    <w:pPr>
      <w:ind w:firstLine="480"/>
    </w:pPr>
    <w:rPr>
      <w:rFonts w:eastAsia="宋体"/>
      <w:szCs w:val="20"/>
      <w:lang w:val="zh-CN"/>
    </w:rPr>
  </w:style>
  <w:style w:type="paragraph" w:customStyle="1" w:styleId="619">
    <w:name w:val="列出段落2"/>
    <w:basedOn w:val="1"/>
    <w:qFormat/>
    <w:uiPriority w:val="0"/>
    <w:pPr>
      <w:widowControl/>
    </w:pPr>
    <w:rPr>
      <w:rFonts w:eastAsia="宋体"/>
      <w:szCs w:val="20"/>
      <w:lang w:eastAsia="ar-SA"/>
    </w:rPr>
  </w:style>
  <w:style w:type="character" w:customStyle="1" w:styleId="620">
    <w:name w:val="批注框文本 字符"/>
    <w:basedOn w:val="40"/>
    <w:link w:val="22"/>
    <w:qFormat/>
    <w:uiPriority w:val="0"/>
    <w:rPr>
      <w:rFonts w:eastAsia="Times New Roman"/>
      <w:sz w:val="18"/>
      <w:szCs w:val="18"/>
    </w:rPr>
  </w:style>
  <w:style w:type="character" w:customStyle="1" w:styleId="621">
    <w:name w:val="批注文字 字符"/>
    <w:basedOn w:val="40"/>
    <w:link w:val="14"/>
    <w:semiHidden/>
    <w:qFormat/>
    <w:uiPriority w:val="99"/>
    <w:rPr>
      <w:rFonts w:eastAsia="Times New Roman"/>
      <w:sz w:val="24"/>
      <w:szCs w:val="24"/>
    </w:rPr>
  </w:style>
  <w:style w:type="character" w:customStyle="1" w:styleId="622">
    <w:name w:val="批注主题 字符"/>
    <w:basedOn w:val="621"/>
    <w:link w:val="36"/>
    <w:qFormat/>
    <w:uiPriority w:val="0"/>
    <w:rPr>
      <w:rFonts w:eastAsia="Times New Roman"/>
      <w:sz w:val="24"/>
      <w:szCs w:val="24"/>
    </w:rPr>
  </w:style>
  <w:style w:type="paragraph" w:customStyle="1" w:styleId="623">
    <w:name w:val="WPSOffice手动目录 1"/>
    <w:qFormat/>
    <w:uiPriority w:val="0"/>
    <w:rPr>
      <w:rFonts w:ascii="Times New Roman" w:hAnsi="Times New Roman" w:eastAsia="宋体" w:cs="Times New Roman"/>
      <w:lang w:val="en-US" w:eastAsia="zh-CN" w:bidi="ar-SA"/>
    </w:rPr>
  </w:style>
  <w:style w:type="character" w:customStyle="1" w:styleId="624">
    <w:name w:val="15"/>
    <w:basedOn w:val="40"/>
    <w:qFormat/>
    <w:uiPriority w:val="0"/>
    <w:rPr>
      <w:rFonts w:hint="default" w:ascii="Times New Roman" w:hAnsi="Times New Roman" w:cs="Times New Roman"/>
    </w:rPr>
  </w:style>
  <w:style w:type="paragraph" w:customStyle="1" w:styleId="625">
    <w:name w:val="Table Text"/>
    <w:basedOn w:val="1"/>
    <w:semiHidden/>
    <w:qFormat/>
    <w:uiPriority w:val="0"/>
    <w:rPr>
      <w:rFonts w:ascii="宋体" w:hAnsi="宋体" w:eastAsia="宋体" w:cs="宋体"/>
      <w:lang w:eastAsia="en-US"/>
    </w:rPr>
  </w:style>
  <w:style w:type="table" w:customStyle="1" w:styleId="626">
    <w:name w:val="Table Normal"/>
    <w:semiHidden/>
    <w:unhideWhenUsed/>
    <w:qFormat/>
    <w:uiPriority w:val="0"/>
    <w:tblPr>
      <w:tblCellMar>
        <w:top w:w="0" w:type="dxa"/>
        <w:left w:w="0" w:type="dxa"/>
        <w:bottom w:w="0" w:type="dxa"/>
        <w:right w:w="0" w:type="dxa"/>
      </w:tblCellMar>
    </w:tblPr>
  </w:style>
  <w:style w:type="character" w:customStyle="1" w:styleId="627">
    <w:name w:val="16"/>
    <w:basedOn w:val="40"/>
    <w:qFormat/>
    <w:uiPriority w:val="0"/>
    <w:rPr>
      <w:rFonts w:hint="default" w:ascii="Times New Roman" w:hAnsi="Times New Roman" w:eastAsia="宋体" w:cs="Times New Roman"/>
    </w:rPr>
  </w:style>
  <w:style w:type="character" w:customStyle="1" w:styleId="628">
    <w:name w:val="font11"/>
    <w:basedOn w:val="40"/>
    <w:qFormat/>
    <w:uiPriority w:val="0"/>
    <w:rPr>
      <w:rFonts w:hint="default" w:ascii="GE Inspira Sans" w:hAnsi="GE Inspira Sans" w:eastAsia="GE Inspira Sans" w:cs="GE Inspira Sans"/>
      <w:color w:val="000000"/>
      <w:sz w:val="20"/>
      <w:szCs w:val="20"/>
      <w:u w:val="none"/>
    </w:rPr>
  </w:style>
  <w:style w:type="character" w:customStyle="1" w:styleId="629">
    <w:name w:val="font71"/>
    <w:basedOn w:val="40"/>
    <w:qFormat/>
    <w:uiPriority w:val="0"/>
    <w:rPr>
      <w:rFonts w:ascii="等线" w:hAnsi="等线" w:eastAsia="等线" w:cs="等线"/>
      <w:color w:val="000000"/>
      <w:sz w:val="20"/>
      <w:szCs w:val="20"/>
      <w:u w:val="none"/>
    </w:rPr>
  </w:style>
  <w:style w:type="character" w:customStyle="1" w:styleId="630">
    <w:name w:val="font81"/>
    <w:basedOn w:val="40"/>
    <w:qFormat/>
    <w:uiPriority w:val="0"/>
    <w:rPr>
      <w:rFonts w:hint="eastAsia" w:ascii="等线" w:hAnsi="等线" w:eastAsia="等线" w:cs="等线"/>
      <w:color w:val="000000"/>
      <w:sz w:val="20"/>
      <w:szCs w:val="20"/>
      <w:u w:val="none"/>
    </w:rPr>
  </w:style>
  <w:style w:type="character" w:customStyle="1" w:styleId="631">
    <w:name w:val="font31"/>
    <w:basedOn w:val="40"/>
    <w:qFormat/>
    <w:uiPriority w:val="0"/>
    <w:rPr>
      <w:rFonts w:hint="default" w:ascii="Arial" w:hAnsi="Arial" w:cs="Arial"/>
      <w:color w:val="000000"/>
      <w:sz w:val="20"/>
      <w:szCs w:val="20"/>
      <w:u w:val="none"/>
    </w:rPr>
  </w:style>
  <w:style w:type="character" w:customStyle="1" w:styleId="632">
    <w:name w:val="font91"/>
    <w:basedOn w:val="40"/>
    <w:qFormat/>
    <w:uiPriority w:val="0"/>
    <w:rPr>
      <w:rFonts w:ascii="微软雅黑" w:hAnsi="微软雅黑" w:eastAsia="微软雅黑" w:cs="微软雅黑"/>
      <w:color w:val="000000"/>
      <w:sz w:val="20"/>
      <w:szCs w:val="20"/>
      <w:u w:val="none"/>
    </w:rPr>
  </w:style>
  <w:style w:type="character" w:customStyle="1" w:styleId="633">
    <w:name w:val="页眉 字符"/>
    <w:basedOn w:val="40"/>
    <w:link w:val="25"/>
    <w:autoRedefine/>
    <w:qFormat/>
    <w:uiPriority w:val="0"/>
    <w:rPr>
      <w:rFonts w:eastAsia="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809cff9d-11d8-4131-a00a-c88c85f58fc4</errorID>
      <errorWord>。</errorWord>
      <group>L1_AI</group>
      <groupName>深度校对</groupName>
      <ability>L2_AI_Grammar</ability>
      <abilityName>语法纠错</abilityName>
      <candidateList>
        <item>的方式。</item>
      </candidateList>
      <explain/>
      <paraID>1AE22EDA</paraID>
      <start>29</start>
      <end>30</end>
      <status>unmodified</status>
      <modifiedWord/>
      <trackRevisions>false</trackRevisions>
    </reviewItem>
    <reviewItem>
      <errorID>9fbc5052-6dc4-47ba-8944-fad709193896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dfbb6bb1-6605-4e95-a544-659d66a6e457</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81c96f1c-ea45-42b0-84bd-5c221b88f5c8</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adda2151-17a7-4ba6-b7a6-5536d2745f19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d497c9bf-6203-41d7-83e0-0ef7adfbe6e8</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b96efaa5-11fc-453c-a863-c80139c5d1d7</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532bcf3e-e67c-4cb4-9a2d-d6ffea833366</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2ce082ed-f3a4-43d2-b3e4-6fb72a23b209</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ba2b16f0-929b-4eb3-b5ab-45bfd2f1ee39</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d3cf66e1-4e0a-43cf-9a72-6a971c2977c7</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9bd0a230-a03d-4e5a-9788-dadf982a269b</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08994ec8-c6b2-44a7-9815-e4d9840b792f</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18c518ee-11e2-4491-9971-fc124daee4b7</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b9a405e1-df23-452f-b513-04993da0e243</errorID>
      <errorWord>人签字并盖</errorWord>
      <group>L1_Word</group>
      <groupName>字词问题</groupName>
      <ability>L2_Typo</ability>
      <abilityName>字词错误</abilityName>
      <candidateList>
        <item>人签字并加盖</item>
      </candidateList>
      <explain/>
      <paraID> FDF79C9</paraID>
      <start>106</start>
      <end>111</end>
      <status>unmodified</status>
      <modifiedWord/>
      <trackRevisions>false</trackRevisions>
    </reviewItem>
    <reviewItem>
      <errorID>4dd49110-daf1-4c8e-ab7e-7e847794c1be</errorID>
      <errorWord>上述</errorWord>
      <group>L1_AI</group>
      <groupName>深度校对</groupName>
      <ability>L2_AI_Grammar</ability>
      <abilityName>语法纠错</abilityName>
      <candidateList>
        <item>提交上述</item>
      </candidateList>
      <explain/>
      <paraID>2FD213D0</paraID>
      <start>13</start>
      <end>15</end>
      <status>unmodified</status>
      <modifiedWord/>
      <trackRevisions>false</trackRevisions>
    </reviewItem>
    <reviewItem>
      <errorID>14070fe7-f482-4a22-8c24-f8790abc0d88</errorID>
      <errorWord>按</errorWord>
      <group>L1_AI</group>
      <groupName>深度校对</groupName>
      <ability>L2_AI_Word</ability>
      <abilityName>字词纠错</abilityName>
      <candidateList>
        <item>元按</item>
      </candidateList>
      <explain/>
      <paraID>31B55A64</paraID>
      <start>72</start>
      <end>73</end>
      <status>unmodified</status>
      <modifiedWord/>
      <trackRevisions>false</trackRevisions>
    </reviewItem>
    <reviewItem>
      <errorID>ab1ddc1a-b4ef-4b33-aca9-19faf042b830</errorID>
      <errorWord>计取</errorWord>
      <group>L1_AI</group>
      <groupName>深度校对</groupName>
      <ability>L2_AI_Word</ability>
      <abilityName>字词纠错</abilityName>
      <candidateList>
        <item>元计取</item>
      </candidateList>
      <explain/>
      <paraID>31B55A64</paraID>
      <start>77</start>
      <end>79</end>
      <status>unmodified</status>
      <modifiedWord/>
      <trackRevisions>false</trackRevisions>
    </reviewItem>
    <reviewItem>
      <errorID>dcfa5167-7078-4fc4-b610-353b734fa95f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d3447002-8661-410b-82a1-1be8e6a360fa</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90ddff55-118d-49c0-88be-a4d9dcd69a57</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526af713-a3b1-4137-8ac6-ce99266bca48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dc354d7d-5f1a-4792-afa1-c490634c9cb9</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4622a85a-254b-45e2-9ca1-d8e71e2207cf</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d124a311-386a-4111-b3e1-13ad2f24bcbe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191b8af8-1f6b-4b56-b2c2-27d908acf66b</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5b0fa77a-65d5-4cb7-a51c-2eac1f09981f</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115f8f00-ba84-4180-a094-f023164b620e</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4162063e-f93f-4979-b764-bd60bd2fedc7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50ae8f63-8c84-4cf7-82e3-725c164ca8be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0ddfde19-a5b6-41a4-ae68-cbbcd201b24c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2f8fca3e-080d-4053-bfcc-e92b62c62721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f9109755-95d2-453f-95a3-0087ce40fe15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80e6a622-8094-40f1-8861-0c70fc617610</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1fd2ab8c-1e08-4ab4-9da6-373e7d0c2dc3</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c2c1fd38-8f15-485e-8dde-28fd9de5344a</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995334bf-dc26-42e1-8c37-a3252191b6db</errorID>
      <errorWord>(</errorWord>
      <group>L1_Format</group>
      <groupName>格式问题</groupName>
      <ability>L2_HalfPunc</ability>
      <abilityName>全半角检查</abilityName>
      <candidateList>
        <item>（</item>
      </candidateList>
      <explain>文本全半角错误。</explain>
      <paraID>6E483B5E</paraID>
      <start>10</start>
      <end>11</end>
      <status>unmodified</status>
      <modifiedWord/>
      <trackRevisions>false</trackRevisions>
    </reviewItem>
    <reviewItem>
      <errorID>01f86bf5-1ada-48b9-a559-5e0e6c113495</errorID>
      <errorWord>)</errorWord>
      <group>L1_Format</group>
      <groupName>格式问题</groupName>
      <ability>L2_HalfPunc</ability>
      <abilityName>全半角检查</abilityName>
      <candidateList>
        <item>）</item>
      </candidateList>
      <explain>文本全半角错误。</explain>
      <paraID>6E483B5E</paraID>
      <start>13</start>
      <end>14</end>
      <status>unmodified</status>
      <modifiedWord/>
      <trackRevisions>false</trackRevisions>
    </reviewItem>
    <reviewItem>
      <errorID>b8cab939-41ea-4ef9-ae40-d20bb3bf5912</errorID>
      <errorWord>,</errorWord>
      <group>L1_Format</group>
      <groupName>格式问题</groupName>
      <ability>L2_HalfPunc</ability>
      <abilityName>全半角检查</abilityName>
      <candidateList>
        <item>，</item>
      </candidateList>
      <explain>文本全半角错误。</explain>
      <paraID>7F598077</paraID>
      <start>19</start>
      <end>20</end>
      <status>unmodified</status>
      <modifiedWord/>
      <trackRevisions>false</trackRevisions>
    </reviewItem>
    <reviewItem>
      <errorID>1c358dd3-b99d-414d-9069-ff4e08377444</errorID>
      <errorWord>源溯</errorWord>
      <group>L1_Word</group>
      <groupName>字词问题</groupName>
      <ability>L2_Typo</ability>
      <abilityName>字词错误</abilityName>
      <candidateList>
        <item>溯源</item>
      </candidateList>
      <explain/>
      <paraID>5EBD53AD</paraID>
      <start>35</start>
      <end>39</end>
      <status>modified</status>
      <modifiedWord>溯源</modifiedWord>
      <trackRevisions>true</trackRevisions>
    </reviewItem>
    <reviewItem>
      <errorID>1a7fa942-c137-4969-8477-4a1b74f805d9</errorID>
      <errorWord>的</errorWord>
      <group>L1_Word</group>
      <groupName>字词问题</groupName>
      <ability>L2_DDD</ability>
      <abilityName>的地得用法</abilityName>
      <candidateList>
        <item>地</item>
      </candidateList>
      <explain/>
      <paraID>5EBD53AD</paraID>
      <start>57</start>
      <end>58</end>
      <status>unmodified</status>
      <modifiedWord/>
      <trackRevisions>false</trackRevisions>
    </reviewItem>
    <reviewItem>
      <errorID>0584a788-f5e5-4f95-b7d1-f9235925ad75</errorID>
      <errorWord>二年</errorWord>
      <group>L1_Word</group>
      <groupName>字词问题</groupName>
      <ability>L2_Typo</ability>
      <abilityName>字词错误</abilityName>
      <candidateList>
        <item>两年</item>
      </candidateList>
      <explain/>
      <paraID>7572E471</paraID>
      <start>74</start>
      <end>76</end>
      <status>unmodified</status>
      <modifiedWord/>
      <trackRevisions>false</trackRevisions>
    </reviewItem>
    <reviewItem>
      <errorID>6d5d139e-85e2-48fa-82b5-e65699ba3e02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3C09C84</paraID>
      <start>0</start>
      <end>2</end>
      <status>unmodified</status>
      <modifiedWord/>
      <trackRevisions>false</trackRevisions>
    </reviewItem>
    <reviewItem>
      <errorID>e65d4baf-9973-4bdd-84d3-8abd645dd973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1DA85B96</paraID>
      <start>0</start>
      <end>2</end>
      <status>unmodified</status>
      <modifiedWord/>
      <trackRevisions>false</trackRevisions>
    </reviewItem>
    <reviewItem>
      <errorID>b654e9ce-3b8e-435e-8c37-f5c6d56c748c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797CF92E</paraID>
      <start>0</start>
      <end>2</end>
      <status>unmodified</status>
      <modifiedWord/>
      <trackRevisions>false</trackRevisions>
    </reviewItem>
    <reviewItem>
      <errorID>501d8c59-81b9-4db6-a99d-ae8e79716ed2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3FD588DB</paraID>
      <start>0</start>
      <end>2</end>
      <status>unmodified</status>
      <modifiedWord/>
      <trackRevisions>false</trackRevisions>
    </reviewItem>
    <reviewItem>
      <errorID>95cf6db8-8ada-4484-b82e-c92dd89cbff9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42061AF</paraID>
      <start>0</start>
      <end>2</end>
      <status>unmodified</status>
      <modifiedWord/>
      <trackRevisions>false</trackRevisions>
    </reviewItem>
    <reviewItem>
      <errorID>a573580f-2911-47c9-8afa-fd4bbe4b18df</errorID>
      <errorWord>(</errorWord>
      <group>L1_Format</group>
      <groupName>格式问题</groupName>
      <ability>L2_HalfPunc</ability>
      <abilityName>全半角检查</abilityName>
      <candidateList>
        <item>（</item>
      </candidateList>
      <explain>文本全半角错误。</explain>
      <paraID>4307DF33</paraID>
      <start>2</start>
      <end>3</end>
      <status>unmodified</status>
      <modifiedWord/>
      <trackRevisions>false</trackRevisions>
    </reviewItem>
    <reviewItem>
      <errorID>c295cb55-c457-4240-9489-21ee09b41444</errorID>
      <errorWord>:</errorWord>
      <group>L1_Format</group>
      <groupName>格式问题</groupName>
      <ability>L2_HalfPunc</ability>
      <abilityName>全半角检查</abilityName>
      <candidateList>
        <item>：</item>
      </candidateList>
      <explain>文本全半角错误。</explain>
      <paraID>3894EA2B</paraID>
      <start>5</start>
      <end>6</end>
      <status>unmodified</status>
      <modifiedWord/>
      <trackRevisions>false</trackRevisions>
    </reviewItem>
    <reviewItem>
      <errorID>49e415da-181b-40ec-9a70-eae2e3c00d5d</errorID>
      <errorWord>管理的</errorWord>
      <group>L1_Word</group>
      <groupName>字词问题</groupName>
      <ability>L2_Typo</ability>
      <abilityName>字词错误</abilityName>
      <candidateList>
        <item>管理</item>
      </candidateList>
      <explain/>
      <paraID>2469170D</paraID>
      <start>45</start>
      <end>48</end>
      <status>unmodified</status>
      <modifiedWord/>
      <trackRevisions>false</trackRevisions>
    </reviewItem>
    <reviewItem>
      <errorID>f2ba4fe6-5228-4cb0-bdfb-da07f7eb69a5</errorID>
      <errorWord>&lt;</errorWord>
      <group>L1_Format</group>
      <groupName>格式问题</groupName>
      <ability>L2_HalfPunc</ability>
      <abilityName>全半角检查</abilityName>
      <candidateList>
        <item>〈</item>
      </candidateList>
      <explain>文本全半角错误。</explain>
      <paraID>71233E7E</paraID>
      <start>34</start>
      <end>35</end>
      <status>unmodified</status>
      <modifiedWord/>
      <trackRevisions>false</trackRevisions>
    </reviewItem>
    <reviewItem>
      <errorID>d674c829-5120-440c-b05b-bfe8c8db335c</errorID>
      <errorWord>,</errorWord>
      <group>L1_Format</group>
      <groupName>格式问题</groupName>
      <ability>L2_HalfPunc</ability>
      <abilityName>全半角检查</abilityName>
      <candidateList>
        <item>，</item>
      </candidateList>
      <explain>文本全半角错误。</explain>
      <paraID>5A67257A</paraID>
      <start>32</start>
      <end>33</end>
      <status>unmodified</status>
      <modifiedWord/>
      <trackRevisions>false</trackRevisions>
    </reviewItem>
    <reviewItem>
      <errorID>acfa7ccb-64b7-4368-9bb8-bf7411eda85a</errorID>
      <errorWord>《政府采购法》</errorWord>
      <group>L1_Word</group>
      <groupName>字词问题</groupName>
      <ability>L2_Typo</ability>
      <abilityName>字词错误</abilityName>
      <candidateList>
        <item>《中华人民共和国政府采购法》</item>
      </candidateList>
      <explain/>
      <paraID>34ED80E9</paraID>
      <start>108</start>
      <end>115</end>
      <status>unmodified</status>
      <modifiedWord/>
      <trackRevisions>false</trackRevisions>
    </reviewItem>
    <reviewItem>
      <errorID>bdcba1da-86e9-40c7-8571-c1fd5d9cf323</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01e34df6-9d23-4f69-9b1a-9df93cea187f</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5ed31027-61ad-4430-923a-5f53e449c66c</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ac049e78-cebc-4644-8721-c34cec90f9ac</errorID>
      <errorWord>《政府采购法》</errorWord>
      <group>L1_Word</group>
      <groupName>字词问题</groupName>
      <ability>L2_Typo</ability>
      <abilityName>字词错误</abilityName>
      <candidateList>
        <item>《中华人民共和国政府采购法》</item>
      </candidateList>
      <explain/>
      <paraID>28D669B6</paraID>
      <start>4</start>
      <end>11</end>
      <status>unmodified</status>
      <modifiedWord/>
      <trackRevisions>false</trackRevisions>
    </reviewItem>
    <reviewItem>
      <errorID>87cb4476-4a2e-4f58-b91a-17459ab5e0b1</errorID>
      <errorWord>《政府采购法》</errorWord>
      <group>L1_Word</group>
      <groupName>字词问题</groupName>
      <ability>L2_Typo</ability>
      <abilityName>字词错误</abilityName>
      <candidateList>
        <item>《中华人民共和国政府采购法》</item>
      </candidateList>
      <explain/>
      <paraID>4C19B7EE</paraID>
      <start>68</start>
      <end>75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1b2b4e-8233-4ebb-945b-77d7343aaf91}">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71</Pages>
  <Words>4804</Words>
  <Characters>5268</Characters>
  <Lines>463</Lines>
  <Paragraphs>130</Paragraphs>
  <TotalTime>12</TotalTime>
  <ScaleCrop>false</ScaleCrop>
  <LinksUpToDate>false</LinksUpToDate>
  <CharactersWithSpaces>5325</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2025-02-17T02:07:00Z</dcterms:created>
  <dc:creator>Adminis</dc:creator>
  <cp:lastModifiedBy>相度咨询</cp:lastModifiedBy>
  <dcterms:modified xsi:type="dcterms:W3CDTF">2026-07-28T01:15:28Z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8D7484033D494C5E9204BF15C04933E7_13</vt:lpwstr>
  </property>
  <property fmtid="{D5CDD505-2E9C-101B-9397-08002B2CF9AE}" pid="4" name="KSOTemplateDocerSaveRecord">
    <vt:lpwstr>eyJoZGlkIjoiZjQzNTkxODEzNWM3MTM0ODc0MDI1YmVmNjA0OGZkM2QiLCJ1c2VySWQiOiIzMDIxMTIwMyJ9</vt:lpwstr>
  </property>
</Properties>
</file>