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7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7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7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项目名称:国家税务总局淮安市税务局2026-2027年市区食堂食材配送服务项目 </w:t>
      </w:r>
      <w:r>
        <w:rPr>
          <w:rFonts w:hint="eastAsia" w:ascii="黑体" w:hAnsi="黑体" w:eastAsia="黑体"/>
          <w:b/>
          <w:sz w:val="36"/>
          <w:szCs w:val="36"/>
        </w:rPr>
      </w:r>
      <w:r/>
    </w:p>
    <w:p>
      <w:pPr>
        <w:pStyle w:val="97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7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7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项目编号:JSZC-320800-JZCG-G2026-0045 </w:t>
      </w:r>
      <w:r>
        <w:rPr>
          <w:rFonts w:hint="eastAsia" w:ascii="黑体" w:hAnsi="黑体" w:eastAsia="黑体"/>
          <w:b/>
          <w:sz w:val="36"/>
        </w:rPr>
      </w:r>
      <w:r/>
    </w:p>
    <w:p>
      <w:pPr>
        <w:pStyle w:val="973"/>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73"/>
        <w:keepLines w:val="0"/>
        <w:keepNext w:val="0"/>
        <w:pageBreakBefore w:val="0"/>
        <w:rPr>
          <w:rFonts w:ascii="黑体" w:hAnsi="黑体" w:eastAsia="黑体"/>
          <w:b/>
          <w:sz w:val="32"/>
        </w:rPr>
        <w:outlineLvl w:val="9"/>
      </w:pPr>
      <w:r>
        <w:rPr>
          <w:rFonts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7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7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三十</w:t>
      </w:r>
      <w:r>
        <w:rPr>
          <w:rFonts w:hint="eastAsia" w:ascii="黑体" w:hAnsi="黑体" w:eastAsia="黑体"/>
          <w:b/>
          <w:sz w:val="36"/>
          <w:szCs w:val="36"/>
        </w:rPr>
        <w:t xml:space="preserve">日</w:t>
      </w:r>
      <w:r>
        <w:rPr>
          <w:rFonts w:hint="eastAsia" w:ascii="宋体" w:hAnsi="宋体"/>
          <w:sz w:val="24"/>
        </w:rPr>
      </w:r>
      <w:r/>
    </w:p>
    <w:p>
      <w:pPr>
        <w:pStyle w:val="97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73"/>
        <w:ind w:left="0" w:firstLine="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73"/>
        <w:ind w:left="0" w:firstLine="537"/>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rPr>
        <w:t xml:space="preserve">受国家税务总局淮安市税务局的委托，淮安市政府采购中心就国家税务总局淮安市税务局2026-2027年市区食堂食材配送服务项目政府采购项目进行公开招标采购，现邀请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73"/>
        <w:ind w:left="0" w:firstLine="537"/>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3799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761355" cy="1737995"/>
                        </a:xfrm>
                        <a:prstGeom prst="rect">
                          <a:avLst/>
                        </a:prstGeom>
                        <a:solidFill>
                          <a:srgbClr val="FFFFFF"/>
                        </a:solidFill>
                        <a:ln>
                          <a:solidFill>
                            <a:srgbClr val="000000"/>
                          </a:solidFill>
                        </a:ln>
                      </wps:spPr>
                      <wps:txbx>
                        <w:txbxContent>
                          <w:p>
                            <w:pPr>
                              <w:pStyle w:val="97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国家税务总局淮安市税务局2026-2027年市区食堂食材配送服务项目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09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73"/>
                            </w:pPr>
                            <w:r/>
                            <w:r/>
                          </w:p>
                        </w:txbxContent>
                      </wps:txbx>
                      <wps:bodyPr wrap="square" upright="1"/>
                    </wps:wsp>
                  </a:graphicData>
                </a:graphic>
              </wp:anchor>
            </w:drawing>
          </mc:Choice>
          <mc:Fallback>
            <w:pict>
              <v:shape id="shape 3" o:spid="_x0000_s3" o:spt="1" type="#_x0000_t1" style="position:absolute;z-index:524288;o:allowoverlap:true;o:allowincell:true;mso-position-horizontal-relative:text;margin-left:-1.7pt;mso-position-horizontal:absolute;mso-position-vertical-relative:text;margin-top:9.5pt;mso-position-vertical:absolute;width:453.6pt;height:136.8pt;mso-wrap-distance-left:9.0pt;mso-wrap-distance-top:0.0pt;mso-wrap-distance-right:9.0pt;mso-wrap-distance-bottom:0.0pt;visibility:visible;" fillcolor="#FFFFFF" strokecolor="#000000">
                <v:textbox inset="0,0,0,0">
                  <w:txbxContent>
                    <w:p>
                      <w:pPr>
                        <w:pStyle w:val="97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国家税务总局淮安市税务局2026-2027年市区食堂食材配送服务项目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09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73"/>
                      </w:pPr>
                      <w:r/>
                      <w:r/>
                    </w:p>
                  </w:txbxContent>
                </v:textbox>
              </v:shape>
            </w:pict>
          </mc:Fallback>
        </mc:AlternateContent>
      </w:r>
      <w:r>
        <w:rPr>
          <w:rFonts w:hint="eastAsia" w:ascii="仿宋" w:hAnsi="仿宋" w:eastAsia="仿宋"/>
          <w:sz w:val="28"/>
          <w:szCs w:val="28"/>
        </w:rPr>
      </w:r>
      <w:r/>
    </w:p>
    <w:p>
      <w:pPr>
        <w:pStyle w:val="97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7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7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7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7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7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（一）项目编号:JSZC-320800-JZCG-G2026-0045</w:t>
      </w:r>
      <w:r>
        <w:rPr>
          <w:rFonts w:hint="eastAsia"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（二）项目名称:国家税务总局淮安市税务局2026-2027年市区食堂食材配送服务项目</w:t>
      </w:r>
      <w:r>
        <w:rPr>
          <w:rFonts w:hint="eastAsia" w:ascii="仿宋" w:hAnsi="仿宋" w:eastAsia="仿宋"/>
          <w:bCs/>
          <w:sz w:val="28"/>
        </w:rPr>
        <w:t xml:space="preserve"> </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618.64</w:t>
      </w:r>
      <w:r>
        <w:rPr>
          <w:rFonts w:hint="eastAsia" w:ascii="仿宋" w:hAnsi="仿宋" w:eastAsia="仿宋"/>
          <w:sz w:val="28"/>
          <w:szCs w:val="28"/>
        </w:rPr>
        <w:t xml:space="preserve">万元，其中</w:t>
      </w:r>
      <w:r>
        <w:rPr>
          <w:rFonts w:hint="eastAsia" w:ascii="仿宋" w:hAnsi="仿宋" w:eastAsia="仿宋"/>
          <w:sz w:val="28"/>
          <w:szCs w:val="28"/>
          <w:lang w:val="en-US" w:eastAsia="zh-CN"/>
        </w:rPr>
        <w:t xml:space="preserve">分包一235.64</w:t>
      </w:r>
      <w:r>
        <w:rPr>
          <w:rFonts w:hint="eastAsia" w:ascii="仿宋" w:hAnsi="仿宋" w:eastAsia="仿宋"/>
          <w:sz w:val="28"/>
          <w:szCs w:val="28"/>
        </w:rPr>
        <w:t xml:space="preserve">万元；分包二241万元；分包三142万元</w:t>
      </w:r>
      <w:r>
        <w:rPr>
          <w:rFonts w:hint="eastAsia" w:ascii="仿宋" w:hAnsi="仿宋" w:eastAsia="仿宋"/>
          <w:sz w:val="28"/>
          <w:szCs w:val="28"/>
          <w:lang w:eastAsia="zh-CN"/>
        </w:rPr>
        <w:t xml:space="preserve">，</w:t>
      </w:r>
      <w:r>
        <w:rPr>
          <w:rFonts w:hint="eastAsia" w:ascii="仿宋" w:hAnsi="仿宋" w:eastAsia="仿宋"/>
          <w:sz w:val="28"/>
          <w:szCs w:val="28"/>
        </w:rPr>
        <w:t xml:space="preserve">采购食材按实际采购量进行结算，实际执行总金额不超过采购预算。  </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w:t>
      </w: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本项目采用价格系数报价法，实际供货执行价=基准价×价格系数，投标人投标报价为价格系数，本项目价格系数区间为：（0＜价格系数≤1.3）</w:t>
      </w:r>
      <w:r>
        <w:rPr>
          <w:rFonts w:ascii="仿宋" w:hAnsi="仿宋" w:eastAsia="仿宋"/>
          <w:sz w:val="28"/>
          <w:szCs w:val="28"/>
          <w:lang w:val="en-US" w:eastAsia="zh-CN"/>
        </w:rPr>
      </w:r>
      <w:r/>
    </w:p>
    <w:p>
      <w:pPr>
        <w:pStyle w:val="973"/>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（五）采购需求:</w:t>
      </w:r>
      <w:r>
        <w:rPr>
          <w:rFonts w:hint="eastAsia" w:ascii="仿宋" w:hAnsi="仿宋" w:eastAsia="仿宋"/>
          <w:sz w:val="28"/>
          <w:szCs w:val="28"/>
          <w:lang w:val="en-US" w:eastAsia="zh-CN"/>
        </w:rPr>
        <w:t xml:space="preserve">本项目分为主副食品综合类（分包一）、鲜冻禽畜肉蛋类（分包二）和蔬菜水果类（分包三）3个分包，详见第五章项目采购需求。</w:t>
      </w:r>
      <w:r>
        <w:rPr>
          <w:rFonts w:hint="eastAsia" w:ascii="仿宋" w:hAnsi="仿宋" w:eastAsia="仿宋"/>
          <w:sz w:val="28"/>
          <w:szCs w:val="28"/>
          <w:lang w:val="en-US" w:eastAsia="zh-CN"/>
        </w:rPr>
      </w:r>
      <w:r/>
    </w:p>
    <w:p>
      <w:pPr>
        <w:pStyle w:val="973"/>
        <w:ind w:firstLine="565"/>
        <w:keepLines w:val="0"/>
        <w:keepNext w:val="0"/>
        <w:pageBreakBefore w:val="0"/>
        <w:spacing w:line="520" w:lineRule="exact"/>
        <w:rPr>
          <w:rFonts w:ascii="仿宋" w:hAnsi="仿宋" w:eastAsia="仿宋"/>
          <w:sz w:val="28"/>
          <w:szCs w:val="28"/>
          <w:lang w:val="en-US" w:eastAsia="zh-CN"/>
        </w:rPr>
        <w:outlineLvl w:val="9"/>
      </w:pPr>
      <w:r>
        <w:rPr>
          <w:rFonts w:ascii="仿宋" w:hAnsi="仿宋" w:eastAsia="仿宋"/>
          <w:sz w:val="28"/>
          <w:szCs w:val="28"/>
          <w:lang w:val="en-US" w:eastAsia="zh-CN"/>
        </w:rPr>
        <w:t xml:space="preserve">投标人可投其中1个</w:t>
      </w:r>
      <w:r>
        <w:rPr>
          <w:rFonts w:hint="eastAsia" w:ascii="仿宋" w:hAnsi="仿宋" w:eastAsia="仿宋"/>
          <w:sz w:val="28"/>
          <w:szCs w:val="28"/>
          <w:lang w:val="en-US" w:eastAsia="zh-CN"/>
        </w:rPr>
        <w:t xml:space="preserve">分包</w:t>
      </w:r>
      <w:r>
        <w:rPr>
          <w:rFonts w:ascii="仿宋" w:hAnsi="仿宋" w:eastAsia="仿宋"/>
          <w:sz w:val="28"/>
          <w:szCs w:val="28"/>
          <w:lang w:val="en-US" w:eastAsia="zh-CN"/>
        </w:rPr>
        <w:t xml:space="preserve">，也可以兼投，但不可以兼中。在合同签订之前，若某</w:t>
      </w:r>
      <w:r>
        <w:rPr>
          <w:rFonts w:hint="eastAsia" w:ascii="仿宋" w:hAnsi="仿宋" w:eastAsia="仿宋"/>
          <w:sz w:val="28"/>
          <w:szCs w:val="28"/>
          <w:lang w:val="en-US" w:eastAsia="zh-CN"/>
        </w:rPr>
        <w:t xml:space="preserve">分包</w:t>
      </w:r>
      <w:r>
        <w:rPr>
          <w:rFonts w:ascii="仿宋" w:hAnsi="仿宋" w:eastAsia="仿宋"/>
          <w:sz w:val="28"/>
          <w:szCs w:val="28"/>
          <w:lang w:val="en-US" w:eastAsia="zh-CN"/>
        </w:rPr>
        <w:t xml:space="preserve">因质疑、投诉等事项导致中标结果改变的，不影响其余</w:t>
      </w:r>
      <w:r>
        <w:rPr>
          <w:rFonts w:hint="eastAsia" w:ascii="仿宋" w:hAnsi="仿宋" w:eastAsia="仿宋"/>
          <w:sz w:val="28"/>
          <w:szCs w:val="28"/>
          <w:lang w:val="en-US" w:eastAsia="zh-CN"/>
        </w:rPr>
        <w:t xml:space="preserve">分包</w:t>
      </w:r>
      <w:r>
        <w:rPr>
          <w:rFonts w:ascii="仿宋" w:hAnsi="仿宋" w:eastAsia="仿宋"/>
          <w:sz w:val="28"/>
          <w:szCs w:val="28"/>
          <w:lang w:val="en-US" w:eastAsia="zh-CN"/>
        </w:rPr>
        <w:t xml:space="preserve">的中标结果。</w:t>
      </w:r>
      <w:r>
        <w:rPr>
          <w:rFonts w:ascii="仿宋" w:hAnsi="仿宋" w:eastAsia="仿宋"/>
          <w:sz w:val="28"/>
          <w:szCs w:val="28"/>
          <w:lang w:val="en-US" w:eastAsia="zh-CN"/>
        </w:rPr>
      </w:r>
      <w:r/>
    </w:p>
    <w:p>
      <w:pPr>
        <w:pStyle w:val="97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w:t>
      </w:r>
      <w:r>
        <w:rPr>
          <w:rFonts w:hint="eastAsia" w:ascii="仿宋" w:hAnsi="仿宋" w:eastAsia="仿宋"/>
          <w:sz w:val="28"/>
          <w:szCs w:val="28"/>
          <w:lang w:val="en-US" w:eastAsia="zh-CN"/>
        </w:rPr>
        <w:t xml:space="preserve">12个月。</w:t>
      </w:r>
      <w:r>
        <w:rPr>
          <w:rFonts w:hint="eastAsia" w:ascii="仿宋" w:hAnsi="仿宋" w:eastAsia="仿宋"/>
          <w:sz w:val="28"/>
          <w:szCs w:val="28"/>
        </w:rPr>
        <w:t xml:space="preserve">   </w:t>
      </w:r>
      <w:r>
        <w:rPr>
          <w:rFonts w:hint="eastAsia" w:ascii="仿宋" w:hAnsi="仿宋" w:eastAsia="仿宋"/>
          <w:sz w:val="28"/>
          <w:szCs w:val="28"/>
        </w:rPr>
      </w:r>
      <w:r/>
    </w:p>
    <w:p>
      <w:pPr>
        <w:pStyle w:val="97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（七）</w:t>
      </w:r>
      <w:r>
        <w:rPr>
          <w:rFonts w:hint="eastAsia" w:ascii="仿宋" w:hAnsi="仿宋" w:eastAsia="仿宋"/>
          <w:sz w:val="28"/>
          <w:szCs w:val="28"/>
          <w:highlight w:val="none"/>
        </w:rPr>
        <w:t xml:space="preserve">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97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bookmarkStart w:id="0" w:name="bookmark132"/>
      <w:r/>
      <w:bookmarkEnd w:id="0"/>
      <w:r>
        <w:rPr>
          <w:rFonts w:hint="eastAsia" w:ascii="仿宋" w:hAnsi="仿宋" w:eastAsia="仿宋"/>
          <w:sz w:val="28"/>
          <w:szCs w:val="28"/>
          <w:highlight w:val="none"/>
          <w:u w:val="single"/>
          <w:lang w:val="en-US" w:eastAsia="zh-CN"/>
        </w:rPr>
        <w:t xml:space="preserve">批发业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97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7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lang w:val="en-US" w:eastAsia="zh-CN"/>
        </w:rPr>
        <w:t xml:space="preserve">分包一</w:t>
      </w:r>
      <w:r>
        <w:rPr>
          <w:rFonts w:hint="eastAsia" w:ascii="仿宋" w:hAnsi="仿宋" w:eastAsia="仿宋"/>
          <w:sz w:val="28"/>
          <w:szCs w:val="28"/>
          <w:lang w:val="zh-CN"/>
        </w:rPr>
        <w:t xml:space="preserve">和</w:t>
      </w:r>
      <w:r>
        <w:rPr>
          <w:rFonts w:hint="eastAsia" w:ascii="仿宋" w:hAnsi="仿宋" w:eastAsia="仿宋"/>
          <w:sz w:val="28"/>
          <w:szCs w:val="28"/>
          <w:lang w:val="en-US" w:eastAsia="zh-CN"/>
        </w:rPr>
        <w:t xml:space="preserve">分包二</w:t>
      </w:r>
      <w:r>
        <w:rPr>
          <w:rFonts w:hint="eastAsia" w:ascii="仿宋" w:hAnsi="仿宋" w:eastAsia="仿宋"/>
          <w:sz w:val="28"/>
          <w:szCs w:val="28"/>
          <w:lang w:val="zh-CN"/>
        </w:rPr>
        <w:t xml:space="preserve">按照以下第</w:t>
      </w:r>
      <w:r>
        <w:rPr>
          <w:rFonts w:hint="eastAsia" w:ascii="仿宋" w:hAnsi="仿宋" w:eastAsia="仿宋"/>
          <w:sz w:val="28"/>
          <w:szCs w:val="28"/>
          <w:u w:val="single"/>
          <w:lang w:val="zh-CN"/>
        </w:rPr>
        <w:t xml:space="preserve"> 3 </w:t>
      </w:r>
      <w:r>
        <w:rPr>
          <w:rFonts w:hint="eastAsia" w:ascii="仿宋" w:hAnsi="仿宋" w:eastAsia="仿宋"/>
          <w:sz w:val="28"/>
          <w:szCs w:val="28"/>
          <w:lang w:val="zh-CN"/>
        </w:rPr>
        <w:t xml:space="preserve">种方式、</w:t>
      </w:r>
      <w:r>
        <w:rPr>
          <w:rFonts w:hint="eastAsia" w:ascii="仿宋" w:hAnsi="仿宋" w:eastAsia="仿宋"/>
          <w:sz w:val="28"/>
          <w:szCs w:val="28"/>
          <w:lang w:val="en-US" w:eastAsia="zh-CN"/>
        </w:rPr>
        <w:t xml:space="preserve">分包三</w:t>
      </w:r>
      <w:r>
        <w:rPr>
          <w:rFonts w:hint="eastAsia" w:ascii="仿宋" w:hAnsi="仿宋" w:eastAsia="仿宋"/>
          <w:sz w:val="28"/>
          <w:szCs w:val="28"/>
          <w:lang w:val="zh-CN"/>
        </w:rPr>
        <w:t xml:space="preserve">按照以下第</w:t>
      </w:r>
      <w:r>
        <w:rPr>
          <w:rFonts w:hint="eastAsia" w:ascii="仿宋" w:hAnsi="仿宋" w:eastAsia="仿宋"/>
          <w:sz w:val="28"/>
          <w:szCs w:val="28"/>
          <w:u w:val="single"/>
          <w:lang w:val="zh-CN"/>
        </w:rPr>
        <w:t xml:space="preserve"> 1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7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7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7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7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73"/>
        <w:numPr>
          <w:ilvl w:val="0"/>
          <w:numId w:val="0"/>
        </w:numPr>
        <w:ind w:firstLine="560"/>
        <w:spacing w:line="520" w:lineRule="exact"/>
        <w:rPr>
          <w:rFonts w:ascii="仿宋" w:hAnsi="仿宋" w:eastAsia="仿宋"/>
          <w:sz w:val="28"/>
          <w:szCs w:val="28"/>
          <w:highlight w:val="yellow"/>
          <w:lang w:val="en-US"/>
        </w:rPr>
      </w:pPr>
      <w:r>
        <w:rPr>
          <w:rFonts w:hint="eastAsia" w:ascii="仿宋" w:hAnsi="仿宋" w:eastAsia="仿宋"/>
          <w:sz w:val="28"/>
          <w:szCs w:val="28"/>
          <w:lang w:val="en-US" w:eastAsia="zh-CN" w:bidi="ar-SA"/>
        </w:rPr>
        <w:t xml:space="preserve">（三）本项目的投标人须具有营业执照。</w:t>
      </w:r>
      <w:r>
        <w:rPr>
          <w:rFonts w:hint="eastAsia" w:ascii="仿宋" w:hAnsi="仿宋" w:eastAsia="仿宋"/>
          <w:sz w:val="28"/>
          <w:szCs w:val="28"/>
          <w:highlight w:val="none"/>
        </w:rPr>
        <w:t xml:space="preserve">（各采购包均适用）</w:t>
      </w:r>
      <w:r>
        <w:rPr>
          <w:rFonts w:ascii="仿宋" w:hAnsi="仿宋" w:eastAsia="仿宋"/>
          <w:sz w:val="28"/>
          <w:szCs w:val="28"/>
          <w:highlight w:val="yellow"/>
          <w:lang w:val="en-US"/>
        </w:rPr>
      </w:r>
      <w:r/>
    </w:p>
    <w:p>
      <w:pPr>
        <w:pStyle w:val="973"/>
        <w:numPr>
          <w:ilvl w:val="0"/>
          <w:numId w:val="0"/>
        </w:num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bidi="ar-SA"/>
        </w:rPr>
        <w:t xml:space="preserve">（四）</w:t>
      </w:r>
      <w:r>
        <w:rPr>
          <w:rFonts w:hint="eastAsia" w:ascii="仿宋" w:hAnsi="仿宋" w:eastAsia="仿宋"/>
          <w:sz w:val="28"/>
          <w:szCs w:val="28"/>
          <w:highlight w:val="none"/>
        </w:rPr>
        <w:t xml:space="preserve">本项目的特定资格要求:（各采购包均适用）</w:t>
      </w:r>
      <w:r>
        <w:rPr>
          <w:rFonts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投标人具备有效期内的《食品经营许可证》或《食品生产许可证》或食品安全监督管理部门出具的备案证明材料,应提供许可扫描件并加盖投标人电子签章。</w:t>
      </w:r>
      <w:r>
        <w:rPr>
          <w:rFonts w:hint="eastAsia" w:ascii="仿宋" w:hAnsi="仿宋" w:eastAsia="仿宋"/>
          <w:sz w:val="28"/>
          <w:szCs w:val="28"/>
          <w:highlight w:val="none"/>
          <w:lang w:val="zh-CN"/>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val="en-US" w:eastAsia="zh-CN"/>
        </w:rPr>
        <w:t xml:space="preserve">五</w:t>
      </w:r>
      <w:r>
        <w:rPr>
          <w:rFonts w:hint="eastAsia" w:ascii="仿宋" w:hAnsi="仿宋" w:eastAsia="仿宋" w:cs="宋体"/>
          <w:color w:val="000000"/>
          <w:sz w:val="28"/>
          <w:szCs w:val="28"/>
        </w:rPr>
        <w:t xml:space="preserve">）拒绝下述条件的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7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7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73"/>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09:30。</w:t>
      </w:r>
      <w:r>
        <w:rPr>
          <w:rFonts w:ascii="仿宋" w:hAnsi="仿宋" w:eastAsia="仿宋"/>
          <w:sz w:val="28"/>
          <w:szCs w:val="28"/>
          <w:lang w:val="en-US" w:eastAsia="zh-CN"/>
        </w:rPr>
      </w:r>
      <w:r/>
    </w:p>
    <w:p>
      <w:pPr>
        <w:pStyle w:val="97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7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国</w:t>
      </w:r>
      <w:r>
        <w:rPr>
          <w:rFonts w:hint="eastAsia" w:ascii="仿宋" w:hAnsi="仿宋" w:eastAsia="仿宋" w:cs="仿宋"/>
          <w:sz w:val="28"/>
          <w:szCs w:val="28"/>
        </w:rPr>
        <w:t xml:space="preserve">家税务总局淮安市税务局</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cs="仿宋"/>
          <w:sz w:val="28"/>
          <w:szCs w:val="28"/>
        </w:rPr>
        <w:t xml:space="preserve">江苏省淮安市翔宇北道3号</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cs="仿宋"/>
          <w:sz w:val="28"/>
          <w:szCs w:val="28"/>
          <w:lang w:eastAsia="zh-CN"/>
        </w:rPr>
        <w:t xml:space="preserve">张航宾</w:t>
      </w:r>
      <w:r>
        <w:rPr>
          <w:rFonts w:hint="eastAsia" w:ascii="仿宋" w:hAnsi="仿宋" w:eastAsia="仿宋" w:cs="仿宋"/>
          <w:sz w:val="28"/>
          <w:szCs w:val="28"/>
        </w:rPr>
        <w:t xml:space="preserve">  0517-83639</w:t>
      </w:r>
      <w:r>
        <w:rPr>
          <w:rFonts w:hint="eastAsia" w:ascii="仿宋" w:hAnsi="仿宋" w:eastAsia="仿宋" w:cs="仿宋"/>
          <w:sz w:val="28"/>
          <w:szCs w:val="28"/>
          <w:lang w:val="en-US" w:eastAsia="zh-CN"/>
        </w:rPr>
        <w:t xml:space="preserve">169</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7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97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73"/>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三个分包均适用</w:t>
      </w:r>
      <w:r>
        <w:rPr>
          <w:rFonts w:hint="eastAsia" w:ascii="仿宋" w:hAnsi="仿宋" w:eastAsia="仿宋"/>
          <w:b/>
          <w:sz w:val="36"/>
          <w:szCs w:val="36"/>
          <w:lang w:eastAsia="zh-CN"/>
        </w:rPr>
        <w:t xml:space="preserve">）</w:t>
      </w:r>
      <w:r>
        <w:rPr>
          <w:rFonts w:hint="eastAsia" w:ascii="仿宋" w:hAnsi="仿宋" w:eastAsia="仿宋"/>
          <w:b/>
          <w:sz w:val="36"/>
          <w:szCs w:val="36"/>
          <w:lang w:eastAsia="zh-CN"/>
        </w:rPr>
      </w:r>
      <w:r/>
    </w:p>
    <w:p>
      <w:pPr>
        <w:pStyle w:val="97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7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7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7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7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7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7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73"/>
        <w:keepLines w:val="0"/>
        <w:keepNext w:val="0"/>
        <w:pageBreakBefore w:val="0"/>
        <w:spacing w:line="520" w:lineRule="exact"/>
        <w:rPr>
          <w:rFonts w:ascii="仿宋" w:hAnsi="仿宋" w:eastAsia="仿宋"/>
          <w:sz w:val="28"/>
          <w:szCs w:val="28"/>
        </w:rPr>
        <w:outlineLvl w:val="9"/>
      </w:pPr>
      <w:r/>
      <w:bookmarkStart w:id="1" w:name="_Toc462564073"/>
      <w:r/>
      <w:bookmarkStart w:id="2" w:name="_Toc20823286"/>
      <w:r/>
      <w:bookmarkStart w:id="3" w:name="_Toc16938530"/>
      <w:r/>
      <w:bookmarkStart w:id="4" w:name="_Toc513029214"/>
      <w:r>
        <w:rPr>
          <w:rFonts w:hint="eastAsia" w:ascii="仿宋" w:hAnsi="仿宋" w:eastAsia="仿宋"/>
          <w:sz w:val="28"/>
          <w:szCs w:val="28"/>
        </w:rPr>
        <w:t xml:space="preserve">8.投标文件的语言及度量衡单位</w:t>
      </w:r>
      <w:bookmarkEnd w:id="1"/>
      <w:r/>
      <w:bookmarkEnd w:id="2"/>
      <w:r/>
      <w:bookmarkEnd w:id="3"/>
      <w:r/>
      <w:bookmarkEnd w:id="4"/>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bookmarkStart w:id="5" w:name="_Toc14577359"/>
      <w:r/>
      <w:bookmarkStart w:id="6"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73"/>
        <w:keepLines w:val="0"/>
        <w:keepNext w:val="0"/>
        <w:pageBreakBefore w:val="0"/>
        <w:spacing w:line="520" w:lineRule="exact"/>
        <w:rPr>
          <w:rFonts w:ascii="仿宋" w:hAnsi="仿宋" w:eastAsia="仿宋"/>
          <w:sz w:val="28"/>
          <w:szCs w:val="28"/>
        </w:rPr>
        <w:outlineLvl w:val="9"/>
      </w:pPr>
      <w:r/>
      <w:bookmarkEnd w:id="5"/>
      <w:r/>
      <w:bookmarkEnd w:id="6"/>
      <w:r/>
      <w:bookmarkStart w:id="7" w:name="_Toc14577360"/>
      <w:r/>
      <w:bookmarkStart w:id="8" w:name="_Toc49090511"/>
      <w:r>
        <w:rPr>
          <w:rFonts w:hint="eastAsia" w:ascii="仿宋" w:hAnsi="仿宋" w:eastAsia="仿宋"/>
          <w:sz w:val="28"/>
          <w:szCs w:val="28"/>
        </w:rPr>
        <w:t xml:space="preserve">15.投标有效期</w:t>
      </w:r>
      <w:bookmarkEnd w:id="7"/>
      <w:r/>
      <w:bookmarkEnd w:id="8"/>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7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97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val="en-US"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97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7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73"/>
        <w:numPr>
          <w:ilvl w:val="0"/>
          <w:numId w:val="4"/>
        </w:numPr>
        <w:keepLines w:val="0"/>
        <w:keepNext w:val="0"/>
        <w:pageBreakBefore w:val="0"/>
        <w:spacing w:line="520" w:lineRule="exact"/>
        <w:rPr>
          <w:rFonts w:hint="eastAsia" w:ascii="仿宋" w:hAnsi="仿宋" w:eastAsia="仿宋"/>
          <w:b/>
          <w:sz w:val="32"/>
          <w:szCs w:val="32"/>
        </w:rPr>
        <w:outlineLvl w:val="9"/>
      </w:pPr>
      <w:r/>
      <w:bookmarkStart w:id="9"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73"/>
        <w:keepLines w:val="0"/>
        <w:keepNext w:val="0"/>
        <w:pageBreakBefore w:val="0"/>
        <w:spacing w:line="520" w:lineRule="exact"/>
        <w:rPr>
          <w:rFonts w:hint="eastAsia" w:ascii="仿宋" w:hAnsi="仿宋" w:eastAsia="仿宋"/>
          <w:sz w:val="28"/>
          <w:szCs w:val="28"/>
        </w:rPr>
        <w:outlineLvl w:val="9"/>
      </w:pPr>
      <w:r/>
      <w:bookmarkEnd w:id="9"/>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bookmarkStart w:id="10" w:name="_Toc513029231"/>
      <w:r/>
      <w:bookmarkStart w:id="11" w:name="_Toc16938547"/>
      <w:r/>
      <w:bookmarkStart w:id="12"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7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10"/>
      <w:r/>
      <w:bookmarkEnd w:id="11"/>
      <w:r/>
      <w:bookmarkEnd w:id="12"/>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bookmarkStart w:id="13" w:name="_Toc16938548"/>
      <w:r/>
      <w:bookmarkStart w:id="14" w:name="_Toc20823304"/>
      <w:r/>
      <w:bookmarkStart w:id="15"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3"/>
      <w:r/>
      <w:bookmarkEnd w:id="14"/>
      <w:r/>
      <w:bookmarkEnd w:id="15"/>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bookmarkStart w:id="16" w:name="_Toc16938549"/>
      <w:r/>
      <w:bookmarkStart w:id="17" w:name="_Toc20823305"/>
      <w:r/>
      <w:bookmarkStart w:id="18"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6"/>
      <w:r/>
      <w:bookmarkEnd w:id="17"/>
      <w:r/>
      <w:bookmarkEnd w:id="18"/>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bookmarkStart w:id="19" w:name="_Toc20823306"/>
      <w:r/>
      <w:bookmarkStart w:id="20" w:name="_Toc16938550"/>
      <w:r/>
      <w:bookmarkStart w:id="21"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w:t>
      </w:r>
      <w:r>
        <w:rPr>
          <w:rFonts w:hint="eastAsia" w:ascii="仿宋" w:hAnsi="仿宋" w:eastAsia="仿宋"/>
          <w:sz w:val="28"/>
          <w:szCs w:val="28"/>
          <w:highlight w:val="none"/>
        </w:rPr>
        <w:t xml:space="preserve">明其中的核心产品</w:t>
      </w:r>
      <w:r>
        <w:rPr>
          <w:rFonts w:ascii="仿宋" w:hAnsi="仿宋" w:eastAsia="仿宋"/>
          <w:sz w:val="28"/>
          <w:szCs w:val="28"/>
          <w:highlight w:val="none"/>
        </w:rPr>
        <w:t xml:space="preserve">。多</w:t>
      </w:r>
      <w:r>
        <w:rPr>
          <w:rFonts w:ascii="仿宋" w:hAnsi="仿宋" w:eastAsia="仿宋"/>
          <w:sz w:val="28"/>
          <w:szCs w:val="28"/>
        </w:rPr>
        <w:t xml:space="preserve">家投标人提供的核心产品品牌相同的，按前两款规定处理。</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7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9"/>
      <w:r/>
      <w:bookmarkEnd w:id="20"/>
      <w:r/>
      <w:bookmarkEnd w:id="21"/>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.无效投标条款和废标条款（三个分包均适用）</w:t>
      </w:r>
      <w:r>
        <w:rPr>
          <w:rFonts w:ascii="仿宋" w:hAnsi="仿宋" w:eastAsia="仿宋"/>
          <w:sz w:val="28"/>
          <w:szCs w:val="28"/>
          <w:highlight w:val="none"/>
        </w:rPr>
      </w:r>
      <w:r/>
    </w:p>
    <w:p>
      <w:pPr>
        <w:pStyle w:val="973"/>
        <w:ind w:firstLine="560"/>
        <w:keepLines w:val="0"/>
        <w:keepNext w:val="0"/>
        <w:pageBreakBefore w:val="0"/>
        <w:spacing w:line="520" w:lineRule="exact"/>
        <w:rPr>
          <w:rFonts w:ascii="仿宋" w:hAnsi="仿宋" w:eastAsia="仿宋"/>
          <w:sz w:val="28"/>
          <w:szCs w:val="28"/>
          <w:highlight w:val="none"/>
        </w:rPr>
        <w:outlineLvl w:val="9"/>
      </w:pPr>
      <w:r/>
      <w:bookmarkStart w:id="22" w:name="_Toc513029235"/>
      <w:r/>
      <w:bookmarkStart w:id="23" w:name="_Toc16938551"/>
      <w:r/>
      <w:bookmarkStart w:id="24" w:name="_Toc2082330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w:t>
      </w:r>
      <w:r>
        <w:rPr>
          <w:rFonts w:hint="eastAsia" w:ascii="仿宋" w:hAnsi="仿宋" w:eastAsia="仿宋"/>
          <w:sz w:val="28"/>
          <w:szCs w:val="28"/>
        </w:rPr>
        <w:t xml:space="preserve">”产品，但未提供经国家确定的认证机构出具的、处于有效期之内该节能产品认证证书图片的；</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26.1.13 投标人未完全满足第五章项目采购需求“技术和服务指标要求”中带星号（“★”）的指标要求。</w:t>
      </w:r>
      <w:r>
        <w:rPr>
          <w:rFonts w:hint="eastAsia" w:ascii="仿宋" w:hAnsi="仿宋" w:eastAsia="仿宋"/>
          <w:sz w:val="28"/>
          <w:szCs w:val="28"/>
          <w:highlight w:val="none"/>
          <w:lang w:val="en-US" w:eastAsia="zh-CN"/>
        </w:rPr>
      </w:r>
      <w:r/>
    </w:p>
    <w:p>
      <w:pPr>
        <w:pStyle w:val="97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highlight w:val="none"/>
          <w:lang w:val="en-US" w:eastAsia="zh-CN"/>
        </w:rPr>
        <w:t xml:space="preserve">26.1.14 投标人未完全按照第五章项目采购需求“技术和服务指标要求”中带星号（“</w:t>
      </w:r>
      <w:r>
        <w:rPr>
          <w:rFonts w:hint="eastAsia" w:ascii="仿宋" w:hAnsi="仿宋" w:eastAsia="仿宋"/>
          <w:sz w:val="28"/>
          <w:szCs w:val="28"/>
          <w:lang w:val="en-US" w:eastAsia="zh-CN"/>
        </w:rPr>
        <w:t xml:space="preserve">★”）要求提供相关承诺函的。</w:t>
      </w:r>
      <w:r>
        <w:rPr>
          <w:rFonts w:ascii="仿宋" w:hAnsi="仿宋" w:eastAsia="仿宋"/>
          <w:sz w:val="28"/>
          <w:szCs w:val="28"/>
          <w:lang w:val="en-US" w:eastAsia="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73"/>
        <w:numPr>
          <w:ilvl w:val="0"/>
          <w:numId w:val="4"/>
        </w:numPr>
        <w:ind w:firstLine="482"/>
        <w:keepLines w:val="0"/>
        <w:keepNext w:val="0"/>
        <w:pageBreakBefore w:val="0"/>
        <w:spacing w:line="520" w:lineRule="exact"/>
        <w:rPr>
          <w:rFonts w:ascii="仿宋" w:hAnsi="仿宋" w:eastAsia="仿宋"/>
          <w:b/>
          <w:sz w:val="32"/>
          <w:szCs w:val="32"/>
        </w:rPr>
        <w:outlineLvl w:val="9"/>
      </w:pPr>
      <w:r/>
      <w:bookmarkEnd w:id="22"/>
      <w:r/>
      <w:bookmarkEnd w:id="23"/>
      <w:r/>
      <w:bookmarkEnd w:id="24"/>
      <w:r/>
      <w:bookmarkStart w:id="25" w:name="_Toc120614219"/>
      <w:r>
        <w:rPr>
          <w:rFonts w:hint="eastAsia" w:ascii="仿宋" w:hAnsi="仿宋" w:eastAsia="仿宋"/>
          <w:b/>
          <w:sz w:val="32"/>
          <w:szCs w:val="32"/>
        </w:rPr>
        <w:t xml:space="preserve">定标</w:t>
      </w:r>
      <w:bookmarkEnd w:id="25"/>
      <w:r>
        <w:rPr>
          <w:rFonts w:ascii="仿宋" w:hAnsi="仿宋" w:eastAsia="仿宋"/>
          <w:b/>
          <w:sz w:val="32"/>
          <w:szCs w:val="32"/>
        </w:rPr>
      </w:r>
      <w:r/>
    </w:p>
    <w:p>
      <w:pPr>
        <w:pStyle w:val="973"/>
        <w:keepLines w:val="0"/>
        <w:keepNext w:val="0"/>
        <w:pageBreakBefore w:val="0"/>
        <w:spacing w:line="520" w:lineRule="exact"/>
        <w:rPr>
          <w:rFonts w:ascii="仿宋" w:hAnsi="仿宋" w:eastAsia="仿宋"/>
          <w:sz w:val="28"/>
          <w:szCs w:val="28"/>
        </w:rPr>
        <w:outlineLvl w:val="9"/>
      </w:pPr>
      <w:r/>
      <w:bookmarkStart w:id="26" w:name="_Toc513029238"/>
      <w:r/>
      <w:bookmarkStart w:id="27" w:name="_Toc20823310"/>
      <w:r/>
      <w:bookmarkStart w:id="28" w:name="_Toc16938554"/>
      <w:r>
        <w:rPr>
          <w:rFonts w:hint="eastAsia" w:ascii="仿宋" w:hAnsi="仿宋" w:eastAsia="仿宋"/>
          <w:sz w:val="28"/>
          <w:szCs w:val="28"/>
        </w:rPr>
        <w:t xml:space="preserve">2</w:t>
      </w:r>
      <w:bookmarkEnd w:id="26"/>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7"/>
      <w:r/>
      <w:bookmarkEnd w:id="28"/>
      <w:r>
        <w:rPr>
          <w:rFonts w:hint="eastAsia" w:ascii="仿宋" w:hAnsi="仿宋" w:eastAsia="仿宋"/>
          <w:sz w:val="28"/>
          <w:szCs w:val="28"/>
        </w:rPr>
        <w:t xml:space="preserve">中标单位</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bookmarkStart w:id="29"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73"/>
        <w:keepLines w:val="0"/>
        <w:keepNext w:val="0"/>
        <w:pageBreakBefore w:val="0"/>
        <w:spacing w:line="520" w:lineRule="exact"/>
        <w:rPr>
          <w:rFonts w:ascii="仿宋" w:hAnsi="仿宋" w:eastAsia="仿宋" w:cs="Times New Roman"/>
          <w:sz w:val="28"/>
          <w:szCs w:val="28"/>
        </w:rPr>
        <w:outlineLvl w:val="9"/>
      </w:pPr>
      <w:r/>
      <w:bookmarkEnd w:id="29"/>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7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7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7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7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7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30" w:name="_Toc120614220"/>
      <w:r/>
      <w:bookmarkStart w:id="31" w:name="_Toc20823308"/>
      <w:r/>
      <w:bookmarkStart w:id="32" w:name="_Toc513029236"/>
      <w:r/>
      <w:bookmarkStart w:id="33" w:name="_Toc16938552"/>
      <w:r>
        <w:rPr>
          <w:rFonts w:hint="eastAsia" w:ascii="仿宋" w:hAnsi="仿宋" w:eastAsia="仿宋"/>
          <w:b/>
          <w:sz w:val="32"/>
          <w:szCs w:val="32"/>
        </w:rPr>
        <w:t xml:space="preserve">授予合同</w:t>
      </w:r>
      <w:bookmarkEnd w:id="30"/>
      <w:r>
        <w:rPr>
          <w:rFonts w:ascii="仿宋" w:hAnsi="仿宋" w:eastAsia="仿宋"/>
          <w:b/>
          <w:sz w:val="32"/>
          <w:szCs w:val="32"/>
        </w:rPr>
      </w:r>
      <w:r/>
    </w:p>
    <w:p>
      <w:pPr>
        <w:pStyle w:val="973"/>
        <w:keepLines w:val="0"/>
        <w:keepNext w:val="0"/>
        <w:pageBreakBefore w:val="0"/>
        <w:spacing w:line="520" w:lineRule="exact"/>
        <w:rPr>
          <w:rFonts w:ascii="仿宋" w:hAnsi="仿宋" w:eastAsia="仿宋"/>
          <w:sz w:val="28"/>
          <w:szCs w:val="28"/>
        </w:rPr>
        <w:outlineLvl w:val="9"/>
      </w:pPr>
      <w:r/>
      <w:bookmarkEnd w:id="31"/>
      <w:r/>
      <w:bookmarkEnd w:id="32"/>
      <w:r/>
      <w:bookmarkEnd w:id="33"/>
      <w:r/>
      <w:bookmarkStart w:id="34" w:name="_Toc513029237"/>
      <w:r/>
      <w:bookmarkStart w:id="35" w:name="_Toc16938553"/>
      <w:r/>
      <w:bookmarkStart w:id="36"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7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94"/>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9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973"/>
        <w:keepLines w:val="0"/>
        <w:keepNext w:val="0"/>
        <w:pageBreakBefore w:val="0"/>
        <w:spacing w:line="520" w:lineRule="exact"/>
        <w:rPr>
          <w:rFonts w:hint="eastAsia" w:ascii="仿宋" w:hAnsi="仿宋" w:eastAsia="仿宋"/>
          <w:b/>
          <w:bCs/>
          <w:sz w:val="32"/>
          <w:szCs w:val="28"/>
        </w:rPr>
        <w:outlineLvl w:val="9"/>
      </w:pPr>
      <w:r/>
      <w:bookmarkEnd w:id="34"/>
      <w:r/>
      <w:bookmarkEnd w:id="35"/>
      <w:r/>
      <w:bookmarkEnd w:id="36"/>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7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w:t>
      </w:r>
      <w:r>
        <w:rPr>
          <w:rFonts w:hint="eastAsia" w:ascii="仿宋" w:hAnsi="仿宋" w:eastAsia="仿宋"/>
          <w:sz w:val="28"/>
          <w:szCs w:val="28"/>
        </w:rPr>
        <w:t xml:space="preserve">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7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7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7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101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101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101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73"/>
        <w:jc w:val="center"/>
        <w:keepLines w:val="0"/>
        <w:keepNext w:val="0"/>
        <w:pageBreakBefore w:val="0"/>
        <w:spacing w:line="520" w:lineRule="exact"/>
        <w:widowControl w:val="off"/>
        <w:rPr>
          <w:rFonts w:hint="eastAsia" w:ascii="仿宋" w:hAnsi="仿宋" w:eastAsia="仿宋" w:cs="Times New Roman"/>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cs="Times New Roman"/>
          <w:b/>
          <w:sz w:val="36"/>
          <w:szCs w:val="36"/>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一、评委会根据招标文件中规定的评标标准对投标人进行综合评审，最终按综合评审得分由高到低的顺序推荐出3名中标候选人。（三个分包均适用）</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lang w:eastAsia="zh-CN"/>
        </w:rPr>
        <w:t xml:space="preserve">，</w:t>
      </w:r>
      <w:r>
        <w:rPr>
          <w:rFonts w:hint="eastAsia" w:ascii="仿宋" w:hAnsi="仿宋" w:eastAsia="仿宋"/>
          <w:sz w:val="28"/>
          <w:szCs w:val="28"/>
        </w:rPr>
        <w:t xml:space="preserve">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为中标候选人的评标方法。（三个分包均适用）</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sz w:val="28"/>
          <w:szCs w:val="28"/>
          <w:lang w:eastAsia="zh-CN"/>
        </w:rPr>
        <w:t xml:space="preserve">，</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中标候选人。（三个分包均适用）</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评委会根据招标文件中规定的评标标准对投标人进行综合评审，最终按综合评审得分由高到低的顺序分别推荐出中标候选人。每家投标人可兼投不可兼中。评标顺序按照分包一、分包二、分包三进行评标，投标人兼投多个分包，只能中标一个分包，在前一个分包被推荐为第一中标候选人资格后，不再推选为另外分包的第一中标候选人。在合同签订之前，若某</w:t>
      </w:r>
      <w:r>
        <w:rPr>
          <w:rFonts w:hint="eastAsia" w:ascii="仿宋" w:hAnsi="仿宋" w:eastAsia="仿宋"/>
          <w:sz w:val="28"/>
          <w:szCs w:val="28"/>
          <w:lang w:val="en-US" w:eastAsia="zh-CN"/>
        </w:rPr>
        <w:t xml:space="preserve">分包</w:t>
      </w:r>
      <w:r>
        <w:rPr>
          <w:rFonts w:hint="eastAsia" w:ascii="仿宋" w:hAnsi="仿宋" w:eastAsia="仿宋"/>
          <w:sz w:val="28"/>
          <w:szCs w:val="28"/>
        </w:rPr>
        <w:t xml:space="preserve">因质疑、投诉等事项导致中标结果改变的，则不影响其它</w:t>
      </w:r>
      <w:r>
        <w:rPr>
          <w:rFonts w:hint="eastAsia" w:ascii="仿宋" w:hAnsi="仿宋" w:eastAsia="仿宋"/>
          <w:sz w:val="28"/>
          <w:szCs w:val="28"/>
          <w:lang w:val="en-US" w:eastAsia="zh-CN"/>
        </w:rPr>
        <w:t xml:space="preserve">分包</w:t>
      </w:r>
      <w:r>
        <w:rPr>
          <w:rFonts w:hint="eastAsia" w:ascii="仿宋" w:hAnsi="仿宋" w:eastAsia="仿宋"/>
          <w:sz w:val="28"/>
          <w:szCs w:val="28"/>
        </w:rPr>
        <w:t xml:space="preserve">的中标结果。（三个分包均适用）</w:t>
      </w:r>
      <w:r>
        <w:rPr>
          <w:rFonts w:hint="eastAsia" w:ascii="仿宋" w:hAnsi="仿宋" w:eastAsia="仿宋"/>
          <w:sz w:val="28"/>
          <w:szCs w:val="28"/>
        </w:rPr>
      </w:r>
      <w:r/>
    </w:p>
    <w:p>
      <w:pPr>
        <w:pStyle w:val="973"/>
        <w:numPr>
          <w:ilvl w:val="0"/>
          <w:numId w:val="5"/>
        </w:num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具体标准:</w:t>
      </w:r>
      <w:r>
        <w:rPr>
          <w:rFonts w:hint="eastAsia" w:ascii="仿宋" w:hAnsi="仿宋" w:eastAsia="仿宋"/>
          <w:sz w:val="28"/>
        </w:rPr>
      </w:r>
      <w:r/>
    </w:p>
    <w:p>
      <w:pPr>
        <w:pStyle w:val="973"/>
        <w:ind w:firstLine="498"/>
        <w:jc w:val="center"/>
        <w:keepLines w:val="0"/>
        <w:keepNext w:val="0"/>
        <w:pageBreakBefore w:val="0"/>
        <w:spacing w:line="520" w:lineRule="exact"/>
        <w:rPr>
          <w:rFonts w:hint="eastAsia" w:ascii="仿宋" w:hAnsi="仿宋" w:eastAsia="仿宋"/>
          <w:sz w:val="28"/>
        </w:rPr>
        <w:outlineLvl w:val="9"/>
      </w:pPr>
      <w:r>
        <w:rPr>
          <w:rFonts w:hint="eastAsia" w:ascii="仿宋" w:hAnsi="仿宋" w:eastAsia="仿宋"/>
          <w:b/>
          <w:bCs/>
          <w:sz w:val="28"/>
          <w:lang w:eastAsia="zh-CN"/>
        </w:rPr>
        <w:t xml:space="preserve">（</w:t>
      </w:r>
      <w:r>
        <w:rPr>
          <w:rFonts w:hint="eastAsia" w:ascii="仿宋" w:hAnsi="仿宋" w:eastAsia="仿宋"/>
          <w:b/>
          <w:bCs/>
          <w:sz w:val="28"/>
          <w:lang w:val="en-US" w:eastAsia="zh-CN"/>
        </w:rPr>
        <w:t xml:space="preserve">一</w:t>
      </w:r>
      <w:r>
        <w:rPr>
          <w:rFonts w:hint="eastAsia" w:ascii="仿宋" w:hAnsi="仿宋" w:eastAsia="仿宋"/>
          <w:b/>
          <w:bCs/>
          <w:sz w:val="28"/>
          <w:lang w:eastAsia="zh-CN"/>
        </w:rPr>
        <w:t xml:space="preserve">）</w:t>
      </w:r>
      <w:r>
        <w:rPr>
          <w:rFonts w:hint="eastAsia" w:ascii="仿宋" w:hAnsi="仿宋" w:eastAsia="仿宋"/>
          <w:b/>
          <w:bCs/>
          <w:sz w:val="28"/>
          <w:lang w:val="en-US" w:eastAsia="zh-CN"/>
        </w:rPr>
        <w:t xml:space="preserve">采购包一：主副食品综合类</w:t>
      </w:r>
      <w:r>
        <w:rPr>
          <w:rFonts w:hint="eastAsia" w:ascii="仿宋" w:hAnsi="仿宋" w:eastAsia="仿宋"/>
          <w:sz w:val="28"/>
        </w:rPr>
      </w:r>
      <w:r/>
    </w:p>
    <w:p>
      <w:pPr>
        <w:pStyle w:val="973"/>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15</w:t>
      </w:r>
      <w:r>
        <w:rPr>
          <w:rFonts w:hint="eastAsia" w:ascii="仿宋" w:hAnsi="仿宋" w:eastAsia="仿宋"/>
          <w:b/>
          <w:bCs/>
          <w:sz w:val="28"/>
        </w:rPr>
        <w:t xml:space="preserve">分</w:t>
      </w:r>
      <w:r>
        <w:rPr>
          <w:rFonts w:hint="eastAsia" w:ascii="仿宋" w:hAnsi="仿宋" w:eastAsia="仿宋"/>
          <w:b/>
          <w:bCs/>
          <w:sz w:val="28"/>
        </w:rPr>
      </w:r>
      <w:r/>
    </w:p>
    <w:p>
      <w:pPr>
        <w:pStyle w:val="100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投标报价得分＝最低投标价格系数÷投标价格系数×15分</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举例说明：投标人A报价价格系数为1.2，所有投标人报价中</w:t>
      </w:r>
      <w:r>
        <w:rPr>
          <w:rFonts w:hint="eastAsia" w:ascii="仿宋" w:hAnsi="仿宋" w:eastAsia="仿宋"/>
          <w:sz w:val="28"/>
          <w:szCs w:val="28"/>
          <w:highlight w:val="none"/>
        </w:rPr>
        <w:t xml:space="preserve">最低价格系数</w:t>
      </w:r>
      <w:r>
        <w:rPr>
          <w:rFonts w:hint="eastAsia" w:ascii="仿宋" w:hAnsi="仿宋" w:eastAsia="仿宋"/>
          <w:sz w:val="28"/>
          <w:szCs w:val="28"/>
          <w:highlight w:val="none"/>
          <w:lang w:val="en-US" w:eastAsia="zh-CN"/>
        </w:rPr>
        <w:t xml:space="preserve">为</w:t>
      </w:r>
      <w:r>
        <w:rPr>
          <w:rFonts w:hint="eastAsia" w:ascii="仿宋" w:hAnsi="仿宋" w:eastAsia="仿宋"/>
          <w:sz w:val="28"/>
          <w:szCs w:val="28"/>
          <w:highlight w:val="none"/>
        </w:rPr>
        <w:t xml:space="preserve">0.9，</w:t>
      </w:r>
      <w:r>
        <w:rPr>
          <w:rFonts w:hint="eastAsia" w:ascii="仿宋" w:hAnsi="仿宋" w:eastAsia="仿宋"/>
          <w:sz w:val="28"/>
          <w:szCs w:val="28"/>
          <w:highlight w:val="none"/>
          <w:lang w:val="en-US" w:eastAsia="zh-CN"/>
        </w:rPr>
        <w:t xml:space="preserve">则本项目以0.9为最低投标报价系数</w:t>
      </w:r>
      <w:r>
        <w:rPr>
          <w:rFonts w:hint="eastAsia" w:ascii="仿宋" w:hAnsi="仿宋" w:eastAsia="仿宋"/>
          <w:sz w:val="28"/>
          <w:szCs w:val="28"/>
          <w:highlight w:val="none"/>
        </w:rPr>
        <w:t xml:space="preserve">，按照低价优先法计算</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投标人A的投标报价得分</w:t>
      </w:r>
      <w:r>
        <w:rPr>
          <w:rFonts w:hint="eastAsia" w:ascii="仿宋" w:hAnsi="仿宋" w:eastAsia="仿宋"/>
          <w:sz w:val="28"/>
          <w:szCs w:val="28"/>
          <w:highlight w:val="none"/>
        </w:rPr>
        <w:t xml:space="preserve">应为0.9÷1.2×15=11.25（结果四舍五入保留两位小数）。</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en-US" w:eastAsia="zh-CN"/>
        </w:rPr>
      </w:r>
      <w:r/>
    </w:p>
    <w:p>
      <w:pPr>
        <w:pStyle w:val="973"/>
        <w:ind w:firstLine="562"/>
        <w:keepLines w:val="0"/>
        <w:keepNext w:val="0"/>
        <w:pageBreakBefore w:val="0"/>
        <w:spacing w:line="520" w:lineRule="exact"/>
        <w:rPr>
          <w:rFonts w:hint="eastAsia" w:ascii="仿宋" w:hAnsi="仿宋" w:eastAsia="仿宋" w:cs="Times New Roman"/>
          <w:b/>
          <w:bCs/>
          <w:sz w:val="28"/>
        </w:rPr>
        <w:outlineLvl w:val="9"/>
      </w:pPr>
      <w:r>
        <w:rPr>
          <w:rFonts w:hint="eastAsia" w:ascii="仿宋" w:hAnsi="仿宋" w:eastAsia="仿宋" w:cs="Times New Roman"/>
          <w:b/>
          <w:bCs/>
          <w:sz w:val="28"/>
        </w:rPr>
        <w:t xml:space="preserve">2、技术部分:</w:t>
      </w:r>
      <w:r>
        <w:rPr>
          <w:rFonts w:hint="eastAsia" w:ascii="仿宋" w:hAnsi="仿宋" w:eastAsia="仿宋" w:cs="Times New Roman"/>
          <w:b/>
          <w:bCs/>
          <w:sz w:val="28"/>
          <w:lang w:val="en-US" w:eastAsia="zh-CN"/>
        </w:rPr>
        <w:t xml:space="preserve">20</w:t>
      </w:r>
      <w:r>
        <w:rPr>
          <w:rFonts w:hint="eastAsia" w:ascii="仿宋" w:hAnsi="仿宋" w:eastAsia="仿宋" w:cs="Times New Roman"/>
          <w:b/>
          <w:bCs/>
          <w:sz w:val="28"/>
        </w:rPr>
        <w:t xml:space="preserve">分</w:t>
      </w:r>
      <w:r>
        <w:rPr>
          <w:rFonts w:hint="eastAsia" w:ascii="仿宋" w:hAnsi="仿宋" w:eastAsia="仿宋" w:cs="Times New Roman"/>
          <w:b/>
          <w:bCs/>
          <w:sz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rPr>
        <w:t xml:space="preserve">★代表实质性指标项，不满足该指标项将导致投标被拒绝，共计11</w:t>
      </w:r>
      <w:r>
        <w:rPr>
          <w:rFonts w:hint="eastAsia" w:ascii="仿宋" w:hAnsi="仿宋" w:eastAsia="仿宋"/>
          <w:sz w:val="28"/>
          <w:szCs w:val="28"/>
        </w:rPr>
        <w:t xml:space="preserve">项；</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▲代表重要指标项，满足或优于该指标每项得1.3分，共计14项，共计18.2分；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△表示一般指标项，满足或优于该指标每项得0.3分，共计6项，共计1.8分。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对于同一指标项中的多条（行）描述，有一条（行）描述不满足，该项不得分。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投标人须如实填写指标项，并按要求提供相应证明材料，未按要求提供证明材料的，评标时不予认可。</w:t>
      </w:r>
      <w:r>
        <w:rPr>
          <w:rFonts w:hint="eastAsia" w:ascii="仿宋" w:hAnsi="仿宋" w:eastAsia="仿宋"/>
          <w:sz w:val="28"/>
          <w:szCs w:val="28"/>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42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973"/>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   </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项目需求理解（9分）</w:t>
      </w:r>
      <w:r>
        <w:rPr>
          <w:rFonts w:ascii="仿宋" w:hAnsi="仿宋" w:eastAsia="仿宋"/>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评审依据：结合投标人对本税务机关食堂食材配送全流程需求的解读深度、针对性、落地分析内容综合打分。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①充分结合税务机关食堂运营特点，对食材配送、食品安全、供餐保障、台账溯源、节假日应急等需求理解全面精准，内容详实、针对性强，具备贴合本单位场景的专项分析与优化思路，得9分；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②准确把握项目核心需求，有对应分析内容，但针对机关食堂专属场景的细化措施较少，内容完整度一般，得7分；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③基本读懂采购需求，仅通用化阐述配送服务，缺少针对本项目的专项分析，内容单薄，得5分；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④内容摘抄招标文件原文占比高，无自主分析、无项目专属落地思路，仅简单响应条款，得1分；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⑤对项目核心需求理解偏差、论述与本项目无关，或未提供项目需求理解章节，得0分。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供应管理方案（9分）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评审依据：根据方案中服务团队管理、内部采购管控、仓储分拣管理、配送运输管理四大模块，结合机关食堂批量、定时、定点配送需求等内容的响应情况是否完整、详细、具有可操作性等进行打分。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①四大模块内容完整详实，措施落地性强，充分结合税务机关食堂供餐规模、定时配送、验收管理等项目特点，逻辑透彻、针对性极强，得9分；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②四大模块内容齐全，具备完整实操措施，但贴合本单位食堂场景的细化措施偏少，得7分；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③四大模块框架完整，但多个模块措施偏通用、可操作性弱，得5分；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④方案大量摘抄招标文件原文，得1分；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⑤方案核心模块缺失，无法满足食堂配送基本要求、方案完全不可行或未提供本章节，得0分。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3</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食材品质保证方案（8分）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评审维度：根据方案中食材源头品质管控、到货检验检疫/农残兽残检测、不合格食材退换处置三大模块，结合税务机关食堂批量食材验收、留样溯源、定点供货需求综合打分。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三大模块内容完整详实，货源筛选、分级验收、自检流程、退换货机制落地性强，充分结合本机关食堂食材品类、批量验收、常态化抽检三个项目特点制定专属品质管控细则，内容具体透彻、针对性极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②三大模块框架齐全，具备完整货源验收、检测、退换货实操流程，贴合本项目专属细化措施偏少，得6分；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③三大模块整体框架完整，但货源分级、品控检测等措施表述通用、落地性不足，得4分；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④方案大量摘抄招标文件原文，无自主品控落地措施，得2分；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⑤核心品控模块缺失、食材品质管控措施无法满足食堂配送基础要求、方案不可行或未提供本章节，得0分。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4</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安全管理方案（8分）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针对食材配送全链条食品安全管控方案，重点评审食材源头验收安全、冷链运输安全、仓储保鲜安全、从业人员食安管理、农残/兽残检测管控、不合格食材处置、食安台账管理、定期食安培训、突发食安隐患处置等内容完整性、项目针对性、落地可操作性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方案完整覆盖食材采购溯源、到货验收检测、低温仓储、密闭冷链配送、从业人员健康证管理、每日晨检、定期食品安全培训、食材留样、不合格品隔离召回、全流程台账留存全部模块；措施细化匹配税务机关食堂大批量、多品类配送需求，具备标准化执行流程、自查巡检机制，落地性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②方案覆盖食材配送核心安全管控环节，包含溯源、验收、仓储、配送、人员管理主要措施，但缺少留样、定期检测、不合格食材召回任一专项细化流程，项目针对性一般，得5分；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③方案仅照搬招标文件基础要求，无本单位专属配送管控流程，缺少食材检测、留样、台账、人员培训等实操落地细则，可操作性差，得2分；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④方案严重缺失食材溯源、冷链管控、食材检测等核心安全内容，或未提供安全管理专项方案，得0分。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5</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应急保障方案（8分）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维度：根据方案中货源中断应急、配送延误应急、极端天气保供、单位临时增餐、食材货源大幅涨价、上游供货突发故障六大供应应急场景，结合税务机关工作日固定供餐、节假日加班加餐、批量集中配送特点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①覆盖全部应急场景，保供渠道、备用供货商、应急配送运力、临时补货流程、人员调配机制完整详实，可落地执行，充分结合本单位食堂就餐规模、供餐时段制定专属应急保障细则，针对性极强，得8分；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②应急场景覆盖齐全，具备完整处置流程，但贴合本项目食堂实际的细化保障措施偏少，操作性一般，得6分；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③仅简单复述招标文件要求，无备用货源、应急运力、临时补货等可落地实操措施，内容空洞，得2分；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④核心应急场景大面积缺失、保障措施无法满足机关食堂不间断供餐需求、方案不具备可行性或未提供本章节，得0分。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23</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具有有效的质量管理体系认证证书（ISO9001或GB/T19001）、职业健康安全管理体系认证（ISO45001/GB/T45001）及食品安全管理体系认证证书（ISO22000或GB/T22000），每有1个得2分，本项最多得6分；未提供证书不得分。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lang w:eastAsia="zh-CN"/>
        </w:rPr>
        <w:t xml:space="preserve">投标人须同时提供证书、年审页扫描件并加盖电子签章，缺任一材料该证书不计分；</w:t>
      </w:r>
      <w:r>
        <w:rPr>
          <w:rFonts w:hint="eastAsia" w:ascii="仿宋" w:hAnsi="仿宋" w:eastAsia="仿宋"/>
          <w:sz w:val="28"/>
          <w:szCs w:val="28"/>
          <w:lang w:val="en-US" w:eastAsia="zh-CN"/>
        </w:rPr>
        <w:t xml:space="preserve">②</w:t>
      </w:r>
      <w:r>
        <w:rPr>
          <w:rFonts w:hint="eastAsia" w:ascii="仿宋" w:hAnsi="仿宋" w:eastAsia="仿宋"/>
          <w:sz w:val="28"/>
          <w:szCs w:val="28"/>
          <w:lang w:eastAsia="zh-CN"/>
        </w:rPr>
        <w:t xml:space="preserve">证书在有效期、正常年审，发证机构为国认监委授权；过期、暂停、撤销不计分。</w:t>
      </w:r>
      <w:r>
        <w:rPr>
          <w:rFonts w:hint="eastAsia" w:ascii="仿宋" w:hAnsi="仿宋" w:eastAsia="仿宋"/>
          <w:sz w:val="28"/>
          <w:szCs w:val="28"/>
          <w:lang w:eastAsia="zh-CN"/>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2</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投标人提供2023年01月01日（合同签订日期）以来，包含本包任意一类及以上食材的食堂供应项目合同作为有效案例，每提供1个不同采购单位的有效案例得2分，本项最高得6分。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注：①</w:t>
      </w:r>
      <w:r>
        <w:rPr>
          <w:rFonts w:hint="eastAsia" w:ascii="仿宋" w:hAnsi="仿宋" w:eastAsia="仿宋"/>
          <w:sz w:val="28"/>
          <w:szCs w:val="28"/>
          <w:lang w:eastAsia="zh-CN"/>
        </w:rPr>
        <w:t xml:space="preserve">每份计分案例须同时提供</w:t>
      </w:r>
      <w:r>
        <w:rPr>
          <w:rFonts w:hint="eastAsia" w:ascii="仿宋" w:hAnsi="仿宋" w:eastAsia="仿宋"/>
          <w:sz w:val="28"/>
          <w:szCs w:val="28"/>
          <w:lang w:val="en-US" w:eastAsia="zh-CN"/>
        </w:rPr>
        <w:t xml:space="preserve">合同扫描件并加盖电子签章</w:t>
      </w:r>
      <w:r>
        <w:rPr>
          <w:rFonts w:hint="eastAsia" w:ascii="仿宋" w:hAnsi="仿宋" w:eastAsia="仿宋"/>
          <w:sz w:val="28"/>
          <w:szCs w:val="28"/>
          <w:lang w:eastAsia="zh-CN"/>
        </w:rPr>
        <w:t xml:space="preserve">（清晰体现甲乙双方、签订时间、配送食材等服务内容）、合同履约期内任意一笔货款发票</w:t>
      </w:r>
      <w:r>
        <w:rPr>
          <w:rFonts w:hint="eastAsia" w:ascii="仿宋" w:hAnsi="仿宋" w:eastAsia="仿宋"/>
          <w:sz w:val="28"/>
          <w:szCs w:val="28"/>
          <w:lang w:val="en-US" w:eastAsia="zh-CN"/>
        </w:rPr>
        <w:t xml:space="preserve">扫描件并加盖电子签章</w:t>
      </w:r>
      <w:r>
        <w:rPr>
          <w:rFonts w:hint="eastAsia" w:ascii="仿宋" w:hAnsi="仿宋" w:eastAsia="仿宋"/>
          <w:sz w:val="28"/>
          <w:szCs w:val="28"/>
          <w:lang w:eastAsia="zh-CN"/>
        </w:rPr>
        <w:t xml:space="preserve">，发票甲乙双方名称需与合同主体一致，缺任一材料则该案例不予计分；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②同一采购单位（含同一集团下属全部食堂）仅认可1份有效案例，不重复计分；供货合同周期小于三个月不计入有效案例。</w:t>
      </w:r>
      <w:r>
        <w:rPr>
          <w:rFonts w:hint="eastAsia" w:ascii="仿宋" w:hAnsi="仿宋" w:eastAsia="仿宋"/>
          <w:sz w:val="28"/>
          <w:szCs w:val="28"/>
          <w:lang w:eastAsia="zh-CN"/>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本项目配置项目经理、食品安全管理员、配送司机、会计各1名，四类岗位人员须为不同自然人，不得兼任，兼任则对应岗位全部不得分：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①项目专职经理：具备3年及以上食堂食材供应项目管理工作经验，得2分；②专职食品安全管理员：具备3年及以上食品供应链食品安全管理工作经验，得3分；③专职配送司机：具备3年及以上食材冷链/食材配送相关工作经验，得2分；④专职财务会计：持有初级及以上会计专业技术资格证书，且具备5年及以上财务工作经验，得1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注：①每位人员须提供投标截止日前近6个月内任意1个月本单位社保缴纳凭证；若司机为合规劳务外包人员，可提供外包协议+外包单位社保缴纳证明，视同有效社保材料；（以上证明材料需提供扫描件并加盖电子签章）</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highlight w:val="cyan"/>
          <w:lang w:eastAsia="zh-CN"/>
        </w:rPr>
        <w:outlineLvl w:val="9"/>
      </w:pPr>
      <w:r>
        <w:rPr>
          <w:rFonts w:hint="eastAsia" w:ascii="仿宋" w:hAnsi="仿宋" w:eastAsia="仿宋"/>
          <w:sz w:val="28"/>
          <w:szCs w:val="28"/>
          <w:lang w:eastAsia="zh-CN"/>
        </w:rPr>
        <w:t xml:space="preserve">②工作经验佐证材料：劳动合同、过往食材项目任职证明、项目合同任职页等材料可综合证明人员工作年限及岗位，仅企业自行出具的工作经历说明不予认可；若以上人员为投标人新雇佣员工或投标人为新成立单位</w:t>
      </w:r>
      <w:r>
        <w:rPr>
          <w:rFonts w:hint="eastAsia" w:ascii="仿宋" w:hAnsi="仿宋" w:eastAsia="仿宋"/>
          <w:sz w:val="28"/>
          <w:szCs w:val="28"/>
          <w:highlight w:val="none"/>
          <w:lang w:eastAsia="zh-CN"/>
        </w:rPr>
        <w:t xml:space="preserve">（在开标前两个月成立的），开标前无法提供社保缴纳证明，可提供劳动合同扫描件并加盖电子签章；</w:t>
      </w:r>
      <w:r>
        <w:rPr>
          <w:rFonts w:hint="eastAsia" w:ascii="仿宋" w:hAnsi="仿宋" w:eastAsia="仿宋"/>
          <w:sz w:val="28"/>
          <w:szCs w:val="28"/>
          <w:highlight w:val="cyan"/>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③会计人员须额外提供初级及以上会计专业技术资格证书扫描件并加盖电子签章；</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④未按要求提供对应人员社保、经验佐证、资格证书任一材料的，该岗位不予计分。</w:t>
      </w:r>
      <w:r>
        <w:rPr>
          <w:rFonts w:hint="eastAsia" w:ascii="仿宋" w:hAnsi="仿宋" w:eastAsia="仿宋"/>
          <w:sz w:val="28"/>
          <w:szCs w:val="28"/>
          <w:lang w:eastAsia="zh-CN"/>
        </w:rPr>
      </w:r>
      <w:r/>
    </w:p>
    <w:p>
      <w:pPr>
        <w:pStyle w:val="973"/>
        <w:numPr>
          <w:ilvl w:val="0"/>
          <w:numId w:val="0"/>
        </w:numPr>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val="en-US" w:eastAsia="zh-CN" w:bidi="ar-SA"/>
        </w:rPr>
        <w:t xml:space="preserve">（4）</w:t>
      </w:r>
      <w:r>
        <w:rPr>
          <w:rFonts w:hint="eastAsia" w:ascii="仿宋" w:hAnsi="仿宋" w:eastAsia="仿宋"/>
          <w:sz w:val="28"/>
          <w:szCs w:val="28"/>
          <w:lang w:val="en-US" w:eastAsia="zh-CN"/>
        </w:rPr>
        <w:t xml:space="preserve">投</w:t>
      </w:r>
      <w:r>
        <w:rPr>
          <w:rFonts w:hint="eastAsia" w:ascii="仿宋" w:hAnsi="仿宋" w:eastAsia="仿宋"/>
          <w:sz w:val="28"/>
          <w:szCs w:val="28"/>
          <w:lang w:eastAsia="zh-CN"/>
        </w:rPr>
        <w:t xml:space="preserve">标人承诺在合同签订后10日内针对该项目购买食品安全险，提供承诺函并加盖电子签章的，得3分，不提供的不得分。</w:t>
      </w:r>
      <w:r>
        <w:rPr>
          <w:rFonts w:hint="eastAsia" w:ascii="仿宋" w:hAnsi="仿宋" w:eastAsia="仿宋"/>
          <w:sz w:val="28"/>
          <w:szCs w:val="28"/>
          <w:lang w:eastAsia="zh-CN"/>
        </w:rPr>
      </w:r>
      <w:r/>
    </w:p>
    <w:p>
      <w:pPr>
        <w:pStyle w:val="973"/>
        <w:ind w:firstLine="498"/>
        <w:jc w:val="center"/>
        <w:keepLines w:val="0"/>
        <w:keepNext w:val="0"/>
        <w:pageBreakBefore w:val="0"/>
        <w:spacing w:line="520" w:lineRule="exact"/>
        <w:rPr>
          <w:rFonts w:hint="eastAsia" w:ascii="仿宋" w:hAnsi="仿宋" w:eastAsia="仿宋"/>
          <w:b/>
          <w:bCs/>
          <w:sz w:val="28"/>
          <w:lang w:eastAsia="zh-CN"/>
        </w:rPr>
        <w:outlineLvl w:val="9"/>
      </w:pPr>
      <w:r>
        <w:rPr>
          <w:rFonts w:hint="eastAsia" w:ascii="仿宋" w:hAnsi="仿宋" w:eastAsia="仿宋"/>
          <w:b/>
          <w:bCs/>
          <w:sz w:val="28"/>
          <w:lang w:eastAsia="zh-CN"/>
        </w:rPr>
      </w:r>
      <w:r/>
    </w:p>
    <w:p>
      <w:pPr>
        <w:pStyle w:val="973"/>
        <w:ind w:firstLine="498"/>
        <w:jc w:val="center"/>
        <w:keepLines w:val="0"/>
        <w:keepNext w:val="0"/>
        <w:pageBreakBefore w:val="0"/>
        <w:spacing w:line="520" w:lineRule="exact"/>
        <w:rPr>
          <w:rFonts w:hint="eastAsia" w:ascii="仿宋" w:hAnsi="仿宋" w:eastAsia="仿宋"/>
          <w:sz w:val="28"/>
        </w:rPr>
        <w:outlineLvl w:val="9"/>
      </w:pPr>
      <w:r>
        <w:rPr>
          <w:rFonts w:hint="eastAsia" w:ascii="仿宋" w:hAnsi="仿宋" w:eastAsia="仿宋"/>
          <w:b/>
          <w:bCs/>
          <w:sz w:val="28"/>
          <w:lang w:eastAsia="zh-CN"/>
        </w:rPr>
        <w:t xml:space="preserve">（</w:t>
      </w:r>
      <w:r>
        <w:rPr>
          <w:rFonts w:hint="eastAsia" w:ascii="仿宋" w:hAnsi="仿宋" w:eastAsia="仿宋"/>
          <w:b/>
          <w:bCs/>
          <w:sz w:val="28"/>
          <w:lang w:val="en-US" w:eastAsia="zh-CN"/>
        </w:rPr>
        <w:t xml:space="preserve">二</w:t>
      </w:r>
      <w:r>
        <w:rPr>
          <w:rFonts w:hint="eastAsia" w:ascii="仿宋" w:hAnsi="仿宋" w:eastAsia="仿宋"/>
          <w:b/>
          <w:bCs/>
          <w:sz w:val="28"/>
          <w:lang w:eastAsia="zh-CN"/>
        </w:rPr>
        <w:t xml:space="preserve">）</w:t>
      </w:r>
      <w:r>
        <w:rPr>
          <w:rFonts w:hint="eastAsia" w:ascii="仿宋" w:hAnsi="仿宋" w:eastAsia="仿宋"/>
          <w:b/>
          <w:bCs/>
          <w:sz w:val="28"/>
          <w:lang w:val="en-US" w:eastAsia="zh-CN"/>
        </w:rPr>
        <w:t xml:space="preserve">采购包二：禽畜肉蛋类</w:t>
      </w:r>
      <w:r>
        <w:rPr>
          <w:rFonts w:hint="eastAsia" w:ascii="仿宋" w:hAnsi="仿宋" w:eastAsia="仿宋"/>
          <w:sz w:val="28"/>
        </w:rPr>
      </w:r>
      <w:r/>
    </w:p>
    <w:p>
      <w:pPr>
        <w:pStyle w:val="973"/>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15</w:t>
      </w:r>
      <w:r>
        <w:rPr>
          <w:rFonts w:hint="eastAsia" w:ascii="仿宋" w:hAnsi="仿宋" w:eastAsia="仿宋"/>
          <w:b/>
          <w:bCs/>
          <w:sz w:val="28"/>
        </w:rPr>
        <w:t xml:space="preserve">分</w:t>
      </w:r>
      <w:r>
        <w:rPr>
          <w:rFonts w:hint="eastAsia" w:ascii="仿宋" w:hAnsi="仿宋" w:eastAsia="仿宋"/>
          <w:b/>
          <w:bCs/>
          <w:sz w:val="28"/>
        </w:rPr>
      </w:r>
      <w:r/>
    </w:p>
    <w:p>
      <w:pPr>
        <w:pStyle w:val="100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投标报价得分＝最低投标价格系数÷投标价格系数×15分</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举例说明：投标人A报价价格系数为1.2，所有投标人报价中</w:t>
      </w:r>
      <w:r>
        <w:rPr>
          <w:rFonts w:hint="eastAsia" w:ascii="仿宋" w:hAnsi="仿宋" w:eastAsia="仿宋"/>
          <w:sz w:val="28"/>
          <w:szCs w:val="28"/>
          <w:highlight w:val="none"/>
        </w:rPr>
        <w:t xml:space="preserve">最低价格系数</w:t>
      </w:r>
      <w:r>
        <w:rPr>
          <w:rFonts w:hint="eastAsia" w:ascii="仿宋" w:hAnsi="仿宋" w:eastAsia="仿宋"/>
          <w:sz w:val="28"/>
          <w:szCs w:val="28"/>
          <w:highlight w:val="none"/>
          <w:lang w:val="en-US" w:eastAsia="zh-CN"/>
        </w:rPr>
        <w:t xml:space="preserve">为</w:t>
      </w:r>
      <w:r>
        <w:rPr>
          <w:rFonts w:hint="eastAsia" w:ascii="仿宋" w:hAnsi="仿宋" w:eastAsia="仿宋"/>
          <w:sz w:val="28"/>
          <w:szCs w:val="28"/>
          <w:highlight w:val="none"/>
        </w:rPr>
        <w:t xml:space="preserve">0.9，</w:t>
      </w:r>
      <w:r>
        <w:rPr>
          <w:rFonts w:hint="eastAsia" w:ascii="仿宋" w:hAnsi="仿宋" w:eastAsia="仿宋"/>
          <w:sz w:val="28"/>
          <w:szCs w:val="28"/>
          <w:highlight w:val="none"/>
          <w:lang w:val="en-US" w:eastAsia="zh-CN"/>
        </w:rPr>
        <w:t xml:space="preserve">则本项目以0.9为最低投标报价系数</w:t>
      </w:r>
      <w:r>
        <w:rPr>
          <w:rFonts w:hint="eastAsia" w:ascii="仿宋" w:hAnsi="仿宋" w:eastAsia="仿宋"/>
          <w:sz w:val="28"/>
          <w:szCs w:val="28"/>
          <w:highlight w:val="none"/>
        </w:rPr>
        <w:t xml:space="preserve">，按照低价优先法计算</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投标人A的投标报价得分</w:t>
      </w:r>
      <w:r>
        <w:rPr>
          <w:rFonts w:hint="eastAsia" w:ascii="仿宋" w:hAnsi="仿宋" w:eastAsia="仿宋"/>
          <w:sz w:val="28"/>
          <w:szCs w:val="28"/>
          <w:highlight w:val="none"/>
        </w:rPr>
        <w:t xml:space="preserve">应为0.9÷1.2×15=11.25（结果四舍五入保留两位小数）。</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en-US" w:eastAsia="zh-CN"/>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2、技术部分:</w:t>
      </w:r>
      <w:r>
        <w:rPr>
          <w:rFonts w:hint="eastAsia" w:ascii="仿宋" w:hAnsi="仿宋" w:eastAsia="仿宋"/>
          <w:b/>
          <w:bCs/>
          <w:sz w:val="28"/>
          <w:szCs w:val="28"/>
          <w:lang w:val="en-US" w:eastAsia="zh-CN"/>
        </w:rPr>
        <w:t xml:space="preserve">20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★代表实质性指标项，不满足该指标项将导致投标被拒绝，共计11项；</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▲代表重要指标项，满足或优于该指标每项得1分，共计14项，共计14分；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△表示一般指标项，满足或优于该指标每项得0.5分，共计12项，共计6分。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对于同一指标项中的多条（行）描述，有一条（行）描述不满足，该项不得分。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投标人须如实填写指标项，并按要求提供相应证明材料，未按要求提供证明材料的，评标时不予认可。</w:t>
      </w:r>
      <w:r>
        <w:rPr>
          <w:rFonts w:hint="eastAsia" w:ascii="仿宋" w:hAnsi="仿宋" w:eastAsia="仿宋"/>
          <w:sz w:val="28"/>
          <w:szCs w:val="28"/>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42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973"/>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  </w:t>
      </w:r>
      <w:r>
        <w:rPr>
          <w:rFonts w:hint="eastAsia" w:ascii="仿宋" w:hAnsi="仿宋" w:eastAsia="仿宋"/>
          <w:b/>
          <w:bCs/>
          <w:sz w:val="28"/>
          <w:szCs w:val="28"/>
        </w:rPr>
        <w:t xml:space="preserve"> </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项目需求理解（9分）</w:t>
      </w:r>
      <w:r>
        <w:rPr>
          <w:rFonts w:ascii="仿宋" w:hAnsi="仿宋" w:eastAsia="仿宋"/>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评审依据：结合投标人对本税务机关食堂食材配送全流程需求的解读深度、针对性、落地分析内容综合打分。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①充分结合税务机关食堂运营特点，对食材配送、食品安全、供餐保障、台账溯源、节假日应急等需求理解全面精准，内容详实、针对性强，具备贴合本单位场景的专项分析与优化思路，得9分；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②准确把握项目核心需求，有对应分析内容，但针对机关食堂专属场景的细化措施较少，内容完整度一般，得7分；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③基本读懂采购需求，仅通用化阐述配送服务，缺少针对本项目的专项分析，内容单薄，得5分；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④内容摘抄招标文件原文占比高，无自主分析、无项目专属落地思路，仅简单响应条款，得1分；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⑤对项目核心需求理解偏差、论述与本项目无关，或未提供项目需求理解章节，得0分。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供应管理方案（9分）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评审依据：根据方案中服务团队管理、内部采购管控、仓储分拣管理、配送运输管理四大模块，结合机关食堂批量、定时、定点配送需求等内容的响应情况是否完整、详细、具有可操作性等进行打分。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①四大模块内容完整详实，措施落地性强，充分结合税务机关食堂供餐规模、定时配送、验收管理等项目特点，逻辑透彻、针对性极强，得9分；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②四大模块内容齐全，具备完整实操措施，但贴合本单位食堂场景的细化措施偏少，得7分；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③四大模块框架完整，但多个模块措施偏通用、可操作性弱，得5分；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④方案大量摘抄招标文件原文，得1分；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⑤方案核心模块缺失，无法满足食堂配送基本要求、方案完全不可行或未提供本章节，得0分。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3</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食材品质保证方案（8分）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评审维度：根据方案中食材源头品质管控、到货检验检疫/农残兽残检测、不合格食材退换处置三大模块，结合税务机关食堂批量食材验收、留样溯源、定点供货需求综合打分。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三大模块内容完整详实，货源筛选、分级验收、自检流程、退换货机制落地性强，充分结合本机关食堂食材品类、批量验收、常态化抽检三个项目特点制定专属品质管控细则，内容具体透彻、针对性极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②三大模块框架齐全，具备完整货源验收、检测、退换货实操流程，贴合本项目专属细化措施偏少，得6分；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③三大模块整体框架完整，但货源分级、品控检测等措施表述通用、落地性不足，得4分；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④方案大量摘抄招标文件原文，无自主品控落地措施，得2分；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⑤核心品控模块缺失、食材品质管控措施无法满足食堂配送基础要求、方案不可行或未提供本章节，得0分。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4</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安全管理方案（8分）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针对食材配送全链条食品安全管控方案，重点评审食材源头验收安全、冷链运输安全、仓储保鲜安全、从业人员食安管理、农残/兽残检测管控、不合格食材处置、食安台账管理、定期食安培训、突发食安隐患处置等内容完整性、项目针对性、落地可操作性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方案完整覆盖食材采购溯源、到货验收检测、低温仓储、密闭冷链配送、从业人员健康证管理、每日晨检、定期食品安全培训、食材留样、不合格品隔离召回、全流程台账留存全部模块；措施细化匹配税务机关食堂大批量、多品类配送需求，具备标准化执行流程、自查巡检机制，落地性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②方案覆盖食材配送核心安全管控环节，包含溯源、验收、仓储、配送、人员管理主要措施，但缺少留样、定期检测、不合格食材召回任一专项细化流程，项目针对性一般，得5分；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③方案仅照搬招标文件基础要求，无本单位专属配送管控流程，缺少食材检测、留样、台账、人员培训等实操落地细则，可操作性差，得2分；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④方案严重缺失食材溯源、冷链管控、食材检测等核心安全内容，或未提供安全管理专项方案，得0分。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5</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应急保障方案（8分）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维度：根据方案中货源中断应急、配送延误应急、极端天气保供、单位临时增餐、食材货源大幅涨价、上游供货突发故障六大供应应急场景，结合税务机关工作日固定供餐、节假日加班加餐、批量集中配送特点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①覆盖全部应急场景，保供渠道、备用供货商、应急配送运力、临时补货流程、人员调配机制完整详实，可落地执行，充分结合本单位食堂就餐规模、供餐时段制定专属应急保障细则，针对性极强，得8分；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②应急场景覆盖齐全，具备完整处置流程，但贴合本项目食堂实际的细化保障措施偏少，操作性一般，得6分；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③仅简单复述招标文件要求，无备用货源、应急运力、临时补货等可落地实操措施，内容空洞，得2分；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④核心应急场景大面积缺失、保障措施无法满足机关食堂不间断供餐需求、方案不具备可行性或未提供本章节，得0分。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23</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具有有效的质量管理体系认证证书（ISO9001或GB/T19001）、职业健康安全管理体系认证（ISO45001/GB/T45001）及食品安全管理体系认证证书（ISO22000或GB/T22000），每有1个得2分，本项最多得6分；未提供证书不得分。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lang w:eastAsia="zh-CN"/>
        </w:rPr>
        <w:t xml:space="preserve">投标人须同时提供加盖公章证书、年审页证书、年审页扫描件并加盖电子签章，缺任一材料该证书不计分；</w:t>
      </w:r>
      <w:r>
        <w:rPr>
          <w:rFonts w:hint="eastAsia" w:ascii="仿宋" w:hAnsi="仿宋" w:eastAsia="仿宋"/>
          <w:sz w:val="28"/>
          <w:szCs w:val="28"/>
          <w:lang w:val="en-US" w:eastAsia="zh-CN"/>
        </w:rPr>
        <w:t xml:space="preserve">②</w:t>
      </w:r>
      <w:r>
        <w:rPr>
          <w:rFonts w:hint="eastAsia" w:ascii="仿宋" w:hAnsi="仿宋" w:eastAsia="仿宋"/>
          <w:sz w:val="28"/>
          <w:szCs w:val="28"/>
          <w:lang w:eastAsia="zh-CN"/>
        </w:rPr>
        <w:t xml:space="preserve">证书在有效期、正常年审，发证机构为国认监委授权；过期、暂停、撤销不计分。</w:t>
      </w:r>
      <w:r>
        <w:rPr>
          <w:rFonts w:hint="eastAsia" w:ascii="仿宋" w:hAnsi="仿宋" w:eastAsia="仿宋"/>
          <w:sz w:val="28"/>
          <w:szCs w:val="28"/>
          <w:lang w:eastAsia="zh-CN"/>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2</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投标人提供2023年01月01日（合同签订日期）以来，包含本包任意一类及以上食材的食堂供应项目合同作为有效案例，每提供1个不同采购单位的有效案例得2分，本项最高得6分。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注：①</w:t>
      </w:r>
      <w:r>
        <w:rPr>
          <w:rFonts w:hint="eastAsia" w:ascii="仿宋" w:hAnsi="仿宋" w:eastAsia="仿宋"/>
          <w:sz w:val="28"/>
          <w:szCs w:val="28"/>
          <w:lang w:eastAsia="zh-CN"/>
        </w:rPr>
        <w:t xml:space="preserve">每份计分案例须同时提供加盖公章的合同扫描件并加盖电子签章（清晰体现甲乙双方、签订时间、配送食材等服务内容）、合同履约期内任意一笔货款发票</w:t>
      </w:r>
      <w:r>
        <w:rPr>
          <w:rFonts w:hint="eastAsia" w:ascii="仿宋" w:hAnsi="仿宋" w:eastAsia="仿宋"/>
          <w:sz w:val="28"/>
          <w:szCs w:val="28"/>
          <w:lang w:val="en-US" w:eastAsia="zh-CN"/>
        </w:rPr>
        <w:t xml:space="preserve">扫描件并加盖电子签章</w:t>
      </w:r>
      <w:r>
        <w:rPr>
          <w:rFonts w:hint="eastAsia" w:ascii="仿宋" w:hAnsi="仿宋" w:eastAsia="仿宋"/>
          <w:sz w:val="28"/>
          <w:szCs w:val="28"/>
          <w:lang w:eastAsia="zh-CN"/>
        </w:rPr>
        <w:t xml:space="preserve">，发票甲乙双方名称需与合同主体一致，缺任一材料则该案例不予计分；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②同一采购单位（含同一集团下属全部食堂）仅认可1份有效案例，不重复计分；供货合同周期小于三个月不计入有效案例。</w:t>
      </w:r>
      <w:r>
        <w:rPr>
          <w:rFonts w:hint="eastAsia" w:ascii="仿宋" w:hAnsi="仿宋" w:eastAsia="仿宋"/>
          <w:sz w:val="28"/>
          <w:szCs w:val="28"/>
          <w:lang w:eastAsia="zh-CN"/>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本项目配置项目经理、食品安全管理员、配送司机、会计各1名，四类岗位人员须为不同自然人，不得兼任，兼任则对应岗位全部不得分：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①项目专职经理：具备3年及以上食堂食材供应项目管理工作经验，得2分；②专职食品安全管理员：具备3年及以上食品供应链食品安全管理工作经验，得3分；③专职配送司机：具备3年及以上食材冷链/食材配送相关工作经验，得2分；④专职财务会计：持有初级及以上会计专业技术资格证书，且具备5年及以上财务工作经验，得1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注：①每位人员须提供投标截止日前近6个月内任意1个月本单位社保缴纳凭证；若司机为合规劳务外包人员，可提供外包协议+外包单位社保缴纳证明，视同有效社保材料；（以上证明材料需提供扫描件并加盖电子签章）</w:t>
      </w:r>
      <w:r>
        <w:rPr>
          <w:rFonts w:hint="eastAsia" w:ascii="仿宋" w:hAnsi="仿宋" w:eastAsia="仿宋"/>
          <w:sz w:val="28"/>
          <w:szCs w:val="28"/>
          <w:lang w:eastAsia="zh-CN"/>
        </w:rPr>
      </w:r>
      <w:r/>
    </w:p>
    <w:p>
      <w:pPr>
        <w:pStyle w:val="973"/>
        <w:numPr>
          <w:ilvl w:val="0"/>
          <w:numId w:val="0"/>
        </w:numPr>
        <w:ind w:left="0"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②工作经验佐证材料：劳动合同、过往食材项目任职证明、项目合同任职页等材料可综合证明人员工作年限及岗位，仅企业自行出具的工作经历说明不予认可；若以上人员为投标人新雇佣员工或投标人为新成立单位（在开标前两个月成立的），开标前无法提供社保缴纳证明，可提供劳动合同扫描件并加盖电子签章；</w:t>
      </w:r>
      <w:r>
        <w:rPr>
          <w:rFonts w:hint="eastAsia" w:ascii="仿宋" w:hAnsi="仿宋" w:eastAsia="仿宋"/>
          <w:sz w:val="28"/>
          <w:szCs w:val="28"/>
          <w:lang w:eastAsia="zh-CN"/>
        </w:rPr>
      </w:r>
      <w:r/>
    </w:p>
    <w:p>
      <w:pPr>
        <w:pStyle w:val="973"/>
        <w:numPr>
          <w:ilvl w:val="0"/>
          <w:numId w:val="0"/>
        </w:numPr>
        <w:ind w:left="0"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③会计人员须额外提供初级及以上会计专业技术资格证书扫描件并加盖电子签章；</w:t>
      </w:r>
      <w:r>
        <w:rPr>
          <w:rFonts w:hint="eastAsia" w:ascii="仿宋" w:hAnsi="仿宋" w:eastAsia="仿宋"/>
          <w:sz w:val="28"/>
          <w:szCs w:val="28"/>
          <w:lang w:eastAsia="zh-CN"/>
        </w:rPr>
      </w:r>
      <w:r/>
    </w:p>
    <w:p>
      <w:pPr>
        <w:pStyle w:val="973"/>
        <w:numPr>
          <w:ilvl w:val="0"/>
          <w:numId w:val="0"/>
        </w:numPr>
        <w:ind w:left="0"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④未按要求提供对应人员社保、经验佐证、资格证书任一材料的，该岗位不予计分。</w:t>
      </w:r>
      <w:r>
        <w:rPr>
          <w:rFonts w:hint="eastAsia" w:ascii="仿宋" w:hAnsi="仿宋" w:eastAsia="仿宋"/>
          <w:sz w:val="28"/>
          <w:szCs w:val="28"/>
          <w:lang w:eastAsia="zh-CN"/>
        </w:rPr>
      </w:r>
      <w:r/>
    </w:p>
    <w:p>
      <w:pPr>
        <w:pStyle w:val="973"/>
        <w:numPr>
          <w:ilvl w:val="0"/>
          <w:numId w:val="0"/>
        </w:numPr>
        <w:ind w:left="0"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（4）</w:t>
      </w:r>
      <w:r>
        <w:rPr>
          <w:rFonts w:hint="eastAsia" w:ascii="仿宋" w:hAnsi="仿宋" w:eastAsia="仿宋"/>
          <w:sz w:val="28"/>
          <w:szCs w:val="28"/>
          <w:lang w:eastAsia="zh-CN"/>
        </w:rPr>
        <w:t xml:space="preserve">投标人承诺在合同签订后10日内针对该项目购买食品安全险，提供承诺函并加盖电子签章的，得3分，不提供的不得分。</w:t>
      </w:r>
      <w:r>
        <w:rPr>
          <w:rFonts w:hint="eastAsia" w:ascii="仿宋" w:hAnsi="仿宋" w:eastAsia="仿宋"/>
          <w:sz w:val="28"/>
          <w:szCs w:val="28"/>
          <w:lang w:eastAsia="zh-CN"/>
        </w:rPr>
      </w:r>
      <w:r/>
    </w:p>
    <w:p>
      <w:pPr>
        <w:pStyle w:val="973"/>
        <w:numPr>
          <w:ilvl w:val="0"/>
          <w:numId w:val="0"/>
        </w:num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r>
      <w:r/>
    </w:p>
    <w:p>
      <w:pPr>
        <w:pStyle w:val="973"/>
        <w:ind w:firstLine="498"/>
        <w:jc w:val="center"/>
        <w:keepLines w:val="0"/>
        <w:keepNext w:val="0"/>
        <w:pageBreakBefore w:val="0"/>
        <w:spacing w:line="520" w:lineRule="exact"/>
        <w:rPr>
          <w:rFonts w:hint="eastAsia" w:ascii="仿宋" w:hAnsi="仿宋" w:eastAsia="仿宋"/>
          <w:sz w:val="28"/>
        </w:rPr>
        <w:outlineLvl w:val="9"/>
      </w:pPr>
      <w:r>
        <w:rPr>
          <w:rFonts w:hint="eastAsia" w:ascii="仿宋" w:hAnsi="仿宋" w:eastAsia="仿宋"/>
          <w:b/>
          <w:bCs/>
          <w:sz w:val="28"/>
          <w:lang w:eastAsia="zh-CN"/>
        </w:rPr>
        <w:t xml:space="preserve">（</w:t>
      </w:r>
      <w:r>
        <w:rPr>
          <w:rFonts w:hint="eastAsia" w:ascii="仿宋" w:hAnsi="仿宋" w:eastAsia="仿宋"/>
          <w:b/>
          <w:bCs/>
          <w:sz w:val="28"/>
          <w:lang w:val="en-US" w:eastAsia="zh-CN"/>
        </w:rPr>
        <w:t xml:space="preserve">三</w:t>
      </w:r>
      <w:r>
        <w:rPr>
          <w:rFonts w:hint="eastAsia" w:ascii="仿宋" w:hAnsi="仿宋" w:eastAsia="仿宋"/>
          <w:b/>
          <w:bCs/>
          <w:sz w:val="28"/>
          <w:lang w:eastAsia="zh-CN"/>
        </w:rPr>
        <w:t xml:space="preserve">）</w:t>
      </w:r>
      <w:r>
        <w:rPr>
          <w:rFonts w:hint="eastAsia" w:ascii="仿宋" w:hAnsi="仿宋" w:eastAsia="仿宋"/>
          <w:b/>
          <w:bCs/>
          <w:sz w:val="28"/>
          <w:lang w:val="en-US" w:eastAsia="zh-CN"/>
        </w:rPr>
        <w:t xml:space="preserve">采购包三：蔬果类</w:t>
      </w:r>
      <w:r>
        <w:rPr>
          <w:rFonts w:hint="eastAsia" w:ascii="仿宋" w:hAnsi="仿宋" w:eastAsia="仿宋"/>
          <w:sz w:val="28"/>
        </w:rPr>
      </w:r>
      <w:r/>
    </w:p>
    <w:p>
      <w:pPr>
        <w:pStyle w:val="973"/>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15</w:t>
      </w:r>
      <w:r>
        <w:rPr>
          <w:rFonts w:hint="eastAsia" w:ascii="仿宋" w:hAnsi="仿宋" w:eastAsia="仿宋"/>
          <w:b/>
          <w:bCs/>
          <w:sz w:val="28"/>
        </w:rPr>
        <w:t xml:space="preserve">分</w:t>
      </w:r>
      <w:r>
        <w:rPr>
          <w:rFonts w:hint="eastAsia" w:ascii="仿宋" w:hAnsi="仿宋" w:eastAsia="仿宋"/>
          <w:b/>
          <w:bCs/>
          <w:sz w:val="28"/>
        </w:rPr>
      </w:r>
      <w:r/>
    </w:p>
    <w:p>
      <w:pPr>
        <w:pStyle w:val="100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投标报价得分＝最低投标价格系数÷投标价格系数×15分</w:t>
      </w:r>
      <w:r>
        <w:rPr>
          <w:rFonts w:hint="eastAsia" w:ascii="仿宋" w:hAnsi="仿宋" w:eastAsia="仿宋"/>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举例说明：投标人A报价价格系数为1.2，所有投标人报价中</w:t>
      </w:r>
      <w:r>
        <w:rPr>
          <w:rFonts w:hint="eastAsia" w:ascii="仿宋" w:hAnsi="仿宋" w:eastAsia="仿宋"/>
          <w:sz w:val="28"/>
          <w:szCs w:val="28"/>
          <w:highlight w:val="none"/>
        </w:rPr>
        <w:t xml:space="preserve">最低价格系数</w:t>
      </w:r>
      <w:r>
        <w:rPr>
          <w:rFonts w:hint="eastAsia" w:ascii="仿宋" w:hAnsi="仿宋" w:eastAsia="仿宋"/>
          <w:sz w:val="28"/>
          <w:szCs w:val="28"/>
          <w:highlight w:val="none"/>
          <w:lang w:val="en-US" w:eastAsia="zh-CN"/>
        </w:rPr>
        <w:t xml:space="preserve">为</w:t>
      </w:r>
      <w:r>
        <w:rPr>
          <w:rFonts w:hint="eastAsia" w:ascii="仿宋" w:hAnsi="仿宋" w:eastAsia="仿宋"/>
          <w:sz w:val="28"/>
          <w:szCs w:val="28"/>
          <w:highlight w:val="none"/>
        </w:rPr>
        <w:t xml:space="preserve">0.9，</w:t>
      </w:r>
      <w:r>
        <w:rPr>
          <w:rFonts w:hint="eastAsia" w:ascii="仿宋" w:hAnsi="仿宋" w:eastAsia="仿宋"/>
          <w:sz w:val="28"/>
          <w:szCs w:val="28"/>
          <w:highlight w:val="none"/>
          <w:lang w:val="en-US" w:eastAsia="zh-CN"/>
        </w:rPr>
        <w:t xml:space="preserve">则本项目以0.9为最低投标报价系数</w:t>
      </w:r>
      <w:r>
        <w:rPr>
          <w:rFonts w:hint="eastAsia" w:ascii="仿宋" w:hAnsi="仿宋" w:eastAsia="仿宋"/>
          <w:sz w:val="28"/>
          <w:szCs w:val="28"/>
          <w:highlight w:val="none"/>
        </w:rPr>
        <w:t xml:space="preserve">，按照低价优先法计算</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投标人A的投标报价得分</w:t>
      </w:r>
      <w:r>
        <w:rPr>
          <w:rFonts w:hint="eastAsia" w:ascii="仿宋" w:hAnsi="仿宋" w:eastAsia="仿宋"/>
          <w:sz w:val="28"/>
          <w:szCs w:val="28"/>
          <w:highlight w:val="none"/>
        </w:rPr>
        <w:t xml:space="preserve">应为0.9÷1.2×15=11.25（结果四舍五入保留两位小数）。</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en-US" w:eastAsia="zh-CN"/>
        </w:rPr>
      </w:r>
      <w:r/>
    </w:p>
    <w:p>
      <w:pPr>
        <w:pStyle w:val="97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2、技术部分:</w:t>
      </w:r>
      <w:r>
        <w:rPr>
          <w:rFonts w:hint="eastAsia" w:ascii="仿宋" w:hAnsi="仿宋" w:eastAsia="仿宋"/>
          <w:b/>
          <w:bCs/>
          <w:sz w:val="28"/>
          <w:szCs w:val="28"/>
          <w:highlight w:val="none"/>
          <w:lang w:val="en-US" w:eastAsia="zh-CN"/>
        </w:rPr>
        <w:t xml:space="preserve">20</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★代表实质性指标项，不满足该指标项将导致投标被拒绝，共计8项；</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▲代表重要指标项，满足或优于该指标每项得1分，共计13项，共计13分；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△表示一般指标项，满足或优于该指标每项得0.5分，共计14项，共计7分。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rPr>
        <w:t xml:space="preserve">对于同一指标项中的多条（行）描述，有一条（行）描述不满足，该项不得分。</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投标人须如实填写指标项，并按要求提供相应证明材料，未按要求提供证明材料的，评标时不予认可。</w:t>
      </w:r>
      <w:r>
        <w:rPr>
          <w:rFonts w:hint="eastAsia" w:ascii="仿宋" w:hAnsi="仿宋" w:eastAsia="仿宋"/>
          <w:sz w:val="28"/>
          <w:szCs w:val="28"/>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42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973"/>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   </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项目需求理解（9分）</w:t>
      </w:r>
      <w:r>
        <w:rPr>
          <w:rFonts w:ascii="仿宋" w:hAnsi="仿宋" w:eastAsia="仿宋"/>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评审依据：结合投标人对本税务机关食堂食材配送全流程需求的解读深度、针对性、落地分析内容综合打分。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①充分结合税务机关食堂运营特点，对食材配送、食品安全、供餐保障、台账溯源、节假日应急等需求理解全面精准，内容详实、针对性强，具备贴合本单位场景的专项分析与优化思路，得9分；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②准确把握项目核心需求，有对应分析内容，但针对机关食堂专属场景的细化措施较少，内容完整度一般，得7分；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③基本读懂采购需求，仅通用化阐述配送服务，缺少针对本项目的专项分析，内容单薄，得5分；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④内容摘抄招标文件原文占比高，无自主分析、无项目专属落地思路，仅简单响应条款，得1分；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⑤对项目核心需求理解偏差、论述与本项目无关，或未提供项目需求理解章节，得0分。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供应管理方案（9分）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评审依据：根据方案中服务团队管理、内部采购管控、仓储分拣管理、配送运输管理四大模块，结合机关食堂批量、定时、定点配送需求等内容的响应情况是否完整、详细、具有可操作性等进行打分。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①四大模块内容完整详实，措施落地性强，充分结合税务机关食堂供餐规模、定时配送、验收管理等项目特点，逻辑透彻、针对性极强，得9分；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②四大模块内容齐全，具备完整实操措施，但贴合本单位食堂场景的细化措施偏少，得7分；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③四大模块框架完整，但多个模块措施偏通用、可操作性弱，得5分；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④方案大量摘抄招标文件原文，得1分；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⑤方案核心模块缺失，无法满足食堂配送基本要求、方案完全不可行或未提供本章节，得0分。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3</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食材品质保证方案（8分）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评审维度：根据方案中食材源头品质管控、到货检验检疫/农残兽残检测、不合格食材退换处置三大模块，结合税务机关食堂批量食材验收、留样溯源、定点供货需求综合打分。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三大模块内容完整详实，货源筛选、分级验收、自检流程、退换货机制落地性强，充分结合本机关食堂食材品类、批量验收、常态化抽检三个项目特点制定专属品质管控细则，内容具体透彻、针对性极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②三大模块框架齐全，具备完整货源验收、检测、退换货实操流程，贴合本项目专属细化措施偏少，得6分；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③三大模块整体框架完整，但货源分级、品控检测等措施表述通用、落地性不足，得4分；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④方案大量摘抄招标文件原文，无自主品控落地措施，得2分；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⑤核心品控模块缺失、食材品质管控措施无法满足食堂配送基础要求、方案不可行或未提供本章节，得0分。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4</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安全管理方案（8分）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依据：针对食材配送全链条食品安全管控方案，重点评审食材源头验收安全、冷链运输安全、仓储保鲜安全、从业人员食安管理、农残/兽残检测管控、不合格食材处置、食安台账管理、定期食安培训、突发食安隐患处置等内容完整性、项目针对性、落地可操作性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方案完整覆盖食材采购溯源、到货验收检测、低温仓储、密闭冷链配送、从业人员健康证管理、每日晨检、定期食品安全培训、食材留样、不合格品隔离召回、全流程台账留存全部模块；措施细化匹配税务机关食堂大批量、多品类配送需求，具备标准化执行流程、自查巡检机制，落地性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②方案覆盖食材配送核心安全管控环节，包含溯源、验收、仓储、配送、人员管理主要措施，但缺少留样、定期检测、不合格食材召回任一专项细化流程，项目针对性一般，得5分；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③方案仅照搬招标文件基础要求，无本单位专属配送管控流程，缺少食材检测、留样、台账、人员培训等实操落地细则，可操作性差，得2分；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④方案严重缺失食材溯源、冷链管控、食材检测等核心安全内容，或未提供安全管理专项方案，得0分。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widowControl w:val="off"/>
        <w:rPr>
          <w:rFonts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5</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应急保障方案（8分）</w:t>
      </w:r>
      <w:r>
        <w:rPr>
          <w:rFonts w:ascii="仿宋" w:hAnsi="仿宋" w:eastAsia="仿宋" w:cs="Times New Roman"/>
          <w:b/>
          <w:bCs/>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评审维度：根据方案中货源中断应急、配送延误应急、极端天气保供、单位临时增餐、食材货源大幅涨价、上游供货突发故障六大供应应急场景，结合税务机关工作日固定供餐、节假日加班加餐、批量集中配送特点综合打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①覆盖全部应急场景，保供渠道、备用供货商、应急配送运力、临时补货流程、人员调配机制完整详实，可落地执行，充分结合本单位食堂就餐规模、供餐时段制定专属应急保障细则，针对性极强，得8分；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②应急场景覆盖齐全，具备完整处置流程，但贴合本项目食堂实际的细化保障措施偏少，操作性一般，得6分；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③仅简单复述招标文件要求，无备用货源、应急运力、临时补货等可落地实操措施，内容空洞，得2分；</w:t>
      </w:r>
      <w:r>
        <w:rPr>
          <w:rFonts w:hint="eastAsia" w:ascii="仿宋" w:hAnsi="仿宋" w:eastAsia="仿宋" w:cs="Times New Roman"/>
          <w:sz w:val="28"/>
          <w:szCs w:val="28"/>
          <w:lang w:val="en-US" w:eastAsia="zh-CN"/>
        </w:rPr>
      </w:r>
      <w:r/>
    </w:p>
    <w:p>
      <w:pPr>
        <w:pStyle w:val="973"/>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④核心应急场景大面积缺失、保障措施无法满足机关食堂不间断供餐需求、方案不具备可行性或未提供本章节，得0分。</w:t>
      </w:r>
      <w:r>
        <w:rPr>
          <w:rFonts w:hint="eastAsia" w:ascii="仿宋" w:hAnsi="仿宋" w:eastAsia="仿宋" w:cs="Times New Roman"/>
          <w:sz w:val="28"/>
          <w:szCs w:val="28"/>
          <w:lang w:val="en-US" w:eastAsia="zh-CN"/>
        </w:rPr>
      </w:r>
      <w:r/>
    </w:p>
    <w:p>
      <w:pPr>
        <w:pStyle w:val="97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23</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具有有效的质量管理体系认证证书（ISO9001或GB/T19001）、职业健康安全管理体系认证（ISO45001/GB/T45001）及食品安全管理体系认证证书（ISO22000或GB/T22000），每有1个得2分，本项最多得6分；未提供证书不得分。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lang w:eastAsia="zh-CN"/>
        </w:rPr>
        <w:t xml:space="preserve">投标人须同时提供加盖公章证书、年审页</w:t>
      </w:r>
      <w:r>
        <w:rPr>
          <w:rFonts w:hint="eastAsia" w:ascii="仿宋" w:hAnsi="仿宋" w:eastAsia="仿宋"/>
          <w:sz w:val="28"/>
          <w:szCs w:val="28"/>
          <w:lang w:val="en-US" w:eastAsia="zh-CN"/>
        </w:rPr>
        <w:t xml:space="preserve">扫描件</w:t>
      </w:r>
      <w:r>
        <w:rPr>
          <w:rFonts w:hint="eastAsia" w:ascii="仿宋" w:hAnsi="仿宋" w:eastAsia="仿宋"/>
          <w:sz w:val="28"/>
          <w:szCs w:val="28"/>
          <w:lang w:eastAsia="zh-CN"/>
        </w:rPr>
        <w:t xml:space="preserve">并加盖电子签章，缺任一材料该证书不计分；</w:t>
      </w:r>
      <w:r>
        <w:rPr>
          <w:rFonts w:hint="eastAsia" w:ascii="仿宋" w:hAnsi="仿宋" w:eastAsia="仿宋"/>
          <w:sz w:val="28"/>
          <w:szCs w:val="28"/>
          <w:lang w:val="en-US" w:eastAsia="zh-CN"/>
        </w:rPr>
        <w:t xml:space="preserve">②</w:t>
      </w:r>
      <w:r>
        <w:rPr>
          <w:rFonts w:hint="eastAsia" w:ascii="仿宋" w:hAnsi="仿宋" w:eastAsia="仿宋"/>
          <w:sz w:val="28"/>
          <w:szCs w:val="28"/>
          <w:lang w:eastAsia="zh-CN"/>
        </w:rPr>
        <w:t xml:space="preserve">证书在有效期、正常年审，发证机构为国认监委授权；过期、暂停、撤销不计分。</w:t>
      </w:r>
      <w:r>
        <w:rPr>
          <w:rFonts w:hint="eastAsia" w:ascii="仿宋" w:hAnsi="仿宋" w:eastAsia="仿宋"/>
          <w:sz w:val="28"/>
          <w:szCs w:val="28"/>
          <w:lang w:eastAsia="zh-CN"/>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2</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投标人提供2023年01月01日（合同签订日期）以来，包含本包任意一类及以上食材的食堂供应项目合同作为有效案例，每提供1个不同采购单位的有效案例得2分，本项最高得6分。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注：①</w:t>
      </w:r>
      <w:r>
        <w:rPr>
          <w:rFonts w:hint="eastAsia" w:ascii="仿宋" w:hAnsi="仿宋" w:eastAsia="仿宋"/>
          <w:sz w:val="28"/>
          <w:szCs w:val="28"/>
          <w:lang w:eastAsia="zh-CN"/>
        </w:rPr>
        <w:t xml:space="preserve">每份计分案例须同时提供加盖公章的合同扫描件并加盖电子签章（清晰体现甲乙双方、签订时间、配送食材等服务内容）、合同履约期内任意一笔货款发票</w:t>
      </w:r>
      <w:r>
        <w:rPr>
          <w:rFonts w:hint="eastAsia" w:ascii="仿宋" w:hAnsi="仿宋" w:eastAsia="仿宋"/>
          <w:sz w:val="28"/>
          <w:szCs w:val="28"/>
          <w:lang w:val="en-US" w:eastAsia="zh-CN"/>
        </w:rPr>
        <w:t xml:space="preserve">扫描件并加盖电子签章</w:t>
      </w:r>
      <w:r>
        <w:rPr>
          <w:rFonts w:hint="eastAsia" w:ascii="仿宋" w:hAnsi="仿宋" w:eastAsia="仿宋"/>
          <w:sz w:val="28"/>
          <w:szCs w:val="28"/>
          <w:lang w:eastAsia="zh-CN"/>
        </w:rPr>
        <w:t xml:space="preserve">，发票甲乙双方名称需与合同主体一致，缺任一材料则该案例不予计分；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②同一采购单位（含同一集团下属全部食堂）仅认可1份有效案例，不重复计分；供货合同周期小于三个月不计入有效案例。</w:t>
      </w:r>
      <w:r>
        <w:rPr>
          <w:rFonts w:hint="eastAsia" w:ascii="仿宋" w:hAnsi="仿宋" w:eastAsia="仿宋"/>
          <w:sz w:val="28"/>
          <w:szCs w:val="28"/>
          <w:lang w:eastAsia="zh-CN"/>
        </w:rPr>
      </w:r>
      <w:r/>
    </w:p>
    <w:p>
      <w:pPr>
        <w:pStyle w:val="973"/>
        <w:ind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lang w:eastAsia="zh-CN"/>
        </w:rPr>
        <w:t xml:space="preserve">）</w:t>
      </w:r>
      <w:r>
        <w:rPr>
          <w:rFonts w:hint="eastAsia" w:ascii="仿宋" w:hAnsi="仿宋" w:eastAsia="仿宋"/>
          <w:sz w:val="28"/>
          <w:szCs w:val="28"/>
          <w:lang w:eastAsia="zh-CN"/>
        </w:rPr>
        <w:t xml:space="preserve">本项目配置项目经理、食品安全管理员、配送司机、会计各1名，四类岗位人员须为不同自然人，不得兼任，兼任则对应岗位全部不得分：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①项目专职经理：具备3年及以上食堂食材供应项目管理工作经验，得2分；②专职食品安全管理员：具备3年及以上食品供应链食品安全管理工作经验，得3分；③专职配送司机：具备3年及以上食材冷链/食材配送相关工作经验，得2分；④专职财务会计：持有初级及以上会计专业技术资格证书，且具备5年及以上财务工作经验，得1分。</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注：①每位人员须提供投标截止日前近6个月内任意1个月本单位社保缴纳凭证；若司机为合规劳务外包人员，可提供外包协议+外包单位社保缴纳证明，视同有效社保材料；（以上证明材料需提供扫描件并加盖电子签章）</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②工作经验佐证材料：劳动合同、过往食材项目任职证明、项目合同任职页等材料可综合证明人员工作年限及岗位，仅企业自行出具的工作经历说明不予认可；若以上人员为投标人新雇佣员工或投标人为新成立单位（在开标前两个月成立的），开标前无法提供社保缴纳证明，可提供劳动</w:t>
      </w:r>
      <w:r>
        <w:rPr>
          <w:rFonts w:hint="eastAsia" w:ascii="仿宋" w:hAnsi="仿宋" w:eastAsia="仿宋"/>
          <w:sz w:val="28"/>
          <w:szCs w:val="28"/>
          <w:highlight w:val="none"/>
          <w:lang w:eastAsia="zh-CN"/>
        </w:rPr>
        <w:t xml:space="preserve">合同扫描件并加盖电子签章；</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③会计人员须额外提供初级及以上会计专业技术资格证书扫描件并加盖电子签章；</w:t>
      </w:r>
      <w:r>
        <w:rPr>
          <w:rFonts w:hint="eastAsia" w:ascii="仿宋" w:hAnsi="仿宋" w:eastAsia="仿宋"/>
          <w:sz w:val="28"/>
          <w:szCs w:val="28"/>
          <w:lang w:eastAsia="zh-CN"/>
        </w:rPr>
      </w:r>
      <w:r/>
    </w:p>
    <w:p>
      <w:pPr>
        <w:pStyle w:val="97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④未按要求提供对应人员社保、经验佐证、资格证书任一材料的，该岗位不予计分。</w:t>
      </w:r>
      <w:r>
        <w:rPr>
          <w:rFonts w:hint="eastAsia" w:ascii="仿宋" w:hAnsi="仿宋" w:eastAsia="仿宋"/>
          <w:sz w:val="28"/>
          <w:szCs w:val="28"/>
          <w:lang w:eastAsia="zh-CN"/>
        </w:rPr>
      </w:r>
      <w:r/>
    </w:p>
    <w:p>
      <w:pPr>
        <w:pStyle w:val="973"/>
        <w:numPr>
          <w:ilvl w:val="0"/>
          <w:numId w:val="0"/>
        </w:numPr>
        <w:ind w:left="0" w:firstLine="5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b/>
          <w:bCs/>
          <w:sz w:val="28"/>
          <w:szCs w:val="28"/>
          <w:lang w:val="en-US" w:eastAsia="zh-CN" w:bidi="ar-SA"/>
        </w:rPr>
        <w:t xml:space="preserve">（4）</w:t>
      </w:r>
      <w:r>
        <w:rPr>
          <w:rFonts w:hint="eastAsia" w:ascii="仿宋" w:hAnsi="仿宋" w:eastAsia="仿宋"/>
          <w:sz w:val="28"/>
          <w:szCs w:val="28"/>
          <w:lang w:val="en-US" w:eastAsia="zh-CN"/>
        </w:rPr>
        <w:t xml:space="preserve">投</w:t>
      </w:r>
      <w:r>
        <w:rPr>
          <w:rFonts w:hint="eastAsia" w:ascii="仿宋" w:hAnsi="仿宋" w:eastAsia="仿宋"/>
          <w:sz w:val="28"/>
          <w:szCs w:val="28"/>
          <w:lang w:eastAsia="zh-CN"/>
        </w:rPr>
        <w:t xml:space="preserve">标人承诺在合同签订后10日内针对该项目购买食品安全险，提供承诺函并加盖电子签章的，得3分，不提供的不得分。</w:t>
      </w:r>
      <w:r>
        <w:rPr>
          <w:rFonts w:hint="eastAsia" w:ascii="仿宋" w:hAnsi="仿宋" w:eastAsia="仿宋"/>
          <w:sz w:val="28"/>
          <w:szCs w:val="28"/>
          <w:lang w:eastAsia="zh-CN"/>
        </w:rPr>
      </w:r>
      <w:r/>
    </w:p>
    <w:p>
      <w:pPr>
        <w:pStyle w:val="973"/>
        <w:numPr>
          <w:ilvl w:val="0"/>
          <w:numId w:val="0"/>
        </w:num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r>
      <w:r/>
    </w:p>
    <w:p>
      <w:pPr>
        <w:pStyle w:val="97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合同格式及条款（三个分包均适用）</w:t>
      </w:r>
      <w:r>
        <w:rPr>
          <w:rFonts w:hint="eastAsia" w:ascii="仿宋" w:hAnsi="仿宋" w:eastAsia="仿宋"/>
          <w:b/>
          <w:sz w:val="36"/>
          <w:szCs w:val="36"/>
        </w:rPr>
      </w:r>
      <w:r/>
    </w:p>
    <w:p>
      <w:pPr>
        <w:pStyle w:val="973"/>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9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73"/>
        <w:spacing w:line="283" w:lineRule="auto"/>
        <w:rPr>
          <w:rFonts w:ascii="Arial"/>
          <w:sz w:val="21"/>
        </w:rPr>
      </w:pPr>
      <w:r>
        <w:rPr>
          <w:rFonts w:ascii="Arial"/>
          <w:sz w:val="21"/>
        </w:rPr>
      </w:r>
      <w:r/>
    </w:p>
    <w:p>
      <w:pPr>
        <w:pStyle w:val="973"/>
        <w:spacing w:line="283" w:lineRule="auto"/>
        <w:rPr>
          <w:rFonts w:ascii="Arial"/>
          <w:sz w:val="21"/>
        </w:rPr>
      </w:pPr>
      <w:r>
        <w:rPr>
          <w:rFonts w:ascii="Arial"/>
          <w:sz w:val="21"/>
        </w:rPr>
      </w:r>
      <w:r/>
    </w:p>
    <w:p>
      <w:pPr>
        <w:pStyle w:val="990"/>
        <w:ind w:left="3556"/>
        <w:spacing w:before="100" w:line="224" w:lineRule="auto"/>
        <w:tabs>
          <w:tab w:val="left" w:pos="2020" w:leader="none"/>
          <w:tab w:val="center" w:pos="4535" w:leader="none"/>
        </w:tabs>
        <w:rPr>
          <w:rFonts w:hint="eastAsia" w:ascii="黑体" w:hAnsi="黑体" w:eastAsia="黑体" w:cs="黑体"/>
          <w:b w:val="0"/>
          <w:bCs w:val="0"/>
          <w:sz w:val="28"/>
          <w:szCs w:val="28"/>
        </w:rPr>
      </w:pPr>
      <w:r>
        <w:rPr>
          <w:rFonts w:hint="eastAsia" w:ascii="黑体" w:hAnsi="黑体" w:eastAsia="黑体" w:cs="黑体"/>
          <w:b w:val="0"/>
          <w:bCs w:val="0"/>
          <w:spacing w:val="-17"/>
          <w:sz w:val="28"/>
          <w:szCs w:val="28"/>
        </w:rPr>
        <w:t xml:space="preserve">合</w:t>
      </w:r>
      <w:r>
        <w:rPr>
          <w:rFonts w:hint="eastAsia" w:ascii="黑体" w:hAnsi="黑体" w:eastAsia="黑体" w:cs="黑体"/>
          <w:b w:val="0"/>
          <w:bCs w:val="0"/>
          <w:spacing w:val="52"/>
          <w:sz w:val="28"/>
          <w:szCs w:val="28"/>
        </w:rPr>
        <w:t xml:space="preserve"> </w:t>
      </w:r>
      <w:r>
        <w:rPr>
          <w:rFonts w:hint="eastAsia" w:ascii="黑体" w:hAnsi="黑体" w:eastAsia="黑体" w:cs="黑体"/>
          <w:b w:val="0"/>
          <w:bCs w:val="0"/>
          <w:spacing w:val="-17"/>
          <w:sz w:val="28"/>
          <w:szCs w:val="28"/>
        </w:rPr>
        <w:t xml:space="preserve">同</w:t>
      </w:r>
      <w:r>
        <w:rPr>
          <w:rFonts w:hint="eastAsia" w:ascii="黑体" w:hAnsi="黑体" w:eastAsia="黑体" w:cs="黑体"/>
          <w:b w:val="0"/>
          <w:bCs w:val="0"/>
          <w:spacing w:val="28"/>
          <w:sz w:val="28"/>
          <w:szCs w:val="28"/>
        </w:rPr>
        <w:t xml:space="preserve"> </w:t>
      </w:r>
      <w:r>
        <w:rPr>
          <w:rFonts w:hint="eastAsia" w:ascii="黑体" w:hAnsi="黑体" w:eastAsia="黑体" w:cs="黑体"/>
          <w:b w:val="0"/>
          <w:bCs w:val="0"/>
          <w:spacing w:val="-17"/>
          <w:sz w:val="28"/>
          <w:szCs w:val="28"/>
        </w:rPr>
        <w:t xml:space="preserve">书</w:t>
      </w:r>
      <w:r>
        <w:rPr>
          <w:rFonts w:hint="eastAsia" w:ascii="黑体" w:hAnsi="黑体" w:eastAsia="黑体" w:cs="黑体"/>
          <w:b w:val="0"/>
          <w:bCs w:val="0"/>
          <w:sz w:val="28"/>
          <w:szCs w:val="28"/>
        </w:rPr>
      </w:r>
      <w:r/>
    </w:p>
    <w:p>
      <w:pPr>
        <w:pStyle w:val="973"/>
        <w:spacing w:line="257"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8"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8"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8"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90"/>
        <w:ind w:left="2095" w:firstLine="3"/>
        <w:spacing w:before="78" w:line="359" w:lineRule="auto"/>
        <w:tabs>
          <w:tab w:val="left" w:pos="2020" w:leader="none"/>
          <w:tab w:val="center" w:pos="4535" w:leader="none"/>
        </w:tabs>
        <w:rPr>
          <w:rFonts w:hint="eastAsia" w:ascii="黑体" w:hAnsi="黑体" w:eastAsia="黑体" w:cs="黑体"/>
          <w:b w:val="0"/>
          <w:bCs w:val="0"/>
          <w:sz w:val="28"/>
          <w:szCs w:val="28"/>
          <w:u w:val="single"/>
        </w:rPr>
      </w:pPr>
      <w:r>
        <w:rPr>
          <w:rFonts w:hint="eastAsia" w:ascii="黑体" w:hAnsi="黑体" w:eastAsia="黑体" w:cs="黑体"/>
          <w:b w:val="0"/>
          <w:bCs w:val="0"/>
          <w:spacing w:val="-2"/>
          <w:sz w:val="28"/>
          <w:szCs w:val="28"/>
        </w:rPr>
        <w:t xml:space="preserve">项目名称：</w:t>
      </w:r>
      <w:r>
        <w:rPr>
          <w:rFonts w:hint="eastAsia" w:ascii="黑体" w:hAnsi="黑体" w:eastAsia="黑体" w:cs="黑体"/>
          <w:b w:val="0"/>
          <w:bCs w:val="0"/>
          <w:spacing w:val="8"/>
          <w:sz w:val="28"/>
          <w:szCs w:val="28"/>
          <w:u w:val="single"/>
        </w:rPr>
        <w:t xml:space="preserve">国家税务总局</w:t>
      </w:r>
      <w:r>
        <w:rPr>
          <w:rFonts w:hint="eastAsia" w:ascii="黑体" w:hAnsi="黑体" w:eastAsia="黑体" w:cs="黑体"/>
          <w:b w:val="0"/>
          <w:bCs w:val="0"/>
          <w:spacing w:val="8"/>
          <w:sz w:val="28"/>
          <w:szCs w:val="28"/>
          <w:u w:val="single"/>
          <w:lang w:eastAsia="zh-CN"/>
        </w:rPr>
        <w:t xml:space="preserve">淮安市税务局市区税务系统</w:t>
      </w:r>
      <w:r>
        <w:rPr>
          <w:rFonts w:hint="eastAsia" w:ascii="黑体" w:hAnsi="黑体" w:eastAsia="黑体" w:cs="黑体"/>
          <w:b w:val="0"/>
          <w:bCs w:val="0"/>
          <w:spacing w:val="8"/>
          <w:sz w:val="28"/>
          <w:szCs w:val="28"/>
          <w:u w:val="single"/>
        </w:rPr>
        <w:t xml:space="preserve">2026</w:t>
      </w:r>
      <w:r>
        <w:rPr>
          <w:rFonts w:hint="eastAsia" w:ascii="黑体" w:hAnsi="黑体" w:eastAsia="黑体" w:cs="黑体"/>
          <w:b w:val="0"/>
          <w:bCs w:val="0"/>
          <w:spacing w:val="8"/>
          <w:sz w:val="28"/>
          <w:szCs w:val="28"/>
          <w:u w:val="single"/>
          <w:lang w:eastAsia="zh-CN"/>
        </w:rPr>
        <w:t xml:space="preserve">—</w:t>
      </w:r>
      <w:r>
        <w:rPr>
          <w:rFonts w:hint="eastAsia" w:ascii="黑体" w:hAnsi="黑体" w:eastAsia="黑体" w:cs="黑体"/>
          <w:b w:val="0"/>
          <w:bCs w:val="0"/>
          <w:spacing w:val="8"/>
          <w:sz w:val="28"/>
          <w:szCs w:val="28"/>
          <w:u w:val="single"/>
        </w:rPr>
        <w:t xml:space="preserve">2027年食堂食材配送服务采购项目</w:t>
      </w:r>
      <w:r>
        <w:rPr>
          <w:rFonts w:hint="eastAsia" w:ascii="黑体" w:hAnsi="黑体" w:eastAsia="黑体" w:cs="黑体"/>
          <w:b w:val="0"/>
          <w:bCs w:val="0"/>
          <w:sz w:val="28"/>
          <w:szCs w:val="28"/>
          <w:u w:val="single"/>
        </w:rPr>
      </w:r>
      <w:r/>
    </w:p>
    <w:p>
      <w:pPr>
        <w:pStyle w:val="990"/>
        <w:ind w:left="2098"/>
        <w:spacing w:line="220" w:lineRule="auto"/>
        <w:tabs>
          <w:tab w:val="left" w:pos="2020" w:leader="none"/>
          <w:tab w:val="center" w:pos="4535" w:leader="none"/>
        </w:tabs>
        <w:rPr>
          <w:rFonts w:hint="eastAsia" w:ascii="黑体" w:hAnsi="黑体" w:eastAsia="黑体" w:cs="黑体"/>
          <w:b w:val="0"/>
          <w:bCs w:val="0"/>
          <w:sz w:val="28"/>
          <w:szCs w:val="28"/>
        </w:rPr>
      </w:pPr>
      <w:r>
        <w:rPr>
          <w:rFonts w:hint="eastAsia" w:ascii="黑体" w:hAnsi="黑体" w:eastAsia="黑体" w:cs="黑体"/>
          <w:b w:val="0"/>
          <w:bCs w:val="0"/>
          <w:spacing w:val="-6"/>
          <w:sz w:val="28"/>
          <w:szCs w:val="28"/>
        </w:rPr>
        <w:t xml:space="preserve">分包号：</w:t>
      </w:r>
      <w:r>
        <w:rPr>
          <w:rFonts w:hint="eastAsia" w:ascii="黑体" w:hAnsi="黑体" w:eastAsia="黑体" w:cs="黑体"/>
          <w:b w:val="0"/>
          <w:bCs w:val="0"/>
          <w:sz w:val="28"/>
          <w:szCs w:val="28"/>
          <w:u w:val="single"/>
        </w:rPr>
        <w:t xml:space="preserve">                    </w:t>
      </w:r>
      <w:r>
        <w:rPr>
          <w:rFonts w:hint="eastAsia" w:ascii="黑体" w:hAnsi="黑体" w:eastAsia="黑体" w:cs="黑体"/>
          <w:b w:val="0"/>
          <w:bCs w:val="0"/>
          <w:sz w:val="28"/>
          <w:szCs w:val="28"/>
        </w:rPr>
      </w:r>
      <w:r/>
    </w:p>
    <w:p>
      <w:pPr>
        <w:pStyle w:val="990"/>
        <w:ind w:left="2096"/>
        <w:spacing w:before="182" w:line="219" w:lineRule="auto"/>
        <w:tabs>
          <w:tab w:val="left" w:pos="2020" w:leader="none"/>
          <w:tab w:val="center" w:pos="4535" w:leader="none"/>
        </w:tabs>
        <w:rPr>
          <w:rFonts w:hint="eastAsia" w:ascii="黑体" w:hAnsi="黑体" w:eastAsia="黑体" w:cs="黑体"/>
          <w:b w:val="0"/>
          <w:bCs w:val="0"/>
          <w:sz w:val="28"/>
          <w:szCs w:val="28"/>
        </w:rPr>
      </w:pPr>
      <w:r>
        <w:rPr>
          <w:rFonts w:hint="eastAsia" w:ascii="黑体" w:hAnsi="黑体" w:eastAsia="黑体" w:cs="黑体"/>
          <w:b w:val="0"/>
          <w:bCs w:val="0"/>
          <w:spacing w:val="-4"/>
          <w:sz w:val="28"/>
          <w:szCs w:val="28"/>
        </w:rPr>
        <w:t xml:space="preserve">合同编号：</w:t>
      </w:r>
      <w:r>
        <w:rPr>
          <w:rFonts w:hint="eastAsia" w:ascii="黑体" w:hAnsi="黑体" w:eastAsia="黑体" w:cs="黑体"/>
          <w:b w:val="0"/>
          <w:bCs w:val="0"/>
          <w:sz w:val="28"/>
          <w:szCs w:val="28"/>
          <w:u w:val="single"/>
        </w:rPr>
        <w:t xml:space="preserve">                    </w:t>
      </w:r>
      <w:r>
        <w:rPr>
          <w:rFonts w:hint="eastAsia" w:ascii="黑体" w:hAnsi="黑体" w:eastAsia="黑体" w:cs="黑体"/>
          <w:b w:val="0"/>
          <w:bCs w:val="0"/>
          <w:sz w:val="28"/>
          <w:szCs w:val="28"/>
        </w:rPr>
      </w:r>
      <w:r/>
    </w:p>
    <w:p>
      <w:pPr>
        <w:pStyle w:val="973"/>
        <w:spacing w:line="250"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0"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0"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0"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1"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1"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1"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1"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1"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73"/>
        <w:spacing w:line="251"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990"/>
        <w:ind w:left="2164"/>
        <w:spacing w:before="79" w:line="219" w:lineRule="auto"/>
        <w:tabs>
          <w:tab w:val="left" w:pos="2020" w:leader="none"/>
          <w:tab w:val="center" w:pos="4535" w:leader="none"/>
        </w:tabs>
        <w:rPr>
          <w:rFonts w:hint="eastAsia" w:ascii="黑体" w:hAnsi="黑体" w:eastAsia="黑体" w:cs="黑体"/>
          <w:b w:val="0"/>
          <w:bCs w:val="0"/>
          <w:sz w:val="28"/>
          <w:szCs w:val="28"/>
        </w:rPr>
      </w:pPr>
      <w:r>
        <w:rPr>
          <w:rFonts w:hint="eastAsia" w:ascii="黑体" w:hAnsi="黑体" w:eastAsia="黑体" w:cs="黑体"/>
          <w:b w:val="0"/>
          <w:bCs w:val="0"/>
          <w:spacing w:val="-5"/>
          <w:sz w:val="28"/>
          <w:szCs w:val="28"/>
        </w:rPr>
        <w:t xml:space="preserve">甲    方： </w:t>
      </w:r>
      <w:r>
        <w:rPr>
          <w:rFonts w:hint="eastAsia" w:ascii="黑体" w:hAnsi="黑体" w:eastAsia="黑体" w:cs="黑体"/>
          <w:b w:val="0"/>
          <w:bCs w:val="0"/>
          <w:spacing w:val="-85"/>
          <w:sz w:val="28"/>
          <w:szCs w:val="28"/>
          <w:u w:val="single"/>
        </w:rPr>
        <w:t xml:space="preserve"> </w:t>
      </w:r>
      <w:r>
        <w:rPr>
          <w:rFonts w:hint="eastAsia" w:ascii="黑体" w:hAnsi="黑体" w:eastAsia="黑体" w:cs="黑体"/>
          <w:b w:val="0"/>
          <w:bCs w:val="0"/>
          <w:spacing w:val="-5"/>
          <w:sz w:val="28"/>
          <w:szCs w:val="28"/>
          <w:u w:val="single"/>
        </w:rPr>
        <w:t xml:space="preserve">国家税务总局</w:t>
      </w:r>
      <w:r>
        <w:rPr>
          <w:rFonts w:hint="eastAsia" w:ascii="黑体" w:hAnsi="黑体" w:eastAsia="黑体" w:cs="黑体"/>
          <w:b w:val="0"/>
          <w:bCs w:val="0"/>
          <w:spacing w:val="-5"/>
          <w:sz w:val="28"/>
          <w:szCs w:val="28"/>
          <w:u w:val="single"/>
          <w:lang w:val="en-US" w:eastAsia="zh-CN"/>
        </w:rPr>
        <w:t xml:space="preserve">淮安市</w:t>
      </w:r>
      <w:r>
        <w:rPr>
          <w:rFonts w:hint="eastAsia" w:ascii="黑体" w:hAnsi="黑体" w:eastAsia="黑体" w:cs="黑体"/>
          <w:b w:val="0"/>
          <w:bCs w:val="0"/>
          <w:spacing w:val="-5"/>
          <w:sz w:val="28"/>
          <w:szCs w:val="28"/>
          <w:u w:val="single"/>
        </w:rPr>
        <w:t xml:space="preserve">税务局</w:t>
      </w:r>
      <w:r>
        <w:rPr>
          <w:rFonts w:hint="eastAsia" w:ascii="黑体" w:hAnsi="黑体" w:eastAsia="黑体" w:cs="黑体"/>
          <w:b w:val="0"/>
          <w:bCs w:val="0"/>
          <w:sz w:val="28"/>
          <w:szCs w:val="28"/>
        </w:rPr>
      </w:r>
      <w:r/>
    </w:p>
    <w:p>
      <w:pPr>
        <w:pStyle w:val="990"/>
        <w:ind w:left="2157"/>
        <w:spacing w:before="182" w:line="221" w:lineRule="auto"/>
        <w:tabs>
          <w:tab w:val="left" w:pos="2020" w:leader="none"/>
          <w:tab w:val="center" w:pos="4535" w:leader="none"/>
        </w:tabs>
        <w:rPr>
          <w:rFonts w:hint="eastAsia" w:ascii="黑体" w:hAnsi="黑体" w:eastAsia="黑体" w:cs="黑体"/>
          <w:b w:val="0"/>
          <w:bCs w:val="0"/>
          <w:sz w:val="28"/>
          <w:szCs w:val="28"/>
        </w:rPr>
      </w:pPr>
      <w:r>
        <w:rPr>
          <w:rFonts w:hint="eastAsia" w:ascii="黑体" w:hAnsi="黑体" w:eastAsia="黑体" w:cs="黑体"/>
          <w:b w:val="0"/>
          <w:bCs w:val="0"/>
          <w:spacing w:val="-27"/>
          <w:sz w:val="28"/>
          <w:szCs w:val="28"/>
        </w:rPr>
        <w:t xml:space="preserve">乙</w:t>
      </w:r>
      <w:r>
        <w:rPr>
          <w:rFonts w:hint="eastAsia" w:ascii="黑体" w:hAnsi="黑体" w:eastAsia="黑体" w:cs="黑体"/>
          <w:b w:val="0"/>
          <w:bCs w:val="0"/>
          <w:spacing w:val="3"/>
          <w:sz w:val="28"/>
          <w:szCs w:val="28"/>
        </w:rPr>
        <w:t xml:space="preserve">    </w:t>
      </w:r>
      <w:r>
        <w:rPr>
          <w:rFonts w:hint="eastAsia" w:ascii="黑体" w:hAnsi="黑体" w:eastAsia="黑体" w:cs="黑体"/>
          <w:b w:val="0"/>
          <w:bCs w:val="0"/>
          <w:spacing w:val="-27"/>
          <w:sz w:val="28"/>
          <w:szCs w:val="28"/>
        </w:rPr>
        <w:t xml:space="preserve">方</w:t>
      </w:r>
      <w:r>
        <w:rPr>
          <w:rFonts w:hint="eastAsia" w:ascii="黑体" w:hAnsi="黑体" w:eastAsia="黑体" w:cs="黑体"/>
          <w:b w:val="0"/>
          <w:bCs w:val="0"/>
          <w:spacing w:val="-90"/>
          <w:sz w:val="28"/>
          <w:szCs w:val="28"/>
        </w:rPr>
        <w:t xml:space="preserve"> </w:t>
      </w:r>
      <w:r>
        <w:rPr>
          <w:rFonts w:hint="eastAsia" w:ascii="黑体" w:hAnsi="黑体" w:eastAsia="黑体" w:cs="黑体"/>
          <w:b w:val="0"/>
          <w:bCs w:val="0"/>
          <w:spacing w:val="-27"/>
          <w:sz w:val="28"/>
          <w:szCs w:val="28"/>
        </w:rPr>
        <w:t xml:space="preserve">：</w:t>
      </w:r>
      <w:r>
        <w:rPr>
          <w:rFonts w:hint="eastAsia" w:ascii="黑体" w:hAnsi="黑体" w:eastAsia="黑体" w:cs="黑体"/>
          <w:b w:val="0"/>
          <w:bCs w:val="0"/>
          <w:spacing w:val="2"/>
          <w:sz w:val="28"/>
          <w:szCs w:val="28"/>
        </w:rPr>
        <w:t xml:space="preserve"> </w:t>
      </w:r>
      <w:r>
        <w:rPr>
          <w:rFonts w:hint="eastAsia" w:ascii="黑体" w:hAnsi="黑体" w:eastAsia="黑体" w:cs="黑体"/>
          <w:b w:val="0"/>
          <w:bCs w:val="0"/>
          <w:sz w:val="28"/>
          <w:szCs w:val="28"/>
          <w:u w:val="single"/>
        </w:rPr>
        <w:t xml:space="preserve">                      </w:t>
      </w:r>
      <w:r>
        <w:rPr>
          <w:rFonts w:hint="eastAsia" w:ascii="黑体" w:hAnsi="黑体" w:eastAsia="黑体" w:cs="黑体"/>
          <w:b w:val="0"/>
          <w:bCs w:val="0"/>
          <w:sz w:val="28"/>
          <w:szCs w:val="28"/>
        </w:rPr>
      </w:r>
      <w:r/>
    </w:p>
    <w:p>
      <w:pPr>
        <w:pStyle w:val="990"/>
        <w:ind w:left="2175"/>
        <w:spacing w:before="182" w:line="219" w:lineRule="auto"/>
        <w:tabs>
          <w:tab w:val="left" w:pos="2020" w:leader="none"/>
          <w:tab w:val="center" w:pos="4535" w:leader="none"/>
        </w:tabs>
        <w:rPr>
          <w:rFonts w:hint="eastAsia" w:ascii="黑体" w:hAnsi="黑体" w:eastAsia="黑体" w:cs="黑体"/>
          <w:b w:val="0"/>
          <w:bCs w:val="0"/>
          <w:sz w:val="28"/>
          <w:szCs w:val="28"/>
        </w:rPr>
        <w:sectPr>
          <w:footerReference w:type="default" r:id="rId11"/>
          <w:footnotePr/>
          <w:endnotePr/>
          <w:type w:val="nextPage"/>
          <w:pgSz w:w="11906" w:h="16839" w:orient="portrait"/>
          <w:pgMar w:top="1478" w:right="1474" w:bottom="1984" w:left="1587" w:header="850" w:footer="992" w:gutter="0"/>
          <w:pgNumType w:start="1"/>
          <w:cols w:num="1" w:sep="0" w:space="1701" w:equalWidth="1"/>
          <w:docGrid w:linePitch="360"/>
        </w:sectPr>
        <w:outlineLvl w:val="1"/>
      </w:pPr>
      <w:r>
        <w:rPr>
          <w:rFonts w:hint="eastAsia" w:ascii="黑体" w:hAnsi="黑体" w:eastAsia="黑体" w:cs="黑体"/>
          <w:b w:val="0"/>
          <w:bCs w:val="0"/>
          <w:spacing w:val="-19"/>
          <w:sz w:val="28"/>
          <w:szCs w:val="28"/>
        </w:rPr>
        <w:t xml:space="preserve">日</w:t>
      </w:r>
      <w:r>
        <w:rPr>
          <w:rFonts w:hint="eastAsia" w:ascii="黑体" w:hAnsi="黑体" w:eastAsia="黑体" w:cs="黑体"/>
          <w:b w:val="0"/>
          <w:bCs w:val="0"/>
          <w:spacing w:val="3"/>
          <w:sz w:val="28"/>
          <w:szCs w:val="28"/>
        </w:rPr>
        <w:t xml:space="preserve">    </w:t>
      </w:r>
      <w:r>
        <w:rPr>
          <w:rFonts w:hint="eastAsia" w:ascii="黑体" w:hAnsi="黑体" w:eastAsia="黑体" w:cs="黑体"/>
          <w:b w:val="0"/>
          <w:bCs w:val="0"/>
          <w:spacing w:val="-19"/>
          <w:sz w:val="28"/>
          <w:szCs w:val="28"/>
        </w:rPr>
        <w:t xml:space="preserve">期</w:t>
      </w:r>
      <w:r>
        <w:rPr>
          <w:rFonts w:hint="eastAsia" w:ascii="黑体" w:hAnsi="黑体" w:eastAsia="黑体" w:cs="黑体"/>
          <w:b w:val="0"/>
          <w:bCs w:val="0"/>
          <w:spacing w:val="-87"/>
          <w:sz w:val="28"/>
          <w:szCs w:val="28"/>
        </w:rPr>
        <w:t xml:space="preserve"> </w:t>
      </w:r>
      <w:r>
        <w:rPr>
          <w:rFonts w:hint="eastAsia" w:ascii="黑体" w:hAnsi="黑体" w:eastAsia="黑体" w:cs="黑体"/>
          <w:b w:val="0"/>
          <w:bCs w:val="0"/>
          <w:spacing w:val="-19"/>
          <w:sz w:val="28"/>
          <w:szCs w:val="28"/>
        </w:rPr>
        <w:t xml:space="preserve">： </w:t>
      </w:r>
      <w:r>
        <w:rPr>
          <w:rFonts w:hint="eastAsia" w:ascii="黑体" w:hAnsi="黑体" w:eastAsia="黑体" w:cs="黑体"/>
          <w:b w:val="0"/>
          <w:bCs w:val="0"/>
          <w:spacing w:val="1"/>
          <w:sz w:val="28"/>
          <w:szCs w:val="28"/>
          <w:u w:val="single"/>
        </w:rPr>
        <w:t xml:space="preserve">        </w:t>
      </w:r>
      <w:r>
        <w:rPr>
          <w:rFonts w:hint="eastAsia" w:ascii="黑体" w:hAnsi="黑体" w:eastAsia="黑体" w:cs="黑体"/>
          <w:b w:val="0"/>
          <w:bCs w:val="0"/>
          <w:spacing w:val="-19"/>
          <w:sz w:val="28"/>
          <w:szCs w:val="28"/>
          <w:u w:val="single"/>
        </w:rPr>
        <w:t xml:space="preserve">年</w:t>
      </w:r>
      <w:r>
        <w:rPr>
          <w:rFonts w:hint="eastAsia" w:ascii="黑体" w:hAnsi="黑体" w:eastAsia="黑体" w:cs="黑体"/>
          <w:b w:val="0"/>
          <w:bCs w:val="0"/>
          <w:spacing w:val="5"/>
          <w:sz w:val="28"/>
          <w:szCs w:val="28"/>
          <w:u w:val="single"/>
        </w:rPr>
        <w:t xml:space="preserve">    </w:t>
      </w:r>
      <w:r>
        <w:rPr>
          <w:rFonts w:hint="eastAsia" w:ascii="黑体" w:hAnsi="黑体" w:eastAsia="黑体" w:cs="黑体"/>
          <w:b w:val="0"/>
          <w:bCs w:val="0"/>
          <w:spacing w:val="-19"/>
          <w:sz w:val="28"/>
          <w:szCs w:val="28"/>
          <w:u w:val="single"/>
        </w:rPr>
        <w:t xml:space="preserve">月</w:t>
      </w:r>
      <w:r>
        <w:rPr>
          <w:rFonts w:hint="eastAsia" w:ascii="黑体" w:hAnsi="黑体" w:eastAsia="黑体" w:cs="黑体"/>
          <w:b w:val="0"/>
          <w:bCs w:val="0"/>
          <w:spacing w:val="19"/>
          <w:sz w:val="28"/>
          <w:szCs w:val="28"/>
          <w:u w:val="single"/>
        </w:rPr>
        <w:t xml:space="preserve">   </w:t>
      </w:r>
      <w:r>
        <w:rPr>
          <w:rFonts w:hint="eastAsia" w:ascii="黑体" w:hAnsi="黑体" w:eastAsia="黑体" w:cs="黑体"/>
          <w:b w:val="0"/>
          <w:bCs w:val="0"/>
          <w:spacing w:val="-19"/>
          <w:sz w:val="28"/>
          <w:szCs w:val="28"/>
          <w:u w:val="single"/>
        </w:rPr>
        <w:t xml:space="preserve">日</w:t>
      </w:r>
      <w:r>
        <w:rPr>
          <w:rFonts w:hint="eastAsia" w:ascii="黑体" w:hAnsi="黑体" w:eastAsia="黑体" w:cs="黑体"/>
          <w:b w:val="0"/>
          <w:bCs w:val="0"/>
          <w:sz w:val="28"/>
          <w:szCs w:val="28"/>
        </w:rPr>
      </w:r>
      <w:r/>
    </w:p>
    <w:p>
      <w:pPr>
        <w:pStyle w:val="990"/>
        <w:ind w:left="0"/>
        <w:jc w:val="center"/>
        <w:keepLines w:val="0"/>
        <w:keepNext w:val="0"/>
        <w:pageBreakBefore w:val="0"/>
        <w:spacing w:line="360" w:lineRule="auto"/>
        <w:widowControl w:val="off"/>
        <w:tabs>
          <w:tab w:val="left" w:pos="2020" w:leader="none"/>
          <w:tab w:val="center" w:pos="4535" w:leader="none"/>
        </w:tabs>
        <w:rPr>
          <w:rFonts w:hint="eastAsia" w:ascii="黑体" w:hAnsi="黑体" w:eastAsia="黑体" w:cs="黑体"/>
          <w:b w:val="0"/>
          <w:bCs w:val="0"/>
          <w:spacing w:val="-5"/>
          <w:sz w:val="28"/>
          <w:szCs w:val="28"/>
          <w:u w:val="none"/>
        </w:rPr>
      </w:pPr>
      <w:r/>
      <w:bookmarkStart w:id="37" w:name="bookmark27"/>
      <w:r/>
      <w:bookmarkEnd w:id="37"/>
      <w:r>
        <w:rPr>
          <w:rFonts w:hint="eastAsia" w:ascii="黑体" w:hAnsi="黑体" w:eastAsia="黑体" w:cs="黑体"/>
          <w:b w:val="0"/>
          <w:bCs w:val="0"/>
          <w:spacing w:val="-5"/>
          <w:sz w:val="28"/>
          <w:szCs w:val="28"/>
          <w:u w:val="none"/>
        </w:rPr>
        <w:t xml:space="preserve">合同条款前附表</w:t>
      </w:r>
      <w:r>
        <w:rPr>
          <w:rFonts w:hint="eastAsia" w:ascii="黑体" w:hAnsi="黑体" w:eastAsia="黑体" w:cs="黑体"/>
          <w:b w:val="0"/>
          <w:bCs w:val="0"/>
          <w:spacing w:val="-5"/>
          <w:sz w:val="28"/>
          <w:szCs w:val="28"/>
          <w:u w:val="none"/>
        </w:rPr>
      </w:r>
      <w:r/>
    </w:p>
    <w:p>
      <w:pPr>
        <w:pStyle w:val="973"/>
        <w:spacing w:line="30" w:lineRule="exact"/>
        <w:rPr>
          <w:rFonts w:hint="eastAsia" w:ascii="黑体" w:hAnsi="黑体" w:eastAsia="黑体" w:cs="黑体"/>
        </w:rPr>
      </w:pPr>
      <w:r>
        <w:rPr>
          <w:rFonts w:hint="eastAsia" w:ascii="黑体" w:hAnsi="黑体" w:eastAsia="黑体" w:cs="黑体"/>
        </w:rPr>
      </w:r>
      <w:r/>
    </w:p>
    <w:tbl>
      <w:tblPr>
        <w:tblStyle w:val="1064"/>
        <w:tblW w:w="83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9"/>
        <w:gridCol w:w="409"/>
        <w:gridCol w:w="1499"/>
        <w:gridCol w:w="5780"/>
      </w:tblGrid>
      <w:tr>
        <w:trPr>
          <w:trHeight w:val="453"/>
        </w:trPr>
        <w:tc>
          <w:tcPr>
            <w:tcW w:w="659" w:type="dxa"/>
            <w:vAlign w:val="center"/>
            <w:textDirection w:val="lrTb"/>
            <w:noWrap w:val="false"/>
          </w:tcPr>
          <w:p>
            <w:pPr>
              <w:pStyle w:val="1063"/>
              <w:ind w:left="122"/>
              <w:jc w:val="both"/>
              <w:spacing w:before="52" w:line="229" w:lineRule="auto"/>
              <w:rPr>
                <w:rFonts w:hint="eastAsia" w:ascii="黑体" w:hAnsi="黑体" w:eastAsia="黑体" w:cs="黑体"/>
              </w:rPr>
            </w:pPr>
            <w:r>
              <w:rPr>
                <w:rFonts w:hint="eastAsia" w:ascii="黑体" w:hAnsi="黑体" w:eastAsia="黑体" w:cs="黑体"/>
                <w:b/>
                <w:bCs/>
                <w:spacing w:val="4"/>
              </w:rPr>
              <w:t xml:space="preserve">序号</w:t>
            </w:r>
            <w:r>
              <w:rPr>
                <w:rFonts w:hint="eastAsia" w:ascii="黑体" w:hAnsi="黑体" w:eastAsia="黑体" w:cs="黑体"/>
              </w:rPr>
            </w:r>
            <w:r/>
          </w:p>
        </w:tc>
        <w:tc>
          <w:tcPr>
            <w:gridSpan w:val="3"/>
            <w:tcW w:w="7688" w:type="dxa"/>
            <w:vAlign w:val="center"/>
            <w:textDirection w:val="lrTb"/>
            <w:noWrap w:val="false"/>
          </w:tcPr>
          <w:p>
            <w:pPr>
              <w:pStyle w:val="1063"/>
              <w:ind w:left="3240"/>
              <w:jc w:val="both"/>
              <w:spacing w:before="52" w:line="228" w:lineRule="auto"/>
              <w:rPr>
                <w:rFonts w:hint="eastAsia" w:ascii="黑体" w:hAnsi="黑体" w:eastAsia="黑体" w:cs="黑体"/>
              </w:rPr>
            </w:pPr>
            <w:r>
              <w:rPr>
                <w:rFonts w:hint="eastAsia" w:ascii="黑体" w:hAnsi="黑体" w:eastAsia="黑体" w:cs="黑体"/>
                <w:b/>
                <w:bCs/>
                <w:spacing w:val="-7"/>
              </w:rPr>
              <w:t xml:space="preserve">内</w:t>
            </w:r>
            <w:r>
              <w:rPr>
                <w:rFonts w:hint="eastAsia" w:ascii="黑体" w:hAnsi="黑体" w:eastAsia="黑体" w:cs="黑体"/>
                <w:spacing w:val="-7"/>
              </w:rPr>
              <w:t xml:space="preserve">         </w:t>
            </w:r>
            <w:r>
              <w:rPr>
                <w:rFonts w:hint="eastAsia" w:ascii="黑体" w:hAnsi="黑体" w:eastAsia="黑体" w:cs="黑体"/>
                <w:b/>
                <w:bCs/>
                <w:spacing w:val="-7"/>
              </w:rPr>
              <w:t xml:space="preserve">容</w:t>
            </w:r>
            <w:r>
              <w:rPr>
                <w:rFonts w:hint="eastAsia" w:ascii="黑体" w:hAnsi="黑体" w:eastAsia="黑体" w:cs="黑体"/>
              </w:rPr>
            </w:r>
            <w:r/>
          </w:p>
        </w:tc>
      </w:tr>
      <w:tr>
        <w:trPr>
          <w:trHeight w:val="699"/>
        </w:trPr>
        <w:tc>
          <w:tcPr>
            <w:tcW w:w="659" w:type="dxa"/>
            <w:vAlign w:val="top"/>
            <w:textDirection w:val="lrTb"/>
            <w:noWrap w:val="false"/>
          </w:tcPr>
          <w:p>
            <w:pPr>
              <w:pStyle w:val="1063"/>
              <w:ind w:left="299"/>
              <w:spacing w:before="173" w:line="270"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1</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37"/>
              <w:spacing w:before="173" w:line="230"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合同名称</w:t>
            </w:r>
            <w:r>
              <w:rPr>
                <w:rFonts w:ascii="Times New Roman" w:hAnsi="Times New Roman" w:eastAsia="仿宋" w:cs="Times New Roman"/>
                <w:sz w:val="24"/>
                <w:szCs w:val="24"/>
              </w:rPr>
            </w:r>
            <w:r/>
          </w:p>
        </w:tc>
        <w:tc>
          <w:tcPr>
            <w:tcW w:w="5780" w:type="dxa"/>
            <w:vAlign w:val="top"/>
            <w:textDirection w:val="lrTb"/>
            <w:noWrap w:val="false"/>
          </w:tcPr>
          <w:p>
            <w:pPr>
              <w:pStyle w:val="1063"/>
              <w:ind w:left="111" w:right="110" w:firstLine="21"/>
              <w:spacing w:before="32" w:line="303" w:lineRule="auto"/>
              <w:rPr>
                <w:rFonts w:ascii="Times New Roman" w:hAnsi="Times New Roman" w:eastAsia="仿宋" w:cs="Times New Roman"/>
                <w:sz w:val="24"/>
                <w:szCs w:val="24"/>
              </w:rPr>
            </w:pPr>
            <w:r>
              <w:rPr>
                <w:rFonts w:ascii="Times New Roman" w:hAnsi="Times New Roman" w:eastAsia="仿宋" w:cs="Times New Roman"/>
                <w:spacing w:val="8"/>
                <w:sz w:val="24"/>
                <w:szCs w:val="24"/>
              </w:rPr>
              <w:t xml:space="preserve">国家税务总局</w:t>
            </w:r>
            <w:r>
              <w:rPr>
                <w:rFonts w:ascii="Times New Roman" w:hAnsi="Times New Roman" w:eastAsia="仿宋" w:cs="Times New Roman"/>
                <w:spacing w:val="8"/>
                <w:sz w:val="24"/>
                <w:szCs w:val="24"/>
                <w:lang w:eastAsia="zh-CN"/>
              </w:rPr>
              <w:t xml:space="preserve">淮安市税务局市区税务系统</w:t>
            </w:r>
            <w:r>
              <w:rPr>
                <w:rFonts w:ascii="Times New Roman" w:hAnsi="Times New Roman" w:eastAsia="仿宋" w:cs="Times New Roman"/>
                <w:spacing w:val="8"/>
                <w:sz w:val="24"/>
                <w:szCs w:val="24"/>
              </w:rPr>
              <w:t xml:space="preserve">2026</w:t>
            </w:r>
            <w:r>
              <w:rPr>
                <w:rFonts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2027年食堂食材配送服务采购项目</w:t>
            </w:r>
            <w:r>
              <w:rPr>
                <w:rFonts w:ascii="Times New Roman" w:hAnsi="Times New Roman" w:eastAsia="仿宋" w:cs="Times New Roman"/>
                <w:sz w:val="24"/>
                <w:szCs w:val="24"/>
              </w:rPr>
            </w:r>
            <w:r/>
          </w:p>
        </w:tc>
      </w:tr>
      <w:tr>
        <w:trPr>
          <w:trHeight w:val="449"/>
        </w:trPr>
        <w:tc>
          <w:tcPr>
            <w:tcW w:w="659" w:type="dxa"/>
            <w:vAlign w:val="top"/>
            <w:textDirection w:val="lrTb"/>
            <w:noWrap w:val="false"/>
          </w:tcPr>
          <w:p>
            <w:pPr>
              <w:pStyle w:val="1063"/>
              <w:ind w:left="286"/>
              <w:spacing w:before="50" w:line="270"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2</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37"/>
              <w:spacing w:before="49" w:line="228"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合同编号</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49"/>
        </w:trPr>
        <w:tc>
          <w:tcPr>
            <w:tcW w:w="659" w:type="dxa"/>
            <w:vAlign w:val="top"/>
            <w:textDirection w:val="lrTb"/>
            <w:noWrap w:val="false"/>
          </w:tcPr>
          <w:p>
            <w:pPr>
              <w:pStyle w:val="1063"/>
              <w:ind w:left="288"/>
              <w:spacing w:before="49" w:line="269"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3</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37"/>
              <w:spacing w:before="49" w:line="228"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合同类型</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49"/>
        </w:trPr>
        <w:tc>
          <w:tcPr>
            <w:tcW w:w="659" w:type="dxa"/>
            <w:vAlign w:val="top"/>
            <w:textDirection w:val="lrTb"/>
            <w:noWrap w:val="false"/>
          </w:tcPr>
          <w:p>
            <w:pPr>
              <w:pStyle w:val="1063"/>
              <w:ind w:left="283"/>
              <w:spacing w:before="49" w:line="270"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4</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41"/>
              <w:spacing w:before="49" w:line="226" w:lineRule="auto"/>
              <w:rPr>
                <w:rFonts w:ascii="Times New Roman" w:hAnsi="Times New Roman" w:eastAsia="仿宋" w:cs="Times New Roman"/>
                <w:sz w:val="24"/>
                <w:szCs w:val="24"/>
              </w:rPr>
            </w:pPr>
            <w:r>
              <w:rPr>
                <w:rFonts w:ascii="Times New Roman" w:hAnsi="Times New Roman" w:eastAsia="仿宋" w:cs="Times New Roman"/>
                <w:spacing w:val="6"/>
                <w:sz w:val="24"/>
                <w:szCs w:val="24"/>
              </w:rPr>
              <w:t xml:space="preserve">定价方式</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t xml:space="preserve">投标人需报价格系数（0＜价格系数≤1.3），采购食材按实际采购量进行结算，总结算金额不超过最高限价。</w:t>
            </w:r>
            <w:r>
              <w:rPr>
                <w:rFonts w:ascii="Times New Roman" w:hAnsi="Times New Roman" w:eastAsia="仿宋" w:cs="Times New Roman"/>
                <w:sz w:val="24"/>
                <w:szCs w:val="24"/>
              </w:rPr>
            </w:r>
            <w:r/>
          </w:p>
        </w:tc>
      </w:tr>
      <w:tr>
        <w:trPr>
          <w:trHeight w:val="451"/>
        </w:trPr>
        <w:tc>
          <w:tcPr>
            <w:tcW w:w="659" w:type="dxa"/>
            <w:vAlign w:val="top"/>
            <w:vMerge w:val="restart"/>
            <w:textDirection w:val="lrTb"/>
            <w:noWrap w:val="false"/>
          </w:tcPr>
          <w:p>
            <w:pPr>
              <w:pStyle w:val="973"/>
              <w:spacing w:line="2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1"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1"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1"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1063"/>
              <w:ind w:left="288"/>
              <w:spacing w:before="65" w:line="268"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5</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63"/>
              <w:spacing w:before="48" w:line="229"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甲方名称</w:t>
            </w:r>
            <w:r>
              <w:rPr>
                <w:rFonts w:ascii="Times New Roman" w:hAnsi="Times New Roman" w:eastAsia="仿宋" w:cs="Times New Roman"/>
                <w:sz w:val="24"/>
                <w:szCs w:val="24"/>
              </w:rPr>
            </w:r>
            <w:r/>
          </w:p>
        </w:tc>
        <w:tc>
          <w:tcPr>
            <w:tcW w:w="5780" w:type="dxa"/>
            <w:vAlign w:val="top"/>
            <w:textDirection w:val="lrTb"/>
            <w:noWrap w:val="false"/>
          </w:tcPr>
          <w:p>
            <w:pPr>
              <w:pStyle w:val="1063"/>
              <w:ind w:left="130"/>
              <w:spacing w:before="130" w:line="228"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国家税务总局</w:t>
            </w:r>
            <w:r>
              <w:rPr>
                <w:rFonts w:ascii="Times New Roman" w:hAnsi="Times New Roman" w:eastAsia="仿宋" w:cs="Times New Roman"/>
                <w:spacing w:val="7"/>
                <w:sz w:val="24"/>
                <w:szCs w:val="24"/>
                <w:lang w:val="en-US" w:eastAsia="zh-CN"/>
              </w:rPr>
              <w:t xml:space="preserve">淮安市</w:t>
            </w:r>
            <w:r>
              <w:rPr>
                <w:rFonts w:ascii="Times New Roman" w:hAnsi="Times New Roman" w:eastAsia="仿宋" w:cs="Times New Roman"/>
                <w:spacing w:val="7"/>
                <w:sz w:val="24"/>
                <w:szCs w:val="24"/>
              </w:rPr>
              <w:t xml:space="preserve">税务局</w:t>
            </w:r>
            <w:r>
              <w:rPr>
                <w:rFonts w:ascii="Times New Roman" w:hAnsi="Times New Roman" w:eastAsia="仿宋" w:cs="Times New Roman"/>
                <w:sz w:val="24"/>
                <w:szCs w:val="24"/>
              </w:rPr>
            </w:r>
            <w:r/>
          </w:p>
        </w:tc>
      </w:tr>
      <w:tr>
        <w:trPr>
          <w:trHeight w:val="444"/>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63"/>
              <w:spacing w:before="46" w:line="229"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甲方地址</w:t>
            </w:r>
            <w:r>
              <w:rPr>
                <w:rFonts w:ascii="Times New Roman" w:hAnsi="Times New Roman" w:eastAsia="仿宋" w:cs="Times New Roman"/>
                <w:sz w:val="24"/>
                <w:szCs w:val="24"/>
              </w:rPr>
            </w:r>
            <w:r/>
          </w:p>
        </w:tc>
        <w:tc>
          <w:tcPr>
            <w:tcW w:w="5780" w:type="dxa"/>
            <w:vAlign w:val="top"/>
            <w:textDirection w:val="lrTb"/>
            <w:noWrap w:val="false"/>
          </w:tcPr>
          <w:p>
            <w:pPr>
              <w:pStyle w:val="1063"/>
              <w:ind w:left="112"/>
              <w:spacing w:before="127" w:line="228" w:lineRule="auto"/>
              <w:rPr>
                <w:rFonts w:ascii="Times New Roman" w:hAnsi="Times New Roman" w:eastAsia="仿宋" w:cs="Times New Roman"/>
                <w:sz w:val="24"/>
                <w:szCs w:val="24"/>
                <w:lang w:val="en-US" w:eastAsia="zh-CN"/>
              </w:rPr>
            </w:pPr>
            <w:r>
              <w:rPr>
                <w:rFonts w:ascii="Times New Roman" w:hAnsi="Times New Roman" w:eastAsia="仿宋" w:cs="Times New Roman"/>
                <w:spacing w:val="8"/>
                <w:sz w:val="24"/>
                <w:szCs w:val="24"/>
                <w:lang w:val="en-US" w:eastAsia="zh-CN"/>
              </w:rPr>
              <w:t xml:space="preserve">淮安市翔宇北道3号</w:t>
            </w:r>
            <w:r>
              <w:rPr>
                <w:rFonts w:ascii="Times New Roman" w:hAnsi="Times New Roman" w:eastAsia="仿宋" w:cs="Times New Roman"/>
                <w:sz w:val="24"/>
                <w:szCs w:val="24"/>
                <w:lang w:val="en-US" w:eastAsia="zh-CN"/>
              </w:rPr>
            </w:r>
            <w:r/>
          </w:p>
        </w:tc>
      </w:tr>
      <w:tr>
        <w:trPr>
          <w:trHeight w:val="444"/>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09" w:type="dxa"/>
            <w:vAlign w:val="top"/>
            <w:vMerge w:val="restart"/>
            <w:textDirection w:val="tbRlV"/>
            <w:noWrap w:val="false"/>
          </w:tcPr>
          <w:p>
            <w:pPr>
              <w:pStyle w:val="1063"/>
              <w:ind w:left="158"/>
              <w:spacing w:before="90" w:line="216" w:lineRule="auto"/>
              <w:rPr>
                <w:rFonts w:ascii="Times New Roman" w:hAnsi="Times New Roman" w:eastAsia="仿宋" w:cs="Times New Roman"/>
                <w:sz w:val="24"/>
                <w:szCs w:val="24"/>
              </w:rPr>
            </w:pPr>
            <w:r>
              <w:rPr>
                <w:rFonts w:ascii="Times New Roman" w:hAnsi="Times New Roman" w:eastAsia="仿宋" w:cs="Times New Roman"/>
                <w:spacing w:val="8"/>
                <w:sz w:val="24"/>
                <w:szCs w:val="24"/>
              </w:rPr>
              <w:t xml:space="preserve">甲</w:t>
            </w:r>
            <w:r>
              <w:rPr>
                <w:rFonts w:ascii="Times New Roman" w:hAnsi="Times New Roman" w:eastAsia="仿宋" w:cs="Times New Roman"/>
                <w:spacing w:val="102"/>
                <w:sz w:val="24"/>
                <w:szCs w:val="24"/>
              </w:rPr>
              <w:t xml:space="preserve"> </w:t>
            </w:r>
            <w:r>
              <w:rPr>
                <w:rFonts w:ascii="Times New Roman" w:hAnsi="Times New Roman" w:eastAsia="仿宋" w:cs="Times New Roman"/>
                <w:spacing w:val="8"/>
                <w:sz w:val="24"/>
                <w:szCs w:val="24"/>
              </w:rPr>
              <w:t xml:space="preserve">方</w:t>
            </w:r>
            <w:r>
              <w:rPr>
                <w:rFonts w:ascii="Times New Roman" w:hAnsi="Times New Roman" w:eastAsia="仿宋" w:cs="Times New Roman"/>
                <w:spacing w:val="100"/>
                <w:sz w:val="24"/>
                <w:szCs w:val="24"/>
              </w:rPr>
              <w:t xml:space="preserve"> </w:t>
            </w:r>
            <w:r>
              <w:rPr>
                <w:rFonts w:ascii="Times New Roman" w:hAnsi="Times New Roman" w:eastAsia="仿宋" w:cs="Times New Roman"/>
                <w:spacing w:val="8"/>
                <w:sz w:val="24"/>
                <w:szCs w:val="24"/>
              </w:rPr>
              <w:t xml:space="preserve">相</w:t>
            </w:r>
            <w:r>
              <w:rPr>
                <w:rFonts w:ascii="Times New Roman" w:hAnsi="Times New Roman" w:eastAsia="仿宋" w:cs="Times New Roman"/>
                <w:spacing w:val="99"/>
                <w:sz w:val="24"/>
                <w:szCs w:val="24"/>
              </w:rPr>
              <w:t xml:space="preserve"> </w:t>
            </w:r>
            <w:r>
              <w:rPr>
                <w:rFonts w:ascii="Times New Roman" w:hAnsi="Times New Roman" w:eastAsia="仿宋" w:cs="Times New Roman"/>
                <w:spacing w:val="8"/>
                <w:sz w:val="24"/>
                <w:szCs w:val="24"/>
              </w:rPr>
              <w:t xml:space="preserve">关</w:t>
            </w:r>
            <w:r>
              <w:rPr>
                <w:rFonts w:ascii="Times New Roman" w:hAnsi="Times New Roman" w:eastAsia="仿宋" w:cs="Times New Roman"/>
                <w:spacing w:val="1"/>
                <w:sz w:val="24"/>
                <w:szCs w:val="24"/>
              </w:rPr>
              <w:t xml:space="preserve">  </w:t>
            </w:r>
            <w:r>
              <w:rPr>
                <w:rFonts w:ascii="Times New Roman" w:hAnsi="Times New Roman" w:eastAsia="仿宋" w:cs="Times New Roman"/>
                <w:spacing w:val="8"/>
                <w:sz w:val="24"/>
                <w:szCs w:val="24"/>
              </w:rPr>
              <w:t xml:space="preserve">部</w:t>
            </w:r>
            <w:r>
              <w:rPr>
                <w:rFonts w:ascii="Times New Roman" w:hAnsi="Times New Roman" w:eastAsia="仿宋" w:cs="Times New Roman"/>
                <w:spacing w:val="99"/>
                <w:sz w:val="24"/>
                <w:szCs w:val="24"/>
              </w:rPr>
              <w:t xml:space="preserve"> </w:t>
            </w:r>
            <w:r>
              <w:rPr>
                <w:rFonts w:ascii="Times New Roman" w:hAnsi="Times New Roman" w:eastAsia="仿宋" w:cs="Times New Roman"/>
                <w:spacing w:val="8"/>
                <w:sz w:val="24"/>
                <w:szCs w:val="24"/>
              </w:rPr>
              <w:t xml:space="preserve">门</w:t>
            </w:r>
            <w:r>
              <w:rPr>
                <w:rFonts w:ascii="Times New Roman" w:hAnsi="Times New Roman" w:eastAsia="仿宋" w:cs="Times New Roman"/>
                <w:sz w:val="24"/>
                <w:szCs w:val="24"/>
              </w:rPr>
            </w:r>
            <w:r/>
          </w:p>
        </w:tc>
        <w:tc>
          <w:tcPr>
            <w:tcW w:w="1499" w:type="dxa"/>
            <w:vAlign w:val="top"/>
            <w:textDirection w:val="lrTb"/>
            <w:noWrap w:val="false"/>
          </w:tcPr>
          <w:p>
            <w:pPr>
              <w:pStyle w:val="1063"/>
              <w:ind w:left="150"/>
              <w:spacing w:before="45" w:line="227" w:lineRule="auto"/>
              <w:rPr>
                <w:rFonts w:ascii="Times New Roman" w:hAnsi="Times New Roman" w:eastAsia="仿宋" w:cs="Times New Roman"/>
                <w:sz w:val="24"/>
                <w:szCs w:val="24"/>
              </w:rPr>
            </w:pPr>
            <w:r>
              <w:rPr>
                <w:rFonts w:ascii="Times New Roman" w:hAnsi="Times New Roman" w:eastAsia="仿宋" w:cs="Times New Roman"/>
                <w:spacing w:val="3"/>
                <w:sz w:val="24"/>
                <w:szCs w:val="24"/>
              </w:rPr>
              <w:t xml:space="preserve">甲方采购部门</w:t>
            </w:r>
            <w:r>
              <w:rPr>
                <w:rFonts w:ascii="Times New Roman" w:hAnsi="Times New Roman" w:eastAsia="仿宋" w:cs="Times New Roman"/>
                <w:sz w:val="24"/>
                <w:szCs w:val="24"/>
              </w:rPr>
            </w:r>
            <w:r/>
          </w:p>
        </w:tc>
        <w:tc>
          <w:tcPr>
            <w:tcW w:w="5780" w:type="dxa"/>
            <w:vAlign w:val="center"/>
            <w:textDirection w:val="lrTb"/>
            <w:noWrap w:val="false"/>
          </w:tcPr>
          <w:p>
            <w:pPr>
              <w:pStyle w:val="1063"/>
              <w:ind w:left="110"/>
              <w:jc w:val="both"/>
              <w:spacing w:before="45" w:line="227"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财务管理科</w:t>
            </w:r>
            <w:r>
              <w:rPr>
                <w:rFonts w:ascii="Times New Roman" w:hAnsi="Times New Roman" w:eastAsia="仿宋" w:cs="Times New Roman"/>
                <w:sz w:val="24"/>
                <w:szCs w:val="24"/>
              </w:rPr>
            </w:r>
            <w:r/>
          </w:p>
        </w:tc>
      </w:tr>
      <w:tr>
        <w:trPr>
          <w:trHeight w:val="444"/>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09" w:type="dxa"/>
            <w:vAlign w:val="top"/>
            <w:vMerge w:val="continue"/>
            <w:textDirection w:val="tbRlV"/>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99" w:type="dxa"/>
            <w:vAlign w:val="top"/>
            <w:textDirection w:val="lrTb"/>
            <w:noWrap w:val="false"/>
          </w:tcPr>
          <w:p>
            <w:pPr>
              <w:pStyle w:val="1063"/>
              <w:ind w:left="440"/>
              <w:spacing w:before="45" w:line="230" w:lineRule="auto"/>
              <w:rPr>
                <w:rFonts w:ascii="Times New Roman" w:hAnsi="Times New Roman" w:eastAsia="仿宋" w:cs="Times New Roman"/>
                <w:sz w:val="24"/>
                <w:szCs w:val="24"/>
              </w:rPr>
            </w:pPr>
            <w:r>
              <w:rPr>
                <w:rFonts w:ascii="Times New Roman" w:hAnsi="Times New Roman" w:eastAsia="仿宋" w:cs="Times New Roman"/>
                <w:spacing w:val="6"/>
                <w:sz w:val="24"/>
                <w:szCs w:val="24"/>
              </w:rPr>
              <w:t xml:space="preserve">联系人</w:t>
            </w:r>
            <w:r>
              <w:rPr>
                <w:rFonts w:ascii="Times New Roman" w:hAnsi="Times New Roman" w:eastAsia="仿宋" w:cs="Times New Roman"/>
                <w:sz w:val="24"/>
                <w:szCs w:val="24"/>
              </w:rPr>
            </w:r>
            <w:r/>
          </w:p>
        </w:tc>
        <w:tc>
          <w:tcPr>
            <w:tcW w:w="5780" w:type="dxa"/>
            <w:vAlign w:val="center"/>
            <w:textDirection w:val="lrTb"/>
            <w:noWrap w:val="false"/>
          </w:tcPr>
          <w:p>
            <w:pPr>
              <w:pStyle w:val="1063"/>
              <w:ind w:left="111"/>
              <w:jc w:val="both"/>
              <w:spacing w:before="45" w:line="228" w:lineRule="auto"/>
              <w:rPr>
                <w:rFonts w:ascii="Times New Roman" w:hAnsi="Times New Roman" w:eastAsia="仿宋" w:cs="Times New Roman"/>
                <w:sz w:val="24"/>
                <w:szCs w:val="24"/>
              </w:rPr>
            </w:pPr>
            <w:r>
              <w:rPr>
                <w:rFonts w:ascii="Times New Roman" w:hAnsi="Times New Roman" w:eastAsia="仿宋" w:cs="Times New Roman"/>
                <w:spacing w:val="7"/>
                <w:sz w:val="24"/>
                <w:szCs w:val="24"/>
                <w:lang w:val="en-US" w:eastAsia="zh-CN"/>
              </w:rPr>
              <w:t xml:space="preserve">徐</w:t>
            </w:r>
            <w:r>
              <w:rPr>
                <w:rFonts w:ascii="Times New Roman" w:hAnsi="Times New Roman" w:eastAsia="仿宋" w:cs="Times New Roman"/>
                <w:spacing w:val="7"/>
                <w:sz w:val="24"/>
                <w:szCs w:val="24"/>
              </w:rPr>
              <w:t xml:space="preserve">女士</w:t>
            </w:r>
            <w:r>
              <w:rPr>
                <w:rFonts w:ascii="Times New Roman" w:hAnsi="Times New Roman" w:eastAsia="仿宋" w:cs="Times New Roman"/>
                <w:sz w:val="24"/>
                <w:szCs w:val="24"/>
              </w:rPr>
            </w:r>
            <w:r/>
          </w:p>
        </w:tc>
      </w:tr>
      <w:tr>
        <w:trPr>
          <w:trHeight w:val="444"/>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09" w:type="dxa"/>
            <w:vAlign w:val="top"/>
            <w:vMerge w:val="continue"/>
            <w:textDirection w:val="tbRlV"/>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99" w:type="dxa"/>
            <w:vAlign w:val="top"/>
            <w:textDirection w:val="lrTb"/>
            <w:noWrap w:val="false"/>
          </w:tcPr>
          <w:p>
            <w:pPr>
              <w:pStyle w:val="1063"/>
              <w:ind w:left="335"/>
              <w:spacing w:before="44" w:line="230"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联系电话</w:t>
            </w:r>
            <w:r>
              <w:rPr>
                <w:rFonts w:ascii="Times New Roman" w:hAnsi="Times New Roman" w:eastAsia="仿宋" w:cs="Times New Roman"/>
                <w:sz w:val="24"/>
                <w:szCs w:val="24"/>
              </w:rPr>
            </w:r>
            <w:r/>
          </w:p>
        </w:tc>
        <w:tc>
          <w:tcPr>
            <w:tcW w:w="5780" w:type="dxa"/>
            <w:vAlign w:val="center"/>
            <w:textDirection w:val="lrTb"/>
            <w:noWrap w:val="false"/>
          </w:tcPr>
          <w:p>
            <w:pPr>
              <w:pStyle w:val="973"/>
              <w:ind w:left="109"/>
              <w:jc w:val="both"/>
              <w:spacing w:before="88" w:line="195" w:lineRule="auto"/>
              <w:rPr>
                <w:rFonts w:ascii="Times New Roman" w:hAnsi="Times New Roman" w:eastAsia="仿宋" w:cs="Times New Roman"/>
                <w:sz w:val="24"/>
                <w:szCs w:val="24"/>
                <w:lang w:val="en-US" w:eastAsia="zh-CN"/>
              </w:rPr>
            </w:pPr>
            <w:r>
              <w:rPr>
                <w:rFonts w:ascii="Times New Roman" w:hAnsi="Times New Roman" w:eastAsia="仿宋" w:cs="Times New Roman"/>
                <w:spacing w:val="4"/>
                <w:sz w:val="24"/>
                <w:szCs w:val="24"/>
                <w:lang w:val="en-US" w:eastAsia="zh-CN"/>
              </w:rPr>
              <w:t xml:space="preserve">0517-83639256</w:t>
            </w:r>
            <w:r>
              <w:rPr>
                <w:rFonts w:ascii="Times New Roman" w:hAnsi="Times New Roman" w:eastAsia="仿宋" w:cs="Times New Roman"/>
                <w:sz w:val="24"/>
                <w:szCs w:val="24"/>
                <w:lang w:val="en-US" w:eastAsia="zh-CN"/>
              </w:rPr>
            </w:r>
            <w:r/>
          </w:p>
        </w:tc>
      </w:tr>
      <w:tr>
        <w:trPr>
          <w:trHeight w:val="444"/>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09" w:type="dxa"/>
            <w:vAlign w:val="top"/>
            <w:vMerge w:val="continue"/>
            <w:textDirection w:val="tbRlV"/>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99" w:type="dxa"/>
            <w:vAlign w:val="top"/>
            <w:textDirection w:val="lrTb"/>
            <w:noWrap w:val="false"/>
          </w:tcPr>
          <w:p>
            <w:pPr>
              <w:pStyle w:val="1063"/>
              <w:ind w:left="150"/>
              <w:spacing w:before="44" w:line="228" w:lineRule="auto"/>
              <w:rPr>
                <w:rFonts w:ascii="Times New Roman" w:hAnsi="Times New Roman" w:eastAsia="仿宋" w:cs="Times New Roman"/>
                <w:sz w:val="24"/>
                <w:szCs w:val="24"/>
              </w:rPr>
            </w:pPr>
            <w:r>
              <w:rPr>
                <w:rFonts w:ascii="Times New Roman" w:hAnsi="Times New Roman" w:eastAsia="仿宋" w:cs="Times New Roman"/>
                <w:spacing w:val="3"/>
                <w:sz w:val="24"/>
                <w:szCs w:val="24"/>
              </w:rPr>
              <w:t xml:space="preserve">甲方需求部门</w:t>
            </w:r>
            <w:r>
              <w:rPr>
                <w:rFonts w:ascii="Times New Roman" w:hAnsi="Times New Roman" w:eastAsia="仿宋" w:cs="Times New Roman"/>
                <w:sz w:val="24"/>
                <w:szCs w:val="24"/>
              </w:rPr>
            </w:r>
            <w:r/>
          </w:p>
        </w:tc>
        <w:tc>
          <w:tcPr>
            <w:tcW w:w="5780" w:type="dxa"/>
            <w:vAlign w:val="center"/>
            <w:textDirection w:val="lrTb"/>
            <w:noWrap w:val="false"/>
          </w:tcPr>
          <w:p>
            <w:pPr>
              <w:pStyle w:val="1063"/>
              <w:ind w:left="108"/>
              <w:jc w:val="both"/>
              <w:spacing w:before="44" w:line="227" w:lineRule="auto"/>
              <w:rPr>
                <w:rFonts w:ascii="Times New Roman" w:hAnsi="Times New Roman" w:eastAsia="仿宋" w:cs="Times New Roman"/>
                <w:sz w:val="24"/>
                <w:szCs w:val="24"/>
              </w:rPr>
            </w:pPr>
            <w:r>
              <w:rPr>
                <w:rFonts w:ascii="Times New Roman" w:hAnsi="Times New Roman" w:eastAsia="仿宋" w:cs="Times New Roman"/>
                <w:spacing w:val="8"/>
                <w:sz w:val="24"/>
                <w:szCs w:val="24"/>
              </w:rPr>
              <w:t xml:space="preserve">机关服务中心</w:t>
            </w:r>
            <w:r>
              <w:rPr>
                <w:rFonts w:ascii="Times New Roman" w:hAnsi="Times New Roman" w:eastAsia="仿宋" w:cs="Times New Roman"/>
                <w:sz w:val="24"/>
                <w:szCs w:val="24"/>
              </w:rPr>
            </w:r>
            <w:r/>
          </w:p>
        </w:tc>
      </w:tr>
      <w:tr>
        <w:trPr>
          <w:trHeight w:val="444"/>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09" w:type="dxa"/>
            <w:vAlign w:val="top"/>
            <w:vMerge w:val="continue"/>
            <w:textDirection w:val="tbRlV"/>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99" w:type="dxa"/>
            <w:vAlign w:val="top"/>
            <w:textDirection w:val="lrTb"/>
            <w:noWrap w:val="false"/>
          </w:tcPr>
          <w:p>
            <w:pPr>
              <w:pStyle w:val="1063"/>
              <w:ind w:left="440"/>
              <w:spacing w:before="44" w:line="230" w:lineRule="auto"/>
              <w:rPr>
                <w:rFonts w:ascii="Times New Roman" w:hAnsi="Times New Roman" w:eastAsia="仿宋" w:cs="Times New Roman"/>
                <w:sz w:val="24"/>
                <w:szCs w:val="24"/>
              </w:rPr>
            </w:pPr>
            <w:r>
              <w:rPr>
                <w:rFonts w:ascii="Times New Roman" w:hAnsi="Times New Roman" w:eastAsia="仿宋" w:cs="Times New Roman"/>
                <w:spacing w:val="6"/>
                <w:sz w:val="24"/>
                <w:szCs w:val="24"/>
              </w:rPr>
              <w:t xml:space="preserve">联系人</w:t>
            </w:r>
            <w:r>
              <w:rPr>
                <w:rFonts w:ascii="Times New Roman" w:hAnsi="Times New Roman" w:eastAsia="仿宋" w:cs="Times New Roman"/>
                <w:sz w:val="24"/>
                <w:szCs w:val="24"/>
              </w:rPr>
            </w:r>
            <w:r/>
          </w:p>
        </w:tc>
        <w:tc>
          <w:tcPr>
            <w:tcW w:w="5780" w:type="dxa"/>
            <w:vAlign w:val="center"/>
            <w:textDirection w:val="lrTb"/>
            <w:noWrap w:val="false"/>
          </w:tcPr>
          <w:p>
            <w:pPr>
              <w:pStyle w:val="1063"/>
              <w:ind w:left="110"/>
              <w:jc w:val="both"/>
              <w:spacing w:before="43" w:line="228" w:lineRule="auto"/>
              <w:rPr>
                <w:rFonts w:ascii="Times New Roman" w:hAnsi="Times New Roman" w:eastAsia="仿宋" w:cs="Times New Roman"/>
                <w:sz w:val="24"/>
                <w:szCs w:val="24"/>
                <w:lang w:eastAsia="zh-CN"/>
              </w:rPr>
            </w:pPr>
            <w:r>
              <w:rPr>
                <w:rFonts w:ascii="Times New Roman" w:hAnsi="Times New Roman" w:eastAsia="仿宋" w:cs="Times New Roman"/>
                <w:spacing w:val="6"/>
                <w:sz w:val="24"/>
                <w:szCs w:val="24"/>
                <w:lang w:val="en-US" w:eastAsia="zh-CN"/>
              </w:rPr>
              <w:t xml:space="preserve">张先生</w:t>
            </w:r>
            <w:r>
              <w:rPr>
                <w:rFonts w:ascii="Times New Roman" w:hAnsi="Times New Roman" w:eastAsia="仿宋" w:cs="Times New Roman"/>
                <w:sz w:val="24"/>
                <w:szCs w:val="24"/>
                <w:lang w:eastAsia="zh-CN"/>
              </w:rPr>
            </w:r>
            <w:r/>
          </w:p>
        </w:tc>
      </w:tr>
      <w:tr>
        <w:trPr>
          <w:trHeight w:val="441"/>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09" w:type="dxa"/>
            <w:vAlign w:val="top"/>
            <w:vMerge w:val="continue"/>
            <w:textDirection w:val="tbRlV"/>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99" w:type="dxa"/>
            <w:vAlign w:val="top"/>
            <w:textDirection w:val="lrTb"/>
            <w:noWrap w:val="false"/>
          </w:tcPr>
          <w:p>
            <w:pPr>
              <w:pStyle w:val="1063"/>
              <w:ind w:left="335"/>
              <w:spacing w:before="46" w:line="230"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联系电话</w:t>
            </w:r>
            <w:r>
              <w:rPr>
                <w:rFonts w:ascii="Times New Roman" w:hAnsi="Times New Roman" w:eastAsia="仿宋" w:cs="Times New Roman"/>
                <w:sz w:val="24"/>
                <w:szCs w:val="24"/>
              </w:rPr>
            </w:r>
            <w:r/>
          </w:p>
        </w:tc>
        <w:tc>
          <w:tcPr>
            <w:tcW w:w="5780" w:type="dxa"/>
            <w:vAlign w:val="center"/>
            <w:textDirection w:val="lrTb"/>
            <w:noWrap w:val="false"/>
          </w:tcPr>
          <w:p>
            <w:pPr>
              <w:pStyle w:val="1063"/>
              <w:ind w:left="111"/>
              <w:jc w:val="both"/>
              <w:spacing w:before="46" w:line="268" w:lineRule="exact"/>
              <w:rPr>
                <w:rFonts w:ascii="Times New Roman" w:hAnsi="Times New Roman" w:eastAsia="仿宋" w:cs="Times New Roman"/>
                <w:sz w:val="24"/>
                <w:szCs w:val="24"/>
                <w:lang w:val="en-US" w:eastAsia="zh-CN"/>
              </w:rPr>
            </w:pPr>
            <w:r>
              <w:rPr>
                <w:rFonts w:ascii="Times New Roman" w:hAnsi="Times New Roman" w:eastAsia="仿宋" w:cs="Times New Roman"/>
                <w:spacing w:val="4"/>
                <w:position w:val="1"/>
                <w:sz w:val="24"/>
                <w:szCs w:val="24"/>
                <w:lang w:val="en-US" w:eastAsia="zh-CN"/>
              </w:rPr>
              <w:t xml:space="preserve">0517-83639169</w:t>
            </w:r>
            <w:r>
              <w:rPr>
                <w:rFonts w:ascii="Times New Roman" w:hAnsi="Times New Roman" w:eastAsia="仿宋" w:cs="Times New Roman"/>
                <w:sz w:val="24"/>
                <w:szCs w:val="24"/>
                <w:lang w:val="en-US" w:eastAsia="zh-CN"/>
              </w:rPr>
            </w:r>
            <w:r/>
          </w:p>
        </w:tc>
      </w:tr>
      <w:tr>
        <w:trPr>
          <w:trHeight w:val="449"/>
        </w:trPr>
        <w:tc>
          <w:tcPr>
            <w:tcW w:w="659" w:type="dxa"/>
            <w:vAlign w:val="top"/>
            <w:vMerge w:val="restart"/>
            <w:textDirection w:val="lrTb"/>
            <w:noWrap w:val="false"/>
          </w:tcPr>
          <w:p>
            <w:pPr>
              <w:pStyle w:val="973"/>
              <w:spacing w:line="25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56"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56"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56"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56"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1063"/>
              <w:ind w:left="285"/>
              <w:spacing w:before="65" w:line="268"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6</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57"/>
              <w:spacing w:before="51" w:line="229" w:lineRule="auto"/>
              <w:rPr>
                <w:rFonts w:ascii="Times New Roman" w:hAnsi="Times New Roman" w:eastAsia="仿宋" w:cs="Times New Roman"/>
                <w:sz w:val="24"/>
                <w:szCs w:val="24"/>
              </w:rPr>
            </w:pPr>
            <w:r>
              <w:rPr>
                <w:rFonts w:ascii="Times New Roman" w:hAnsi="Times New Roman" w:eastAsia="仿宋" w:cs="Times New Roman"/>
                <w:spacing w:val="2"/>
                <w:sz w:val="24"/>
                <w:szCs w:val="24"/>
              </w:rPr>
              <w:t xml:space="preserve">乙方名称</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783"/>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348"/>
              <w:spacing w:before="219" w:line="228" w:lineRule="auto"/>
              <w:rPr>
                <w:rFonts w:ascii="Times New Roman" w:hAnsi="Times New Roman" w:eastAsia="仿宋" w:cs="Times New Roman"/>
                <w:sz w:val="24"/>
                <w:szCs w:val="24"/>
              </w:rPr>
            </w:pPr>
            <w:r>
              <w:rPr>
                <w:rFonts w:ascii="Times New Roman" w:hAnsi="Times New Roman" w:eastAsia="仿宋" w:cs="Times New Roman"/>
                <w:spacing w:val="4"/>
                <w:sz w:val="24"/>
                <w:szCs w:val="24"/>
              </w:rPr>
              <w:t xml:space="preserve">乙方企业性质</w:t>
            </w:r>
            <w:r>
              <w:rPr>
                <w:rFonts w:ascii="Times New Roman" w:hAnsi="Times New Roman" w:eastAsia="仿宋" w:cs="Times New Roman"/>
                <w:sz w:val="24"/>
                <w:szCs w:val="24"/>
              </w:rPr>
            </w:r>
            <w:r/>
          </w:p>
        </w:tc>
        <w:tc>
          <w:tcPr>
            <w:tcW w:w="5780" w:type="dxa"/>
            <w:vAlign w:val="top"/>
            <w:textDirection w:val="lrTb"/>
            <w:noWrap w:val="false"/>
          </w:tcPr>
          <w:p>
            <w:pPr>
              <w:pStyle w:val="1063"/>
              <w:ind w:left="121"/>
              <w:spacing w:before="33" w:line="228" w:lineRule="auto"/>
              <w:rPr>
                <w:rFonts w:ascii="Times New Roman" w:hAnsi="Times New Roman" w:eastAsia="仿宋" w:cs="Times New Roman"/>
                <w:sz w:val="24"/>
                <w:szCs w:val="24"/>
              </w:rPr>
            </w:pPr>
            <w:r>
              <w:rPr>
                <w:rFonts w:ascii="Times New Roman" w:hAnsi="Times New Roman" w:eastAsia="仿宋" w:cs="Times New Roman"/>
                <w:spacing w:val="-1"/>
                <w:sz w:val="24"/>
                <w:szCs w:val="24"/>
              </w:rPr>
              <w:t xml:space="preserve">□</w:t>
            </w:r>
            <w:r>
              <w:rPr>
                <w:rFonts w:ascii="Times New Roman" w:hAnsi="Times New Roman" w:eastAsia="仿宋" w:cs="Times New Roman"/>
                <w:spacing w:val="45"/>
                <w:sz w:val="24"/>
                <w:szCs w:val="24"/>
              </w:rPr>
              <w:t xml:space="preserve"> </w:t>
            </w:r>
            <w:r>
              <w:rPr>
                <w:rFonts w:ascii="Times New Roman" w:hAnsi="Times New Roman" w:eastAsia="仿宋" w:cs="Times New Roman"/>
                <w:spacing w:val="-1"/>
                <w:sz w:val="24"/>
                <w:szCs w:val="24"/>
              </w:rPr>
              <w:t xml:space="preserve">中型企业</w:t>
            </w:r>
            <w:r>
              <w:rPr>
                <w:rFonts w:ascii="Times New Roman" w:hAnsi="Times New Roman" w:eastAsia="仿宋" w:cs="Times New Roman"/>
                <w:spacing w:val="9"/>
                <w:sz w:val="24"/>
                <w:szCs w:val="24"/>
              </w:rPr>
              <w:t xml:space="preserve">     </w:t>
            </w:r>
            <w:r>
              <w:rPr>
                <w:rFonts w:ascii="Times New Roman" w:hAnsi="Times New Roman" w:eastAsia="仿宋" w:cs="Times New Roman"/>
                <w:spacing w:val="-1"/>
                <w:sz w:val="24"/>
                <w:szCs w:val="24"/>
              </w:rPr>
              <w:t xml:space="preserve">□ 小型企业             □ 微型企业</w:t>
            </w:r>
            <w:r>
              <w:rPr>
                <w:rFonts w:ascii="Times New Roman" w:hAnsi="Times New Roman" w:eastAsia="仿宋" w:cs="Times New Roman"/>
                <w:sz w:val="24"/>
                <w:szCs w:val="24"/>
              </w:rPr>
            </w:r>
            <w:r/>
          </w:p>
          <w:p>
            <w:pPr>
              <w:pStyle w:val="1063"/>
              <w:ind w:left="121"/>
              <w:spacing w:before="161" w:line="228" w:lineRule="auto"/>
              <w:rPr>
                <w:rFonts w:ascii="Times New Roman" w:hAnsi="Times New Roman" w:eastAsia="仿宋" w:cs="Times New Roman"/>
                <w:sz w:val="24"/>
                <w:szCs w:val="24"/>
              </w:rPr>
            </w:pPr>
            <w:r>
              <w:rPr>
                <w:rFonts w:ascii="Times New Roman" w:hAnsi="Times New Roman" w:eastAsia="仿宋" w:cs="Times New Roman"/>
                <w:spacing w:val="2"/>
                <w:sz w:val="24"/>
                <w:szCs w:val="24"/>
              </w:rPr>
              <w:t xml:space="preserve">□ 监狱企业</w:t>
            </w:r>
            <w:r>
              <w:rPr>
                <w:rFonts w:ascii="Times New Roman" w:hAnsi="Times New Roman" w:eastAsia="仿宋" w:cs="Times New Roman"/>
                <w:spacing w:val="9"/>
                <w:sz w:val="24"/>
                <w:szCs w:val="24"/>
              </w:rPr>
              <w:t xml:space="preserve">     </w:t>
            </w:r>
            <w:r>
              <w:rPr>
                <w:rFonts w:ascii="Times New Roman" w:hAnsi="Times New Roman" w:eastAsia="仿宋" w:cs="Times New Roman"/>
                <w:spacing w:val="2"/>
                <w:sz w:val="24"/>
                <w:szCs w:val="24"/>
              </w:rPr>
              <w:t xml:space="preserve">□ 残疾人福利性单位</w:t>
            </w:r>
            <w:r>
              <w:rPr>
                <w:rFonts w:ascii="Times New Roman" w:hAnsi="Times New Roman" w:eastAsia="仿宋" w:cs="Times New Roman"/>
                <w:spacing w:val="10"/>
                <w:sz w:val="24"/>
                <w:szCs w:val="24"/>
              </w:rPr>
              <w:t xml:space="preserve">    </w:t>
            </w:r>
            <w:r>
              <w:rPr>
                <w:rFonts w:ascii="Times New Roman" w:hAnsi="Times New Roman" w:eastAsia="仿宋" w:cs="Times New Roman"/>
                <w:spacing w:val="2"/>
                <w:sz w:val="24"/>
                <w:szCs w:val="24"/>
              </w:rPr>
              <w:t xml:space="preserve">□</w:t>
            </w:r>
            <w:r>
              <w:rPr>
                <w:rFonts w:ascii="Times New Roman" w:hAnsi="Times New Roman" w:eastAsia="仿宋" w:cs="Times New Roman"/>
                <w:spacing w:val="17"/>
                <w:sz w:val="24"/>
                <w:szCs w:val="24"/>
              </w:rPr>
              <w:t xml:space="preserve"> </w:t>
            </w:r>
            <w:r>
              <w:rPr>
                <w:rFonts w:ascii="Times New Roman" w:hAnsi="Times New Roman" w:eastAsia="仿宋" w:cs="Times New Roman"/>
                <w:spacing w:val="2"/>
                <w:sz w:val="24"/>
                <w:szCs w:val="24"/>
              </w:rPr>
              <w:t xml:space="preserve">其他</w:t>
            </w:r>
            <w:r>
              <w:rPr>
                <w:rFonts w:ascii="Times New Roman" w:hAnsi="Times New Roman" w:eastAsia="仿宋" w:cs="Times New Roman"/>
                <w:sz w:val="24"/>
                <w:szCs w:val="24"/>
              </w:rPr>
            </w:r>
            <w:r/>
          </w:p>
        </w:tc>
      </w:tr>
      <w:tr>
        <w:trPr>
          <w:trHeight w:val="449"/>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gridSpan w:val="2"/>
            <w:tcW w:w="1908" w:type="dxa"/>
            <w:vAlign w:val="center"/>
            <w:textDirection w:val="lrTb"/>
            <w:noWrap w:val="false"/>
          </w:tcPr>
          <w:p>
            <w:pPr>
              <w:pStyle w:val="1063"/>
              <w:jc w:val="center"/>
              <w:spacing w:before="50" w:line="229" w:lineRule="auto"/>
              <w:rPr>
                <w:rFonts w:ascii="Times New Roman" w:hAnsi="Times New Roman" w:eastAsia="仿宋" w:cs="Times New Roman"/>
                <w:sz w:val="24"/>
                <w:szCs w:val="24"/>
              </w:rPr>
            </w:pPr>
            <w:r>
              <w:rPr>
                <w:rFonts w:ascii="Times New Roman" w:hAnsi="Times New Roman" w:eastAsia="仿宋" w:cs="Times New Roman"/>
                <w:spacing w:val="2"/>
                <w:sz w:val="24"/>
                <w:szCs w:val="24"/>
              </w:rPr>
              <w:t xml:space="preserve">乙方地址</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49"/>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gridSpan w:val="2"/>
            <w:tcW w:w="1908" w:type="dxa"/>
            <w:vAlign w:val="center"/>
            <w:textDirection w:val="lrTb"/>
            <w:noWrap w:val="false"/>
          </w:tcPr>
          <w:p>
            <w:pPr>
              <w:pStyle w:val="1063"/>
              <w:ind w:left="454"/>
              <w:jc w:val="both"/>
              <w:spacing w:before="52" w:line="229" w:lineRule="auto"/>
              <w:rPr>
                <w:rFonts w:ascii="Times New Roman" w:hAnsi="Times New Roman" w:eastAsia="仿宋" w:cs="Times New Roman"/>
                <w:sz w:val="24"/>
                <w:szCs w:val="24"/>
              </w:rPr>
            </w:pPr>
            <w:r>
              <w:rPr>
                <w:rFonts w:ascii="Times New Roman" w:hAnsi="Times New Roman" w:eastAsia="仿宋" w:cs="Times New Roman"/>
                <w:spacing w:val="4"/>
                <w:sz w:val="24"/>
                <w:szCs w:val="24"/>
              </w:rPr>
              <w:t xml:space="preserve">乙方联系人</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49"/>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gridSpan w:val="2"/>
            <w:tcW w:w="1908" w:type="dxa"/>
            <w:vAlign w:val="center"/>
            <w:textDirection w:val="lrTb"/>
            <w:noWrap w:val="false"/>
          </w:tcPr>
          <w:p>
            <w:pPr>
              <w:pStyle w:val="1063"/>
              <w:ind w:left="537"/>
              <w:jc w:val="both"/>
              <w:spacing w:before="51" w:line="230"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联系电话</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49"/>
        </w:trPr>
        <w:tc>
          <w:tcPr>
            <w:tcW w:w="659" w:type="dxa"/>
            <w:vAlign w:val="top"/>
            <w:vMerge w:val="continue"/>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c>
          <w:tcPr>
            <w:gridSpan w:val="2"/>
            <w:tcW w:w="1908" w:type="dxa"/>
            <w:vAlign w:val="center"/>
            <w:textDirection w:val="lrTb"/>
            <w:noWrap w:val="false"/>
          </w:tcPr>
          <w:p>
            <w:pPr>
              <w:pStyle w:val="1063"/>
              <w:ind w:left="746"/>
              <w:jc w:val="both"/>
              <w:spacing w:before="51" w:line="227" w:lineRule="auto"/>
              <w:rPr>
                <w:rFonts w:ascii="Times New Roman" w:hAnsi="Times New Roman" w:eastAsia="仿宋" w:cs="Times New Roman"/>
                <w:sz w:val="24"/>
                <w:szCs w:val="24"/>
              </w:rPr>
            </w:pPr>
            <w:r>
              <w:rPr>
                <w:rFonts w:ascii="Times New Roman" w:hAnsi="Times New Roman" w:eastAsia="仿宋" w:cs="Times New Roman"/>
                <w:spacing w:val="5"/>
                <w:sz w:val="24"/>
                <w:szCs w:val="24"/>
              </w:rPr>
              <w:t xml:space="preserve">传真</w:t>
            </w:r>
            <w:r>
              <w:rPr>
                <w:rFonts w:ascii="Times New Roman" w:hAnsi="Times New Roman" w:eastAsia="仿宋" w:cs="Times New Roman"/>
                <w:sz w:val="24"/>
                <w:szCs w:val="24"/>
              </w:rPr>
            </w:r>
            <w:r/>
          </w:p>
        </w:tc>
        <w:tc>
          <w:tcPr>
            <w:tcW w:w="5780" w:type="dxa"/>
            <w:vAlign w:val="top"/>
            <w:textDirection w:val="lrTb"/>
            <w:noWrap w:val="false"/>
          </w:tcPr>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63"/>
        </w:trPr>
        <w:tc>
          <w:tcPr>
            <w:tcW w:w="659" w:type="dxa"/>
            <w:vAlign w:val="top"/>
            <w:textDirection w:val="lrTb"/>
            <w:noWrap w:val="false"/>
          </w:tcPr>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6"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1063"/>
              <w:ind w:left="288"/>
              <w:spacing w:before="65" w:line="268"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7</w:t>
            </w:r>
            <w:r>
              <w:rPr>
                <w:rFonts w:ascii="Times New Roman" w:hAnsi="Times New Roman" w:eastAsia="仿宋" w:cs="Times New Roman"/>
                <w:sz w:val="24"/>
                <w:szCs w:val="24"/>
              </w:rPr>
            </w:r>
            <w:r/>
          </w:p>
        </w:tc>
        <w:tc>
          <w:tcPr>
            <w:gridSpan w:val="2"/>
            <w:tcW w:w="1908" w:type="dxa"/>
            <w:vAlign w:val="top"/>
            <w:textDirection w:val="lrTb"/>
            <w:noWrap w:val="false"/>
          </w:tcPr>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5"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spacing w:line="266"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1063"/>
              <w:ind w:left="537"/>
              <w:spacing w:before="65" w:line="228"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合同金额</w:t>
            </w:r>
            <w:r>
              <w:rPr>
                <w:rFonts w:ascii="Times New Roman" w:hAnsi="Times New Roman" w:eastAsia="仿宋" w:cs="Times New Roman"/>
                <w:sz w:val="24"/>
                <w:szCs w:val="24"/>
              </w:rPr>
            </w:r>
            <w:r/>
          </w:p>
        </w:tc>
        <w:tc>
          <w:tcPr>
            <w:tcW w:w="5780" w:type="dxa"/>
            <w:vAlign w:val="top"/>
            <w:textDirection w:val="lrTb"/>
            <w:noWrap w:val="false"/>
          </w:tcPr>
          <w:p>
            <w:pPr>
              <w:pStyle w:val="1063"/>
              <w:ind w:left="110" w:right="110" w:firstLine="4"/>
              <w:jc w:val="both"/>
              <w:spacing w:before="2" w:line="364" w:lineRule="auto"/>
              <w:rPr>
                <w:rFonts w:ascii="Times New Roman" w:hAnsi="Times New Roman" w:eastAsia="仿宋" w:cs="Times New Roman"/>
                <w:spacing w:val="8"/>
                <w:sz w:val="24"/>
                <w:szCs w:val="24"/>
              </w:rPr>
            </w:pPr>
            <w:r>
              <w:rPr>
                <w:rFonts w:ascii="Times New Roman" w:hAnsi="Times New Roman" w:eastAsia="仿宋" w:cs="Times New Roman"/>
                <w:spacing w:val="8"/>
                <w:sz w:val="24"/>
                <w:szCs w:val="24"/>
              </w:rPr>
              <w:t xml:space="preserve">分包一预算：人民币235.64万元，采购食材按实际采购量进行结算</w:t>
            </w:r>
            <w:r>
              <w:rPr>
                <w:rFonts w:hint="eastAsia"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实际执行总金额不超过采购预算</w:t>
            </w:r>
            <w:r>
              <w:rPr>
                <w:rFonts w:hint="eastAsia"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价格系数为</w:t>
            </w:r>
            <w:r>
              <w:rPr>
                <w:rFonts w:ascii="Times New Roman" w:hAnsi="Times New Roman" w:eastAsia="仿宋" w:cs="Times New Roman"/>
                <w:spacing w:val="8"/>
                <w:sz w:val="24"/>
                <w:szCs w:val="24"/>
                <w:u w:val="single"/>
              </w:rPr>
              <w:t xml:space="preserve">     </w:t>
            </w:r>
            <w:r>
              <w:rPr>
                <w:rFonts w:ascii="Times New Roman" w:hAnsi="Times New Roman" w:eastAsia="仿宋" w:cs="Times New Roman"/>
                <w:spacing w:val="8"/>
                <w:sz w:val="24"/>
                <w:szCs w:val="24"/>
              </w:rPr>
              <w:t xml:space="preserve"> 。</w:t>
            </w:r>
            <w:r>
              <w:rPr>
                <w:rFonts w:ascii="Times New Roman" w:hAnsi="Times New Roman" w:eastAsia="仿宋" w:cs="Times New Roman"/>
                <w:spacing w:val="8"/>
                <w:sz w:val="24"/>
                <w:szCs w:val="24"/>
              </w:rPr>
            </w:r>
            <w:r/>
          </w:p>
          <w:p>
            <w:pPr>
              <w:pStyle w:val="1063"/>
              <w:ind w:left="110" w:right="110" w:firstLine="4"/>
              <w:jc w:val="both"/>
              <w:spacing w:before="2" w:line="364" w:lineRule="auto"/>
              <w:rPr>
                <w:rFonts w:ascii="Times New Roman" w:hAnsi="Times New Roman" w:eastAsia="仿宋" w:cs="Times New Roman"/>
                <w:spacing w:val="8"/>
                <w:sz w:val="24"/>
                <w:szCs w:val="24"/>
              </w:rPr>
            </w:pPr>
            <w:r>
              <w:rPr>
                <w:rFonts w:ascii="Times New Roman" w:hAnsi="Times New Roman" w:eastAsia="仿宋" w:cs="Times New Roman"/>
                <w:spacing w:val="8"/>
                <w:sz w:val="24"/>
                <w:szCs w:val="24"/>
              </w:rPr>
              <w:t xml:space="preserve">分包二预算：人民币241万元，采购食材按实际采购量进行结算</w:t>
            </w:r>
            <w:r>
              <w:rPr>
                <w:rFonts w:hint="eastAsia"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实际执行总金额不超过采购预算</w:t>
            </w:r>
            <w:r>
              <w:rPr>
                <w:rFonts w:hint="eastAsia"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价格系数为</w:t>
            </w:r>
            <w:r>
              <w:rPr>
                <w:rFonts w:ascii="Times New Roman" w:hAnsi="Times New Roman" w:eastAsia="仿宋" w:cs="Times New Roman"/>
                <w:spacing w:val="8"/>
                <w:sz w:val="24"/>
                <w:szCs w:val="24"/>
                <w:u w:val="single"/>
              </w:rPr>
              <w:t xml:space="preserve">      </w:t>
            </w:r>
            <w:r>
              <w:rPr>
                <w:rFonts w:ascii="Times New Roman" w:hAnsi="Times New Roman" w:eastAsia="仿宋" w:cs="Times New Roman"/>
                <w:spacing w:val="8"/>
                <w:sz w:val="24"/>
                <w:szCs w:val="24"/>
              </w:rPr>
              <w:t xml:space="preserve">。</w:t>
            </w:r>
            <w:r>
              <w:rPr>
                <w:rFonts w:ascii="Times New Roman" w:hAnsi="Times New Roman" w:eastAsia="仿宋" w:cs="Times New Roman"/>
                <w:spacing w:val="8"/>
                <w:sz w:val="24"/>
                <w:szCs w:val="24"/>
              </w:rPr>
            </w:r>
            <w:r/>
          </w:p>
          <w:p>
            <w:pPr>
              <w:pStyle w:val="1063"/>
              <w:ind w:left="110" w:right="110" w:firstLine="4"/>
              <w:jc w:val="both"/>
              <w:spacing w:before="2" w:line="364" w:lineRule="auto"/>
              <w:rPr>
                <w:rFonts w:ascii="Times New Roman" w:hAnsi="Times New Roman" w:eastAsia="仿宋" w:cs="Times New Roman"/>
                <w:sz w:val="24"/>
                <w:szCs w:val="24"/>
              </w:rPr>
            </w:pPr>
            <w:r>
              <w:rPr>
                <w:rFonts w:ascii="Times New Roman" w:hAnsi="Times New Roman" w:eastAsia="仿宋" w:cs="Times New Roman"/>
                <w:spacing w:val="8"/>
                <w:sz w:val="24"/>
                <w:szCs w:val="24"/>
              </w:rPr>
              <w:t xml:space="preserve">分包三预算：人民币142万元，采购食材按实际采购量进行结算</w:t>
            </w:r>
            <w:r>
              <w:rPr>
                <w:rFonts w:hint="eastAsia"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实际执行总金额不超过采购预算</w:t>
            </w:r>
            <w:r>
              <w:rPr>
                <w:rFonts w:hint="eastAsia" w:ascii="Times New Roman" w:hAnsi="Times New Roman" w:eastAsia="仿宋" w:cs="Times New Roman"/>
                <w:spacing w:val="8"/>
                <w:sz w:val="24"/>
                <w:szCs w:val="24"/>
                <w:lang w:eastAsia="zh-CN"/>
              </w:rPr>
              <w:t xml:space="preserve">。</w:t>
            </w:r>
            <w:r>
              <w:rPr>
                <w:rFonts w:ascii="Times New Roman" w:hAnsi="Times New Roman" w:eastAsia="仿宋" w:cs="Times New Roman"/>
                <w:spacing w:val="8"/>
                <w:sz w:val="24"/>
                <w:szCs w:val="24"/>
              </w:rPr>
              <w:t xml:space="preserve">价格系数为</w:t>
            </w:r>
            <w:r>
              <w:rPr>
                <w:rFonts w:ascii="Times New Roman" w:hAnsi="Times New Roman" w:eastAsia="仿宋" w:cs="Times New Roman"/>
                <w:spacing w:val="8"/>
                <w:sz w:val="24"/>
                <w:szCs w:val="24"/>
                <w:u w:val="single"/>
              </w:rPr>
              <w:t xml:space="preserve">      </w:t>
            </w:r>
            <w:r>
              <w:rPr>
                <w:rFonts w:ascii="Times New Roman" w:hAnsi="Times New Roman" w:eastAsia="仿宋" w:cs="Times New Roman"/>
                <w:spacing w:val="8"/>
                <w:sz w:val="24"/>
                <w:szCs w:val="24"/>
              </w:rPr>
              <w:t xml:space="preserve">。</w:t>
            </w:r>
            <w:r>
              <w:rPr>
                <w:rFonts w:ascii="Times New Roman" w:hAnsi="Times New Roman" w:eastAsia="仿宋" w:cs="Times New Roman"/>
                <w:sz w:val="24"/>
                <w:szCs w:val="24"/>
              </w:rPr>
            </w:r>
            <w:r/>
          </w:p>
        </w:tc>
      </w:tr>
      <w:tr>
        <w:trPr>
          <w:trHeight w:val="415"/>
        </w:trPr>
        <w:tc>
          <w:tcPr>
            <w:tcW w:w="659" w:type="dxa"/>
            <w:vAlign w:val="top"/>
            <w:textDirection w:val="lrTb"/>
            <w:noWrap w:val="false"/>
          </w:tcPr>
          <w:p>
            <w:pPr>
              <w:pStyle w:val="1063"/>
              <w:ind w:left="284"/>
              <w:spacing w:before="35" w:line="269" w:lineRule="exact"/>
              <w:rPr>
                <w:rFonts w:ascii="Times New Roman" w:hAnsi="Times New Roman" w:eastAsia="仿宋" w:cs="Times New Roman"/>
                <w:sz w:val="24"/>
                <w:szCs w:val="24"/>
              </w:rPr>
            </w:pPr>
            <w:r>
              <w:rPr>
                <w:rFonts w:ascii="Times New Roman" w:hAnsi="Times New Roman" w:eastAsia="仿宋" w:cs="Times New Roman"/>
                <w:position w:val="1"/>
                <w:sz w:val="24"/>
                <w:szCs w:val="24"/>
              </w:rPr>
              <w:t xml:space="preserve">8</w:t>
            </w:r>
            <w:r>
              <w:rPr>
                <w:rFonts w:ascii="Times New Roman" w:hAnsi="Times New Roman" w:eastAsia="仿宋" w:cs="Times New Roman"/>
                <w:sz w:val="24"/>
                <w:szCs w:val="24"/>
              </w:rPr>
            </w:r>
            <w:r/>
          </w:p>
        </w:tc>
        <w:tc>
          <w:tcPr>
            <w:gridSpan w:val="2"/>
            <w:tcW w:w="1908" w:type="dxa"/>
            <w:vAlign w:val="top"/>
            <w:textDirection w:val="lrTb"/>
            <w:noWrap w:val="false"/>
          </w:tcPr>
          <w:p>
            <w:pPr>
              <w:pStyle w:val="1063"/>
              <w:ind w:left="536"/>
              <w:spacing w:before="35" w:line="228" w:lineRule="auto"/>
              <w:rPr>
                <w:rFonts w:ascii="Times New Roman" w:hAnsi="Times New Roman" w:eastAsia="仿宋" w:cs="Times New Roman"/>
                <w:sz w:val="24"/>
                <w:szCs w:val="24"/>
              </w:rPr>
            </w:pPr>
            <w:r>
              <w:rPr>
                <w:rFonts w:ascii="Times New Roman" w:hAnsi="Times New Roman" w:eastAsia="仿宋" w:cs="Times New Roman"/>
                <w:spacing w:val="7"/>
                <w:sz w:val="24"/>
                <w:szCs w:val="24"/>
              </w:rPr>
              <w:t xml:space="preserve">服务内容</w:t>
            </w:r>
            <w:r>
              <w:rPr>
                <w:rFonts w:ascii="Times New Roman" w:hAnsi="Times New Roman" w:eastAsia="仿宋" w:cs="Times New Roman"/>
                <w:sz w:val="24"/>
                <w:szCs w:val="24"/>
              </w:rPr>
            </w:r>
            <w:r/>
          </w:p>
        </w:tc>
        <w:tc>
          <w:tcPr>
            <w:tcW w:w="5780" w:type="dxa"/>
            <w:vAlign w:val="top"/>
            <w:textDirection w:val="lrTb"/>
            <w:noWrap w:val="false"/>
          </w:tcPr>
          <w:p>
            <w:pPr>
              <w:pStyle w:val="1063"/>
              <w:ind w:left="114"/>
              <w:spacing w:before="35" w:line="227" w:lineRule="auto"/>
              <w:rPr>
                <w:rFonts w:ascii="Times New Roman" w:hAnsi="Times New Roman" w:eastAsia="仿宋" w:cs="Times New Roman"/>
                <w:sz w:val="24"/>
                <w:szCs w:val="24"/>
              </w:rPr>
            </w:pPr>
            <w:r>
              <w:rPr>
                <w:rFonts w:ascii="Times New Roman" w:hAnsi="Times New Roman" w:eastAsia="仿宋" w:cs="Times New Roman"/>
                <w:spacing w:val="8"/>
                <w:sz w:val="24"/>
                <w:szCs w:val="24"/>
              </w:rPr>
              <w:t xml:space="preserve">详见招标文件项目采购需求。</w:t>
            </w:r>
            <w:r>
              <w:rPr>
                <w:rFonts w:ascii="Times New Roman" w:hAnsi="Times New Roman" w:eastAsia="仿宋" w:cs="Times New Roman"/>
                <w:sz w:val="24"/>
                <w:szCs w:val="24"/>
              </w:rPr>
            </w:r>
            <w:r/>
          </w:p>
        </w:tc>
      </w:tr>
      <w:tr>
        <w:trPr>
          <w:trHeight w:val="415"/>
        </w:trPr>
        <w:tc>
          <w:tcPr>
            <w:tcW w:w="659" w:type="dxa"/>
            <w:vAlign w:val="center"/>
            <w:textDirection w:val="lrTb"/>
            <w:noWrap w:val="false"/>
          </w:tcPr>
          <w:p>
            <w:pPr>
              <w:pStyle w:val="1063"/>
              <w:ind w:left="244"/>
              <w:jc w:val="both"/>
              <w:spacing w:before="65" w:line="269"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pacing w:val="-7"/>
                <w:position w:val="1"/>
                <w:sz w:val="24"/>
                <w:szCs w:val="24"/>
                <w:highlight w:val="none"/>
                <w:lang w:val="en-US" w:eastAsia="zh-CN"/>
              </w:rPr>
              <w:t xml:space="preserve">9</w:t>
            </w:r>
            <w:r>
              <w:rPr>
                <w:rFonts w:hint="eastAsia" w:ascii="Times New Roman" w:hAnsi="Times New Roman" w:eastAsia="仿宋" w:cs="Times New Roman"/>
                <w:sz w:val="24"/>
                <w:szCs w:val="24"/>
                <w:highlight w:val="none"/>
                <w:lang w:val="en-US" w:eastAsia="zh-CN" w:bidi="ar-SA"/>
              </w:rPr>
            </w:r>
            <w:r/>
          </w:p>
        </w:tc>
        <w:tc>
          <w:tcPr>
            <w:gridSpan w:val="2"/>
            <w:tcW w:w="1908" w:type="dxa"/>
            <w:vAlign w:val="center"/>
            <w:textDirection w:val="lrTb"/>
            <w:noWrap w:val="false"/>
          </w:tcPr>
          <w:p>
            <w:pPr>
              <w:pStyle w:val="1063"/>
              <w:ind w:left="537"/>
              <w:jc w:val="both"/>
              <w:spacing w:before="65" w:line="228" w:lineRule="auto"/>
              <w:rPr>
                <w:rFonts w:ascii="Times New Roman" w:hAnsi="Times New Roman" w:eastAsia="仿宋" w:cs="Times New Roman"/>
                <w:sz w:val="24"/>
                <w:szCs w:val="24"/>
                <w:highlight w:val="none"/>
                <w:lang w:val="en-US" w:eastAsia="en-US" w:bidi="ar-SA"/>
              </w:rPr>
            </w:pPr>
            <w:r>
              <w:rPr>
                <w:rFonts w:ascii="Times New Roman" w:hAnsi="Times New Roman" w:eastAsia="仿宋" w:cs="Times New Roman"/>
                <w:spacing w:val="7"/>
                <w:sz w:val="24"/>
                <w:szCs w:val="24"/>
                <w:highlight w:val="none"/>
              </w:rPr>
              <w:t xml:space="preserve">合同付款</w:t>
            </w:r>
            <w:r>
              <w:rPr>
                <w:rFonts w:ascii="Times New Roman" w:hAnsi="Times New Roman" w:eastAsia="仿宋" w:cs="Times New Roman"/>
                <w:sz w:val="24"/>
                <w:szCs w:val="24"/>
                <w:highlight w:val="none"/>
                <w:lang w:val="en-US" w:eastAsia="en-US" w:bidi="ar-SA"/>
              </w:rPr>
            </w:r>
            <w:r/>
          </w:p>
        </w:tc>
        <w:tc>
          <w:tcPr>
            <w:tcW w:w="5780" w:type="dxa"/>
            <w:vAlign w:val="center"/>
            <w:textDirection w:val="lrTb"/>
            <w:noWrap w:val="false"/>
          </w:tcPr>
          <w:p>
            <w:pPr>
              <w:pStyle w:val="1063"/>
              <w:ind w:left="133" w:firstLine="528"/>
              <w:jc w:val="both"/>
              <w:spacing w:line="226" w:lineRule="auto"/>
              <w:rPr>
                <w:rFonts w:ascii="Times New Roman" w:hAnsi="Times New Roman" w:eastAsia="仿宋" w:cs="Times New Roman"/>
                <w:spacing w:val="12"/>
                <w:sz w:val="24"/>
                <w:szCs w:val="24"/>
                <w:lang w:val="en-US" w:eastAsia="zh-CN"/>
              </w:rPr>
            </w:pPr>
            <w:r>
              <w:rPr>
                <w:rFonts w:ascii="Times New Roman" w:hAnsi="Times New Roman" w:eastAsia="仿宋" w:cs="Times New Roman"/>
                <w:spacing w:val="12"/>
                <w:sz w:val="24"/>
                <w:szCs w:val="24"/>
              </w:rPr>
              <w:t xml:space="preserve">本项目每</w:t>
            </w:r>
            <w:r>
              <w:rPr>
                <w:rFonts w:ascii="Times New Roman" w:hAnsi="Times New Roman" w:eastAsia="仿宋" w:cs="Times New Roman"/>
                <w:spacing w:val="12"/>
                <w:sz w:val="24"/>
                <w:szCs w:val="24"/>
                <w:u w:val="single"/>
              </w:rPr>
              <w:t xml:space="preserve"> 1 </w:t>
            </w:r>
            <w:r>
              <w:rPr>
                <w:rFonts w:ascii="Times New Roman" w:hAnsi="Times New Roman" w:eastAsia="仿宋" w:cs="Times New Roman"/>
                <w:spacing w:val="12"/>
                <w:sz w:val="24"/>
                <w:szCs w:val="24"/>
              </w:rPr>
              <w:t xml:space="preserve">个月为</w:t>
            </w:r>
            <w:r>
              <w:rPr>
                <w:rFonts w:ascii="Times New Roman" w:hAnsi="Times New Roman" w:eastAsia="仿宋" w:cs="Times New Roman"/>
                <w:spacing w:val="12"/>
                <w:sz w:val="24"/>
                <w:szCs w:val="24"/>
                <w:u w:val="single"/>
              </w:rPr>
              <w:t xml:space="preserve"> 1 </w:t>
            </w:r>
            <w:r>
              <w:rPr>
                <w:rFonts w:ascii="Times New Roman" w:hAnsi="Times New Roman" w:eastAsia="仿宋" w:cs="Times New Roman"/>
                <w:spacing w:val="12"/>
                <w:sz w:val="24"/>
                <w:szCs w:val="24"/>
              </w:rPr>
              <w:t xml:space="preserve">个服务周期，共</w:t>
            </w:r>
            <w:r>
              <w:rPr>
                <w:rFonts w:ascii="Times New Roman" w:hAnsi="Times New Roman" w:eastAsia="仿宋" w:cs="Times New Roman"/>
                <w:spacing w:val="12"/>
                <w:sz w:val="24"/>
                <w:szCs w:val="24"/>
                <w:u w:val="single"/>
              </w:rPr>
              <w:t xml:space="preserve"> 1</w:t>
            </w:r>
            <w:r>
              <w:rPr>
                <w:rFonts w:ascii="Times New Roman" w:hAnsi="Times New Roman" w:eastAsia="仿宋" w:cs="Times New Roman"/>
                <w:spacing w:val="12"/>
                <w:sz w:val="24"/>
                <w:szCs w:val="24"/>
                <w:u w:val="single"/>
                <w:lang w:val="en-US" w:eastAsia="zh-CN"/>
              </w:rPr>
              <w:t xml:space="preserve">2</w:t>
            </w:r>
            <w:r>
              <w:rPr>
                <w:rFonts w:ascii="Times New Roman" w:hAnsi="Times New Roman" w:eastAsia="仿宋" w:cs="Times New Roman"/>
                <w:spacing w:val="12"/>
                <w:sz w:val="24"/>
                <w:szCs w:val="24"/>
                <w:u w:val="single"/>
              </w:rPr>
              <w:t xml:space="preserve"> </w:t>
            </w:r>
            <w:r>
              <w:rPr>
                <w:rFonts w:ascii="Times New Roman" w:hAnsi="Times New Roman" w:eastAsia="仿宋" w:cs="Times New Roman"/>
                <w:spacing w:val="12"/>
                <w:sz w:val="24"/>
                <w:szCs w:val="24"/>
              </w:rPr>
              <w:t xml:space="preserve">个服务周期。每个服务周期，甲方按照采购文件和合同约定对乙方提供的服务进行考核或验收后支付相应款项。</w:t>
            </w:r>
            <w:r>
              <w:rPr>
                <w:rFonts w:ascii="Times New Roman" w:hAnsi="Times New Roman" w:eastAsia="仿宋" w:cs="Times New Roman"/>
                <w:spacing w:val="12"/>
                <w:sz w:val="24"/>
                <w:szCs w:val="24"/>
                <w:lang w:val="en-US" w:eastAsia="zh-CN"/>
              </w:rPr>
            </w:r>
            <w:r/>
          </w:p>
          <w:p>
            <w:pPr>
              <w:pStyle w:val="1063"/>
              <w:ind w:left="133" w:firstLine="528"/>
              <w:jc w:val="both"/>
              <w:spacing w:line="226" w:lineRule="auto"/>
              <w:rPr>
                <w:rFonts w:ascii="Times New Roman" w:hAnsi="Times New Roman" w:eastAsia="仿宋" w:cs="Times New Roman"/>
                <w:sz w:val="24"/>
                <w:szCs w:val="24"/>
                <w:lang w:val="en-US" w:eastAsia="en-US" w:bidi="ar-SA"/>
              </w:rPr>
            </w:pPr>
            <w:r>
              <w:rPr>
                <w:rFonts w:ascii="Times New Roman" w:hAnsi="Times New Roman" w:eastAsia="仿宋" w:cs="Times New Roman"/>
                <w:spacing w:val="12"/>
                <w:sz w:val="24"/>
                <w:szCs w:val="24"/>
                <w:lang w:val="en-US" w:eastAsia="zh-CN"/>
              </w:rPr>
              <w:t xml:space="preserve">双方核对账目无误后，</w:t>
            </w:r>
            <w:r>
              <w:rPr>
                <w:rFonts w:hint="eastAsia" w:ascii="Times New Roman" w:hAnsi="Times New Roman" w:eastAsia="仿宋" w:cs="Times New Roman"/>
                <w:spacing w:val="12"/>
                <w:sz w:val="24"/>
                <w:szCs w:val="24"/>
                <w:lang w:val="en-US" w:eastAsia="zh-CN"/>
              </w:rPr>
              <w:t xml:space="preserve">乙方</w:t>
            </w:r>
            <w:r>
              <w:rPr>
                <w:rFonts w:ascii="Times New Roman" w:hAnsi="Times New Roman" w:eastAsia="仿宋" w:cs="Times New Roman"/>
                <w:spacing w:val="12"/>
                <w:sz w:val="24"/>
                <w:szCs w:val="24"/>
                <w:lang w:val="en-US" w:eastAsia="zh-CN"/>
              </w:rPr>
              <w:t xml:space="preserve">应向</w:t>
            </w:r>
            <w:r>
              <w:rPr>
                <w:rFonts w:hint="eastAsia" w:ascii="Times New Roman" w:hAnsi="Times New Roman" w:eastAsia="仿宋" w:cs="Times New Roman"/>
                <w:spacing w:val="12"/>
                <w:sz w:val="24"/>
                <w:szCs w:val="24"/>
                <w:lang w:val="en-US" w:eastAsia="zh-CN"/>
              </w:rPr>
              <w:t xml:space="preserve">甲方</w:t>
            </w:r>
            <w:r>
              <w:rPr>
                <w:rFonts w:ascii="Times New Roman" w:hAnsi="Times New Roman" w:eastAsia="仿宋" w:cs="Times New Roman"/>
                <w:spacing w:val="12"/>
                <w:sz w:val="24"/>
                <w:szCs w:val="24"/>
                <w:lang w:val="en-US" w:eastAsia="zh-CN"/>
              </w:rPr>
              <w:t xml:space="preserve">提供付款材料。每次办理付款时，</w:t>
            </w:r>
            <w:r>
              <w:rPr>
                <w:rFonts w:hint="eastAsia" w:ascii="Times New Roman" w:hAnsi="Times New Roman" w:eastAsia="仿宋" w:cs="Times New Roman"/>
                <w:spacing w:val="12"/>
                <w:sz w:val="24"/>
                <w:szCs w:val="24"/>
                <w:lang w:val="en-US" w:eastAsia="zh-CN"/>
              </w:rPr>
              <w:t xml:space="preserve">乙方</w:t>
            </w:r>
            <w:r>
              <w:rPr>
                <w:rFonts w:ascii="Times New Roman" w:hAnsi="Times New Roman" w:eastAsia="仿宋" w:cs="Times New Roman"/>
                <w:spacing w:val="12"/>
                <w:sz w:val="24"/>
                <w:szCs w:val="24"/>
                <w:lang w:val="en-US" w:eastAsia="zh-CN"/>
              </w:rPr>
              <w:t xml:space="preserve">应提供发票、供货明细、货物验收单据等合同约定的资料。</w:t>
            </w:r>
            <w:r>
              <w:rPr>
                <w:rFonts w:hint="eastAsia" w:ascii="Times New Roman" w:hAnsi="Times New Roman" w:eastAsia="仿宋" w:cs="Times New Roman"/>
                <w:spacing w:val="12"/>
                <w:sz w:val="24"/>
                <w:szCs w:val="24"/>
                <w:lang w:val="en-US" w:eastAsia="zh-CN"/>
              </w:rPr>
              <w:t xml:space="preserve">甲方</w:t>
            </w:r>
            <w:r>
              <w:rPr>
                <w:rFonts w:ascii="Times New Roman" w:hAnsi="Times New Roman" w:eastAsia="仿宋" w:cs="Times New Roman"/>
                <w:spacing w:val="12"/>
                <w:sz w:val="24"/>
                <w:szCs w:val="24"/>
                <w:lang w:val="en-US" w:eastAsia="zh-CN"/>
              </w:rPr>
              <w:t xml:space="preserve">在收到发票等合同约定资料后，进行核实；如发生</w:t>
            </w:r>
            <w:r>
              <w:rPr>
                <w:rFonts w:hint="eastAsia" w:ascii="Times New Roman" w:hAnsi="Times New Roman" w:eastAsia="仿宋" w:cs="Times New Roman"/>
                <w:spacing w:val="12"/>
                <w:sz w:val="24"/>
                <w:szCs w:val="24"/>
                <w:lang w:val="en-US" w:eastAsia="zh-CN"/>
              </w:rPr>
              <w:t xml:space="preserve">乙方</w:t>
            </w:r>
            <w:r>
              <w:rPr>
                <w:rFonts w:ascii="Times New Roman" w:hAnsi="Times New Roman" w:eastAsia="仿宋" w:cs="Times New Roman"/>
                <w:spacing w:val="12"/>
                <w:sz w:val="24"/>
                <w:szCs w:val="24"/>
                <w:lang w:val="en-US" w:eastAsia="zh-CN"/>
              </w:rPr>
              <w:t xml:space="preserve">违约等扣减项目的，</w:t>
            </w:r>
            <w:r>
              <w:rPr>
                <w:rFonts w:hint="eastAsia" w:ascii="Times New Roman" w:hAnsi="Times New Roman" w:eastAsia="仿宋" w:cs="Times New Roman"/>
                <w:spacing w:val="12"/>
                <w:sz w:val="24"/>
                <w:szCs w:val="24"/>
                <w:lang w:val="en-US" w:eastAsia="zh-CN"/>
              </w:rPr>
              <w:t xml:space="preserve">甲方</w:t>
            </w:r>
            <w:r>
              <w:rPr>
                <w:rFonts w:ascii="Times New Roman" w:hAnsi="Times New Roman" w:eastAsia="仿宋" w:cs="Times New Roman"/>
                <w:spacing w:val="12"/>
                <w:sz w:val="24"/>
                <w:szCs w:val="24"/>
                <w:lang w:val="en-US" w:eastAsia="zh-CN"/>
              </w:rPr>
              <w:t xml:space="preserve">有权在支付时予以相应扣减。满足合同约定支付条件的，</w:t>
            </w:r>
            <w:r>
              <w:rPr>
                <w:rFonts w:hint="eastAsia" w:ascii="Times New Roman" w:hAnsi="Times New Roman" w:eastAsia="仿宋" w:cs="Times New Roman"/>
                <w:spacing w:val="12"/>
                <w:sz w:val="24"/>
                <w:szCs w:val="24"/>
                <w:lang w:val="en-US" w:eastAsia="zh-CN"/>
              </w:rPr>
              <w:t xml:space="preserve">甲方</w:t>
            </w:r>
            <w:r>
              <w:rPr>
                <w:rFonts w:ascii="Times New Roman" w:hAnsi="Times New Roman" w:eastAsia="仿宋" w:cs="Times New Roman"/>
                <w:spacing w:val="12"/>
                <w:sz w:val="24"/>
                <w:szCs w:val="24"/>
                <w:lang w:val="en-US" w:eastAsia="zh-CN"/>
              </w:rPr>
              <w:t xml:space="preserve">原则上应当自收到发票后10个工作日内将资金支付到合同约定的</w:t>
            </w:r>
            <w:r>
              <w:rPr>
                <w:rFonts w:hint="eastAsia" w:ascii="Times New Roman" w:hAnsi="Times New Roman" w:eastAsia="仿宋" w:cs="Times New Roman"/>
                <w:spacing w:val="12"/>
                <w:sz w:val="24"/>
                <w:szCs w:val="24"/>
                <w:lang w:val="en-US" w:eastAsia="zh-CN"/>
              </w:rPr>
              <w:t xml:space="preserve">乙方</w:t>
            </w:r>
            <w:r>
              <w:rPr>
                <w:rFonts w:ascii="Times New Roman" w:hAnsi="Times New Roman" w:eastAsia="仿宋" w:cs="Times New Roman"/>
                <w:spacing w:val="12"/>
                <w:sz w:val="24"/>
                <w:szCs w:val="24"/>
                <w:lang w:val="en-US" w:eastAsia="zh-CN"/>
              </w:rPr>
              <w:t xml:space="preserve">账户，双方有争议或有特殊情况的除外，双方协商决定付款日期。对账、开票、付款日遇节假日可顺延。</w:t>
            </w:r>
            <w:r>
              <w:rPr>
                <w:rFonts w:ascii="Times New Roman" w:hAnsi="Times New Roman" w:eastAsia="仿宋" w:cs="Times New Roman"/>
                <w:sz w:val="24"/>
                <w:szCs w:val="24"/>
                <w:lang w:val="en-US" w:eastAsia="en-US" w:bidi="ar-SA"/>
              </w:rPr>
            </w:r>
            <w:r/>
          </w:p>
        </w:tc>
      </w:tr>
      <w:tr>
        <w:trPr>
          <w:trHeight w:val="415"/>
        </w:trPr>
        <w:tc>
          <w:tcPr>
            <w:tcW w:w="659" w:type="dxa"/>
            <w:vAlign w:val="center"/>
            <w:textDirection w:val="lrTb"/>
            <w:noWrap w:val="false"/>
          </w:tcPr>
          <w:p>
            <w:pPr>
              <w:pStyle w:val="1063"/>
              <w:ind w:left="244"/>
              <w:jc w:val="both"/>
              <w:spacing w:before="65" w:line="269" w:lineRule="exact"/>
              <w:rPr>
                <w:rFonts w:hint="eastAsia" w:ascii="Times New Roman" w:hAnsi="Times New Roman" w:eastAsia="仿宋" w:cs="Times New Roman"/>
                <w:spacing w:val="-7"/>
                <w:position w:val="1"/>
                <w:sz w:val="24"/>
                <w:szCs w:val="24"/>
                <w:lang w:val="en-US" w:eastAsia="zh-CN" w:bidi="ar-SA"/>
              </w:rPr>
            </w:pPr>
            <w:r>
              <w:rPr>
                <w:rFonts w:ascii="Times New Roman" w:hAnsi="Times New Roman" w:eastAsia="仿宋" w:cs="Times New Roman"/>
                <w:spacing w:val="-7"/>
                <w:position w:val="1"/>
                <w:sz w:val="24"/>
                <w:szCs w:val="24"/>
              </w:rPr>
              <w:t xml:space="preserve">1</w:t>
            </w:r>
            <w:r>
              <w:rPr>
                <w:rFonts w:hint="eastAsia" w:ascii="Times New Roman" w:hAnsi="Times New Roman" w:eastAsia="仿宋" w:cs="Times New Roman"/>
                <w:spacing w:val="-7"/>
                <w:position w:val="1"/>
                <w:sz w:val="24"/>
                <w:szCs w:val="24"/>
                <w:lang w:val="en-US" w:eastAsia="zh-CN"/>
              </w:rPr>
              <w:t xml:space="preserve">0</w:t>
            </w:r>
            <w:r>
              <w:rPr>
                <w:rFonts w:hint="eastAsia" w:ascii="Times New Roman" w:hAnsi="Times New Roman" w:eastAsia="仿宋" w:cs="Times New Roman"/>
                <w:spacing w:val="-7"/>
                <w:position w:val="1"/>
                <w:sz w:val="24"/>
                <w:szCs w:val="24"/>
                <w:lang w:val="en-US" w:eastAsia="zh-CN" w:bidi="ar-SA"/>
              </w:rPr>
            </w:r>
            <w:r/>
          </w:p>
        </w:tc>
        <w:tc>
          <w:tcPr>
            <w:gridSpan w:val="2"/>
            <w:tcW w:w="1908" w:type="dxa"/>
            <w:vAlign w:val="center"/>
            <w:textDirection w:val="lrTb"/>
            <w:noWrap w:val="false"/>
          </w:tcPr>
          <w:p>
            <w:pPr>
              <w:pStyle w:val="1063"/>
              <w:jc w:val="center"/>
              <w:spacing w:before="65" w:line="228" w:lineRule="auto"/>
              <w:rPr>
                <w:rFonts w:ascii="Times New Roman" w:hAnsi="Times New Roman" w:eastAsia="仿宋" w:cs="Times New Roman"/>
                <w:spacing w:val="7"/>
                <w:sz w:val="24"/>
                <w:szCs w:val="24"/>
                <w:lang w:val="en-US" w:eastAsia="en-US" w:bidi="ar-SA"/>
              </w:rPr>
            </w:pPr>
            <w:r>
              <w:rPr>
                <w:rFonts w:ascii="Times New Roman" w:hAnsi="Times New Roman" w:eastAsia="仿宋" w:cs="Times New Roman"/>
                <w:spacing w:val="8"/>
                <w:sz w:val="24"/>
                <w:szCs w:val="24"/>
              </w:rPr>
              <w:t xml:space="preserve">履约保证金及返还</w:t>
            </w:r>
            <w:r>
              <w:rPr>
                <w:rFonts w:ascii="Times New Roman" w:hAnsi="Times New Roman" w:eastAsia="仿宋" w:cs="Times New Roman"/>
                <w:spacing w:val="7"/>
                <w:sz w:val="24"/>
                <w:szCs w:val="24"/>
                <w:lang w:val="en-US" w:eastAsia="en-US" w:bidi="ar-SA"/>
              </w:rPr>
            </w:r>
            <w:r/>
          </w:p>
        </w:tc>
        <w:tc>
          <w:tcPr>
            <w:tcW w:w="5780" w:type="dxa"/>
            <w:vAlign w:val="top"/>
            <w:textDirection w:val="lrTb"/>
            <w:noWrap w:val="false"/>
          </w:tcPr>
          <w:p>
            <w:pPr>
              <w:pStyle w:val="1063"/>
              <w:ind w:left="133"/>
              <w:spacing w:line="226" w:lineRule="auto"/>
              <w:rPr>
                <w:rFonts w:ascii="Times New Roman" w:hAnsi="Times New Roman" w:eastAsia="仿宋" w:cs="Times New Roman"/>
                <w:spacing w:val="12"/>
                <w:sz w:val="24"/>
                <w:szCs w:val="24"/>
              </w:rPr>
            </w:pPr>
            <w:r>
              <w:rPr>
                <w:rFonts w:ascii="Times New Roman" w:hAnsi="Times New Roman" w:eastAsia="仿宋" w:cs="Times New Roman"/>
                <w:spacing w:val="12"/>
                <w:sz w:val="24"/>
                <w:szCs w:val="24"/>
              </w:rPr>
              <w:t xml:space="preserve">☑本项目不要求提供履约保证金。</w:t>
            </w:r>
            <w:r>
              <w:rPr>
                <w:rFonts w:ascii="Times New Roman" w:hAnsi="Times New Roman" w:eastAsia="仿宋" w:cs="Times New Roman"/>
                <w:spacing w:val="12"/>
                <w:sz w:val="24"/>
                <w:szCs w:val="24"/>
              </w:rPr>
            </w:r>
            <w:r/>
          </w:p>
          <w:p>
            <w:pPr>
              <w:pStyle w:val="1063"/>
              <w:ind w:left="133"/>
              <w:spacing w:line="226" w:lineRule="auto"/>
              <w:rPr>
                <w:rFonts w:ascii="Times New Roman" w:hAnsi="Times New Roman" w:eastAsia="仿宋" w:cs="Times New Roman"/>
                <w:spacing w:val="12"/>
                <w:sz w:val="24"/>
                <w:szCs w:val="24"/>
              </w:rPr>
            </w:pPr>
            <w:r>
              <w:rPr>
                <w:rFonts w:ascii="Times New Roman" w:hAnsi="Times New Roman" w:eastAsia="仿宋" w:cs="Times New Roman"/>
                <w:spacing w:val="12"/>
                <w:sz w:val="24"/>
                <w:szCs w:val="24"/>
              </w:rPr>
              <w:t xml:space="preserve">□本项目要求提供履约保证金 。履约保证金为合同总金额的</w:t>
            </w:r>
            <w:r>
              <w:rPr>
                <w:rFonts w:ascii="Times New Roman" w:hAnsi="Times New Roman" w:eastAsia="仿宋" w:cs="Times New Roman"/>
                <w:spacing w:val="12"/>
                <w:sz w:val="24"/>
                <w:szCs w:val="24"/>
                <w:u w:val="single"/>
              </w:rPr>
              <w:t xml:space="preserve">   </w:t>
            </w:r>
            <w:r>
              <w:rPr>
                <w:rFonts w:ascii="Times New Roman" w:hAnsi="Times New Roman" w:eastAsia="仿宋" w:cs="Times New Roman"/>
                <w:spacing w:val="12"/>
                <w:sz w:val="24"/>
                <w:szCs w:val="24"/>
              </w:rPr>
              <w:t xml:space="preserve">%，即人民币</w:t>
            </w:r>
            <w:r>
              <w:rPr>
                <w:rFonts w:ascii="Times New Roman" w:hAnsi="Times New Roman" w:eastAsia="仿宋" w:cs="Times New Roman"/>
                <w:spacing w:val="12"/>
                <w:sz w:val="24"/>
                <w:szCs w:val="24"/>
                <w:u w:val="single"/>
              </w:rPr>
              <w:t xml:space="preserve">    </w:t>
            </w:r>
            <w:r>
              <w:rPr>
                <w:rFonts w:ascii="Times New Roman" w:hAnsi="Times New Roman" w:eastAsia="仿宋" w:cs="Times New Roman"/>
                <w:spacing w:val="12"/>
                <w:sz w:val="24"/>
                <w:szCs w:val="24"/>
              </w:rPr>
              <w:t xml:space="preserve">元整 (¥</w:t>
            </w:r>
            <w:r>
              <w:rPr>
                <w:rFonts w:ascii="Times New Roman" w:hAnsi="Times New Roman" w:eastAsia="仿宋" w:cs="Times New Roman"/>
                <w:spacing w:val="12"/>
                <w:sz w:val="24"/>
                <w:szCs w:val="24"/>
                <w:u w:val="single"/>
              </w:rPr>
              <w:t xml:space="preserve">      </w:t>
            </w:r>
            <w:r>
              <w:rPr>
                <w:rFonts w:ascii="Times New Roman" w:hAnsi="Times New Roman" w:eastAsia="仿宋" w:cs="Times New Roman"/>
                <w:spacing w:val="12"/>
                <w:sz w:val="24"/>
                <w:szCs w:val="24"/>
              </w:rPr>
              <w:t xml:space="preserve">) </w:t>
            </w:r>
            <w:r>
              <w:rPr>
                <w:rFonts w:hint="eastAsia" w:ascii="Times New Roman" w:hAnsi="Times New Roman" w:eastAsia="仿宋" w:cs="Times New Roman"/>
                <w:spacing w:val="12"/>
                <w:sz w:val="24"/>
                <w:szCs w:val="24"/>
                <w:lang w:eastAsia="zh-CN"/>
              </w:rPr>
              <w:t xml:space="preserve">，</w:t>
            </w:r>
            <w:r>
              <w:rPr>
                <w:rFonts w:ascii="Times New Roman" w:hAnsi="Times New Roman" w:eastAsia="仿宋" w:cs="Times New Roman"/>
                <w:spacing w:val="12"/>
                <w:sz w:val="24"/>
                <w:szCs w:val="24"/>
              </w:rPr>
              <w:t xml:space="preserve"> 乙方应在合同签订之日起30日内提交</w:t>
            </w:r>
            <w:r>
              <w:rPr>
                <w:rFonts w:ascii="Times New Roman" w:hAnsi="Times New Roman" w:eastAsia="仿宋" w:cs="Times New Roman"/>
                <w:spacing w:val="12"/>
                <w:sz w:val="24"/>
                <w:szCs w:val="24"/>
                <w:lang w:eastAsia="zh-CN"/>
              </w:rPr>
              <w:t xml:space="preserve">给甲方</w:t>
            </w:r>
            <w:r>
              <w:rPr>
                <w:rFonts w:ascii="Times New Roman" w:hAnsi="Times New Roman" w:eastAsia="仿宋" w:cs="Times New Roman"/>
                <w:spacing w:val="12"/>
                <w:sz w:val="24"/>
                <w:szCs w:val="24"/>
              </w:rPr>
              <w:t xml:space="preserve">。提交方式为银行电汇、金融机构或担保机构出具的保函。在合同履行期满，扣除应扣除的款项（如有）且双方无争议后，无息返还。</w:t>
            </w:r>
            <w:r>
              <w:rPr>
                <w:rFonts w:ascii="Times New Roman" w:hAnsi="Times New Roman" w:eastAsia="仿宋" w:cs="Times New Roman"/>
                <w:spacing w:val="12"/>
                <w:sz w:val="24"/>
                <w:szCs w:val="24"/>
              </w:rPr>
            </w:r>
            <w:r/>
          </w:p>
          <w:p>
            <w:pPr>
              <w:pStyle w:val="1063"/>
              <w:ind w:left="133"/>
              <w:spacing w:line="226" w:lineRule="auto"/>
              <w:rPr>
                <w:rFonts w:ascii="Times New Roman" w:hAnsi="Times New Roman" w:eastAsia="仿宋" w:cs="Times New Roman"/>
                <w:spacing w:val="12"/>
                <w:sz w:val="24"/>
                <w:szCs w:val="24"/>
              </w:rPr>
            </w:pPr>
            <w:r>
              <w:rPr>
                <w:rFonts w:ascii="Times New Roman" w:hAnsi="Times New Roman" w:eastAsia="仿宋" w:cs="Times New Roman"/>
                <w:spacing w:val="12"/>
                <w:sz w:val="24"/>
                <w:szCs w:val="24"/>
              </w:rPr>
              <w:t xml:space="preserve">办理返还履约保证金时，乙方应提供履约保证金返还申请（格式另附）、合同或合同关键页复印件、合同约定的其他资料。涉及验收的，应同时提交甲方需求部门出具的项目终验意见或质量保证期（服务期）满验收意见。</w:t>
            </w:r>
            <w:r>
              <w:rPr>
                <w:rFonts w:ascii="Times New Roman" w:hAnsi="Times New Roman" w:eastAsia="仿宋" w:cs="Times New Roman"/>
                <w:spacing w:val="12"/>
                <w:sz w:val="24"/>
                <w:szCs w:val="24"/>
              </w:rPr>
            </w:r>
            <w:r/>
          </w:p>
          <w:p>
            <w:pPr>
              <w:pStyle w:val="1063"/>
              <w:ind w:left="133" w:firstLine="528"/>
              <w:spacing w:line="226" w:lineRule="auto"/>
              <w:rPr>
                <w:rFonts w:ascii="Times New Roman" w:hAnsi="Times New Roman" w:eastAsia="仿宋" w:cs="Times New Roman"/>
                <w:spacing w:val="12"/>
                <w:sz w:val="24"/>
                <w:szCs w:val="24"/>
                <w:lang w:val="en-US" w:eastAsia="zh-CN" w:bidi="ar-SA"/>
              </w:rPr>
            </w:pPr>
            <w:r>
              <w:rPr>
                <w:rFonts w:ascii="Times New Roman" w:hAnsi="Times New Roman" w:eastAsia="仿宋" w:cs="Times New Roman"/>
                <w:spacing w:val="12"/>
                <w:sz w:val="24"/>
                <w:szCs w:val="24"/>
              </w:rPr>
              <w:t xml:space="preserve">满足履约保证金返还条件的， 甲方在收到返还相关信息等合同约定资料后，进行核实。对核实结果无异议的， 自完成核实之日起30日内， 以</w:t>
            </w:r>
            <w:r>
              <w:rPr>
                <w:rFonts w:ascii="Times New Roman" w:hAnsi="Times New Roman" w:eastAsia="仿宋" w:cs="Times New Roman"/>
                <w:spacing w:val="12"/>
                <w:sz w:val="24"/>
                <w:szCs w:val="24"/>
                <w:u w:val="single"/>
              </w:rPr>
              <w:t xml:space="preserve">     </w:t>
            </w:r>
            <w:r>
              <w:rPr>
                <w:rFonts w:ascii="Times New Roman" w:hAnsi="Times New Roman" w:eastAsia="仿宋" w:cs="Times New Roman"/>
                <w:spacing w:val="12"/>
                <w:sz w:val="24"/>
                <w:szCs w:val="24"/>
              </w:rPr>
              <w:t xml:space="preserve">方式返还履约保证金或退回保函。</w:t>
            </w:r>
            <w:r>
              <w:rPr>
                <w:rFonts w:ascii="Times New Roman" w:hAnsi="Times New Roman" w:eastAsia="仿宋" w:cs="Times New Roman"/>
                <w:spacing w:val="12"/>
                <w:sz w:val="24"/>
                <w:szCs w:val="24"/>
                <w:lang w:val="en-US" w:eastAsia="zh-CN" w:bidi="ar-SA"/>
              </w:rPr>
            </w:r>
            <w:r/>
          </w:p>
        </w:tc>
      </w:tr>
      <w:tr>
        <w:trPr>
          <w:trHeight w:val="415"/>
        </w:trPr>
        <w:tc>
          <w:tcPr>
            <w:tcW w:w="659" w:type="dxa"/>
            <w:vAlign w:val="center"/>
            <w:textDirection w:val="lrTb"/>
            <w:noWrap w:val="false"/>
          </w:tcPr>
          <w:p>
            <w:pPr>
              <w:pStyle w:val="1063"/>
              <w:ind w:left="244"/>
              <w:jc w:val="both"/>
              <w:spacing w:before="65" w:line="269" w:lineRule="exact"/>
              <w:rPr>
                <w:rFonts w:hint="eastAsia" w:ascii="Times New Roman" w:hAnsi="Times New Roman" w:eastAsia="仿宋" w:cs="Times New Roman"/>
                <w:spacing w:val="-7"/>
                <w:position w:val="1"/>
                <w:sz w:val="24"/>
                <w:szCs w:val="24"/>
                <w:lang w:val="en-US" w:eastAsia="zh-CN" w:bidi="ar-SA"/>
              </w:rPr>
            </w:pPr>
            <w:r>
              <w:rPr>
                <w:rFonts w:ascii="Times New Roman" w:hAnsi="Times New Roman" w:eastAsia="仿宋" w:cs="Times New Roman"/>
                <w:spacing w:val="-7"/>
                <w:position w:val="1"/>
                <w:sz w:val="24"/>
                <w:szCs w:val="24"/>
              </w:rPr>
              <w:t xml:space="preserve">1</w:t>
            </w:r>
            <w:r>
              <w:rPr>
                <w:rFonts w:hint="eastAsia" w:ascii="Times New Roman" w:hAnsi="Times New Roman" w:eastAsia="仿宋" w:cs="Times New Roman"/>
                <w:spacing w:val="-7"/>
                <w:position w:val="1"/>
                <w:sz w:val="24"/>
                <w:szCs w:val="24"/>
                <w:lang w:val="en-US" w:eastAsia="zh-CN"/>
              </w:rPr>
              <w:t xml:space="preserve">1</w:t>
            </w:r>
            <w:r>
              <w:rPr>
                <w:rFonts w:hint="eastAsia" w:ascii="Times New Roman" w:hAnsi="Times New Roman" w:eastAsia="仿宋" w:cs="Times New Roman"/>
                <w:spacing w:val="-7"/>
                <w:position w:val="1"/>
                <w:sz w:val="24"/>
                <w:szCs w:val="24"/>
                <w:lang w:val="en-US" w:eastAsia="zh-CN" w:bidi="ar-SA"/>
              </w:rPr>
            </w:r>
            <w:r/>
          </w:p>
        </w:tc>
        <w:tc>
          <w:tcPr>
            <w:gridSpan w:val="2"/>
            <w:tcW w:w="1908" w:type="dxa"/>
            <w:vAlign w:val="center"/>
            <w:textDirection w:val="lrTb"/>
            <w:noWrap w:val="false"/>
          </w:tcPr>
          <w:p>
            <w:pPr>
              <w:pStyle w:val="1063"/>
              <w:jc w:val="center"/>
              <w:spacing w:before="65" w:line="228" w:lineRule="auto"/>
              <w:rPr>
                <w:rFonts w:ascii="Times New Roman" w:hAnsi="Times New Roman" w:eastAsia="仿宋" w:cs="Times New Roman"/>
                <w:spacing w:val="8"/>
                <w:sz w:val="24"/>
                <w:szCs w:val="24"/>
                <w:lang w:val="en-US" w:eastAsia="en-US" w:bidi="ar-SA"/>
              </w:rPr>
            </w:pPr>
            <w:r>
              <w:rPr>
                <w:rFonts w:ascii="Times New Roman" w:hAnsi="Times New Roman" w:eastAsia="仿宋" w:cs="Times New Roman"/>
                <w:spacing w:val="8"/>
                <w:sz w:val="24"/>
                <w:szCs w:val="24"/>
              </w:rPr>
              <w:t xml:space="preserve">合同履行期限</w:t>
            </w:r>
            <w:r>
              <w:rPr>
                <w:rFonts w:ascii="Times New Roman" w:hAnsi="Times New Roman" w:eastAsia="仿宋" w:cs="Times New Roman"/>
                <w:spacing w:val="8"/>
                <w:sz w:val="24"/>
                <w:szCs w:val="24"/>
                <w:lang w:val="en-US" w:eastAsia="en-US" w:bidi="ar-SA"/>
              </w:rPr>
            </w:r>
            <w:r/>
          </w:p>
        </w:tc>
        <w:tc>
          <w:tcPr>
            <w:tcW w:w="5780" w:type="dxa"/>
            <w:vAlign w:val="center"/>
            <w:textDirection w:val="lrTb"/>
            <w:noWrap w:val="false"/>
          </w:tcPr>
          <w:p>
            <w:pPr>
              <w:pStyle w:val="1063"/>
              <w:jc w:val="both"/>
              <w:spacing w:line="226" w:lineRule="auto"/>
              <w:rPr>
                <w:rFonts w:ascii="Times New Roman" w:hAnsi="Times New Roman" w:eastAsia="仿宋" w:cs="Times New Roman"/>
                <w:spacing w:val="12"/>
                <w:sz w:val="24"/>
                <w:szCs w:val="24"/>
                <w:lang w:val="en-US" w:eastAsia="en-US" w:bidi="ar-SA"/>
              </w:rPr>
            </w:pPr>
            <w:r>
              <w:rPr>
                <w:rFonts w:ascii="Times New Roman" w:hAnsi="Times New Roman" w:eastAsia="仿宋" w:cs="Times New Roman"/>
                <w:color w:val="000000"/>
                <w:spacing w:val="5"/>
                <w:sz w:val="24"/>
                <w:szCs w:val="24"/>
                <w:lang w:val="en-US" w:eastAsia="zh-CN"/>
              </w:rPr>
              <w:t xml:space="preserve">12</w:t>
            </w:r>
            <w:r>
              <w:rPr>
                <w:rFonts w:ascii="Times New Roman" w:hAnsi="Times New Roman" w:eastAsia="仿宋" w:cs="Times New Roman"/>
                <w:color w:val="000000"/>
                <w:spacing w:val="5"/>
                <w:sz w:val="24"/>
                <w:szCs w:val="24"/>
              </w:rPr>
              <w:t xml:space="preserve">个月</w:t>
            </w:r>
            <w:r>
              <w:rPr>
                <w:rFonts w:ascii="Times New Roman" w:hAnsi="Times New Roman" w:eastAsia="仿宋" w:cs="Times New Roman"/>
                <w:color w:val="000000"/>
                <w:spacing w:val="5"/>
                <w:sz w:val="24"/>
                <w:szCs w:val="24"/>
                <w:lang w:eastAsia="zh-CN"/>
              </w:rPr>
              <w:t xml:space="preserve">，即</w:t>
            </w:r>
            <w:r>
              <w:rPr>
                <w:rFonts w:ascii="Times New Roman" w:hAnsi="Times New Roman" w:eastAsia="仿宋" w:cs="Times New Roman"/>
                <w:color w:val="000000"/>
                <w:spacing w:val="5"/>
                <w:sz w:val="24"/>
                <w:szCs w:val="24"/>
                <w:lang w:val="en-US" w:eastAsia="zh-CN"/>
              </w:rPr>
              <w:t xml:space="preserve">2026年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日至2027年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w:t>
            </w:r>
            <w:r>
              <w:rPr>
                <w:rFonts w:ascii="Times New Roman" w:hAnsi="Times New Roman" w:eastAsia="仿宋" w:cs="Times New Roman"/>
                <w:color w:val="000000"/>
                <w:spacing w:val="5"/>
                <w:sz w:val="24"/>
                <w:szCs w:val="24"/>
              </w:rPr>
              <w:t xml:space="preserve">。</w:t>
            </w:r>
            <w:r>
              <w:rPr>
                <w:rFonts w:ascii="Times New Roman" w:hAnsi="Times New Roman" w:eastAsia="仿宋" w:cs="Times New Roman"/>
                <w:spacing w:val="12"/>
                <w:sz w:val="24"/>
                <w:szCs w:val="24"/>
                <w:lang w:val="en-US" w:eastAsia="en-US" w:bidi="ar-SA"/>
              </w:rPr>
            </w:r>
            <w:r/>
          </w:p>
        </w:tc>
      </w:tr>
      <w:tr>
        <w:trPr>
          <w:trHeight w:val="415"/>
        </w:trPr>
        <w:tc>
          <w:tcPr>
            <w:tcW w:w="659" w:type="dxa"/>
            <w:vAlign w:val="center"/>
            <w:textDirection w:val="lrTb"/>
            <w:noWrap w:val="false"/>
          </w:tcPr>
          <w:p>
            <w:pPr>
              <w:pStyle w:val="1063"/>
              <w:ind w:left="244"/>
              <w:jc w:val="both"/>
              <w:spacing w:before="65" w:line="269" w:lineRule="exact"/>
              <w:rPr>
                <w:rFonts w:hint="eastAsia" w:ascii="Times New Roman" w:hAnsi="Times New Roman" w:eastAsia="仿宋" w:cs="Times New Roman"/>
                <w:spacing w:val="-7"/>
                <w:position w:val="1"/>
                <w:sz w:val="24"/>
                <w:szCs w:val="24"/>
                <w:lang w:val="en-US" w:eastAsia="zh-CN" w:bidi="ar-SA"/>
              </w:rPr>
            </w:pPr>
            <w:r>
              <w:rPr>
                <w:rFonts w:ascii="Times New Roman" w:hAnsi="Times New Roman" w:eastAsia="仿宋" w:cs="Times New Roman"/>
                <w:spacing w:val="-7"/>
                <w:position w:val="1"/>
                <w:sz w:val="24"/>
                <w:szCs w:val="24"/>
              </w:rPr>
              <w:t xml:space="preserve">1</w:t>
            </w:r>
            <w:r>
              <w:rPr>
                <w:rFonts w:hint="eastAsia" w:ascii="Times New Roman" w:hAnsi="Times New Roman" w:eastAsia="仿宋" w:cs="Times New Roman"/>
                <w:spacing w:val="-7"/>
                <w:position w:val="1"/>
                <w:sz w:val="24"/>
                <w:szCs w:val="24"/>
                <w:lang w:val="en-US" w:eastAsia="zh-CN"/>
              </w:rPr>
              <w:t xml:space="preserve">2</w:t>
            </w:r>
            <w:r>
              <w:rPr>
                <w:rFonts w:hint="eastAsia" w:ascii="Times New Roman" w:hAnsi="Times New Roman" w:eastAsia="仿宋" w:cs="Times New Roman"/>
                <w:spacing w:val="-7"/>
                <w:position w:val="1"/>
                <w:sz w:val="24"/>
                <w:szCs w:val="24"/>
                <w:lang w:val="en-US" w:eastAsia="zh-CN" w:bidi="ar-SA"/>
              </w:rPr>
            </w:r>
            <w:r/>
          </w:p>
        </w:tc>
        <w:tc>
          <w:tcPr>
            <w:gridSpan w:val="2"/>
            <w:tcW w:w="1908" w:type="dxa"/>
            <w:vAlign w:val="center"/>
            <w:textDirection w:val="lrTb"/>
            <w:noWrap w:val="false"/>
          </w:tcPr>
          <w:p>
            <w:pPr>
              <w:pStyle w:val="1063"/>
              <w:jc w:val="center"/>
              <w:spacing w:before="65" w:line="228" w:lineRule="auto"/>
              <w:rPr>
                <w:rFonts w:ascii="Times New Roman" w:hAnsi="Times New Roman" w:eastAsia="仿宋" w:cs="Times New Roman"/>
                <w:spacing w:val="8"/>
                <w:sz w:val="24"/>
                <w:szCs w:val="24"/>
                <w:lang w:val="en-US" w:eastAsia="en-US" w:bidi="ar-SA"/>
              </w:rPr>
            </w:pPr>
            <w:r>
              <w:rPr>
                <w:rFonts w:ascii="Times New Roman" w:hAnsi="Times New Roman" w:eastAsia="仿宋" w:cs="Times New Roman"/>
                <w:spacing w:val="6"/>
                <w:sz w:val="24"/>
                <w:szCs w:val="24"/>
              </w:rPr>
              <w:t xml:space="preserve">服务期</w:t>
            </w:r>
            <w:r>
              <w:rPr>
                <w:rFonts w:ascii="Times New Roman" w:hAnsi="Times New Roman" w:eastAsia="仿宋" w:cs="Times New Roman"/>
                <w:spacing w:val="8"/>
                <w:sz w:val="24"/>
                <w:szCs w:val="24"/>
                <w:lang w:val="en-US" w:eastAsia="en-US" w:bidi="ar-SA"/>
              </w:rPr>
            </w:r>
            <w:r/>
          </w:p>
        </w:tc>
        <w:tc>
          <w:tcPr>
            <w:tcW w:w="5780" w:type="dxa"/>
            <w:vAlign w:val="top"/>
            <w:textDirection w:val="lrTb"/>
            <w:noWrap w:val="false"/>
          </w:tcPr>
          <w:p>
            <w:pPr>
              <w:pStyle w:val="1063"/>
              <w:spacing w:before="131" w:line="228" w:lineRule="auto"/>
              <w:rPr>
                <w:rFonts w:ascii="Times New Roman" w:hAnsi="Times New Roman" w:eastAsia="仿宋" w:cs="Times New Roman"/>
                <w:color w:val="000000"/>
                <w:spacing w:val="5"/>
                <w:sz w:val="24"/>
                <w:szCs w:val="24"/>
              </w:rPr>
            </w:pPr>
            <w:r>
              <w:rPr>
                <w:rFonts w:ascii="Times New Roman" w:hAnsi="Times New Roman" w:eastAsia="仿宋" w:cs="Times New Roman"/>
                <w:spacing w:val="5"/>
                <w:sz w:val="24"/>
                <w:szCs w:val="24"/>
              </w:rPr>
              <w:t xml:space="preserve">分包一：</w:t>
            </w:r>
            <w:r>
              <w:rPr>
                <w:rFonts w:ascii="Times New Roman" w:hAnsi="Times New Roman" w:eastAsia="仿宋" w:cs="Times New Roman"/>
                <w:spacing w:val="-48"/>
                <w:sz w:val="24"/>
                <w:szCs w:val="24"/>
              </w:rPr>
              <w:t xml:space="preserve"> </w:t>
            </w:r>
            <w:r>
              <w:rPr>
                <w:rFonts w:ascii="Times New Roman" w:hAnsi="Times New Roman" w:eastAsia="仿宋" w:cs="Times New Roman"/>
                <w:color w:val="000000"/>
                <w:spacing w:val="5"/>
                <w:sz w:val="24"/>
                <w:szCs w:val="24"/>
                <w:lang w:val="en-US" w:eastAsia="zh-CN"/>
              </w:rPr>
              <w:t xml:space="preserve">12</w:t>
            </w:r>
            <w:r>
              <w:rPr>
                <w:rFonts w:ascii="Times New Roman" w:hAnsi="Times New Roman" w:eastAsia="仿宋" w:cs="Times New Roman"/>
                <w:color w:val="000000"/>
                <w:spacing w:val="5"/>
                <w:sz w:val="24"/>
                <w:szCs w:val="24"/>
              </w:rPr>
              <w:t xml:space="preserve">个月</w:t>
            </w:r>
            <w:r>
              <w:rPr>
                <w:rFonts w:ascii="Times New Roman" w:hAnsi="Times New Roman" w:eastAsia="仿宋" w:cs="Times New Roman"/>
                <w:color w:val="000000"/>
                <w:spacing w:val="5"/>
                <w:sz w:val="24"/>
                <w:szCs w:val="24"/>
                <w:lang w:eastAsia="zh-CN"/>
              </w:rPr>
              <w:t xml:space="preserve">，即</w:t>
            </w:r>
            <w:r>
              <w:rPr>
                <w:rFonts w:ascii="Times New Roman" w:hAnsi="Times New Roman" w:eastAsia="仿宋" w:cs="Times New Roman"/>
                <w:color w:val="000000"/>
                <w:spacing w:val="5"/>
                <w:sz w:val="24"/>
                <w:szCs w:val="24"/>
                <w:lang w:val="en-US" w:eastAsia="zh-CN"/>
              </w:rPr>
              <w:t xml:space="preserve">2026年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日至2027年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w:t>
            </w:r>
            <w:r>
              <w:rPr>
                <w:rFonts w:ascii="Times New Roman" w:hAnsi="Times New Roman" w:eastAsia="仿宋" w:cs="Times New Roman"/>
                <w:color w:val="000000"/>
                <w:spacing w:val="5"/>
                <w:sz w:val="24"/>
                <w:szCs w:val="24"/>
              </w:rPr>
              <w:t xml:space="preserve">。</w:t>
            </w:r>
            <w:r>
              <w:rPr>
                <w:rFonts w:ascii="Times New Roman" w:hAnsi="Times New Roman" w:eastAsia="仿宋" w:cs="Times New Roman"/>
                <w:color w:val="000000"/>
                <w:spacing w:val="5"/>
                <w:sz w:val="24"/>
                <w:szCs w:val="24"/>
              </w:rPr>
            </w:r>
            <w:r/>
          </w:p>
          <w:p>
            <w:pPr>
              <w:pStyle w:val="1063"/>
              <w:spacing w:before="131" w:line="228" w:lineRule="auto"/>
              <w:rPr>
                <w:rFonts w:ascii="Times New Roman" w:hAnsi="Times New Roman" w:eastAsia="仿宋" w:cs="Times New Roman"/>
                <w:color w:val="000000"/>
                <w:spacing w:val="5"/>
                <w:sz w:val="24"/>
                <w:szCs w:val="24"/>
              </w:rPr>
            </w:pPr>
            <w:r>
              <w:rPr>
                <w:rFonts w:ascii="Times New Roman" w:hAnsi="Times New Roman" w:eastAsia="仿宋" w:cs="Times New Roman"/>
                <w:spacing w:val="4"/>
                <w:sz w:val="24"/>
                <w:szCs w:val="24"/>
              </w:rPr>
              <w:t xml:space="preserve">分包二：</w:t>
            </w:r>
            <w:r>
              <w:rPr>
                <w:rFonts w:ascii="Times New Roman" w:hAnsi="Times New Roman" w:eastAsia="仿宋" w:cs="Times New Roman"/>
                <w:spacing w:val="-31"/>
                <w:sz w:val="24"/>
                <w:szCs w:val="24"/>
              </w:rPr>
              <w:t xml:space="preserve"> </w:t>
            </w:r>
            <w:r>
              <w:rPr>
                <w:rFonts w:ascii="Times New Roman" w:hAnsi="Times New Roman" w:eastAsia="仿宋" w:cs="Times New Roman"/>
                <w:color w:val="000000"/>
                <w:spacing w:val="5"/>
                <w:sz w:val="24"/>
                <w:szCs w:val="24"/>
                <w:lang w:val="en-US" w:eastAsia="zh-CN"/>
              </w:rPr>
              <w:t xml:space="preserve">12</w:t>
            </w:r>
            <w:r>
              <w:rPr>
                <w:rFonts w:ascii="Times New Roman" w:hAnsi="Times New Roman" w:eastAsia="仿宋" w:cs="Times New Roman"/>
                <w:color w:val="000000"/>
                <w:spacing w:val="5"/>
                <w:sz w:val="24"/>
                <w:szCs w:val="24"/>
              </w:rPr>
              <w:t xml:space="preserve">个月</w:t>
            </w:r>
            <w:r>
              <w:rPr>
                <w:rFonts w:ascii="Times New Roman" w:hAnsi="Times New Roman" w:eastAsia="仿宋" w:cs="Times New Roman"/>
                <w:color w:val="000000"/>
                <w:spacing w:val="5"/>
                <w:sz w:val="24"/>
                <w:szCs w:val="24"/>
                <w:lang w:eastAsia="zh-CN"/>
              </w:rPr>
              <w:t xml:space="preserve">，即</w:t>
            </w:r>
            <w:r>
              <w:rPr>
                <w:rFonts w:ascii="Times New Roman" w:hAnsi="Times New Roman" w:eastAsia="仿宋" w:cs="Times New Roman"/>
                <w:color w:val="000000"/>
                <w:spacing w:val="5"/>
                <w:sz w:val="24"/>
                <w:szCs w:val="24"/>
                <w:lang w:val="en-US" w:eastAsia="zh-CN"/>
              </w:rPr>
              <w:t xml:space="preserve">2026年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日至2027年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w:t>
            </w:r>
            <w:r>
              <w:rPr>
                <w:rFonts w:ascii="Times New Roman" w:hAnsi="Times New Roman" w:eastAsia="仿宋" w:cs="Times New Roman"/>
                <w:color w:val="000000"/>
                <w:spacing w:val="5"/>
                <w:sz w:val="24"/>
                <w:szCs w:val="24"/>
              </w:rPr>
              <w:t xml:space="preserve">。</w:t>
            </w:r>
            <w:r>
              <w:rPr>
                <w:rFonts w:ascii="Times New Roman" w:hAnsi="Times New Roman" w:eastAsia="仿宋" w:cs="Times New Roman"/>
                <w:color w:val="000000"/>
                <w:spacing w:val="5"/>
                <w:sz w:val="24"/>
                <w:szCs w:val="24"/>
              </w:rPr>
            </w:r>
            <w:r/>
          </w:p>
          <w:p>
            <w:pPr>
              <w:pStyle w:val="1063"/>
              <w:spacing w:before="131" w:line="228" w:lineRule="auto"/>
              <w:rPr>
                <w:rFonts w:ascii="Times New Roman" w:hAnsi="Times New Roman" w:eastAsia="仿宋" w:cs="Times New Roman"/>
                <w:color w:val="000000"/>
                <w:spacing w:val="5"/>
                <w:sz w:val="24"/>
                <w:szCs w:val="24"/>
                <w:lang w:val="en-US" w:eastAsia="zh-CN" w:bidi="ar-SA"/>
              </w:rPr>
            </w:pPr>
            <w:r>
              <w:rPr>
                <w:rFonts w:ascii="Times New Roman" w:hAnsi="Times New Roman" w:eastAsia="仿宋" w:cs="Times New Roman"/>
                <w:spacing w:val="4"/>
                <w:sz w:val="24"/>
                <w:szCs w:val="24"/>
              </w:rPr>
              <w:t xml:space="preserve">分包三：</w:t>
            </w:r>
            <w:r>
              <w:rPr>
                <w:rFonts w:ascii="Times New Roman" w:hAnsi="Times New Roman" w:eastAsia="仿宋" w:cs="Times New Roman"/>
                <w:spacing w:val="-31"/>
                <w:sz w:val="24"/>
                <w:szCs w:val="24"/>
              </w:rPr>
              <w:t xml:space="preserve"> </w:t>
            </w:r>
            <w:r>
              <w:rPr>
                <w:rFonts w:ascii="Times New Roman" w:hAnsi="Times New Roman" w:eastAsia="仿宋" w:cs="Times New Roman"/>
                <w:color w:val="000000"/>
                <w:spacing w:val="5"/>
                <w:sz w:val="24"/>
                <w:szCs w:val="24"/>
                <w:lang w:val="en-US" w:eastAsia="zh-CN"/>
              </w:rPr>
              <w:t xml:space="preserve">12</w:t>
            </w:r>
            <w:r>
              <w:rPr>
                <w:rFonts w:ascii="Times New Roman" w:hAnsi="Times New Roman" w:eastAsia="仿宋" w:cs="Times New Roman"/>
                <w:color w:val="000000"/>
                <w:spacing w:val="5"/>
                <w:sz w:val="24"/>
                <w:szCs w:val="24"/>
              </w:rPr>
              <w:t xml:space="preserve">个月</w:t>
            </w:r>
            <w:r>
              <w:rPr>
                <w:rFonts w:ascii="Times New Roman" w:hAnsi="Times New Roman" w:eastAsia="仿宋" w:cs="Times New Roman"/>
                <w:color w:val="000000"/>
                <w:spacing w:val="5"/>
                <w:sz w:val="24"/>
                <w:szCs w:val="24"/>
                <w:lang w:eastAsia="zh-CN"/>
              </w:rPr>
              <w:t xml:space="preserve">，即</w:t>
            </w:r>
            <w:r>
              <w:rPr>
                <w:rFonts w:ascii="Times New Roman" w:hAnsi="Times New Roman" w:eastAsia="仿宋" w:cs="Times New Roman"/>
                <w:color w:val="000000"/>
                <w:spacing w:val="5"/>
                <w:sz w:val="24"/>
                <w:szCs w:val="24"/>
                <w:lang w:val="en-US" w:eastAsia="zh-CN"/>
              </w:rPr>
              <w:t xml:space="preserve">2026年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日至2027年</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月</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color w:val="000000"/>
                <w:spacing w:val="5"/>
                <w:sz w:val="24"/>
                <w:szCs w:val="24"/>
                <w:lang w:val="en-US" w:eastAsia="zh-CN"/>
              </w:rPr>
              <w:t xml:space="preserve">日</w:t>
            </w:r>
            <w:r>
              <w:rPr>
                <w:rFonts w:ascii="Times New Roman" w:hAnsi="Times New Roman" w:eastAsia="仿宋" w:cs="Times New Roman"/>
                <w:color w:val="000000"/>
                <w:spacing w:val="5"/>
                <w:sz w:val="24"/>
                <w:szCs w:val="24"/>
              </w:rPr>
              <w:t xml:space="preserve">。</w:t>
            </w:r>
            <w:r>
              <w:rPr>
                <w:rFonts w:ascii="Times New Roman" w:hAnsi="Times New Roman" w:eastAsia="仿宋" w:cs="Times New Roman"/>
                <w:color w:val="000000"/>
                <w:spacing w:val="5"/>
                <w:sz w:val="24"/>
                <w:szCs w:val="24"/>
                <w:lang w:val="en-US" w:eastAsia="zh-CN" w:bidi="ar-SA"/>
              </w:rPr>
            </w:r>
            <w:r/>
          </w:p>
        </w:tc>
      </w:tr>
      <w:tr>
        <w:trPr>
          <w:trHeight w:val="415"/>
        </w:trPr>
        <w:tc>
          <w:tcPr>
            <w:tcW w:w="659" w:type="dxa"/>
            <w:vAlign w:val="center"/>
            <w:textDirection w:val="lrTb"/>
            <w:noWrap w:val="false"/>
          </w:tcPr>
          <w:p>
            <w:pPr>
              <w:pStyle w:val="1063"/>
              <w:ind w:left="244"/>
              <w:jc w:val="both"/>
              <w:spacing w:before="65" w:line="269" w:lineRule="exact"/>
              <w:rPr>
                <w:rFonts w:hint="eastAsia" w:ascii="Times New Roman" w:hAnsi="Times New Roman" w:eastAsia="仿宋" w:cs="Times New Roman"/>
                <w:spacing w:val="-7"/>
                <w:position w:val="1"/>
                <w:sz w:val="24"/>
                <w:szCs w:val="24"/>
                <w:lang w:val="en-US" w:eastAsia="zh-CN" w:bidi="ar-SA"/>
              </w:rPr>
            </w:pPr>
            <w:r>
              <w:rPr>
                <w:rFonts w:ascii="Times New Roman" w:hAnsi="Times New Roman" w:eastAsia="仿宋" w:cs="Times New Roman"/>
                <w:spacing w:val="-7"/>
                <w:position w:val="1"/>
                <w:sz w:val="24"/>
                <w:szCs w:val="24"/>
              </w:rPr>
              <w:t xml:space="preserve">1</w:t>
            </w:r>
            <w:r>
              <w:rPr>
                <w:rFonts w:hint="eastAsia" w:ascii="Times New Roman" w:hAnsi="Times New Roman" w:eastAsia="仿宋" w:cs="Times New Roman"/>
                <w:spacing w:val="-7"/>
                <w:position w:val="1"/>
                <w:sz w:val="24"/>
                <w:szCs w:val="24"/>
                <w:lang w:val="en-US" w:eastAsia="zh-CN"/>
              </w:rPr>
              <w:t xml:space="preserve">3</w:t>
            </w:r>
            <w:r>
              <w:rPr>
                <w:rFonts w:hint="eastAsia" w:ascii="Times New Roman" w:hAnsi="Times New Roman" w:eastAsia="仿宋" w:cs="Times New Roman"/>
                <w:spacing w:val="-7"/>
                <w:position w:val="1"/>
                <w:sz w:val="24"/>
                <w:szCs w:val="24"/>
                <w:lang w:val="en-US" w:eastAsia="zh-CN" w:bidi="ar-SA"/>
              </w:rPr>
            </w:r>
            <w:r/>
          </w:p>
        </w:tc>
        <w:tc>
          <w:tcPr>
            <w:gridSpan w:val="2"/>
            <w:tcW w:w="1908" w:type="dxa"/>
            <w:vAlign w:val="center"/>
            <w:textDirection w:val="lrTb"/>
            <w:noWrap w:val="false"/>
          </w:tcPr>
          <w:p>
            <w:pPr>
              <w:pStyle w:val="1063"/>
              <w:jc w:val="center"/>
              <w:spacing w:before="65" w:line="228" w:lineRule="auto"/>
              <w:rPr>
                <w:rFonts w:ascii="Times New Roman" w:hAnsi="Times New Roman" w:eastAsia="仿宋" w:cs="Times New Roman"/>
                <w:spacing w:val="6"/>
                <w:sz w:val="24"/>
                <w:szCs w:val="24"/>
                <w:lang w:val="en-US" w:eastAsia="en-US" w:bidi="ar-SA"/>
              </w:rPr>
            </w:pPr>
            <w:r>
              <w:rPr>
                <w:rFonts w:ascii="Times New Roman" w:hAnsi="Times New Roman" w:eastAsia="仿宋" w:cs="Times New Roman"/>
                <w:spacing w:val="8"/>
                <w:sz w:val="24"/>
                <w:szCs w:val="24"/>
              </w:rPr>
              <w:t xml:space="preserve">合同履约地点</w:t>
            </w:r>
            <w:r>
              <w:rPr>
                <w:rFonts w:ascii="Times New Roman" w:hAnsi="Times New Roman" w:eastAsia="仿宋" w:cs="Times New Roman"/>
                <w:spacing w:val="6"/>
                <w:sz w:val="24"/>
                <w:szCs w:val="24"/>
                <w:lang w:val="en-US" w:eastAsia="en-US" w:bidi="ar-SA"/>
              </w:rPr>
            </w:r>
            <w:r/>
          </w:p>
        </w:tc>
        <w:tc>
          <w:tcPr>
            <w:tcW w:w="5780" w:type="dxa"/>
            <w:vAlign w:val="center"/>
            <w:textDirection w:val="lrTb"/>
            <w:noWrap w:val="false"/>
          </w:tcPr>
          <w:p>
            <w:pPr>
              <w:pStyle w:val="1063"/>
              <w:jc w:val="both"/>
              <w:spacing w:line="226" w:lineRule="auto"/>
              <w:rPr>
                <w:rFonts w:ascii="Times New Roman" w:hAnsi="Times New Roman" w:eastAsia="仿宋" w:cs="Times New Roman"/>
                <w:spacing w:val="4"/>
                <w:sz w:val="24"/>
                <w:szCs w:val="24"/>
                <w:lang w:val="en-US" w:eastAsia="en-US" w:bidi="ar-SA"/>
              </w:rPr>
            </w:pPr>
            <w:r>
              <w:rPr>
                <w:rFonts w:ascii="Times New Roman" w:hAnsi="Times New Roman" w:eastAsia="仿宋" w:cs="Times New Roman"/>
                <w:spacing w:val="13"/>
                <w:sz w:val="24"/>
                <w:szCs w:val="24"/>
              </w:rPr>
              <w:t xml:space="preserve">国家税务总局</w:t>
            </w:r>
            <w:r>
              <w:rPr>
                <w:rFonts w:ascii="Times New Roman" w:hAnsi="Times New Roman" w:eastAsia="仿宋" w:cs="Times New Roman"/>
                <w:spacing w:val="13"/>
                <w:sz w:val="24"/>
                <w:szCs w:val="24"/>
                <w:lang w:val="en-US" w:eastAsia="zh-CN"/>
              </w:rPr>
              <w:t xml:space="preserve">淮安市</w:t>
            </w:r>
            <w:r>
              <w:rPr>
                <w:rFonts w:ascii="Times New Roman" w:hAnsi="Times New Roman" w:eastAsia="仿宋" w:cs="Times New Roman"/>
                <w:spacing w:val="13"/>
                <w:sz w:val="24"/>
                <w:szCs w:val="24"/>
              </w:rPr>
              <w:t xml:space="preserve">税务局</w:t>
            </w:r>
            <w:r>
              <w:rPr>
                <w:rFonts w:ascii="Times New Roman" w:hAnsi="Times New Roman" w:eastAsia="仿宋" w:cs="Times New Roman"/>
                <w:spacing w:val="13"/>
                <w:sz w:val="24"/>
                <w:szCs w:val="24"/>
                <w:lang w:val="en-US" w:eastAsia="zh-CN"/>
              </w:rPr>
              <w:t xml:space="preserve">翔宇北道办公区</w:t>
            </w:r>
            <w:r>
              <w:rPr>
                <w:rFonts w:ascii="Times New Roman" w:hAnsi="Times New Roman" w:eastAsia="仿宋" w:cs="Times New Roman"/>
                <w:spacing w:val="12"/>
                <w:sz w:val="24"/>
                <w:szCs w:val="24"/>
              </w:rPr>
              <w:t xml:space="preserve">食堂（</w:t>
            </w:r>
            <w:r>
              <w:rPr>
                <w:rFonts w:ascii="Times New Roman" w:hAnsi="Times New Roman" w:eastAsia="仿宋" w:cs="Times New Roman"/>
                <w:spacing w:val="12"/>
                <w:sz w:val="24"/>
                <w:szCs w:val="24"/>
                <w:lang w:val="en-US" w:eastAsia="zh-CN"/>
              </w:rPr>
              <w:t xml:space="preserve">淮安市翔宇北道3号</w:t>
            </w:r>
            <w:r>
              <w:rPr>
                <w:rFonts w:ascii="Times New Roman" w:hAnsi="Times New Roman" w:eastAsia="仿宋" w:cs="Times New Roman"/>
                <w:spacing w:val="9"/>
                <w:sz w:val="24"/>
                <w:szCs w:val="24"/>
              </w:rPr>
              <w:t xml:space="preserve">）、</w:t>
            </w:r>
            <w:r>
              <w:rPr>
                <w:rFonts w:ascii="Times New Roman" w:hAnsi="Times New Roman" w:eastAsia="仿宋" w:cs="Times New Roman"/>
                <w:spacing w:val="9"/>
                <w:sz w:val="24"/>
                <w:szCs w:val="24"/>
                <w:lang w:val="en-US" w:eastAsia="zh-CN"/>
              </w:rPr>
              <w:t xml:space="preserve">水渡口</w:t>
            </w:r>
            <w:r>
              <w:rPr>
                <w:rFonts w:ascii="Times New Roman" w:hAnsi="Times New Roman" w:eastAsia="仿宋" w:cs="Times New Roman"/>
                <w:spacing w:val="9"/>
                <w:sz w:val="24"/>
                <w:szCs w:val="24"/>
              </w:rPr>
              <w:t xml:space="preserve">办公区食堂（</w:t>
            </w:r>
            <w:r>
              <w:rPr>
                <w:rFonts w:ascii="Times New Roman" w:hAnsi="Times New Roman" w:eastAsia="仿宋" w:cs="Times New Roman"/>
                <w:spacing w:val="9"/>
                <w:sz w:val="24"/>
                <w:szCs w:val="24"/>
                <w:lang w:val="en-US" w:eastAsia="zh-CN"/>
              </w:rPr>
              <w:t xml:space="preserve">淮安市水渡口大道18号</w:t>
            </w:r>
            <w:r>
              <w:rPr>
                <w:rFonts w:ascii="Times New Roman" w:hAnsi="Times New Roman" w:eastAsia="仿宋" w:cs="Times New Roman"/>
                <w:spacing w:val="5"/>
                <w:sz w:val="24"/>
                <w:szCs w:val="24"/>
              </w:rPr>
              <w:t xml:space="preserve">）。</w:t>
            </w:r>
            <w:r>
              <w:rPr>
                <w:rFonts w:ascii="Times New Roman" w:hAnsi="Times New Roman" w:eastAsia="仿宋" w:cs="Times New Roman"/>
                <w:spacing w:val="4"/>
                <w:sz w:val="24"/>
                <w:szCs w:val="24"/>
                <w:lang w:val="en-US" w:eastAsia="en-US" w:bidi="ar-SA"/>
              </w:rPr>
            </w:r>
            <w:r/>
          </w:p>
        </w:tc>
      </w:tr>
      <w:tr>
        <w:trPr>
          <w:trHeight w:val="415"/>
        </w:trPr>
        <w:tc>
          <w:tcPr>
            <w:tcW w:w="659" w:type="dxa"/>
            <w:vAlign w:val="center"/>
            <w:textDirection w:val="lrTb"/>
            <w:noWrap w:val="false"/>
          </w:tcPr>
          <w:p>
            <w:pPr>
              <w:pStyle w:val="1063"/>
              <w:ind w:left="244"/>
              <w:jc w:val="both"/>
              <w:spacing w:before="65" w:line="269" w:lineRule="exact"/>
              <w:rPr>
                <w:rFonts w:hint="eastAsia" w:ascii="Times New Roman" w:hAnsi="Times New Roman" w:eastAsia="仿宋" w:cs="Times New Roman"/>
                <w:spacing w:val="-7"/>
                <w:position w:val="1"/>
                <w:sz w:val="24"/>
                <w:szCs w:val="24"/>
                <w:lang w:val="en-US" w:eastAsia="zh-CN" w:bidi="ar-SA"/>
              </w:rPr>
            </w:pPr>
            <w:r>
              <w:rPr>
                <w:rFonts w:ascii="Times New Roman" w:hAnsi="Times New Roman" w:eastAsia="仿宋" w:cs="Times New Roman"/>
                <w:spacing w:val="-7"/>
                <w:position w:val="1"/>
                <w:sz w:val="24"/>
                <w:szCs w:val="24"/>
              </w:rPr>
              <w:t xml:space="preserve">1</w:t>
            </w:r>
            <w:r>
              <w:rPr>
                <w:rFonts w:hint="eastAsia" w:ascii="Times New Roman" w:hAnsi="Times New Roman" w:eastAsia="仿宋" w:cs="Times New Roman"/>
                <w:spacing w:val="-7"/>
                <w:position w:val="1"/>
                <w:sz w:val="24"/>
                <w:szCs w:val="24"/>
                <w:lang w:val="en-US" w:eastAsia="zh-CN"/>
              </w:rPr>
              <w:t xml:space="preserve">4</w:t>
            </w:r>
            <w:r>
              <w:rPr>
                <w:rFonts w:hint="eastAsia" w:ascii="Times New Roman" w:hAnsi="Times New Roman" w:eastAsia="仿宋" w:cs="Times New Roman"/>
                <w:spacing w:val="-7"/>
                <w:position w:val="1"/>
                <w:sz w:val="24"/>
                <w:szCs w:val="24"/>
                <w:lang w:val="en-US" w:eastAsia="zh-CN" w:bidi="ar-SA"/>
              </w:rPr>
            </w:r>
            <w:r/>
          </w:p>
        </w:tc>
        <w:tc>
          <w:tcPr>
            <w:gridSpan w:val="2"/>
            <w:tcW w:w="1908" w:type="dxa"/>
            <w:vAlign w:val="center"/>
            <w:textDirection w:val="lrTb"/>
            <w:noWrap w:val="false"/>
          </w:tcPr>
          <w:p>
            <w:pPr>
              <w:pStyle w:val="1063"/>
              <w:jc w:val="center"/>
              <w:spacing w:before="65" w:line="228" w:lineRule="auto"/>
              <w:rPr>
                <w:rFonts w:ascii="Times New Roman" w:hAnsi="Times New Roman" w:eastAsia="仿宋" w:cs="Times New Roman"/>
                <w:spacing w:val="8"/>
                <w:sz w:val="24"/>
                <w:szCs w:val="24"/>
                <w:lang w:val="en-US" w:eastAsia="en-US" w:bidi="ar-SA"/>
              </w:rPr>
            </w:pPr>
            <w:r>
              <w:rPr>
                <w:rFonts w:ascii="Times New Roman" w:hAnsi="Times New Roman" w:eastAsia="仿宋" w:cs="Times New Roman"/>
                <w:spacing w:val="8"/>
                <w:sz w:val="24"/>
                <w:szCs w:val="24"/>
              </w:rPr>
              <w:t xml:space="preserve">合同纠纷解决方式</w:t>
            </w:r>
            <w:r>
              <w:rPr>
                <w:rFonts w:ascii="Times New Roman" w:hAnsi="Times New Roman" w:eastAsia="仿宋" w:cs="Times New Roman"/>
                <w:spacing w:val="8"/>
                <w:sz w:val="24"/>
                <w:szCs w:val="24"/>
                <w:lang w:val="en-US" w:eastAsia="en-US" w:bidi="ar-SA"/>
              </w:rPr>
            </w:r>
            <w:r/>
          </w:p>
        </w:tc>
        <w:tc>
          <w:tcPr>
            <w:tcW w:w="5780" w:type="dxa"/>
            <w:vAlign w:val="center"/>
            <w:textDirection w:val="lrTb"/>
            <w:noWrap w:val="false"/>
          </w:tcPr>
          <w:p>
            <w:pPr>
              <w:pStyle w:val="1063"/>
              <w:jc w:val="both"/>
              <w:spacing w:line="226" w:lineRule="auto"/>
              <w:rPr>
                <w:rFonts w:ascii="Times New Roman" w:hAnsi="Times New Roman" w:eastAsia="仿宋" w:cs="Times New Roman"/>
                <w:sz w:val="24"/>
                <w:szCs w:val="24"/>
              </w:rPr>
            </w:pPr>
            <w:r>
              <w:rPr>
                <w:rFonts w:ascii="Times New Roman" w:hAnsi="Times New Roman" w:eastAsia="仿宋" w:cs="Times New Roman"/>
                <w:spacing w:val="12"/>
                <w:sz w:val="24"/>
                <w:szCs w:val="24"/>
              </w:rPr>
              <w:t xml:space="preserve">甲乙双方应首先通过友好协商解决在执行本合同中所发生的</w:t>
            </w:r>
            <w:r>
              <w:rPr>
                <w:rFonts w:ascii="Times New Roman" w:hAnsi="Times New Roman" w:eastAsia="仿宋" w:cs="Times New Roman"/>
                <w:spacing w:val="9"/>
                <w:sz w:val="24"/>
                <w:szCs w:val="24"/>
              </w:rPr>
              <w:t xml:space="preserve">或与本合同有关的一切争端。如从协商开始</w:t>
            </w:r>
            <w:r>
              <w:rPr>
                <w:rFonts w:ascii="Times New Roman" w:hAnsi="Times New Roman" w:eastAsia="仿宋" w:cs="Times New Roman"/>
                <w:color w:val="000000"/>
                <w:spacing w:val="5"/>
                <w:sz w:val="24"/>
                <w:szCs w:val="24"/>
                <w:u w:val="single"/>
                <w:lang w:val="en-US" w:eastAsia="zh-CN"/>
              </w:rPr>
              <w:t xml:space="preserve">    </w:t>
            </w:r>
            <w:r>
              <w:rPr>
                <w:rFonts w:ascii="Times New Roman" w:hAnsi="Times New Roman" w:eastAsia="仿宋" w:cs="Times New Roman"/>
                <w:spacing w:val="9"/>
                <w:sz w:val="24"/>
                <w:szCs w:val="24"/>
              </w:rPr>
              <w:t xml:space="preserve">天</w:t>
            </w:r>
            <w:r>
              <w:rPr>
                <w:rFonts w:ascii="Times New Roman" w:hAnsi="Times New Roman" w:eastAsia="仿宋" w:cs="Times New Roman"/>
                <w:spacing w:val="8"/>
                <w:sz w:val="24"/>
                <w:szCs w:val="24"/>
              </w:rPr>
              <w:t xml:space="preserve">内仍不能解决，可以选择以下途径解决纠纷：</w:t>
            </w:r>
            <w:r>
              <w:rPr>
                <w:rFonts w:ascii="Times New Roman" w:hAnsi="Times New Roman" w:eastAsia="仿宋" w:cs="Times New Roman"/>
                <w:sz w:val="24"/>
                <w:szCs w:val="24"/>
              </w:rPr>
            </w:r>
            <w:r/>
          </w:p>
          <w:p>
            <w:pPr>
              <w:pStyle w:val="1063"/>
              <w:jc w:val="both"/>
              <w:spacing w:line="226" w:lineRule="auto"/>
              <w:rPr>
                <w:rFonts w:ascii="Times New Roman" w:hAnsi="Times New Roman" w:eastAsia="仿宋" w:cs="Times New Roman"/>
                <w:spacing w:val="13"/>
                <w:sz w:val="24"/>
                <w:szCs w:val="24"/>
                <w:lang w:val="en-US" w:eastAsia="en-US" w:bidi="ar-SA"/>
              </w:rPr>
            </w:pPr>
            <w:r>
              <w:rPr>
                <w:rFonts w:ascii="Times New Roman" w:hAnsi="Times New Roman" w:eastAsia="仿宋" w:cs="Times New Roman"/>
                <w:spacing w:val="8"/>
                <w:sz w:val="24"/>
                <w:szCs w:val="24"/>
              </w:rPr>
              <w:t xml:space="preserve">向</w:t>
            </w:r>
            <w:r>
              <w:rPr>
                <w:rFonts w:ascii="Times New Roman" w:hAnsi="Times New Roman" w:eastAsia="仿宋" w:cs="Times New Roman"/>
                <w:spacing w:val="8"/>
                <w:sz w:val="24"/>
                <w:szCs w:val="24"/>
                <w:u w:val="single"/>
              </w:rPr>
              <w:t xml:space="preserve">甲方所在地</w:t>
            </w:r>
            <w:r>
              <w:rPr>
                <w:rFonts w:ascii="Times New Roman" w:hAnsi="Times New Roman" w:eastAsia="仿宋" w:cs="Times New Roman"/>
                <w:spacing w:val="8"/>
                <w:sz w:val="24"/>
                <w:szCs w:val="24"/>
              </w:rPr>
              <w:t xml:space="preserve">人民法院提起诉讼。</w:t>
            </w:r>
            <w:r>
              <w:rPr>
                <w:rFonts w:ascii="Times New Roman" w:hAnsi="Times New Roman" w:eastAsia="仿宋" w:cs="Times New Roman"/>
                <w:spacing w:val="13"/>
                <w:sz w:val="24"/>
                <w:szCs w:val="24"/>
                <w:lang w:val="en-US" w:eastAsia="en-US" w:bidi="ar-SA"/>
              </w:rPr>
            </w:r>
            <w:r/>
          </w:p>
        </w:tc>
      </w:tr>
    </w:tbl>
    <w:p>
      <w:pPr>
        <w:pStyle w:val="973"/>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73"/>
        <w:rPr>
          <w:rFonts w:ascii="Times New Roman" w:hAnsi="Times New Roman" w:eastAsia="方正仿宋_GBK" w:cs="Times New Roman"/>
          <w:sz w:val="21"/>
          <w:szCs w:val="21"/>
        </w:rPr>
        <w:sectPr>
          <w:footerReference w:type="default" r:id="rId12"/>
          <w:footnotePr/>
          <w:endnotePr/>
          <w:type w:val="nextPage"/>
          <w:pgSz w:w="11906" w:h="16839" w:orient="portrait"/>
          <w:pgMar w:top="811" w:right="1785" w:bottom="1290" w:left="1735" w:header="0" w:footer="1076" w:gutter="0"/>
          <w:pgNumType w:start="1"/>
          <w:cols w:num="1" w:sep="0" w:space="1701" w:equalWidth="1"/>
          <w:docGrid w:linePitch="360"/>
        </w:sectPr>
      </w:pPr>
      <w:r>
        <w:rPr>
          <w:rFonts w:ascii="Times New Roman" w:hAnsi="Times New Roman" w:eastAsia="方正仿宋_GBK" w:cs="Times New Roman"/>
          <w:sz w:val="21"/>
          <w:szCs w:val="21"/>
        </w:rPr>
      </w:r>
      <w:r/>
    </w:p>
    <w:p>
      <w:pPr>
        <w:pStyle w:val="973"/>
        <w:ind w:firstLine="0"/>
        <w:jc w:val="center"/>
        <w:keepLines w:val="0"/>
        <w:keepNext w:val="0"/>
        <w:pageBreakBefore w:val="0"/>
        <w:spacing w:line="520" w:lineRule="exact"/>
        <w:widowControl w:val="off"/>
        <w:tabs>
          <w:tab w:val="left" w:pos="180" w:leader="none"/>
        </w:tabs>
        <w:rPr>
          <w:rFonts w:hint="eastAsia" w:ascii="方正小标宋简体" w:hAnsi="方正小标宋简体" w:eastAsia="方正小标宋简体" w:cs="方正小标宋简体"/>
          <w:b w:val="0"/>
          <w:bCs/>
          <w:sz w:val="28"/>
          <w:szCs w:val="28"/>
        </w:rPr>
        <w:outlineLvl w:val="9"/>
      </w:pPr>
      <w:r/>
      <w:bookmarkStart w:id="38" w:name="bookmark28"/>
      <w:r/>
      <w:bookmarkEnd w:id="38"/>
      <w:r>
        <w:rPr>
          <w:rFonts w:hint="eastAsia" w:ascii="方正小标宋简体" w:hAnsi="方正小标宋简体" w:eastAsia="方正小标宋简体" w:cs="方正小标宋简体"/>
          <w:b w:val="0"/>
          <w:bCs/>
          <w:sz w:val="28"/>
          <w:szCs w:val="28"/>
        </w:rPr>
        <w:t xml:space="preserve">一、</w:t>
      </w:r>
      <w:r>
        <w:rPr>
          <w:rFonts w:hint="eastAsia" w:ascii="方正小标宋简体" w:hAnsi="方正小标宋简体" w:eastAsia="方正小标宋简体" w:cs="方正小标宋简体"/>
          <w:b w:val="0"/>
          <w:bCs/>
          <w:sz w:val="28"/>
          <w:szCs w:val="28"/>
          <w:lang w:eastAsia="zh-CN"/>
        </w:rPr>
        <w:t xml:space="preserve">合同</w:t>
      </w:r>
      <w:r>
        <w:rPr>
          <w:rFonts w:hint="eastAsia" w:ascii="方正小标宋简体" w:hAnsi="方正小标宋简体" w:eastAsia="方正小标宋简体" w:cs="方正小标宋简体"/>
          <w:b w:val="0"/>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国家税务总局</w:t>
      </w:r>
      <w:r>
        <w:rPr>
          <w:rFonts w:hint="eastAsia" w:ascii="仿宋" w:hAnsi="仿宋" w:eastAsia="仿宋" w:cs="Times New Roman"/>
          <w:bCs/>
          <w:sz w:val="28"/>
          <w:szCs w:val="28"/>
          <w:lang w:val="en-US" w:eastAsia="zh-CN"/>
        </w:rPr>
        <w:t xml:space="preserve">淮安市</w:t>
      </w:r>
      <w:r>
        <w:rPr>
          <w:rFonts w:hint="eastAsia" w:ascii="仿宋" w:hAnsi="仿宋" w:eastAsia="仿宋" w:cs="Times New Roman"/>
          <w:bCs/>
          <w:sz w:val="28"/>
          <w:szCs w:val="28"/>
        </w:rPr>
        <w:t xml:space="preserve">税务局（以下简称“甲方”）通过</w:t>
      </w:r>
      <w:r>
        <w:rPr>
          <w:rFonts w:hint="eastAsia" w:ascii="仿宋" w:hAnsi="仿宋" w:eastAsia="仿宋" w:cs="Times New Roman"/>
          <w:bCs/>
          <w:sz w:val="28"/>
          <w:szCs w:val="28"/>
          <w:u w:val="single"/>
        </w:rPr>
        <w:t xml:space="preserve"> 公开招标 </w:t>
      </w:r>
      <w:r>
        <w:rPr>
          <w:rFonts w:hint="eastAsia" w:ascii="仿宋" w:hAnsi="仿宋" w:eastAsia="仿宋" w:cs="Times New Roman"/>
          <w:bCs/>
          <w:sz w:val="28"/>
          <w:szCs w:val="28"/>
        </w:rPr>
        <w:t xml:space="preserve">方式采购，确定</w:t>
      </w:r>
      <w:r>
        <w:rPr>
          <w:rFonts w:hint="eastAsia" w:ascii="仿宋" w:hAnsi="仿宋" w:eastAsia="仿宋" w:cs="Times New Roman"/>
          <w:bCs/>
          <w:sz w:val="28"/>
          <w:szCs w:val="28"/>
          <w:u w:val="single"/>
        </w:rPr>
        <w:tab/>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u w:val="single"/>
        </w:rPr>
        <w:t xml:space="preserve"> </w:t>
      </w:r>
      <w:r>
        <w:rPr>
          <w:rFonts w:hint="eastAsia" w:ascii="仿宋" w:hAnsi="仿宋" w:eastAsia="仿宋" w:cs="Times New Roman"/>
          <w:bCs/>
          <w:sz w:val="28"/>
          <w:szCs w:val="28"/>
        </w:rPr>
        <w:t xml:space="preserve">公司（以下简称“乙方”）为《国家税务总局</w:t>
      </w:r>
      <w:r>
        <w:rPr>
          <w:rFonts w:hint="eastAsia" w:ascii="仿宋" w:hAnsi="仿宋" w:eastAsia="仿宋" w:cs="Times New Roman"/>
          <w:bCs/>
          <w:sz w:val="28"/>
          <w:szCs w:val="28"/>
          <w:lang w:eastAsia="zh-CN"/>
        </w:rPr>
        <w:t xml:space="preserve">淮安市税务局市区税务系统</w:t>
      </w:r>
      <w:r>
        <w:rPr>
          <w:rFonts w:hint="eastAsia" w:ascii="仿宋" w:hAnsi="仿宋" w:eastAsia="仿宋" w:cs="Times New Roman"/>
          <w:bCs/>
          <w:sz w:val="28"/>
          <w:szCs w:val="28"/>
        </w:rPr>
        <w:t xml:space="preserve">2026</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2027年食堂食材配送服务采购项目》（分包号：</w:t>
      </w:r>
      <w:r>
        <w:rPr>
          <w:rFonts w:hint="eastAsia" w:ascii="仿宋" w:hAnsi="仿宋" w:eastAsia="仿宋" w:cs="Times New Roman"/>
          <w:bCs/>
          <w:sz w:val="28"/>
          <w:szCs w:val="28"/>
          <w:u w:val="single"/>
        </w:rPr>
        <w:t xml:space="preserve">   </w:t>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u w:val="single"/>
        </w:rPr>
        <w:t xml:space="preserve">    </w:t>
      </w:r>
      <w:r>
        <w:rPr>
          <w:rFonts w:hint="eastAsia" w:ascii="仿宋" w:hAnsi="仿宋" w:eastAsia="仿宋" w:cs="Times New Roman"/>
          <w:bCs/>
          <w:sz w:val="28"/>
          <w:szCs w:val="28"/>
        </w:rPr>
        <w:t xml:space="preserve">）中标供应商。 甲乙双方同意按照该项目招标文件约定的内容，签署《国家税务总局</w:t>
      </w:r>
      <w:r>
        <w:rPr>
          <w:rFonts w:hint="eastAsia" w:ascii="仿宋" w:hAnsi="仿宋" w:eastAsia="仿宋" w:cs="Times New Roman"/>
          <w:bCs/>
          <w:sz w:val="28"/>
          <w:szCs w:val="28"/>
          <w:lang w:eastAsia="zh-CN"/>
        </w:rPr>
        <w:t xml:space="preserve">淮安市税务局市区税务系统</w:t>
      </w:r>
      <w:r>
        <w:rPr>
          <w:rFonts w:hint="eastAsia" w:ascii="仿宋" w:hAnsi="仿宋" w:eastAsia="仿宋" w:cs="Times New Roman"/>
          <w:bCs/>
          <w:sz w:val="28"/>
          <w:szCs w:val="28"/>
        </w:rPr>
        <w:t xml:space="preserve">2026</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2027年食堂食材配送服务采购项目合同书》（合同编号：</w:t>
      </w:r>
      <w:r>
        <w:rPr>
          <w:rFonts w:hint="eastAsia" w:ascii="仿宋" w:hAnsi="仿宋" w:eastAsia="仿宋" w:cs="Times New Roman"/>
          <w:bCs/>
          <w:sz w:val="28"/>
          <w:szCs w:val="28"/>
          <w:u w:val="single"/>
        </w:rPr>
        <w:t xml:space="preserve">   </w:t>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u w:val="single"/>
        </w:rPr>
        <w:t xml:space="preserve">    </w:t>
      </w:r>
      <w:r>
        <w:rPr>
          <w:rFonts w:hint="eastAsia" w:ascii="仿宋" w:hAnsi="仿宋" w:eastAsia="仿宋" w:cs="Times New Roman"/>
          <w:bCs/>
          <w:sz w:val="28"/>
          <w:szCs w:val="28"/>
        </w:rPr>
        <w:t xml:space="preserve">，以下简称“合同”</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w:t>
      </w:r>
      <w:r>
        <w:rPr>
          <w:rFonts w:hint="eastAsia" w:ascii="仿宋" w:hAnsi="仿宋" w:eastAsia="仿宋" w:cs="Times New Roman"/>
          <w:bCs/>
          <w:sz w:val="28"/>
          <w:szCs w:val="28"/>
        </w:rPr>
      </w:r>
      <w:r/>
    </w:p>
    <w:p>
      <w:pPr>
        <w:pStyle w:val="973"/>
        <w:ind w:firstLine="562"/>
        <w:keepLines w:val="0"/>
        <w:keepNext w:val="0"/>
        <w:pageBreakBefore w:val="0"/>
        <w:spacing w:line="520" w:lineRule="exact"/>
        <w:tabs>
          <w:tab w:val="left" w:pos="180" w:leader="none"/>
        </w:tabs>
        <w:rPr>
          <w:rFonts w:hint="eastAsia" w:ascii="仿宋" w:hAnsi="仿宋" w:eastAsia="仿宋" w:cs="Times New Roman"/>
          <w:b/>
          <w:bCs w:val="0"/>
          <w:sz w:val="28"/>
          <w:szCs w:val="28"/>
        </w:rPr>
        <w:outlineLvl w:val="9"/>
      </w:pPr>
      <w:r>
        <w:rPr>
          <w:rFonts w:hint="eastAsia" w:ascii="仿宋" w:hAnsi="仿宋" w:eastAsia="仿宋" w:cs="Times New Roman"/>
          <w:b/>
          <w:bCs w:val="0"/>
          <w:sz w:val="28"/>
          <w:szCs w:val="28"/>
        </w:rPr>
        <w:t xml:space="preserve">1. 合同文件</w:t>
      </w:r>
      <w:r>
        <w:rPr>
          <w:rFonts w:hint="eastAsia" w:ascii="仿宋" w:hAnsi="仿宋" w:eastAsia="仿宋" w:cs="Times New Roman"/>
          <w:b/>
          <w:bCs w:val="0"/>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本合同所附下列文件是构成本合同不可分割的部分：</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（1）合同通用条款；</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（2）报价表（总报价表和分项报价表）；</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（3）招标文件；</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（4）投标文件。</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2. 合同范围和条件</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本合同的范围和条件应与上述合同文件的规定相一致。</w:t>
      </w:r>
      <w:r>
        <w:rPr>
          <w:rFonts w:hint="eastAsia" w:ascii="仿宋" w:hAnsi="仿宋" w:eastAsia="仿宋" w:cs="Times New Roman"/>
          <w:bCs/>
          <w:sz w:val="28"/>
          <w:szCs w:val="28"/>
        </w:rPr>
      </w:r>
      <w:r/>
    </w:p>
    <w:p>
      <w:pPr>
        <w:pStyle w:val="973"/>
        <w:ind w:firstLine="562"/>
        <w:keepLines w:val="0"/>
        <w:keepNext w:val="0"/>
        <w:pageBreakBefore w:val="0"/>
        <w:spacing w:line="520" w:lineRule="exact"/>
        <w:tabs>
          <w:tab w:val="left" w:pos="180" w:leader="none"/>
        </w:tabs>
        <w:rPr>
          <w:rFonts w:hint="eastAsia" w:ascii="仿宋" w:hAnsi="仿宋" w:eastAsia="仿宋" w:cs="Times New Roman"/>
          <w:b/>
          <w:bCs w:val="0"/>
          <w:sz w:val="28"/>
          <w:szCs w:val="28"/>
        </w:rPr>
        <w:outlineLvl w:val="9"/>
      </w:pPr>
      <w:r>
        <w:rPr>
          <w:rFonts w:hint="eastAsia" w:ascii="仿宋" w:hAnsi="仿宋" w:eastAsia="仿宋" w:cs="Times New Roman"/>
          <w:b/>
          <w:bCs w:val="0"/>
          <w:sz w:val="28"/>
          <w:szCs w:val="28"/>
        </w:rPr>
        <w:t xml:space="preserve">3. 合同金额</w:t>
      </w:r>
      <w:r>
        <w:rPr>
          <w:rFonts w:hint="eastAsia" w:ascii="仿宋" w:hAnsi="仿宋" w:eastAsia="仿宋" w:cs="Times New Roman"/>
          <w:b/>
          <w:bCs w:val="0"/>
          <w:sz w:val="28"/>
          <w:szCs w:val="28"/>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hint="eastAsia" w:ascii="仿宋" w:hAnsi="仿宋" w:eastAsia="仿宋" w:cs="Times New Roman"/>
          <w:bCs/>
          <w:sz w:val="28"/>
          <w:szCs w:val="28"/>
        </w:rPr>
        <w:t xml:space="preserve">分包一预算：人民币</w:t>
      </w:r>
      <w:r>
        <w:rPr>
          <w:rFonts w:hint="eastAsia" w:ascii="仿宋" w:hAnsi="仿宋" w:eastAsia="仿宋" w:cs="Times New Roman"/>
          <w:bCs/>
          <w:sz w:val="28"/>
          <w:szCs w:val="28"/>
          <w:lang w:val="en-US" w:eastAsia="zh-CN"/>
        </w:rPr>
        <w:t xml:space="preserve">235.64</w:t>
      </w:r>
      <w:r>
        <w:rPr>
          <w:rFonts w:hint="eastAsia" w:ascii="仿宋" w:hAnsi="仿宋" w:eastAsia="仿宋" w:cs="Times New Roman"/>
          <w:bCs/>
          <w:sz w:val="28"/>
          <w:szCs w:val="28"/>
        </w:rPr>
        <w:t xml:space="preserve">万元，采购食材按实际采购量进行结算，实际执行总金额不超过采购预算。</w:t>
      </w:r>
      <w:r>
        <w:rPr>
          <w:rFonts w:hint="eastAsia" w:ascii="仿宋" w:hAnsi="仿宋" w:eastAsia="仿宋" w:cs="Times New Roman"/>
          <w:bCs/>
          <w:sz w:val="28"/>
          <w:szCs w:val="28"/>
          <w:lang w:val="en-US" w:eastAsia="zh-CN"/>
        </w:rPr>
        <w:t xml:space="preserve">价格系数为</w:t>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分包二预算：人民币</w:t>
      </w:r>
      <w:r>
        <w:rPr>
          <w:rFonts w:hint="eastAsia" w:ascii="仿宋" w:hAnsi="仿宋" w:eastAsia="仿宋" w:cs="Times New Roman"/>
          <w:bCs/>
          <w:sz w:val="28"/>
          <w:szCs w:val="28"/>
          <w:lang w:val="en-US" w:eastAsia="zh-CN"/>
        </w:rPr>
        <w:t xml:space="preserve">241</w:t>
      </w:r>
      <w:r>
        <w:rPr>
          <w:rFonts w:hint="eastAsia" w:ascii="仿宋" w:hAnsi="仿宋" w:eastAsia="仿宋" w:cs="Times New Roman"/>
          <w:bCs/>
          <w:sz w:val="28"/>
          <w:szCs w:val="28"/>
        </w:rPr>
        <w:t xml:space="preserve">万元，采购食材按实际采购量进行结算，实际执行总金额不超过采购预算。</w:t>
      </w:r>
      <w:r>
        <w:rPr>
          <w:rFonts w:hint="eastAsia" w:ascii="仿宋" w:hAnsi="仿宋" w:eastAsia="仿宋" w:cs="Times New Roman"/>
          <w:bCs/>
          <w:sz w:val="28"/>
          <w:szCs w:val="28"/>
          <w:lang w:val="en-US" w:eastAsia="zh-CN"/>
        </w:rPr>
        <w:t xml:space="preserve">价格系数为</w:t>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lang w:val="en-US" w:eastAsia="zh-CN"/>
        </w:rPr>
        <w:t xml:space="preserve">。</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分包三预算：人民币</w:t>
      </w:r>
      <w:r>
        <w:rPr>
          <w:rFonts w:hint="eastAsia" w:ascii="仿宋" w:hAnsi="仿宋" w:eastAsia="仿宋" w:cs="Times New Roman"/>
          <w:bCs/>
          <w:sz w:val="28"/>
          <w:szCs w:val="28"/>
          <w:lang w:val="en-US" w:eastAsia="zh-CN"/>
        </w:rPr>
        <w:t xml:space="preserve">142</w:t>
      </w:r>
      <w:r>
        <w:rPr>
          <w:rFonts w:hint="eastAsia" w:ascii="仿宋" w:hAnsi="仿宋" w:eastAsia="仿宋" w:cs="Times New Roman"/>
          <w:bCs/>
          <w:sz w:val="28"/>
          <w:szCs w:val="28"/>
        </w:rPr>
        <w:t xml:space="preserve">万元，采购食材按实际采购量进行结算，实际执行总金额不超过采购预算。</w:t>
      </w:r>
      <w:r>
        <w:rPr>
          <w:rFonts w:hint="eastAsia" w:ascii="仿宋" w:hAnsi="仿宋" w:eastAsia="仿宋" w:cs="Times New Roman"/>
          <w:bCs/>
          <w:sz w:val="28"/>
          <w:szCs w:val="28"/>
          <w:lang w:val="en-US" w:eastAsia="zh-CN"/>
        </w:rPr>
        <w:t xml:space="preserve">价格系数为</w:t>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lang w:val="en-US" w:eastAsia="zh-CN"/>
        </w:rPr>
        <w:t xml:space="preserve">。</w:t>
      </w:r>
      <w:r>
        <w:rPr>
          <w:rFonts w:hint="eastAsia" w:ascii="仿宋" w:hAnsi="仿宋" w:eastAsia="仿宋" w:cs="Times New Roman"/>
          <w:bCs/>
          <w:sz w:val="28"/>
          <w:szCs w:val="28"/>
        </w:rPr>
      </w:r>
      <w:r/>
    </w:p>
    <w:p>
      <w:pPr>
        <w:pStyle w:val="973"/>
        <w:ind w:firstLine="562"/>
        <w:keepLines w:val="0"/>
        <w:keepNext w:val="0"/>
        <w:pageBreakBefore w:val="0"/>
        <w:spacing w:line="520" w:lineRule="exact"/>
        <w:tabs>
          <w:tab w:val="left" w:pos="180" w:leader="none"/>
        </w:tabs>
        <w:rPr>
          <w:rFonts w:hint="eastAsia" w:ascii="仿宋" w:hAnsi="仿宋" w:eastAsia="仿宋" w:cs="Times New Roman"/>
          <w:b/>
          <w:bCs w:val="0"/>
          <w:sz w:val="28"/>
          <w:szCs w:val="28"/>
        </w:rPr>
        <w:outlineLvl w:val="9"/>
      </w:pPr>
      <w:r>
        <w:rPr>
          <w:rFonts w:hint="eastAsia" w:ascii="仿宋" w:hAnsi="仿宋" w:eastAsia="仿宋" w:cs="Times New Roman"/>
          <w:b/>
          <w:bCs w:val="0"/>
          <w:sz w:val="28"/>
          <w:szCs w:val="28"/>
        </w:rPr>
        <w:t xml:space="preserve">4.付款条件</w:t>
      </w:r>
      <w:r>
        <w:rPr>
          <w:rFonts w:hint="eastAsia" w:ascii="仿宋" w:hAnsi="仿宋" w:eastAsia="仿宋" w:cs="Times New Roman"/>
          <w:b/>
          <w:bCs w:val="0"/>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本项目每</w:t>
      </w:r>
      <w:r>
        <w:rPr>
          <w:rFonts w:hint="eastAsia" w:ascii="仿宋" w:hAnsi="仿宋" w:eastAsia="仿宋" w:cs="Times New Roman"/>
          <w:bCs/>
          <w:sz w:val="28"/>
          <w:szCs w:val="28"/>
          <w:u w:val="single"/>
        </w:rPr>
        <w:t xml:space="preserve"> 1  </w:t>
      </w:r>
      <w:r>
        <w:rPr>
          <w:rFonts w:hint="eastAsia" w:ascii="仿宋" w:hAnsi="仿宋" w:eastAsia="仿宋" w:cs="Times New Roman"/>
          <w:bCs/>
          <w:sz w:val="28"/>
          <w:szCs w:val="28"/>
        </w:rPr>
        <w:t xml:space="preserve">个月为</w:t>
      </w:r>
      <w:r>
        <w:rPr>
          <w:rFonts w:hint="eastAsia" w:ascii="仿宋" w:hAnsi="仿宋" w:eastAsia="仿宋" w:cs="Times New Roman"/>
          <w:bCs/>
          <w:sz w:val="28"/>
          <w:szCs w:val="28"/>
          <w:u w:val="none"/>
          <w:lang w:val="en-US" w:eastAsia="zh-CN"/>
        </w:rPr>
        <w:t xml:space="preserve">1</w:t>
      </w:r>
      <w:r>
        <w:rPr>
          <w:rFonts w:hint="eastAsia" w:ascii="仿宋" w:hAnsi="仿宋" w:eastAsia="仿宋" w:cs="Times New Roman"/>
          <w:bCs/>
          <w:sz w:val="28"/>
          <w:szCs w:val="28"/>
        </w:rPr>
        <w:t xml:space="preserve">个服务周期，共</w:t>
      </w:r>
      <w:r>
        <w:rPr>
          <w:rFonts w:hint="eastAsia" w:ascii="仿宋" w:hAnsi="仿宋" w:eastAsia="仿宋" w:cs="Times New Roman"/>
          <w:bCs/>
          <w:sz w:val="28"/>
          <w:szCs w:val="28"/>
          <w:u w:val="single"/>
        </w:rPr>
        <w:t xml:space="preserve"> 1</w:t>
      </w:r>
      <w:r>
        <w:rPr>
          <w:rFonts w:hint="eastAsia" w:ascii="仿宋" w:hAnsi="仿宋" w:eastAsia="仿宋" w:cs="Times New Roman"/>
          <w:bCs/>
          <w:sz w:val="28"/>
          <w:szCs w:val="28"/>
          <w:u w:val="single"/>
          <w:lang w:val="en-US" w:eastAsia="zh-CN"/>
        </w:rPr>
        <w:t xml:space="preserve">2</w:t>
      </w:r>
      <w:r>
        <w:rPr>
          <w:rFonts w:hint="eastAsia" w:ascii="仿宋" w:hAnsi="仿宋" w:eastAsia="仿宋" w:cs="Times New Roman"/>
          <w:bCs/>
          <w:sz w:val="28"/>
          <w:szCs w:val="28"/>
          <w:u w:val="single"/>
        </w:rPr>
        <w:t xml:space="preserve"> </w:t>
      </w:r>
      <w:r>
        <w:rPr>
          <w:rFonts w:hint="eastAsia" w:ascii="仿宋" w:hAnsi="仿宋" w:eastAsia="仿宋" w:cs="Times New Roman"/>
          <w:bCs/>
          <w:sz w:val="28"/>
          <w:szCs w:val="28"/>
        </w:rPr>
        <w:t xml:space="preserve">个服务周期。每个服务周期，甲方按照采购文件和合同约定对乙方提供的服务进行考核或验收后支付相应款项。</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lang w:val="en-US" w:eastAsia="zh-CN"/>
        </w:rPr>
        <w:t xml:space="preserve">双方核对账目无误后，乙方应向甲方提供付款材料。每次办理付款时，乙方应提供发票、供货明细、货物验收单据等合同约定的资料。甲方在收到发票等合同约定资料后，进行核实；如发生乙方违约等扣减项目的，甲方有权在支付时予以相应扣减。满足合同约定支付条件的，甲方原则上应当自收到发票后10个工作日内将资金支付到合同约定的乙方账户，双方有争议或有特殊情况的除外，双方协商决定付款日期。对账、开票、付款日遇节假日可顺延。</w:t>
      </w:r>
      <w:r>
        <w:rPr>
          <w:rFonts w:hint="eastAsia" w:ascii="仿宋" w:hAnsi="仿宋" w:eastAsia="仿宋" w:cs="Times New Roman"/>
          <w:bCs/>
          <w:sz w:val="28"/>
          <w:szCs w:val="28"/>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合同以人民币结算，付款方式：</w:t>
      </w:r>
      <w:r>
        <w:rPr>
          <w:rFonts w:hint="eastAsia" w:ascii="仿宋" w:hAnsi="仿宋" w:eastAsia="仿宋" w:cs="Times New Roman"/>
          <w:bCs/>
          <w:sz w:val="28"/>
          <w:szCs w:val="28"/>
        </w:rPr>
      </w:r>
      <w:r/>
    </w:p>
    <w:p>
      <w:pPr>
        <w:pStyle w:val="973"/>
        <w:ind w:firstLine="562"/>
        <w:keepLines w:val="0"/>
        <w:keepNext w:val="0"/>
        <w:pageBreakBefore w:val="0"/>
        <w:spacing w:line="520" w:lineRule="exact"/>
        <w:tabs>
          <w:tab w:val="left" w:pos="180" w:leader="none"/>
        </w:tabs>
        <w:rPr>
          <w:rFonts w:hint="eastAsia"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4.1定价依据</w:t>
      </w:r>
      <w:r>
        <w:rPr>
          <w:rFonts w:hint="eastAsia"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实际供货执行价=基准价×价格系数。</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实际供货执行价每月报价一次，乙方于每月第一个工作日确定上个月供应食材的实际供货执行价，基准价为江苏省农产品批发市场价格信息系统网站（</w:t>
      </w:r>
      <w:r>
        <w:rPr>
          <w:rFonts w:ascii="仿宋" w:hAnsi="仿宋" w:eastAsia="仿宋" w:cs="Times New Roman"/>
          <w:bCs/>
          <w:sz w:val="28"/>
          <w:szCs w:val="28"/>
          <w:lang w:val="en-US" w:eastAsia="zh-CN"/>
        </w:rPr>
        <w:t xml:space="preserve">https://ncppfsc.jssny.com.cn/home</w:t>
      </w:r>
      <w:r>
        <w:rPr>
          <w:rFonts w:hint="eastAsia" w:ascii="仿宋" w:hAnsi="仿宋" w:eastAsia="仿宋" w:cs="Times New Roman"/>
          <w:bCs/>
          <w:sz w:val="28"/>
          <w:szCs w:val="28"/>
          <w:lang w:val="en-US" w:eastAsia="zh-CN"/>
        </w:rPr>
        <w:t xml:space="preserve">）公布的具体食材“单一品种地区平均价格”查询结果近一个月平均值（以折线图数值为准），根据基准价×价格系数计算食材的实际供货执行价，由甲方进行审核，确定实际供货执行价，如发现所供食品的价格资料造假，甲方有权立即终止本合同。</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基准价网站未公布报价的食材品目，由甲方与乙方依次按照以下渠道成交价确定实际供货执行价：</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①电商平台（如天猫超市、京东自营店、品牌旗舰店等）；</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②收货地点10公里内大型超市（如麦德龙、大润发、盒马等）；</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③淮安市发改委网站公布的食材价格。</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上述渠道都没有的，如甲方订购的熟食、半成品等其他应属于本包的食材，供货执行价以代购平价方式确定，即以购买发票、支付记录进行定价。</w:t>
      </w:r>
      <w:r>
        <w:rPr>
          <w:rFonts w:hint="eastAsia"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hint="eastAsia"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4.2食材供应考核标准</w:t>
      </w:r>
      <w:r>
        <w:rPr>
          <w:rFonts w:hint="eastAsia"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）甲方监督检查乙方食材供应的执行情况，每月</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个考核周期，一共</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2个考核周期，每周期进行一次考核评定，并将考核结果与考核周期的货款结算挂钩。</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）甲方每月</w:t>
      </w:r>
      <w:r>
        <w:rPr>
          <w:rFonts w:ascii="仿宋" w:hAnsi="仿宋" w:eastAsia="仿宋" w:cs="Times New Roman"/>
          <w:bCs/>
          <w:sz w:val="28"/>
          <w:szCs w:val="28"/>
          <w:lang w:val="en-US" w:eastAsia="zh-CN"/>
        </w:rPr>
        <w:t xml:space="preserve">10</w:t>
      </w:r>
      <w:r>
        <w:rPr>
          <w:rFonts w:hint="eastAsia" w:ascii="仿宋" w:hAnsi="仿宋" w:eastAsia="仿宋" w:cs="Times New Roman"/>
          <w:bCs/>
          <w:sz w:val="28"/>
          <w:szCs w:val="28"/>
          <w:lang w:val="en-US" w:eastAsia="zh-CN"/>
        </w:rPr>
        <w:t xml:space="preserve">日前（节假日顺延）完成对上个月乙方的考核，填写《食材供应考核表》，乙方与甲方现场签名确认；乙方对查实情况拒绝签名确认的，由甲方对情况做出书面说明，以此为依据有权直接扣分。</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①考核得分≥</w:t>
      </w:r>
      <w:r>
        <w:rPr>
          <w:rFonts w:ascii="仿宋" w:hAnsi="仿宋" w:eastAsia="仿宋" w:cs="Times New Roman"/>
          <w:bCs/>
          <w:sz w:val="28"/>
          <w:szCs w:val="28"/>
          <w:lang w:val="en-US" w:eastAsia="zh-CN"/>
        </w:rPr>
        <w:t xml:space="preserve">95</w:t>
      </w:r>
      <w:r>
        <w:rPr>
          <w:rFonts w:hint="eastAsia" w:ascii="仿宋" w:hAnsi="仿宋" w:eastAsia="仿宋" w:cs="Times New Roman"/>
          <w:bCs/>
          <w:sz w:val="28"/>
          <w:szCs w:val="28"/>
          <w:lang w:val="en-US" w:eastAsia="zh-CN"/>
        </w:rPr>
        <w:t xml:space="preserve">分的为合格，甲方按全额支付乙方当期货款，不予扣罚，乙方针对扣分较多项目进行限期整改。</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②</w:t>
      </w:r>
      <w:r>
        <w:rPr>
          <w:rFonts w:ascii="仿宋" w:hAnsi="仿宋" w:eastAsia="仿宋" w:cs="Times New Roman"/>
          <w:bCs/>
          <w:sz w:val="28"/>
          <w:szCs w:val="28"/>
          <w:lang w:val="en-US" w:eastAsia="zh-CN"/>
        </w:rPr>
        <w:t xml:space="preserve">75</w:t>
      </w:r>
      <w:r>
        <w:rPr>
          <w:rFonts w:hint="eastAsia" w:ascii="仿宋" w:hAnsi="仿宋" w:eastAsia="仿宋" w:cs="Times New Roman"/>
          <w:bCs/>
          <w:sz w:val="28"/>
          <w:szCs w:val="28"/>
          <w:lang w:val="en-US" w:eastAsia="zh-CN"/>
        </w:rPr>
        <w:t xml:space="preserve">分≤考核得分＜</w:t>
      </w:r>
      <w:r>
        <w:rPr>
          <w:rFonts w:ascii="仿宋" w:hAnsi="仿宋" w:eastAsia="仿宋" w:cs="Times New Roman"/>
          <w:bCs/>
          <w:sz w:val="28"/>
          <w:szCs w:val="28"/>
          <w:lang w:val="en-US" w:eastAsia="zh-CN"/>
        </w:rPr>
        <w:t xml:space="preserve">95</w:t>
      </w:r>
      <w:r>
        <w:rPr>
          <w:rFonts w:hint="eastAsia" w:ascii="仿宋" w:hAnsi="仿宋" w:eastAsia="仿宋" w:cs="Times New Roman"/>
          <w:bCs/>
          <w:sz w:val="28"/>
          <w:szCs w:val="28"/>
          <w:lang w:val="en-US" w:eastAsia="zh-CN"/>
        </w:rPr>
        <w:t xml:space="preserve">分的，按考核分数，比</w:t>
      </w:r>
      <w:r>
        <w:rPr>
          <w:rFonts w:ascii="仿宋" w:hAnsi="仿宋" w:eastAsia="仿宋" w:cs="Times New Roman"/>
          <w:bCs/>
          <w:sz w:val="28"/>
          <w:szCs w:val="28"/>
          <w:lang w:val="en-US" w:eastAsia="zh-CN"/>
        </w:rPr>
        <w:t xml:space="preserve">95</w:t>
      </w:r>
      <w:r>
        <w:rPr>
          <w:rFonts w:hint="eastAsia" w:ascii="仿宋" w:hAnsi="仿宋" w:eastAsia="仿宋" w:cs="Times New Roman"/>
          <w:bCs/>
          <w:sz w:val="28"/>
          <w:szCs w:val="28"/>
          <w:lang w:val="en-US" w:eastAsia="zh-CN"/>
        </w:rPr>
        <w:t xml:space="preserve">分每低</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分，甲方扣减当月货款</w:t>
      </w:r>
      <w:r>
        <w:rPr>
          <w:rFonts w:ascii="仿宋" w:hAnsi="仿宋" w:eastAsia="仿宋" w:cs="Times New Roman"/>
          <w:bCs/>
          <w:sz w:val="28"/>
          <w:szCs w:val="28"/>
          <w:lang w:val="en-US" w:eastAsia="zh-CN"/>
        </w:rPr>
        <w:t xml:space="preserve">1000</w:t>
      </w:r>
      <w:r>
        <w:rPr>
          <w:rFonts w:hint="eastAsia" w:ascii="仿宋" w:hAnsi="仿宋" w:eastAsia="仿宋" w:cs="Times New Roman"/>
          <w:bCs/>
          <w:sz w:val="28"/>
          <w:szCs w:val="28"/>
          <w:lang w:val="en-US" w:eastAsia="zh-CN"/>
        </w:rPr>
        <w:t xml:space="preserve">元，要求乙方</w:t>
      </w:r>
      <w:r>
        <w:rPr>
          <w:rFonts w:ascii="仿宋" w:hAnsi="仿宋" w:eastAsia="仿宋" w:cs="Times New Roman"/>
          <w:bCs/>
          <w:sz w:val="28"/>
          <w:szCs w:val="28"/>
          <w:lang w:val="en-US" w:eastAsia="zh-CN"/>
        </w:rPr>
        <w:t xml:space="preserve">7</w:t>
      </w:r>
      <w:r>
        <w:rPr>
          <w:rFonts w:hint="eastAsia" w:ascii="仿宋" w:hAnsi="仿宋" w:eastAsia="仿宋" w:cs="Times New Roman"/>
          <w:bCs/>
          <w:sz w:val="28"/>
          <w:szCs w:val="28"/>
          <w:lang w:val="en-US" w:eastAsia="zh-CN"/>
        </w:rPr>
        <w:t xml:space="preserve">日内对扣分项整改至合格，每月累计最高扣减货款</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万元。</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③考核得分低于</w:t>
      </w:r>
      <w:r>
        <w:rPr>
          <w:rFonts w:ascii="仿宋" w:hAnsi="仿宋" w:eastAsia="仿宋" w:cs="Times New Roman"/>
          <w:bCs/>
          <w:sz w:val="28"/>
          <w:szCs w:val="28"/>
          <w:lang w:val="en-US" w:eastAsia="zh-CN"/>
        </w:rPr>
        <w:t xml:space="preserve">75</w:t>
      </w:r>
      <w:r>
        <w:rPr>
          <w:rFonts w:hint="eastAsia" w:ascii="仿宋" w:hAnsi="仿宋" w:eastAsia="仿宋" w:cs="Times New Roman"/>
          <w:bCs/>
          <w:sz w:val="28"/>
          <w:szCs w:val="28"/>
          <w:lang w:val="en-US" w:eastAsia="zh-CN"/>
        </w:rPr>
        <w:t xml:space="preserve">分的，考核不合格。在一个合同期内，乙方服务考核结果不合格达</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次及以上，视为餐饮服务无法达到采购文件中甲方需求约定，甲方有权解除合同，在解除合同的同时乙方仍需根据前述条款支付违约金并赔偿损失。</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3</w:t>
      </w:r>
      <w:r>
        <w:rPr>
          <w:rFonts w:hint="eastAsia" w:ascii="仿宋" w:hAnsi="仿宋" w:eastAsia="仿宋" w:cs="Times New Roman"/>
          <w:bCs/>
          <w:sz w:val="28"/>
          <w:szCs w:val="28"/>
          <w:lang w:val="en-US" w:eastAsia="zh-CN"/>
        </w:rPr>
        <w:t xml:space="preserve">）考核评定内容详见《食材供应考核表》。</w:t>
      </w:r>
      <w:r>
        <w:rPr>
          <w:rFonts w:hint="eastAsia" w:ascii="仿宋" w:hAnsi="仿宋" w:eastAsia="仿宋" w:cs="Times New Roman"/>
          <w:bCs/>
          <w:sz w:val="28"/>
          <w:szCs w:val="28"/>
          <w:lang w:val="en-US" w:eastAsia="zh-CN"/>
        </w:rPr>
      </w:r>
      <w:r/>
    </w:p>
    <w:tbl>
      <w:tblPr>
        <w:tblStyle w:val="10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790"/>
        <w:gridCol w:w="1150"/>
        <w:gridCol w:w="4660"/>
        <w:gridCol w:w="650"/>
        <w:gridCol w:w="727"/>
      </w:tblGrid>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序号</w:t>
            </w:r>
            <w:r>
              <w:rPr>
                <w:rFonts w:ascii="Times New Roman" w:hAnsi="Times New Roman" w:eastAsia="仿宋" w:cs="Times New Roman"/>
                <w:spacing w:val="7"/>
                <w:sz w:val="24"/>
                <w:szCs w:val="24"/>
                <w:vertAlign w:val="baseline"/>
                <w:lang w:val="en-US" w:eastAsia="zh-CN"/>
              </w:rPr>
            </w:r>
            <w:r/>
          </w:p>
        </w:tc>
        <w:tc>
          <w:tcPr>
            <w:tcW w:w="79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类别</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内容</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评分细则</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分值</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得分</w:t>
            </w: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1</w:t>
            </w:r>
            <w:r>
              <w:rPr>
                <w:rFonts w:ascii="Times New Roman" w:hAnsi="Times New Roman" w:eastAsia="仿宋" w:cs="Times New Roman"/>
                <w:spacing w:val="7"/>
                <w:sz w:val="24"/>
                <w:szCs w:val="24"/>
                <w:vertAlign w:val="baseline"/>
                <w:lang w:val="en-US" w:eastAsia="zh-CN"/>
              </w:rPr>
            </w:r>
            <w:r/>
          </w:p>
        </w:tc>
        <w:tc>
          <w:tcPr>
            <w:tcW w:w="79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价格方面</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价格执行情况</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1.每日配送食材的价格，严格执行“定价和结算依据”核算机制。</w:t>
            </w:r>
            <w:r>
              <w:rPr>
                <w:rFonts w:hint="eastAsia" w:ascii="Times New Roman" w:hAnsi="Times New Roman" w:eastAsia="仿宋" w:cs="Times New Roman"/>
                <w:color w:val="000000"/>
                <w:sz w:val="24"/>
                <w:szCs w:val="24"/>
                <w:lang w:val="en-US" w:eastAsia="zh-CN" w:bidi="ar"/>
              </w:rPr>
              <w:t xml:space="preserve">甲</w:t>
            </w:r>
            <w:r>
              <w:rPr>
                <w:rFonts w:ascii="Times New Roman" w:hAnsi="Times New Roman" w:eastAsia="仿宋" w:cs="Times New Roman"/>
                <w:color w:val="000000"/>
                <w:sz w:val="24"/>
                <w:szCs w:val="24"/>
                <w:lang w:val="en-US" w:eastAsia="zh-CN" w:bidi="ar"/>
              </w:rPr>
              <w:t xml:space="preserve">方每月对食材配送的价格进行抽检，对比“江苏省农产品批发市场价格信息系统”报价，任一项价格超过“实际供货执行价=基准价×</w:t>
            </w:r>
            <w:r>
              <w:rPr>
                <w:rFonts w:hint="eastAsia" w:ascii="Times New Roman" w:hAnsi="Times New Roman" w:eastAsia="仿宋" w:cs="Times New Roman"/>
                <w:color w:val="000000"/>
                <w:sz w:val="24"/>
                <w:szCs w:val="24"/>
                <w:lang w:val="en-US" w:eastAsia="zh-CN" w:bidi="ar"/>
              </w:rPr>
              <w:t xml:space="preserve">价格系数</w:t>
            </w:r>
            <w:r>
              <w:rPr>
                <w:rFonts w:ascii="Times New Roman" w:hAnsi="Times New Roman" w:eastAsia="仿宋" w:cs="Times New Roman"/>
                <w:color w:val="000000"/>
                <w:sz w:val="24"/>
                <w:szCs w:val="24"/>
                <w:lang w:val="en-US" w:eastAsia="zh-CN" w:bidi="ar"/>
              </w:rPr>
              <w:t xml:space="preserve">”的，或实际供货执行价超过电商平台、</w:t>
            </w:r>
            <w:r>
              <w:rPr>
                <w:rFonts w:ascii="Times New Roman" w:hAnsi="Times New Roman" w:eastAsia="仿宋" w:cs="Times New Roman"/>
                <w:spacing w:val="7"/>
                <w:sz w:val="24"/>
                <w:szCs w:val="24"/>
                <w:lang w:val="en-US" w:eastAsia="zh-CN"/>
              </w:rPr>
              <w:t xml:space="preserve">10公里内大型超市</w:t>
            </w:r>
            <w:r>
              <w:rPr>
                <w:rFonts w:ascii="Times New Roman" w:hAnsi="Times New Roman" w:eastAsia="仿宋" w:cs="Times New Roman"/>
                <w:color w:val="000000"/>
                <w:sz w:val="24"/>
                <w:szCs w:val="24"/>
                <w:lang w:val="en-US" w:eastAsia="zh-CN" w:bidi="ar"/>
              </w:rPr>
              <w:t xml:space="preserve">的，1项扣2分；</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2.存在月度结算对账不及时、送货单不完整等情况，1次扣2分。</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每月累计最高扣分30分。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30</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2</w:t>
            </w:r>
            <w:r>
              <w:rPr>
                <w:rFonts w:ascii="Times New Roman" w:hAnsi="Times New Roman" w:eastAsia="仿宋" w:cs="Times New Roman"/>
                <w:spacing w:val="7"/>
                <w:sz w:val="24"/>
                <w:szCs w:val="24"/>
                <w:vertAlign w:val="baseline"/>
                <w:lang w:val="en-US" w:eastAsia="zh-CN"/>
              </w:rPr>
            </w:r>
            <w:r/>
          </w:p>
        </w:tc>
        <w:tc>
          <w:tcPr>
            <w:tcW w:w="790" w:type="dxa"/>
            <w:vAlign w:val="center"/>
            <w:vMerge w:val="restart"/>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质量方面</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食材品质</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highlight w:val="none"/>
              </w:rPr>
              <w:suppressLineNumbers w:val="0"/>
            </w:pPr>
            <w:r>
              <w:rPr>
                <w:rFonts w:ascii="Times New Roman" w:hAnsi="Times New Roman" w:eastAsia="仿宋" w:cs="Times New Roman"/>
                <w:color w:val="000000"/>
                <w:sz w:val="24"/>
                <w:szCs w:val="24"/>
                <w:highlight w:val="none"/>
                <w:lang w:val="en-US" w:eastAsia="zh-CN" w:bidi="ar"/>
              </w:rPr>
              <w:t xml:space="preserve">1.配送食材、食品存在霉烂、变质、过期等不符合</w:t>
            </w:r>
            <w:r>
              <w:rPr>
                <w:rFonts w:ascii="Times New Roman" w:hAnsi="Times New Roman" w:eastAsia="仿宋" w:cs="Times New Roman"/>
                <w:b/>
                <w:bCs/>
                <w:color w:val="000000"/>
                <w:sz w:val="24"/>
                <w:szCs w:val="24"/>
                <w:highlight w:val="none"/>
                <w:lang w:val="en-US" w:eastAsia="zh-CN" w:bidi="ar"/>
              </w:rPr>
              <w:t xml:space="preserve">“技术和服务指标要求”</w:t>
            </w:r>
            <w:r>
              <w:rPr>
                <w:rFonts w:ascii="Times New Roman" w:hAnsi="Times New Roman" w:eastAsia="仿宋" w:cs="Times New Roman"/>
                <w:color w:val="000000"/>
                <w:sz w:val="24"/>
                <w:szCs w:val="24"/>
                <w:highlight w:val="none"/>
                <w:lang w:val="en-US" w:eastAsia="zh-CN" w:bidi="ar"/>
              </w:rPr>
              <w:t xml:space="preserve">的情况</w:t>
            </w:r>
            <w:r>
              <w:rPr>
                <w:rFonts w:hint="eastAsia" w:ascii="Times New Roman" w:hAnsi="Times New Roman" w:eastAsia="仿宋" w:cs="Times New Roman"/>
                <w:color w:val="000000"/>
                <w:sz w:val="24"/>
                <w:szCs w:val="24"/>
                <w:highlight w:val="none"/>
                <w:lang w:val="en-US" w:eastAsia="zh-CN" w:bidi="ar"/>
              </w:rPr>
              <w:t xml:space="preserve">，</w:t>
            </w:r>
            <w:r>
              <w:rPr>
                <w:rFonts w:ascii="Times New Roman" w:hAnsi="Times New Roman" w:eastAsia="仿宋" w:cs="Times New Roman"/>
                <w:color w:val="000000"/>
                <w:sz w:val="24"/>
                <w:szCs w:val="24"/>
                <w:highlight w:val="none"/>
                <w:lang w:val="en-US" w:eastAsia="zh-CN" w:bidi="ar"/>
              </w:rPr>
              <w:t xml:space="preserve">1项扣2分；</w:t>
            </w:r>
            <w:r>
              <w:rPr>
                <w:rFonts w:ascii="Times New Roman" w:hAnsi="Times New Roman" w:eastAsia="仿宋" w:cs="Times New Roman"/>
                <w:sz w:val="24"/>
                <w:szCs w:val="24"/>
                <w:highlight w:val="none"/>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2.是否存在以次充好，达不到</w:t>
            </w:r>
            <w:r>
              <w:rPr>
                <w:rFonts w:hint="eastAsia" w:ascii="Times New Roman" w:hAnsi="Times New Roman" w:eastAsia="仿宋" w:cs="Times New Roman"/>
                <w:color w:val="000000"/>
                <w:sz w:val="24"/>
                <w:szCs w:val="24"/>
                <w:lang w:val="en-US" w:eastAsia="zh-CN" w:bidi="ar"/>
              </w:rPr>
              <w:t xml:space="preserve">甲</w:t>
            </w:r>
            <w:r>
              <w:rPr>
                <w:rFonts w:ascii="Times New Roman" w:hAnsi="Times New Roman" w:eastAsia="仿宋" w:cs="Times New Roman"/>
                <w:color w:val="000000"/>
                <w:sz w:val="24"/>
                <w:szCs w:val="24"/>
                <w:lang w:val="en-US" w:eastAsia="zh-CN" w:bidi="ar"/>
              </w:rPr>
              <w:t xml:space="preserve">方要求的情况，1项扣1分。</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每月累计最高扣分20分。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20</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3</w:t>
            </w:r>
            <w:r>
              <w:rPr>
                <w:rFonts w:ascii="Times New Roman" w:hAnsi="Times New Roman" w:eastAsia="仿宋" w:cs="Times New Roman"/>
                <w:spacing w:val="7"/>
                <w:sz w:val="24"/>
                <w:szCs w:val="24"/>
                <w:vertAlign w:val="baseline"/>
                <w:lang w:val="en-US" w:eastAsia="zh-CN"/>
              </w:rPr>
            </w:r>
            <w:r/>
          </w:p>
        </w:tc>
        <w:tc>
          <w:tcPr>
            <w:tcW w:w="790" w:type="dxa"/>
            <w:vAlign w:val="center"/>
            <w:vMerge w:val="continue"/>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食品检测</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1.根据</w:t>
            </w:r>
            <w:r>
              <w:rPr>
                <w:rFonts w:ascii="Times New Roman" w:hAnsi="Times New Roman" w:eastAsia="仿宋" w:cs="Times New Roman"/>
                <w:b/>
                <w:bCs/>
                <w:color w:val="000000"/>
                <w:sz w:val="24"/>
                <w:szCs w:val="24"/>
                <w:lang w:val="en-US" w:eastAsia="zh-CN" w:bidi="ar"/>
              </w:rPr>
              <w:t xml:space="preserve">“技术和服务指标要求”</w:t>
            </w:r>
            <w:r>
              <w:rPr>
                <w:rFonts w:ascii="Times New Roman" w:hAnsi="Times New Roman" w:eastAsia="仿宋" w:cs="Times New Roman"/>
                <w:color w:val="000000"/>
                <w:sz w:val="24"/>
                <w:szCs w:val="24"/>
                <w:lang w:val="en-US" w:eastAsia="zh-CN" w:bidi="ar"/>
              </w:rPr>
              <w:t xml:space="preserve">，配送食材需要检测的，要附带对应的检测报告，检测报告清晰显示合格，缺1项扣2分；</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2.</w:t>
            </w:r>
            <w:r>
              <w:rPr>
                <w:rFonts w:hint="eastAsia" w:ascii="Times New Roman" w:hAnsi="Times New Roman" w:eastAsia="仿宋" w:cs="Times New Roman"/>
                <w:color w:val="000000"/>
                <w:sz w:val="24"/>
                <w:szCs w:val="24"/>
                <w:lang w:val="en-US" w:eastAsia="zh-CN" w:bidi="ar"/>
              </w:rPr>
              <w:t xml:space="preserve">甲</w:t>
            </w:r>
            <w:r>
              <w:rPr>
                <w:rFonts w:ascii="Times New Roman" w:hAnsi="Times New Roman" w:eastAsia="仿宋" w:cs="Times New Roman"/>
                <w:color w:val="000000"/>
                <w:sz w:val="24"/>
                <w:szCs w:val="24"/>
                <w:lang w:val="en-US" w:eastAsia="zh-CN" w:bidi="ar"/>
              </w:rPr>
              <w:t xml:space="preserve">方对配送食材、食品进行安全检测，1项不合格扣5分。</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每月累计最高扣分5分。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5</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4</w:t>
            </w:r>
            <w:r>
              <w:rPr>
                <w:rFonts w:ascii="Times New Roman" w:hAnsi="Times New Roman" w:eastAsia="仿宋" w:cs="Times New Roman"/>
                <w:spacing w:val="7"/>
                <w:sz w:val="24"/>
                <w:szCs w:val="24"/>
                <w:vertAlign w:val="baseline"/>
                <w:lang w:val="en-US" w:eastAsia="zh-CN"/>
              </w:rPr>
            </w:r>
            <w:r/>
          </w:p>
        </w:tc>
        <w:tc>
          <w:tcPr>
            <w:tcW w:w="790" w:type="dxa"/>
            <w:vAlign w:val="center"/>
            <w:vMerge w:val="continue"/>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索证制度</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1.是否建立相应的追踪溯源体系和专门台账档案；</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2.是否有清晰的货物来源或产地；</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3.是否及时提供所配送食材相关的票、据、证等材料。</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1次扣1分，每月累计最高扣分5分。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5</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5</w:t>
            </w:r>
            <w:r>
              <w:rPr>
                <w:rFonts w:ascii="Times New Roman" w:hAnsi="Times New Roman" w:eastAsia="仿宋" w:cs="Times New Roman"/>
                <w:spacing w:val="7"/>
                <w:sz w:val="24"/>
                <w:szCs w:val="24"/>
                <w:vertAlign w:val="baseline"/>
                <w:lang w:val="en-US" w:eastAsia="zh-CN"/>
              </w:rPr>
            </w:r>
            <w:r/>
          </w:p>
        </w:tc>
        <w:tc>
          <w:tcPr>
            <w:tcW w:w="79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数量方面</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物品数量</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1.是否存在缺斤少两的情况；</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2.是否按照</w:t>
            </w:r>
            <w:r>
              <w:rPr>
                <w:rFonts w:hint="eastAsia" w:ascii="Times New Roman" w:hAnsi="Times New Roman" w:eastAsia="仿宋" w:cs="Times New Roman"/>
                <w:color w:val="000000"/>
                <w:sz w:val="24"/>
                <w:szCs w:val="24"/>
                <w:lang w:val="en-US" w:eastAsia="zh-CN" w:bidi="ar"/>
              </w:rPr>
              <w:t xml:space="preserve">甲</w:t>
            </w:r>
            <w:r>
              <w:rPr>
                <w:rFonts w:ascii="Times New Roman" w:hAnsi="Times New Roman" w:eastAsia="仿宋" w:cs="Times New Roman"/>
                <w:color w:val="000000"/>
                <w:sz w:val="24"/>
                <w:szCs w:val="24"/>
                <w:lang w:val="en-US" w:eastAsia="zh-CN" w:bidi="ar"/>
              </w:rPr>
              <w:t xml:space="preserve">方订单品种和数量进行配送。与订单数量相差10%，扣1分；相差20%，扣2分；与订单品种每相差1个，扣1分；累计每月最高扣分5分。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5</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6</w:t>
            </w:r>
            <w:r>
              <w:rPr>
                <w:rFonts w:ascii="Times New Roman" w:hAnsi="Times New Roman" w:eastAsia="仿宋" w:cs="Times New Roman"/>
                <w:spacing w:val="7"/>
                <w:sz w:val="24"/>
                <w:szCs w:val="24"/>
                <w:vertAlign w:val="baseline"/>
                <w:lang w:val="en-US" w:eastAsia="zh-CN"/>
              </w:rPr>
            </w:r>
            <w:r/>
          </w:p>
        </w:tc>
        <w:tc>
          <w:tcPr>
            <w:tcW w:w="79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配送方面</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配送服务过程</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1.运输车辆、食材分装箱框、食材外包装等是否符合招标文件要求，清洁卫生无破损。</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2.食材品类标签内容是否完善，饮食品名、数量、生产厂家、生产日期、分装日期、质保期等内容</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3.送货、补货、换货时间无正当理由迟于合同规定时间30分钟的。</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1次扣1分，累计每月最高扣分10分。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10</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7</w:t>
            </w:r>
            <w:r>
              <w:rPr>
                <w:rFonts w:ascii="Times New Roman" w:hAnsi="Times New Roman" w:eastAsia="仿宋" w:cs="Times New Roman"/>
                <w:spacing w:val="7"/>
                <w:sz w:val="24"/>
                <w:szCs w:val="24"/>
                <w:vertAlign w:val="baseline"/>
                <w:lang w:val="en-US" w:eastAsia="zh-CN"/>
              </w:rPr>
            </w:r>
            <w:r/>
          </w:p>
        </w:tc>
        <w:tc>
          <w:tcPr>
            <w:tcW w:w="790" w:type="dxa"/>
            <w:vAlign w:val="center"/>
            <w:vMerge w:val="restart"/>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卫生方面</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人员管理</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z w:val="24"/>
                <w:szCs w:val="24"/>
              </w:rPr>
              <w:suppressLineNumbers w:val="0"/>
            </w:pPr>
            <w:r>
              <w:rPr>
                <w:rFonts w:ascii="Times New Roman" w:hAnsi="Times New Roman" w:eastAsia="仿宋" w:cs="Times New Roman"/>
                <w:color w:val="000000"/>
                <w:sz w:val="24"/>
                <w:szCs w:val="24"/>
                <w:lang w:val="en-US" w:eastAsia="zh-CN" w:bidi="ar"/>
              </w:rPr>
              <w:t xml:space="preserve">1.食材配送清点人员要全程配合验收，是否无理由缺勤，是否有健康证，是否统一穿工服，每发现1次扣1分，累计每月最高扣分7分；</w:t>
            </w:r>
            <w:r>
              <w:rPr>
                <w:rFonts w:ascii="Times New Roman" w:hAnsi="Times New Roman" w:eastAsia="仿宋" w:cs="Times New Roman"/>
                <w:sz w:val="24"/>
                <w:szCs w:val="24"/>
              </w:rPr>
            </w:r>
            <w:r/>
          </w:p>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2.存在盗取货物等情况，发现1次扣7分。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7</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8</w:t>
            </w:r>
            <w:r>
              <w:rPr>
                <w:rFonts w:ascii="Times New Roman" w:hAnsi="Times New Roman" w:eastAsia="仿宋" w:cs="Times New Roman"/>
                <w:spacing w:val="7"/>
                <w:sz w:val="24"/>
                <w:szCs w:val="24"/>
                <w:vertAlign w:val="baseline"/>
                <w:lang w:val="en-US" w:eastAsia="zh-CN"/>
              </w:rPr>
            </w:r>
            <w:r/>
          </w:p>
        </w:tc>
        <w:tc>
          <w:tcPr>
            <w:tcW w:w="790" w:type="dxa"/>
            <w:vAlign w:val="center"/>
            <w:vMerge w:val="continue"/>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初加工</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是否严格按照《国家食品卫生标准》《食品卫生法》等相关规定，对食品进行卫生安全初加工；是否初加工完成后将加工场所垃圾清理干净。每发现1次不符合要求的扣2分，累计每月最高扣8分。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8</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9</w:t>
            </w:r>
            <w:r>
              <w:rPr>
                <w:rFonts w:ascii="Times New Roman" w:hAnsi="Times New Roman" w:eastAsia="仿宋" w:cs="Times New Roman"/>
                <w:spacing w:val="7"/>
                <w:sz w:val="24"/>
                <w:szCs w:val="24"/>
                <w:vertAlign w:val="baseline"/>
                <w:lang w:val="en-US" w:eastAsia="zh-CN"/>
              </w:rPr>
            </w:r>
            <w:r/>
          </w:p>
        </w:tc>
        <w:tc>
          <w:tcPr>
            <w:tcW w:w="790" w:type="dxa"/>
            <w:vAlign w:val="center"/>
            <w:vMerge w:val="restart"/>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态度方面</w:t>
            </w: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服务态度</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hint="eastAsia" w:ascii="Times New Roman" w:hAnsi="Times New Roman" w:eastAsia="仿宋" w:cs="Times New Roman"/>
                <w:color w:val="000000"/>
                <w:sz w:val="24"/>
                <w:szCs w:val="24"/>
                <w:lang w:val="en-US" w:eastAsia="zh-CN" w:bidi="ar"/>
              </w:rPr>
              <w:t xml:space="preserve">乙方</w:t>
            </w:r>
            <w:r>
              <w:rPr>
                <w:rFonts w:ascii="Times New Roman" w:hAnsi="Times New Roman" w:eastAsia="仿宋" w:cs="Times New Roman"/>
                <w:color w:val="000000"/>
                <w:sz w:val="24"/>
                <w:szCs w:val="24"/>
                <w:lang w:val="en-US" w:eastAsia="zh-CN" w:bidi="ar"/>
              </w:rPr>
              <w:t xml:space="preserve">服务态度是否良好，配送人员是否遵守采购单位工作制度。每接到1次有效投诉扣1分，累计每月最高扣分5分。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5</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r>
        <w:trPr/>
        <w:tc>
          <w:tcPr>
            <w:tcW w:w="611"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10</w:t>
            </w:r>
            <w:r>
              <w:rPr>
                <w:rFonts w:ascii="Times New Roman" w:hAnsi="Times New Roman" w:eastAsia="仿宋" w:cs="Times New Roman"/>
                <w:spacing w:val="7"/>
                <w:sz w:val="24"/>
                <w:szCs w:val="24"/>
                <w:vertAlign w:val="baseline"/>
                <w:lang w:val="en-US" w:eastAsia="zh-CN"/>
              </w:rPr>
            </w:r>
            <w:r/>
          </w:p>
        </w:tc>
        <w:tc>
          <w:tcPr>
            <w:tcW w:w="790" w:type="dxa"/>
            <w:vAlign w:val="center"/>
            <w:vMerge w:val="continue"/>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c>
          <w:tcPr>
            <w:tcW w:w="11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反馈整改情况</w:t>
            </w:r>
            <w:r>
              <w:rPr>
                <w:rFonts w:ascii="Times New Roman" w:hAnsi="Times New Roman" w:eastAsia="仿宋" w:cs="Times New Roman"/>
                <w:spacing w:val="7"/>
                <w:sz w:val="24"/>
                <w:szCs w:val="24"/>
                <w:vertAlign w:val="baseline"/>
                <w:lang w:val="en-US" w:eastAsia="zh-CN"/>
              </w:rPr>
            </w:r>
            <w:r/>
          </w:p>
        </w:tc>
        <w:tc>
          <w:tcPr>
            <w:tcW w:w="4660" w:type="dxa"/>
            <w:vAlign w:val="center"/>
            <w:textDirection w:val="lrTb"/>
            <w:noWrap w:val="false"/>
          </w:tcPr>
          <w:p>
            <w:pPr>
              <w:pStyle w:val="973"/>
              <w:jc w:val="left"/>
              <w:keepLines w:val="0"/>
              <w:keepNext w:val="0"/>
              <w:widowControl/>
              <w:rPr>
                <w:rFonts w:ascii="Times New Roman" w:hAnsi="Times New Roman" w:eastAsia="仿宋" w:cs="Times New Roman"/>
                <w:spacing w:val="7"/>
                <w:sz w:val="24"/>
                <w:szCs w:val="24"/>
                <w:vertAlign w:val="baseline"/>
                <w:lang w:val="en-US" w:eastAsia="zh-CN"/>
              </w:rPr>
              <w:suppressLineNumbers w:val="0"/>
            </w:pPr>
            <w:r>
              <w:rPr>
                <w:rFonts w:ascii="Times New Roman" w:hAnsi="Times New Roman" w:eastAsia="仿宋" w:cs="Times New Roman"/>
                <w:color w:val="000000"/>
                <w:sz w:val="24"/>
                <w:szCs w:val="24"/>
                <w:lang w:val="en-US" w:eastAsia="zh-CN" w:bidi="ar"/>
              </w:rPr>
              <w:t xml:space="preserve">是否对</w:t>
            </w:r>
            <w:r>
              <w:rPr>
                <w:rFonts w:hint="eastAsia" w:ascii="Times New Roman" w:hAnsi="Times New Roman" w:eastAsia="仿宋" w:cs="Times New Roman"/>
                <w:color w:val="000000"/>
                <w:sz w:val="24"/>
                <w:szCs w:val="24"/>
                <w:lang w:val="en-US" w:eastAsia="zh-CN" w:bidi="ar"/>
              </w:rPr>
              <w:t xml:space="preserve">甲</w:t>
            </w:r>
            <w:r>
              <w:rPr>
                <w:rFonts w:ascii="Times New Roman" w:hAnsi="Times New Roman" w:eastAsia="仿宋" w:cs="Times New Roman"/>
                <w:color w:val="000000"/>
                <w:sz w:val="24"/>
                <w:szCs w:val="24"/>
                <w:lang w:val="en-US" w:eastAsia="zh-CN" w:bidi="ar"/>
              </w:rPr>
              <w:t xml:space="preserve">方的反馈意见进行认真及时的整改，未及时或有效整改的，每发生1次扣1分，累计每月最高扣分5分。</w:t>
            </w:r>
            <w:r>
              <w:rPr>
                <w:rFonts w:ascii="Times New Roman" w:hAnsi="Times New Roman" w:eastAsia="仿宋" w:cs="Times New Roman"/>
                <w:spacing w:val="7"/>
                <w:sz w:val="24"/>
                <w:szCs w:val="24"/>
                <w:vertAlign w:val="baseline"/>
                <w:lang w:val="en-US" w:eastAsia="zh-CN"/>
              </w:rPr>
            </w:r>
            <w:r/>
          </w:p>
        </w:tc>
        <w:tc>
          <w:tcPr>
            <w:tcW w:w="650"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t xml:space="preserve">5</w:t>
            </w:r>
            <w:r>
              <w:rPr>
                <w:rFonts w:ascii="Times New Roman" w:hAnsi="Times New Roman" w:eastAsia="仿宋" w:cs="Times New Roman"/>
                <w:spacing w:val="7"/>
                <w:sz w:val="24"/>
                <w:szCs w:val="24"/>
                <w:vertAlign w:val="baseline"/>
                <w:lang w:val="en-US" w:eastAsia="zh-CN"/>
              </w:rPr>
            </w:r>
            <w:r/>
          </w:p>
        </w:tc>
        <w:tc>
          <w:tcPr>
            <w:tcW w:w="727" w:type="dxa"/>
            <w:vAlign w:val="center"/>
            <w:textDirection w:val="lrTb"/>
            <w:noWrap w:val="false"/>
          </w:tcPr>
          <w:p>
            <w:pPr>
              <w:pStyle w:val="990"/>
              <w:ind w:right="87"/>
              <w:jc w:val="center"/>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vertAlign w:val="baseline"/>
                <w:lang w:val="en-US" w:eastAsia="zh-CN"/>
              </w:rPr>
            </w:pPr>
            <w:r>
              <w:rPr>
                <w:rFonts w:ascii="Times New Roman" w:hAnsi="Times New Roman" w:eastAsia="仿宋" w:cs="Times New Roman"/>
                <w:spacing w:val="7"/>
                <w:sz w:val="24"/>
                <w:szCs w:val="24"/>
                <w:vertAlign w:val="baseline"/>
                <w:lang w:val="en-US" w:eastAsia="zh-CN"/>
              </w:rPr>
            </w:r>
            <w:r/>
          </w:p>
        </w:tc>
      </w:tr>
    </w:tbl>
    <w:p>
      <w:pPr>
        <w:pStyle w:val="990"/>
        <w:ind w:left="22" w:right="87" w:firstLine="420"/>
        <w:keepLines w:val="0"/>
        <w:keepNext w:val="0"/>
        <w:pageBreakBefore w:val="0"/>
        <w:spacing w:line="360" w:lineRule="auto"/>
        <w:widowControl/>
        <w:tabs>
          <w:tab w:val="left" w:pos="2020" w:leader="none"/>
          <w:tab w:val="center" w:pos="4535" w:leader="none"/>
        </w:tabs>
        <w:rPr>
          <w:rFonts w:ascii="Times New Roman" w:hAnsi="Times New Roman" w:eastAsia="仿宋" w:cs="Times New Roman"/>
          <w:spacing w:val="7"/>
          <w:sz w:val="24"/>
          <w:szCs w:val="24"/>
          <w:lang w:val="en-US" w:eastAsia="zh-CN"/>
        </w:rPr>
      </w:pPr>
      <w:r>
        <w:rPr>
          <w:rFonts w:ascii="Times New Roman" w:hAnsi="Times New Roman" w:eastAsia="仿宋" w:cs="Times New Roman"/>
          <w:spacing w:val="7"/>
          <w:sz w:val="24"/>
          <w:szCs w:val="24"/>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4.3</w:t>
      </w:r>
      <w:r>
        <w:rPr>
          <w:rFonts w:ascii="仿宋" w:hAnsi="仿宋" w:eastAsia="仿宋" w:cs="Times New Roman"/>
          <w:b/>
          <w:bCs w:val="0"/>
          <w:sz w:val="28"/>
          <w:szCs w:val="28"/>
          <w:lang w:val="en-US" w:eastAsia="zh-CN"/>
        </w:rPr>
        <w:t xml:space="preserve">付款安排</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w:t>
      </w:r>
      <w:r>
        <w:rPr>
          <w:rFonts w:hint="eastAsia" w:ascii="仿宋" w:hAnsi="仿宋" w:eastAsia="仿宋" w:cs="Times New Roman"/>
          <w:bCs/>
          <w:sz w:val="28"/>
          <w:szCs w:val="28"/>
          <w:lang w:val="en-US" w:eastAsia="zh-CN"/>
        </w:rPr>
        <w:t xml:space="preserve">1）核对货款</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乙方每次送货均应提供当日送货单，一式两份，经双方确认签字后各自留存。每月10日前（节假日顺延）乙方按照原始验收单据主动与甲方核对上一个月的货款和考核结果，按照《食材供应考核表》得分情况，确认最终结算金额。</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（2）付款方式</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双方核对账目无误后，乙方应向采购人提供付款材料。每次办理付款时，乙方应提供发票、供货明细、货物验收单据等合同约定的资料。甲方在收到发票等合同约定资料后，进行核实；如发生乙方违约等扣减项目的，甲方有权在支付时予以相应扣减。满足合同约定支付条件的，甲方原则上应当自收到发票后10个工作日内将资金支付到合同约定的乙方账户，双方有争议或有特殊情况的除外，双方协商决定付款日期。对账、开票、付款日遇节假日可顺延。</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（3）逾期付款利息约定</w:t>
      </w:r>
      <w:r>
        <w:rPr>
          <w:rFonts w:hint="eastAsia"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甲方如无正当理由延迟付款，应以应付款项为基数每日按合同订立时1年期贷款市场报价利率向乙方支付逾期利息，逾期利息最高不超过应付款项的20%。</w:t>
      </w:r>
      <w:r>
        <w:rPr>
          <w:rFonts w:hint="eastAsia"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5. 合同签订及生效</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本合同一式</w:t>
      </w:r>
      <w:r>
        <w:rPr>
          <w:rFonts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u w:val="single"/>
          <w:lang w:val="en-US" w:eastAsia="zh-CN"/>
        </w:rPr>
        <w:t xml:space="preserve"> </w:t>
      </w:r>
      <w:r>
        <w:rPr>
          <w:rFonts w:ascii="仿宋" w:hAnsi="仿宋" w:eastAsia="仿宋" w:cs="Times New Roman"/>
          <w:bCs/>
          <w:sz w:val="28"/>
          <w:szCs w:val="28"/>
          <w:u w:val="single"/>
          <w:lang w:val="en-US" w:eastAsia="zh-CN"/>
        </w:rPr>
        <w:t xml:space="preserve">   </w:t>
      </w:r>
      <w:r>
        <w:rPr>
          <w:rFonts w:ascii="仿宋" w:hAnsi="仿宋" w:eastAsia="仿宋" w:cs="Times New Roman"/>
          <w:bCs/>
          <w:sz w:val="28"/>
          <w:szCs w:val="28"/>
          <w:lang w:val="en-US" w:eastAsia="zh-CN"/>
        </w:rPr>
        <w:t xml:space="preserve">份， 甲方执</w:t>
      </w:r>
      <w:r>
        <w:rPr>
          <w:rFonts w:ascii="仿宋" w:hAnsi="仿宋" w:eastAsia="仿宋" w:cs="Times New Roman"/>
          <w:bCs/>
          <w:sz w:val="28"/>
          <w:szCs w:val="28"/>
          <w:u w:val="single"/>
          <w:lang w:val="en-US" w:eastAsia="zh-CN"/>
        </w:rPr>
        <w:t xml:space="preserve">     </w:t>
      </w:r>
      <w:r>
        <w:rPr>
          <w:rFonts w:ascii="仿宋" w:hAnsi="仿宋" w:eastAsia="仿宋" w:cs="Times New Roman"/>
          <w:bCs/>
          <w:sz w:val="28"/>
          <w:szCs w:val="28"/>
          <w:lang w:val="en-US" w:eastAsia="zh-CN"/>
        </w:rPr>
        <w:t xml:space="preserve">份，乙方执</w:t>
      </w:r>
      <w:r>
        <w:rPr>
          <w:rFonts w:ascii="仿宋" w:hAnsi="仿宋" w:eastAsia="仿宋" w:cs="Times New Roman"/>
          <w:bCs/>
          <w:sz w:val="28"/>
          <w:szCs w:val="28"/>
          <w:u w:val="single"/>
          <w:lang w:val="en-US" w:eastAsia="zh-CN"/>
        </w:rPr>
        <w:t xml:space="preserve">     </w:t>
      </w:r>
      <w:r>
        <w:rPr>
          <w:rFonts w:ascii="仿宋" w:hAnsi="仿宋" w:eastAsia="仿宋" w:cs="Times New Roman"/>
          <w:bCs/>
          <w:sz w:val="28"/>
          <w:szCs w:val="28"/>
          <w:lang w:val="en-US" w:eastAsia="zh-CN"/>
        </w:rPr>
        <w:t xml:space="preserve">份， 由甲乙双方法定代表人或被授权人签字并盖章后生效。</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乙方由法定代表人签订合同的，应提供法定代表人身份证复印件；乙方由被授权人签订合同的，应提供授权委托书和法定代表人及被授权人身份证复印件。</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甲方：国家税务总局</w:t>
      </w:r>
      <w:r>
        <w:rPr>
          <w:rFonts w:hint="eastAsia" w:ascii="仿宋" w:hAnsi="仿宋" w:eastAsia="仿宋" w:cs="Times New Roman"/>
          <w:bCs/>
          <w:sz w:val="28"/>
          <w:szCs w:val="28"/>
          <w:lang w:val="en-US" w:eastAsia="zh-CN"/>
        </w:rPr>
        <w:t xml:space="preserve">淮安市</w:t>
      </w:r>
      <w:r>
        <w:rPr>
          <w:rFonts w:ascii="仿宋" w:hAnsi="仿宋" w:eastAsia="仿宋" w:cs="Times New Roman"/>
          <w:bCs/>
          <w:sz w:val="28"/>
          <w:szCs w:val="28"/>
          <w:lang w:val="en-US" w:eastAsia="zh-CN"/>
        </w:rPr>
        <w:t xml:space="preserve">税务局      乙方：</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签字：                              签字：</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盖章：                              盖章：</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日期</w:t>
      </w: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   年   月   日            </w:t>
      </w:r>
      <w:r>
        <w:rPr>
          <w:rFonts w:hint="eastAsia" w:ascii="仿宋" w:hAnsi="仿宋" w:eastAsia="仿宋" w:cs="Times New Roman"/>
          <w:bCs/>
          <w:sz w:val="28"/>
          <w:szCs w:val="28"/>
          <w:lang w:val="en-US" w:eastAsia="zh-CN"/>
        </w:rPr>
        <w:t xml:space="preserve">   </w:t>
      </w:r>
      <w:r>
        <w:rPr>
          <w:rFonts w:ascii="仿宋" w:hAnsi="仿宋" w:eastAsia="仿宋" w:cs="Times New Roman"/>
          <w:bCs/>
          <w:sz w:val="28"/>
          <w:szCs w:val="28"/>
          <w:lang w:val="en-US" w:eastAsia="zh-CN"/>
        </w:rPr>
        <w:t xml:space="preserve">日期：   年 </w:t>
      </w:r>
      <w:r>
        <w:rPr>
          <w:rFonts w:hint="eastAsia" w:ascii="仿宋" w:hAnsi="仿宋" w:eastAsia="仿宋" w:cs="Times New Roman"/>
          <w:bCs/>
          <w:sz w:val="28"/>
          <w:szCs w:val="28"/>
          <w:lang w:val="en-US" w:eastAsia="zh-CN"/>
        </w:rPr>
        <w:t xml:space="preserve"> </w:t>
      </w:r>
      <w:r>
        <w:rPr>
          <w:rFonts w:ascii="仿宋" w:hAnsi="仿宋" w:eastAsia="仿宋" w:cs="Times New Roman"/>
          <w:bCs/>
          <w:sz w:val="28"/>
          <w:szCs w:val="28"/>
          <w:lang w:val="en-US" w:eastAsia="zh-CN"/>
        </w:rPr>
        <w:t xml:space="preserve"> 月  </w:t>
      </w:r>
      <w:r>
        <w:rPr>
          <w:rFonts w:hint="eastAsia" w:ascii="仿宋" w:hAnsi="仿宋" w:eastAsia="仿宋" w:cs="Times New Roman"/>
          <w:bCs/>
          <w:sz w:val="28"/>
          <w:szCs w:val="28"/>
          <w:lang w:val="en-US" w:eastAsia="zh-CN"/>
        </w:rPr>
        <w:t xml:space="preserve"> </w:t>
      </w:r>
      <w:r>
        <w:rPr>
          <w:rFonts w:ascii="仿宋" w:hAnsi="仿宋" w:eastAsia="仿宋" w:cs="Times New Roman"/>
          <w:bCs/>
          <w:sz w:val="28"/>
          <w:szCs w:val="28"/>
          <w:lang w:val="en-US" w:eastAsia="zh-CN"/>
        </w:rPr>
        <w:t xml:space="preserve">日</w:t>
      </w:r>
      <w:bookmarkStart w:id="39" w:name="bookmark29"/>
      <w:r/>
      <w:bookmarkEnd w:id="39"/>
      <w:r>
        <w:rPr>
          <w:rFonts w:ascii="仿宋" w:hAnsi="仿宋" w:eastAsia="仿宋" w:cs="Times New Roman"/>
          <w:bCs/>
          <w:sz w:val="28"/>
          <w:szCs w:val="28"/>
          <w:lang w:val="en-US" w:eastAsia="zh-CN"/>
        </w:rPr>
      </w:r>
      <w:r/>
    </w:p>
    <w:p>
      <w:pPr>
        <w:pStyle w:val="973"/>
        <w:ind w:firstLine="0"/>
        <w:jc w:val="center"/>
        <w:keepLines w:val="0"/>
        <w:keepNext w:val="0"/>
        <w:pageBreakBefore w:val="0"/>
        <w:spacing w:line="520" w:lineRule="exact"/>
        <w:widowControl w:val="off"/>
        <w:tabs>
          <w:tab w:val="left" w:pos="180" w:leader="none"/>
        </w:tabs>
        <w:rPr>
          <w:rFonts w:ascii="方正小标宋简体" w:hAnsi="方正小标宋简体" w:eastAsia="方正小标宋简体" w:cs="方正小标宋简体"/>
          <w:b w:val="0"/>
          <w:bCs/>
          <w:sz w:val="28"/>
          <w:szCs w:val="28"/>
          <w:lang w:val="en-US" w:eastAsia="zh-CN"/>
        </w:rPr>
        <w:outlineLvl w:val="9"/>
      </w:pPr>
      <w:r>
        <w:rPr>
          <w:rFonts w:ascii="仿宋" w:hAnsi="仿宋" w:eastAsia="仿宋" w:cs="Times New Roman"/>
          <w:bCs/>
          <w:sz w:val="28"/>
          <w:szCs w:val="28"/>
          <w:lang w:val="en-US" w:eastAsia="zh-CN"/>
        </w:rPr>
        <w:br w:type="page" w:clear="all"/>
      </w:r>
      <w:r>
        <w:rPr>
          <w:rFonts w:ascii="方正小标宋简体" w:hAnsi="方正小标宋简体" w:eastAsia="方正小标宋简体" w:cs="方正小标宋简体"/>
          <w:b w:val="0"/>
          <w:bCs/>
          <w:sz w:val="28"/>
          <w:szCs w:val="28"/>
          <w:lang w:val="en-US" w:eastAsia="zh-CN"/>
        </w:rPr>
        <w:t xml:space="preserve">二 、合 同 通 用 条 款</w:t>
      </w:r>
      <w:r>
        <w:rPr>
          <w:rFonts w:ascii="方正小标宋简体" w:hAnsi="方正小标宋简体" w:eastAsia="方正小标宋简体" w:cs="方正小标宋简体"/>
          <w:b w:val="0"/>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 定义</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本合同下列术语应解释为：</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1.1“ 甲方 ”是指国家税务总局</w:t>
      </w:r>
      <w:r>
        <w:rPr>
          <w:rFonts w:hint="eastAsia" w:ascii="仿宋" w:hAnsi="仿宋" w:eastAsia="仿宋" w:cs="Times New Roman"/>
          <w:bCs/>
          <w:sz w:val="28"/>
          <w:szCs w:val="28"/>
          <w:lang w:val="en-US" w:eastAsia="zh-CN"/>
        </w:rPr>
        <w:t xml:space="preserve">淮安市</w:t>
      </w:r>
      <w:r>
        <w:rPr>
          <w:rFonts w:ascii="仿宋" w:hAnsi="仿宋" w:eastAsia="仿宋" w:cs="Times New Roman"/>
          <w:bCs/>
          <w:sz w:val="28"/>
          <w:szCs w:val="28"/>
          <w:lang w:val="en-US" w:eastAsia="zh-CN"/>
        </w:rPr>
        <w:t xml:space="preserve">税务局。</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1.1.1“ 甲方采购部门 ”见“合同条款前附表 ”第5项“ 甲方采购部门 ”。</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1.1.2“ 甲方需求部门 ”见“合同条款前附表 ”第5项“ 甲方需求部门 ”。</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 乙方 ”见“合同条款前附表 ”第6项“ 乙方名称 ”。</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1.3 “合同 ”系指甲乙双方签订的、合同格式中载明的甲乙双方所达成的协议，包括所有的附件、附录和上述文件所提到的构成合同的所有文件。</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1.4 “天 ”除非特别指出，“天 ”均为自然天。</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2. 标准</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2.1 乙方为甲方交付或提供的服务应符合招标（采购）文件所述的标准，如果没有提及适用标准，则应符合相应的国家标准。这些标准必须是有关机构发布的最新版本的标准。</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2.2 除非技术要求中另有规定，计量单位均采用中华人民共和国法定计量单位。</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3. 服务</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3.1 本项目的“服务 ”见“合同条款前附表 ”第8项“服务内容 ”。</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3.2 乙方应保证所提供的服务符合合同规定的要求。如不符时，乙方应负全责并尽快处理解决， 由此造成的损失和相关费用由乙方负责， 甲方保留终止合同及索赔的权利。</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3.3 乙方应保证通过执行合同中全部方案后，可以取得本合同约定的结果，达到本合同约定的预期目标。对任何情况下出现的问题，应尽快提出解决方案。</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3.4 如果乙方提供的服务和解决方案不符合甲方要求，或在规定的时间内没有弥补缺陷，甲方有权采取一切必要的补救措施， 由此产生的费用全部由乙方负责。</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3.5 除合同条款另行规定外，伴随服务的费用应含在合同价中，不单独进行支付。</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4. 知识产权</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4.1 乙方应保证所提供的服务免受第三方提出侵犯其知识产权（专利权、商标权、软件著作权、版权等）的起诉。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4.2 甲方对项目实施过程中所产生的所有成果（包括但不限于发明、发现、可运行系统、源代码及相关技术资料、文档等）享有永久使用权、复制权和修改权，其专利申请权、专利权、软件著作权、技术秘密的所有权、使用权、转让权等知识产权归甲方所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4.3 乙方不得利用本项目实施过程中所产生的成果（包括但不限于发明、发现、可运行系统、源代码及相关技术资料、文档等），另行自行开发本合同业务范围内供纳税人缴费人使用的软件或产品，不得利用开发便利变相收费或搭车收费。</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5. 保密条款</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5.1 甲乙双方应对在本合同签订或履行过程中所接触的对方信息，包括但不限于知识产权、技术资料、技术诀窍、 内部管理及其他相关信息，负有保密义务。</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5.2 乙方在使用甲方为乙方及其工作人员提供的数据、程序、用户名、 口令、资料及甲方相关的业务和技术文档，包括税收政策、方案设计细节、程序文件、数据结构， 以及相关业务系统的软硬件、文档、测试和测试产生的数据时，应遵循以下规定：</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 应以审慎态度避免泄漏、公开或传播甲方的信息；</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（2） 在开发过程中对数据的处理方式应事先得到甲方的许可；</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（3） 未经甲方书面许可，不得对有关信息进行修改、补充、复制；</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（4） 未经甲方书面许可，不得将信息以任何方式（如E-mail）携带出甲方场所；</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（5） 未经甲方书面许可，不得将信息透露给任何其他人；</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（6） 严禁在提交的软件产品中设置远程维护接口和后门程序；</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（7） 不得进行系统软硬件设备的远程维护；</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（8） 甲方以书面形式提出的其他保密措施。</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5.3 保密期限不受合同有效期的限制，在合同有效期结束后，信息</w:t>
      </w:r>
      <w:r>
        <w:rPr>
          <w:rFonts w:hint="eastAsia" w:ascii="仿宋" w:hAnsi="仿宋" w:eastAsia="仿宋" w:cs="Times New Roman"/>
          <w:bCs/>
          <w:sz w:val="28"/>
          <w:szCs w:val="28"/>
          <w:lang w:val="en-US" w:eastAsia="zh-CN"/>
        </w:rPr>
        <w:t xml:space="preserve">接收</w:t>
      </w:r>
      <w:r>
        <w:rPr>
          <w:rFonts w:ascii="仿宋" w:hAnsi="仿宋" w:eastAsia="仿宋" w:cs="Times New Roman"/>
          <w:bCs/>
          <w:sz w:val="28"/>
          <w:szCs w:val="28"/>
          <w:lang w:val="en-US" w:eastAsia="zh-CN"/>
        </w:rPr>
        <w:t xml:space="preserve">方仍应承担保密义务，直至该等信息成为公开信息。</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5.4 甲乙双方如出现泄密行为，泄密方应承担相关的法律责任，</w:t>
      </w:r>
      <w:r>
        <w:rPr>
          <w:rFonts w:hint="eastAsia" w:ascii="仿宋" w:hAnsi="仿宋" w:eastAsia="仿宋" w:cs="Times New Roman"/>
          <w:bCs/>
          <w:sz w:val="28"/>
          <w:szCs w:val="28"/>
          <w:lang w:val="en-US" w:eastAsia="zh-CN"/>
        </w:rPr>
        <w:t xml:space="preserve">包括但不限于</w:t>
      </w:r>
      <w:r>
        <w:rPr>
          <w:rFonts w:ascii="仿宋" w:hAnsi="仿宋" w:eastAsia="仿宋" w:cs="Times New Roman"/>
          <w:bCs/>
          <w:sz w:val="28"/>
          <w:szCs w:val="28"/>
          <w:lang w:val="en-US" w:eastAsia="zh-CN"/>
        </w:rPr>
        <w:t xml:space="preserve">对由此给对方造成的经济损失进行赔偿。</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6. 履约验收要求</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6.1 甲方需求部门严格按照采购合同开展履约验收时</w:t>
      </w: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应当按照本合同约定的技术、服务和安全标准，对供应商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6.2具体履约验收要求详见招标（采购）文件。</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7. 履约保证金</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7.1 需提交履约保证金的项目，乙方应按照“合同条款前附表 ”第 10 项“履约保证金及返还 ”提交履约保证金。</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7.2 履约保证金的金额可用于补偿甲方因乙方不能完成其合同义务而蒙受的损失。</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7.3如乙方未能按时支付合同约定的违约金、赔偿金、其他应付款项</w:t>
      </w:r>
      <w:r>
        <w:rPr>
          <w:rFonts w:hint="eastAsia" w:ascii="仿宋" w:hAnsi="仿宋" w:eastAsia="仿宋" w:cs="Times New Roman"/>
          <w:bCs/>
          <w:sz w:val="28"/>
          <w:szCs w:val="28"/>
          <w:lang w:val="en-US" w:eastAsia="zh-CN"/>
        </w:rPr>
        <w:t xml:space="preserve">等</w:t>
      </w:r>
      <w:r>
        <w:rPr>
          <w:rFonts w:ascii="仿宋" w:hAnsi="仿宋" w:eastAsia="仿宋" w:cs="Times New Roman"/>
          <w:bCs/>
          <w:sz w:val="28"/>
          <w:szCs w:val="28"/>
          <w:lang w:val="en-US" w:eastAsia="zh-CN"/>
        </w:rPr>
        <w:t xml:space="preserve">，甲方有权按照本合同的约定从履约保证金中扣除上述款项。乙方应在甲方扣除履约保证金后 15 天内，及时补充扣除部分金额。若逾期补充的，每日应按应补充金额的万分之五（0.05%）支付甲方违约金。</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7.4 乙方不履行合同</w:t>
      </w:r>
      <w:r>
        <w:rPr>
          <w:rFonts w:hint="eastAsia" w:ascii="仿宋" w:hAnsi="仿宋" w:eastAsia="仿宋" w:cs="Times New Roman"/>
          <w:bCs/>
          <w:sz w:val="28"/>
          <w:szCs w:val="28"/>
          <w:lang w:val="en-US" w:eastAsia="zh-CN"/>
        </w:rPr>
        <w:t xml:space="preserve">，或者</w:t>
      </w:r>
      <w:r>
        <w:rPr>
          <w:rFonts w:ascii="仿宋" w:hAnsi="仿宋" w:eastAsia="仿宋" w:cs="Times New Roman"/>
          <w:bCs/>
          <w:sz w:val="28"/>
          <w:szCs w:val="28"/>
          <w:lang w:val="en-US" w:eastAsia="zh-CN"/>
        </w:rPr>
        <w:t xml:space="preserve">履行合同义务不符合约定使得合同目的不能实现，履约保证金不予退还，并应按合同约定支付违约金、赔偿金等。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7.5 履约保证金在合同履行期满后，扣除相应款项（如有）且双方无争议后，凭返还申请等资料一次性无息返还，详见“合同条款前附表 ”第10项“履约保证金及返还 ”。</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8.</w:t>
      </w:r>
      <w:r>
        <w:rPr>
          <w:rFonts w:ascii="仿宋" w:hAnsi="仿宋" w:eastAsia="仿宋" w:cs="Times New Roman"/>
          <w:b/>
          <w:bCs w:val="0"/>
          <w:sz w:val="28"/>
          <w:szCs w:val="28"/>
          <w:lang w:val="en-US" w:eastAsia="zh-CN"/>
        </w:rPr>
        <w:t xml:space="preserve">履约延误</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8.1 乙方应按照本合同的规定提供服务。</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8.2 如乙方迟延履行合同义务， 甲方将从应付合同金额中扣除误期违约金，每延误一天误期违约金按合同总金额的万分之三（0.03%）计收。乙方支付的误期违约金不足以弥补甲方损失的，应继续承担赔偿责任。本合同约定的损失，包括但不限于：直接损失、调查取证费、诉讼费、律师费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8.3 在履行合同过程中，如果乙方可能遇到妨碍按时提供服务的情况时，应及时以书面形式将拖延的事实，可能拖延的期限和理由通知甲方。 甲方在收到乙方通知后，应尽快对情况进行评估，并确定是否酌情延长工期以及是否收取误期违约金。</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8.4 除不可抗力和根据合同规定延期取得甲方同意而不收取误期违约金之外，乙方延误工期，将按合同规定被收取误期违约金。</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8.5 逾期退还履约保证金的违约责任。满足履约保证金返还条件的， 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9. 违约责任</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9.1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9.2 乙方没有按照时限要求提供服务，且在甲方指定的延长期限内没有采取补救措施</w:t>
      </w: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甲方有权自行采取其他方式进行补救，乙方除按合同第8条约定向甲方支付误期违约金外，另外甲方所发生的一切费用和甲方损失， 甲方</w:t>
      </w:r>
      <w:r>
        <w:rPr>
          <w:rFonts w:hint="eastAsia" w:ascii="仿宋" w:hAnsi="仿宋" w:eastAsia="仿宋" w:cs="Times New Roman"/>
          <w:bCs/>
          <w:sz w:val="28"/>
          <w:szCs w:val="28"/>
          <w:lang w:val="en-US" w:eastAsia="zh-CN"/>
        </w:rPr>
        <w:t xml:space="preserve">所发生</w:t>
      </w:r>
      <w:r>
        <w:rPr>
          <w:rFonts w:ascii="仿宋" w:hAnsi="仿宋" w:eastAsia="仿宋" w:cs="Times New Roman"/>
          <w:bCs/>
          <w:sz w:val="28"/>
          <w:szCs w:val="28"/>
          <w:lang w:val="en-US" w:eastAsia="zh-CN"/>
        </w:rPr>
        <w:t xml:space="preserve">的</w:t>
      </w:r>
      <w:r>
        <w:rPr>
          <w:rFonts w:hint="eastAsia" w:ascii="仿宋" w:hAnsi="仿宋" w:eastAsia="仿宋" w:cs="Times New Roman"/>
          <w:bCs/>
          <w:sz w:val="28"/>
          <w:szCs w:val="28"/>
          <w:lang w:val="en-US" w:eastAsia="zh-CN"/>
        </w:rPr>
        <w:t xml:space="preserve">一切费用和损失</w:t>
      </w:r>
      <w:r>
        <w:rPr>
          <w:rFonts w:ascii="仿宋" w:hAnsi="仿宋" w:eastAsia="仿宋" w:cs="Times New Roman"/>
          <w:bCs/>
          <w:sz w:val="28"/>
          <w:szCs w:val="28"/>
          <w:lang w:val="en-US" w:eastAsia="zh-CN"/>
        </w:rPr>
        <w:t xml:space="preserve">，不足扣除的乙方应另行支付。</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9.3 除应支付甲方违约金等外， 甲方有权根据合同或有关部门出具的检验证书向乙方提出索赔。</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9.4 如果乙方对差异负有责任而甲方提出索赔，乙方同意按照下列方式解决索赔事宜：</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如果在甲方发出索赔通知后5个工作日内，乙方未作书面答复，上述索赔应视为已被乙方接受。如乙方未能在甲方发出索赔通知后5个工作日内或甲方同意的延长期限内着手解决索赔事宜， 甲方有权从应付乙方的合同款项中扣除索赔金额。</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9.5 对于本协议未约定的、招标（采购）文件（技术部分）中约定的违约处理条款，按招标（采购）文件（技术部分）相关约定执行；对本协议与招标（采购）文件（技术部分）约定不同的违约处理条款， 以本协议约定为准。</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9.6 甲方如无正当理由延迟付款，应以应付款项为基数每日按合同订立时1年期贷款市场报价利率向乙方支付逾期利息，逾期利息最高不超过应付款项的30%。</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10. 不可抗力</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10.1 本条所述的“不可抗力”系指双方不可预见、不可避免、不可克服的客观情况，但不包括双方的违约或疏忽。这些事件包括但不限于：战争、严重火灾、洪水、台风、地震等。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10.2 如果乙方因不可抗力而导致合同实施延误或不能履行合同义务，不应承担误期赔偿或终止合同的责任。</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10.4 如因国家政策变化、技术实施所需的客观环境发生变化、重大技术变化、国家调减预算、乙方在执行合同的过程中发生对履行合同有直接影响的重大事故或变故、 甲方工作计划调整及推广使用新应用系统导致本项目相关服务停止等原因，本合同不能继续全部或部分履行， 甲方有权通知乙方解除本合同的全部或部分，双方将按已经实际履行并验收合格的合同内容进行结算。</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11. 争端的解决</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11.1 甲乙双方应首先通过友好协商解决在执行本合同中所发生的或与本合同有关的一切争端。如从协商开始       天内仍不能解决，可以选择以下途径解决纠纷：</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11.1.</w:t>
      </w:r>
      <w:r>
        <w:rPr>
          <w:rFonts w:hint="eastAsia" w:ascii="仿宋" w:hAnsi="仿宋" w:eastAsia="仿宋" w:cs="Times New Roman"/>
          <w:bCs/>
          <w:sz w:val="28"/>
          <w:szCs w:val="28"/>
          <w:lang w:val="en-US" w:eastAsia="zh-CN"/>
        </w:rPr>
        <w:t xml:space="preserve">1</w:t>
      </w:r>
      <w:r>
        <w:rPr>
          <w:rFonts w:ascii="仿宋" w:hAnsi="仿宋" w:eastAsia="仿宋" w:cs="Times New Roman"/>
          <w:bCs/>
          <w:sz w:val="28"/>
          <w:szCs w:val="28"/>
          <w:lang w:val="en-US" w:eastAsia="zh-CN"/>
        </w:rPr>
        <w:t xml:space="preserve">向甲方所在地人民法院提起诉讼。</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11.1.</w:t>
      </w:r>
      <w:r>
        <w:rPr>
          <w:rFonts w:hint="eastAsia" w:ascii="仿宋" w:hAnsi="仿宋" w:eastAsia="仿宋" w:cs="Times New Roman"/>
          <w:bCs/>
          <w:sz w:val="28"/>
          <w:szCs w:val="28"/>
          <w:lang w:val="en-US" w:eastAsia="zh-CN"/>
        </w:rPr>
        <w:t xml:space="preserve">1</w:t>
      </w:r>
      <w:r>
        <w:rPr>
          <w:rFonts w:ascii="仿宋" w:hAnsi="仿宋" w:eastAsia="仿宋" w:cs="Times New Roman"/>
          <w:bCs/>
          <w:sz w:val="28"/>
          <w:szCs w:val="28"/>
          <w:lang w:val="en-US" w:eastAsia="zh-CN"/>
        </w:rPr>
        <w:t xml:space="preserve">.1诉讼费除人民法院另有判决外，应由败诉方负担。</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11.1.1.2</w:t>
      </w:r>
      <w:r>
        <w:rPr>
          <w:rFonts w:ascii="仿宋" w:hAnsi="仿宋" w:eastAsia="仿宋" w:cs="Times New Roman"/>
          <w:bCs/>
          <w:sz w:val="28"/>
          <w:szCs w:val="28"/>
          <w:lang w:val="en-US" w:eastAsia="zh-CN"/>
        </w:rPr>
        <w:t xml:space="preserve">在诉讼期间，除正在进行诉讼部分外，本合同</w:t>
      </w:r>
      <w:r>
        <w:rPr>
          <w:rFonts w:hint="eastAsia" w:ascii="仿宋" w:hAnsi="仿宋" w:eastAsia="仿宋" w:cs="Times New Roman"/>
          <w:bCs/>
          <w:sz w:val="28"/>
          <w:szCs w:val="28"/>
          <w:lang w:val="en-US" w:eastAsia="zh-CN"/>
        </w:rPr>
        <w:t xml:space="preserve">的其他部分</w:t>
      </w:r>
      <w:r>
        <w:rPr>
          <w:rFonts w:ascii="仿宋" w:hAnsi="仿宋" w:eastAsia="仿宋" w:cs="Times New Roman"/>
          <w:bCs/>
          <w:sz w:val="28"/>
          <w:szCs w:val="28"/>
          <w:lang w:val="en-US" w:eastAsia="zh-CN"/>
        </w:rPr>
        <w:t xml:space="preserve">应继续执行。</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12. 违约解除合同</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 若出现如下情况，在甲方对乙方违约行为而采取的任何补救措施不受影响的情况下，甲方可向乙方发出书面通知书，提出解除部分或全部合同。 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调查取证费、诉讼费、律师费等。</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12.1.1 乙方不履行合同义务或者履行合同义务不符合合同约定累计达两次的；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12.1.2 如果乙方未能在合同规定的期限或甲方同意延长的期限内提供服务，迟延累计达20日的；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12.1.3 因乙方人员自身技术能力、经验不足等问题造成甲方发生重大紧急故障，带来重大影响和损失的；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12.1.4 乙方对重大紧急故障没有及时响应，或不能在规定时间内解决处理故障、恢复正常运行的；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12.1.5 乙方不能满足本项目技术需求的管理要求和规范，且经两次整改无明显改进的；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12.1.6 乙方利用本项目实施过程中所产生的成果（包括但不限于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12.1.7 乙方在本项目实施过程中发生违反网络安全规定行为造成不良后果的。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12.1.8 乙方提供的服务侵犯甲方、第三方知识产权等合法权益的；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12.1.9 乙方或乙方人员造成甲方或第三方经济损失而拒不赔偿的；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12.1.10 乙方转让其应履行的合同义务，或未经甲方同意采取分包方式履行合同的；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12.1.11 乙方有其他严重违约行为的。</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12.2 如果甲方根据上述第12.1条的规定，解除了全部或部分合同，甲方可以适当的条件和方法购买乙方未能提供的服务，乙方应对甲方购买类似服务所超出的费用负责。同时，乙方应继续执行合同中未解除的部分。</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13. 破产终止合同</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13.1 如果乙方破产或无清偿能力，甲方可在任何时候以书面形式通知乙方终止合同而不给乙方补偿。</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13.2该终止合同将不损害或影响甲方已经采取或将要采取的任何行动或补救措施的权利。</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14. 其他情况的终止合同</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14.1 乙方在执行合同的过程中发生重大事故或变故，对履行合同有直接影响的，甲方可以提出终止合同而不给予乙方任何补偿。</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14.2 在服务期内，由于甲方工作计划调整，推广使用新应用系统导致本项目相关服务停止的， 甲方可以提出终止合同而不给予乙方任何补偿。</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15. 合同修改或变更</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15.1 合同如有未尽事宜，须经甲乙双方</w:t>
      </w:r>
      <w:r>
        <w:rPr>
          <w:rFonts w:hint="eastAsia" w:ascii="仿宋" w:hAnsi="仿宋" w:eastAsia="仿宋" w:cs="Times New Roman"/>
          <w:bCs/>
          <w:sz w:val="28"/>
          <w:szCs w:val="28"/>
          <w:lang w:val="en-US" w:eastAsia="zh-CN"/>
        </w:rPr>
        <w:t xml:space="preserve">协商</w:t>
      </w:r>
      <w:r>
        <w:rPr>
          <w:rFonts w:ascii="仿宋" w:hAnsi="仿宋" w:eastAsia="仿宋" w:cs="Times New Roman"/>
          <w:bCs/>
          <w:sz w:val="28"/>
          <w:szCs w:val="28"/>
          <w:lang w:val="en-US" w:eastAsia="zh-CN"/>
        </w:rPr>
        <w:t xml:space="preserve">，</w:t>
      </w:r>
      <w:r>
        <w:rPr>
          <w:rFonts w:hint="eastAsia" w:ascii="仿宋" w:hAnsi="仿宋" w:eastAsia="仿宋" w:cs="Times New Roman"/>
          <w:bCs/>
          <w:sz w:val="28"/>
          <w:szCs w:val="28"/>
          <w:lang w:val="en-US" w:eastAsia="zh-CN"/>
        </w:rPr>
        <w:t xml:space="preserve">作出</w:t>
      </w:r>
      <w:r>
        <w:rPr>
          <w:rFonts w:ascii="仿宋" w:hAnsi="仿宋" w:eastAsia="仿宋" w:cs="Times New Roman"/>
          <w:bCs/>
          <w:sz w:val="28"/>
          <w:szCs w:val="28"/>
          <w:lang w:val="en-US" w:eastAsia="zh-CN"/>
        </w:rPr>
        <w:t xml:space="preserve">补充约定，并签订书面补充合同或变更协议。补充合同或变更协议作为本合同的一部分，与本合同具有同等效力。</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15.2 除了双方签署书面修改或变更协议，并成为本合同不可分割的一部分的情况之外，本合同的条款不得有任何变化或修改。</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15.3 项目需求或目标由于国家、地方政策调整等原因导致本项目停止部分服务的，甲方将与乙方协商处理。</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16. 转让和分包</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16.1 乙方不得部分转让或全部转让其应履行的合同义务。</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16.2 未经甲方同意，乙方不得采取分包方式履行合同。经甲方同意分包履行合同的，乙方就采购项目及分包项目向甲方负责，分包供应商就分包项目承担责任。</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17. 合同语言</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17.1 本合同语言为中文。</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17.2 双方交换的与合同有关的信件和其他文件应用合同语言书写。</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18. 适用法律</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18.1 本合同按照中华人民共和国现行法律进行解释。</w:t>
      </w:r>
      <w:r>
        <w:rPr>
          <w:rFonts w:ascii="仿宋" w:hAnsi="仿宋" w:eastAsia="仿宋" w:cs="Times New Roman"/>
          <w:bCs/>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18.2 本合同的履行、违约责任和解决争议的方法等适用《中华人民共和国民法典》。</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19. 税费</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19.1 乙方应依法缴纳的合同服务相关税费，均已包含于合同总金额中，甲方不再另行支付。</w:t>
      </w:r>
      <w:r>
        <w:rPr>
          <w:rFonts w:ascii="仿宋" w:hAnsi="仿宋" w:eastAsia="仿宋" w:cs="Times New Roman"/>
          <w:bCs/>
          <w:sz w:val="28"/>
          <w:szCs w:val="28"/>
          <w:lang w:val="en-US" w:eastAsia="zh-CN"/>
        </w:rPr>
      </w:r>
      <w:r/>
    </w:p>
    <w:p>
      <w:pPr>
        <w:pStyle w:val="973"/>
        <w:ind w:firstLine="562"/>
        <w:keepLines w:val="0"/>
        <w:keepNext w:val="0"/>
        <w:pageBreakBefore w:val="0"/>
        <w:spacing w:line="520" w:lineRule="exact"/>
        <w:tabs>
          <w:tab w:val="left" w:pos="180" w:leader="none"/>
        </w:tabs>
        <w:rPr>
          <w:rFonts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20. 合同生效</w:t>
      </w:r>
      <w:r>
        <w:rPr>
          <w:rFonts w:ascii="仿宋" w:hAnsi="仿宋" w:eastAsia="仿宋" w:cs="Times New Roman"/>
          <w:b/>
          <w:bCs w:val="0"/>
          <w:sz w:val="28"/>
          <w:szCs w:val="28"/>
          <w:lang w:val="en-US" w:eastAsia="zh-CN"/>
        </w:rPr>
      </w:r>
      <w:r/>
    </w:p>
    <w:p>
      <w:pPr>
        <w:pStyle w:val="973"/>
        <w:ind w:firstLine="560"/>
        <w:keepLines w:val="0"/>
        <w:keepNext w:val="0"/>
        <w:pageBreakBefore w:val="0"/>
        <w:spacing w:line="520" w:lineRule="exact"/>
        <w:tabs>
          <w:tab w:val="left" w:pos="180" w:leader="none"/>
        </w:tabs>
        <w:rPr>
          <w:rFonts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20.1 本合同一式</w:t>
      </w:r>
      <w:r>
        <w:rPr>
          <w:rFonts w:ascii="仿宋" w:hAnsi="仿宋" w:eastAsia="仿宋" w:cs="Times New Roman"/>
          <w:bCs/>
          <w:sz w:val="28"/>
          <w:szCs w:val="28"/>
          <w:u w:val="single"/>
          <w:lang w:val="en-US" w:eastAsia="zh-CN"/>
        </w:rPr>
        <w:t xml:space="preserve">  </w:t>
      </w:r>
      <w:r>
        <w:rPr>
          <w:rFonts w:ascii="仿宋" w:hAnsi="仿宋" w:eastAsia="仿宋" w:cs="Times New Roman"/>
          <w:bCs/>
          <w:sz w:val="28"/>
          <w:szCs w:val="28"/>
          <w:lang w:val="en-US" w:eastAsia="zh-CN"/>
        </w:rPr>
        <w:t xml:space="preserve">份，甲方</w:t>
      </w:r>
      <w:r>
        <w:rPr>
          <w:rFonts w:ascii="仿宋" w:hAnsi="仿宋" w:eastAsia="仿宋" w:cs="Times New Roman"/>
          <w:bCs/>
          <w:sz w:val="28"/>
          <w:szCs w:val="28"/>
          <w:u w:val="single"/>
          <w:lang w:val="en-US" w:eastAsia="zh-CN"/>
        </w:rPr>
        <w:t xml:space="preserve">  </w:t>
      </w:r>
      <w:r>
        <w:rPr>
          <w:rFonts w:ascii="仿宋" w:hAnsi="仿宋" w:eastAsia="仿宋" w:cs="Times New Roman"/>
          <w:bCs/>
          <w:sz w:val="28"/>
          <w:szCs w:val="28"/>
          <w:lang w:val="en-US" w:eastAsia="zh-CN"/>
        </w:rPr>
        <w:t xml:space="preserve">份，乙方</w:t>
      </w:r>
      <w:r>
        <w:rPr>
          <w:rFonts w:ascii="仿宋" w:hAnsi="仿宋" w:eastAsia="仿宋" w:cs="Times New Roman"/>
          <w:bCs/>
          <w:sz w:val="28"/>
          <w:szCs w:val="28"/>
          <w:u w:val="single"/>
          <w:lang w:val="en-US" w:eastAsia="zh-CN"/>
        </w:rPr>
        <w:t xml:space="preserve">  </w:t>
      </w:r>
      <w:r>
        <w:rPr>
          <w:rFonts w:ascii="仿宋" w:hAnsi="仿宋" w:eastAsia="仿宋" w:cs="Times New Roman"/>
          <w:bCs/>
          <w:sz w:val="28"/>
          <w:szCs w:val="28"/>
          <w:lang w:val="en-US" w:eastAsia="zh-CN"/>
        </w:rPr>
        <w:t xml:space="preserve">份，由甲乙双方法定代表人或被授权人签字并盖章后生效。</w:t>
      </w:r>
      <w:bookmarkStart w:id="40" w:name="bookmark30"/>
      <w:r/>
      <w:bookmarkEnd w:id="40"/>
      <w:r>
        <w:rPr>
          <w:rFonts w:ascii="仿宋" w:hAnsi="仿宋" w:eastAsia="仿宋" w:cs="Times New Roman"/>
          <w:bCs/>
          <w:sz w:val="28"/>
          <w:szCs w:val="28"/>
          <w:lang w:val="en-US" w:eastAsia="zh-CN"/>
        </w:rPr>
      </w:r>
      <w:r/>
    </w:p>
    <w:p>
      <w:pPr>
        <w:pStyle w:val="973"/>
        <w:ind w:firstLine="560"/>
        <w:jc w:val="center"/>
        <w:keepLines w:val="0"/>
        <w:keepNext w:val="0"/>
        <w:pageBreakBefore w:val="0"/>
        <w:spacing w:line="520" w:lineRule="exact"/>
        <w:tabs>
          <w:tab w:val="left" w:pos="180" w:leader="none"/>
        </w:tabs>
        <w:rPr>
          <w:rFonts w:hint="eastAsia" w:ascii="仿宋" w:hAnsi="仿宋" w:eastAsia="仿宋"/>
          <w:bCs/>
          <w:sz w:val="28"/>
          <w:szCs w:val="28"/>
        </w:rPr>
        <w:outlineLvl w:val="9"/>
      </w:pPr>
      <w:r>
        <w:rPr>
          <w:rFonts w:hint="eastAsia" w:ascii="仿宋" w:hAnsi="仿宋" w:eastAsia="仿宋" w:cs="Times New Roman"/>
          <w:bCs/>
          <w:sz w:val="28"/>
          <w:szCs w:val="28"/>
          <w:lang w:val="en-US" w:eastAsia="zh-CN"/>
        </w:rPr>
        <w:br w:type="page" w:clear="all"/>
      </w:r>
      <w:r>
        <w:rPr>
          <w:rFonts w:hint="eastAsia" w:ascii="仿宋" w:hAnsi="仿宋" w:eastAsia="仿宋"/>
          <w:b/>
          <w:bCs/>
          <w:sz w:val="36"/>
          <w:szCs w:val="36"/>
        </w:rPr>
        <w:t xml:space="preserve">第五章  项目采购需求</w:t>
      </w:r>
      <w:r>
        <w:rPr>
          <w:rFonts w:hint="eastAsia" w:ascii="仿宋" w:hAnsi="仿宋" w:eastAsia="仿宋"/>
          <w:bCs/>
          <w:sz w:val="28"/>
          <w:szCs w:val="28"/>
        </w:rPr>
      </w:r>
      <w:r/>
    </w:p>
    <w:p>
      <w:pPr>
        <w:pStyle w:val="994"/>
        <w:keepLines w:val="0"/>
        <w:keepNext w:val="0"/>
        <w:pageBreakBefore w:val="0"/>
        <w:spacing w:line="520" w:lineRule="exact"/>
        <w:widowControl w:val="off"/>
        <w:rPr>
          <w:rFonts w:hint="eastAsia" w:ascii="仿宋" w:hAnsi="仿宋" w:eastAsia="仿宋"/>
          <w:b/>
          <w:bCs w:val="0"/>
          <w:sz w:val="28"/>
          <w:szCs w:val="28"/>
          <w:lang w:eastAsia="zh-CN"/>
        </w:rPr>
        <w:outlineLvl w:val="9"/>
      </w:pPr>
      <w:r>
        <w:rPr>
          <w:rFonts w:hint="eastAsia" w:ascii="仿宋" w:hAnsi="仿宋" w:eastAsia="仿宋"/>
          <w:b/>
          <w:bCs w:val="0"/>
          <w:sz w:val="28"/>
          <w:szCs w:val="28"/>
        </w:rPr>
        <w:t xml:space="preserve">一、项目概述</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三个分包均适用</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eastAsia="zh-CN"/>
        </w:rPr>
      </w:r>
      <w:r/>
    </w:p>
    <w:p>
      <w:pPr>
        <w:pStyle w:val="994"/>
        <w:ind w:firstLine="562"/>
        <w:keepLines w:val="0"/>
        <w:keepNext w:val="0"/>
        <w:pageBreakBefore w:val="0"/>
        <w:spacing w:line="520" w:lineRule="exact"/>
        <w:widowControl w:val="off"/>
        <w:rPr>
          <w:rFonts w:hint="eastAsia" w:ascii="仿宋" w:hAnsi="仿宋" w:eastAsia="仿宋"/>
          <w:b/>
          <w:bCs w:val="0"/>
          <w:sz w:val="28"/>
          <w:szCs w:val="28"/>
        </w:rPr>
        <w:outlineLvl w:val="9"/>
      </w:pPr>
      <w:r>
        <w:rPr>
          <w:rFonts w:hint="eastAsia" w:ascii="仿宋" w:hAnsi="仿宋" w:eastAsia="仿宋"/>
          <w:b/>
          <w:bCs w:val="0"/>
          <w:sz w:val="28"/>
          <w:szCs w:val="28"/>
        </w:rPr>
        <w:t xml:space="preserve">（一）项目基本情况</w:t>
      </w:r>
      <w:r>
        <w:rPr>
          <w:rFonts w:hint="eastAsia" w:ascii="仿宋" w:hAnsi="仿宋" w:eastAsia="仿宋"/>
          <w:b/>
          <w:bCs w:val="0"/>
          <w:sz w:val="28"/>
          <w:szCs w:val="28"/>
        </w:rPr>
      </w:r>
      <w:r/>
    </w:p>
    <w:p>
      <w:pPr>
        <w:pStyle w:val="994"/>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国家税务总局淮安市税务局市区税务系统2026-2027年食堂食材配送服务采购项目618.64万元。本项目分为主副食品综合类（包1）、鲜冻禽畜肉蛋类（包2）和蔬果类（包3）3个分包</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采购食材按实际采购量进行结算，总结算金额不超过采购预算。</w:t>
      </w:r>
      <w:r>
        <w:rPr>
          <w:rFonts w:hint="eastAsia" w:ascii="仿宋" w:hAnsi="仿宋" w:eastAsia="仿宋"/>
          <w:bCs/>
          <w:sz w:val="28"/>
          <w:szCs w:val="28"/>
        </w:rPr>
      </w:r>
      <w:r/>
    </w:p>
    <w:p>
      <w:pPr>
        <w:pStyle w:val="994"/>
        <w:ind w:firstLine="562"/>
        <w:keepLines w:val="0"/>
        <w:keepNext w:val="0"/>
        <w:pageBreakBefore w:val="0"/>
        <w:spacing w:line="520" w:lineRule="exact"/>
        <w:widowControl w:val="off"/>
        <w:rPr>
          <w:rFonts w:hint="eastAsia" w:ascii="仿宋" w:hAnsi="仿宋" w:eastAsia="仿宋"/>
          <w:b/>
          <w:bCs w:val="0"/>
          <w:sz w:val="28"/>
          <w:szCs w:val="28"/>
        </w:rPr>
        <w:outlineLvl w:val="9"/>
      </w:pPr>
      <w:r>
        <w:rPr>
          <w:rFonts w:hint="eastAsia" w:ascii="仿宋" w:hAnsi="仿宋" w:eastAsia="仿宋"/>
          <w:b/>
          <w:bCs w:val="0"/>
          <w:sz w:val="28"/>
          <w:szCs w:val="28"/>
        </w:rPr>
        <w:t xml:space="preserve">（二）项目内容</w:t>
      </w:r>
      <w:r>
        <w:rPr>
          <w:rFonts w:hint="eastAsia" w:ascii="仿宋" w:hAnsi="仿宋" w:eastAsia="仿宋"/>
          <w:b/>
          <w:bCs w:val="0"/>
          <w:sz w:val="28"/>
          <w:szCs w:val="28"/>
        </w:rPr>
      </w:r>
      <w:r/>
    </w:p>
    <w:p>
      <w:pPr>
        <w:pStyle w:val="994"/>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本采购项目服务对象为淮安市税务局翔宇北道办公区、水渡口办公区两个食堂。</w:t>
      </w:r>
      <w:r>
        <w:rPr>
          <w:rFonts w:hint="eastAsia" w:ascii="仿宋" w:hAnsi="仿宋" w:eastAsia="仿宋"/>
          <w:bCs/>
          <w:sz w:val="28"/>
          <w:szCs w:val="28"/>
        </w:rPr>
      </w:r>
      <w:r/>
    </w:p>
    <w:p>
      <w:pPr>
        <w:pStyle w:val="994"/>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采购内容主要是两个食堂食材配送服务，采购包一内容包括但不限于为食堂提供农耕米面粮油、水产、乳品及干调副食等食材的购买、配送及售后服务；采购包二内容包括但不限于为食堂提供鲜冻禽肉、鲜冻畜肉类、蛋类等食材的购买、配送及售后服务；采购包三内容包括但不限于为食堂提供蔬菜、水果类等食材的购买、配送及售后服务。</w:t>
      </w:r>
      <w:r>
        <w:rPr>
          <w:rFonts w:hint="eastAsia" w:ascii="仿宋" w:hAnsi="仿宋" w:eastAsia="仿宋"/>
          <w:bCs/>
          <w:sz w:val="28"/>
          <w:szCs w:val="28"/>
        </w:rPr>
      </w:r>
      <w:r/>
    </w:p>
    <w:p>
      <w:pPr>
        <w:pStyle w:val="994"/>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项目实施时间：12个月。</w:t>
      </w:r>
      <w:r>
        <w:rPr>
          <w:rFonts w:hint="eastAsia" w:ascii="仿宋" w:hAnsi="仿宋" w:eastAsia="仿宋"/>
          <w:bCs/>
          <w:sz w:val="28"/>
          <w:szCs w:val="28"/>
        </w:rPr>
      </w:r>
      <w:r/>
    </w:p>
    <w:p>
      <w:pPr>
        <w:pStyle w:val="994"/>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项目交货地点：国家税务总局淮安市税务局翔宇北道办公区食堂（淮安市翔宇北道3号）、水渡口办公区食堂（淮安市水渡口大道18号）。</w:t>
      </w:r>
      <w:r>
        <w:rPr>
          <w:rFonts w:hint="eastAsia" w:ascii="仿宋" w:hAnsi="仿宋" w:eastAsia="仿宋"/>
          <w:bCs/>
          <w:sz w:val="28"/>
          <w:szCs w:val="28"/>
        </w:rPr>
      </w:r>
      <w:r/>
    </w:p>
    <w:p>
      <w:pPr>
        <w:pStyle w:val="994"/>
        <w:ind w:firstLine="562"/>
        <w:keepLines w:val="0"/>
        <w:keepNext w:val="0"/>
        <w:pageBreakBefore w:val="0"/>
        <w:spacing w:line="520" w:lineRule="exact"/>
        <w:widowControl w:val="off"/>
        <w:rPr>
          <w:rFonts w:hint="eastAsia" w:ascii="仿宋" w:hAnsi="仿宋" w:eastAsia="仿宋"/>
          <w:b/>
          <w:bCs w:val="0"/>
          <w:sz w:val="28"/>
          <w:szCs w:val="28"/>
        </w:rPr>
        <w:outlineLvl w:val="9"/>
      </w:pPr>
      <w:r>
        <w:rPr>
          <w:rFonts w:hint="eastAsia" w:ascii="仿宋" w:hAnsi="仿宋" w:eastAsia="仿宋"/>
          <w:b/>
          <w:bCs w:val="0"/>
          <w:sz w:val="28"/>
          <w:szCs w:val="28"/>
        </w:rPr>
        <w:t xml:space="preserve">二、项目需求（标有“★”项为关键指标，不允许负偏离，如有负偏离投标文件作无效处理；标“▲”项为重要指标项和标“△”项为一般指标项，均为评审项。）</w:t>
      </w:r>
      <w:r>
        <w:rPr>
          <w:rFonts w:hint="eastAsia" w:ascii="仿宋" w:hAnsi="仿宋" w:eastAsia="仿宋"/>
          <w:b/>
          <w:bCs w:val="0"/>
          <w:sz w:val="28"/>
          <w:szCs w:val="28"/>
        </w:rPr>
      </w:r>
      <w:r/>
    </w:p>
    <w:p>
      <w:pPr>
        <w:pStyle w:val="994"/>
        <w:ind w:firstLine="562"/>
        <w:keepLines w:val="0"/>
        <w:keepNext w:val="0"/>
        <w:pageBreakBefore w:val="0"/>
        <w:spacing w:line="520" w:lineRule="exact"/>
        <w:widowControl w:val="off"/>
        <w:rPr>
          <w:rFonts w:hint="eastAsia" w:ascii="仿宋" w:hAnsi="仿宋" w:eastAsia="仿宋"/>
          <w:b/>
          <w:bCs w:val="0"/>
          <w:sz w:val="28"/>
          <w:szCs w:val="28"/>
        </w:rPr>
        <w:outlineLvl w:val="9"/>
      </w:pPr>
      <w:r>
        <w:rPr>
          <w:rFonts w:hint="eastAsia" w:ascii="仿宋" w:hAnsi="仿宋" w:eastAsia="仿宋"/>
          <w:b/>
          <w:bCs w:val="0"/>
          <w:sz w:val="28"/>
          <w:szCs w:val="28"/>
        </w:rPr>
        <w:t xml:space="preserve">（一）总体要求</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三个分包均适用</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r>
      <w:r/>
    </w:p>
    <w:p>
      <w:pPr>
        <w:pStyle w:val="994"/>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投标人应严格遵守《</w:t>
      </w:r>
      <w:r>
        <w:rPr>
          <w:rFonts w:hint="eastAsia" w:ascii="仿宋" w:hAnsi="仿宋" w:eastAsia="仿宋"/>
          <w:bCs/>
          <w:sz w:val="28"/>
          <w:szCs w:val="28"/>
          <w:lang w:val="en-US" w:eastAsia="zh-CN"/>
        </w:rPr>
        <w:t xml:space="preserve">中华人民共和国</w:t>
      </w:r>
      <w:r>
        <w:rPr>
          <w:rFonts w:hint="eastAsia" w:ascii="仿宋" w:hAnsi="仿宋" w:eastAsia="仿宋"/>
          <w:bCs/>
          <w:sz w:val="28"/>
          <w:szCs w:val="28"/>
        </w:rPr>
        <w:t xml:space="preserve">食品安全法》等相关规定，严格保证食材质量符合国家相关产品质量标准，符合国家各级强制性规范的要求。在中标后如出现因食用其提供的食材导致食物中毒事故发生，投标人应对此承担一切法律责任。</w:t>
      </w:r>
      <w:r>
        <w:rPr>
          <w:rFonts w:hint="eastAsia" w:ascii="仿宋" w:hAnsi="仿宋" w:eastAsia="仿宋"/>
          <w:bCs/>
          <w:sz w:val="28"/>
          <w:szCs w:val="28"/>
        </w:rPr>
      </w:r>
      <w:r/>
    </w:p>
    <w:p>
      <w:pPr>
        <w:pStyle w:val="994"/>
        <w:numPr>
          <w:ilvl w:val="0"/>
          <w:numId w:val="0"/>
        </w:numPr>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lang w:val="en-US" w:eastAsia="zh-CN" w:bidi="ar-SA"/>
        </w:rPr>
        <w:t xml:space="preserve">（二）</w:t>
      </w:r>
      <w:r>
        <w:rPr>
          <w:rFonts w:hint="eastAsia" w:ascii="仿宋" w:hAnsi="仿宋" w:eastAsia="仿宋"/>
          <w:bCs/>
          <w:sz w:val="28"/>
          <w:szCs w:val="28"/>
        </w:rPr>
        <w:t xml:space="preserve">技术和服务指标要求</w:t>
      </w:r>
      <w:r>
        <w:rPr>
          <w:rFonts w:hint="eastAsia" w:ascii="仿宋" w:hAnsi="仿宋" w:eastAsia="仿宋"/>
          <w:bCs/>
          <w:sz w:val="28"/>
          <w:szCs w:val="28"/>
        </w:rPr>
      </w:r>
      <w:r/>
    </w:p>
    <w:p>
      <w:pPr>
        <w:pStyle w:val="994"/>
        <w:numPr>
          <w:ilvl w:val="0"/>
          <w:numId w:val="0"/>
        </w:numPr>
        <w:ind w:firstLine="562"/>
        <w:keepLines w:val="0"/>
        <w:keepNext w:val="0"/>
        <w:pageBreakBefore w:val="0"/>
        <w:spacing w:line="520" w:lineRule="exact"/>
        <w:widowControl w:val="off"/>
        <w:rPr>
          <w:rFonts w:ascii="仿宋" w:hAnsi="仿宋" w:eastAsia="仿宋"/>
          <w:b/>
          <w:bCs w:val="0"/>
          <w:sz w:val="28"/>
          <w:szCs w:val="28"/>
          <w:highlight w:val="none"/>
          <w:lang w:val="en-US" w:eastAsia="zh-CN"/>
        </w:rPr>
        <w:outlineLvl w:val="9"/>
      </w:pPr>
      <w:r>
        <w:rPr>
          <w:rFonts w:hint="eastAsia" w:ascii="仿宋" w:hAnsi="仿宋" w:eastAsia="仿宋"/>
          <w:b/>
          <w:bCs w:val="0"/>
          <w:sz w:val="28"/>
          <w:szCs w:val="28"/>
          <w:highlight w:val="none"/>
          <w:lang w:val="en-US" w:eastAsia="zh-CN"/>
        </w:rPr>
        <w:t xml:space="preserve">1、分包一技术和服务指标要求</w:t>
      </w:r>
      <w:r>
        <w:rPr>
          <w:rFonts w:ascii="仿宋" w:hAnsi="仿宋" w:eastAsia="仿宋"/>
          <w:b/>
          <w:bCs w:val="0"/>
          <w:sz w:val="28"/>
          <w:szCs w:val="28"/>
          <w:highlight w:val="none"/>
          <w:lang w:val="en-US" w:eastAsia="zh-CN"/>
        </w:rPr>
      </w:r>
      <w:r/>
    </w:p>
    <w:tbl>
      <w:tblPr>
        <w:tblpPr w:horzAnchor="page" w:tblpX="1842" w:vertAnchor="text" w:tblpY="142" w:leftFromText="180" w:topFromText="0" w:rightFromText="180" w:bottomFromText="0"/>
        <w:tblW w:w="881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1"/>
        <w:gridCol w:w="709"/>
        <w:gridCol w:w="916"/>
        <w:gridCol w:w="5203"/>
        <w:gridCol w:w="517"/>
        <w:gridCol w:w="711"/>
      </w:tblGrid>
      <w:tr>
        <w:trPr>
          <w:trHeight w:val="54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序号</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指标种类</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指标名称</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指标内容</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重要性</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是否需要证明材料</w:t>
            </w:r>
            <w:r>
              <w:rPr>
                <w:rFonts w:ascii="Times New Roman" w:hAnsi="Times New Roman" w:eastAsia="仿宋" w:cs="Times New Roman"/>
                <w:i w:val="0"/>
                <w:iCs w:val="0"/>
                <w:color w:val="000000"/>
                <w:sz w:val="24"/>
                <w:szCs w:val="24"/>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总体质量要求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所有供货食材，有国家强制性标准的严格执行强制性国家标准；有国家推荐性标准的执行推荐性国家标准；无国标的，执行现行行业标准；无行业标准的，执行生产企业依法备案的企业标准。所有货品必须符合食品安全相关法律法规，确保货品安全卫生、品质达标。</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2</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总体质量要求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按规定必须经由法定食品检验机构检测的食材，投标人应在交货时向采购人提供同批次食品检验报告或合格证（交货时需提供复印件加盖公章）。</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3</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总体质量要求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食材外包装需密封、完整，无破损，商品合格证齐全。冻品在解冻后，发现质量问题承诺退货。</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4</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特殊准入认证要求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ascii="Times New Roman" w:hAnsi="Times New Roman" w:eastAsia="仿宋" w:cs="Times New Roman"/>
                <w:i w:val="0"/>
                <w:iCs w:val="0"/>
                <w:color w:val="000000"/>
                <w:sz w:val="24"/>
                <w:szCs w:val="24"/>
                <w:highlight w:val="none"/>
                <w:u w:val="none"/>
                <w:lang w:val="en-US" w:eastAsia="zh-CN" w:bidi="ar"/>
              </w:rPr>
              <w:t xml:space="preserve">实行食品生产许可（SC）准入管理的预包装食品，供应商须确保供货产品具备合法有效的 SC 生产资质，履约过程采购人可随时抽查产品资质溯源材料。</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5</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卫生运输要求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投标人整个运输过程应采用符合卫生要求的外包装和运载工具，对运输工具做到每日清洗消毒，车厢内无不良气味、异味，确保运输过程安全卫生。冷冻制品、冷链食品必须使用符合规范标准的冷藏车进行运输。</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6</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安全完整包装要求</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食材分装必须使用食品级包装材料，严禁使用工业级有毒有害塑料袋；预包装货品外包装保持完好。非食品级不合格包装，采购人有权拒收。</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lang w:val="en-US" w:eastAsia="en-US" w:bidi="ar-SA"/>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7</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b w:val="0"/>
                <w:bCs w:val="0"/>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b w:val="0"/>
                <w:bCs w:val="0"/>
                <w:spacing w:val="9"/>
                <w:sz w:val="24"/>
                <w:szCs w:val="24"/>
                <w:highlight w:val="none"/>
                <w:lang w:eastAsia="zh-CN"/>
              </w:rPr>
              <w:t xml:space="preserve">质量安全把控能力要求</w:t>
            </w:r>
            <w:r>
              <w:rPr>
                <w:rFonts w:ascii="Times New Roman" w:hAnsi="Times New Roman" w:eastAsia="仿宋" w:cs="Times New Roman"/>
                <w:b w:val="0"/>
                <w:bCs w:val="0"/>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b w:val="0"/>
                <w:bCs w:val="0"/>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b w:val="0"/>
                <w:bCs w:val="0"/>
                <w:spacing w:val="9"/>
                <w:sz w:val="24"/>
                <w:szCs w:val="24"/>
                <w:highlight w:val="none"/>
                <w:lang w:eastAsia="zh-CN"/>
              </w:rPr>
              <w:t xml:space="preserve">质量安全把控要求</w:t>
            </w:r>
            <w:r>
              <w:rPr>
                <w:rFonts w:ascii="Times New Roman" w:hAnsi="Times New Roman" w:eastAsia="仿宋" w:cs="Times New Roman"/>
                <w:b w:val="0"/>
                <w:bCs w:val="0"/>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ind w:right="87"/>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1.</w:t>
            </w: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投标人承诺，如中标后</w:t>
            </w:r>
            <w:r>
              <w:rPr>
                <w:rFonts w:ascii="Times New Roman" w:hAnsi="Times New Roman" w:eastAsia="仿宋" w:cs="Times New Roman"/>
                <w:i w:val="0"/>
                <w:iCs w:val="0"/>
                <w:color w:val="000000"/>
                <w:sz w:val="24"/>
                <w:szCs w:val="24"/>
                <w:highlight w:val="none"/>
                <w:u w:val="none"/>
                <w:lang w:val="en-US" w:eastAsia="zh-CN" w:bidi="ar"/>
              </w:rPr>
              <w:t xml:space="preserve">供应以下食品的，采购人全部退货，</w:t>
            </w:r>
            <w:r>
              <w:rPr>
                <w:rFonts w:hint="eastAsia" w:ascii="Times New Roman" w:hAnsi="Times New Roman" w:eastAsia="仿宋" w:cs="Times New Roman"/>
                <w:i w:val="0"/>
                <w:iCs w:val="0"/>
                <w:color w:val="000000"/>
                <w:sz w:val="24"/>
                <w:szCs w:val="24"/>
                <w:highlight w:val="none"/>
                <w:u w:val="none"/>
                <w:lang w:val="en-US" w:eastAsia="zh-CN" w:bidi="ar"/>
              </w:rPr>
              <w:t xml:space="preserve">中</w:t>
            </w:r>
            <w:r>
              <w:rPr>
                <w:rFonts w:ascii="Times New Roman" w:hAnsi="Times New Roman" w:eastAsia="仿宋" w:cs="Times New Roman"/>
                <w:i w:val="0"/>
                <w:iCs w:val="0"/>
                <w:color w:val="000000"/>
                <w:sz w:val="24"/>
                <w:szCs w:val="24"/>
                <w:highlight w:val="none"/>
                <w:u w:val="none"/>
                <w:lang w:val="en-US" w:eastAsia="zh-CN" w:bidi="ar"/>
              </w:rPr>
              <w:t xml:space="preserve">标人承担由此造成的一切经济责任和法律责任：</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（1）腐败变质、油脂酸败、霉变、生虫、污秽不洁、混有异物或者其他感官性状异常，对人体健康有害的；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（2）含有毒、有害物质或者被有毒、有害物质污染，对人体健康有害的；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（3）含有致病性寄生虫、微生物或者微生物含量超过国家限定标准的；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（4）掺假、掺杂、伪造，影响营养、卫生的；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（5）用非食品原料加工的，加入非食品用化学物质或者将非食品当作食品的；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（6）超过保质期限的；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（7）使用有毒有害、非食品级塑料制品包装食材的；</w:t>
            </w:r>
            <w:r>
              <w:rPr>
                <w:rFonts w:ascii="Times New Roman" w:hAnsi="Times New Roman" w:eastAsia="仿宋" w:cs="Times New Roman"/>
                <w:i w:val="0"/>
                <w:iCs w:val="0"/>
                <w:color w:val="000000"/>
                <w:sz w:val="24"/>
                <w:szCs w:val="24"/>
                <w:highlight w:val="none"/>
                <w:u w:val="none"/>
                <w:lang w:val="en-US" w:eastAsia="zh-CN" w:bidi="ar"/>
              </w:rPr>
            </w:r>
            <w:r/>
          </w:p>
          <w:p>
            <w:pPr>
              <w:pStyle w:val="973"/>
              <w:ind w:left="23" w:right="85"/>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（8）其他不符合《食品安全法》国家现行食品安全相关法律法规及强制性标准的。</w:t>
            </w:r>
            <w:r>
              <w:rPr>
                <w:rFonts w:ascii="Times New Roman" w:hAnsi="Times New Roman" w:eastAsia="仿宋" w:cs="Times New Roman"/>
                <w:i w:val="0"/>
                <w:iCs w:val="0"/>
                <w:color w:val="000000"/>
                <w:sz w:val="24"/>
                <w:szCs w:val="24"/>
                <w:highlight w:val="none"/>
                <w:u w:val="none"/>
                <w:lang w:val="en-US" w:eastAsia="zh-CN" w:bidi="ar"/>
              </w:rPr>
            </w:r>
            <w:r/>
          </w:p>
          <w:p>
            <w:pPr>
              <w:pStyle w:val="973"/>
              <w:ind w:right="87"/>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i w:val="0"/>
                <w:iCs w:val="0"/>
                <w:color w:val="000000"/>
                <w:sz w:val="24"/>
                <w:szCs w:val="24"/>
                <w:highlight w:val="none"/>
                <w:u w:val="none"/>
                <w:lang w:val="en-US" w:eastAsia="zh-CN" w:bidi="ar"/>
              </w:rPr>
              <w:t xml:space="preserve">2.</w:t>
            </w: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ascii="Times New Roman" w:hAnsi="Times New Roman" w:eastAsia="仿宋" w:cs="Times New Roman"/>
                <w:i w:val="0"/>
                <w:iCs w:val="0"/>
                <w:color w:val="000000"/>
                <w:sz w:val="24"/>
                <w:szCs w:val="24"/>
                <w:highlight w:val="none"/>
                <w:u w:val="none"/>
                <w:lang w:val="en-US" w:eastAsia="zh-CN" w:bidi="ar"/>
              </w:rPr>
              <w:t xml:space="preserve">凡投标人所供应货物应为原箱包装，原包装标签清晰。确需拆包、分装的须提前征得采购人同意，分装后外包装必须清晰标注货品名称、规格、数量、生产日期、分装日期、保质期、生产厂家等完整信息，定量包装净含量误差不得超过国家规范允许范围及标示值的5%。</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8</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人员总体要求</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服务团队能力要求</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ind w:right="87"/>
              <w:keepLines w:val="0"/>
              <w:keepNext w:val="0"/>
              <w:pageBreakBefore w:val="0"/>
              <w:widowControl/>
              <w:rPr>
                <w:rFonts w:ascii="Times New Roman" w:hAnsi="Times New Roman" w:eastAsia="仿宋" w:cs="Times New Roman"/>
                <w:spacing w:val="0"/>
                <w:sz w:val="24"/>
                <w:szCs w:val="24"/>
                <w:highlight w:val="none"/>
                <w:u w:val="none"/>
                <w:lang w:val="en-US" w:eastAsia="zh-CN" w:bidi="ar"/>
              </w:rPr>
              <w:framePr w:vAnchor="text" w:hAnchor="page" w:x="1842" w:y="142"/>
            </w:pPr>
            <w:r>
              <w:rPr>
                <w:rFonts w:ascii="Times New Roman" w:hAnsi="Times New Roman" w:eastAsia="仿宋" w:cs="Times New Roman"/>
                <w:sz w:val="24"/>
                <w:szCs w:val="24"/>
                <w:highlight w:val="none"/>
                <w:u w:val="none"/>
                <w:lang w:val="en-US" w:eastAsia="zh-CN" w:bidi="ar"/>
              </w:rPr>
              <w:t xml:space="preserve">1</w:t>
            </w:r>
            <w:r>
              <w:rPr>
                <w:rFonts w:ascii="Times New Roman" w:hAnsi="Times New Roman" w:eastAsia="仿宋" w:cs="Times New Roman"/>
                <w:sz w:val="24"/>
                <w:szCs w:val="24"/>
                <w:highlight w:val="none"/>
                <w:u w:val="none"/>
                <w:lang w:eastAsia="zh-CN" w:bidi="ar"/>
              </w:rPr>
              <w:t xml:space="preserve">.投标人</w:t>
            </w:r>
            <w:r>
              <w:rPr>
                <w:rFonts w:hint="eastAsia" w:ascii="Times New Roman" w:hAnsi="Times New Roman" w:eastAsia="仿宋" w:cs="Times New Roman"/>
                <w:sz w:val="24"/>
                <w:szCs w:val="24"/>
                <w:highlight w:val="none"/>
                <w:u w:val="none"/>
                <w:lang w:val="en-US" w:eastAsia="zh-CN" w:bidi="ar"/>
              </w:rPr>
              <w:t xml:space="preserve">承诺</w:t>
            </w:r>
            <w:r>
              <w:rPr>
                <w:rFonts w:ascii="Times New Roman" w:hAnsi="Times New Roman" w:eastAsia="仿宋" w:cs="Times New Roman"/>
                <w:sz w:val="24"/>
                <w:szCs w:val="24"/>
                <w:highlight w:val="none"/>
                <w:u w:val="none"/>
                <w:lang w:eastAsia="zh-CN" w:bidi="ar"/>
              </w:rPr>
              <w:t xml:space="preserve">须为本项目配置专属服务与配送管理团队，人员配置充足、分工明确，</w:t>
            </w:r>
            <w:r>
              <w:rPr>
                <w:rFonts w:ascii="Times New Roman" w:hAnsi="Times New Roman" w:eastAsia="仿宋" w:cs="Times New Roman"/>
                <w:spacing w:val="0"/>
                <w:sz w:val="24"/>
                <w:szCs w:val="24"/>
                <w:highlight w:val="none"/>
                <w:u w:val="none"/>
                <w:lang w:val="en-US" w:eastAsia="zh-CN" w:bidi="ar"/>
              </w:rPr>
              <w:t xml:space="preserve">团队编制和人员资质务必保证</w:t>
            </w:r>
            <w:r>
              <w:rPr>
                <w:rFonts w:ascii="Times New Roman" w:hAnsi="Times New Roman" w:eastAsia="仿宋" w:cs="Times New Roman"/>
                <w:sz w:val="24"/>
                <w:szCs w:val="24"/>
                <w:highlight w:val="none"/>
                <w:u w:val="none"/>
                <w:lang w:eastAsia="zh-CN" w:bidi="ar"/>
              </w:rPr>
              <w:t xml:space="preserve">本食堂食材</w:t>
            </w:r>
            <w:r>
              <w:rPr>
                <w:rFonts w:ascii="Times New Roman" w:hAnsi="Times New Roman" w:eastAsia="仿宋" w:cs="Times New Roman"/>
                <w:sz w:val="24"/>
                <w:szCs w:val="24"/>
                <w:highlight w:val="none"/>
                <w:u w:val="none"/>
                <w:lang w:val="en-US" w:eastAsia="zh-CN" w:bidi="ar"/>
              </w:rPr>
              <w:t xml:space="preserve">采购、</w:t>
            </w:r>
            <w:r>
              <w:rPr>
                <w:rFonts w:ascii="Times New Roman" w:hAnsi="Times New Roman" w:eastAsia="仿宋" w:cs="Times New Roman"/>
                <w:sz w:val="24"/>
                <w:szCs w:val="24"/>
                <w:highlight w:val="none"/>
                <w:u w:val="none"/>
                <w:lang w:eastAsia="zh-CN" w:bidi="ar"/>
              </w:rPr>
              <w:t xml:space="preserve">配送、售后对接及日常服务工作稳定开展</w:t>
            </w:r>
            <w:r>
              <w:rPr>
                <w:rFonts w:ascii="Times New Roman" w:hAnsi="Times New Roman" w:eastAsia="仿宋" w:cs="Times New Roman"/>
                <w:spacing w:val="0"/>
                <w:sz w:val="24"/>
                <w:szCs w:val="24"/>
                <w:highlight w:val="none"/>
                <w:u w:val="none"/>
                <w:lang w:val="en-US" w:eastAsia="zh-CN" w:bidi="ar"/>
              </w:rPr>
              <w:t xml:space="preserve">；</w:t>
            </w:r>
            <w:r>
              <w:rPr>
                <w:rFonts w:ascii="Times New Roman" w:hAnsi="Times New Roman" w:eastAsia="仿宋" w:cs="Times New Roman"/>
                <w:spacing w:val="0"/>
                <w:sz w:val="24"/>
                <w:szCs w:val="24"/>
                <w:highlight w:val="none"/>
                <w:u w:val="none"/>
                <w:lang w:val="en-US" w:eastAsia="zh-CN" w:bidi="ar"/>
              </w:rPr>
            </w:r>
            <w:r/>
          </w:p>
          <w:p>
            <w:pPr>
              <w:pStyle w:val="973"/>
              <w:ind w:right="87"/>
              <w:keepLines w:val="0"/>
              <w:keepNext w:val="0"/>
              <w:pageBreakBefore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pPr>
            <w:r>
              <w:rPr>
                <w:rFonts w:ascii="Times New Roman" w:hAnsi="Times New Roman" w:eastAsia="仿宋" w:cs="Times New Roman"/>
                <w:sz w:val="24"/>
                <w:szCs w:val="24"/>
                <w:highlight w:val="none"/>
                <w:u w:val="none"/>
                <w:lang w:val="en-US" w:eastAsia="zh-CN" w:bidi="ar"/>
              </w:rPr>
              <w:t xml:space="preserve">2</w:t>
            </w:r>
            <w:r>
              <w:rPr>
                <w:rFonts w:ascii="Times New Roman" w:hAnsi="Times New Roman" w:eastAsia="仿宋" w:cs="Times New Roman"/>
                <w:sz w:val="24"/>
                <w:szCs w:val="24"/>
                <w:highlight w:val="none"/>
                <w:u w:val="none"/>
                <w:lang w:eastAsia="zh-CN" w:bidi="ar"/>
              </w:rPr>
              <w:t xml:space="preserve">.</w:t>
            </w:r>
            <w:r>
              <w:rPr>
                <w:rFonts w:hint="eastAsia" w:ascii="Times New Roman" w:hAnsi="Times New Roman" w:eastAsia="仿宋" w:cs="Times New Roman"/>
                <w:sz w:val="24"/>
                <w:szCs w:val="24"/>
                <w:highlight w:val="none"/>
                <w:u w:val="none"/>
                <w:lang w:val="en-US" w:eastAsia="zh-CN" w:bidi="ar"/>
              </w:rPr>
              <w:t xml:space="preserve">投标人承诺如中标，</w:t>
            </w:r>
            <w:r>
              <w:rPr>
                <w:rFonts w:ascii="Times New Roman" w:hAnsi="Times New Roman" w:eastAsia="仿宋" w:cs="Times New Roman"/>
                <w:sz w:val="24"/>
                <w:szCs w:val="24"/>
                <w:highlight w:val="none"/>
                <w:u w:val="none"/>
                <w:lang w:eastAsia="zh-CN" w:bidi="ar"/>
              </w:rPr>
              <w:t xml:space="preserve">本项目所有驻场、配送、对接服务人员须持有有效期内食品从业人员健康证明，证件真实有效、在岗可查；人员更换须提前报备采购人并同步更新有效健康证件。</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9</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食用油通用标准</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仅限非转基因预包装油品，符合 GB 2716 国家标准；油品色泽正常、透明度良好，无异味，原厂密封包装，外包装明确标注非转基因。</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lang w:val="en-US" w:eastAsia="zh-CN" w:bidi="ar-SA"/>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10</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大豆油质量标准</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符合GB/T1535一级成品大豆油要求，同时满足 GB 2716 食品安全国家标准。油品色泽为淡黄至浅黄色，常温下澄清透明；0℃冷冻试验保持澄清透明，无异味、口感纯正。 理化指标：水分及挥发物含量≤0.05%，不溶性杂质含量≤0.05%，酸价≤0.50mg/g，过氧化值≤5.0mmol/kg，烟点≥190℃。</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lang w:val="en-US" w:eastAsia="zh-CN" w:bidi="ar-SA"/>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11</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其他食材质量标准</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其他未列明食材均须严格符合《中华人民共和国食品安全法》及对应国家、行业现行有效质量、卫生标准，食材新鲜、无变质、无异味、无掺杂掺假，满足食堂熟食加工及食用要求。</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lang w:val="en-US" w:eastAsia="zh-CN" w:bidi="ar-SA"/>
              </w:rPr>
            </w:r>
            <w:r/>
          </w:p>
        </w:tc>
      </w:tr>
      <w:tr>
        <w:trPr>
          <w:trHeight w:val="108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12</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面条米线质量要求</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不含非食品用化学物质、无杂质。以小麦、大米为原料的面条、米线颜色呈白色、乳白色、奶黄色，色亮不发灰发暗。表面结构细密、光滑。软硬适中，爽口不粘牙，口感光滑，具有清香，无异味。</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lang w:val="en-US" w:eastAsia="en-US" w:bidi="ar-SA"/>
              </w:rPr>
            </w:r>
            <w:r/>
          </w:p>
        </w:tc>
      </w:tr>
      <w:tr>
        <w:trPr>
          <w:trHeight w:val="189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13</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运输工具管理要求</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配送车辆进入采购人院区，应当服从甲方现场管理。因乙方驾驶员操作不当、车辆管理不善造成设施损坏、人员伤害的，由投标人承担全部赔偿责任；因采购人场地设施隐患、甲方工作人员过错导致车辆受损的，双方按过错划分责任。</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否</w:t>
            </w:r>
            <w:r>
              <w:rPr>
                <w:rFonts w:ascii="Times New Roman" w:hAnsi="Times New Roman" w:eastAsia="仿宋" w:cs="Times New Roman"/>
                <w:i w:val="0"/>
                <w:iCs w:val="0"/>
                <w:color w:val="000000"/>
                <w:sz w:val="24"/>
                <w:szCs w:val="24"/>
                <w:highlight w:val="none"/>
                <w:u w:val="none"/>
                <w:lang w:val="en-US" w:eastAsia="en-US" w:bidi="ar-SA"/>
              </w:rPr>
            </w:r>
            <w:r/>
          </w:p>
        </w:tc>
      </w:tr>
      <w:tr>
        <w:trPr>
          <w:trHeight w:val="135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14</w:t>
            </w:r>
            <w:r>
              <w:rPr>
                <w:rFonts w:ascii="Times New Roman" w:hAnsi="Times New Roman" w:eastAsia="仿宋" w:cs="Times New Roman"/>
                <w:i w:val="0"/>
                <w:iCs w:val="0"/>
                <w:color w:val="000000"/>
                <w:sz w:val="24"/>
                <w:szCs w:val="24"/>
                <w:highlight w:val="none"/>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技术指标</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冻品质量要求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ascii="Times New Roman" w:hAnsi="Times New Roman" w:eastAsia="仿宋" w:cs="Times New Roman"/>
                <w:i w:val="0"/>
                <w:iCs w:val="0"/>
                <w:color w:val="000000"/>
                <w:sz w:val="24"/>
                <w:szCs w:val="24"/>
                <w:highlight w:val="none"/>
                <w:u w:val="none"/>
                <w:lang w:val="en-US" w:eastAsia="zh-CN" w:bidi="ar"/>
              </w:rPr>
              <w:t xml:space="preserve">冻品外包装需密封、完整，无破损，商品合格证齐全。冻品在解冻后，发现质量问题承诺退货。</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15</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技术指标</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豆腐及豆制品质量要求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货品洁净无杂质，严禁添加非食用化学物质，无酸败异味；货品规整，简单冲洗后可直接烹饪，无需深度修整处理。</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否</w:t>
            </w:r>
            <w:r>
              <w:rPr>
                <w:rFonts w:ascii="Times New Roman" w:hAnsi="Times New Roman" w:eastAsia="仿宋" w:cs="Times New Roman"/>
                <w:i w:val="0"/>
                <w:iCs w:val="0"/>
                <w:color w:val="000000"/>
                <w:sz w:val="24"/>
                <w:szCs w:val="24"/>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16</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技术指标</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大米质量标准</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符合 GB/T1354一级大米标准；因机关食堂就餐人员集中就餐需求，从严控制品质：小碎米含量≤1.0%，不完善粒≤3.0%；成品无黄粒、霉变、虫蛀，无异味</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否</w:t>
            </w:r>
            <w:r>
              <w:rPr>
                <w:rFonts w:ascii="Times New Roman" w:hAnsi="Times New Roman" w:eastAsia="仿宋" w:cs="Times New Roman"/>
                <w:i w:val="0"/>
                <w:iCs w:val="0"/>
                <w:color w:val="000000"/>
                <w:sz w:val="24"/>
                <w:szCs w:val="24"/>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17</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技术指标</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面粉（含面粉配料）质量标准</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通用面粉达GB/T1355国家标准。</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否</w:t>
            </w:r>
            <w:r>
              <w:rPr>
                <w:rFonts w:ascii="Times New Roman" w:hAnsi="Times New Roman" w:eastAsia="仿宋" w:cs="Times New Roman"/>
                <w:i w:val="0"/>
                <w:iCs w:val="0"/>
                <w:color w:val="000000"/>
                <w:sz w:val="24"/>
                <w:szCs w:val="24"/>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18</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技术指标</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面粉（含面粉配料）质量标准</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高筋面粉达GB/T8607国家标准，质量等级一级；低筋面粉达GB/T8607标准，质量等级一级。色泽正常，干爽无异味。</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否</w:t>
            </w:r>
            <w:r>
              <w:rPr>
                <w:rFonts w:ascii="Times New Roman" w:hAnsi="Times New Roman" w:eastAsia="仿宋" w:cs="Times New Roman"/>
                <w:i w:val="0"/>
                <w:iCs w:val="0"/>
                <w:color w:val="000000"/>
                <w:sz w:val="24"/>
                <w:szCs w:val="24"/>
                <w:u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19</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硬件设施要求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仓储设施要求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投标人须具备满足本项目食材存储需求的冷链仓储能力，可为本单位自有、长期租赁或固定战略合作的第三方合规冷库，仓储条件满足食材低温保鲜、冷冻储存、分区存放、卫生防疫要求，保障食材质量安全。</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ascii="Times New Roman" w:hAnsi="Times New Roman" w:eastAsia="仿宋" w:cs="Times New Roman"/>
                <w:i w:val="0"/>
                <w:iCs w:val="0"/>
                <w:color w:val="000000"/>
                <w:sz w:val="24"/>
                <w:szCs w:val="24"/>
                <w:u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20</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硬件设施要求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物流设施要求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投标人须具备满足本项目分拣、验货、暂存、打包功能的标准化配送作业场地，场地干净整洁、分区明确、符合食品经营卫生规范，能够稳定支撑本项目每日分拣配送需求。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ascii="Times New Roman" w:hAnsi="Times New Roman" w:eastAsia="仿宋" w:cs="Times New Roman"/>
                <w:i w:val="0"/>
                <w:iCs w:val="0"/>
                <w:color w:val="000000"/>
                <w:sz w:val="24"/>
                <w:szCs w:val="24"/>
                <w:u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21</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硬件设施要求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配送车辆要求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投标人具备稳定冷链配送运力保障，拥有自有或长期合作合规冷藏车辆，可实现 24 小时响应、全天候冷链配送，满足食材低温运输、保鲜保质要求。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ascii="Times New Roman" w:hAnsi="Times New Roman" w:eastAsia="仿宋" w:cs="Times New Roman"/>
                <w:i w:val="0"/>
                <w:iCs w:val="0"/>
                <w:color w:val="000000"/>
                <w:sz w:val="24"/>
                <w:szCs w:val="24"/>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rPr>
              <w:t xml:space="preserve">22</w:t>
            </w:r>
            <w:r>
              <w:rPr>
                <w:rFonts w:ascii="Times New Roman" w:hAnsi="Times New Roman" w:eastAsia="仿宋" w:cs="Times New Roman"/>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综合供应能力要求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主食供应链能力要求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投标人能够稳定供应符合质量标准的米面粮油产品，货源渠道正规可溯源；供应商须提供完整的上游进货凭证、购销合同，保障货品正品来源。</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是，提供相应证明复印件</w:t>
            </w:r>
            <w:r>
              <w:rPr>
                <w:rFonts w:ascii="Times New Roman" w:hAnsi="Times New Roman" w:eastAsia="仿宋" w:cs="Times New Roman"/>
                <w:i w:val="0"/>
                <w:iCs w:val="0"/>
                <w:color w:val="000000"/>
                <w:sz w:val="24"/>
                <w:szCs w:val="24"/>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23</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综合供应能力要求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食用油供应链能力要求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投标人油品供货渠道正规，货源可全程溯源，所供产品均为正规厂商预包装成品，能够提供上游供货商资质与购销单据。</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是，提供相应证明复印件</w:t>
            </w:r>
            <w:r>
              <w:rPr>
                <w:rFonts w:ascii="Times New Roman" w:hAnsi="Times New Roman" w:eastAsia="仿宋" w:cs="Times New Roman"/>
                <w:i w:val="0"/>
                <w:iCs w:val="0"/>
                <w:color w:val="000000"/>
                <w:sz w:val="24"/>
                <w:szCs w:val="24"/>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24</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一般配送要求</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投标人承诺，如中标，</w:t>
            </w:r>
            <w:r>
              <w:rPr>
                <w:rFonts w:ascii="Times New Roman" w:hAnsi="Times New Roman" w:eastAsia="仿宋" w:cs="Times New Roman"/>
                <w:i w:val="0"/>
                <w:iCs w:val="0"/>
                <w:color w:val="000000"/>
                <w:sz w:val="24"/>
                <w:szCs w:val="24"/>
                <w:highlight w:val="none"/>
                <w:u w:val="none"/>
                <w:lang w:val="en-US" w:eastAsia="zh-CN" w:bidi="ar"/>
              </w:rPr>
              <w:t xml:space="preserve">采购</w:t>
            </w:r>
            <w:r>
              <w:rPr>
                <w:rFonts w:hint="eastAsia" w:ascii="Times New Roman" w:hAnsi="Times New Roman" w:eastAsia="仿宋" w:cs="Times New Roman"/>
                <w:i w:val="0"/>
                <w:iCs w:val="0"/>
                <w:color w:val="000000"/>
                <w:sz w:val="24"/>
                <w:szCs w:val="24"/>
                <w:highlight w:val="none"/>
                <w:u w:val="none"/>
                <w:lang w:val="en-US" w:eastAsia="zh-CN" w:bidi="ar"/>
              </w:rPr>
              <w:t xml:space="preserve">人</w:t>
            </w:r>
            <w:r>
              <w:rPr>
                <w:rFonts w:ascii="Times New Roman" w:hAnsi="Times New Roman" w:eastAsia="仿宋" w:cs="Times New Roman"/>
                <w:i w:val="0"/>
                <w:iCs w:val="0"/>
                <w:color w:val="000000"/>
                <w:sz w:val="24"/>
                <w:szCs w:val="24"/>
                <w:highlight w:val="none"/>
                <w:u w:val="none"/>
                <w:lang w:val="en-US" w:eastAsia="zh-CN" w:bidi="ar"/>
              </w:rPr>
              <w:t xml:space="preserve">在</w:t>
            </w:r>
            <w:r>
              <w:rPr>
                <w:rFonts w:hint="eastAsia" w:ascii="Times New Roman" w:hAnsi="Times New Roman" w:eastAsia="仿宋" w:cs="Times New Roman"/>
                <w:i w:val="0"/>
                <w:iCs w:val="0"/>
                <w:color w:val="000000"/>
                <w:sz w:val="24"/>
                <w:szCs w:val="24"/>
                <w:highlight w:val="none"/>
                <w:u w:val="none"/>
                <w:lang w:val="en-US" w:eastAsia="zh-CN" w:bidi="ar"/>
              </w:rPr>
              <w:t xml:space="preserve">食材运输</w:t>
            </w:r>
            <w:r>
              <w:rPr>
                <w:rFonts w:ascii="Times New Roman" w:hAnsi="Times New Roman" w:eastAsia="仿宋" w:cs="Times New Roman"/>
                <w:i w:val="0"/>
                <w:iCs w:val="0"/>
                <w:color w:val="000000"/>
                <w:sz w:val="24"/>
                <w:szCs w:val="24"/>
                <w:highlight w:val="none"/>
                <w:u w:val="none"/>
                <w:lang w:val="en-US" w:eastAsia="zh-CN" w:bidi="ar"/>
              </w:rPr>
              <w:t xml:space="preserve">前一日向</w:t>
            </w:r>
            <w:r>
              <w:rPr>
                <w:rFonts w:hint="eastAsia" w:ascii="Times New Roman" w:hAnsi="Times New Roman" w:eastAsia="仿宋" w:cs="Times New Roman"/>
                <w:i w:val="0"/>
                <w:iCs w:val="0"/>
                <w:color w:val="000000"/>
                <w:sz w:val="24"/>
                <w:szCs w:val="24"/>
                <w:highlight w:val="none"/>
                <w:u w:val="none"/>
                <w:lang w:val="en-US" w:eastAsia="zh-CN" w:bidi="ar"/>
              </w:rPr>
              <w:t xml:space="preserve">中标人</w:t>
            </w:r>
            <w:r>
              <w:rPr>
                <w:rFonts w:ascii="Times New Roman" w:hAnsi="Times New Roman" w:eastAsia="仿宋" w:cs="Times New Roman"/>
                <w:i w:val="0"/>
                <w:iCs w:val="0"/>
                <w:color w:val="000000"/>
                <w:sz w:val="24"/>
                <w:szCs w:val="24"/>
                <w:highlight w:val="none"/>
                <w:u w:val="none"/>
                <w:lang w:val="en-US" w:eastAsia="zh-CN" w:bidi="ar"/>
              </w:rPr>
              <w:t xml:space="preserve">发布</w:t>
            </w:r>
            <w:r>
              <w:rPr>
                <w:rFonts w:hint="eastAsia" w:ascii="Times New Roman" w:hAnsi="Times New Roman" w:eastAsia="仿宋" w:cs="Times New Roman"/>
                <w:i w:val="0"/>
                <w:iCs w:val="0"/>
                <w:color w:val="000000"/>
                <w:sz w:val="24"/>
                <w:szCs w:val="24"/>
                <w:highlight w:val="none"/>
                <w:u w:val="none"/>
                <w:lang w:val="en-US" w:eastAsia="zh-CN" w:bidi="ar"/>
              </w:rPr>
              <w:t xml:space="preserve">食材清单</w:t>
            </w:r>
            <w:r>
              <w:rPr>
                <w:rFonts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t xml:space="preserve">中</w:t>
            </w:r>
            <w:r>
              <w:rPr>
                <w:rFonts w:ascii="Times New Roman" w:hAnsi="Times New Roman" w:eastAsia="仿宋" w:cs="Times New Roman"/>
                <w:i w:val="0"/>
                <w:iCs w:val="0"/>
                <w:color w:val="000000"/>
                <w:sz w:val="24"/>
                <w:szCs w:val="24"/>
                <w:highlight w:val="none"/>
                <w:u w:val="none"/>
                <w:lang w:val="en-US" w:eastAsia="zh-CN" w:bidi="ar"/>
              </w:rPr>
              <w:t xml:space="preserve">标人应在送货前与采购人核对确认采购内容无误后，在次日7点前配送至采购人指定验收地点。</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SA"/>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highlight w:val="none"/>
                <w:u w:val="none"/>
                <w:lang w:val="en-US" w:eastAsia="zh-CN" w:bidi="ar-SA"/>
              </w:rPr>
            </w:r>
            <w:r/>
          </w:p>
        </w:tc>
      </w:tr>
      <w:tr>
        <w:trPr>
          <w:trHeight w:val="81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25</w:t>
            </w:r>
            <w:r>
              <w:rPr>
                <w:rFonts w:ascii="Times New Roman" w:hAnsi="Times New Roman" w:eastAsia="仿宋" w:cs="Times New Roman"/>
                <w:i w:val="0"/>
                <w:iCs w:val="0"/>
                <w:color w:val="000000"/>
                <w:sz w:val="24"/>
                <w:szCs w:val="24"/>
                <w:highlight w:val="none"/>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牛奶供应链能力要求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投标人乳制品货源正规，具备稳定供货渠道，产品来源可追溯，能提供上游合作单位资质及供货凭证。</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是，提供相应证明复印件</w:t>
            </w:r>
            <w:r>
              <w:rPr>
                <w:rFonts w:ascii="Times New Roman" w:hAnsi="Times New Roman" w:eastAsia="仿宋" w:cs="Times New Roman"/>
                <w:i w:val="0"/>
                <w:iCs w:val="0"/>
                <w:color w:val="000000"/>
                <w:sz w:val="24"/>
                <w:szCs w:val="24"/>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26</w:t>
            </w:r>
            <w:r>
              <w:rPr>
                <w:rFonts w:ascii="Times New Roman" w:hAnsi="Times New Roman" w:eastAsia="仿宋" w:cs="Times New Roman"/>
                <w:i w:val="0"/>
                <w:iCs w:val="0"/>
                <w:color w:val="000000"/>
                <w:sz w:val="24"/>
                <w:szCs w:val="24"/>
                <w:highlight w:val="none"/>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应急配送要求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ascii="Times New Roman" w:hAnsi="Times New Roman" w:eastAsia="仿宋" w:cs="Times New Roman"/>
                <w:i w:val="0"/>
                <w:iCs w:val="0"/>
                <w:color w:val="000000"/>
                <w:sz w:val="24"/>
                <w:szCs w:val="24"/>
                <w:highlight w:val="none"/>
                <w:u w:val="none"/>
                <w:lang w:val="en-US" w:eastAsia="zh-CN" w:bidi="ar"/>
              </w:rPr>
              <w:t xml:space="preserve">应能按采购人要求及时补货，具备应急采购、储备、运输等能力，通讯工具24小时保持畅通，全天候备勤。在收到采购人布置的临时需求后1个小时内响应，2个小时内完成配送。遇交通管制、极端天气等不可抗力情形，配送时间可双方协商顺延。</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highlight w:val="none"/>
                <w:u w:val="none"/>
              </w:rPr>
            </w:r>
            <w:r/>
          </w:p>
        </w:tc>
      </w:tr>
      <w:tr>
        <w:trPr>
          <w:trHeight w:val="405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27</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综合供应能力要求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采购能力要求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2026年1月1日以来具有米面粮油、水产、乳品及干调副食等其他食材类食材（含本项目拟配送食材）的进货内容。</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是，提供2026年1月1日以来的从上游供货商进货单或双方的合作协议或交易发票，合作协议或交易发票，其内应体现投标人名称</w:t>
            </w:r>
            <w:r>
              <w:rPr>
                <w:rFonts w:ascii="Times New Roman" w:hAnsi="Times New Roman" w:eastAsia="仿宋" w:cs="Times New Roman"/>
                <w:i w:val="0"/>
                <w:iCs w:val="0"/>
                <w:color w:val="000000"/>
                <w:sz w:val="24"/>
                <w:szCs w:val="24"/>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rPr>
              <w:t xml:space="preserve">28</w:t>
            </w:r>
            <w:r>
              <w:rPr>
                <w:rFonts w:ascii="Times New Roman" w:hAnsi="Times New Roman" w:eastAsia="仿宋" w:cs="Times New Roman"/>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综合供应能力要求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简易加工能力要求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能够完成本合同采购食材的简易加工，如鱼类宰杀去鳃去鳞去内脏、切丝、丁、块、片等。</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是，提供承诺函，格式自拟并加盖公章</w:t>
            </w:r>
            <w:r>
              <w:rPr>
                <w:rFonts w:ascii="Times New Roman" w:hAnsi="Times New Roman" w:eastAsia="仿宋" w:cs="Times New Roman"/>
                <w:i w:val="0"/>
                <w:iCs w:val="0"/>
                <w:color w:val="000000"/>
                <w:sz w:val="24"/>
                <w:szCs w:val="24"/>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rPr>
              <w:t xml:space="preserve">29</w:t>
            </w:r>
            <w:r>
              <w:rPr>
                <w:rFonts w:ascii="Times New Roman" w:hAnsi="Times New Roman" w:eastAsia="仿宋" w:cs="Times New Roman"/>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质量安全把控能力要求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质量检验场所要求</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投标人具有自有、租赁或固定合作质检机构，能够用于检测采购的食材。</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是，提供自有证明或租赁、合作合同等证明材料复印件</w:t>
            </w:r>
            <w:r>
              <w:rPr>
                <w:rFonts w:ascii="Times New Roman" w:hAnsi="Times New Roman" w:eastAsia="仿宋" w:cs="Times New Roman"/>
                <w:i w:val="0"/>
                <w:iCs w:val="0"/>
                <w:color w:val="000000"/>
                <w:sz w:val="24"/>
                <w:szCs w:val="24"/>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30</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质量检验能力</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ascii="Times New Roman" w:hAnsi="Times New Roman" w:eastAsia="仿宋" w:cs="Times New Roman"/>
                <w:i w:val="0"/>
                <w:iCs w:val="0"/>
                <w:color w:val="000000"/>
                <w:sz w:val="24"/>
                <w:szCs w:val="24"/>
                <w:highlight w:val="none"/>
                <w:u w:val="none"/>
                <w:lang w:val="en-US" w:eastAsia="zh-CN" w:bidi="ar"/>
              </w:rPr>
              <w:t xml:space="preserve">能够检测成品和半成品中的食品添加剂，包括防腐剂、抗氧化剂、甜味剂、着色剂、漂白剂、酸度调节剂。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是，提供具备检验能力的承诺函，格式自拟，加盖公章</w:t>
            </w:r>
            <w:r>
              <w:rPr>
                <w:rFonts w:ascii="Times New Roman" w:hAnsi="Times New Roman" w:eastAsia="仿宋" w:cs="Times New Roman"/>
                <w:i w:val="0"/>
                <w:iCs w:val="0"/>
                <w:color w:val="000000"/>
                <w:sz w:val="24"/>
                <w:szCs w:val="24"/>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31</w:t>
            </w:r>
            <w:r>
              <w:rPr>
                <w:rFonts w:ascii="Times New Roman" w:hAnsi="Times New Roman" w:eastAsia="仿宋" w:cs="Times New Roman"/>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质量检验能力</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highlight w:val="none"/>
                <w:u w:val="none"/>
              </w:rPr>
              <w:framePr w:vAnchor="text" w:hAnchor="page" w:x="1842" w:y="142"/>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ascii="Times New Roman" w:hAnsi="Times New Roman" w:eastAsia="仿宋" w:cs="Times New Roman"/>
                <w:i w:val="0"/>
                <w:iCs w:val="0"/>
                <w:color w:val="000000"/>
                <w:sz w:val="24"/>
                <w:szCs w:val="24"/>
                <w:highlight w:val="none"/>
                <w:u w:val="none"/>
                <w:lang w:val="en-US" w:eastAsia="zh-CN" w:bidi="ar"/>
              </w:rPr>
              <w:t xml:space="preserve">能够检测鲜冻水产中的微生物，至少包括菌落总数和大肠菌群。</w:t>
            </w:r>
            <w:r>
              <w:rPr>
                <w:rFonts w:ascii="Times New Roman" w:hAnsi="Times New Roman" w:eastAsia="仿宋" w:cs="Times New Roman"/>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rPr>
              <w:framePr w:vAnchor="text" w:hAnchor="page" w:x="1842" w:y="142"/>
              <w:suppressLineNumbers w:val="0"/>
            </w:pPr>
            <w:r>
              <w:rPr>
                <w:rFonts w:ascii="Times New Roman" w:hAnsi="Times New Roman" w:eastAsia="仿宋" w:cs="Times New Roman"/>
                <w:i w:val="0"/>
                <w:iCs w:val="0"/>
                <w:color w:val="000000"/>
                <w:sz w:val="24"/>
                <w:szCs w:val="24"/>
                <w:u w:val="none"/>
                <w:lang w:val="en-US" w:eastAsia="zh-CN" w:bidi="ar"/>
              </w:rPr>
              <w:t xml:space="preserve">是，提供具备检验能力的承诺函，格式自拟，加盖公章</w:t>
            </w:r>
            <w:r>
              <w:rPr>
                <w:rFonts w:ascii="Times New Roman" w:hAnsi="Times New Roman" w:eastAsia="仿宋" w:cs="Times New Roman"/>
                <w:i w:val="0"/>
                <w:iCs w:val="0"/>
                <w:color w:val="000000"/>
                <w:sz w:val="24"/>
                <w:szCs w:val="24"/>
                <w:u w:val="none"/>
              </w:rPr>
            </w:r>
            <w:r/>
          </w:p>
        </w:tc>
      </w:tr>
    </w:tbl>
    <w:p>
      <w:pPr>
        <w:pStyle w:val="994"/>
        <w:numPr>
          <w:ilvl w:val="0"/>
          <w:numId w:val="0"/>
        </w:num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lang w:eastAsia="zh-CN"/>
        </w:rPr>
      </w:r>
      <w:r/>
    </w:p>
    <w:p>
      <w:pPr>
        <w:pStyle w:val="994"/>
        <w:numPr>
          <w:ilvl w:val="0"/>
          <w:numId w:val="0"/>
        </w:numPr>
        <w:ind w:firstLine="562"/>
        <w:keepLines w:val="0"/>
        <w:keepNext w:val="0"/>
        <w:pageBreakBefore w:val="0"/>
        <w:spacing w:line="520" w:lineRule="exact"/>
        <w:widowControl w:val="off"/>
        <w:rPr>
          <w:rFonts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2、分包二技术和服务指标要求</w:t>
      </w:r>
      <w:r>
        <w:rPr>
          <w:rFonts w:ascii="仿宋" w:hAnsi="仿宋" w:eastAsia="仿宋" w:cs="Times New Roman"/>
          <w:b/>
          <w:bCs w:val="0"/>
          <w:sz w:val="28"/>
          <w:szCs w:val="28"/>
          <w:lang w:val="en-US" w:eastAsia="zh-CN"/>
        </w:rPr>
      </w:r>
      <w:r/>
    </w:p>
    <w:tbl>
      <w:tblPr>
        <w:tblW w:w="873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762"/>
        <w:gridCol w:w="723"/>
        <w:gridCol w:w="4458"/>
        <w:gridCol w:w="889"/>
        <w:gridCol w:w="1240"/>
      </w:tblGrid>
      <w:tr>
        <w:trPr>
          <w:trHeight w:val="5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序号</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指标种类</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指标名称</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指标内容</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重要性</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是否需要证明材料</w:t>
            </w:r>
            <w:r>
              <w:rPr>
                <w:rFonts w:hint="eastAsia" w:ascii="Times New Roman" w:hAnsi="Times New Roman" w:eastAsia="仿宋" w:cs="Times New Roman"/>
                <w:i w:val="0"/>
                <w:iCs w:val="0"/>
                <w:color w:val="000000"/>
                <w:sz w:val="24"/>
                <w:szCs w:val="24"/>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总体质量要求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所有供货食材，有国家强制性标准的严格执行强制性国家标准；有国家推荐性标准的执行推荐性国家标准；无国标的，执行现行行业标准；无行业标准的，执行生产企业依法备案的企业标准。所有货品必须符合食品安全相关法律法规，确保货品安全卫生、品质达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总体质量要求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按规定必须经由法定食品检验机构检测的食材，投标人应在交货时向采购人提供同批次食品检验报告或合格证（交货时需提供复印件加盖公章）。</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总体质量要求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所供生鲜肉确保为出厂后48小时内；冻肉确保为出厂后3个月内。</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78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通用质量要求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鲜肉品须表皮洁净、膘厚适中、色泽鲜亮、脂肪洁白；纹理清晰、肉质细腻、无异味、去骨、无毛；按压无水迹，肉质有弹性，放手后指压的凹陷立即恢复，不粘手；外表微干或微湿润，脂肪团聚于表面为白色或乳白色，整体色泽光润；切面红色、微微湿润但不粘手；无淤血，无注水，无寄生虫。</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卫生运输要求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投标人整个运输过程应采用符合卫生要求的外包装和运载工具，对运输工具做到每日清洗消毒，车厢内无不良气味、异味，确保运输过程安全卫生。冷冻制品、冷链食品必须使用符合规范标准的冷藏车进行运输。</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6</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运输工具管理要求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配送车辆进入采购人院区，应当服从甲方现场管理。因投标人驾驶员操作不当、车辆管理不善造成设施损坏、人员伤害的，由投标人承担全部赔偿责任；因采购人场地设施隐患、甲方工作人员过错导致车辆受损的，双方按过错划分责任。</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7</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安全完整包装要求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食材分装必须使用食品级包装材料，严禁使用工业级有毒有害塑料袋；预包装货品外包装保持完好。非食品级不合格包装，采购人有权拒收。</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8</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1、投标人承诺，如中标后供应以下食品的，采购人全部退货，中标人承担由此造成的一切经济责任和法律责任：</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1</w:t>
            </w:r>
            <w:r>
              <w:rPr>
                <w:rFonts w:hint="eastAsia" w:ascii="Times New Roman" w:hAnsi="Times New Roman" w:eastAsia="仿宋" w:cs="Times New Roman"/>
                <w:i w:val="0"/>
                <w:iCs w:val="0"/>
                <w:color w:val="000000"/>
                <w:sz w:val="24"/>
                <w:szCs w:val="24"/>
                <w:highlight w:val="none"/>
                <w:u w:val="none"/>
                <w:lang w:val="en-US" w:eastAsia="zh-CN" w:bidi="ar"/>
              </w:rPr>
              <w:t xml:space="preserve">）腐败变质、油脂酸败、霉变、生虫、污秽不洁、混有异物或者其他感官性状异常，对人体健康有害的；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2</w:t>
            </w:r>
            <w:r>
              <w:rPr>
                <w:rFonts w:hint="eastAsia" w:ascii="Times New Roman" w:hAnsi="Times New Roman" w:eastAsia="仿宋" w:cs="Times New Roman"/>
                <w:i w:val="0"/>
                <w:iCs w:val="0"/>
                <w:color w:val="000000"/>
                <w:sz w:val="24"/>
                <w:szCs w:val="24"/>
                <w:highlight w:val="none"/>
                <w:u w:val="none"/>
                <w:lang w:val="en-US" w:eastAsia="zh-CN" w:bidi="ar"/>
              </w:rPr>
              <w:t xml:space="preserve">）含有毒、有害物质或者被有毒、有害物质污染，对人体健康有害的；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3</w:t>
            </w:r>
            <w:r>
              <w:rPr>
                <w:rFonts w:hint="eastAsia" w:ascii="Times New Roman" w:hAnsi="Times New Roman" w:eastAsia="仿宋" w:cs="Times New Roman"/>
                <w:i w:val="0"/>
                <w:iCs w:val="0"/>
                <w:color w:val="000000"/>
                <w:sz w:val="24"/>
                <w:szCs w:val="24"/>
                <w:highlight w:val="none"/>
                <w:u w:val="none"/>
                <w:lang w:val="en-US" w:eastAsia="zh-CN" w:bidi="ar"/>
              </w:rPr>
              <w:t xml:space="preserve">）含有致病性寄生虫、微生物或者微生物含量超过国家限定标准的；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4</w:t>
            </w:r>
            <w:r>
              <w:rPr>
                <w:rFonts w:hint="eastAsia" w:ascii="Times New Roman" w:hAnsi="Times New Roman" w:eastAsia="仿宋" w:cs="Times New Roman"/>
                <w:i w:val="0"/>
                <w:iCs w:val="0"/>
                <w:color w:val="000000"/>
                <w:sz w:val="24"/>
                <w:szCs w:val="24"/>
                <w:highlight w:val="none"/>
                <w:u w:val="none"/>
                <w:lang w:val="en-US" w:eastAsia="zh-CN" w:bidi="ar"/>
              </w:rPr>
              <w:t xml:space="preserve">）掺假、掺杂、伪造，影响营养、卫生的；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5</w:t>
            </w:r>
            <w:r>
              <w:rPr>
                <w:rFonts w:hint="eastAsia" w:ascii="Times New Roman" w:hAnsi="Times New Roman" w:eastAsia="仿宋" w:cs="Times New Roman"/>
                <w:i w:val="0"/>
                <w:iCs w:val="0"/>
                <w:color w:val="000000"/>
                <w:sz w:val="24"/>
                <w:szCs w:val="24"/>
                <w:highlight w:val="none"/>
                <w:u w:val="none"/>
                <w:lang w:val="en-US" w:eastAsia="zh-CN" w:bidi="ar"/>
              </w:rPr>
              <w:t xml:space="preserve">）用非食品原料加工的，加入非食品用化学物质或者将非食品当作食品的；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6</w:t>
            </w:r>
            <w:r>
              <w:rPr>
                <w:rFonts w:hint="eastAsia" w:ascii="Times New Roman" w:hAnsi="Times New Roman" w:eastAsia="仿宋" w:cs="Times New Roman"/>
                <w:i w:val="0"/>
                <w:iCs w:val="0"/>
                <w:color w:val="000000"/>
                <w:sz w:val="24"/>
                <w:szCs w:val="24"/>
                <w:highlight w:val="none"/>
                <w:u w:val="none"/>
                <w:lang w:val="en-US" w:eastAsia="zh-CN" w:bidi="ar"/>
              </w:rPr>
              <w:t xml:space="preserve">）超过保质期限的；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7</w:t>
            </w:r>
            <w:r>
              <w:rPr>
                <w:rFonts w:hint="eastAsia" w:ascii="Times New Roman" w:hAnsi="Times New Roman" w:eastAsia="仿宋" w:cs="Times New Roman"/>
                <w:i w:val="0"/>
                <w:iCs w:val="0"/>
                <w:color w:val="000000"/>
                <w:sz w:val="24"/>
                <w:szCs w:val="24"/>
                <w:highlight w:val="none"/>
                <w:u w:val="none"/>
                <w:lang w:val="en-US" w:eastAsia="zh-CN" w:bidi="ar"/>
              </w:rPr>
              <w:t xml:space="preserve">）使用有毒有害、非食品级塑料制品包装食材的；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t xml:space="preserve">8</w:t>
            </w:r>
            <w:r>
              <w:rPr>
                <w:rFonts w:hint="eastAsia" w:ascii="Times New Roman" w:hAnsi="Times New Roman" w:eastAsia="仿宋" w:cs="Times New Roman"/>
                <w:i w:val="0"/>
                <w:iCs w:val="0"/>
                <w:color w:val="000000"/>
                <w:sz w:val="24"/>
                <w:szCs w:val="24"/>
                <w:highlight w:val="none"/>
                <w:u w:val="none"/>
                <w:lang w:val="en-US" w:eastAsia="zh-CN" w:bidi="ar"/>
              </w:rPr>
              <w:t xml:space="preserve">）其他不符合《食品安全法》国家现行食品安全相关法律法规及强制性标准的。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2、投标人承诺凡投标人所供应货物应为原箱包装，原包装标签清晰。确需拆包、分装的须提前征得采购人同意，分装后外包装必须清晰标注货品名称、规格、数量、生产日期、分装日期、保质期、生产厂家等完整信息，定量包装净含量误差不得超过国家规范允许范围及标示值的5%。</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9</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人员总体要求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服务团队能力要求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ind w:right="87"/>
              <w:keepLines w:val="0"/>
              <w:keepNext w:val="0"/>
              <w:pageBreakBefore w:val="0"/>
              <w:widowControl/>
              <w:rPr>
                <w:rFonts w:ascii="Times New Roman" w:hAnsi="Times New Roman" w:eastAsia="仿宋" w:cs="Times New Roman"/>
                <w:spacing w:val="0"/>
                <w:sz w:val="24"/>
                <w:szCs w:val="24"/>
                <w:highlight w:val="none"/>
                <w:u w:val="none"/>
                <w:lang w:val="en-US" w:eastAsia="zh-CN" w:bidi="ar"/>
              </w:rPr>
            </w:pPr>
            <w:r>
              <w:rPr>
                <w:rFonts w:ascii="Times New Roman" w:hAnsi="Times New Roman" w:eastAsia="仿宋" w:cs="Times New Roman"/>
                <w:sz w:val="24"/>
                <w:szCs w:val="24"/>
                <w:highlight w:val="none"/>
                <w:u w:val="none"/>
                <w:lang w:val="en-US" w:eastAsia="zh-CN" w:bidi="ar"/>
              </w:rPr>
              <w:t xml:space="preserve">1</w:t>
            </w:r>
            <w:r>
              <w:rPr>
                <w:rFonts w:ascii="Times New Roman" w:hAnsi="Times New Roman" w:eastAsia="仿宋" w:cs="Times New Roman"/>
                <w:sz w:val="24"/>
                <w:szCs w:val="24"/>
                <w:highlight w:val="none"/>
                <w:u w:val="none"/>
                <w:lang w:eastAsia="zh-CN" w:bidi="ar"/>
              </w:rPr>
              <w:t xml:space="preserve">.投标人</w:t>
            </w:r>
            <w:r>
              <w:rPr>
                <w:rFonts w:hint="eastAsia" w:ascii="Times New Roman" w:hAnsi="Times New Roman" w:eastAsia="仿宋" w:cs="Times New Roman"/>
                <w:sz w:val="24"/>
                <w:szCs w:val="24"/>
                <w:highlight w:val="none"/>
                <w:u w:val="none"/>
                <w:lang w:val="en-US" w:eastAsia="zh-CN" w:bidi="ar"/>
              </w:rPr>
              <w:t xml:space="preserve">承诺</w:t>
            </w:r>
            <w:r>
              <w:rPr>
                <w:rFonts w:ascii="Times New Roman" w:hAnsi="Times New Roman" w:eastAsia="仿宋" w:cs="Times New Roman"/>
                <w:sz w:val="24"/>
                <w:szCs w:val="24"/>
                <w:highlight w:val="none"/>
                <w:u w:val="none"/>
                <w:lang w:eastAsia="zh-CN" w:bidi="ar"/>
              </w:rPr>
              <w:t xml:space="preserve">须为本项目配置专属服务与配送管理团队，人员配置充足、分工明确，</w:t>
            </w:r>
            <w:r>
              <w:rPr>
                <w:rFonts w:ascii="Times New Roman" w:hAnsi="Times New Roman" w:eastAsia="仿宋" w:cs="Times New Roman"/>
                <w:spacing w:val="0"/>
                <w:sz w:val="24"/>
                <w:szCs w:val="24"/>
                <w:highlight w:val="none"/>
                <w:u w:val="none"/>
                <w:lang w:val="en-US" w:eastAsia="zh-CN" w:bidi="ar"/>
              </w:rPr>
              <w:t xml:space="preserve">团队编制和人员资质务必保证</w:t>
            </w:r>
            <w:r>
              <w:rPr>
                <w:rFonts w:ascii="Times New Roman" w:hAnsi="Times New Roman" w:eastAsia="仿宋" w:cs="Times New Roman"/>
                <w:sz w:val="24"/>
                <w:szCs w:val="24"/>
                <w:highlight w:val="none"/>
                <w:u w:val="none"/>
                <w:lang w:eastAsia="zh-CN" w:bidi="ar"/>
              </w:rPr>
              <w:t xml:space="preserve">本食堂食材</w:t>
            </w:r>
            <w:r>
              <w:rPr>
                <w:rFonts w:ascii="Times New Roman" w:hAnsi="Times New Roman" w:eastAsia="仿宋" w:cs="Times New Roman"/>
                <w:sz w:val="24"/>
                <w:szCs w:val="24"/>
                <w:highlight w:val="none"/>
                <w:u w:val="none"/>
                <w:lang w:val="en-US" w:eastAsia="zh-CN" w:bidi="ar"/>
              </w:rPr>
              <w:t xml:space="preserve">采购、</w:t>
            </w:r>
            <w:r>
              <w:rPr>
                <w:rFonts w:ascii="Times New Roman" w:hAnsi="Times New Roman" w:eastAsia="仿宋" w:cs="Times New Roman"/>
                <w:sz w:val="24"/>
                <w:szCs w:val="24"/>
                <w:highlight w:val="none"/>
                <w:u w:val="none"/>
                <w:lang w:eastAsia="zh-CN" w:bidi="ar"/>
              </w:rPr>
              <w:t xml:space="preserve">配送、售后对接及日常服务工作稳定开展</w:t>
            </w:r>
            <w:r>
              <w:rPr>
                <w:rFonts w:ascii="Times New Roman" w:hAnsi="Times New Roman" w:eastAsia="仿宋" w:cs="Times New Roman"/>
                <w:spacing w:val="0"/>
                <w:sz w:val="24"/>
                <w:szCs w:val="24"/>
                <w:highlight w:val="none"/>
                <w:u w:val="none"/>
                <w:lang w:val="en-US" w:eastAsia="zh-CN" w:bidi="ar"/>
              </w:rPr>
              <w:t xml:space="preserve">；</w:t>
            </w:r>
            <w:r>
              <w:rPr>
                <w:rFonts w:ascii="Times New Roman" w:hAnsi="Times New Roman" w:eastAsia="仿宋" w:cs="Times New Roman"/>
                <w:spacing w:val="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sz w:val="24"/>
                <w:szCs w:val="24"/>
                <w:highlight w:val="none"/>
                <w:u w:val="none"/>
                <w:lang w:val="en-US" w:eastAsia="zh-CN" w:bidi="ar"/>
              </w:rPr>
              <w:t xml:space="preserve">2</w:t>
            </w:r>
            <w:r>
              <w:rPr>
                <w:rFonts w:ascii="Times New Roman" w:hAnsi="Times New Roman" w:eastAsia="仿宋" w:cs="Times New Roman"/>
                <w:sz w:val="24"/>
                <w:szCs w:val="24"/>
                <w:highlight w:val="none"/>
                <w:u w:val="none"/>
                <w:lang w:eastAsia="zh-CN" w:bidi="ar"/>
              </w:rPr>
              <w:t xml:space="preserve">.</w:t>
            </w:r>
            <w:r>
              <w:rPr>
                <w:rFonts w:hint="eastAsia" w:ascii="Times New Roman" w:hAnsi="Times New Roman" w:eastAsia="仿宋" w:cs="Times New Roman"/>
                <w:sz w:val="24"/>
                <w:szCs w:val="24"/>
                <w:highlight w:val="none"/>
                <w:u w:val="none"/>
                <w:lang w:val="en-US" w:eastAsia="zh-CN" w:bidi="ar"/>
              </w:rPr>
              <w:t xml:space="preserve">投标人承诺如中标，</w:t>
            </w:r>
            <w:r>
              <w:rPr>
                <w:rFonts w:ascii="Times New Roman" w:hAnsi="Times New Roman" w:eastAsia="仿宋" w:cs="Times New Roman"/>
                <w:sz w:val="24"/>
                <w:szCs w:val="24"/>
                <w:highlight w:val="none"/>
                <w:u w:val="none"/>
                <w:lang w:eastAsia="zh-CN" w:bidi="ar"/>
              </w:rPr>
              <w:t xml:space="preserve">本项目所有驻场、配送、对接服务人员须持有有效期内食品从业人员健康证明，证件真实有效、在岗可查；人员更换须提前报备采购人并同步更新有效健康证件。</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10</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技术指标</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蛋类质量要求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鲜蛋须符合GB2749、GB/T39438；蛋壳完整洁净、气室≤5mm、哈夫单位≥72；每批附带检疫与出厂检验报告；沙门氏菌、违禁兽药不得检出；到货温度≤10℃，破损率≤1%。</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否</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11</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技术指标</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鲜猪肉通用质量要求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投标人承诺货品洁净无杂质，严禁添加非使用化学物质，无酸败异味；货品规整，简单冲洗后可直接烹饪，无需深度修整处理。</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12</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技术指标</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总体质量要求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投标人承诺保证所供肉类渠道来源正规可溯，参考正规市场品质及来源。</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13</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技术指标</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通用质量要求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投标人承诺冻品外包装需密封、完整，无破损，商品合格证齐全。冻品在解冻后，发现质量问题承诺退货。</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78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硬件设施要求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仓储设施要求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投标人须具备满足本项目食材存储需求的冷链仓储能力，可为本单位自有、长期租赁或固定战略合作的第三方合规冷库，仓储条件满足食材低温保鲜、冷冻储存、分区存放、卫生防疫要求，保障食材质量安全。</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178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硬件设施要求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物流设施要求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投标人须具备满足本项目分拣、验货、暂存、打包功能的标准化配送作业场地，场地干净整洁、分区明确、符合食品经营卫生规范，能够稳定支撑本项目每日分拣配送需求。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178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6</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硬件设施要求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配送车辆要求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投标人具备稳定冷链配送运力保障，拥有自有或长期合作合规冷藏车辆，可实现24小时响应、全天候冷链配送，满足食材低温运输、保鲜保质要求。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7</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猪肉供应链能力要求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投标人能够稳定供应符合质量标准的猪肉产品，货源渠道正规可溯源；供应商须提供完整的上游进货凭证、购销合同，保障货品正品来源。</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是，提供相应证明复印件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153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w:t>
            </w:r>
            <w:r>
              <w:rPr>
                <w:rFonts w:hint="eastAsia" w:ascii="Times New Roman" w:hAnsi="Times New Roman" w:eastAsia="仿宋" w:cs="Times New Roman"/>
                <w:i w:val="0"/>
                <w:iCs w:val="0"/>
                <w:color w:val="000000"/>
                <w:sz w:val="24"/>
                <w:szCs w:val="24"/>
                <w:highlight w:val="none"/>
                <w:u w:val="none"/>
                <w:lang w:val="en-US" w:eastAsia="zh-CN" w:bidi="ar"/>
              </w:rPr>
              <w:t xml:space="preserve">8</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应急配送要求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应能按采购人要求及时补货，具备应急采购、储备、运输等能力，通讯工具24小时保持畅通，全天候备勤。在收到采购人布置的临时需求后1个小时内响应，2个小时内完成配送。遇交通管制、极端天气等不可抗力情形，配送时间可双方协商顺延。</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53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19</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质量检验能力</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投标人承诺能够检测鲜冻禽畜肉中的瘦肉精（克伦特罗、莱克多巴胺、沙丁胺醇）。</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是，提供具备检验能力的承诺函，格式自拟，加盖公章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482"/>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20</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质量检验能力</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投标人承诺能够检测鲜冻禽畜肉中的微生物，至少包括菌落总数和大肠菌群。</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是，提供具备检验能力的承诺函，格式自拟，加盖公章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53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21</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质量检验能力</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投标人承诺能够检测鲜冻禽畜肉中的重金属，至少包括铅（Pb）镉（Cd）汞（Hg）砷（As）铬（Cr）。</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是，提供具备检验能力的承诺函，格式自拟，加盖公章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五花肉质量要求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一级五花肉，肥膘厚度≤2.0cm，肥瘦相间，肉质细腻，三层见花。</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肋排质量要求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肋排去剔前排后11-13根肋骨，整块重1.2KG-1.8KG，纹理清晰，边缘整齐。</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猪脏器及副产品质量要求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1.心肝、腰子类：品质新鲜、外形完整、无异味、无病变、无凝血块、无血污、泥污、颜色正常。</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2.肚：品质新鲜、外形完整、无溃疡面及其他病变现象、无内容物、无粘膜、无边油。</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3）大肠、肥肠类：品质新鲜、无破损、无病变组织、无肠头细毛、无内容物、去净粘膜。</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4.舌：品质新鲜、外形完整、无病变、无异物、无舌苔、附肉少、无血污、泥污。</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5.耳：品质新鲜、外形完整、无溃烂、病斑、无破损。</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6.蹄爪类：品质新鲜、去蹄壳、不带蹄筋、刮除粗毛、细毛及趾间黑垢、无松香残留。</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7.蹄筋类：品质新鲜、无色透明、表面光亮、无油脂、无精肉、无充血现象、顺直、干燥。</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8.猪心：淡红色，脂肪乳白色稍红色，结实，有弹性，外形完整，心房内无瘀血，无凝血块，无病变，气味正常。</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9.猪肝：红褐色或棕黄色，有光泽，湿润，略有弹性，组织结实微密，肝叶完整，无脂肪，胆囊、粗输、胆管、无寄生虫、炎症水泡、薄膜，无胆汁污染，微有鱼腥味。</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10.猪口条：品质新鲜，外形完整，无根附着的肌肉、舌骨、舌苔、脂肪、无病伤，无异物。</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11.猪尾：品质新鲜，去毛洁净，不带毛根或绒毛。</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鲜牛肉通用质量要求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精修牛肉，颜色呈正常鲜红状，脂肪微黄，表面有光泽有正常油脂分泌，触摸略感粘稠，按压有弹性，无发酸发臭气味，无腐坏变色现象，挤压无水溢出。</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6</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牛柳（牛里脊肉）、牛腩质量要求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精修牛里脊，圆形长条，形如黄瓜，肉质非常细嫩。</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精修牛腩肉，牛腹部及靠近牛肋处的松软肌肉，带有筋、肉、油花的肉块。</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7</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鲜羊肉质量要求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精修羊肉，肌肉红色均匀，有光泽，脂肪洁白。外表微干或有风干膜，触摸不粘手。弹性好，指压后凹陷立即恢复。具有鲜羊肉正常气味，无泥污，血污，肉边整齐，无碎肉，碎骨，按标准部位分割，无多余脂肪及血管。</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255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8</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冻畜肉质量要求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1.色泽：颜色比冷却肉鲜明，在表面切开处为浅玫瑰色至灰色，用手或热刀触之，立显示鲜红色。脂肪猪、羊为白色，牛为淡黄色。肌腱为白色，石灰色；</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2）外表：无杂质，无肌肉风干现象，无白、黄、绿斑、紫斑、污血、过多冰衣无白霜；</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3.气味：化冻时，有肉的正常味，略潮，没有熟肉味；</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4.包装：按标准部位分割外包装无破损有生产日期。</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78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9</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鲜鸡（鸭、鹅）类质量要求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1.眼球：无干缩凹陷或晶体状浑浊现象。</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2.外表：具有其固有表皮颜色、肌肉切面有光泽、无绿、紫等异常颜色、无残羽（尤其在脖、翅等处无较长细毛）、无破损、无残缺、新切面不发粘。</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3.气味：具有其固有气味、无异味。</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4.弹性：指压后凹陷、能恢复。</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63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30</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鲜鸡类各部件质量要求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1.鸡爪：品质新鲜、呈白色或灰白色、无黄皮趾壳、无血污、血水、无残缺、脚趾根上无黑斑、允许有少量红斑。</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2.鸡翅：品质新鲜、无残羽、无黄衣、无伤斑及溃烂、无血水血污、允许有少数斑、允许剪修但最大范围不超转弯关节处。</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3.鸡腿：无残羽、无血水、血污、品质新鲜、无残骨无伤斑及溃烂、炎症、允许有少数红斑、外形美观。</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4.鸡胸肉：品质新鲜、无残羽、无血水、血污、无残骨、无伤斑、溃烂、炎症，允许有少数红斑。</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5.鸡肝：品质新鲜、外形完整、去胆、无寄生虫、炎症、水泡，无胆汁污染无血渍。</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6.鸡胗：品质新鲜、外形完整无内容物、鸡内金、腺胃、肠管及脂肪，无出血、瘀血、病变。</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7.鸡心：品质新鲜、褐红色，脂肪稍红，组织结实，有弹性，心房内无瘀血、病变，气味正常。</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8.鸡脖：品质新鲜、去颈部皮、无羽毛、无血污。</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9.鸡头：品质新鲜、外形完整、无伤斑、无溃烂、无血污。</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10.蹄筋：品质新鲜，无色透明，表面光亮，无油脂，无精肉，无充血现顺直、干燥。</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53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31</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冻禽肉质量要求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1.色泽：外观滋润，呈乳白或微黄色。</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2.外表：基本无血脉、风干现象，无白、黄绿、紫斑、无冰衣，解冻后与鲜禽特征相同。</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3.气味：无腐臭气味</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4.包装：分割部件应符合标准，外包装完好、商标规格、产品说明清晰完整。</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牛羊肉供应链能力要求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投标人牛羊肉供货渠道正规，货源可全程溯源，所供产品均为正规厂商预包装成品，能够提供上游供货商资质与购销单据。</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是，提供相应证明复印件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禽肉供应链能力要求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投标人禽肉货源正规，具备稳定供货渠道，产品来源可追溯，能提供上游合作单位资质及供货凭证。</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是，提供相应证明复印件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3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采购能力要求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2026年1月1日以来具有鲜冻禽畜肉类、蛋类等食材（含本项目拟配送食材）的进货内容。</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w:t>
            </w:r>
            <w:r>
              <w:rPr>
                <w:rFonts w:ascii="Times New Roman" w:hAnsi="Times New Roman" w:eastAsia="仿宋" w:cs="Times New Roman"/>
                <w:i w:val="0"/>
                <w:iCs w:val="0"/>
                <w:color w:val="000000"/>
                <w:sz w:val="24"/>
                <w:szCs w:val="24"/>
                <w:u w:val="none"/>
                <w:lang w:val="en-US" w:eastAsia="zh-CN" w:bidi="ar"/>
              </w:rPr>
              <w:t xml:space="preserve">2026年1月1日以来的从上游供货商进货单或双方的合作协议或交易发票，合作协议或交易发票，其内应体现投标人名称</w:t>
            </w:r>
            <w:r>
              <w:rPr>
                <w:rFonts w:hint="eastAsia" w:ascii="Times New Roman" w:hAnsi="Times New Roman" w:eastAsia="仿宋" w:cs="Times New Roman"/>
                <w:i w:val="0"/>
                <w:iCs w:val="0"/>
                <w:color w:val="000000"/>
                <w:sz w:val="24"/>
                <w:szCs w:val="24"/>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3</w:t>
            </w:r>
            <w:r>
              <w:rPr>
                <w:rFonts w:hint="eastAsia" w:ascii="Times New Roman" w:hAnsi="Times New Roman" w:eastAsia="仿宋" w:cs="Times New Roman"/>
                <w:i w:val="0"/>
                <w:iCs w:val="0"/>
                <w:color w:val="000000"/>
                <w:sz w:val="24"/>
                <w:szCs w:val="24"/>
                <w:highlight w:val="none"/>
                <w:u w:val="none"/>
                <w:lang w:val="en-US" w:eastAsia="zh-CN" w:bidi="ar"/>
              </w:rPr>
              <w:t xml:space="preserve">5</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简易加工能力要求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投标人承诺能够完成本合同采购食材的简易加工，如鲜冻禽畜肉的、切丝、丁、块、片等。</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2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3</w:t>
            </w:r>
            <w:r>
              <w:rPr>
                <w:rFonts w:hint="eastAsia" w:ascii="Times New Roman" w:hAnsi="Times New Roman" w:eastAsia="仿宋" w:cs="Times New Roman"/>
                <w:i w:val="0"/>
                <w:iCs w:val="0"/>
                <w:color w:val="000000"/>
                <w:sz w:val="24"/>
                <w:szCs w:val="24"/>
                <w:highlight w:val="none"/>
                <w:u w:val="none"/>
                <w:lang w:val="en-US" w:eastAsia="zh-CN" w:bidi="ar"/>
              </w:rPr>
              <w:t xml:space="preserve">6</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一般配送要求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投标人承诺，如中标，</w:t>
            </w:r>
            <w:r>
              <w:rPr>
                <w:rFonts w:ascii="Times New Roman" w:hAnsi="Times New Roman" w:eastAsia="仿宋" w:cs="Times New Roman"/>
                <w:i w:val="0"/>
                <w:iCs w:val="0"/>
                <w:color w:val="000000"/>
                <w:sz w:val="24"/>
                <w:szCs w:val="24"/>
                <w:highlight w:val="none"/>
                <w:u w:val="none"/>
                <w:lang w:val="en-US" w:eastAsia="zh-CN" w:bidi="ar"/>
              </w:rPr>
              <w:t xml:space="preserve">采购</w:t>
            </w:r>
            <w:r>
              <w:rPr>
                <w:rFonts w:hint="eastAsia" w:ascii="Times New Roman" w:hAnsi="Times New Roman" w:eastAsia="仿宋" w:cs="Times New Roman"/>
                <w:i w:val="0"/>
                <w:iCs w:val="0"/>
                <w:color w:val="000000"/>
                <w:sz w:val="24"/>
                <w:szCs w:val="24"/>
                <w:highlight w:val="none"/>
                <w:u w:val="none"/>
                <w:lang w:val="en-US" w:eastAsia="zh-CN" w:bidi="ar"/>
              </w:rPr>
              <w:t xml:space="preserve">人</w:t>
            </w:r>
            <w:r>
              <w:rPr>
                <w:rFonts w:ascii="Times New Roman" w:hAnsi="Times New Roman" w:eastAsia="仿宋" w:cs="Times New Roman"/>
                <w:i w:val="0"/>
                <w:iCs w:val="0"/>
                <w:color w:val="000000"/>
                <w:sz w:val="24"/>
                <w:szCs w:val="24"/>
                <w:highlight w:val="none"/>
                <w:u w:val="none"/>
                <w:lang w:val="en-US" w:eastAsia="zh-CN" w:bidi="ar"/>
              </w:rPr>
              <w:t xml:space="preserve">在</w:t>
            </w:r>
            <w:r>
              <w:rPr>
                <w:rFonts w:hint="eastAsia" w:ascii="Times New Roman" w:hAnsi="Times New Roman" w:eastAsia="仿宋" w:cs="Times New Roman"/>
                <w:i w:val="0"/>
                <w:iCs w:val="0"/>
                <w:color w:val="000000"/>
                <w:sz w:val="24"/>
                <w:szCs w:val="24"/>
                <w:highlight w:val="none"/>
                <w:u w:val="none"/>
                <w:lang w:val="en-US" w:eastAsia="zh-CN" w:bidi="ar"/>
              </w:rPr>
              <w:t xml:space="preserve">食材运输</w:t>
            </w:r>
            <w:r>
              <w:rPr>
                <w:rFonts w:ascii="Times New Roman" w:hAnsi="Times New Roman" w:eastAsia="仿宋" w:cs="Times New Roman"/>
                <w:i w:val="0"/>
                <w:iCs w:val="0"/>
                <w:color w:val="000000"/>
                <w:sz w:val="24"/>
                <w:szCs w:val="24"/>
                <w:highlight w:val="none"/>
                <w:u w:val="none"/>
                <w:lang w:val="en-US" w:eastAsia="zh-CN" w:bidi="ar"/>
              </w:rPr>
              <w:t xml:space="preserve">前一日向</w:t>
            </w:r>
            <w:r>
              <w:rPr>
                <w:rFonts w:hint="eastAsia" w:ascii="Times New Roman" w:hAnsi="Times New Roman" w:eastAsia="仿宋" w:cs="Times New Roman"/>
                <w:i w:val="0"/>
                <w:iCs w:val="0"/>
                <w:color w:val="000000"/>
                <w:sz w:val="24"/>
                <w:szCs w:val="24"/>
                <w:highlight w:val="none"/>
                <w:u w:val="none"/>
                <w:lang w:val="en-US" w:eastAsia="zh-CN" w:bidi="ar"/>
              </w:rPr>
              <w:t xml:space="preserve">中标人</w:t>
            </w:r>
            <w:r>
              <w:rPr>
                <w:rFonts w:ascii="Times New Roman" w:hAnsi="Times New Roman" w:eastAsia="仿宋" w:cs="Times New Roman"/>
                <w:i w:val="0"/>
                <w:iCs w:val="0"/>
                <w:color w:val="000000"/>
                <w:sz w:val="24"/>
                <w:szCs w:val="24"/>
                <w:highlight w:val="none"/>
                <w:u w:val="none"/>
                <w:lang w:val="en-US" w:eastAsia="zh-CN" w:bidi="ar"/>
              </w:rPr>
              <w:t xml:space="preserve">发布</w:t>
            </w:r>
            <w:r>
              <w:rPr>
                <w:rFonts w:hint="eastAsia" w:ascii="Times New Roman" w:hAnsi="Times New Roman" w:eastAsia="仿宋" w:cs="Times New Roman"/>
                <w:i w:val="0"/>
                <w:iCs w:val="0"/>
                <w:color w:val="000000"/>
                <w:sz w:val="24"/>
                <w:szCs w:val="24"/>
                <w:highlight w:val="none"/>
                <w:u w:val="none"/>
                <w:lang w:val="en-US" w:eastAsia="zh-CN" w:bidi="ar"/>
              </w:rPr>
              <w:t xml:space="preserve">食材清单</w:t>
            </w:r>
            <w:r>
              <w:rPr>
                <w:rFonts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t xml:space="preserve">中</w:t>
            </w:r>
            <w:r>
              <w:rPr>
                <w:rFonts w:ascii="Times New Roman" w:hAnsi="Times New Roman" w:eastAsia="仿宋" w:cs="Times New Roman"/>
                <w:i w:val="0"/>
                <w:iCs w:val="0"/>
                <w:color w:val="000000"/>
                <w:sz w:val="24"/>
                <w:szCs w:val="24"/>
                <w:highlight w:val="none"/>
                <w:u w:val="none"/>
                <w:lang w:val="en-US" w:eastAsia="zh-CN" w:bidi="ar"/>
              </w:rPr>
              <w:t xml:space="preserve">标人应在送货前与采购人核对确认采购内容无误后，在次日7点前配送至采购人指定验收地点。</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53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3</w:t>
            </w:r>
            <w:r>
              <w:rPr>
                <w:rFonts w:hint="eastAsia" w:ascii="Times New Roman" w:hAnsi="Times New Roman" w:eastAsia="仿宋" w:cs="Times New Roman"/>
                <w:i w:val="0"/>
                <w:iCs w:val="0"/>
                <w:color w:val="000000"/>
                <w:sz w:val="24"/>
                <w:szCs w:val="24"/>
                <w:u w:val="none"/>
                <w:lang w:val="en-US" w:eastAsia="zh-CN" w:bidi="ar"/>
              </w:rPr>
              <w:t xml:space="preserve">7</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质量检验场所要求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投标人具有自有、租赁或固定合作质检机构，能够用于检测采购的食材。</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是，提供自有证明或租赁、合作合同等证明材料复印件</w:t>
            </w:r>
            <w:r>
              <w:rPr>
                <w:rFonts w:hint="eastAsia" w:ascii="Times New Roman" w:hAnsi="Times New Roman" w:eastAsia="仿宋" w:cs="Times New Roman"/>
                <w:i w:val="0"/>
                <w:iCs w:val="0"/>
                <w:color w:val="000000"/>
                <w:sz w:val="24"/>
                <w:szCs w:val="24"/>
                <w:u w:val="none"/>
                <w:lang w:val="en-US" w:eastAsia="zh-CN" w:bidi="ar"/>
              </w:rPr>
            </w:r>
            <w:r/>
          </w:p>
        </w:tc>
      </w:tr>
    </w:tbl>
    <w:p>
      <w:pPr>
        <w:pStyle w:val="994"/>
        <w:numPr>
          <w:ilvl w:val="0"/>
          <w:numId w:val="0"/>
        </w:num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lang w:eastAsia="zh-CN"/>
        </w:rPr>
      </w:r>
      <w:r/>
    </w:p>
    <w:p>
      <w:pPr>
        <w:pStyle w:val="994"/>
        <w:numPr>
          <w:ilvl w:val="0"/>
          <w:numId w:val="0"/>
        </w:numPr>
        <w:ind w:firstLine="562"/>
        <w:keepLines w:val="0"/>
        <w:keepNext w:val="0"/>
        <w:pageBreakBefore w:val="0"/>
        <w:spacing w:line="520" w:lineRule="exact"/>
        <w:widowControl w:val="off"/>
        <w:rPr>
          <w:rFonts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3、分包三技术和服务指标要求</w:t>
      </w:r>
      <w:r>
        <w:rPr>
          <w:rFonts w:ascii="仿宋" w:hAnsi="仿宋" w:eastAsia="仿宋" w:cs="Times New Roman"/>
          <w:b/>
          <w:bCs w:val="0"/>
          <w:sz w:val="28"/>
          <w:szCs w:val="28"/>
          <w:lang w:val="en-US" w:eastAsia="zh-CN"/>
        </w:rPr>
      </w:r>
      <w:r/>
    </w:p>
    <w:tbl>
      <w:tblPr>
        <w:tblW w:w="876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735"/>
        <w:gridCol w:w="735"/>
        <w:gridCol w:w="4515"/>
        <w:gridCol w:w="885"/>
        <w:gridCol w:w="1269"/>
      </w:tblGrid>
      <w:tr>
        <w:trPr>
          <w:trHeight w:val="5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序号</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指标种类</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指标名称</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指标内容</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重要性</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是否需要证明材料</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总体质量要求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所有供货食材，有国家强制性标准的严格执行强制性国家标准；有国家推荐性标准的执行推荐性国家标准；无国标的，执行现行行业标准；无行业标准的，执行生产企业依法备案的企业标准。所有货品必须符合食品安全相关法律法规，确保货品安全卫生、品质达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总体质量要求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按规定必须经由法定食品检验机构检测的食材，投标人应在交货时向采购人提供同批次食品检验报告或合格证（交货时需提供复印件加盖公章）。</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总体质量要求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蔬菜和水果化学药物不超标，保持较好的色泽及新鲜度，无黄叶、泥沙；包装食品标注生产厂家，生产日期，并在保质期范围内，保持较好的外观；水产品品质新鲜质量安全。</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卫生运输要求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投标人整个运输过程应采用符合卫生要求的外包装和运载工具，对运输工具做到每日清洗消毒，车厢内无不良气味、异味，确保运输过程安全卫生。冷冻制品、冷链食品必须使用符合规范标准的冷藏车进行运输。</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5</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运输工具管理要求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配送车辆进入采购人院区，应当服从采购人现场管理。因投标人驾驶员操作不当、车辆管理不善造成设施损坏、人员伤害的，由投标人承担全部赔偿责任；因采购人场地设施隐患、采购人工作人员过错导致车辆受损的，双方按过错划分责任。</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否</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en-US"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6</w:t>
            </w:r>
            <w:r>
              <w:rPr>
                <w:rFonts w:ascii="Times New Roman" w:hAnsi="Times New Roman" w:eastAsia="仿宋" w:cs="Times New Roman"/>
                <w:i w:val="0"/>
                <w:iCs w:val="0"/>
                <w:color w:val="000000"/>
                <w:sz w:val="24"/>
                <w:szCs w:val="24"/>
                <w:highlight w:val="none"/>
                <w:u w:val="none"/>
                <w:lang w:val="en-US" w:eastAsia="en-US"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en-US"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技术指标</w:t>
            </w:r>
            <w:r>
              <w:rPr>
                <w:rFonts w:hint="eastAsia" w:ascii="Times New Roman" w:hAnsi="Times New Roman" w:eastAsia="仿宋" w:cs="Times New Roman"/>
                <w:i w:val="0"/>
                <w:iCs w:val="0"/>
                <w:color w:val="000000"/>
                <w:sz w:val="24"/>
                <w:szCs w:val="24"/>
                <w:highlight w:val="none"/>
                <w:u w:val="none"/>
                <w:lang w:val="en-US" w:eastAsia="en-US"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en-US"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蔬菜质量要求</w:t>
            </w:r>
            <w:r>
              <w:rPr>
                <w:rFonts w:hint="eastAsia" w:ascii="Times New Roman" w:hAnsi="Times New Roman" w:eastAsia="仿宋" w:cs="Times New Roman"/>
                <w:i w:val="0"/>
                <w:iCs w:val="0"/>
                <w:color w:val="000000"/>
                <w:sz w:val="24"/>
                <w:szCs w:val="24"/>
                <w:highlight w:val="none"/>
                <w:u w:val="none"/>
                <w:lang w:val="en-US" w:eastAsia="en-US"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en-US"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所有食材均为非转基因，必须符合国家饮食卫生标准、国家相关法律法规的规定以及行业主管部门发布的规定、标准、规范，同时保证食品新鲜，不得出现腐烂、变质，以次充好等情况，包装品牌产品应保证包装及产品完整，不得替换。</w:t>
            </w:r>
            <w:r>
              <w:rPr>
                <w:rFonts w:hint="eastAsia" w:ascii="Times New Roman" w:hAnsi="Times New Roman" w:eastAsia="仿宋" w:cs="Times New Roman"/>
                <w:i w:val="0"/>
                <w:iCs w:val="0"/>
                <w:color w:val="000000"/>
                <w:sz w:val="24"/>
                <w:szCs w:val="24"/>
                <w:highlight w:val="none"/>
                <w:u w:val="none"/>
                <w:lang w:val="en-US" w:eastAsia="zh-CN" w:bidi="ar"/>
              </w:rPr>
              <w:br w:type="textWrapping" w:clear="all"/>
            </w:r>
            <w:r>
              <w:rPr>
                <w:rFonts w:hint="eastAsia" w:ascii="Times New Roman" w:hAnsi="Times New Roman" w:eastAsia="仿宋" w:cs="Times New Roman"/>
                <w:i w:val="0"/>
                <w:iCs w:val="0"/>
                <w:color w:val="000000"/>
                <w:sz w:val="24"/>
                <w:szCs w:val="24"/>
                <w:highlight w:val="none"/>
                <w:u w:val="none"/>
                <w:lang w:val="en-US" w:eastAsia="zh-CN" w:bidi="ar"/>
              </w:rPr>
              <w:t xml:space="preserve">2.所有食材的来源清晰，按规定必须经由法定食品检验机构检测的食品，供应商应在交货时向采购人提供同批次食品检验报告或合格证（如复印件应加盖公章）。</w:t>
            </w:r>
            <w:r>
              <w:rPr>
                <w:rFonts w:hint="eastAsia" w:ascii="Times New Roman" w:hAnsi="Times New Roman" w:eastAsia="仿宋" w:cs="Times New Roman"/>
                <w:i w:val="0"/>
                <w:iCs w:val="0"/>
                <w:color w:val="000000"/>
                <w:sz w:val="24"/>
                <w:szCs w:val="24"/>
                <w:highlight w:val="none"/>
                <w:u w:val="none"/>
                <w:lang w:val="en-US" w:eastAsia="zh-CN" w:bidi="ar"/>
              </w:rPr>
              <w:br w:type="textWrapping" w:clear="all"/>
            </w:r>
            <w:r>
              <w:rPr>
                <w:rFonts w:hint="eastAsia" w:ascii="Times New Roman" w:hAnsi="Times New Roman" w:eastAsia="仿宋" w:cs="Times New Roman"/>
                <w:i w:val="0"/>
                <w:iCs w:val="0"/>
                <w:color w:val="000000"/>
                <w:sz w:val="24"/>
                <w:szCs w:val="24"/>
                <w:highlight w:val="none"/>
                <w:u w:val="none"/>
                <w:lang w:val="en-US" w:eastAsia="zh-CN" w:bidi="ar"/>
              </w:rPr>
              <w:t xml:space="preserve">3.当季各类新鲜蔬菜或大棚种植蔬菜，包括但不限于叶菜、茄果、根茎、豆、菌菇、葱姜蒜类等类别，所配送蔬菜应提供产地合格证明，且符合《中华人民共和国农产品质量安全法》要求。</w:t>
            </w:r>
            <w:r>
              <w:rPr>
                <w:rFonts w:hint="eastAsia" w:ascii="Times New Roman" w:hAnsi="Times New Roman" w:eastAsia="仿宋" w:cs="Times New Roman"/>
                <w:i w:val="0"/>
                <w:iCs w:val="0"/>
                <w:color w:val="000000"/>
                <w:sz w:val="24"/>
                <w:szCs w:val="24"/>
                <w:highlight w:val="none"/>
                <w:u w:val="none"/>
                <w:lang w:val="en-US" w:eastAsia="zh-CN" w:bidi="ar"/>
              </w:rPr>
              <w:br w:type="textWrapping" w:clear="all"/>
            </w:r>
            <w:r>
              <w:rPr>
                <w:rFonts w:hint="eastAsia" w:ascii="Times New Roman" w:hAnsi="Times New Roman" w:eastAsia="仿宋" w:cs="Times New Roman"/>
                <w:i w:val="0"/>
                <w:iCs w:val="0"/>
                <w:color w:val="000000"/>
                <w:sz w:val="24"/>
                <w:szCs w:val="24"/>
                <w:highlight w:val="none"/>
                <w:u w:val="none"/>
                <w:lang w:val="en-US" w:eastAsia="zh-CN" w:bidi="ar"/>
              </w:rPr>
              <w:t xml:space="preserve">4.实际验收情况包括但不限于以上标准，招标文件未明示的验收标准参照相关国家标准、行业标准或行业惯例。</w:t>
            </w:r>
            <w:r>
              <w:rPr>
                <w:rFonts w:hint="eastAsia" w:ascii="Times New Roman" w:hAnsi="Times New Roman" w:eastAsia="仿宋" w:cs="Times New Roman"/>
                <w:i w:val="0"/>
                <w:iCs w:val="0"/>
                <w:color w:val="000000"/>
                <w:sz w:val="24"/>
                <w:szCs w:val="24"/>
                <w:highlight w:val="none"/>
                <w:u w:val="none"/>
                <w:lang w:val="en-US" w:eastAsia="en-US"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en-US"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en-US"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en-US"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7</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1.，如中标后供应以下食品的，采购人全部退货，中标人承担由此造成的一切经济责任和法律责任：</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（1）腐败变质、油脂酸败、霉变、生虫、污秽不洁、混有异物或者其他感官性状异常，对人体健康有害的；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（2）含有毒、有害物质或者被有毒、有害物质污染，对人体健康有害的；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（3）含有致病性寄生虫、微生物或者微生物含量超过国家限定标准的；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（4）掺假、掺杂、伪造，影响营养、卫生的；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（5）用非食品原料加工的，加入非食品用化学物质或者将非食品当作食品的；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（6）超过保质期限的；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（7）使用有毒有害、非食品级塑料制品包装食材的；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（8）其他不符合《食品安全法》国家现行食品安全相关法律法规及强制性标准的。</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2.投标人承诺凡投标人所供应货物应为原箱包装，原包装标签清晰。确需拆包、分装的须提前征得采购人同意，分装后外包装必须清晰标注货品名称、规格、数量、生产日期、分装日期、保质期、生产厂家等完整信息，定量包装净含量误差不得超过国家规范允许范围及标示值的5%。</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8</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人员总体要求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服务团队人员要求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ind w:right="87"/>
              <w:keepLines w:val="0"/>
              <w:keepNext w:val="0"/>
              <w:pageBreakBefore w:val="0"/>
              <w:widowControl/>
              <w:rPr>
                <w:rFonts w:ascii="Times New Roman" w:hAnsi="Times New Roman" w:eastAsia="仿宋" w:cs="Times New Roman"/>
                <w:spacing w:val="0"/>
                <w:sz w:val="24"/>
                <w:szCs w:val="24"/>
                <w:highlight w:val="none"/>
                <w:u w:val="none"/>
                <w:lang w:val="en-US" w:eastAsia="zh-CN" w:bidi="ar"/>
              </w:rPr>
            </w:pPr>
            <w:r>
              <w:rPr>
                <w:rFonts w:ascii="Times New Roman" w:hAnsi="Times New Roman" w:eastAsia="仿宋" w:cs="Times New Roman"/>
                <w:sz w:val="24"/>
                <w:szCs w:val="24"/>
                <w:highlight w:val="none"/>
                <w:u w:val="none"/>
                <w:lang w:val="en-US" w:eastAsia="zh-CN" w:bidi="ar"/>
              </w:rPr>
              <w:t xml:space="preserve">1</w:t>
            </w:r>
            <w:r>
              <w:rPr>
                <w:rFonts w:ascii="Times New Roman" w:hAnsi="Times New Roman" w:eastAsia="仿宋" w:cs="Times New Roman"/>
                <w:sz w:val="24"/>
                <w:szCs w:val="24"/>
                <w:highlight w:val="none"/>
                <w:u w:val="none"/>
                <w:lang w:eastAsia="zh-CN" w:bidi="ar"/>
              </w:rPr>
              <w:t xml:space="preserve">.投标人</w:t>
            </w:r>
            <w:r>
              <w:rPr>
                <w:rFonts w:hint="eastAsia" w:ascii="Times New Roman" w:hAnsi="Times New Roman" w:eastAsia="仿宋" w:cs="Times New Roman"/>
                <w:sz w:val="24"/>
                <w:szCs w:val="24"/>
                <w:highlight w:val="none"/>
                <w:u w:val="none"/>
                <w:lang w:val="en-US" w:eastAsia="zh-CN" w:bidi="ar"/>
              </w:rPr>
              <w:t xml:space="preserve">承诺</w:t>
            </w:r>
            <w:r>
              <w:rPr>
                <w:rFonts w:ascii="Times New Roman" w:hAnsi="Times New Roman" w:eastAsia="仿宋" w:cs="Times New Roman"/>
                <w:sz w:val="24"/>
                <w:szCs w:val="24"/>
                <w:highlight w:val="none"/>
                <w:u w:val="none"/>
                <w:lang w:eastAsia="zh-CN" w:bidi="ar"/>
              </w:rPr>
              <w:t xml:space="preserve">须为本项目配置专属服务与配送管理团队，人员配置充足、分工明确，</w:t>
            </w:r>
            <w:r>
              <w:rPr>
                <w:rFonts w:ascii="Times New Roman" w:hAnsi="Times New Roman" w:eastAsia="仿宋" w:cs="Times New Roman"/>
                <w:spacing w:val="0"/>
                <w:sz w:val="24"/>
                <w:szCs w:val="24"/>
                <w:highlight w:val="none"/>
                <w:u w:val="none"/>
                <w:lang w:val="en-US" w:eastAsia="zh-CN" w:bidi="ar"/>
              </w:rPr>
              <w:t xml:space="preserve">团队编制和人员资质务必保证</w:t>
            </w:r>
            <w:r>
              <w:rPr>
                <w:rFonts w:ascii="Times New Roman" w:hAnsi="Times New Roman" w:eastAsia="仿宋" w:cs="Times New Roman"/>
                <w:sz w:val="24"/>
                <w:szCs w:val="24"/>
                <w:highlight w:val="none"/>
                <w:u w:val="none"/>
                <w:lang w:eastAsia="zh-CN" w:bidi="ar"/>
              </w:rPr>
              <w:t xml:space="preserve">本食堂食材</w:t>
            </w:r>
            <w:r>
              <w:rPr>
                <w:rFonts w:ascii="Times New Roman" w:hAnsi="Times New Roman" w:eastAsia="仿宋" w:cs="Times New Roman"/>
                <w:sz w:val="24"/>
                <w:szCs w:val="24"/>
                <w:highlight w:val="none"/>
                <w:u w:val="none"/>
                <w:lang w:val="en-US" w:eastAsia="zh-CN" w:bidi="ar"/>
              </w:rPr>
              <w:t xml:space="preserve">采购、</w:t>
            </w:r>
            <w:r>
              <w:rPr>
                <w:rFonts w:ascii="Times New Roman" w:hAnsi="Times New Roman" w:eastAsia="仿宋" w:cs="Times New Roman"/>
                <w:sz w:val="24"/>
                <w:szCs w:val="24"/>
                <w:highlight w:val="none"/>
                <w:u w:val="none"/>
                <w:lang w:eastAsia="zh-CN" w:bidi="ar"/>
              </w:rPr>
              <w:t xml:space="preserve">配送、售后对接及日常服务工作稳定开展</w:t>
            </w:r>
            <w:r>
              <w:rPr>
                <w:rFonts w:ascii="Times New Roman" w:hAnsi="Times New Roman" w:eastAsia="仿宋" w:cs="Times New Roman"/>
                <w:spacing w:val="0"/>
                <w:sz w:val="24"/>
                <w:szCs w:val="24"/>
                <w:highlight w:val="none"/>
                <w:u w:val="none"/>
                <w:lang w:val="en-US" w:eastAsia="zh-CN" w:bidi="ar"/>
              </w:rPr>
              <w:t xml:space="preserve">；</w:t>
            </w:r>
            <w:r>
              <w:rPr>
                <w:rFonts w:ascii="Times New Roman" w:hAnsi="Times New Roman" w:eastAsia="仿宋" w:cs="Times New Roman"/>
                <w:spacing w:val="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sz w:val="24"/>
                <w:szCs w:val="24"/>
                <w:highlight w:val="none"/>
                <w:u w:val="none"/>
                <w:lang w:val="en-US" w:eastAsia="zh-CN" w:bidi="ar"/>
              </w:rPr>
              <w:t xml:space="preserve">2</w:t>
            </w:r>
            <w:r>
              <w:rPr>
                <w:rFonts w:ascii="Times New Roman" w:hAnsi="Times New Roman" w:eastAsia="仿宋" w:cs="Times New Roman"/>
                <w:sz w:val="24"/>
                <w:szCs w:val="24"/>
                <w:highlight w:val="none"/>
                <w:u w:val="none"/>
                <w:lang w:eastAsia="zh-CN" w:bidi="ar"/>
              </w:rPr>
              <w:t xml:space="preserve">.</w:t>
            </w:r>
            <w:r>
              <w:rPr>
                <w:rFonts w:hint="eastAsia" w:ascii="Times New Roman" w:hAnsi="Times New Roman" w:eastAsia="仿宋" w:cs="Times New Roman"/>
                <w:sz w:val="24"/>
                <w:szCs w:val="24"/>
                <w:highlight w:val="none"/>
                <w:u w:val="none"/>
                <w:lang w:val="en-US" w:eastAsia="zh-CN" w:bidi="ar"/>
              </w:rPr>
              <w:t xml:space="preserve">投标人承诺如中标，</w:t>
            </w:r>
            <w:r>
              <w:rPr>
                <w:rFonts w:ascii="Times New Roman" w:hAnsi="Times New Roman" w:eastAsia="仿宋" w:cs="Times New Roman"/>
                <w:sz w:val="24"/>
                <w:szCs w:val="24"/>
                <w:highlight w:val="none"/>
                <w:u w:val="none"/>
                <w:lang w:eastAsia="zh-CN" w:bidi="ar"/>
              </w:rPr>
              <w:t xml:space="preserve">本项目所有驻场、配送、对接服务人员须持有有效期内食品从业人员健康证明，证件真实有效、在岗可查；人员更换须提前报备采购人并同步更新有效健康证件。</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9</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技术指标</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总体质量要求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投标人承诺所有食材的来源清晰，蔬菜来源于受到地方政府部门监管的自有基地、商品菜基地或蔬菜专业流通市场，不供应散户溯源不清的蔬菜。</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10</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安全完整包装要求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食材分装必须使用食品级包装材料，严禁使用工业级有毒有害塑料袋；预包装货品外包装保持完好。非食品级不合格包装，采购人有权拒收。</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216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11</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叶菜类质量要求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1.青菜、菜心、生菜形状完整，颜色翠绿，无黄叶、烂叶，无过多虫眼，底部无腐烂。</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2.包菜形状饱满，紧实，绿叶完整，无黄叶，无腐烂。</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3.茼蒿颜色翠绿，叶片完整，触感脆嫩，有特殊清香。</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4.大白菜色泽鲜亮，包心紧实，根削平，无枯老叶、烂叶，棵大帮小。</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茄果类质量要求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1.瓜果类外表光亮，形状色泽一致，无疤点，无断裂，无软塌处。</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2.黄瓜鲜绿色，瓜条较直、瓜形端正，果实硬实，外观良好。</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3.冬瓜皮薄、肉厚，表面基本光滑。</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4.南瓜表面伤痕少、硬实。</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5.青椒、尖椒表面光泽鲜绿，富有弹性，外皮硬脆，不发软，皮肉较厚，大小基本均匀。</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6.茄子外表颜色纯正，果蒂鲜绿，无空心。</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7.西红柿大小均匀，光泽亮艳，有弹性，八成熟，疤痕少。</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32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根茎类质量要求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1.藕等食材肉质嫩，成熟度适中，无腐烂、异味，无明显机械伤，不带泥土和杂质，不干瘪。</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2.菜花根短（以叉根为标准），花球洁白，无茸毛，脆嫩，花球紧实，无虫害，无霉斑，无发霉。</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3.芹菜色泽鲜绿，叶柄厚，茎部稍呈圆形，内侧微向内凹，菜叶翠绿而稀少，杆部易折断。</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4.莴笋条顺直、叶少，质地脆嫩，叶折之处有白汁。</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5.土豆2-3 个/斤，大小基本均匀、表皮光滑、无发芽。</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6.胡萝卜肉质紧密，条直匀称，硬实不软，水分大，无病虫害，皮色光滑。</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水果质量要求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果面干净，无虫、无杂质，化学药物不超标，无明显泥土，码放整齐，无破损，芯部不腐烂，口感新鲜、甘甜，无明显酸涩，水分充足。大小符合订单要求并基本统一，不过熟或欠熟，包装完好。</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89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15</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硬件设施要求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仓储设施要求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投标人须具备满足本项目食材存储需求的冷链仓储能力，可为本单位自有、长期租赁或固定战略合作的第三方合规冷库，仓储条件满足食材低温保鲜、冷冻储存、分区存放、卫生防疫要求，保障食材质量安全。</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189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16</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硬件设施要求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物流设施要求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投标人须具备满足本项目分拣、验货、暂存、打包功能的标准化配送作业场地，场地干净整洁、分区明确、符合食品经营卫生规范，能够稳定支撑本项目每日分拣配送需求。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189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17</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硬件设施要求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配送车辆要求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投标人具备稳定冷链配送运力保障，拥有自有或长期合作合规冷藏车辆，可实现 24 小时响应、全天候冷链配送，满足食材低温运输、保鲜保质要求。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是，提供自有产权证明或租赁合同或固定战略合作协议复印件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18</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一般配送要求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投标人承诺，如中标，</w:t>
            </w:r>
            <w:r>
              <w:rPr>
                <w:rFonts w:ascii="Times New Roman" w:hAnsi="Times New Roman" w:eastAsia="仿宋" w:cs="Times New Roman"/>
                <w:i w:val="0"/>
                <w:iCs w:val="0"/>
                <w:color w:val="000000"/>
                <w:sz w:val="24"/>
                <w:szCs w:val="24"/>
                <w:highlight w:val="none"/>
                <w:u w:val="none"/>
                <w:lang w:val="en-US" w:eastAsia="zh-CN" w:bidi="ar"/>
              </w:rPr>
              <w:t xml:space="preserve">采购</w:t>
            </w:r>
            <w:r>
              <w:rPr>
                <w:rFonts w:hint="eastAsia" w:ascii="Times New Roman" w:hAnsi="Times New Roman" w:eastAsia="仿宋" w:cs="Times New Roman"/>
                <w:i w:val="0"/>
                <w:iCs w:val="0"/>
                <w:color w:val="000000"/>
                <w:sz w:val="24"/>
                <w:szCs w:val="24"/>
                <w:highlight w:val="none"/>
                <w:u w:val="none"/>
                <w:lang w:val="en-US" w:eastAsia="zh-CN" w:bidi="ar"/>
              </w:rPr>
              <w:t xml:space="preserve">人</w:t>
            </w:r>
            <w:r>
              <w:rPr>
                <w:rFonts w:ascii="Times New Roman" w:hAnsi="Times New Roman" w:eastAsia="仿宋" w:cs="Times New Roman"/>
                <w:i w:val="0"/>
                <w:iCs w:val="0"/>
                <w:color w:val="000000"/>
                <w:sz w:val="24"/>
                <w:szCs w:val="24"/>
                <w:highlight w:val="none"/>
                <w:u w:val="none"/>
                <w:lang w:val="en-US" w:eastAsia="zh-CN" w:bidi="ar"/>
              </w:rPr>
              <w:t xml:space="preserve">在</w:t>
            </w:r>
            <w:r>
              <w:rPr>
                <w:rFonts w:hint="eastAsia" w:ascii="Times New Roman" w:hAnsi="Times New Roman" w:eastAsia="仿宋" w:cs="Times New Roman"/>
                <w:i w:val="0"/>
                <w:iCs w:val="0"/>
                <w:color w:val="000000"/>
                <w:sz w:val="24"/>
                <w:szCs w:val="24"/>
                <w:highlight w:val="none"/>
                <w:u w:val="none"/>
                <w:lang w:val="en-US" w:eastAsia="zh-CN" w:bidi="ar"/>
              </w:rPr>
              <w:t xml:space="preserve">食材运输</w:t>
            </w:r>
            <w:r>
              <w:rPr>
                <w:rFonts w:ascii="Times New Roman" w:hAnsi="Times New Roman" w:eastAsia="仿宋" w:cs="Times New Roman"/>
                <w:i w:val="0"/>
                <w:iCs w:val="0"/>
                <w:color w:val="000000"/>
                <w:sz w:val="24"/>
                <w:szCs w:val="24"/>
                <w:highlight w:val="none"/>
                <w:u w:val="none"/>
                <w:lang w:val="en-US" w:eastAsia="zh-CN" w:bidi="ar"/>
              </w:rPr>
              <w:t xml:space="preserve">前一日向</w:t>
            </w:r>
            <w:r>
              <w:rPr>
                <w:rFonts w:hint="eastAsia" w:ascii="Times New Roman" w:hAnsi="Times New Roman" w:eastAsia="仿宋" w:cs="Times New Roman"/>
                <w:i w:val="0"/>
                <w:iCs w:val="0"/>
                <w:color w:val="000000"/>
                <w:sz w:val="24"/>
                <w:szCs w:val="24"/>
                <w:highlight w:val="none"/>
                <w:u w:val="none"/>
                <w:lang w:val="en-US" w:eastAsia="zh-CN" w:bidi="ar"/>
              </w:rPr>
              <w:t xml:space="preserve">中标人</w:t>
            </w:r>
            <w:r>
              <w:rPr>
                <w:rFonts w:ascii="Times New Roman" w:hAnsi="Times New Roman" w:eastAsia="仿宋" w:cs="Times New Roman"/>
                <w:i w:val="0"/>
                <w:iCs w:val="0"/>
                <w:color w:val="000000"/>
                <w:sz w:val="24"/>
                <w:szCs w:val="24"/>
                <w:highlight w:val="none"/>
                <w:u w:val="none"/>
                <w:lang w:val="en-US" w:eastAsia="zh-CN" w:bidi="ar"/>
              </w:rPr>
              <w:t xml:space="preserve">发布</w:t>
            </w:r>
            <w:r>
              <w:rPr>
                <w:rFonts w:hint="eastAsia" w:ascii="Times New Roman" w:hAnsi="Times New Roman" w:eastAsia="仿宋" w:cs="Times New Roman"/>
                <w:i w:val="0"/>
                <w:iCs w:val="0"/>
                <w:color w:val="000000"/>
                <w:sz w:val="24"/>
                <w:szCs w:val="24"/>
                <w:highlight w:val="none"/>
                <w:u w:val="none"/>
                <w:lang w:val="en-US" w:eastAsia="zh-CN" w:bidi="ar"/>
              </w:rPr>
              <w:t xml:space="preserve">食材清单</w:t>
            </w:r>
            <w:r>
              <w:rPr>
                <w:rFonts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t xml:space="preserve">中</w:t>
            </w:r>
            <w:r>
              <w:rPr>
                <w:rFonts w:ascii="Times New Roman" w:hAnsi="Times New Roman" w:eastAsia="仿宋" w:cs="Times New Roman"/>
                <w:i w:val="0"/>
                <w:iCs w:val="0"/>
                <w:color w:val="000000"/>
                <w:sz w:val="24"/>
                <w:szCs w:val="24"/>
                <w:highlight w:val="none"/>
                <w:u w:val="none"/>
                <w:lang w:val="en-US" w:eastAsia="zh-CN" w:bidi="ar"/>
              </w:rPr>
              <w:t xml:space="preserve">标人应在送货前与采购人核对确认采购内容无误后，在次日7点前配送至采购人指定验收地点。</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19</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应急配送要求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应能按采购人要求及时补货，具备应急采购、储备、运输等能力，通讯工具24小时保持畅通，全天候备勤。在收到采购人布置的临时需求后1个小时内响应，2个小时内完成配送。遇交通管制、极端天气等不可抗力情形，配送时间可双方协商顺延。</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6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20</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质量检验场所要求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投标人具有自有、租赁或固定合作质检实验室，能够用于检测采购的食材。</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是，提供自有证明或租赁、合作合同等证明材料复印件</w:t>
            </w:r>
            <w:r>
              <w:rPr>
                <w:rFonts w:hint="eastAsia" w:ascii="Times New Roman" w:hAnsi="Times New Roman" w:eastAsia="仿宋" w:cs="Times New Roman"/>
                <w:i w:val="0"/>
                <w:iCs w:val="0"/>
                <w:color w:val="000000"/>
                <w:sz w:val="24"/>
                <w:szCs w:val="24"/>
                <w:u w:val="none"/>
                <w:lang w:val="en-US" w:eastAsia="zh-CN" w:bidi="ar"/>
              </w:rPr>
            </w:r>
            <w:r/>
          </w:p>
        </w:tc>
      </w:tr>
      <w:tr>
        <w:trPr>
          <w:trHeight w:val="243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21</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质量安全把控能力要求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质量检验能力</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w:t>
            </w:r>
            <w:r>
              <w:rPr>
                <w:rFonts w:hint="eastAsia" w:ascii="Times New Roman" w:hAnsi="Times New Roman" w:eastAsia="仿宋" w:cs="Times New Roman"/>
                <w:i w:val="0"/>
                <w:iCs w:val="0"/>
                <w:color w:val="000000"/>
                <w:sz w:val="24"/>
                <w:szCs w:val="24"/>
                <w:highlight w:val="none"/>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1.能够检测食材中的农药（有机磷类、氨基甲酸酯类农药）残留和兽药（磺胺类、甲氧苄啶、氟苯尼考、四环素、土霉素、金霉素、多西环素、地塞米松、喹乙醇代谢物、氯丙嗪、替米考星、甲硝锉、恩诺沙星和环丙沙星、氯毒素、AOZ、SEM、无氯芬酸钠）残留；</w:t>
            </w:r>
            <w:r>
              <w:rPr>
                <w:rFonts w:hint="eastAsia" w:ascii="Times New Roman" w:hAnsi="Times New Roman" w:eastAsia="仿宋" w:cs="Times New Roman"/>
                <w:i w:val="0"/>
                <w:iCs w:val="0"/>
                <w:color w:val="000000"/>
                <w:sz w:val="24"/>
                <w:szCs w:val="24"/>
                <w:highlight w:val="none"/>
                <w:u w:val="none"/>
                <w:lang w:val="en-US" w:eastAsia="zh-CN" w:bidi="ar"/>
              </w:rPr>
              <w:br w:type="textWrapping" w:clear="all"/>
            </w:r>
            <w:r>
              <w:rPr>
                <w:rFonts w:hint="eastAsia" w:ascii="Times New Roman" w:hAnsi="Times New Roman" w:eastAsia="仿宋" w:cs="Times New Roman"/>
                <w:i w:val="0"/>
                <w:iCs w:val="0"/>
                <w:color w:val="000000"/>
                <w:sz w:val="24"/>
                <w:szCs w:val="24"/>
                <w:highlight w:val="none"/>
                <w:u w:val="none"/>
                <w:lang w:val="en-US" w:eastAsia="zh-CN" w:bidi="ar"/>
              </w:rPr>
              <w:t xml:space="preserve">2.能够检测鲜亚硝酸盐含量；</w:t>
            </w:r>
            <w:r>
              <w:rPr>
                <w:rFonts w:hint="eastAsia" w:ascii="Times New Roman" w:hAnsi="Times New Roman" w:eastAsia="仿宋" w:cs="Times New Roman"/>
                <w:i w:val="0"/>
                <w:iCs w:val="0"/>
                <w:color w:val="000000"/>
                <w:sz w:val="24"/>
                <w:szCs w:val="24"/>
                <w:highlight w:val="none"/>
                <w:u w:val="none"/>
                <w:lang w:val="en-US" w:eastAsia="zh-CN" w:bidi="ar"/>
              </w:rPr>
              <w:br w:type="textWrapping" w:clear="all"/>
            </w:r>
            <w:r>
              <w:rPr>
                <w:rFonts w:hint="eastAsia" w:ascii="Times New Roman" w:hAnsi="Times New Roman" w:eastAsia="仿宋" w:cs="Times New Roman"/>
                <w:i w:val="0"/>
                <w:iCs w:val="0"/>
                <w:color w:val="000000"/>
                <w:sz w:val="24"/>
                <w:szCs w:val="24"/>
                <w:highlight w:val="none"/>
                <w:u w:val="none"/>
                <w:lang w:val="en-US" w:eastAsia="zh-CN" w:bidi="ar"/>
              </w:rPr>
              <w:t xml:space="preserve">3.能够检测添加剂、违规药剂筛查;</w:t>
            </w:r>
            <w:r>
              <w:rPr>
                <w:rFonts w:hint="eastAsia" w:ascii="Times New Roman" w:hAnsi="Times New Roman" w:eastAsia="仿宋" w:cs="Times New Roman"/>
                <w:i w:val="0"/>
                <w:iCs w:val="0"/>
                <w:color w:val="000000"/>
                <w:sz w:val="24"/>
                <w:szCs w:val="24"/>
                <w:highlight w:val="none"/>
                <w:u w:val="none"/>
                <w:lang w:val="en-US" w:eastAsia="zh-CN" w:bidi="ar"/>
              </w:rPr>
              <w:br w:type="textWrapping" w:clear="all"/>
            </w:r>
            <w:r>
              <w:rPr>
                <w:rFonts w:hint="eastAsia" w:ascii="Times New Roman" w:hAnsi="Times New Roman" w:eastAsia="仿宋" w:cs="Times New Roman"/>
                <w:i w:val="0"/>
                <w:iCs w:val="0"/>
                <w:color w:val="000000"/>
                <w:sz w:val="24"/>
                <w:szCs w:val="24"/>
                <w:highlight w:val="none"/>
                <w:u w:val="none"/>
                <w:lang w:val="en-US" w:eastAsia="zh-CN" w:bidi="ar"/>
              </w:rPr>
              <w:t xml:space="preserve">4.能够进行重金属（铅、镉）指标含量。</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是，提供具备检验能力的承诺函，格式自拟，加盖公章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其它叶菜类质量要求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可稳定供应油麦菜、空心菜、苋菜、娃娃菜、菠菜、香菜、苦菊、芥蓝、马兰头、荠菜等食堂常用特色叶菜。货品鲜嫩无老化、无虫斑、无腐烂，随季节持续稳定供货，不得断供。</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其它根茎类质量要求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可稳定供应鲜春笋、冬笋、茭白、茨菰、马蹄等时令鲜笋、水生根茎配菜；外形完整、无发黑腐烂、无空心老化</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89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豆类质量要求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1.四季豆颜色鲜绿，无黄棕色斑点，外形完整，无明显破损、裂缝或虫蛀。</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2.毛豆豆荚碧绿，颜色鲜亮，豆粒饱满，内有豆衣。</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3.绿豆芽、黄豆芽等芽苗幼嫩，芽身挺直、稍细，芽脚不软、脆嫩，不带豆壳杂质，无腐烂、异味。</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25</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其它豆类质量要求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可稳定供应鲜豌豆、鲜蚕豆、豇豆等时令鲜豆配菜；外形完整、无发黑腐烂、无空心老化</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26</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菌菇类质量要求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鲜菌菇肉质肥厚，表面有丝状光泽，菌体粗细均匀，新鲜无萎蔫，株型完整，菇体修割整齐，干燥整洁，无异常外来水分。</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297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27</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葱姜蒜类质量要求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1.大葱新鲜青绿，无空心，无枯、焦、烂叶，葱株粗壮匀称、硬实，无折断，扎成捆，葱白长，管状叶短，干净，无泥无水，根部不腐烂。</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2.生姜姜块完整、丰满结实，无损伤，辣味强，无姜腐病，不带枯苗和泥土，无焦皮，不皱缩，无黑心、糠心现象，不烂芽。</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3.洋葱红皮，无破损，个头大，无青苔。</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4.蒜苗质量颜色青绿、根部易折断。</w:t>
            </w:r>
            <w:r>
              <w:rPr>
                <w:rFonts w:hint="eastAsia" w:ascii="Times New Roman" w:hAnsi="Times New Roman" w:eastAsia="仿宋" w:cs="Times New Roman"/>
                <w:i w:val="0"/>
                <w:iCs w:val="0"/>
                <w:color w:val="000000"/>
                <w:sz w:val="24"/>
                <w:szCs w:val="24"/>
                <w:u w:val="none"/>
                <w:lang w:val="en-US" w:eastAsia="zh-CN" w:bidi="ar"/>
              </w:rPr>
              <w:br w:type="textWrapping" w:clear="all"/>
            </w:r>
            <w:r>
              <w:rPr>
                <w:rFonts w:hint="eastAsia" w:ascii="Times New Roman" w:hAnsi="Times New Roman" w:eastAsia="仿宋" w:cs="Times New Roman"/>
                <w:i w:val="0"/>
                <w:iCs w:val="0"/>
                <w:color w:val="000000"/>
                <w:sz w:val="24"/>
                <w:szCs w:val="24"/>
                <w:u w:val="none"/>
                <w:lang w:val="en-US" w:eastAsia="zh-CN" w:bidi="ar"/>
              </w:rPr>
              <w:t xml:space="preserve">5.生蒜个头大，瓣少、瓣大，整齐坚实，用手掂量感到分量重，蒜瓣不发芽，无臭味，干燥、不发霉，大小均匀，不皱缩。</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28</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柑橘类质量要求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(脐橙、蜜橘、西柚、蜜柚等)：果实结实、有弹性，手掂有重量感，果形完整，有色泽，无疤痕，不萎缩、变色、受挤压变形，柚类无褐斑、黑点。</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29</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苹果类质量要求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(蛇果、青苹果、红富士等)：结实，甜而多汁，有光泽，表面光滑，无压伤、疤痕，不干皱。</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30</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梨类质量要求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(鸭梨、雪梨、贡梨、香梨等)：结实，甜而多汁，个体均匀，不变色，干皱，无压伤。</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31</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浆果类质量要求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(葡萄、柿子、香蕉、火龙果等)：果实结实饱满，大小均匀，无压伤。火龙果表皮鲜红，叶片鲜绿，结实而有弹性，有黑色种子，口味淡甜。香蕉果实象牙状，未成熟青绿色、成熟后鲜黄色，软糯香甜。</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32</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(哈密瓜、香瓜、木瓜、西瓜等) ：果形完整，结实，无开裂、压伤。</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33</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技术指标</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核果类质量要求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（桃杏李等）：形状规整，颜色鲜艳且均匀。桃子表面无斑点，桃香浓郁。</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否</w:t>
            </w:r>
            <w:r>
              <w:rPr>
                <w:rFonts w:hint="eastAsia" w:ascii="Times New Roman" w:hAnsi="Times New Roman" w:eastAsia="仿宋" w:cs="Times New Roman"/>
                <w:i w:val="0"/>
                <w:iCs w:val="0"/>
                <w:color w:val="000000"/>
                <w:sz w:val="24"/>
                <w:szCs w:val="24"/>
                <w:u w:val="none"/>
                <w:lang w:val="en-US" w:eastAsia="zh-CN" w:bidi="ar"/>
              </w:rPr>
            </w:r>
            <w:r/>
          </w:p>
        </w:tc>
      </w:tr>
      <w:tr>
        <w:trPr>
          <w:trHeight w:val="40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3</w:t>
            </w:r>
            <w:r>
              <w:rPr>
                <w:rFonts w:hint="eastAsia" w:ascii="Times New Roman" w:hAnsi="Times New Roman" w:eastAsia="仿宋" w:cs="Times New Roman"/>
                <w:i w:val="0"/>
                <w:iCs w:val="0"/>
                <w:color w:val="000000"/>
                <w:sz w:val="24"/>
                <w:szCs w:val="24"/>
                <w:u w:val="none"/>
                <w:lang w:val="en-US" w:eastAsia="zh-CN" w:bidi="ar"/>
              </w:rPr>
              <w:t xml:space="preserve">4</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综合供应能力要求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采购能力要求</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202</w:t>
            </w:r>
            <w:r>
              <w:rPr>
                <w:rFonts w:hint="eastAsia" w:ascii="Times New Roman" w:hAnsi="Times New Roman" w:eastAsia="仿宋" w:cs="Times New Roman"/>
                <w:i w:val="0"/>
                <w:iCs w:val="0"/>
                <w:color w:val="000000"/>
                <w:sz w:val="24"/>
                <w:szCs w:val="24"/>
                <w:u w:val="none"/>
                <w:lang w:val="en-US" w:eastAsia="zh-CN" w:bidi="ar"/>
              </w:rPr>
              <w:t xml:space="preserve">6年1月1日以来具有蔬菜类、水果类等食材（含本项目拟配送食材）的进货内容。</w:t>
            </w:r>
            <w:r>
              <w:rPr>
                <w:rFonts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w:t>
            </w:r>
            <w:r>
              <w:rPr>
                <w:rFonts w:hint="eastAsia" w:ascii="Times New Roman" w:hAnsi="Times New Roman" w:eastAsia="仿宋" w:cs="Times New Roman"/>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是，提供2026年1月1日以来的从上游供货商进货单或双方的合作协议或交易发票，合作协议或交易发票，其内应体现投标人名称</w:t>
            </w:r>
            <w:r>
              <w:rPr>
                <w:rFonts w:hint="eastAsia" w:ascii="Times New Roman" w:hAnsi="Times New Roman" w:eastAsia="仿宋" w:cs="Times New Roman"/>
                <w:i w:val="0"/>
                <w:iCs w:val="0"/>
                <w:color w:val="000000"/>
                <w:sz w:val="24"/>
                <w:szCs w:val="24"/>
                <w:u w:val="none"/>
                <w:lang w:val="en-US" w:eastAsia="zh-CN" w:bidi="ar"/>
              </w:rPr>
            </w:r>
            <w:r/>
          </w:p>
        </w:tc>
      </w:tr>
      <w:tr>
        <w:trPr>
          <w:trHeight w:val="135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highlight w:val="none"/>
                <w:u w:val="none"/>
                <w:lang w:val="en-US" w:eastAsia="zh-CN" w:bidi="ar"/>
              </w:rPr>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3</w:t>
            </w:r>
            <w:r>
              <w:rPr>
                <w:rFonts w:hint="eastAsia" w:ascii="Times New Roman" w:hAnsi="Times New Roman" w:eastAsia="仿宋" w:cs="Times New Roman"/>
                <w:i w:val="0"/>
                <w:iCs w:val="0"/>
                <w:color w:val="000000"/>
                <w:sz w:val="24"/>
                <w:szCs w:val="24"/>
                <w:highlight w:val="none"/>
                <w:u w:val="none"/>
                <w:lang w:val="en-US" w:eastAsia="zh-CN" w:bidi="ar"/>
              </w:rPr>
              <w:t xml:space="preserve">5</w:t>
            </w:r>
            <w:r>
              <w:rPr>
                <w:rFonts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综合供应能力要求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简易加工能力要求</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投标人承诺能够完成本合同采购食材的简易清洗、加工，如验收应该为净菜食材。</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w:t>
            </w:r>
            <w:r>
              <w:rPr>
                <w:rFonts w:hint="eastAsia" w:ascii="Times New Roman" w:hAnsi="Times New Roman" w:eastAsia="仿宋" w:cs="Times New Roman"/>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highlight w:val="none"/>
                <w:u w:val="none"/>
                <w:lang w:val="en-US" w:eastAsia="zh-CN" w:bidi="ar"/>
              </w:rPr>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是，提供承诺函，格式自拟并加盖公章</w:t>
            </w:r>
            <w:r>
              <w:rPr>
                <w:rFonts w:hint="eastAsia" w:ascii="Times New Roman" w:hAnsi="Times New Roman" w:eastAsia="仿宋" w:cs="Times New Roman"/>
                <w:i w:val="0"/>
                <w:iCs w:val="0"/>
                <w:color w:val="000000"/>
                <w:sz w:val="24"/>
                <w:szCs w:val="24"/>
                <w:highlight w:val="none"/>
                <w:u w:val="none"/>
                <w:lang w:val="en-US" w:eastAsia="zh-CN" w:bidi="ar"/>
              </w:rPr>
            </w:r>
            <w:r/>
          </w:p>
        </w:tc>
      </w:tr>
    </w:tbl>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eastAsia="zh-CN"/>
        </w:rPr>
        <w:outlineLvl w:val="9"/>
      </w:pPr>
      <w:r>
        <w:rPr>
          <w:rFonts w:hint="eastAsia" w:ascii="仿宋" w:hAnsi="仿宋" w:eastAsia="仿宋" w:cs="Times New Roman"/>
          <w:b/>
          <w:bCs w:val="0"/>
          <w:sz w:val="28"/>
          <w:szCs w:val="28"/>
          <w:lang w:eastAsia="zh-CN"/>
        </w:rPr>
        <w:t xml:space="preserve">（三）食材预定</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三个分包均适用</w:t>
      </w:r>
      <w:r>
        <w:rPr>
          <w:rFonts w:hint="eastAsia" w:ascii="仿宋" w:hAnsi="仿宋" w:eastAsia="仿宋"/>
          <w:b/>
          <w:bCs w:val="0"/>
          <w:sz w:val="28"/>
          <w:szCs w:val="28"/>
          <w:lang w:eastAsia="zh-CN"/>
        </w:rPr>
        <w:t xml:space="preserve">）</w:t>
      </w:r>
      <w:r>
        <w:rPr>
          <w:rFonts w:hint="eastAsia" w:ascii="仿宋" w:hAnsi="仿宋" w:eastAsia="仿宋" w:cs="Times New Roman"/>
          <w:b/>
          <w:bCs w:val="0"/>
          <w:sz w:val="28"/>
          <w:szCs w:val="28"/>
          <w:lang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、投标人应具备配送食材过程中相关数据的处理能力，其中包括</w:t>
      </w:r>
      <w:r>
        <w:rPr>
          <w:rFonts w:hint="eastAsia" w:ascii="仿宋" w:hAnsi="仿宋" w:eastAsia="仿宋" w:cs="Times New Roman"/>
          <w:bCs/>
          <w:sz w:val="28"/>
          <w:szCs w:val="28"/>
        </w:rPr>
        <w:t xml:space="preserve">食材订单接收、数据统计、对账台账管理能力，可完整配合采购人完成食材订购、送货核对、台账统计工作，保障订单数据准确可追溯</w:t>
      </w:r>
      <w:r>
        <w:rPr>
          <w:rFonts w:hint="eastAsia" w:ascii="仿宋" w:hAnsi="仿宋" w:eastAsia="仿宋" w:cs="Times New Roman"/>
          <w:bCs/>
          <w:sz w:val="28"/>
          <w:szCs w:val="28"/>
          <w:lang w:val="en-US" w:eastAsia="zh-CN"/>
        </w:rPr>
        <w:t xml:space="preserve">，数据处理方式不限于计算机网络。</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w:t>
      </w:r>
      <w:r>
        <w:rPr>
          <w:rFonts w:hint="eastAsia" w:ascii="仿宋" w:hAnsi="仿宋" w:eastAsia="仿宋" w:cs="Times New Roman"/>
          <w:b/>
          <w:bCs w:val="0"/>
          <w:sz w:val="28"/>
          <w:szCs w:val="28"/>
          <w:lang w:val="en-US" w:eastAsia="zh-CN"/>
        </w:rPr>
        <w:t xml:space="preserve">投标人送货单食材商品名称要规范</w:t>
      </w:r>
      <w:r>
        <w:rPr>
          <w:rFonts w:hint="eastAsia" w:ascii="仿宋" w:hAnsi="仿宋" w:eastAsia="仿宋" w:cs="Times New Roman"/>
          <w:bCs/>
          <w:sz w:val="28"/>
          <w:szCs w:val="28"/>
          <w:lang w:val="en-US" w:eastAsia="zh-CN"/>
        </w:rPr>
        <w:t xml:space="preserve">、品类要齐全、信息要完整，包含“品名（品类）、品牌（产地）、等级（规格）、计重方式、单位、单价、订购数量、总额”等信息，食材</w:t>
      </w:r>
      <w:r>
        <w:rPr>
          <w:rFonts w:hint="eastAsia" w:ascii="仿宋" w:hAnsi="仿宋" w:eastAsia="仿宋" w:cs="Times New Roman"/>
          <w:bCs/>
          <w:sz w:val="28"/>
          <w:szCs w:val="28"/>
        </w:rPr>
        <w:t xml:space="preserve">品名以市场通用规范名称为准，</w:t>
      </w:r>
      <w:r>
        <w:rPr>
          <w:rFonts w:hint="eastAsia" w:ascii="仿宋" w:hAnsi="仿宋" w:eastAsia="仿宋" w:cs="Times New Roman"/>
          <w:bCs/>
          <w:sz w:val="28"/>
          <w:szCs w:val="28"/>
          <w:lang w:val="en-US" w:eastAsia="zh-CN"/>
        </w:rPr>
        <w:t xml:space="preserve">应</w:t>
      </w:r>
      <w:r>
        <w:rPr>
          <w:rFonts w:hint="eastAsia" w:ascii="仿宋" w:hAnsi="仿宋" w:eastAsia="仿宋" w:cs="Times New Roman"/>
          <w:bCs/>
          <w:sz w:val="28"/>
          <w:szCs w:val="28"/>
        </w:rPr>
        <w:t xml:space="preserve">可匹配</w:t>
      </w:r>
      <w:r>
        <w:rPr>
          <w:rFonts w:hint="eastAsia" w:ascii="仿宋" w:hAnsi="仿宋" w:eastAsia="仿宋" w:cs="Times New Roman"/>
          <w:bCs/>
          <w:sz w:val="28"/>
          <w:szCs w:val="28"/>
          <w:lang w:val="en-US" w:eastAsia="zh-CN"/>
        </w:rPr>
        <w:t xml:space="preserve">江苏省农产品批发市场价格信息系统网站（</w:t>
      </w:r>
      <w:r>
        <w:rPr>
          <w:rFonts w:ascii="仿宋" w:hAnsi="仿宋" w:eastAsia="仿宋" w:cs="Times New Roman"/>
          <w:bCs/>
          <w:sz w:val="28"/>
          <w:szCs w:val="28"/>
          <w:lang w:val="en-US" w:eastAsia="zh-CN"/>
        </w:rPr>
        <w:t xml:space="preserve">https://ncppfsc.jssny.com.cn/home</w:t>
      </w:r>
      <w:r>
        <w:rPr>
          <w:rFonts w:hint="eastAsia" w:ascii="仿宋" w:hAnsi="仿宋" w:eastAsia="仿宋" w:cs="Times New Roman"/>
          <w:bCs/>
          <w:sz w:val="28"/>
          <w:szCs w:val="28"/>
          <w:lang w:val="en-US" w:eastAsia="zh-CN"/>
        </w:rPr>
        <w:t xml:space="preserve">）公布的价格参考表为标准。</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ascii="仿宋" w:hAnsi="仿宋" w:eastAsia="仿宋" w:cs="Times New Roman"/>
          <w:bCs/>
          <w:sz w:val="28"/>
          <w:szCs w:val="28"/>
          <w:lang w:val="en-US" w:eastAsia="zh-CN"/>
        </w:rPr>
        <w:t xml:space="preserve">3</w:t>
      </w:r>
      <w:r>
        <w:rPr>
          <w:rFonts w:hint="eastAsia" w:ascii="仿宋" w:hAnsi="仿宋" w:eastAsia="仿宋" w:cs="Times New Roman"/>
          <w:bCs/>
          <w:sz w:val="28"/>
          <w:szCs w:val="28"/>
          <w:lang w:val="en-US" w:eastAsia="zh-CN"/>
        </w:rPr>
        <w:t xml:space="preserve">、</w:t>
      </w:r>
      <w:r>
        <w:rPr>
          <w:rFonts w:hint="eastAsia" w:ascii="仿宋" w:hAnsi="仿宋" w:eastAsia="仿宋" w:cs="Times New Roman"/>
          <w:bCs/>
          <w:sz w:val="28"/>
          <w:szCs w:val="28"/>
        </w:rPr>
        <w:t xml:space="preserve">采购人原则上每日 15:00 前提交次日食材订单，常规需求一次性下单，不重复补单。遇临时接待、人员变动、突发就餐等特殊情况，采购人可临时增补订单，投标人须无条件配合应急供货。</w:t>
      </w:r>
      <w:r>
        <w:rPr>
          <w:rFonts w:hint="eastAsia" w:ascii="仿宋" w:hAnsi="仿宋" w:eastAsia="仿宋" w:cs="Times New Roman"/>
          <w:bCs/>
          <w:sz w:val="28"/>
          <w:szCs w:val="28"/>
          <w:lang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eastAsia="zh-CN"/>
        </w:rPr>
        <w:outlineLvl w:val="9"/>
      </w:pPr>
      <w:r>
        <w:rPr>
          <w:rFonts w:hint="eastAsia" w:ascii="仿宋" w:hAnsi="仿宋" w:eastAsia="仿宋" w:cs="Times New Roman"/>
          <w:b/>
          <w:bCs w:val="0"/>
          <w:sz w:val="28"/>
          <w:szCs w:val="28"/>
          <w:lang w:eastAsia="zh-CN"/>
        </w:rPr>
        <w:t xml:space="preserve">（四）验收要求</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三个分包均适用</w:t>
      </w:r>
      <w:r>
        <w:rPr>
          <w:rFonts w:hint="eastAsia" w:ascii="仿宋" w:hAnsi="仿宋" w:eastAsia="仿宋"/>
          <w:b/>
          <w:bCs w:val="0"/>
          <w:sz w:val="28"/>
          <w:szCs w:val="28"/>
          <w:lang w:eastAsia="zh-CN"/>
        </w:rPr>
        <w:t xml:space="preserve">）</w:t>
      </w:r>
      <w:r>
        <w:rPr>
          <w:rFonts w:hint="eastAsia" w:ascii="仿宋" w:hAnsi="仿宋" w:eastAsia="仿宋" w:cs="Times New Roman"/>
          <w:b/>
          <w:bCs w:val="0"/>
          <w:sz w:val="28"/>
          <w:szCs w:val="28"/>
          <w:lang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w:t>
      </w:r>
      <w:r>
        <w:rPr>
          <w:rFonts w:hint="eastAsia" w:ascii="仿宋" w:hAnsi="仿宋" w:eastAsia="仿宋" w:cs="Times New Roman"/>
          <w:b/>
          <w:bCs w:val="0"/>
          <w:sz w:val="28"/>
          <w:szCs w:val="28"/>
          <w:lang w:val="en-US" w:eastAsia="zh-CN"/>
        </w:rPr>
        <w:t xml:space="preserve">、总体要求</w:t>
      </w:r>
      <w:r>
        <w:rPr>
          <w:rFonts w:hint="eastAsia" w:ascii="仿宋" w:hAnsi="仿宋" w:eastAsia="仿宋" w:cs="Times New Roman"/>
          <w:b/>
          <w:bCs w:val="0"/>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）验收人员：由采购人食堂管理人员、食堂厨师长及后勤监督委员会验菜人员组成验收小组，投标人送货人员应积极配合验收。</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）验收时间和地点</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①验收时间：到货当天（具体时间根据甲方要求）；</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②验收地点：淮安市税务局翔宇北道办公区食堂（翔宇北道3号）、水渡口办公区食堂（水渡口大道18号）；</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③验收组织形式：采购人组织验收；</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④验收方式：现场验收；</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⑤验收内容：质量是否符合约定标准；品种（类）、规格、数量及金额是否与采购人的预定需求一致；价格由采购方采购负责人进行不定期抽查。</w:t>
      </w:r>
      <w:r>
        <w:rPr>
          <w:rFonts w:hint="eastAsia" w:ascii="仿宋" w:hAnsi="仿宋" w:eastAsia="仿宋" w:cs="Times New Roman"/>
          <w:bCs/>
          <w:sz w:val="28"/>
          <w:szCs w:val="28"/>
          <w:lang w:val="en-US"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2</w:t>
      </w:r>
      <w:r>
        <w:rPr>
          <w:rFonts w:hint="eastAsia" w:ascii="仿宋" w:hAnsi="仿宋" w:eastAsia="仿宋" w:cs="Times New Roman"/>
          <w:b/>
          <w:bCs w:val="0"/>
          <w:sz w:val="28"/>
          <w:szCs w:val="28"/>
          <w:lang w:val="en-US" w:eastAsia="zh-CN"/>
        </w:rPr>
        <w:t xml:space="preserve">、具体要求</w:t>
      </w:r>
      <w:r>
        <w:rPr>
          <w:rFonts w:hint="eastAsia" w:ascii="仿宋" w:hAnsi="仿宋" w:eastAsia="仿宋" w:cs="Times New Roman"/>
          <w:b/>
          <w:bCs w:val="0"/>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）验收流程</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①投标人应在验收时提供与送货内容一致的送货单，送货单包含“品名（品类）、品牌（产地）、等级（规格）、计重方式、单位、单价、数量、总额、验收数量”等信息，并加盖公章；</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②食材运输必须采用符合卫生要求的外包装和运输工具，车厢内保持清洁和定期消毒，无异味。冷藏、冷冻食品必须用专用冷藏、冷冻载具运输，在运输过程中保持安全的冷藏、冷冻温度，冷冻食品没有曾经解冻痕迹或软化现象，包装呈干爽状态。食材应清洁，无损伤、腐烂现象，外包装完整，无寄生虫或已受虫害现象；</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③要求投标人提供产品质量检测报告及卫生合格报告书，证明内容与产品内容要一致。投标人以提供原件为主，不能留原件的提供复印件；</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④发现食品质量安全问题的处理：抽查时发现食品质量不过关或影响食用安全的，对当日所送同批次产品全部退货；若抽查未发现问题，按储藏要求储藏后在加工食用前发现产品质量问题的，投标人必须退货或更换。</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）退（补）货流程</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对不符合采购要求的货物，由验收人员直接向投标人提出退（补）货申请，投标人按照申请内容给予退（补）货。发现质量隐患，但双方对质量或重量有争议的可送具有检验资质的部门检测，检测结果判定食材不合格的，全部检测费用由投标人承担；检测结果为合格的，检测费用由招标人承担。对数量不足或退货的，投标人必须</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小时内补送订单品种；</w:t>
      </w:r>
      <w:r>
        <w:rPr>
          <w:rFonts w:hint="eastAsia" w:ascii="仿宋" w:hAnsi="仿宋" w:eastAsia="仿宋" w:cs="Times New Roman"/>
          <w:bCs/>
          <w:sz w:val="28"/>
          <w:szCs w:val="28"/>
        </w:rPr>
        <w:t xml:space="preserve">遇道路管制、极端天气等客观因素，双方可协商合理顺延配送时间</w:t>
      </w:r>
      <w:r>
        <w:rPr>
          <w:rFonts w:hint="eastAsia" w:ascii="仿宋" w:hAnsi="仿宋" w:eastAsia="仿宋" w:cs="Times New Roman"/>
          <w:bCs/>
          <w:sz w:val="28"/>
          <w:szCs w:val="28"/>
          <w:lang w:val="en-US" w:eastAsia="zh-CN"/>
        </w:rPr>
        <w:t xml:space="preserve">。</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3、采购人不采购熟食和半成品食材，个别需要或应急使用的，数量以购买发票或支付记录确定。</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val="en-US" w:eastAsia="zh-CN"/>
        </w:rPr>
        <w:t xml:space="preserve">4、包装带箱、筐的食材按照去除箱、筐后的重量计算。投标人需配合采购方库管人员进行倒筐称重。箱、筐等如需留置采购人处，采购人有义务妥善保管，投标人不收取押金，</w:t>
      </w:r>
      <w:r>
        <w:rPr>
          <w:rFonts w:hint="eastAsia" w:ascii="仿宋" w:hAnsi="仿宋" w:eastAsia="仿宋" w:cs="Times New Roman"/>
          <w:bCs/>
          <w:sz w:val="28"/>
          <w:szCs w:val="28"/>
        </w:rPr>
        <w:t xml:space="preserve">若因保管不善造成周转筐丢失、严重破损，由采购人予以合理赔偿</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eastAsia="zh-CN"/>
        </w:rPr>
        <w:outlineLvl w:val="9"/>
      </w:pPr>
      <w:r>
        <w:rPr>
          <w:rFonts w:hint="eastAsia" w:ascii="仿宋" w:hAnsi="仿宋" w:eastAsia="仿宋" w:cs="Times New Roman"/>
          <w:b/>
          <w:bCs w:val="0"/>
          <w:sz w:val="28"/>
          <w:szCs w:val="28"/>
          <w:lang w:eastAsia="zh-CN"/>
        </w:rPr>
        <w:t xml:space="preserve">（五）付款与结算要求</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三个分包均适用</w:t>
      </w:r>
      <w:r>
        <w:rPr>
          <w:rFonts w:hint="eastAsia" w:ascii="仿宋" w:hAnsi="仿宋" w:eastAsia="仿宋"/>
          <w:b/>
          <w:bCs w:val="0"/>
          <w:sz w:val="28"/>
          <w:szCs w:val="28"/>
          <w:lang w:eastAsia="zh-CN"/>
        </w:rPr>
        <w:t xml:space="preserve">）</w:t>
      </w:r>
      <w:r>
        <w:rPr>
          <w:rFonts w:hint="eastAsia" w:ascii="仿宋" w:hAnsi="仿宋" w:eastAsia="仿宋" w:cs="Times New Roman"/>
          <w:b/>
          <w:bCs w:val="0"/>
          <w:sz w:val="28"/>
          <w:szCs w:val="28"/>
          <w:lang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val="en-US" w:eastAsia="zh-CN"/>
        </w:rPr>
        <w:outlineLvl w:val="9"/>
      </w:pPr>
      <w:r>
        <w:rPr>
          <w:rFonts w:ascii="仿宋" w:hAnsi="仿宋" w:eastAsia="仿宋" w:cs="Times New Roman"/>
          <w:b/>
          <w:bCs w:val="0"/>
          <w:sz w:val="28"/>
          <w:szCs w:val="28"/>
          <w:lang w:val="en-US" w:eastAsia="zh-CN"/>
        </w:rPr>
        <w:t xml:space="preserve">1</w:t>
      </w:r>
      <w:r>
        <w:rPr>
          <w:rFonts w:hint="eastAsia" w:ascii="仿宋" w:hAnsi="仿宋" w:eastAsia="仿宋" w:cs="Times New Roman"/>
          <w:b/>
          <w:bCs w:val="0"/>
          <w:sz w:val="28"/>
          <w:szCs w:val="28"/>
          <w:lang w:val="en-US" w:eastAsia="zh-CN"/>
        </w:rPr>
        <w:t xml:space="preserve">、定价和结算依据</w:t>
      </w:r>
      <w:r>
        <w:rPr>
          <w:rFonts w:hint="eastAsia" w:ascii="仿宋" w:hAnsi="仿宋" w:eastAsia="仿宋" w:cs="Times New Roman"/>
          <w:b/>
          <w:bCs w:val="0"/>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outlineLvl w:val="9"/>
      </w:pPr>
      <w:r>
        <w:rPr>
          <w:rFonts w:hint="eastAsia" w:ascii="仿宋" w:hAnsi="仿宋" w:eastAsia="仿宋" w:cs="Times New Roman"/>
          <w:bCs/>
          <w:sz w:val="28"/>
          <w:szCs w:val="28"/>
          <w:highlight w:val="none"/>
          <w:lang w:val="en-US" w:eastAsia="zh-CN"/>
        </w:rPr>
        <w:t xml:space="preserve">（</w:t>
      </w:r>
      <w:r>
        <w:rPr>
          <w:rFonts w:ascii="仿宋" w:hAnsi="仿宋" w:eastAsia="仿宋" w:cs="Times New Roman"/>
          <w:bCs/>
          <w:sz w:val="28"/>
          <w:szCs w:val="28"/>
          <w:highlight w:val="none"/>
          <w:lang w:val="en-US" w:eastAsia="zh-CN"/>
        </w:rPr>
        <w:t xml:space="preserve">1</w:t>
      </w:r>
      <w:r>
        <w:rPr>
          <w:rFonts w:hint="eastAsia" w:ascii="仿宋" w:hAnsi="仿宋" w:eastAsia="仿宋" w:cs="Times New Roman"/>
          <w:bCs/>
          <w:sz w:val="28"/>
          <w:szCs w:val="28"/>
          <w:highlight w:val="none"/>
          <w:lang w:val="en-US" w:eastAsia="zh-CN"/>
        </w:rPr>
        <w:t xml:space="preserve">）实际供货执行价=基准价×价格系数。</w:t>
      </w:r>
      <w:r>
        <w:rPr>
          <w:rFonts w:hint="eastAsia" w:ascii="仿宋" w:hAnsi="仿宋" w:eastAsia="仿宋" w:cs="Times New Roman"/>
          <w:bCs/>
          <w:sz w:val="28"/>
          <w:szCs w:val="28"/>
          <w:highlight w:val="none"/>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实际供货执行价每月报价一次，中标人于每月第一个工作日确定上个月供应食材的实际供货执行价，基准价为江苏省农产品批发市场价格信息系统网站（</w:t>
      </w:r>
      <w:r>
        <w:rPr>
          <w:rFonts w:ascii="仿宋" w:hAnsi="仿宋" w:eastAsia="仿宋" w:cs="Times New Roman"/>
          <w:bCs/>
          <w:sz w:val="28"/>
          <w:szCs w:val="28"/>
          <w:lang w:val="en-US" w:eastAsia="zh-CN"/>
        </w:rPr>
        <w:t xml:space="preserve">https://ncppfsc.jssny.com.cn/home</w:t>
      </w:r>
      <w:r>
        <w:rPr>
          <w:rFonts w:hint="eastAsia" w:ascii="仿宋" w:hAnsi="仿宋" w:eastAsia="仿宋" w:cs="Times New Roman"/>
          <w:bCs/>
          <w:sz w:val="28"/>
          <w:szCs w:val="28"/>
          <w:lang w:val="en-US" w:eastAsia="zh-CN"/>
        </w:rPr>
        <w:t xml:space="preserve">）公布的具体食材“单一品种地区平均价格”查询结果近一个月平均值（以折线图数值为准），根据基准价×价格系数计算食材的实际供货执行价，由采购人进行审核，确定实际供货执行价，如发现所供食品的价格资料造假，采购人有权立即终止本合同。</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基准价网站未公布报价的食材品目，由采购人与中标人依次按照以下渠道成交价确定实际供货执行价：</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①电商平台（如天猫超市、京东自营店、品牌旗舰店等）；</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②收货地点10公里内大型超市（如麦德龙、大润发、盒马等）；</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③淮安市发改委网站公布的食材价格。</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上述渠道都没有的，如采购人订购的熟食、半成品等其它应属于本包的食材，供货执行价以代购平价方式确定，即以购买发票、支付记录进行定价。</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）结算依据</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投标人</w:t>
      </w:r>
      <w:r>
        <w:rPr>
          <w:rFonts w:ascii="仿宋" w:hAnsi="仿宋" w:eastAsia="仿宋" w:cs="Times New Roman"/>
          <w:bCs/>
          <w:sz w:val="28"/>
          <w:szCs w:val="28"/>
          <w:lang w:val="en-US" w:eastAsia="zh-CN"/>
        </w:rPr>
        <w:t xml:space="preserve">须严格遵守报价规则，密切关注指定平台价格数据，以网站公布的食材均价（以折线图数值为准）作为定价基准，合理填报</w:t>
      </w:r>
      <w:r>
        <w:rPr>
          <w:rFonts w:hint="eastAsia" w:ascii="仿宋" w:hAnsi="仿宋" w:eastAsia="仿宋" w:cs="Times New Roman"/>
          <w:bCs/>
          <w:sz w:val="28"/>
          <w:szCs w:val="28"/>
          <w:lang w:val="en-US" w:eastAsia="zh-CN"/>
        </w:rPr>
        <w:t xml:space="preserve">价格系数</w:t>
      </w:r>
      <w:r>
        <w:rPr>
          <w:rFonts w:ascii="仿宋" w:hAnsi="仿宋" w:eastAsia="仿宋" w:cs="Times New Roman"/>
          <w:bCs/>
          <w:sz w:val="28"/>
          <w:szCs w:val="28"/>
          <w:lang w:val="en-US" w:eastAsia="zh-CN"/>
        </w:rPr>
        <w:t xml:space="preserve">。若因食材产地、品牌、品级差异，或平台品名过于笼统无法精准匹配价格，双方可选取同档次对标货品</w:t>
      </w:r>
      <w:r>
        <w:rPr>
          <w:rFonts w:hint="eastAsia" w:ascii="仿宋" w:hAnsi="仿宋" w:eastAsia="仿宋" w:cs="Times New Roman"/>
          <w:bCs/>
          <w:sz w:val="28"/>
          <w:szCs w:val="28"/>
          <w:lang w:val="en-US" w:eastAsia="zh-CN"/>
        </w:rPr>
        <w:t xml:space="preserve">作为</w:t>
      </w:r>
      <w:r>
        <w:rPr>
          <w:rFonts w:ascii="仿宋" w:hAnsi="仿宋" w:eastAsia="仿宋" w:cs="Times New Roman"/>
          <w:bCs/>
          <w:sz w:val="28"/>
          <w:szCs w:val="28"/>
          <w:lang w:val="en-US" w:eastAsia="zh-CN"/>
        </w:rPr>
        <w:t xml:space="preserve">基准价，严禁借机抬高供货单价</w:t>
      </w:r>
      <w:r>
        <w:rPr>
          <w:rFonts w:hint="eastAsia" w:ascii="仿宋" w:hAnsi="仿宋" w:eastAsia="仿宋" w:cs="Times New Roman"/>
          <w:bCs/>
          <w:sz w:val="28"/>
          <w:szCs w:val="28"/>
          <w:lang w:val="en-US" w:eastAsia="zh-CN"/>
        </w:rPr>
        <w:t xml:space="preserve">，中标后采购人将严格按标准执行。</w:t>
      </w:r>
      <w:r>
        <w:rPr>
          <w:rFonts w:ascii="仿宋" w:hAnsi="仿宋" w:eastAsia="仿宋" w:cs="Times New Roman"/>
          <w:bCs/>
          <w:sz w:val="28"/>
          <w:szCs w:val="28"/>
          <w:lang w:val="en-US"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价格系数：投标人应综合考虑食材（货品）价格、运输、装卸、售后服务、搬运费、管理费、食品安全责任保险、税金等一切将可能发生的费用确定合适的价格系数（0＜价格系数≤1.3）。</w:t>
      </w:r>
      <w:r>
        <w:rPr>
          <w:rFonts w:hint="eastAsia" w:ascii="仿宋" w:hAnsi="仿宋" w:eastAsia="仿宋" w:cs="Times New Roman"/>
          <w:b/>
          <w:bCs w:val="0"/>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3</w:t>
      </w:r>
      <w:r>
        <w:rPr>
          <w:rFonts w:hint="eastAsia" w:ascii="仿宋" w:hAnsi="仿宋" w:eastAsia="仿宋" w:cs="Times New Roman"/>
          <w:bCs/>
          <w:sz w:val="28"/>
          <w:szCs w:val="28"/>
          <w:lang w:val="en-US" w:eastAsia="zh-CN"/>
        </w:rPr>
        <w:t xml:space="preserve">）食材供应考核标准</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）采购人监督检查中标人食材供应的执行情况，每月</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个考核周期，一共</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2个考核周期，每周期进行一次考核评定，并将考核结果与考核周期的货款结算挂钩。</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）采购人每月</w:t>
      </w:r>
      <w:r>
        <w:rPr>
          <w:rFonts w:ascii="仿宋" w:hAnsi="仿宋" w:eastAsia="仿宋" w:cs="Times New Roman"/>
          <w:bCs/>
          <w:sz w:val="28"/>
          <w:szCs w:val="28"/>
          <w:lang w:val="en-US" w:eastAsia="zh-CN"/>
        </w:rPr>
        <w:t xml:space="preserve">10</w:t>
      </w:r>
      <w:r>
        <w:rPr>
          <w:rFonts w:hint="eastAsia" w:ascii="仿宋" w:hAnsi="仿宋" w:eastAsia="仿宋" w:cs="Times New Roman"/>
          <w:bCs/>
          <w:sz w:val="28"/>
          <w:szCs w:val="28"/>
          <w:lang w:val="en-US" w:eastAsia="zh-CN"/>
        </w:rPr>
        <w:t xml:space="preserve">日前完成（节假日顺延）对上个月对中标人的考核，填写《食材供应考核表》，中标人与采购人现场签名确认；中标人对查实情况拒绝签名确认的，由采购人对情况做出书面说明，以此为依据有权直接扣分。</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①考核得分≥</w:t>
      </w:r>
      <w:r>
        <w:rPr>
          <w:rFonts w:ascii="仿宋" w:hAnsi="仿宋" w:eastAsia="仿宋" w:cs="Times New Roman"/>
          <w:bCs/>
          <w:sz w:val="28"/>
          <w:szCs w:val="28"/>
          <w:lang w:val="en-US" w:eastAsia="zh-CN"/>
        </w:rPr>
        <w:t xml:space="preserve">95</w:t>
      </w:r>
      <w:r>
        <w:rPr>
          <w:rFonts w:hint="eastAsia" w:ascii="仿宋" w:hAnsi="仿宋" w:eastAsia="仿宋" w:cs="Times New Roman"/>
          <w:bCs/>
          <w:sz w:val="28"/>
          <w:szCs w:val="28"/>
          <w:lang w:val="en-US" w:eastAsia="zh-CN"/>
        </w:rPr>
        <w:t xml:space="preserve">分的为合格，采购人按全额支付中标人当期货款，不予扣罚，中标人针对扣分较多项目进行限期整改。</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②</w:t>
      </w:r>
      <w:r>
        <w:rPr>
          <w:rFonts w:ascii="仿宋" w:hAnsi="仿宋" w:eastAsia="仿宋" w:cs="Times New Roman"/>
          <w:bCs/>
          <w:sz w:val="28"/>
          <w:szCs w:val="28"/>
          <w:lang w:val="en-US" w:eastAsia="zh-CN"/>
        </w:rPr>
        <w:t xml:space="preserve">75</w:t>
      </w:r>
      <w:r>
        <w:rPr>
          <w:rFonts w:hint="eastAsia" w:ascii="仿宋" w:hAnsi="仿宋" w:eastAsia="仿宋" w:cs="Times New Roman"/>
          <w:bCs/>
          <w:sz w:val="28"/>
          <w:szCs w:val="28"/>
          <w:lang w:val="en-US" w:eastAsia="zh-CN"/>
        </w:rPr>
        <w:t xml:space="preserve">分≤考核得分＜</w:t>
      </w:r>
      <w:r>
        <w:rPr>
          <w:rFonts w:ascii="仿宋" w:hAnsi="仿宋" w:eastAsia="仿宋" w:cs="Times New Roman"/>
          <w:bCs/>
          <w:sz w:val="28"/>
          <w:szCs w:val="28"/>
          <w:lang w:val="en-US" w:eastAsia="zh-CN"/>
        </w:rPr>
        <w:t xml:space="preserve">95</w:t>
      </w:r>
      <w:r>
        <w:rPr>
          <w:rFonts w:hint="eastAsia" w:ascii="仿宋" w:hAnsi="仿宋" w:eastAsia="仿宋" w:cs="Times New Roman"/>
          <w:bCs/>
          <w:sz w:val="28"/>
          <w:szCs w:val="28"/>
          <w:lang w:val="en-US" w:eastAsia="zh-CN"/>
        </w:rPr>
        <w:t xml:space="preserve">分的，按考核分数，比</w:t>
      </w:r>
      <w:r>
        <w:rPr>
          <w:rFonts w:ascii="仿宋" w:hAnsi="仿宋" w:eastAsia="仿宋" w:cs="Times New Roman"/>
          <w:bCs/>
          <w:sz w:val="28"/>
          <w:szCs w:val="28"/>
          <w:lang w:val="en-US" w:eastAsia="zh-CN"/>
        </w:rPr>
        <w:t xml:space="preserve">95</w:t>
      </w:r>
      <w:r>
        <w:rPr>
          <w:rFonts w:hint="eastAsia" w:ascii="仿宋" w:hAnsi="仿宋" w:eastAsia="仿宋" w:cs="Times New Roman"/>
          <w:bCs/>
          <w:sz w:val="28"/>
          <w:szCs w:val="28"/>
          <w:lang w:val="en-US" w:eastAsia="zh-CN"/>
        </w:rPr>
        <w:t xml:space="preserve">分每低</w:t>
      </w:r>
      <w:r>
        <w:rPr>
          <w:rFonts w:ascii="仿宋" w:hAnsi="仿宋" w:eastAsia="仿宋" w:cs="Times New Roman"/>
          <w:bCs/>
          <w:sz w:val="28"/>
          <w:szCs w:val="28"/>
          <w:lang w:val="en-US" w:eastAsia="zh-CN"/>
        </w:rPr>
        <w:t xml:space="preserve">1</w:t>
      </w:r>
      <w:r>
        <w:rPr>
          <w:rFonts w:hint="eastAsia" w:ascii="仿宋" w:hAnsi="仿宋" w:eastAsia="仿宋" w:cs="Times New Roman"/>
          <w:bCs/>
          <w:sz w:val="28"/>
          <w:szCs w:val="28"/>
          <w:lang w:val="en-US" w:eastAsia="zh-CN"/>
        </w:rPr>
        <w:t xml:space="preserve">分，采购人扣减当月货款</w:t>
      </w:r>
      <w:r>
        <w:rPr>
          <w:rFonts w:ascii="仿宋" w:hAnsi="仿宋" w:eastAsia="仿宋" w:cs="Times New Roman"/>
          <w:bCs/>
          <w:sz w:val="28"/>
          <w:szCs w:val="28"/>
          <w:lang w:val="en-US" w:eastAsia="zh-CN"/>
        </w:rPr>
        <w:t xml:space="preserve">1000</w:t>
      </w:r>
      <w:r>
        <w:rPr>
          <w:rFonts w:hint="eastAsia" w:ascii="仿宋" w:hAnsi="仿宋" w:eastAsia="仿宋" w:cs="Times New Roman"/>
          <w:bCs/>
          <w:sz w:val="28"/>
          <w:szCs w:val="28"/>
          <w:lang w:val="en-US" w:eastAsia="zh-CN"/>
        </w:rPr>
        <w:t xml:space="preserve">元，要求供应商</w:t>
      </w:r>
      <w:r>
        <w:rPr>
          <w:rFonts w:ascii="仿宋" w:hAnsi="仿宋" w:eastAsia="仿宋" w:cs="Times New Roman"/>
          <w:bCs/>
          <w:sz w:val="28"/>
          <w:szCs w:val="28"/>
          <w:lang w:val="en-US" w:eastAsia="zh-CN"/>
        </w:rPr>
        <w:t xml:space="preserve">7</w:t>
      </w:r>
      <w:r>
        <w:rPr>
          <w:rFonts w:hint="eastAsia" w:ascii="仿宋" w:hAnsi="仿宋" w:eastAsia="仿宋" w:cs="Times New Roman"/>
          <w:bCs/>
          <w:sz w:val="28"/>
          <w:szCs w:val="28"/>
          <w:lang w:val="en-US" w:eastAsia="zh-CN"/>
        </w:rPr>
        <w:t xml:space="preserve">日内对扣分项整改至合格，每月累计最高扣减货款</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万元。</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③考核得分低于</w:t>
      </w:r>
      <w:r>
        <w:rPr>
          <w:rFonts w:ascii="仿宋" w:hAnsi="仿宋" w:eastAsia="仿宋" w:cs="Times New Roman"/>
          <w:bCs/>
          <w:sz w:val="28"/>
          <w:szCs w:val="28"/>
          <w:lang w:val="en-US" w:eastAsia="zh-CN"/>
        </w:rPr>
        <w:t xml:space="preserve">75</w:t>
      </w:r>
      <w:r>
        <w:rPr>
          <w:rFonts w:hint="eastAsia" w:ascii="仿宋" w:hAnsi="仿宋" w:eastAsia="仿宋" w:cs="Times New Roman"/>
          <w:bCs/>
          <w:sz w:val="28"/>
          <w:szCs w:val="28"/>
          <w:lang w:val="en-US" w:eastAsia="zh-CN"/>
        </w:rPr>
        <w:t xml:space="preserve">分的，考核不合格。在一个合同期内，供应商服务考核结果不合格达</w:t>
      </w:r>
      <w:r>
        <w:rPr>
          <w:rFonts w:ascii="仿宋" w:hAnsi="仿宋" w:eastAsia="仿宋" w:cs="Times New Roman"/>
          <w:bCs/>
          <w:sz w:val="28"/>
          <w:szCs w:val="28"/>
          <w:lang w:val="en-US" w:eastAsia="zh-CN"/>
        </w:rPr>
        <w:t xml:space="preserve">2</w:t>
      </w:r>
      <w:r>
        <w:rPr>
          <w:rFonts w:hint="eastAsia" w:ascii="仿宋" w:hAnsi="仿宋" w:eastAsia="仿宋" w:cs="Times New Roman"/>
          <w:bCs/>
          <w:sz w:val="28"/>
          <w:szCs w:val="28"/>
          <w:lang w:val="en-US" w:eastAsia="zh-CN"/>
        </w:rPr>
        <w:t xml:space="preserve">次及以上，视为餐饮服务无法达到采购文件中采购方需求约定，采购人有权解除合同，在解除合同的同时供应商仍需根据前述条款支付违约金并赔偿损失。</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w:t>
      </w:r>
      <w:r>
        <w:rPr>
          <w:rFonts w:ascii="仿宋" w:hAnsi="仿宋" w:eastAsia="仿宋" w:cs="Times New Roman"/>
          <w:bCs/>
          <w:sz w:val="28"/>
          <w:szCs w:val="28"/>
          <w:lang w:val="en-US" w:eastAsia="zh-CN"/>
        </w:rPr>
        <w:t xml:space="preserve">3</w:t>
      </w:r>
      <w:r>
        <w:rPr>
          <w:rFonts w:hint="eastAsia" w:ascii="仿宋" w:hAnsi="仿宋" w:eastAsia="仿宋" w:cs="Times New Roman"/>
          <w:bCs/>
          <w:sz w:val="28"/>
          <w:szCs w:val="28"/>
          <w:lang w:val="en-US" w:eastAsia="zh-CN"/>
        </w:rPr>
        <w:t xml:space="preserve">）考核评定内容详见《食材供应考核表》。</w:t>
      </w:r>
      <w:r>
        <w:rPr>
          <w:rFonts w:hint="eastAsia" w:ascii="仿宋" w:hAnsi="仿宋" w:eastAsia="仿宋" w:cs="Times New Roman"/>
          <w:bCs/>
          <w:sz w:val="28"/>
          <w:szCs w:val="28"/>
          <w:lang w:val="en-US" w:eastAsia="zh-CN"/>
        </w:rPr>
      </w:r>
      <w:r/>
    </w:p>
    <w:tbl>
      <w:tblPr>
        <w:tblStyle w:val="10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790"/>
        <w:gridCol w:w="1150"/>
        <w:gridCol w:w="4660"/>
        <w:gridCol w:w="650"/>
        <w:gridCol w:w="727"/>
      </w:tblGrid>
      <w:tr>
        <w:trPr/>
        <w:tc>
          <w:tcPr>
            <w:tcW w:w="611"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序号</w:t>
            </w:r>
            <w:r>
              <w:rPr>
                <w:rFonts w:hint="eastAsia" w:ascii="Times New Roman" w:hAnsi="Times New Roman" w:eastAsia="仿宋" w:cs="Times New Roman"/>
                <w:i w:val="0"/>
                <w:iCs w:val="0"/>
                <w:color w:val="000000"/>
                <w:sz w:val="24"/>
                <w:szCs w:val="24"/>
                <w:u w:val="none"/>
                <w:lang w:val="en-US" w:eastAsia="zh-CN" w:bidi="ar"/>
              </w:rPr>
            </w:r>
            <w:r/>
          </w:p>
        </w:tc>
        <w:tc>
          <w:tcPr>
            <w:tcW w:w="79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类别</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内容</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评分细则</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分值</w:t>
            </w:r>
            <w:r>
              <w:rPr>
                <w:rFonts w:hint="eastAsia"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得分</w:t>
            </w: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价格方面</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价格执行情况</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每日配送食材的价格，严格执行“定价和结算依据”核算机制。采购方每月对食材配送的价格进行抽检，对比“江苏省农产品批发市场价格信息系统”报价，任一项价格超过“实际供货执行价=基准价×价格系数”的，或实际供货执行价超过电商平台、10公里内大型超市的，</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项扣</w:t>
            </w: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、存在月度结算对账不及时、送货单不完整等情况，</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次扣</w:t>
            </w: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每月累计最高扣分</w:t>
            </w:r>
            <w:r>
              <w:rPr>
                <w:rFonts w:ascii="Times New Roman" w:hAnsi="Times New Roman" w:eastAsia="仿宋" w:cs="Times New Roman"/>
                <w:i w:val="0"/>
                <w:iCs w:val="0"/>
                <w:color w:val="000000"/>
                <w:sz w:val="24"/>
                <w:szCs w:val="24"/>
                <w:u w:val="none"/>
                <w:lang w:val="en-US" w:eastAsia="zh-CN" w:bidi="ar"/>
              </w:rPr>
              <w:t xml:space="preserve">30</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30</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restart"/>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质量方面</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食材品质</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、配送食材、食品存在霉烂、变质、过期等不符合“</w:t>
            </w:r>
            <w:r>
              <w:rPr>
                <w:rFonts w:hint="eastAsia" w:ascii="Times New Roman" w:hAnsi="Times New Roman" w:eastAsia="仿宋" w:cs="Times New Roman"/>
                <w:b/>
                <w:bCs/>
                <w:i w:val="0"/>
                <w:iCs w:val="0"/>
                <w:color w:val="000000"/>
                <w:sz w:val="24"/>
                <w:szCs w:val="24"/>
                <w:u w:val="none"/>
                <w:lang w:val="en-US" w:eastAsia="zh-CN" w:bidi="ar"/>
              </w:rPr>
              <w:t xml:space="preserve">技术和服务指标要求</w:t>
            </w:r>
            <w:r>
              <w:rPr>
                <w:rFonts w:hint="eastAsia" w:ascii="Times New Roman" w:hAnsi="Times New Roman" w:eastAsia="仿宋" w:cs="Times New Roman"/>
                <w:i w:val="0"/>
                <w:iCs w:val="0"/>
                <w:color w:val="000000"/>
                <w:sz w:val="24"/>
                <w:szCs w:val="24"/>
                <w:u w:val="none"/>
                <w:lang w:val="en-US" w:eastAsia="zh-CN" w:bidi="ar"/>
              </w:rPr>
              <w:t xml:space="preserve">”的情况，，</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项扣</w:t>
            </w: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、是否存在以次充好，达不到采购方要求的情况，</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项扣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每月累计最高扣分</w:t>
            </w:r>
            <w:r>
              <w:rPr>
                <w:rFonts w:ascii="Times New Roman" w:hAnsi="Times New Roman" w:eastAsia="仿宋" w:cs="Times New Roman"/>
                <w:i w:val="0"/>
                <w:iCs w:val="0"/>
                <w:color w:val="000000"/>
                <w:sz w:val="24"/>
                <w:szCs w:val="24"/>
                <w:u w:val="none"/>
                <w:lang w:val="en-US" w:eastAsia="zh-CN" w:bidi="ar"/>
              </w:rPr>
              <w:t xml:space="preserve">20</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20</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3</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continue"/>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食品检测</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、根据“</w:t>
            </w:r>
            <w:r>
              <w:rPr>
                <w:rFonts w:hint="eastAsia" w:ascii="Times New Roman" w:hAnsi="Times New Roman" w:eastAsia="仿宋" w:cs="Times New Roman"/>
                <w:b/>
                <w:bCs/>
                <w:i w:val="0"/>
                <w:iCs w:val="0"/>
                <w:color w:val="000000"/>
                <w:sz w:val="24"/>
                <w:szCs w:val="24"/>
                <w:u w:val="none"/>
                <w:lang w:val="en-US" w:eastAsia="zh-CN" w:bidi="ar"/>
              </w:rPr>
              <w:t xml:space="preserve">技术和服务指标要求</w:t>
            </w:r>
            <w:r>
              <w:rPr>
                <w:rFonts w:hint="eastAsia" w:ascii="Times New Roman" w:hAnsi="Times New Roman" w:eastAsia="仿宋" w:cs="Times New Roman"/>
                <w:i w:val="0"/>
                <w:iCs w:val="0"/>
                <w:color w:val="000000"/>
                <w:sz w:val="24"/>
                <w:szCs w:val="24"/>
                <w:u w:val="none"/>
                <w:lang w:val="en-US" w:eastAsia="zh-CN" w:bidi="ar"/>
              </w:rPr>
              <w:t xml:space="preserve">”，配送食材需要检测的，要附带对应的检测报告，检测报告清晰显示合格，缺</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项扣</w:t>
            </w: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、采购方对配送食材、食品进行安全检测，</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项不合格扣</w:t>
            </w:r>
            <w:r>
              <w:rPr>
                <w:rFonts w:ascii="Times New Roman" w:hAnsi="Times New Roman" w:eastAsia="仿宋" w:cs="Times New Roman"/>
                <w:i w:val="0"/>
                <w:iCs w:val="0"/>
                <w:color w:val="000000"/>
                <w:sz w:val="24"/>
                <w:szCs w:val="24"/>
                <w:u w:val="none"/>
                <w:lang w:val="en-US" w:eastAsia="zh-CN" w:bidi="ar"/>
              </w:rPr>
              <w:t xml:space="preserve">5</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每月累计最高扣分</w:t>
            </w:r>
            <w:r>
              <w:rPr>
                <w:rFonts w:ascii="Times New Roman" w:hAnsi="Times New Roman" w:eastAsia="仿宋" w:cs="Times New Roman"/>
                <w:i w:val="0"/>
                <w:iCs w:val="0"/>
                <w:color w:val="000000"/>
                <w:sz w:val="24"/>
                <w:szCs w:val="24"/>
                <w:u w:val="none"/>
                <w:lang w:val="en-US" w:eastAsia="zh-CN" w:bidi="ar"/>
              </w:rPr>
              <w:t xml:space="preserve">5</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4</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continue"/>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索证制度</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、是否建立相应的追踪溯源体系，专门台账档案；</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、是否有清晰的货物来源或产地；</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3</w:t>
            </w:r>
            <w:r>
              <w:rPr>
                <w:rFonts w:hint="eastAsia" w:ascii="Times New Roman" w:hAnsi="Times New Roman" w:eastAsia="仿宋" w:cs="Times New Roman"/>
                <w:i w:val="0"/>
                <w:iCs w:val="0"/>
                <w:color w:val="000000"/>
                <w:sz w:val="24"/>
                <w:szCs w:val="24"/>
                <w:u w:val="none"/>
                <w:lang w:val="en-US" w:eastAsia="zh-CN" w:bidi="ar"/>
              </w:rPr>
              <w:t xml:space="preserve">、是否及时提供所配送食材相关的票、据、证等材料。</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分，每月累计最高扣分</w:t>
            </w:r>
            <w:r>
              <w:rPr>
                <w:rFonts w:ascii="Times New Roman" w:hAnsi="Times New Roman" w:eastAsia="仿宋" w:cs="Times New Roman"/>
                <w:i w:val="0"/>
                <w:iCs w:val="0"/>
                <w:color w:val="000000"/>
                <w:sz w:val="24"/>
                <w:szCs w:val="24"/>
                <w:u w:val="none"/>
                <w:lang w:val="en-US" w:eastAsia="zh-CN" w:bidi="ar"/>
              </w:rPr>
              <w:t xml:space="preserve">5</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数量方面</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物品数量</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、是否存在缺斤少两的情况；</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、是否按照采购方订单品种和数量进行配送。与订单数量相差</w:t>
            </w:r>
            <w:r>
              <w:rPr>
                <w:rFonts w:ascii="Times New Roman" w:hAnsi="Times New Roman" w:eastAsia="仿宋" w:cs="Times New Roman"/>
                <w:i w:val="0"/>
                <w:iCs w:val="0"/>
                <w:color w:val="000000"/>
                <w:sz w:val="24"/>
                <w:szCs w:val="24"/>
                <w:u w:val="none"/>
                <w:lang w:val="en-US" w:eastAsia="zh-CN" w:bidi="ar"/>
              </w:rPr>
              <w:t xml:space="preserve">10</w:t>
            </w:r>
            <w:r>
              <w:rPr>
                <w:rFonts w:hint="eastAsia" w:ascii="Times New Roman" w:hAnsi="Times New Roman" w:eastAsia="仿宋" w:cs="Times New Roman"/>
                <w:i w:val="0"/>
                <w:iCs w:val="0"/>
                <w:color w:val="000000"/>
                <w:sz w:val="24"/>
                <w:szCs w:val="24"/>
                <w:u w:val="none"/>
                <w:lang w:val="en-US" w:eastAsia="zh-CN" w:bidi="ar"/>
              </w:rPr>
              <w:t xml:space="preserve">%，扣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分；相差</w:t>
            </w:r>
            <w:r>
              <w:rPr>
                <w:rFonts w:ascii="Times New Roman" w:hAnsi="Times New Roman" w:eastAsia="仿宋" w:cs="Times New Roman"/>
                <w:i w:val="0"/>
                <w:iCs w:val="0"/>
                <w:color w:val="000000"/>
                <w:sz w:val="24"/>
                <w:szCs w:val="24"/>
                <w:u w:val="none"/>
                <w:lang w:val="en-US" w:eastAsia="zh-CN" w:bidi="ar"/>
              </w:rPr>
              <w:t xml:space="preserve">20</w:t>
            </w:r>
            <w:r>
              <w:rPr>
                <w:rFonts w:hint="eastAsia" w:ascii="Times New Roman" w:hAnsi="Times New Roman" w:eastAsia="仿宋" w:cs="Times New Roman"/>
                <w:i w:val="0"/>
                <w:iCs w:val="0"/>
                <w:color w:val="000000"/>
                <w:sz w:val="24"/>
                <w:szCs w:val="24"/>
                <w:u w:val="none"/>
                <w:lang w:val="en-US" w:eastAsia="zh-CN" w:bidi="ar"/>
              </w:rPr>
              <w:t xml:space="preserve">%，扣</w:t>
            </w: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分；与订单品种每相差</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个，扣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分；累计每月最高扣分</w:t>
            </w:r>
            <w:r>
              <w:rPr>
                <w:rFonts w:ascii="Times New Roman" w:hAnsi="Times New Roman" w:eastAsia="仿宋" w:cs="Times New Roman"/>
                <w:i w:val="0"/>
                <w:iCs w:val="0"/>
                <w:color w:val="000000"/>
                <w:sz w:val="24"/>
                <w:szCs w:val="24"/>
                <w:u w:val="none"/>
                <w:lang w:val="en-US" w:eastAsia="zh-CN" w:bidi="ar"/>
              </w:rPr>
              <w:t xml:space="preserve">5</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6</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配送方面</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配送服务过程</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、运输车辆、食材分装箱框、食材外包装等是否符合招标文件要求，清洁卫生无破损。</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、食材品类标签内容是否完善，饮食品名、数量、生产厂家、生产日期、分装日期、质保期等内容。</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3</w:t>
            </w:r>
            <w:r>
              <w:rPr>
                <w:rFonts w:hint="eastAsia" w:ascii="Times New Roman" w:hAnsi="Times New Roman" w:eastAsia="仿宋" w:cs="Times New Roman"/>
                <w:i w:val="0"/>
                <w:iCs w:val="0"/>
                <w:color w:val="000000"/>
                <w:sz w:val="24"/>
                <w:szCs w:val="24"/>
                <w:u w:val="none"/>
                <w:lang w:val="en-US" w:eastAsia="zh-CN" w:bidi="ar"/>
              </w:rPr>
              <w:t xml:space="preserve">、送货、补货、换货时间无正当理由迟于合同规定时间3</w:t>
            </w:r>
            <w:r>
              <w:rPr>
                <w:rFonts w:ascii="Times New Roman" w:hAnsi="Times New Roman" w:eastAsia="仿宋" w:cs="Times New Roman"/>
                <w:i w:val="0"/>
                <w:iCs w:val="0"/>
                <w:color w:val="000000"/>
                <w:sz w:val="24"/>
                <w:szCs w:val="24"/>
                <w:u w:val="none"/>
                <w:lang w:val="en-US" w:eastAsia="zh-CN" w:bidi="ar"/>
              </w:rPr>
              <w:t xml:space="preserve">0</w:t>
            </w:r>
            <w:r>
              <w:rPr>
                <w:rFonts w:hint="eastAsia" w:ascii="Times New Roman" w:hAnsi="Times New Roman" w:eastAsia="仿宋" w:cs="Times New Roman"/>
                <w:i w:val="0"/>
                <w:iCs w:val="0"/>
                <w:color w:val="000000"/>
                <w:sz w:val="24"/>
                <w:szCs w:val="24"/>
                <w:u w:val="none"/>
                <w:lang w:val="en-US" w:eastAsia="zh-CN" w:bidi="ar"/>
              </w:rPr>
              <w:t xml:space="preserve">分钟的。</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分，累计每月最高扣分</w:t>
            </w:r>
            <w:r>
              <w:rPr>
                <w:rFonts w:ascii="Times New Roman" w:hAnsi="Times New Roman" w:eastAsia="仿宋" w:cs="Times New Roman"/>
                <w:i w:val="0"/>
                <w:iCs w:val="0"/>
                <w:color w:val="000000"/>
                <w:sz w:val="24"/>
                <w:szCs w:val="24"/>
                <w:u w:val="none"/>
                <w:lang w:val="en-US" w:eastAsia="zh-CN" w:bidi="ar"/>
              </w:rPr>
              <w:t xml:space="preserve">10</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10</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7</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restart"/>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卫生方面</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人员管理</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1、食材配送清点人员要全程配合验收，是否无理由缺勤，是否有健康证，是否统一穿工服，每发现</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分，累计每月最高扣分</w:t>
            </w:r>
            <w:r>
              <w:rPr>
                <w:rFonts w:ascii="Times New Roman" w:hAnsi="Times New Roman" w:eastAsia="仿宋" w:cs="Times New Roman"/>
                <w:i w:val="0"/>
                <w:iCs w:val="0"/>
                <w:color w:val="000000"/>
                <w:sz w:val="24"/>
                <w:szCs w:val="24"/>
                <w:u w:val="none"/>
                <w:lang w:val="en-US" w:eastAsia="zh-CN" w:bidi="ar"/>
              </w:rPr>
              <w:t xml:space="preserve">7</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2、存在盗取货物等情况，发现</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次扣</w:t>
            </w:r>
            <w:r>
              <w:rPr>
                <w:rFonts w:ascii="Times New Roman" w:hAnsi="Times New Roman" w:eastAsia="仿宋" w:cs="Times New Roman"/>
                <w:i w:val="0"/>
                <w:iCs w:val="0"/>
                <w:color w:val="000000"/>
                <w:sz w:val="24"/>
                <w:szCs w:val="24"/>
                <w:u w:val="none"/>
                <w:lang w:val="en-US" w:eastAsia="zh-CN" w:bidi="ar"/>
              </w:rPr>
              <w:t xml:space="preserve">7</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7</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8</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continue"/>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初加工</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是否严格按照《国家食品卫生标准》、《食品卫生法》等相关规定，对食品进行卫生安全初加工；是否初加工完成后将加工场所垃圾清理干净。每发现</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次不符合要求的扣</w:t>
            </w:r>
            <w:r>
              <w:rPr>
                <w:rFonts w:ascii="Times New Roman" w:hAnsi="Times New Roman" w:eastAsia="仿宋" w:cs="Times New Roman"/>
                <w:i w:val="0"/>
                <w:iCs w:val="0"/>
                <w:color w:val="000000"/>
                <w:sz w:val="24"/>
                <w:szCs w:val="24"/>
                <w:u w:val="none"/>
                <w:lang w:val="en-US" w:eastAsia="zh-CN" w:bidi="ar"/>
              </w:rPr>
              <w:t xml:space="preserve">2</w:t>
            </w:r>
            <w:r>
              <w:rPr>
                <w:rFonts w:hint="eastAsia" w:ascii="Times New Roman" w:hAnsi="Times New Roman" w:eastAsia="仿宋" w:cs="Times New Roman"/>
                <w:i w:val="0"/>
                <w:iCs w:val="0"/>
                <w:color w:val="000000"/>
                <w:sz w:val="24"/>
                <w:szCs w:val="24"/>
                <w:u w:val="none"/>
                <w:lang w:val="en-US" w:eastAsia="zh-CN" w:bidi="ar"/>
              </w:rPr>
              <w:t xml:space="preserve">分，累计每月最高扣</w:t>
            </w:r>
            <w:r>
              <w:rPr>
                <w:rFonts w:ascii="Times New Roman" w:hAnsi="Times New Roman" w:eastAsia="仿宋" w:cs="Times New Roman"/>
                <w:i w:val="0"/>
                <w:iCs w:val="0"/>
                <w:color w:val="000000"/>
                <w:sz w:val="24"/>
                <w:szCs w:val="24"/>
                <w:u w:val="none"/>
                <w:lang w:val="en-US" w:eastAsia="zh-CN" w:bidi="ar"/>
              </w:rPr>
              <w:t xml:space="preserve">8</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8</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9</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restart"/>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态度方面</w:t>
            </w: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服务态度</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供应商服务态度是否良好，配送人员是否遵守采购方单位工作制度。每接到</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次有效投诉扣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分，累计每月最高扣分</w:t>
            </w:r>
            <w:r>
              <w:rPr>
                <w:rFonts w:ascii="Times New Roman" w:hAnsi="Times New Roman" w:eastAsia="仿宋" w:cs="Times New Roman"/>
                <w:i w:val="0"/>
                <w:iCs w:val="0"/>
                <w:color w:val="000000"/>
                <w:sz w:val="24"/>
                <w:szCs w:val="24"/>
                <w:u w:val="none"/>
                <w:lang w:val="en-US" w:eastAsia="zh-CN" w:bidi="ar"/>
              </w:rPr>
              <w:t xml:space="preserve">5</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r>
        <w:trPr/>
        <w:tc>
          <w:tcPr>
            <w:tcW w:w="611"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10</w:t>
            </w:r>
            <w:r>
              <w:rPr>
                <w:rFonts w:ascii="Times New Roman" w:hAnsi="Times New Roman" w:eastAsia="仿宋" w:cs="Times New Roman"/>
                <w:i w:val="0"/>
                <w:iCs w:val="0"/>
                <w:color w:val="000000"/>
                <w:sz w:val="24"/>
                <w:szCs w:val="24"/>
                <w:u w:val="none"/>
                <w:lang w:val="en-US" w:eastAsia="zh-CN" w:bidi="ar"/>
              </w:rPr>
            </w:r>
            <w:r/>
          </w:p>
        </w:tc>
        <w:tc>
          <w:tcPr>
            <w:tcW w:w="790" w:type="dxa"/>
            <w:vAlign w:val="center"/>
            <w:vMerge w:val="continue"/>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c>
          <w:tcPr>
            <w:tcW w:w="1150"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反馈整改情况</w:t>
            </w:r>
            <w:r>
              <w:rPr>
                <w:rFonts w:hint="eastAsia" w:ascii="Times New Roman" w:hAnsi="Times New Roman" w:eastAsia="仿宋" w:cs="Times New Roman"/>
                <w:i w:val="0"/>
                <w:iCs w:val="0"/>
                <w:color w:val="000000"/>
                <w:sz w:val="24"/>
                <w:szCs w:val="24"/>
                <w:u w:val="none"/>
                <w:lang w:val="en-US" w:eastAsia="zh-CN" w:bidi="ar"/>
              </w:rPr>
            </w:r>
            <w:r/>
          </w:p>
        </w:tc>
        <w:tc>
          <w:tcPr>
            <w:tcW w:w="4660" w:type="dxa"/>
            <w:vAlign w:val="center"/>
            <w:textDirection w:val="lrTb"/>
            <w:noWrap w:val="false"/>
          </w:tcPr>
          <w:p>
            <w:pPr>
              <w:pStyle w:val="973"/>
              <w:jc w:val="left"/>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是否对采购方的反馈意见进行认真及时的整改，未及时或有效整改的，每发生</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次扣</w:t>
            </w:r>
            <w:r>
              <w:rPr>
                <w:rFonts w:ascii="Times New Roman" w:hAnsi="Times New Roman" w:eastAsia="仿宋" w:cs="Times New Roman"/>
                <w:i w:val="0"/>
                <w:iCs w:val="0"/>
                <w:color w:val="000000"/>
                <w:sz w:val="24"/>
                <w:szCs w:val="24"/>
                <w:u w:val="none"/>
                <w:lang w:val="en-US" w:eastAsia="zh-CN" w:bidi="ar"/>
              </w:rPr>
              <w:t xml:space="preserve">1</w:t>
            </w:r>
            <w:r>
              <w:rPr>
                <w:rFonts w:hint="eastAsia" w:ascii="Times New Roman" w:hAnsi="Times New Roman" w:eastAsia="仿宋" w:cs="Times New Roman"/>
                <w:i w:val="0"/>
                <w:iCs w:val="0"/>
                <w:color w:val="000000"/>
                <w:sz w:val="24"/>
                <w:szCs w:val="24"/>
                <w:u w:val="none"/>
                <w:lang w:val="en-US" w:eastAsia="zh-CN" w:bidi="ar"/>
              </w:rPr>
              <w:t xml:space="preserve">分，累计每月最高扣分</w:t>
            </w:r>
            <w:r>
              <w:rPr>
                <w:rFonts w:ascii="Times New Roman" w:hAnsi="Times New Roman" w:eastAsia="仿宋" w:cs="Times New Roman"/>
                <w:i w:val="0"/>
                <w:iCs w:val="0"/>
                <w:color w:val="000000"/>
                <w:sz w:val="24"/>
                <w:szCs w:val="24"/>
                <w:u w:val="none"/>
                <w:lang w:val="en-US" w:eastAsia="zh-CN" w:bidi="ar"/>
              </w:rPr>
              <w:t xml:space="preserve">5</w:t>
            </w:r>
            <w:r>
              <w:rPr>
                <w:rFonts w:hint="eastAsia" w:ascii="Times New Roman" w:hAnsi="Times New Roman" w:eastAsia="仿宋" w:cs="Times New Roman"/>
                <w:i w:val="0"/>
                <w:iCs w:val="0"/>
                <w:color w:val="000000"/>
                <w:sz w:val="24"/>
                <w:szCs w:val="24"/>
                <w:u w:val="none"/>
                <w:lang w:val="en-US" w:eastAsia="zh-CN" w:bidi="ar"/>
              </w:rPr>
              <w:t xml:space="preserve">分。</w:t>
            </w:r>
            <w:r>
              <w:rPr>
                <w:rFonts w:hint="eastAsia" w:ascii="Times New Roman" w:hAnsi="Times New Roman" w:eastAsia="仿宋" w:cs="Times New Roman"/>
                <w:i w:val="0"/>
                <w:iCs w:val="0"/>
                <w:color w:val="000000"/>
                <w:sz w:val="24"/>
                <w:szCs w:val="24"/>
                <w:u w:val="none"/>
                <w:lang w:val="en-US" w:eastAsia="zh-CN" w:bidi="ar"/>
              </w:rPr>
            </w:r>
            <w:r/>
          </w:p>
        </w:tc>
        <w:tc>
          <w:tcPr>
            <w:tcW w:w="650" w:type="dxa"/>
            <w:vAlign w:val="center"/>
            <w:textDirection w:val="lrTb"/>
            <w:noWrap w:val="false"/>
          </w:tcPr>
          <w:p>
            <w:pPr>
              <w:pStyle w:val="973"/>
              <w:jc w:val="center"/>
              <w:keepLines w:val="0"/>
              <w:keepNext w:val="0"/>
              <w:widowControl/>
              <w:rPr>
                <w:rFonts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t xml:space="preserve">5</w:t>
            </w:r>
            <w:r>
              <w:rPr>
                <w:rFonts w:ascii="Times New Roman" w:hAnsi="Times New Roman" w:eastAsia="仿宋" w:cs="Times New Roman"/>
                <w:i w:val="0"/>
                <w:iCs w:val="0"/>
                <w:color w:val="000000"/>
                <w:sz w:val="24"/>
                <w:szCs w:val="24"/>
                <w:u w:val="none"/>
                <w:lang w:val="en-US" w:eastAsia="zh-CN" w:bidi="ar"/>
              </w:rPr>
            </w:r>
            <w:r/>
          </w:p>
        </w:tc>
        <w:tc>
          <w:tcPr>
            <w:tcW w:w="727" w:type="dxa"/>
            <w:vAlign w:val="center"/>
            <w:textDirection w:val="lrTb"/>
            <w:noWrap w:val="false"/>
          </w:tcPr>
          <w:p>
            <w:pPr>
              <w:pStyle w:val="973"/>
              <w:jc w:val="center"/>
              <w:keepLines w:val="0"/>
              <w:keepNext w:val="0"/>
              <w:widowControl/>
              <w:rPr>
                <w:rFonts w:hint="eastAsia" w:ascii="Times New Roman" w:hAnsi="Times New Roman" w:eastAsia="仿宋" w:cs="Times New Roman"/>
                <w:i w:val="0"/>
                <w:iCs w:val="0"/>
                <w:color w:val="000000"/>
                <w:sz w:val="24"/>
                <w:szCs w:val="24"/>
                <w:u w:val="none"/>
                <w:lang w:val="en-US" w:eastAsia="zh-CN" w:bidi="ar"/>
              </w:rPr>
              <w:suppressLineNumbers w:val="0"/>
            </w:pPr>
            <w:r>
              <w:rPr>
                <w:rFonts w:hint="eastAsia" w:ascii="Times New Roman" w:hAnsi="Times New Roman" w:eastAsia="仿宋" w:cs="Times New Roman"/>
                <w:i w:val="0"/>
                <w:iCs w:val="0"/>
                <w:color w:val="000000"/>
                <w:sz w:val="24"/>
                <w:szCs w:val="24"/>
                <w:u w:val="none"/>
                <w:lang w:val="en-US" w:eastAsia="zh-CN" w:bidi="ar"/>
              </w:rPr>
            </w:r>
            <w:r/>
          </w:p>
        </w:tc>
      </w:tr>
    </w:tbl>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2、付款安排</w:t>
      </w:r>
      <w:r>
        <w:rPr>
          <w:rFonts w:hint="eastAsia" w:ascii="仿宋" w:hAnsi="仿宋" w:eastAsia="仿宋" w:cs="Times New Roman"/>
          <w:b/>
          <w:bCs w:val="0"/>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（1）核对货款</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中标人每次送货均应提供当日送货单，一式两份，经双方确认签字后各自留存。每月10日前（节假日顺延）中标人按照原始验收单据主动与采购人核对上一个月的货款和考核结果，按照《食材供应考核表》得分情况，确认最终结算金额。</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（2）付款方式</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双方核对账目无误后，中标人应向采购人提供付款材料。每次办理付款时，中标人应提供发票、供货明细、货物验收单据等合同约定的资料。采购人在收到发票等合同约定资料后，进行核实；如发生中标人违约等扣减项目的，采购人有权在支付时予以相应扣减。满足合同约定支付条件的，采购人原则上应当自收到发票后10个工作日内将资金支付到合同约定的中标人账户，双方有争议或有特殊情况的除外，双方协商决定付款日期。对账、开票、付款日遇节假日可顺延。</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（3）逾期付款利息约定</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采购人如无正当理由延迟付款，应以应付款项为基数每日按合同订立时1年期贷款市场报价利率向中标人支付逾期利息，逾期利息最高不超过应付款项的20%。</w:t>
      </w:r>
      <w:r>
        <w:rPr>
          <w:rFonts w:hint="eastAsia" w:ascii="仿宋" w:hAnsi="仿宋" w:eastAsia="仿宋" w:cs="Times New Roman"/>
          <w:bCs/>
          <w:sz w:val="28"/>
          <w:szCs w:val="28"/>
          <w:lang w:val="en-US" w:eastAsia="zh-CN"/>
        </w:rPr>
      </w:r>
      <w:r/>
    </w:p>
    <w:p>
      <w:pPr>
        <w:pStyle w:val="994"/>
        <w:ind w:firstLine="562"/>
        <w:keepLines w:val="0"/>
        <w:keepNext w:val="0"/>
        <w:pageBreakBefore w:val="0"/>
        <w:spacing w:line="520" w:lineRule="exact"/>
        <w:widowControl w:val="off"/>
        <w:rPr>
          <w:rFonts w:hint="eastAsia" w:ascii="仿宋" w:hAnsi="仿宋" w:eastAsia="仿宋" w:cs="Times New Roman"/>
          <w:b/>
          <w:bCs w:val="0"/>
          <w:sz w:val="28"/>
          <w:szCs w:val="28"/>
          <w:lang w:val="en-US" w:eastAsia="zh-CN"/>
        </w:rPr>
        <w:outlineLvl w:val="9"/>
      </w:pPr>
      <w:r>
        <w:rPr>
          <w:rFonts w:hint="eastAsia" w:ascii="仿宋" w:hAnsi="仿宋" w:eastAsia="仿宋" w:cs="Times New Roman"/>
          <w:b/>
          <w:bCs w:val="0"/>
          <w:sz w:val="28"/>
          <w:szCs w:val="28"/>
          <w:lang w:val="en-US" w:eastAsia="zh-CN"/>
        </w:rPr>
        <w:t xml:space="preserve">3、风险管控要求</w:t>
      </w:r>
      <w:r>
        <w:rPr>
          <w:rFonts w:hint="eastAsia" w:ascii="仿宋" w:hAnsi="仿宋" w:eastAsia="仿宋" w:cs="Times New Roman"/>
          <w:b/>
          <w:bCs w:val="0"/>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（1）应急保障方案要求</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投标人应有在自然灾害、极端事件、市场关闭、物资紧缺等突发紧急情况下拟采取的应急保障方案，包括充分供应、按时保障等措施，确保食材及时供应不间断。</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（2）违约风险管控要求</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投标人中标后采用先送货后结账的模式，不另外收取履约保证金，乙方产生违约金、赔偿金的，采购人可直接在当月应付货款中予以抵扣。投标人有下列情形之一的，采购人有权解除合同，由投标人承担全部经济损失和相关责任：</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2.1.因投标人所提供的原料原因造成采购人食堂出现食物中毒等卫生安全事故的；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2.2.除不可抗力及采购人原因外，因投标人配送不及时导致采购人伙食供应延时二次的；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2.3.因投标人供应食材（货品）过程中，所使用的配送工具等，未达到招标文件的“技术和服务指标要求”要求的，投标人也未按照采购人的要求及时更换或改正的，或者虽在招标文件要求的退换货的时限内及时完成更换或者改正的，但出现同一问题退换三次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2.4.因投标人供应食材（货品）单品质量未达到招标文件的“技术和服务指标要求”要求、投标人虽在招标文件要求的退换货的时限内及时完成更换或者改正，但同类食材（货品出现同一问题退换三次的；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2.5.因投标人供应的半成品食材、预包装食品在生产厂商、质保期、口味及外观包装等方面达不到采购人使用要求、虽应采购人要求退（换）及时退（换），但同类食材或预包装食品出现同一问题三次的；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2.6.投标人未通知采购人不再供货，但1天没有按照订货单供应采购人采购的货物或食材、也没有说明，同一问题出现两次的；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2.7.投标人将采购人的订货清单及相关信息泄露给第三方，造成不良影响的；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2.8.投标人在供货过程中，送货人员未遵守采购人机关管理规定、出现不良行为，或与采购人发生冲突纠纷、造成不良影响，出现三次的。</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（3）容错机制</w:t>
      </w:r>
      <w:r>
        <w:rPr>
          <w:rFonts w:hint="eastAsia" w:ascii="仿宋" w:hAnsi="仿宋" w:eastAsia="仿宋" w:cs="Times New Roman"/>
          <w:bCs/>
          <w:sz w:val="28"/>
          <w:szCs w:val="28"/>
          <w:lang w:val="en-US" w:eastAsia="zh-CN"/>
        </w:rPr>
      </w:r>
      <w:r/>
    </w:p>
    <w:p>
      <w:pPr>
        <w:pStyle w:val="994"/>
        <w:ind w:firstLine="56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en-US" w:eastAsia="zh-CN"/>
        </w:rPr>
        <w:t xml:space="preserve">单次轻微履约瑕疵，采购人先行下达书面整改告知。因采购人就餐计划临时变动、场地管控等甲方原因造成履约受阻的，不视为中标人违约。</w:t>
      </w:r>
      <w:r>
        <w:rPr>
          <w:rFonts w:hint="eastAsia" w:ascii="仿宋" w:hAnsi="仿宋" w:eastAsia="仿宋" w:cs="Times New Roman"/>
          <w:bCs/>
          <w:sz w:val="28"/>
          <w:szCs w:val="28"/>
          <w:lang w:val="en-US" w:eastAsia="zh-CN"/>
        </w:rPr>
      </w:r>
      <w:r/>
    </w:p>
    <w:p>
      <w:pPr>
        <w:pStyle w:val="994"/>
        <w:ind w:firstLine="560"/>
        <w:jc w:val="center"/>
        <w:keepLines w:val="0"/>
        <w:keepNext w:val="0"/>
        <w:pageBreakBefore w:val="0"/>
        <w:spacing w:line="520" w:lineRule="exact"/>
        <w:widowControl w:val="off"/>
        <w:rPr>
          <w:rFonts w:hint="eastAsia" w:ascii="黑体" w:hAnsi="黑体" w:eastAsia="黑体"/>
          <w:b/>
          <w:bCs/>
          <w:sz w:val="36"/>
          <w:lang w:eastAsia="zh-CN"/>
        </w:rPr>
        <w:outlineLvl w:val="9"/>
      </w:pPr>
      <w:r>
        <w:rPr>
          <w:rFonts w:hint="eastAsia" w:ascii="仿宋" w:hAnsi="仿宋" w:eastAsia="仿宋" w:cs="Times New Roman"/>
          <w:bCs/>
          <w:sz w:val="28"/>
          <w:szCs w:val="28"/>
          <w:lang w:val="en-US" w:eastAsia="zh-CN"/>
        </w:rPr>
        <w:br w:type="page" w:clear="all"/>
      </w:r>
      <w:r>
        <w:rPr>
          <w:rFonts w:hint="eastAsia" w:ascii="黑体" w:hAnsi="黑体" w:eastAsia="黑体"/>
          <w:b/>
          <w:bCs/>
          <w:sz w:val="36"/>
        </w:rPr>
        <w:t xml:space="preserve">第六章  投标文件</w:t>
      </w:r>
      <w:r>
        <w:rPr>
          <w:rFonts w:hint="eastAsia" w:ascii="黑体" w:hAnsi="黑体" w:eastAsia="黑体"/>
          <w:b/>
          <w:bCs/>
          <w:sz w:val="36"/>
          <w:lang w:eastAsia="zh-CN"/>
        </w:rPr>
        <w:t xml:space="preserve">（</w:t>
      </w:r>
      <w:r>
        <w:rPr>
          <w:rFonts w:hint="eastAsia" w:ascii="黑体" w:hAnsi="黑体" w:eastAsia="黑体"/>
          <w:b/>
          <w:bCs/>
          <w:sz w:val="36"/>
          <w:lang w:val="en-US" w:eastAsia="zh-CN"/>
        </w:rPr>
        <w:t xml:space="preserve">三个分包均适用</w:t>
      </w:r>
      <w:r>
        <w:rPr>
          <w:rFonts w:hint="eastAsia" w:ascii="黑体" w:hAnsi="黑体" w:eastAsia="黑体"/>
          <w:b/>
          <w:bCs/>
          <w:sz w:val="36"/>
          <w:lang w:eastAsia="zh-CN"/>
        </w:rPr>
        <w:t xml:space="preserve">）</w:t>
      </w:r>
      <w:r>
        <w:rPr>
          <w:rFonts w:hint="eastAsia" w:ascii="黑体" w:hAnsi="黑体" w:eastAsia="黑体"/>
          <w:b/>
          <w:bCs/>
          <w:sz w:val="36"/>
          <w:lang w:eastAsia="zh-CN"/>
        </w:rPr>
      </w:r>
      <w:r/>
    </w:p>
    <w:p>
      <w:pPr>
        <w:pStyle w:val="99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9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9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9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9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7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9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9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9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9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7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7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7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7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7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7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7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7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9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9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4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7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7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w:t>
      </w:r>
      <w:r>
        <w:rPr>
          <w:rFonts w:hint="eastAsia" w:ascii="仿宋" w:hAnsi="仿宋" w:eastAsia="仿宋"/>
          <w:sz w:val="28"/>
          <w:szCs w:val="28"/>
          <w:highlight w:val="none"/>
        </w:rPr>
        <w:t xml:space="preserve">文件第二章第15条的规定</w:t>
      </w:r>
      <w:r>
        <w:rPr>
          <w:rFonts w:hint="eastAsia" w:ascii="仿宋" w:hAnsi="仿宋" w:eastAsia="仿宋"/>
          <w:sz w:val="28"/>
          <w:szCs w:val="28"/>
        </w:rPr>
        <w:t xml:space="preserve">，本投标文件的有效期为从开标之日期起计算的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0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4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4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4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4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7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9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7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7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7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7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7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73"/>
              <w:jc w:val="center"/>
              <w:keepLines w:val="0"/>
              <w:keepNext w:val="0"/>
              <w:pageBreakBefore w:val="0"/>
              <w:spacing w:line="7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价格系数</w:t>
            </w:r>
            <w:r>
              <w:rPr>
                <w:rFonts w:hint="eastAsia" w:ascii="仿宋" w:hAnsi="仿宋" w:eastAsia="仿宋"/>
                <w:sz w:val="28"/>
                <w:szCs w:val="28"/>
                <w:lang w:eastAsia="zh-CN"/>
              </w:rPr>
            </w:r>
            <w:r/>
          </w:p>
        </w:tc>
        <w:tc>
          <w:tcPr>
            <w:tcW w:w="6759" w:type="dxa"/>
            <w:vAlign w:val="center"/>
            <w:textDirection w:val="lrTb"/>
            <w:noWrap w:val="false"/>
          </w:tcPr>
          <w:p>
            <w:pPr>
              <w:pStyle w:val="97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none"/>
                <w:lang w:val="en-US" w:eastAsia="zh-CN"/>
              </w:rPr>
              <w:t xml:space="preserve">（0＜价格系数≤1.3）</w:t>
            </w:r>
            <w:r>
              <w:rPr>
                <w:rFonts w:hint="eastAsia" w:ascii="仿宋" w:hAnsi="仿宋" w:eastAsia="仿宋"/>
                <w:sz w:val="28"/>
                <w:szCs w:val="28"/>
              </w:rPr>
            </w:r>
            <w:r/>
          </w:p>
        </w:tc>
      </w:tr>
    </w:tbl>
    <w:p>
      <w:pPr>
        <w:pStyle w:val="973"/>
        <w:spacing w:line="520" w:lineRule="exact"/>
        <w:rPr>
          <w:rFonts w:hint="eastAsia" w:ascii="仿宋" w:hAnsi="仿宋" w:eastAsia="仿宋"/>
          <w:sz w:val="28"/>
          <w:szCs w:val="28"/>
        </w:rPr>
      </w:pPr>
      <w:r/>
      <w:bookmarkStart w:id="41" w:name="_Toc157775468"/>
      <w:r>
        <w:rPr>
          <w:rFonts w:hint="eastAsia" w:ascii="仿宋" w:hAnsi="仿宋" w:eastAsia="仿宋"/>
          <w:sz w:val="28"/>
          <w:szCs w:val="28"/>
        </w:rPr>
      </w:r>
      <w:r/>
    </w:p>
    <w:p>
      <w:pPr>
        <w:pStyle w:val="973"/>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973"/>
        <w:spacing w:line="500" w:lineRule="exact"/>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说明：</w:t>
      </w:r>
      <w:r>
        <w:rPr>
          <w:rFonts w:hint="eastAsia" w:ascii="仿宋" w:hAnsi="仿宋" w:eastAsia="仿宋" w:cs="仿宋"/>
          <w:b/>
          <w:bCs/>
          <w:color w:val="000000"/>
          <w:sz w:val="24"/>
          <w:szCs w:val="24"/>
        </w:rPr>
      </w:r>
      <w:r/>
    </w:p>
    <w:p>
      <w:pPr>
        <w:pStyle w:val="973"/>
        <w:numPr>
          <w:ilvl w:val="0"/>
          <w:numId w:val="0"/>
        </w:numPr>
        <w:ind w:firstLine="48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b/>
          <w:bCs/>
          <w:color w:val="000000"/>
          <w:sz w:val="24"/>
          <w:szCs w:val="24"/>
          <w:lang w:val="en-US" w:eastAsia="zh-CN" w:bidi="ar-SA"/>
        </w:rPr>
        <w:t xml:space="preserve">投标人所填报价为价格系数</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b/>
          <w:bCs/>
          <w:color w:val="000000"/>
          <w:sz w:val="24"/>
          <w:szCs w:val="24"/>
        </w:rPr>
        <w:t xml:space="preserve">实际供货执行价=基准价×</w:t>
      </w:r>
      <w:r>
        <w:rPr>
          <w:rFonts w:hint="eastAsia" w:ascii="仿宋" w:hAnsi="仿宋" w:eastAsia="仿宋" w:cs="仿宋"/>
          <w:b/>
          <w:bCs/>
          <w:color w:val="000000"/>
          <w:sz w:val="24"/>
          <w:szCs w:val="24"/>
          <w:lang w:eastAsia="zh-CN"/>
        </w:rPr>
        <w:t xml:space="preserve">价格系数</w:t>
      </w: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lang w:val="en-US" w:eastAsia="zh-CN" w:bidi="ar-SA"/>
        </w:rPr>
      </w:r>
      <w:r/>
    </w:p>
    <w:p>
      <w:pPr>
        <w:pStyle w:val="973"/>
        <w:numPr>
          <w:ilvl w:val="0"/>
          <w:numId w:val="0"/>
        </w:numPr>
        <w:ind w:firstLine="48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投标人须严格遵守报价规则，密切关注指定平台价格数据，以网站公布的食材均价（以折线图数值为准）作为定价基准，合理填报价格系数。若因食材产地、品牌、品级差异，或平台品名过于笼统无法精准匹配价格，双方可选取同档次对标货品作为基准价，严禁借机抬高供货单价，中标后采购人将严格按标准执行。</w:t>
      </w:r>
      <w:r>
        <w:rPr>
          <w:rFonts w:hint="eastAsia" w:ascii="仿宋" w:hAnsi="仿宋" w:eastAsia="仿宋" w:cs="仿宋"/>
          <w:color w:val="000000"/>
          <w:sz w:val="24"/>
          <w:szCs w:val="24"/>
          <w:lang w:val="en-US" w:eastAsia="zh-CN" w:bidi="ar-SA"/>
        </w:rPr>
      </w:r>
      <w:r/>
    </w:p>
    <w:p>
      <w:pPr>
        <w:pStyle w:val="973"/>
        <w:numPr>
          <w:ilvl w:val="0"/>
          <w:numId w:val="0"/>
        </w:numPr>
        <w:ind w:firstLine="480"/>
        <w:spacing w:line="50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价格系数：投标人应综合考虑食材（货品）价格、运输、装卸、售后服务、搬运费、管理费、食品安全责任保险、税金等一切将可能发生的费用确定合适的价格系数。</w:t>
      </w:r>
      <w:r>
        <w:rPr>
          <w:rFonts w:hint="eastAsia" w:ascii="仿宋" w:hAnsi="仿宋" w:eastAsia="仿宋" w:cs="仿宋"/>
          <w:b/>
          <w:bCs/>
          <w:color w:val="000000"/>
          <w:sz w:val="24"/>
          <w:szCs w:val="24"/>
          <w:lang w:val="en-US" w:eastAsia="zh-CN" w:bidi="ar-SA"/>
        </w:rPr>
      </w:r>
      <w:r/>
    </w:p>
    <w:p>
      <w:pPr>
        <w:pStyle w:val="973"/>
        <w:numPr>
          <w:ilvl w:val="0"/>
          <w:numId w:val="0"/>
        </w:numPr>
        <w:ind w:firstLine="480"/>
        <w:spacing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b/>
          <w:bCs/>
          <w:color w:val="000000"/>
          <w:sz w:val="24"/>
          <w:szCs w:val="24"/>
          <w:lang w:val="en-US" w:eastAsia="zh-CN"/>
        </w:rPr>
        <w:t xml:space="preserve">本项目价格分计算公式为：</w:t>
      </w:r>
      <w:r>
        <w:rPr>
          <w:rFonts w:hint="eastAsia" w:ascii="仿宋" w:hAnsi="仿宋" w:eastAsia="仿宋" w:cs="仿宋"/>
          <w:color w:val="000000"/>
          <w:sz w:val="24"/>
          <w:szCs w:val="24"/>
        </w:rPr>
        <w:t xml:space="preserve">投标报价得分＝最低价格系数÷投标价格系数×15分</w:t>
      </w:r>
      <w:r>
        <w:rPr>
          <w:rFonts w:hint="eastAsia" w:ascii="仿宋" w:hAnsi="仿宋" w:eastAsia="仿宋" w:cs="仿宋"/>
          <w:color w:val="000000"/>
          <w:sz w:val="24"/>
          <w:szCs w:val="24"/>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举例说明：投标人A报价价格系数为1.2，所有投标人报价中</w:t>
      </w:r>
      <w:r>
        <w:rPr>
          <w:rFonts w:hint="eastAsia" w:ascii="仿宋" w:hAnsi="仿宋" w:eastAsia="仿宋"/>
          <w:sz w:val="28"/>
          <w:szCs w:val="28"/>
          <w:highlight w:val="none"/>
        </w:rPr>
        <w:t xml:space="preserve">最低价格系数</w:t>
      </w:r>
      <w:r>
        <w:rPr>
          <w:rFonts w:hint="eastAsia" w:ascii="仿宋" w:hAnsi="仿宋" w:eastAsia="仿宋"/>
          <w:sz w:val="28"/>
          <w:szCs w:val="28"/>
          <w:highlight w:val="none"/>
          <w:lang w:val="en-US" w:eastAsia="zh-CN"/>
        </w:rPr>
        <w:t xml:space="preserve">为</w:t>
      </w:r>
      <w:r>
        <w:rPr>
          <w:rFonts w:hint="eastAsia" w:ascii="仿宋" w:hAnsi="仿宋" w:eastAsia="仿宋"/>
          <w:sz w:val="28"/>
          <w:szCs w:val="28"/>
          <w:highlight w:val="none"/>
        </w:rPr>
        <w:t xml:space="preserve">0.9，</w:t>
      </w:r>
      <w:r>
        <w:rPr>
          <w:rFonts w:hint="eastAsia" w:ascii="仿宋" w:hAnsi="仿宋" w:eastAsia="仿宋"/>
          <w:sz w:val="28"/>
          <w:szCs w:val="28"/>
          <w:highlight w:val="none"/>
          <w:lang w:val="en-US" w:eastAsia="zh-CN"/>
        </w:rPr>
        <w:t xml:space="preserve">则本项目以0.9为最低投标报价系数</w:t>
      </w:r>
      <w:r>
        <w:rPr>
          <w:rFonts w:hint="eastAsia" w:ascii="仿宋" w:hAnsi="仿宋" w:eastAsia="仿宋"/>
          <w:sz w:val="28"/>
          <w:szCs w:val="28"/>
          <w:highlight w:val="none"/>
        </w:rPr>
        <w:t xml:space="preserve">，按照低价优先法计算</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投标人A的投标报价得分</w:t>
      </w:r>
      <w:r>
        <w:rPr>
          <w:rFonts w:hint="eastAsia" w:ascii="仿宋" w:hAnsi="仿宋" w:eastAsia="仿宋"/>
          <w:sz w:val="28"/>
          <w:szCs w:val="28"/>
          <w:highlight w:val="none"/>
        </w:rPr>
        <w:t xml:space="preserve">应为0.9÷1.2×15=11.25（结果四舍五入保留两位小数）。</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en-US" w:eastAsia="zh-CN"/>
        </w:rPr>
      </w:r>
      <w:r/>
    </w:p>
    <w:p>
      <w:pPr>
        <w:pStyle w:val="973"/>
        <w:ind w:firstLine="48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w:t>
      </w:r>
      <w:r>
        <w:rPr>
          <w:rFonts w:hint="eastAsia" w:ascii="仿宋" w:hAnsi="仿宋" w:eastAsia="仿宋" w:cs="仿宋"/>
          <w:b/>
          <w:bCs/>
          <w:color w:val="000000"/>
          <w:sz w:val="24"/>
          <w:szCs w:val="24"/>
        </w:rPr>
        <w:t xml:space="preserve">本项目所报价格系数为：（</w:t>
      </w:r>
      <w:r>
        <w:rPr>
          <w:rFonts w:hint="eastAsia" w:ascii="仿宋" w:hAnsi="仿宋" w:eastAsia="仿宋" w:cs="仿宋"/>
          <w:b/>
          <w:bCs/>
          <w:color w:val="000000"/>
          <w:sz w:val="24"/>
          <w:szCs w:val="24"/>
          <w:lang w:eastAsia="zh-CN"/>
        </w:rPr>
        <w:t xml:space="preserve">0</w:t>
      </w:r>
      <w:r>
        <w:rPr>
          <w:rFonts w:hint="eastAsia" w:ascii="仿宋" w:hAnsi="仿宋" w:eastAsia="仿宋" w:cs="仿宋"/>
          <w:b/>
          <w:bCs/>
          <w:color w:val="000000"/>
          <w:sz w:val="24"/>
          <w:szCs w:val="24"/>
          <w:lang w:val="en-US" w:eastAsia="zh-CN"/>
        </w:rPr>
        <w:t xml:space="preserve">＜</w:t>
      </w:r>
      <w:r>
        <w:rPr>
          <w:rFonts w:hint="eastAsia" w:ascii="仿宋" w:hAnsi="仿宋" w:eastAsia="仿宋" w:cs="仿宋"/>
          <w:b/>
          <w:bCs/>
          <w:color w:val="000000"/>
          <w:sz w:val="24"/>
          <w:szCs w:val="24"/>
          <w:lang w:eastAsia="zh-CN"/>
        </w:rPr>
        <w:t xml:space="preserve">价格系数≤1.3</w:t>
      </w: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r>
      <w:r/>
    </w:p>
    <w:p>
      <w:pPr>
        <w:pStyle w:val="99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szCs w:val="32"/>
        </w:rPr>
        <w:t xml:space="preserve">三</w:t>
      </w:r>
      <w:r>
        <w:rPr>
          <w:rFonts w:hint="eastAsia" w:ascii="仿宋" w:hAnsi="仿宋" w:eastAsia="仿宋"/>
          <w:b/>
          <w:sz w:val="32"/>
        </w:rPr>
        <w:t xml:space="preserve">、技术要求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7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7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7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73"/>
        <w:ind w:firstLine="420"/>
        <w:keepLines w:val="0"/>
        <w:keepNext w:val="0"/>
        <w:pageBreakBefore w:val="0"/>
        <w:spacing w:line="440" w:lineRule="exact"/>
        <w:rPr>
          <w:rFonts w:hint="eastAsia" w:ascii="仿宋" w:hAnsi="仿宋" w:eastAsia="仿宋"/>
          <w:b/>
          <w:bCs/>
          <w:sz w:val="32"/>
        </w:rPr>
        <w:sectPr>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41"/>
      <w:r>
        <w:rPr>
          <w:rFonts w:hint="eastAsia" w:ascii="仿宋" w:hAnsi="仿宋" w:eastAsia="仿宋"/>
          <w:b/>
          <w:bCs/>
          <w:sz w:val="32"/>
        </w:rPr>
      </w:r>
      <w:r/>
    </w:p>
    <w:p>
      <w:pPr>
        <w:pStyle w:val="1069"/>
        <w:jc w:val="center"/>
        <w:keepLines w:val="0"/>
        <w:keepNext w:val="0"/>
        <w:pageBreakBefore w:val="0"/>
        <w:spacing w:after="181" w:line="520" w:lineRule="exact"/>
        <w:widowControl w:val="off"/>
        <w:rPr>
          <w:rFonts w:ascii="仿宋" w:hAnsi="仿宋" w:eastAsia="仿宋" w:cs="Times New Roman"/>
          <w:b/>
          <w:sz w:val="32"/>
          <w:szCs w:val="32"/>
        </w:rPr>
      </w:pPr>
      <w:r>
        <w:rPr>
          <w:rFonts w:hint="eastAsia" w:ascii="仿宋" w:hAnsi="仿宋" w:eastAsia="仿宋" w:cs="Times New Roman"/>
          <w:b/>
          <w:sz w:val="32"/>
          <w:szCs w:val="32"/>
          <w:lang w:val="en-US" w:eastAsia="zh-CN"/>
        </w:rPr>
        <w:t xml:space="preserve">四、</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8659" w:type="dxa"/>
        <w:jc w:val="center"/>
        <w:tblInd w:w="-3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70"/>
        <w:gridCol w:w="992"/>
        <w:gridCol w:w="957"/>
        <w:gridCol w:w="1469"/>
        <w:gridCol w:w="1382"/>
        <w:gridCol w:w="1732"/>
      </w:tblGrid>
      <w:tr>
        <w:trPr>
          <w:trHeight w:val="547"/>
        </w:trPr>
        <w:tc>
          <w:tcPr>
            <w:tcW w:w="857" w:type="dxa"/>
            <w:vAlign w:val="center"/>
            <w:textDirection w:val="lrTb"/>
            <w:noWrap w:val="false"/>
          </w:tcPr>
          <w:p>
            <w:pPr>
              <w:pStyle w:val="973"/>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270" w:type="dxa"/>
            <w:vAlign w:val="top"/>
            <w:textDirection w:val="lrTb"/>
            <w:noWrap w:val="false"/>
          </w:tcPr>
          <w:p>
            <w:pPr>
              <w:pStyle w:val="973"/>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92" w:type="dxa"/>
            <w:vAlign w:val="top"/>
            <w:textDirection w:val="lrTb"/>
            <w:noWrap w:val="false"/>
          </w:tcPr>
          <w:p>
            <w:pPr>
              <w:pStyle w:val="973"/>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57" w:type="dxa"/>
            <w:vAlign w:val="center"/>
            <w:textDirection w:val="lrTb"/>
            <w:noWrap w:val="false"/>
          </w:tcPr>
          <w:p>
            <w:pPr>
              <w:pStyle w:val="973"/>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469" w:type="dxa"/>
            <w:vAlign w:val="center"/>
            <w:textDirection w:val="lrTb"/>
            <w:noWrap w:val="false"/>
          </w:tcPr>
          <w:p>
            <w:pPr>
              <w:pStyle w:val="973"/>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82" w:type="dxa"/>
            <w:vAlign w:val="center"/>
            <w:textDirection w:val="lrTb"/>
            <w:noWrap w:val="false"/>
          </w:tcPr>
          <w:p>
            <w:pPr>
              <w:pStyle w:val="973"/>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732" w:type="dxa"/>
            <w:vAlign w:val="center"/>
            <w:textDirection w:val="lrTb"/>
            <w:noWrap w:val="false"/>
          </w:tcPr>
          <w:p>
            <w:pPr>
              <w:pStyle w:val="973"/>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8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270"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9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c>
          <w:tcPr>
            <w:tcW w:w="1732" w:type="dxa"/>
            <w:vAlign w:val="top"/>
            <w:textDirection w:val="lrTb"/>
            <w:noWrap w:val="false"/>
          </w:tcPr>
          <w:p>
            <w:pPr>
              <w:pStyle w:val="973"/>
              <w:spacing w:line="520" w:lineRule="exact"/>
              <w:rPr>
                <w:rFonts w:ascii="仿宋" w:hAnsi="仿宋" w:eastAsia="仿宋" w:cs="仿宋"/>
                <w:sz w:val="28"/>
                <w:szCs w:val="28"/>
              </w:rPr>
            </w:pPr>
            <w:r>
              <w:rPr>
                <w:rFonts w:ascii="仿宋" w:hAnsi="仿宋" w:eastAsia="仿宋" w:cs="仿宋"/>
                <w:sz w:val="28"/>
                <w:szCs w:val="28"/>
              </w:rPr>
            </w:r>
            <w:r/>
          </w:p>
        </w:tc>
      </w:tr>
    </w:tbl>
    <w:p>
      <w:pPr>
        <w:pStyle w:val="973"/>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973"/>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973"/>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994"/>
        <w:ind w:firstLine="0"/>
        <w:jc w:val="both"/>
        <w:keepLines w:val="0"/>
        <w:keepNext w:val="0"/>
        <w:pageBreakBefore w:val="0"/>
        <w:spacing w:line="520" w:lineRule="exact"/>
        <w:widowControl w:val="off"/>
        <w:rPr>
          <w:rFonts w:hint="eastAsia" w:ascii="仿宋" w:hAnsi="仿宋" w:eastAsia="仿宋"/>
          <w:b/>
          <w:bCs/>
          <w:sz w:val="32"/>
        </w:rPr>
        <w:sectPr>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bCs/>
          <w:sz w:val="32"/>
        </w:rPr>
      </w:r>
      <w:r/>
    </w:p>
    <w:p>
      <w:pPr>
        <w:pStyle w:val="994"/>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val="en-US" w:eastAsia="zh-CN"/>
        </w:rPr>
        <w:t xml:space="preserve">五</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9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7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7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7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7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7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7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4、投标人提供营业执照扫描件并加盖投标人电子签章。</w:t>
      </w:r>
      <w:r>
        <w:rPr>
          <w:rFonts w:ascii="仿宋" w:hAnsi="仿宋" w:eastAsia="仿宋"/>
          <w:sz w:val="28"/>
          <w:szCs w:val="28"/>
          <w:lang w:val="en-US" w:eastAsia="zh-CN"/>
        </w:rPr>
      </w:r>
      <w:r/>
    </w:p>
    <w:p>
      <w:pPr>
        <w:pStyle w:val="97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97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zh-CN"/>
        </w:rPr>
        <w:t xml:space="preserve">投标人具备有效期内的《食品经营许可证》或《食品生产许可证》或食品安全监督管理部门出具的备案证明材料,应提供许可扫描件并加盖投标人电子签章。</w:t>
      </w:r>
      <w:r>
        <w:rPr>
          <w:rFonts w:hint="eastAsia" w:ascii="仿宋" w:hAnsi="仿宋" w:eastAsia="仿宋"/>
          <w:sz w:val="28"/>
          <w:szCs w:val="28"/>
          <w:highlight w:val="none"/>
          <w:lang w:val="en-US" w:eastAsia="zh-CN"/>
        </w:rPr>
      </w:r>
      <w:r/>
    </w:p>
    <w:p>
      <w:pPr>
        <w:pStyle w:val="973"/>
        <w:ind w:firstLine="643"/>
        <w:jc w:val="center"/>
        <w:keepLines w:val="0"/>
        <w:keepNext w:val="0"/>
        <w:pageBreakBefore w:val="0"/>
        <w:spacing w:line="520" w:lineRule="exact"/>
        <w:rPr>
          <w:rFonts w:hint="eastAsia" w:ascii="仿宋" w:hAnsi="仿宋" w:eastAsia="仿宋" w:cs="Arial"/>
          <w:b/>
          <w:bCs/>
          <w:sz w:val="32"/>
        </w:rPr>
        <w:outlineLvl w:val="9"/>
      </w:pPr>
      <w:r/>
      <w:bookmarkStart w:id="42" w:name="_Toc157775454"/>
      <w:r>
        <w:rPr>
          <w:rFonts w:hint="eastAsia" w:ascii="仿宋" w:hAnsi="仿宋" w:eastAsia="仿宋" w:cs="Arial"/>
          <w:b/>
          <w:bCs/>
          <w:sz w:val="32"/>
        </w:rPr>
        <w:br w:type="page" w:clear="all"/>
      </w: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97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7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97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7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73"/>
        <w:ind w:firstLine="2891"/>
        <w:keepLines w:val="0"/>
        <w:keepNext w:val="0"/>
        <w:pageBreakBefore w:val="0"/>
        <w:spacing w:line="640" w:lineRule="exact"/>
        <w:rPr>
          <w:rFonts w:ascii="仿宋" w:hAnsi="仿宋" w:eastAsia="仿宋" w:cs="楷体_GB2312"/>
          <w:b/>
          <w:bCs/>
          <w:sz w:val="32"/>
          <w:szCs w:val="32"/>
          <w:lang w:val="zh-CN"/>
        </w:rPr>
        <w:outlineLvl w:val="9"/>
      </w:pPr>
      <w:r/>
      <w:bookmarkEnd w:id="4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7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7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7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7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7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7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7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7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7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7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4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7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7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7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7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7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7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7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7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7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7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7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7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7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7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7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81"/>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7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7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7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7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7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7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7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7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73"/>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企业声明函（服务）</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致淮安市政府采购中心:</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（标的名称） </w:t>
      </w:r>
      <w:r>
        <w:rPr>
          <w:rFonts w:ascii="FangSong" w:hAnsi="FangSong" w:eastAsia="FangSong" w:cs="FangSong"/>
          <w:color w:val="000000"/>
          <w:sz w:val="28"/>
        </w:rPr>
        <w:t xml:space="preserve">，属于（批发业）；承接企业为（企业名称），从业人员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w:t>
      </w:r>
      <w:r>
        <w:rPr>
          <w:rFonts w:ascii="FangSong" w:hAnsi="FangSong" w:eastAsia="FangSong" w:cs="FangSong"/>
          <w:color w:val="000000"/>
          <w:sz w:val="28"/>
          <w:u w:val="single"/>
        </w:rPr>
        <w:t xml:space="preserve">（标的名称） </w:t>
      </w:r>
      <w:r>
        <w:rPr>
          <w:rFonts w:ascii="FangSong" w:hAnsi="FangSong" w:eastAsia="FangSong" w:cs="FangSong"/>
          <w:color w:val="000000"/>
          <w:sz w:val="28"/>
        </w:rPr>
        <w:t xml:space="preserve">，属于（采购文件中明确的所属行业）；承接企业为（企业名称），从业人员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注：1、从业人员、营业收入、资产总额填报上一年度数据，无上一年度数据的新成立企业可不填报。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选择承接企业的企业规模类型。</w:t>
      </w:r>
      <w:r/>
    </w:p>
    <w:p>
      <w:pPr>
        <w:pStyle w:val="98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8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shd w:val="nil" w:color="auto"/>
        <w:rPr>
          <w:rFonts w:hint="eastAsia" w:ascii="仿宋" w:hAnsi="仿宋" w:eastAsia="仿宋"/>
          <w:b/>
          <w:bCs/>
          <w:sz w:val="32"/>
          <w:szCs w:val="32"/>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981"/>
        <w:ind w:firstLine="0"/>
        <w:jc w:val="left"/>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7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81"/>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8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8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8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8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81"/>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7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7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81"/>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81"/>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8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8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简体">
    <w:panose1 w:val="020B0503020202020204"/>
  </w:font>
  <w:font w:name="方正仿宋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13"/>
      </w:rPr>
      <w:framePr w:wrap="around" w:vAnchor="text" w:hAnchor="margin" w:xAlign="center" w:y="1"/>
    </w:pPr>
    <w:r>
      <w:fldChar w:fldCharType="begin"/>
    </w:r>
    <w:r>
      <w:rPr>
        <w:rStyle w:val="1013"/>
      </w:rPr>
      <w:instrText xml:space="preserve">PAGE  </w:instrText>
    </w:r>
    <w:r>
      <w:fldChar w:fldCharType="end"/>
    </w:r>
    <w:r>
      <w:rPr>
        <w:rStyle w:val="1013"/>
      </w:rPr>
    </w:r>
    <w:r/>
  </w:p>
  <w:p>
    <w:pPr>
      <w:pStyle w:val="9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3832"/>
      <w:spacing w:line="209" w:lineRule="auto"/>
      <w:tabs>
        <w:tab w:val="left" w:pos="2020" w:leader="none"/>
        <w:tab w:val="center" w:pos="4535"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73"/>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3863"/>
      <w:spacing w:line="209" w:lineRule="auto"/>
      <w:tabs>
        <w:tab w:val="left" w:pos="2020" w:leader="none"/>
        <w:tab w:val="center" w:pos="4535"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t xml:space="preserve">— </w:t>
                          </w:r>
                          <w:r>
                            <w:fldChar w:fldCharType="begin"/>
                          </w:r>
                          <w:r>
                            <w:instrText xml:space="preserve"> PAGE  \* MERGEFORMAT </w:instrText>
                          </w:r>
                          <w:r>
                            <w:fldChar w:fldCharType="separate"/>
                          </w:r>
                          <w:r>
                            <w:t xml:space="preserve">33</w:t>
                          </w:r>
                          <w:r>
                            <w:fldChar w:fldCharType="end"/>
                          </w:r>
                          <w:r>
                            <w:t xml:space="preserve"> —</w:t>
                          </w:r>
                          <w:r/>
                        </w:p>
                        <w:p>
                          <w:pPr>
                            <w:pStyle w:val="9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t xml:space="preserve">— </w:t>
                    </w:r>
                    <w:r>
                      <w:fldChar w:fldCharType="begin"/>
                    </w:r>
                    <w:r>
                      <w:instrText xml:space="preserve"> PAGE  \* MERGEFORMAT </w:instrText>
                    </w:r>
                    <w:r>
                      <w:fldChar w:fldCharType="separate"/>
                    </w:r>
                    <w:r>
                      <w:t xml:space="preserve">33</w:t>
                    </w:r>
                    <w:r>
                      <w:fldChar w:fldCharType="end"/>
                    </w:r>
                    <w:r>
                      <w:t xml:space="preserve"> —</w:t>
                    </w:r>
                    <w:r/>
                  </w:p>
                  <w:p>
                    <w:pPr>
                      <w:pStyle w:val="973"/>
                    </w:pPr>
                    <w:r/>
                    <w:r/>
                  </w:p>
                </w:txbxContent>
              </v:textbox>
            </v:shape>
          </w:pict>
        </mc:Fallback>
      </mc:AlternateContent>
    </w: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pPr>
                            <w:pStyle w:val="9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pPr>
                      <w:pStyle w:val="9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56"/>
      <w:isLgl w:val="false"/>
      <w:suff w:val="nothing"/>
      <w:lvlText w:val="第%1章"/>
      <w:lvlJc w:val="left"/>
      <w:pPr>
        <w:pStyle w:val="973"/>
        <w:ind w:left="640" w:firstLine="0"/>
      </w:pPr>
      <w:rPr>
        <w:rFonts w:hint="eastAsia"/>
      </w:rPr>
    </w:lvl>
    <w:lvl w:ilvl="1">
      <w:start w:val="1"/>
      <w:numFmt w:val="decimal"/>
      <w:isLgl w:val="false"/>
      <w:suff w:val="nothing"/>
      <w:lvlText w:val=""/>
      <w:lvlJc w:val="left"/>
      <w:pPr>
        <w:pStyle w:val="973"/>
        <w:ind w:left="640" w:firstLine="0"/>
      </w:pPr>
      <w:rPr>
        <w:rFonts w:hint="eastAsia"/>
      </w:rPr>
    </w:lvl>
    <w:lvl w:ilvl="2">
      <w:start w:val="1"/>
      <w:numFmt w:val="decimal"/>
      <w:isLgl w:val="false"/>
      <w:suff w:val="nothing"/>
      <w:lvlText w:val=""/>
      <w:lvlJc w:val="left"/>
      <w:pPr>
        <w:pStyle w:val="973"/>
        <w:ind w:left="640" w:firstLine="0"/>
      </w:pPr>
      <w:rPr>
        <w:rFonts w:hint="eastAsia"/>
      </w:rPr>
    </w:lvl>
    <w:lvl w:ilvl="3">
      <w:start w:val="1"/>
      <w:numFmt w:val="decimal"/>
      <w:isLgl w:val="false"/>
      <w:suff w:val="nothing"/>
      <w:lvlText w:val=""/>
      <w:lvlJc w:val="left"/>
      <w:pPr>
        <w:pStyle w:val="973"/>
        <w:ind w:left="640" w:firstLine="0"/>
      </w:pPr>
      <w:rPr>
        <w:rFonts w:hint="eastAsia"/>
      </w:rPr>
    </w:lvl>
    <w:lvl w:ilvl="4">
      <w:start w:val="1"/>
      <w:numFmt w:val="decimal"/>
      <w:isLgl w:val="false"/>
      <w:suff w:val="nothing"/>
      <w:lvlText w:val=""/>
      <w:lvlJc w:val="left"/>
      <w:pPr>
        <w:pStyle w:val="973"/>
        <w:ind w:left="640" w:firstLine="0"/>
      </w:pPr>
      <w:rPr>
        <w:rFonts w:hint="eastAsia"/>
      </w:rPr>
    </w:lvl>
    <w:lvl w:ilvl="5">
      <w:start w:val="1"/>
      <w:numFmt w:val="decimal"/>
      <w:isLgl w:val="false"/>
      <w:suff w:val="nothing"/>
      <w:lvlText w:val=""/>
      <w:lvlJc w:val="left"/>
      <w:pPr>
        <w:pStyle w:val="973"/>
        <w:ind w:left="640" w:firstLine="0"/>
      </w:pPr>
      <w:rPr>
        <w:rFonts w:hint="eastAsia"/>
      </w:rPr>
    </w:lvl>
    <w:lvl w:ilvl="6">
      <w:start w:val="1"/>
      <w:numFmt w:val="decimal"/>
      <w:isLgl w:val="false"/>
      <w:suff w:val="nothing"/>
      <w:lvlText w:val=""/>
      <w:lvlJc w:val="left"/>
      <w:pPr>
        <w:pStyle w:val="973"/>
        <w:ind w:left="640" w:firstLine="0"/>
      </w:pPr>
      <w:rPr>
        <w:rFonts w:hint="eastAsia"/>
      </w:rPr>
    </w:lvl>
    <w:lvl w:ilvl="7">
      <w:start w:val="1"/>
      <w:numFmt w:val="decimal"/>
      <w:isLgl w:val="false"/>
      <w:suff w:val="nothing"/>
      <w:lvlText w:val=""/>
      <w:lvlJc w:val="left"/>
      <w:pPr>
        <w:pStyle w:val="973"/>
        <w:ind w:left="640" w:firstLine="0"/>
      </w:pPr>
      <w:rPr>
        <w:rFonts w:hint="eastAsia"/>
      </w:rPr>
    </w:lvl>
    <w:lvl w:ilvl="8">
      <w:start w:val="1"/>
      <w:numFmt w:val="decimal"/>
      <w:isLgl w:val="false"/>
      <w:suff w:val="nothing"/>
      <w:lvlText w:val=""/>
      <w:lvlJc w:val="left"/>
      <w:pPr>
        <w:pStyle w:val="973"/>
        <w:ind w:left="640" w:firstLine="0"/>
      </w:pPr>
      <w:rPr>
        <w:rFonts w:hint="eastAsia"/>
      </w:rPr>
    </w:lvl>
  </w:abstractNum>
  <w:abstractNum w:abstractNumId="3">
    <w:multiLevelType w:val="hybridMultilevel"/>
    <w:lvl w:ilvl="0">
      <w:start w:val="1"/>
      <w:numFmt w:val="chineseCountingThousand"/>
      <w:pStyle w:val="1046"/>
      <w:isLgl w:val="false"/>
      <w:suff w:val="tab"/>
      <w:lvlText w:val="%1、"/>
      <w:lvlJc w:val="left"/>
      <w:pPr>
        <w:pStyle w:val="973"/>
        <w:ind w:left="420" w:hanging="420"/>
        <w:tabs>
          <w:tab w:val="num" w:pos="420" w:leader="none"/>
        </w:tabs>
      </w:pPr>
      <w:rPr>
        <w:rFonts w:hint="eastAsia"/>
        <w:b/>
        <w:i w:val="0"/>
      </w:rPr>
    </w:lvl>
    <w:lvl w:ilvl="1">
      <w:start w:val="1"/>
      <w:numFmt w:val="lowerLetter"/>
      <w:isLgl w:val="false"/>
      <w:suff w:val="tab"/>
      <w:lvlText w:val="%2)"/>
      <w:lvlJc w:val="left"/>
      <w:pPr>
        <w:pStyle w:val="973"/>
        <w:ind w:left="840" w:hanging="420"/>
        <w:tabs>
          <w:tab w:val="num" w:pos="840" w:leader="none"/>
        </w:tabs>
      </w:pPr>
    </w:lvl>
    <w:lvl w:ilvl="2">
      <w:start w:val="1"/>
      <w:numFmt w:val="lowerRoman"/>
      <w:isLgl w:val="false"/>
      <w:suff w:val="tab"/>
      <w:lvlText w:val="%3."/>
      <w:lvlJc w:val="right"/>
      <w:pPr>
        <w:pStyle w:val="973"/>
        <w:ind w:left="1260" w:hanging="420"/>
        <w:tabs>
          <w:tab w:val="num" w:pos="1260" w:leader="none"/>
        </w:tabs>
      </w:pPr>
    </w:lvl>
    <w:lvl w:ilvl="3">
      <w:start w:val="1"/>
      <w:numFmt w:val="decimal"/>
      <w:isLgl w:val="false"/>
      <w:suff w:val="tab"/>
      <w:lvlText w:val="%4."/>
      <w:lvlJc w:val="left"/>
      <w:pPr>
        <w:pStyle w:val="973"/>
        <w:ind w:left="1680" w:hanging="420"/>
        <w:tabs>
          <w:tab w:val="num" w:pos="1680" w:leader="none"/>
        </w:tabs>
      </w:pPr>
    </w:lvl>
    <w:lvl w:ilvl="4">
      <w:start w:val="1"/>
      <w:numFmt w:val="lowerLetter"/>
      <w:isLgl w:val="false"/>
      <w:suff w:val="tab"/>
      <w:lvlText w:val="%5)"/>
      <w:lvlJc w:val="left"/>
      <w:pPr>
        <w:pStyle w:val="973"/>
        <w:ind w:left="2100" w:hanging="420"/>
        <w:tabs>
          <w:tab w:val="num" w:pos="2100" w:leader="none"/>
        </w:tabs>
      </w:pPr>
    </w:lvl>
    <w:lvl w:ilvl="5">
      <w:start w:val="1"/>
      <w:numFmt w:val="lowerRoman"/>
      <w:isLgl w:val="false"/>
      <w:suff w:val="tab"/>
      <w:lvlText w:val="%6."/>
      <w:lvlJc w:val="right"/>
      <w:pPr>
        <w:pStyle w:val="973"/>
        <w:ind w:left="2520" w:hanging="420"/>
        <w:tabs>
          <w:tab w:val="num" w:pos="2520" w:leader="none"/>
        </w:tabs>
      </w:pPr>
    </w:lvl>
    <w:lvl w:ilvl="6">
      <w:start w:val="1"/>
      <w:numFmt w:val="decimal"/>
      <w:isLgl w:val="false"/>
      <w:suff w:val="tab"/>
      <w:lvlText w:val="%7."/>
      <w:lvlJc w:val="left"/>
      <w:pPr>
        <w:pStyle w:val="973"/>
        <w:ind w:left="2940" w:hanging="420"/>
        <w:tabs>
          <w:tab w:val="num" w:pos="2940" w:leader="none"/>
        </w:tabs>
      </w:pPr>
    </w:lvl>
    <w:lvl w:ilvl="7">
      <w:start w:val="1"/>
      <w:numFmt w:val="lowerLetter"/>
      <w:isLgl w:val="false"/>
      <w:suff w:val="tab"/>
      <w:lvlText w:val="%8)"/>
      <w:lvlJc w:val="left"/>
      <w:pPr>
        <w:pStyle w:val="973"/>
        <w:ind w:left="3360" w:hanging="420"/>
        <w:tabs>
          <w:tab w:val="num" w:pos="3360" w:leader="none"/>
        </w:tabs>
      </w:pPr>
    </w:lvl>
    <w:lvl w:ilvl="8">
      <w:start w:val="1"/>
      <w:numFmt w:val="lowerRoman"/>
      <w:isLgl w:val="false"/>
      <w:suff w:val="tab"/>
      <w:lvlText w:val="%9."/>
      <w:lvlJc w:val="right"/>
      <w:pPr>
        <w:pStyle w:val="973"/>
        <w:ind w:left="3780" w:hanging="420"/>
        <w:tabs>
          <w:tab w:val="num" w:pos="3780" w:leader="none"/>
        </w:tabs>
      </w:pPr>
    </w:lvl>
  </w:abstractNum>
  <w:abstractNum w:abstractNumId="4">
    <w:multiLevelType w:val="hybridMultilevel"/>
    <w:lvl w:ilvl="0">
      <w:start w:val="2"/>
      <w:numFmt w:val="chineseCountingThousand"/>
      <w:pStyle w:val="1052"/>
      <w:isLgl w:val="false"/>
      <w:suff w:val="nothing"/>
      <w:lvlText w:val="第%1部分"/>
      <w:lvlJc w:val="center"/>
      <w:pPr>
        <w:pStyle w:val="973"/>
        <w:ind w:left="432" w:firstLine="288"/>
      </w:pPr>
      <w:rPr>
        <w:rFonts w:hint="eastAsia"/>
        <w:sz w:val="28"/>
        <w:szCs w:val="28"/>
        <w:lang w:val="en-US"/>
      </w:rPr>
    </w:lvl>
    <w:lvl w:ilvl="1">
      <w:start w:val="1"/>
      <w:numFmt w:val="chineseCountingThousand"/>
      <w:isLgl w:val="false"/>
      <w:suff w:val="nothing"/>
      <w:lvlText w:val="%2、"/>
      <w:lvlJc w:val="left"/>
      <w:pPr>
        <w:pStyle w:val="973"/>
        <w:ind w:left="360" w:firstLine="0"/>
      </w:pPr>
      <w:rPr>
        <w:rFonts w:hint="eastAsia"/>
        <w:lang w:val="en-US"/>
      </w:rPr>
    </w:lvl>
    <w:lvl w:ilvl="2">
      <w:start w:val="1"/>
      <w:numFmt w:val="chineseCountingThousand"/>
      <w:isLgl w:val="false"/>
      <w:suff w:val="nothing"/>
      <w:lvlText w:val="(%3)"/>
      <w:lvlJc w:val="left"/>
      <w:pPr>
        <w:pStyle w:val="973"/>
        <w:ind w:left="0" w:firstLine="0"/>
      </w:pPr>
      <w:rPr>
        <w:rFonts w:hint="eastAsia"/>
      </w:rPr>
    </w:lvl>
    <w:lvl w:ilvl="3">
      <w:start w:val="1"/>
      <w:numFmt w:val="decimal"/>
      <w:isLgl w:val="false"/>
      <w:suff w:val="nothing"/>
      <w:lvlText w:val="%4、"/>
      <w:lvlJc w:val="left"/>
      <w:pPr>
        <w:pStyle w:val="973"/>
        <w:ind w:left="0" w:firstLine="0"/>
      </w:pPr>
      <w:rPr>
        <w:rFonts w:hint="eastAsia"/>
      </w:rPr>
    </w:lvl>
    <w:lvl w:ilvl="4">
      <w:start w:val="1"/>
      <w:numFmt w:val="upperLetter"/>
      <w:isLgl w:val="false"/>
      <w:suff w:val="nothing"/>
      <w:lvlText w:val="%5、"/>
      <w:lvlJc w:val="left"/>
      <w:pPr>
        <w:pStyle w:val="973"/>
        <w:ind w:left="0" w:firstLine="0"/>
      </w:pPr>
      <w:rPr>
        <w:rFonts w:hint="eastAsia"/>
      </w:rPr>
    </w:lvl>
    <w:lvl w:ilvl="5">
      <w:start w:val="1"/>
      <w:numFmt w:val="decimal"/>
      <w:isLgl w:val="false"/>
      <w:suff w:val="nothing"/>
      <w:lvlText w:val=""/>
      <w:lvlJc w:val="left"/>
      <w:pPr>
        <w:pStyle w:val="973"/>
        <w:ind w:left="0" w:firstLine="0"/>
      </w:pPr>
      <w:rPr>
        <w:rFonts w:hint="eastAsia"/>
      </w:rPr>
    </w:lvl>
    <w:lvl w:ilvl="6">
      <w:start w:val="1"/>
      <w:numFmt w:val="decimal"/>
      <w:isLgl w:val="false"/>
      <w:suff w:val="nothing"/>
      <w:lvlText w:val=""/>
      <w:lvlJc w:val="left"/>
      <w:pPr>
        <w:pStyle w:val="973"/>
        <w:ind w:left="0" w:firstLine="0"/>
      </w:pPr>
      <w:rPr>
        <w:rFonts w:hint="eastAsia"/>
      </w:rPr>
    </w:lvl>
    <w:lvl w:ilvl="7">
      <w:start w:val="1"/>
      <w:numFmt w:val="decimal"/>
      <w:isLgl w:val="false"/>
      <w:suff w:val="nothing"/>
      <w:lvlText w:val=""/>
      <w:lvlJc w:val="left"/>
      <w:pPr>
        <w:pStyle w:val="973"/>
        <w:ind w:left="0" w:firstLine="0"/>
      </w:pPr>
      <w:rPr>
        <w:rFonts w:hint="eastAsia"/>
      </w:rPr>
    </w:lvl>
    <w:lvl w:ilvl="8">
      <w:start w:val="1"/>
      <w:numFmt w:val="decimal"/>
      <w:isLgl w:val="false"/>
      <w:suff w:val="nothing"/>
      <w:lvlText w:val=""/>
      <w:lvlJc w:val="left"/>
      <w:pPr>
        <w:pStyle w:val="973"/>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3"/>
    <w:next w:val="973"/>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3"/>
    <w:next w:val="973"/>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3"/>
    <w:next w:val="973"/>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3"/>
    <w:next w:val="973"/>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3"/>
    <w:next w:val="973"/>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3"/>
    <w:next w:val="973"/>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3"/>
    <w:next w:val="973"/>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3"/>
    <w:next w:val="973"/>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3"/>
    <w:next w:val="973"/>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List Paragraph"/>
    <w:basedOn w:val="973"/>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73"/>
    <w:next w:val="973"/>
    <w:link w:val="816"/>
    <w:uiPriority w:val="10"/>
    <w:qFormat/>
    <w:pPr>
      <w:contextualSpacing/>
      <w:spacing w:before="300" w:after="200"/>
    </w:pPr>
    <w:rPr>
      <w:sz w:val="48"/>
      <w:szCs w:val="48"/>
    </w:rPr>
  </w:style>
  <w:style w:type="character" w:styleId="816">
    <w:name w:val="Title Char"/>
    <w:link w:val="815"/>
    <w:uiPriority w:val="10"/>
    <w:rPr>
      <w:sz w:val="48"/>
      <w:szCs w:val="48"/>
    </w:rPr>
  </w:style>
  <w:style w:type="paragraph" w:styleId="817">
    <w:name w:val="Subtitle"/>
    <w:basedOn w:val="973"/>
    <w:next w:val="973"/>
    <w:link w:val="818"/>
    <w:uiPriority w:val="11"/>
    <w:qFormat/>
    <w:pPr>
      <w:spacing w:before="200" w:after="200"/>
    </w:pPr>
    <w:rPr>
      <w:sz w:val="24"/>
      <w:szCs w:val="24"/>
    </w:rPr>
  </w:style>
  <w:style w:type="character" w:styleId="818">
    <w:name w:val="Subtitle Char"/>
    <w:link w:val="817"/>
    <w:uiPriority w:val="11"/>
    <w:rPr>
      <w:sz w:val="24"/>
      <w:szCs w:val="24"/>
    </w:rPr>
  </w:style>
  <w:style w:type="paragraph" w:styleId="819">
    <w:name w:val="Quote"/>
    <w:basedOn w:val="973"/>
    <w:next w:val="973"/>
    <w:link w:val="820"/>
    <w:uiPriority w:val="29"/>
    <w:qFormat/>
    <w:pPr>
      <w:ind w:left="720" w:right="720"/>
    </w:pPr>
    <w:rPr>
      <w:i/>
    </w:rPr>
  </w:style>
  <w:style w:type="character" w:styleId="820">
    <w:name w:val="Quote Char"/>
    <w:link w:val="819"/>
    <w:uiPriority w:val="29"/>
    <w:rPr>
      <w:i/>
    </w:rPr>
  </w:style>
  <w:style w:type="paragraph" w:styleId="821">
    <w:name w:val="Intense Quote"/>
    <w:basedOn w:val="973"/>
    <w:next w:val="973"/>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paragraph" w:styleId="823">
    <w:name w:val="Header"/>
    <w:basedOn w:val="973"/>
    <w:link w:val="824"/>
    <w:uiPriority w:val="99"/>
    <w:unhideWhenUsed/>
    <w:pPr>
      <w:spacing w:after="0" w:line="240" w:lineRule="auto"/>
      <w:tabs>
        <w:tab w:val="center" w:pos="7143" w:leader="none"/>
        <w:tab w:val="right" w:pos="14287" w:leader="none"/>
      </w:tabs>
    </w:pPr>
  </w:style>
  <w:style w:type="character" w:styleId="824">
    <w:name w:val="Header Char"/>
    <w:link w:val="823"/>
    <w:uiPriority w:val="99"/>
  </w:style>
  <w:style w:type="paragraph" w:styleId="825">
    <w:name w:val="Footer"/>
    <w:basedOn w:val="973"/>
    <w:link w:val="828"/>
    <w:uiPriority w:val="99"/>
    <w:unhideWhenUsed/>
    <w:pPr>
      <w:spacing w:after="0" w:line="240" w:lineRule="auto"/>
      <w:tabs>
        <w:tab w:val="center" w:pos="7143" w:leader="none"/>
        <w:tab w:val="right" w:pos="14287" w:leader="none"/>
      </w:tabs>
    </w:pPr>
  </w:style>
  <w:style w:type="character" w:styleId="826">
    <w:name w:val="Footer Char"/>
    <w:link w:val="825"/>
    <w:uiPriority w:val="99"/>
  </w:style>
  <w:style w:type="paragraph" w:styleId="827">
    <w:name w:val="Caption"/>
    <w:basedOn w:val="973"/>
    <w:next w:val="973"/>
    <w:uiPriority w:val="35"/>
    <w:semiHidden/>
    <w:unhideWhenUsed/>
    <w:qFormat/>
    <w:pPr>
      <w:spacing w:line="276" w:lineRule="auto"/>
    </w:pPr>
    <w:rPr>
      <w:b/>
      <w:bCs/>
      <w:color w:val="4f81bd" w:themeColor="accent1"/>
      <w:sz w:val="18"/>
      <w:szCs w:val="18"/>
    </w:rPr>
  </w:style>
  <w:style w:type="character" w:styleId="828">
    <w:name w:val="Caption Char"/>
    <w:basedOn w:val="827"/>
    <w:link w:val="825"/>
    <w:uiPriority w:val="99"/>
  </w:style>
  <w:style w:type="table" w:styleId="8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Hyperlink"/>
    <w:uiPriority w:val="99"/>
    <w:unhideWhenUsed/>
    <w:rPr>
      <w:color w:val="0000ff" w:themeColor="hyperlink"/>
      <w:u w:val="single"/>
    </w:rPr>
  </w:style>
  <w:style w:type="paragraph" w:styleId="956">
    <w:name w:val="footnote text"/>
    <w:basedOn w:val="973"/>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uiPriority w:val="99"/>
    <w:unhideWhenUsed/>
    <w:rPr>
      <w:vertAlign w:val="superscript"/>
    </w:rPr>
  </w:style>
  <w:style w:type="paragraph" w:styleId="959">
    <w:name w:val="endnote text"/>
    <w:basedOn w:val="97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uiPriority w:val="99"/>
    <w:semiHidden/>
    <w:unhideWhenUsed/>
    <w:rPr>
      <w:vertAlign w:val="superscript"/>
    </w:rPr>
  </w:style>
  <w:style w:type="paragraph" w:styleId="962">
    <w:name w:val="toc 1"/>
    <w:basedOn w:val="973"/>
    <w:next w:val="973"/>
    <w:uiPriority w:val="39"/>
    <w:unhideWhenUsed/>
    <w:pPr>
      <w:ind w:left="0" w:right="0" w:firstLine="0"/>
      <w:spacing w:after="57"/>
    </w:p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sz w:val="21"/>
      <w:szCs w:val="24"/>
      <w:lang w:val="en-US" w:eastAsia="zh-CN" w:bidi="ar-SA"/>
    </w:rPr>
  </w:style>
  <w:style w:type="paragraph" w:styleId="974">
    <w:name w:val="标题 1"/>
    <w:basedOn w:val="973"/>
    <w:next w:val="973"/>
    <w:link w:val="973"/>
    <w:uiPriority w:val="9"/>
    <w:qFormat/>
    <w:pPr>
      <w:keepLines/>
      <w:keepNext/>
      <w:spacing w:before="340" w:after="330" w:line="578" w:lineRule="auto"/>
      <w:outlineLvl w:val="0"/>
    </w:pPr>
    <w:rPr>
      <w:b/>
      <w:bCs/>
      <w:sz w:val="44"/>
      <w:szCs w:val="44"/>
    </w:rPr>
  </w:style>
  <w:style w:type="paragraph" w:styleId="975">
    <w:name w:val="标题 2"/>
    <w:basedOn w:val="973"/>
    <w:next w:val="981"/>
    <w:link w:val="973"/>
    <w:uiPriority w:val="9"/>
    <w:qFormat/>
    <w:pPr>
      <w:keepLines/>
      <w:keepNext/>
      <w:spacing w:before="260" w:after="260" w:line="413" w:lineRule="auto"/>
      <w:outlineLvl w:val="1"/>
    </w:pPr>
    <w:rPr>
      <w:rFonts w:ascii="Arial" w:hAnsi="Arial" w:eastAsia="黑体"/>
      <w:b/>
      <w:sz w:val="32"/>
      <w:szCs w:val="20"/>
    </w:rPr>
  </w:style>
  <w:style w:type="paragraph" w:styleId="976">
    <w:name w:val="标题 3"/>
    <w:basedOn w:val="973"/>
    <w:next w:val="973"/>
    <w:link w:val="973"/>
    <w:uiPriority w:val="9"/>
    <w:qFormat/>
    <w:pPr>
      <w:keepLines/>
      <w:keepNext/>
      <w:spacing w:before="260" w:after="260" w:line="413" w:lineRule="auto"/>
      <w:outlineLvl w:val="2"/>
    </w:pPr>
    <w:rPr>
      <w:rFonts w:ascii="Arial" w:hAnsi="Arial"/>
      <w:b/>
      <w:sz w:val="32"/>
      <w:szCs w:val="20"/>
    </w:rPr>
  </w:style>
  <w:style w:type="paragraph" w:styleId="977">
    <w:name w:val="标题 4"/>
    <w:basedOn w:val="973"/>
    <w:next w:val="973"/>
    <w:link w:val="983"/>
    <w:uiPriority w:val="9"/>
    <w:qFormat/>
    <w:pPr>
      <w:keepLines/>
      <w:keepNext/>
      <w:spacing w:before="280" w:after="290" w:line="376" w:lineRule="auto"/>
      <w:outlineLvl w:val="3"/>
    </w:pPr>
    <w:rPr>
      <w:rFonts w:ascii="Cambria" w:hAnsi="Cambria"/>
      <w:b/>
      <w:bCs/>
      <w:sz w:val="28"/>
      <w:szCs w:val="28"/>
    </w:rPr>
  </w:style>
  <w:style w:type="paragraph" w:styleId="978">
    <w:name w:val="标题 5"/>
    <w:basedOn w:val="973"/>
    <w:next w:val="973"/>
    <w:link w:val="984"/>
    <w:uiPriority w:val="9"/>
    <w:qFormat/>
    <w:pPr>
      <w:keepLines/>
      <w:keepNext/>
      <w:spacing w:before="280" w:after="290" w:line="376" w:lineRule="auto"/>
      <w:outlineLvl w:val="4"/>
    </w:pPr>
    <w:rPr>
      <w:b/>
      <w:bCs/>
      <w:sz w:val="28"/>
      <w:szCs w:val="28"/>
    </w:rPr>
  </w:style>
  <w:style w:type="character" w:styleId="979">
    <w:name w:val="默认段落字体"/>
    <w:next w:val="979"/>
    <w:link w:val="973"/>
    <w:semiHidden/>
  </w:style>
  <w:style w:type="table" w:styleId="980">
    <w:name w:val="普通表格"/>
    <w:next w:val="980"/>
    <w:link w:val="97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81">
    <w:name w:val="正文缩进"/>
    <w:basedOn w:val="973"/>
    <w:next w:val="981"/>
    <w:link w:val="982"/>
    <w:pPr>
      <w:ind w:firstLine="420"/>
    </w:pPr>
    <w:rPr>
      <w:szCs w:val="20"/>
    </w:rPr>
  </w:style>
  <w:style w:type="character" w:styleId="982">
    <w:name w:val="正文缩进 Char"/>
    <w:next w:val="982"/>
    <w:link w:val="981"/>
    <w:rPr>
      <w:sz w:val="21"/>
    </w:rPr>
  </w:style>
  <w:style w:type="character" w:styleId="983">
    <w:name w:val="标题 4 Char"/>
    <w:next w:val="983"/>
    <w:link w:val="977"/>
    <w:uiPriority w:val="9"/>
    <w:rPr>
      <w:rFonts w:ascii="Cambria" w:hAnsi="Cambria"/>
      <w:b/>
      <w:bCs/>
      <w:sz w:val="28"/>
      <w:szCs w:val="28"/>
    </w:rPr>
  </w:style>
  <w:style w:type="character" w:styleId="984">
    <w:name w:val="标题 5 Char"/>
    <w:next w:val="984"/>
    <w:link w:val="978"/>
    <w:uiPriority w:val="9"/>
    <w:rPr>
      <w:b/>
      <w:bCs/>
      <w:sz w:val="28"/>
      <w:szCs w:val="28"/>
    </w:rPr>
  </w:style>
  <w:style w:type="paragraph" w:styleId="985">
    <w:name w:val="题注"/>
    <w:basedOn w:val="973"/>
    <w:next w:val="973"/>
    <w:link w:val="973"/>
    <w:uiPriority w:val="35"/>
    <w:qFormat/>
    <w:pPr>
      <w:jc w:val="center"/>
      <w:spacing w:before="156" w:after="156" w:line="360" w:lineRule="auto"/>
    </w:pPr>
    <w:rPr>
      <w:rFonts w:ascii="Arial" w:hAnsi="Arial" w:cs="Arial"/>
      <w:sz w:val="24"/>
      <w:szCs w:val="20"/>
    </w:rPr>
  </w:style>
  <w:style w:type="paragraph" w:styleId="986">
    <w:name w:val="文档结构图"/>
    <w:basedOn w:val="973"/>
    <w:next w:val="986"/>
    <w:link w:val="973"/>
    <w:semiHidden/>
    <w:pPr>
      <w:shd w:val="clear" w:color="auto" w:fill="000080"/>
    </w:pPr>
  </w:style>
  <w:style w:type="paragraph" w:styleId="987">
    <w:name w:val="批注文字"/>
    <w:basedOn w:val="973"/>
    <w:next w:val="987"/>
    <w:link w:val="988"/>
    <w:uiPriority w:val="99"/>
    <w:unhideWhenUsed/>
    <w:pPr>
      <w:jc w:val="left"/>
    </w:pPr>
  </w:style>
  <w:style w:type="character" w:styleId="988">
    <w:name w:val="批注文字 Char"/>
    <w:next w:val="988"/>
    <w:link w:val="987"/>
    <w:uiPriority w:val="99"/>
    <w:rPr>
      <w:sz w:val="21"/>
      <w:szCs w:val="24"/>
    </w:rPr>
  </w:style>
  <w:style w:type="paragraph" w:styleId="989">
    <w:name w:val="正文文本 3"/>
    <w:basedOn w:val="973"/>
    <w:next w:val="989"/>
    <w:link w:val="973"/>
    <w:rPr>
      <w:rFonts w:ascii="楷体_GB2312" w:hAnsi="Arial" w:eastAsia="楷体_GB2312" w:cs="Arial"/>
      <w:b/>
      <w:bCs/>
      <w:color w:val="000000"/>
      <w:sz w:val="24"/>
    </w:rPr>
  </w:style>
  <w:style w:type="paragraph" w:styleId="990">
    <w:name w:val="正文文本"/>
    <w:basedOn w:val="973"/>
    <w:next w:val="990"/>
    <w:link w:val="97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1">
    <w:name w:val="正文文本缩进"/>
    <w:basedOn w:val="973"/>
    <w:next w:val="991"/>
    <w:link w:val="973"/>
    <w:pPr>
      <w:ind w:firstLine="630"/>
    </w:pPr>
    <w:rPr>
      <w:rFonts w:ascii="楷体_GB2312" w:eastAsia="楷体_GB2312"/>
      <w:sz w:val="32"/>
      <w:szCs w:val="20"/>
    </w:rPr>
  </w:style>
  <w:style w:type="paragraph" w:styleId="992">
    <w:name w:val="文本块"/>
    <w:basedOn w:val="973"/>
    <w:next w:val="992"/>
    <w:link w:val="973"/>
    <w:pPr>
      <w:ind w:left="420" w:right="33"/>
      <w:jc w:val="left"/>
    </w:pPr>
    <w:rPr>
      <w:sz w:val="24"/>
      <w:szCs w:val="20"/>
    </w:rPr>
  </w:style>
  <w:style w:type="paragraph" w:styleId="993">
    <w:name w:val="目录 3"/>
    <w:basedOn w:val="973"/>
    <w:next w:val="973"/>
    <w:link w:val="973"/>
    <w:semiHidden/>
    <w:pPr>
      <w:ind w:left="840"/>
      <w:spacing w:line="300" w:lineRule="auto"/>
      <w:tabs>
        <w:tab w:val="right" w:pos="9344" w:leader="dot"/>
      </w:tabs>
    </w:pPr>
    <w:rPr>
      <w:rFonts w:ascii="Arial" w:hAnsi="Arial" w:cs="Arial"/>
      <w:szCs w:val="21"/>
    </w:rPr>
  </w:style>
  <w:style w:type="paragraph" w:styleId="994">
    <w:name w:val="纯文本"/>
    <w:basedOn w:val="973"/>
    <w:next w:val="994"/>
    <w:link w:val="995"/>
    <w:rPr>
      <w:rFonts w:ascii="宋体" w:hAnsi="Courier New"/>
      <w:szCs w:val="20"/>
    </w:rPr>
  </w:style>
  <w:style w:type="character" w:styleId="995">
    <w:name w:val="纯文本 Char"/>
    <w:next w:val="995"/>
    <w:link w:val="994"/>
    <w:rPr>
      <w:rFonts w:ascii="宋体" w:hAnsi="Courier New" w:eastAsia="宋体"/>
      <w:sz w:val="21"/>
      <w:lang w:val="en-US" w:eastAsia="zh-CN" w:bidi="ar-SA"/>
    </w:rPr>
  </w:style>
  <w:style w:type="paragraph" w:styleId="996">
    <w:name w:val="正文文本缩进 2"/>
    <w:basedOn w:val="973"/>
    <w:next w:val="996"/>
    <w:link w:val="973"/>
    <w:pPr>
      <w:ind w:left="420"/>
      <w:spacing w:after="120" w:line="480" w:lineRule="auto"/>
    </w:pPr>
  </w:style>
  <w:style w:type="paragraph" w:styleId="997">
    <w:name w:val="批注框文本"/>
    <w:basedOn w:val="973"/>
    <w:next w:val="997"/>
    <w:link w:val="998"/>
    <w:rPr>
      <w:sz w:val="18"/>
      <w:szCs w:val="18"/>
    </w:rPr>
  </w:style>
  <w:style w:type="character" w:styleId="998">
    <w:name w:val="批注框文本 Char"/>
    <w:next w:val="998"/>
    <w:link w:val="997"/>
    <w:rPr>
      <w:sz w:val="18"/>
      <w:szCs w:val="18"/>
    </w:rPr>
  </w:style>
  <w:style w:type="paragraph" w:styleId="999">
    <w:name w:val="页脚"/>
    <w:basedOn w:val="973"/>
    <w:next w:val="999"/>
    <w:link w:val="1000"/>
    <w:pPr>
      <w:jc w:val="left"/>
      <w:tabs>
        <w:tab w:val="center" w:pos="4153" w:leader="none"/>
        <w:tab w:val="right" w:pos="8306" w:leader="none"/>
      </w:tabs>
    </w:pPr>
    <w:rPr>
      <w:sz w:val="18"/>
      <w:szCs w:val="18"/>
    </w:rPr>
  </w:style>
  <w:style w:type="character" w:styleId="1000">
    <w:name w:val="页脚 Char"/>
    <w:next w:val="1000"/>
    <w:link w:val="999"/>
    <w:rPr>
      <w:sz w:val="18"/>
      <w:szCs w:val="18"/>
    </w:rPr>
  </w:style>
  <w:style w:type="paragraph" w:styleId="1001">
    <w:name w:val="页眉"/>
    <w:basedOn w:val="973"/>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sz w:val="18"/>
      <w:szCs w:val="18"/>
    </w:rPr>
  </w:style>
  <w:style w:type="paragraph" w:styleId="1003">
    <w:name w:val="目录 1"/>
    <w:basedOn w:val="973"/>
    <w:next w:val="973"/>
    <w:link w:val="973"/>
    <w:semiHidden/>
  </w:style>
  <w:style w:type="paragraph" w:styleId="1004">
    <w:name w:val="正文文本缩进 3"/>
    <w:basedOn w:val="973"/>
    <w:next w:val="1004"/>
    <w:link w:val="973"/>
    <w:uiPriority w:val="99"/>
    <w:pPr>
      <w:ind w:firstLine="420"/>
    </w:pPr>
    <w:rPr>
      <w:rFonts w:eastAsia="楷体_GB2312"/>
    </w:rPr>
  </w:style>
  <w:style w:type="paragraph" w:styleId="1005">
    <w:name w:val="目录 2"/>
    <w:basedOn w:val="973"/>
    <w:next w:val="973"/>
    <w:link w:val="973"/>
    <w:semiHidden/>
    <w:pPr>
      <w:ind w:left="420"/>
    </w:pPr>
    <w:rPr>
      <w:szCs w:val="20"/>
    </w:rPr>
  </w:style>
  <w:style w:type="paragraph" w:styleId="1006">
    <w:name w:val="正文文本 2"/>
    <w:basedOn w:val="973"/>
    <w:next w:val="1006"/>
    <w:link w:val="1007"/>
    <w:pPr>
      <w:spacing w:line="440" w:lineRule="exact"/>
    </w:pPr>
    <w:rPr>
      <w:rFonts w:ascii="楷体_GB2312" w:eastAsia="楷体_GB2312"/>
      <w:sz w:val="28"/>
    </w:rPr>
  </w:style>
  <w:style w:type="character" w:styleId="1007">
    <w:name w:val="正文文本 2 Char"/>
    <w:next w:val="1007"/>
    <w:link w:val="1006"/>
    <w:rPr>
      <w:rFonts w:ascii="楷体_GB2312" w:eastAsia="楷体_GB2312"/>
      <w:sz w:val="28"/>
      <w:szCs w:val="24"/>
    </w:rPr>
  </w:style>
  <w:style w:type="paragraph" w:styleId="1008">
    <w:name w:val="批注主题"/>
    <w:basedOn w:val="987"/>
    <w:next w:val="987"/>
    <w:link w:val="1009"/>
    <w:rPr>
      <w:b/>
      <w:bCs/>
    </w:rPr>
  </w:style>
  <w:style w:type="character" w:styleId="1009">
    <w:name w:val="批注主题 Char"/>
    <w:next w:val="1009"/>
    <w:link w:val="1008"/>
    <w:rPr>
      <w:b/>
      <w:bCs/>
      <w:sz w:val="21"/>
      <w:szCs w:val="24"/>
    </w:rPr>
  </w:style>
  <w:style w:type="paragraph" w:styleId="1010">
    <w:name w:val="正文首行缩进 2"/>
    <w:basedOn w:val="991"/>
    <w:next w:val="1010"/>
    <w:link w:val="973"/>
    <w:pPr>
      <w:ind w:left="420" w:firstLine="420"/>
      <w:spacing w:after="120"/>
      <w:widowControl/>
    </w:pPr>
    <w:rPr>
      <w:rFonts w:ascii="仿宋_GB2312" w:eastAsia="仿宋_GB2312"/>
      <w:color w:val="ff6600"/>
      <w:sz w:val="21"/>
    </w:rPr>
  </w:style>
  <w:style w:type="table" w:styleId="1011">
    <w:name w:val="网格型"/>
    <w:basedOn w:val="980"/>
    <w:next w:val="1011"/>
    <w:link w:val="97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012">
    <w:name w:val="要点"/>
    <w:next w:val="1012"/>
    <w:link w:val="973"/>
    <w:qFormat/>
    <w:rPr>
      <w:b w:val="0"/>
      <w:i w:val="0"/>
    </w:rPr>
  </w:style>
  <w:style w:type="character" w:styleId="1013">
    <w:name w:val="页码"/>
    <w:next w:val="1013"/>
    <w:link w:val="973"/>
  </w:style>
  <w:style w:type="character" w:styleId="1014">
    <w:name w:val="已访问的超链接"/>
    <w:next w:val="1014"/>
    <w:link w:val="973"/>
    <w:rPr>
      <w:color w:val="800080"/>
      <w:u w:val="none"/>
    </w:rPr>
  </w:style>
  <w:style w:type="character" w:styleId="1015">
    <w:name w:val="强调"/>
    <w:next w:val="1015"/>
    <w:link w:val="973"/>
    <w:qFormat/>
    <w:rPr>
      <w:b w:val="0"/>
      <w:i w:val="0"/>
    </w:rPr>
  </w:style>
  <w:style w:type="character" w:styleId="1016">
    <w:name w:val="HTML 定义"/>
    <w:next w:val="1016"/>
    <w:link w:val="973"/>
    <w:rPr>
      <w:b w:val="0"/>
      <w:i w:val="0"/>
    </w:rPr>
  </w:style>
  <w:style w:type="character" w:styleId="1017">
    <w:name w:val="HTML 打字机"/>
    <w:next w:val="1017"/>
    <w:link w:val="973"/>
    <w:rPr>
      <w:rFonts w:ascii="monospace" w:hAnsi="monospace" w:eastAsia="monospace" w:cs="monospace"/>
      <w:sz w:val="20"/>
    </w:rPr>
  </w:style>
  <w:style w:type="character" w:styleId="1018">
    <w:name w:val="HTML 缩写"/>
    <w:next w:val="1018"/>
    <w:link w:val="973"/>
  </w:style>
  <w:style w:type="character" w:styleId="1019">
    <w:name w:val="HTML 变量"/>
    <w:next w:val="1019"/>
    <w:link w:val="973"/>
    <w:rPr>
      <w:b w:val="0"/>
      <w:i w:val="0"/>
    </w:rPr>
  </w:style>
  <w:style w:type="character" w:styleId="1020">
    <w:name w:val="超链接"/>
    <w:next w:val="1020"/>
    <w:link w:val="973"/>
    <w:rPr>
      <w:color w:val="0000ff"/>
      <w:u w:val="none"/>
    </w:rPr>
  </w:style>
  <w:style w:type="character" w:styleId="1021">
    <w:name w:val="HTML 代码"/>
    <w:next w:val="1021"/>
    <w:link w:val="973"/>
    <w:rPr>
      <w:rFonts w:ascii="monospace" w:hAnsi="monospace" w:eastAsia="monospace" w:cs="monospace"/>
      <w:b w:val="0"/>
      <w:i w:val="0"/>
      <w:sz w:val="20"/>
    </w:rPr>
  </w:style>
  <w:style w:type="character" w:styleId="1022">
    <w:name w:val="批注引用"/>
    <w:next w:val="1022"/>
    <w:link w:val="973"/>
    <w:rPr>
      <w:sz w:val="21"/>
      <w:szCs w:val="21"/>
    </w:rPr>
  </w:style>
  <w:style w:type="character" w:styleId="1023">
    <w:name w:val="HTML 引文"/>
    <w:next w:val="1023"/>
    <w:link w:val="973"/>
    <w:rPr>
      <w:b w:val="0"/>
      <w:i w:val="0"/>
    </w:rPr>
  </w:style>
  <w:style w:type="character" w:styleId="1024">
    <w:name w:val="HTML 键盘"/>
    <w:next w:val="1024"/>
    <w:link w:val="973"/>
    <w:rPr>
      <w:rFonts w:ascii="monospace" w:hAnsi="monospace" w:eastAsia="monospace" w:cs="monospace"/>
      <w:sz w:val="20"/>
    </w:rPr>
  </w:style>
  <w:style w:type="character" w:styleId="1025">
    <w:name w:val="HTML 样本"/>
    <w:next w:val="1025"/>
    <w:link w:val="973"/>
    <w:rPr>
      <w:rFonts w:ascii="monospace" w:hAnsi="monospace" w:eastAsia="monospace" w:cs="monospace"/>
    </w:rPr>
  </w:style>
  <w:style w:type="character" w:styleId="1026">
    <w:name w:val="Font Style30"/>
    <w:next w:val="1026"/>
    <w:link w:val="973"/>
    <w:rPr>
      <w:rFonts w:ascii="宋体" w:eastAsia="宋体" w:cs="宋体"/>
      <w:sz w:val="14"/>
      <w:szCs w:val="14"/>
    </w:rPr>
  </w:style>
  <w:style w:type="character" w:styleId="1027">
    <w:name w:val="glyphicon"/>
    <w:next w:val="1027"/>
    <w:link w:val="973"/>
  </w:style>
  <w:style w:type="character" w:styleId="1028">
    <w:name w:val="Font Style36"/>
    <w:next w:val="1028"/>
    <w:link w:val="973"/>
    <w:rPr>
      <w:rFonts w:ascii="宋体" w:eastAsia="宋体" w:cs="宋体"/>
      <w:sz w:val="16"/>
      <w:szCs w:val="16"/>
    </w:rPr>
  </w:style>
  <w:style w:type="character" w:styleId="1029">
    <w:name w:val="hour_am"/>
    <w:next w:val="1029"/>
    <w:link w:val="973"/>
  </w:style>
  <w:style w:type="character" w:styleId="1030">
    <w:name w:val="old"/>
    <w:next w:val="1030"/>
    <w:link w:val="973"/>
    <w:rPr>
      <w:color w:val="999999"/>
    </w:rPr>
  </w:style>
  <w:style w:type="character" w:styleId="1031">
    <w:name w:val="标题 2 Char,节 Char,Heading 2 Hidden Char,Heading 2 CCBS Char,H2 Char,sect 1.2 Char,H21 Char,sect 1.21 Char,H22 Char,sect 1.22 Char,H211 Char,sect 1.211 Char,H23 Char,sect 1.23 Char,H212 Char,sect 1.212 Char,2nd level Char,h2 Char,2 Char,Header 2 Char"/>
    <w:next w:val="1031"/>
    <w:link w:val="973"/>
    <w:rPr>
      <w:rFonts w:ascii="Arial" w:hAnsi="Arial" w:eastAsia="黑体"/>
      <w:b/>
      <w:sz w:val="32"/>
      <w:lang w:val="en-US" w:eastAsia="zh-CN"/>
    </w:rPr>
  </w:style>
  <w:style w:type="character" w:styleId="1032">
    <w:name w:val="hover"/>
    <w:next w:val="1032"/>
    <w:link w:val="973"/>
    <w:rPr>
      <w:shd w:val="clear" w:color="auto" w:fill="eeeeee"/>
    </w:rPr>
  </w:style>
  <w:style w:type="character" w:styleId="1033">
    <w:name w:val="hour_pm"/>
    <w:next w:val="1033"/>
    <w:link w:val="973"/>
  </w:style>
  <w:style w:type="character" w:styleId="1034">
    <w:name w:val="Font Style28"/>
    <w:next w:val="1034"/>
    <w:link w:val="973"/>
    <w:rPr>
      <w:rFonts w:ascii="Constantia" w:hAnsi="Constantia" w:cs="Constantia"/>
      <w:sz w:val="28"/>
      <w:szCs w:val="28"/>
    </w:rPr>
  </w:style>
  <w:style w:type="character" w:styleId="1035">
    <w:name w:val="Font Style29"/>
    <w:next w:val="1035"/>
    <w:link w:val="973"/>
    <w:rPr>
      <w:rFonts w:ascii="Arial" w:hAnsi="Arial" w:cs="Arial"/>
      <w:sz w:val="14"/>
      <w:szCs w:val="14"/>
    </w:rPr>
  </w:style>
  <w:style w:type="character" w:styleId="1036">
    <w:name w:val="Font Style37"/>
    <w:next w:val="1036"/>
    <w:link w:val="973"/>
    <w:rPr>
      <w:rFonts w:ascii="Arial" w:hAnsi="Arial" w:cs="Arial"/>
      <w:sz w:val="16"/>
      <w:szCs w:val="16"/>
    </w:rPr>
  </w:style>
  <w:style w:type="character" w:styleId="1037">
    <w:name w:val="Plain Text Char"/>
    <w:next w:val="1037"/>
    <w:link w:val="973"/>
    <w:rPr>
      <w:rFonts w:ascii="宋体" w:hAnsi="Courier New" w:eastAsia="宋体"/>
      <w:sz w:val="21"/>
      <w:lang w:val="en-US" w:eastAsia="zh-CN" w:bidi="ar-SA"/>
    </w:rPr>
  </w:style>
  <w:style w:type="paragraph" w:styleId="1038">
    <w:name w:val="Default"/>
    <w:next w:val="1038"/>
    <w:link w:val="973"/>
    <w:pPr>
      <w:widowControl w:val="off"/>
    </w:pPr>
    <w:rPr>
      <w:rFonts w:ascii="仿宋" w:eastAsia="仿宋" w:cs="仿宋"/>
      <w:color w:val="000000"/>
      <w:sz w:val="24"/>
      <w:szCs w:val="24"/>
      <w:lang w:val="en-US" w:eastAsia="zh-CN" w:bidi="ar-SA"/>
    </w:rPr>
  </w:style>
  <w:style w:type="paragraph" w:styleId="1039">
    <w:name w:val="默认段落字体 Para Char Char Char Char Char Char Char Char Char1 Char Char Char Char Char Char Char"/>
    <w:basedOn w:val="986"/>
    <w:next w:val="1039"/>
    <w:link w:val="973"/>
    <w:rPr>
      <w:rFonts w:ascii="Tahoma" w:hAnsi="Tahoma"/>
      <w:sz w:val="24"/>
    </w:rPr>
  </w:style>
  <w:style w:type="paragraph" w:styleId="1040">
    <w:name w:val="Style9"/>
    <w:basedOn w:val="973"/>
    <w:next w:val="1040"/>
    <w:link w:val="973"/>
    <w:pPr>
      <w:jc w:val="left"/>
    </w:pPr>
    <w:rPr>
      <w:rFonts w:ascii="宋体"/>
      <w:sz w:val="24"/>
    </w:rPr>
  </w:style>
  <w:style w:type="paragraph" w:styleId="1041">
    <w:name w:val="Char"/>
    <w:basedOn w:val="973"/>
    <w:next w:val="1041"/>
    <w:link w:val="973"/>
    <w:pPr>
      <w:tabs>
        <w:tab w:val="left" w:pos="360" w:leader="none"/>
      </w:tabs>
    </w:pPr>
    <w:rPr>
      <w:sz w:val="24"/>
    </w:rPr>
  </w:style>
  <w:style w:type="paragraph" w:styleId="1042">
    <w:name w:val=" Char Char Char1 Char Char Char Char"/>
    <w:basedOn w:val="973"/>
    <w:next w:val="1042"/>
    <w:link w:val="973"/>
    <w:pPr>
      <w:jc w:val="left"/>
      <w:spacing w:after="160" w:line="240" w:lineRule="exact"/>
      <w:widowControl/>
    </w:pPr>
    <w:rPr>
      <w:rFonts w:ascii="宋体" w:hAnsi="宋体"/>
      <w:b/>
      <w:sz w:val="28"/>
      <w:szCs w:val="28"/>
    </w:rPr>
  </w:style>
  <w:style w:type="paragraph" w:styleId="1043">
    <w:name w:val="Style10"/>
    <w:basedOn w:val="973"/>
    <w:next w:val="1043"/>
    <w:link w:val="973"/>
    <w:pPr>
      <w:jc w:val="left"/>
    </w:pPr>
    <w:rPr>
      <w:rFonts w:ascii="宋体"/>
      <w:sz w:val="24"/>
    </w:rPr>
  </w:style>
  <w:style w:type="paragraph" w:styleId="1044">
    <w:name w:val="首行缩进"/>
    <w:basedOn w:val="973"/>
    <w:next w:val="1044"/>
    <w:link w:val="973"/>
    <w:qFormat/>
    <w:pPr>
      <w:ind w:firstLine="420"/>
      <w:spacing w:line="360" w:lineRule="auto"/>
    </w:pPr>
    <w:rPr>
      <w:sz w:val="20"/>
    </w:rPr>
  </w:style>
  <w:style w:type="paragraph" w:styleId="1045">
    <w:name w:val="普通正文"/>
    <w:basedOn w:val="973"/>
    <w:next w:val="1045"/>
    <w:link w:val="973"/>
    <w:pPr>
      <w:ind w:firstLine="480"/>
      <w:jc w:val="left"/>
      <w:spacing w:before="120" w:after="120" w:line="360" w:lineRule="auto"/>
    </w:pPr>
    <w:rPr>
      <w:rFonts w:ascii="Arial" w:hAnsi="Arial"/>
      <w:sz w:val="24"/>
    </w:rPr>
  </w:style>
  <w:style w:type="paragraph" w:styleId="1046">
    <w:name w:val="要点标题"/>
    <w:basedOn w:val="973"/>
    <w:next w:val="1046"/>
    <w:link w:val="973"/>
    <w:pPr>
      <w:numPr>
        <w:ilvl w:val="0"/>
        <w:numId w:val="1"/>
      </w:numPr>
      <w:jc w:val="left"/>
      <w:tabs>
        <w:tab w:val="left" w:pos="420" w:leader="none"/>
      </w:tabs>
    </w:pPr>
    <w:rPr>
      <w:rFonts w:ascii="宋体" w:hAnsi="宋体"/>
      <w:b/>
      <w:sz w:val="24"/>
    </w:rPr>
  </w:style>
  <w:style w:type="paragraph" w:styleId="1047">
    <w:name w:val="文档正文"/>
    <w:basedOn w:val="973"/>
    <w:next w:val="1047"/>
    <w:link w:val="973"/>
    <w:pPr>
      <w:ind w:firstLine="567"/>
      <w:spacing w:line="480" w:lineRule="atLeast"/>
    </w:pPr>
    <w:rPr>
      <w:rFonts w:ascii="仿宋_GB2312"/>
      <w:szCs w:val="20"/>
    </w:rPr>
  </w:style>
  <w:style w:type="paragraph" w:styleId="1048">
    <w:name w:val="Char Char Char Char"/>
    <w:basedOn w:val="986"/>
    <w:next w:val="1048"/>
    <w:link w:val="973"/>
    <w:pPr>
      <w:spacing w:line="360" w:lineRule="auto"/>
    </w:pPr>
    <w:rPr>
      <w:rFonts w:ascii="Tahoma" w:hAnsi="Tahoma"/>
      <w:sz w:val="24"/>
    </w:rPr>
  </w:style>
  <w:style w:type="paragraph" w:styleId="1049">
    <w:name w:val=" Char"/>
    <w:basedOn w:val="973"/>
    <w:next w:val="1049"/>
    <w:link w:val="973"/>
    <w:pPr>
      <w:ind w:left="420" w:hanging="420"/>
      <w:jc w:val="left"/>
      <w:tabs>
        <w:tab w:val="left" w:pos="420" w:leader="none"/>
      </w:tabs>
    </w:pPr>
    <w:rPr>
      <w:szCs w:val="20"/>
    </w:rPr>
  </w:style>
  <w:style w:type="paragraph" w:styleId="1050">
    <w:name w:val="正文（无缩进）"/>
    <w:basedOn w:val="973"/>
    <w:next w:val="1050"/>
    <w:link w:val="973"/>
    <w:qFormat/>
    <w:pPr>
      <w:spacing w:line="360" w:lineRule="auto"/>
    </w:pPr>
    <w:rPr>
      <w:rFonts w:ascii="Calibri" w:hAnsi="Calibri"/>
      <w:sz w:val="24"/>
      <w:szCs w:val="21"/>
    </w:rPr>
  </w:style>
  <w:style w:type="paragraph" w:styleId="1051">
    <w:name w:val="Style11"/>
    <w:basedOn w:val="973"/>
    <w:next w:val="1051"/>
    <w:link w:val="973"/>
    <w:pPr>
      <w:jc w:val="left"/>
      <w:spacing w:line="446" w:lineRule="exact"/>
    </w:pPr>
    <w:rPr>
      <w:rFonts w:ascii="宋体"/>
      <w:sz w:val="24"/>
    </w:rPr>
  </w:style>
  <w:style w:type="paragraph" w:styleId="1052">
    <w:name w:val="样式1"/>
    <w:basedOn w:val="973"/>
    <w:next w:val="1052"/>
    <w:link w:val="973"/>
    <w:pPr>
      <w:numPr>
        <w:ilvl w:val="0"/>
        <w:numId w:val="2"/>
      </w:numPr>
      <w:tabs>
        <w:tab w:val="left" w:pos="1110" w:leader="none"/>
      </w:tabs>
    </w:pPr>
    <w:rPr>
      <w:rFonts w:ascii="宋体" w:hAnsi="宋体"/>
      <w:szCs w:val="21"/>
    </w:rPr>
  </w:style>
  <w:style w:type="paragraph" w:styleId="1053">
    <w:name w:val="_Style 56"/>
    <w:basedOn w:val="986"/>
    <w:next w:val="1053"/>
    <w:link w:val="973"/>
    <w:pPr>
      <w:spacing w:line="436" w:lineRule="exact"/>
    </w:pPr>
    <w:rPr>
      <w:szCs w:val="20"/>
    </w:rPr>
  </w:style>
  <w:style w:type="paragraph" w:styleId="1054">
    <w:name w:val="Char Char1 Char Char Char Char Char Char"/>
    <w:basedOn w:val="973"/>
    <w:next w:val="1054"/>
    <w:link w:val="973"/>
    <w:pPr>
      <w:jc w:val="center"/>
      <w:widowControl/>
    </w:pPr>
    <w:rPr>
      <w:rFonts w:ascii="宋体" w:hAnsi="宋体"/>
      <w:b/>
      <w:sz w:val="24"/>
      <w:lang w:eastAsia="en-US"/>
    </w:rPr>
  </w:style>
  <w:style w:type="paragraph" w:styleId="1055">
    <w:name w:val="Char1"/>
    <w:basedOn w:val="973"/>
    <w:next w:val="1055"/>
    <w:link w:val="973"/>
    <w:pPr>
      <w:ind w:left="840" w:hanging="420"/>
      <w:tabs>
        <w:tab w:val="left" w:pos="840" w:leader="none"/>
      </w:tabs>
    </w:pPr>
    <w:rPr>
      <w:sz w:val="24"/>
    </w:rPr>
  </w:style>
  <w:style w:type="paragraph" w:styleId="1056">
    <w:name w:val="我的样式"/>
    <w:basedOn w:val="974"/>
    <w:next w:val="973"/>
    <w:link w:val="973"/>
    <w:pPr>
      <w:numPr>
        <w:ilvl w:val="0"/>
        <w:numId w:val="3"/>
      </w:numPr>
      <w:spacing w:line="360" w:lineRule="auto"/>
    </w:pPr>
    <w:rPr>
      <w:rFonts w:ascii="仿宋_GB2312" w:eastAsia="仿宋_GB2312"/>
      <w:sz w:val="32"/>
      <w:szCs w:val="30"/>
    </w:rPr>
  </w:style>
  <w:style w:type="paragraph" w:styleId="1057">
    <w:name w:val="表格正文"/>
    <w:next w:val="1057"/>
    <w:link w:val="973"/>
    <w:pPr>
      <w:spacing w:line="0" w:lineRule="atLeast"/>
    </w:pPr>
    <w:rPr>
      <w:sz w:val="24"/>
      <w:szCs w:val="24"/>
      <w:lang w:val="en-US" w:eastAsia="zh-CN" w:bidi="he-IL"/>
    </w:rPr>
  </w:style>
  <w:style w:type="paragraph" w:styleId="1058">
    <w:name w:val=" Char Char Char Char Char Char Char Char Char Char Char Char Char"/>
    <w:basedOn w:val="973"/>
    <w:next w:val="1058"/>
    <w:link w:val="973"/>
    <w:pPr>
      <w:jc w:val="left"/>
      <w:spacing w:after="160" w:line="240" w:lineRule="exact"/>
      <w:widowControl/>
    </w:pPr>
    <w:rPr>
      <w:rFonts w:ascii="Verdana" w:hAnsi="Verdana"/>
      <w:sz w:val="20"/>
      <w:szCs w:val="20"/>
      <w:lang w:eastAsia="en-US"/>
    </w:rPr>
  </w:style>
  <w:style w:type="paragraph" w:styleId="1059">
    <w:name w:val="标题1"/>
    <w:basedOn w:val="974"/>
    <w:next w:val="973"/>
    <w:link w:val="973"/>
    <w:pPr>
      <w:numPr>
        <w:ilvl w:val="0"/>
        <w:numId w:val="2"/>
      </w:numPr>
      <w:jc w:val="left"/>
      <w:spacing w:line="578" w:lineRule="atLeast"/>
    </w:pPr>
  </w:style>
  <w:style w:type="paragraph" w:styleId="1060">
    <w:name w:val="正文（缩进） Char1"/>
    <w:basedOn w:val="973"/>
    <w:next w:val="1060"/>
    <w:link w:val="973"/>
    <w:pPr>
      <w:ind w:firstLine="480"/>
      <w:spacing w:before="156" w:after="156" w:line="360" w:lineRule="auto"/>
    </w:pPr>
    <w:rPr>
      <w:sz w:val="24"/>
    </w:rPr>
  </w:style>
  <w:style w:type="paragraph" w:styleId="1061">
    <w:name w:val="修订"/>
    <w:next w:val="1061"/>
    <w:link w:val="973"/>
    <w:uiPriority w:val="99"/>
    <w:semiHidden/>
    <w:rPr>
      <w:sz w:val="21"/>
      <w:szCs w:val="24"/>
      <w:lang w:val="en-US" w:eastAsia="zh-CN" w:bidi="ar-SA"/>
    </w:rPr>
  </w:style>
  <w:style w:type="paragraph" w:styleId="1062">
    <w:name w:val="Style12"/>
    <w:basedOn w:val="973"/>
    <w:next w:val="1062"/>
    <w:link w:val="973"/>
    <w:pPr>
      <w:jc w:val="left"/>
    </w:pPr>
    <w:rPr>
      <w:rFonts w:ascii="宋体"/>
      <w:sz w:val="24"/>
    </w:rPr>
  </w:style>
  <w:style w:type="paragraph" w:styleId="1063">
    <w:name w:val="Table Text"/>
    <w:basedOn w:val="973"/>
    <w:next w:val="1063"/>
    <w:link w:val="973"/>
    <w:semiHidden/>
    <w:qFormat/>
    <w:rPr>
      <w:rFonts w:ascii="宋体" w:hAnsi="宋体" w:eastAsia="宋体" w:cs="宋体"/>
      <w:sz w:val="20"/>
      <w:szCs w:val="20"/>
      <w:lang w:val="en-US" w:eastAsia="en-US" w:bidi="ar-SA"/>
    </w:rPr>
  </w:style>
  <w:style w:type="table" w:styleId="1064">
    <w:name w:val="Table Normal"/>
    <w:next w:val="1064"/>
    <w:link w:val="973"/>
    <w:unhideWhenUsed/>
    <w:qFormat/>
    <w:tblPr/>
  </w:style>
  <w:style w:type="character" w:styleId="1065">
    <w:name w:val="font01"/>
    <w:basedOn w:val="979"/>
    <w:next w:val="1065"/>
    <w:link w:val="973"/>
    <w:qFormat/>
    <w:rPr>
      <w:rFonts w:ascii="Times New Roman" w:hAnsi="Times New Roman" w:cs="Times New Roman"/>
      <w:color w:val="000000"/>
      <w:sz w:val="21"/>
      <w:szCs w:val="21"/>
      <w:u w:val="none"/>
    </w:rPr>
  </w:style>
  <w:style w:type="character" w:styleId="1066">
    <w:name w:val="font31"/>
    <w:basedOn w:val="979"/>
    <w:next w:val="1066"/>
    <w:link w:val="973"/>
    <w:qFormat/>
    <w:rPr>
      <w:rFonts w:hint="eastAsia" w:ascii="宋体" w:hAnsi="宋体" w:eastAsia="宋体" w:cs="宋体"/>
      <w:color w:val="000000"/>
      <w:sz w:val="21"/>
      <w:szCs w:val="21"/>
      <w:u w:val="none"/>
    </w:rPr>
  </w:style>
  <w:style w:type="character" w:styleId="1067">
    <w:name w:val="font21"/>
    <w:basedOn w:val="979"/>
    <w:next w:val="1067"/>
    <w:link w:val="973"/>
    <w:qFormat/>
    <w:rPr>
      <w:rFonts w:hint="eastAsia" w:ascii="宋体" w:hAnsi="宋体" w:eastAsia="宋体" w:cs="宋体"/>
      <w:color w:val="000000"/>
      <w:sz w:val="20"/>
      <w:szCs w:val="20"/>
      <w:u w:val="none"/>
    </w:rPr>
  </w:style>
  <w:style w:type="character" w:styleId="1068">
    <w:name w:val="font11"/>
    <w:basedOn w:val="979"/>
    <w:next w:val="1068"/>
    <w:link w:val="973"/>
    <w:qFormat/>
    <w:rPr>
      <w:rFonts w:ascii="Times New Roman" w:hAnsi="Times New Roman" w:cs="Times New Roman"/>
      <w:color w:val="000000"/>
      <w:sz w:val="20"/>
      <w:szCs w:val="20"/>
      <w:u w:val="none"/>
    </w:rPr>
  </w:style>
  <w:style w:type="paragraph" w:styleId="1069">
    <w:name w:val="纯文本1"/>
    <w:basedOn w:val="973"/>
    <w:next w:val="1069"/>
    <w:link w:val="973"/>
    <w:qFormat/>
    <w:rPr>
      <w:rFonts w:ascii="宋体" w:hAnsi="Courier New"/>
      <w:szCs w:val="20"/>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6</cp:revision>
  <dcterms:created xsi:type="dcterms:W3CDTF">2024-01-08T16:47:00Z</dcterms:created>
  <dcterms:modified xsi:type="dcterms:W3CDTF">2026-07-30T07:07:23Z</dcterms:modified>
</cp:coreProperties>
</file>