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礼嘉镇生活垃圾运输服务</w:t>
      </w:r>
      <w:r/>
    </w:p>
    <w:p>
      <w:pPr>
        <w:ind w:left="2833" w:hanging="1901"/>
        <w:jc w:val="left"/>
        <w:spacing w:line="360" w:lineRule="auto"/>
        <w:tabs>
          <w:tab w:val="left" w:pos="3240" w:leader="none"/>
          <w:tab w:val="left" w:pos="3420" w:leader="none"/>
        </w:tabs>
        <w:rPr>
          <w:rFonts w:hint="eastAsia" w:asciiTheme="minorEastAsia" w:hAnsiTheme="minorEastAsia"/>
          <w:bCs/>
          <w:color w:val="000000" w:themeColor="text1"/>
          <w:sz w:val="36"/>
          <w:szCs w:val="36"/>
        </w:rPr>
      </w:pPr>
      <w:r>
        <w:rPr>
          <w:bCs/>
          <w:color w:val="000000" w:themeColor="text1"/>
          <w:sz w:val="36"/>
          <w:szCs w:val="36"/>
        </w:rPr>
        <w:t xml:space="preserve">项目编</w:t>
      </w:r>
      <w:r>
        <w:rPr>
          <w:rFonts w:asciiTheme="minorEastAsia" w:hAnsiTheme="minorEastAsia"/>
          <w:bCs/>
          <w:color w:val="000000" w:themeColor="text1"/>
          <w:sz w:val="36"/>
          <w:szCs w:val="36"/>
        </w:rPr>
        <w:t xml:space="preserve">号</w:t>
      </w:r>
      <w:r>
        <w:rPr>
          <w:rFonts w:ascii="华文宋体" w:hAnsi="华文宋体" w:eastAsia="华文宋体" w:cs="华文宋体"/>
          <w:bCs/>
          <w:color w:val="000000" w:themeColor="text1"/>
          <w:sz w:val="36"/>
          <w:szCs w:val="36"/>
        </w:rPr>
        <w:t xml:space="preserve">：</w:t>
      </w:r>
      <w:r>
        <w:rPr>
          <w:rFonts w:ascii="新宋体" w:hAnsi="新宋体" w:cs="新宋体"/>
          <w:bCs/>
          <w:color w:val="000000" w:themeColor="text1"/>
          <w:sz w:val="36"/>
          <w:szCs w:val="36"/>
        </w:rPr>
        <w:t xml:space="preserve">JSZC-320412-XHJS-G2026-0</w:t>
      </w:r>
      <w:r>
        <w:rPr>
          <w:rFonts w:ascii="新宋体" w:hAnsi="新宋体" w:cs="新宋体"/>
          <w:bCs/>
          <w:color w:val="000000" w:themeColor="text1"/>
          <w:sz w:val="36"/>
          <w:szCs w:val="36"/>
        </w:rPr>
        <w:t xml:space="preserve">0</w:t>
      </w:r>
      <w:r>
        <w:rPr>
          <w:rFonts w:hint="eastAsia" w:ascii="新宋体" w:hAnsi="新宋体" w:cs="新宋体"/>
          <w:bCs/>
          <w:color w:val="000000" w:themeColor="text1"/>
          <w:sz w:val="36"/>
          <w:szCs w:val="36"/>
        </w:rPr>
        <w:t xml:space="preserve">21</w:t>
      </w:r>
      <w:r>
        <w:rPr>
          <w:rFonts w:hint="eastAsia" w:ascii="华文宋体" w:hAnsi="华文宋体" w:cs="华文宋体"/>
          <w:bCs/>
          <w:color w:val="000000" w:themeColor="text1"/>
          <w:sz w:val="36"/>
          <w:szCs w:val="36"/>
        </w:rPr>
        <w:t xml:space="preserve"> </w:t>
      </w:r>
      <w:r>
        <w:rPr>
          <w:rFonts w:hint="eastAsia" w:ascii="华文宋体" w:hAnsi="华文宋体" w:cs="华文宋体"/>
          <w:bCs/>
          <w:color w:val="000000" w:themeColor="text1"/>
          <w:sz w:val="36"/>
          <w:szCs w:val="36"/>
        </w:rPr>
        <w:t xml:space="preserve"> </w:t>
      </w:r>
      <w:r>
        <w:rPr>
          <w:rFonts w:hint="eastAsia" w:ascii="华文宋体" w:hAnsi="华文宋体" w:cs="华文宋体"/>
          <w:bCs/>
          <w:color w:val="000000" w:themeColor="text1"/>
          <w:sz w:val="36"/>
          <w:szCs w:val="36"/>
        </w:rPr>
        <w:t xml:space="preserve">  </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人：常州市武进区</w:t>
      </w:r>
      <w:r>
        <w:rPr>
          <w:rFonts w:hint="eastAsia"/>
          <w:bCs/>
          <w:color w:val="000000" w:themeColor="text1"/>
          <w:sz w:val="36"/>
          <w:szCs w:val="36"/>
        </w:rPr>
        <w:t xml:space="preserve">礼嘉</w:t>
      </w:r>
      <w:r>
        <w:rPr>
          <w:bCs/>
          <w:color w:val="000000" w:themeColor="text1"/>
          <w:sz w:val="36"/>
          <w:szCs w:val="36"/>
        </w:rPr>
        <w:t xml:space="preserve">镇人民政府</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olor w:val="000000" w:themeColor="text1"/>
          <w:sz w:val="24"/>
        </w:rPr>
      </w:pPr>
      <w:r/>
      <w:bookmarkStart w:id="2" w:name="_Toc28359002"/>
      <w:r/>
      <w:bookmarkStart w:id="3" w:name="_Toc35393621"/>
      <w:r/>
      <w:bookmarkStart w:id="4" w:name="_Toc35393790"/>
      <w:r/>
      <w:bookmarkStart w:id="5" w:name="_Toc28359079"/>
      <w:r/>
      <w:bookmarkStart w:id="6" w:name="_Hlk24379207"/>
      <w:r/>
      <w:bookmarkStart w:id="7" w:name="_Hlk151728086"/>
      <w:r>
        <w:rPr>
          <w:rFonts w:hint="eastAsia" w:ascii="宋体" w:hAnsi="宋体"/>
          <w:color w:val="000000" w:themeColor="text1"/>
          <w:sz w:val="24"/>
        </w:rPr>
        <w:t xml:space="preserve">受</w:t>
      </w:r>
      <w:r>
        <w:rPr>
          <w:rFonts w:hint="eastAsia"/>
          <w:color w:val="000000" w:themeColor="text1"/>
          <w:sz w:val="24"/>
          <w:u w:val="single"/>
        </w:rPr>
        <w:t xml:space="preserve">常州市武进区礼嘉镇人民政府</w:t>
      </w:r>
      <w:r>
        <w:rPr>
          <w:rFonts w:hint="eastAsia" w:ascii="宋体" w:hAnsi="宋体"/>
          <w:color w:val="000000" w:themeColor="text1"/>
          <w:sz w:val="24"/>
        </w:rPr>
        <w:t xml:space="preserve">的委托，就</w:t>
      </w:r>
      <w:r>
        <w:rPr>
          <w:rFonts w:hint="eastAsia" w:ascii="宋体" w:hAnsi="宋体"/>
          <w:bCs/>
          <w:color w:val="000000" w:themeColor="text1"/>
          <w:sz w:val="24"/>
          <w:u w:val="single"/>
        </w:rPr>
        <w:t xml:space="preserve">礼嘉镇生活垃圾运输服务</w:t>
      </w:r>
      <w:r>
        <w:rPr>
          <w:rFonts w:hint="eastAsia" w:ascii="宋体" w:hAnsi="宋体"/>
          <w:color w:val="000000" w:themeColor="text1"/>
          <w:sz w:val="24"/>
        </w:rPr>
        <w:t xml:space="preserve">进行公开招标采购，各潜在投标人可在“苏采云”政府采购一体化平台自行免费下载招标文件，并于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hint="eastAsia" w:ascii="宋体" w:hAnsi="宋体"/>
          <w:bCs/>
          <w:color w:val="000000" w:themeColor="text1"/>
          <w:sz w:val="24"/>
        </w:rPr>
        <w:t xml:space="preserve">年</w:t>
      </w:r>
      <w:r>
        <w:rPr>
          <w:rFonts w:hint="eastAsia" w:ascii="宋体" w:hAnsi="宋体"/>
          <w:bCs/>
          <w:color w:val="000000" w:themeColor="text1"/>
          <w:sz w:val="24"/>
        </w:rPr>
        <w:t xml:space="preserve">8</w:t>
      </w:r>
      <w:r>
        <w:rPr>
          <w:rFonts w:hint="eastAsia" w:ascii="宋体" w:hAnsi="宋体"/>
          <w:bCs/>
          <w:color w:val="000000" w:themeColor="text1"/>
          <w:sz w:val="24"/>
        </w:rPr>
        <w:t xml:space="preserve">月</w:t>
      </w:r>
      <w:r>
        <w:rPr>
          <w:rFonts w:hint="eastAsia" w:ascii="宋体" w:hAnsi="宋体"/>
          <w:bCs/>
          <w:color w:val="000000" w:themeColor="text1"/>
          <w:sz w:val="24"/>
        </w:rPr>
        <w:t xml:space="preserve">12</w:t>
      </w:r>
      <w:r>
        <w:rPr>
          <w:rFonts w:hint="eastAsia" w:ascii="宋体" w:hAnsi="宋体"/>
          <w:bCs/>
          <w:color w:val="000000" w:themeColor="text1"/>
          <w:sz w:val="24"/>
        </w:rPr>
        <w:t xml:space="preserve">日</w:t>
      </w:r>
      <w:r>
        <w:rPr>
          <w:rFonts w:ascii="宋体" w:hAnsi="宋体"/>
          <w:bCs/>
          <w:color w:val="000000" w:themeColor="text1"/>
          <w:sz w:val="24"/>
        </w:rPr>
        <w:t xml:space="preserve">09</w:t>
      </w:r>
      <w:r>
        <w:rPr>
          <w:rFonts w:hint="eastAsia" w:ascii="宋体" w:hAnsi="宋体"/>
          <w:bCs/>
          <w:color w:val="000000" w:themeColor="text1"/>
          <w:sz w:val="24"/>
        </w:rPr>
        <w:t xml:space="preserve">点</w:t>
      </w:r>
      <w:r>
        <w:rPr>
          <w:rFonts w:ascii="宋体" w:hAnsi="宋体"/>
          <w:bCs/>
          <w:color w:val="000000" w:themeColor="text1"/>
          <w:sz w:val="24"/>
        </w:rPr>
        <w:t xml:space="preserve">00</w:t>
      </w:r>
      <w:r>
        <w:rPr>
          <w:rFonts w:hint="eastAsia" w:ascii="宋体" w:hAnsi="宋体"/>
          <w:bCs/>
          <w:color w:val="000000" w:themeColor="text1"/>
          <w:sz w:val="24"/>
        </w:rPr>
        <w:t xml:space="preserve">分（北京时间）前递交投标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p>
    <w:p>
      <w:pPr>
        <w:ind w:firstLine="482"/>
        <w:jc w:val="left"/>
        <w:spacing w:line="360" w:lineRule="auto"/>
        <w:rPr>
          <w:color w:val="000000" w:themeColor="text1"/>
          <w:sz w:val="24"/>
        </w:rPr>
      </w:pPr>
      <w:r>
        <w:rPr>
          <w:rFonts w:ascii="Times New Roman" w:hAnsi="Times New Roman" w:eastAsia="宋体"/>
          <w:color w:val="000000" w:themeColor="text1"/>
          <w:sz w:val="24"/>
          <w:szCs w:val="24"/>
        </w:rPr>
        <w:t xml:space="preserve">一、项目基本情况</w:t>
      </w:r>
      <w:bookmarkEnd w:id="2"/>
      <w:r/>
      <w:bookmarkEnd w:id="3"/>
      <w:r/>
      <w:bookmarkEnd w:id="4"/>
      <w:r/>
      <w:bookmarkEnd w:id="5"/>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1.项目编号：</w:t>
      </w:r>
      <w:r>
        <w:rPr>
          <w:rFonts w:ascii="新宋体" w:hAnsi="新宋体" w:cs="新宋体"/>
          <w:color w:val="000000" w:themeColor="text1"/>
          <w:sz w:val="24"/>
        </w:rPr>
        <w:t xml:space="preserve">JSZC-320412-XHJS-G2026-00</w:t>
      </w:r>
      <w:r>
        <w:rPr>
          <w:rFonts w:hint="eastAsia" w:ascii="新宋体" w:hAnsi="新宋体" w:cs="新宋体"/>
          <w:color w:val="000000" w:themeColor="text1"/>
          <w:sz w:val="24"/>
        </w:rPr>
        <w:t xml:space="preserve">21</w:t>
      </w:r>
      <w:r>
        <w:rPr>
          <w:rFonts w:hint="eastAsia" w:ascii="新宋体" w:hAnsi="新宋体" w:cs="新宋体"/>
          <w:color w:val="000000" w:themeColor="text1"/>
          <w:sz w:val="24"/>
        </w:rPr>
        <w:t xml:space="preserve"> </w:t>
      </w:r>
      <w:r>
        <w:rPr>
          <w:rFonts w:hint="eastAsia" w:ascii="新宋体" w:hAnsi="新宋体" w:cs="新宋体"/>
          <w:color w:val="000000" w:themeColor="text1"/>
          <w:sz w:val="24"/>
        </w:rPr>
        <w:t xml:space="preserve"> </w:t>
      </w:r>
      <w:r>
        <w:rPr>
          <w:rFonts w:ascii="新宋体" w:hAnsi="新宋体" w:cs="新宋体"/>
          <w:color w:val="000000" w:themeColor="text1"/>
          <w:sz w:val="24"/>
        </w:rPr>
        <w:t xml:space="preserve"> </w:t>
      </w:r>
      <w:r>
        <w:rPr>
          <w:rFonts w:hint="eastAsia"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2.项目名称：</w:t>
      </w:r>
      <w:bookmarkEnd w:id="6"/>
      <w:r>
        <w:rPr>
          <w:rFonts w:hint="eastAsia" w:ascii="新宋体" w:hAnsi="新宋体" w:eastAsia="新宋体" w:cs="新宋体"/>
          <w:bCs/>
          <w:color w:val="000000" w:themeColor="text1"/>
          <w:sz w:val="24"/>
        </w:rPr>
        <w:t xml:space="preserve">礼嘉镇生活垃圾运输服务</w:t>
      </w:r>
      <w:r>
        <w:rPr>
          <w:rFonts w:hint="eastAsia"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3.项目预算金额：</w:t>
      </w:r>
      <w:r>
        <w:rPr>
          <w:rFonts w:hint="eastAsia" w:ascii="新宋体" w:hAnsi="新宋体" w:cs="新宋体"/>
          <w:color w:val="000000" w:themeColor="text1"/>
          <w:sz w:val="24"/>
        </w:rPr>
        <w:t xml:space="preserve">69</w:t>
      </w:r>
      <w:r>
        <w:rPr>
          <w:rFonts w:hint="eastAsia" w:ascii="新宋体" w:hAnsi="新宋体" w:cs="新宋体"/>
          <w:color w:val="000000" w:themeColor="text1"/>
          <w:sz w:val="24"/>
        </w:rPr>
        <w:t xml:space="preserve">0</w:t>
      </w:r>
      <w:r>
        <w:rPr>
          <w:rFonts w:ascii="新宋体" w:hAnsi="新宋体" w:eastAsia="新宋体" w:cs="新宋体"/>
          <w:color w:val="000000" w:themeColor="text1"/>
          <w:sz w:val="24"/>
        </w:rPr>
        <w:t xml:space="preserve">万元</w:t>
      </w:r>
      <w:r>
        <w:rPr>
          <w:rFonts w:hint="eastAsia" w:ascii="新宋体" w:hAnsi="新宋体" w:eastAsia="新宋体" w:cs="新宋体"/>
          <w:color w:val="000000" w:themeColor="text1"/>
          <w:sz w:val="24"/>
        </w:rPr>
        <w:t xml:space="preserve">（</w:t>
      </w:r>
      <w:r>
        <w:rPr>
          <w:rFonts w:hint="eastAsia" w:ascii="新宋体" w:hAnsi="新宋体" w:cs="新宋体"/>
          <w:color w:val="000000" w:themeColor="text1"/>
          <w:sz w:val="24"/>
        </w:rPr>
        <w:t xml:space="preserve">23</w:t>
      </w:r>
      <w:r>
        <w:rPr>
          <w:rFonts w:hint="eastAsia" w:ascii="新宋体" w:hAnsi="新宋体" w:eastAsia="新宋体" w:cs="新宋体"/>
          <w:color w:val="000000" w:themeColor="text1"/>
          <w:sz w:val="24"/>
        </w:rPr>
        <w:t xml:space="preserve">0万元/年）</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4.</w:t>
      </w:r>
      <w:r>
        <w:rPr>
          <w:rFonts w:ascii="新宋体" w:hAnsi="新宋体" w:eastAsia="新宋体" w:cs="新宋体"/>
          <w:color w:val="000000" w:themeColor="text1"/>
          <w:sz w:val="24"/>
        </w:rPr>
        <w:t xml:space="preserve">项目最高限价：</w:t>
      </w:r>
      <w:r>
        <w:rPr>
          <w:rFonts w:hint="eastAsia" w:ascii="新宋体" w:hAnsi="新宋体" w:eastAsia="新宋体" w:cs="新宋体"/>
          <w:color w:val="000000" w:themeColor="text1"/>
          <w:sz w:val="24"/>
        </w:rPr>
        <w:t xml:space="preserve">688.536万</w:t>
      </w:r>
      <w:r>
        <w:rPr>
          <w:rFonts w:ascii="新宋体" w:hAnsi="新宋体" w:eastAsia="新宋体" w:cs="新宋体"/>
          <w:color w:val="000000" w:themeColor="text1"/>
          <w:sz w:val="24"/>
        </w:rPr>
        <w:t xml:space="preserve">元</w:t>
      </w:r>
      <w:r>
        <w:rPr>
          <w:rFonts w:hint="eastAsia" w:ascii="新宋体" w:hAnsi="新宋体" w:eastAsia="新宋体" w:cs="新宋体"/>
          <w:color w:val="000000" w:themeColor="text1"/>
          <w:sz w:val="24"/>
        </w:rPr>
        <w:t xml:space="preserve">（</w:t>
      </w:r>
      <w:r>
        <w:rPr>
          <w:rFonts w:hint="eastAsia" w:ascii="新宋体" w:hAnsi="新宋体" w:cs="新宋体"/>
          <w:color w:val="000000" w:themeColor="text1"/>
          <w:sz w:val="24"/>
        </w:rPr>
        <w:t xml:space="preserve">229.512</w:t>
      </w:r>
      <w:r>
        <w:rPr>
          <w:rFonts w:hint="eastAsia" w:ascii="新宋体" w:hAnsi="新宋体" w:eastAsia="新宋体" w:cs="新宋体"/>
          <w:color w:val="000000" w:themeColor="text1"/>
          <w:sz w:val="24"/>
        </w:rPr>
        <w:t xml:space="preserve">万元/年）</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5</w:t>
      </w:r>
      <w:r>
        <w:rPr>
          <w:rFonts w:ascii="新宋体" w:hAnsi="新宋体" w:eastAsia="新宋体" w:cs="新宋体"/>
          <w:color w:val="000000" w:themeColor="text1"/>
          <w:sz w:val="24"/>
        </w:rPr>
        <w:t xml:space="preserve">.采购需求：</w:t>
      </w:r>
      <w:r>
        <w:rPr>
          <w:rFonts w:hint="eastAsia" w:ascii="新宋体" w:hAnsi="新宋体" w:eastAsia="新宋体" w:cs="新宋体"/>
          <w:color w:val="000000" w:themeColor="text1"/>
          <w:sz w:val="24"/>
        </w:rPr>
        <w:t xml:space="preserve">本项目为</w:t>
      </w:r>
      <w:r>
        <w:rPr>
          <w:rFonts w:hint="eastAsia" w:ascii="新宋体" w:hAnsi="新宋体" w:eastAsia="新宋体" w:cs="新宋体"/>
          <w:bCs/>
          <w:color w:val="000000" w:themeColor="text1"/>
          <w:sz w:val="24"/>
        </w:rPr>
        <w:t xml:space="preserve">礼嘉镇生活垃圾运输服务</w:t>
      </w:r>
      <w:r>
        <w:rPr>
          <w:rFonts w:hint="eastAsia" w:ascii="新宋体" w:hAnsi="新宋体" w:eastAsia="新宋体" w:cs="新宋体"/>
          <w:color w:val="000000" w:themeColor="text1"/>
          <w:sz w:val="24"/>
        </w:rPr>
        <w:t xml:space="preserve">，具体包含礼嘉镇区生活垃圾压缩转运站的垃圾运输至相应处置地点，具体处置地点由区城管局指派区环管中心统一调度。运输车辆由投标人根据转运站实际情况配套提供</w:t>
      </w:r>
      <w:r>
        <w:rPr>
          <w:rFonts w:hint="eastAsia" w:ascii="新宋体" w:hAnsi="新宋体" w:eastAsia="新宋体" w:cs="新宋体"/>
          <w:color w:val="000000" w:themeColor="text1"/>
          <w:sz w:val="24"/>
        </w:rPr>
        <w:t xml:space="preserve">。具体详见采购需求。</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6</w:t>
      </w:r>
      <w:r>
        <w:rPr>
          <w:rFonts w:ascii="新宋体" w:hAnsi="新宋体" w:eastAsia="新宋体" w:cs="新宋体"/>
          <w:color w:val="000000" w:themeColor="text1"/>
          <w:sz w:val="24"/>
        </w:rPr>
        <w:t xml:space="preserve">.合同履行期限：</w:t>
      </w:r>
      <w:bookmarkStart w:id="8" w:name="_Hlk230783655"/>
      <w:r>
        <w:rPr>
          <w:rFonts w:hint="eastAsia" w:ascii="新宋体" w:hAnsi="新宋体" w:eastAsia="新宋体" w:cs="新宋体"/>
          <w:b/>
          <w:color w:val="000000" w:themeColor="text1"/>
          <w:sz w:val="24"/>
        </w:rPr>
        <w:t xml:space="preserve">三年，合同一年一签，考核合格后续签下一年合同</w:t>
      </w:r>
      <w:bookmarkEnd w:id="8"/>
      <w:r>
        <w:rPr>
          <w:rFonts w:hint="eastAsia" w:ascii="新宋体" w:hAnsi="新宋体" w:eastAsia="新宋体" w:cs="新宋体"/>
          <w:b/>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7</w:t>
      </w:r>
      <w:r>
        <w:rPr>
          <w:rFonts w:ascii="新宋体" w:hAnsi="新宋体" w:eastAsia="新宋体" w:cs="新宋体"/>
          <w:color w:val="000000" w:themeColor="text1"/>
          <w:sz w:val="24"/>
        </w:rPr>
        <w:t xml:space="preserve">.本项目是否接受联合体投标：否</w:t>
      </w:r>
      <w:r>
        <w:rPr>
          <w:rFonts w:hint="eastAsia" w:ascii="新宋体" w:hAnsi="新宋体" w:eastAsia="新宋体" w:cs="新宋体"/>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8.</w:t>
      </w:r>
      <w:r>
        <w:rPr>
          <w:rFonts w:ascii="新宋体" w:hAnsi="新宋体" w:eastAsia="新宋体" w:cs="新宋体"/>
          <w:color w:val="000000" w:themeColor="text1"/>
          <w:sz w:val="24"/>
        </w:rPr>
        <w:t xml:space="preserve">本项目是否接受</w:t>
      </w:r>
      <w:r>
        <w:rPr>
          <w:rFonts w:hint="eastAsia" w:ascii="新宋体" w:hAnsi="新宋体" w:eastAsia="新宋体" w:cs="新宋体"/>
          <w:color w:val="000000" w:themeColor="text1"/>
          <w:sz w:val="24"/>
        </w:rPr>
        <w:t xml:space="preserve">进口产品</w:t>
      </w:r>
      <w:r>
        <w:rPr>
          <w:rFonts w:ascii="新宋体" w:hAnsi="新宋体" w:eastAsia="新宋体" w:cs="新宋体"/>
          <w:color w:val="000000" w:themeColor="text1"/>
          <w:sz w:val="24"/>
        </w:rPr>
        <w:t xml:space="preserve">投标：否</w:t>
      </w:r>
      <w:r>
        <w:rPr>
          <w:rFonts w:hint="eastAsia" w:ascii="新宋体" w:hAnsi="新宋体" w:eastAsia="新宋体" w:cs="新宋体"/>
          <w:color w:val="000000" w:themeColor="text1"/>
          <w:sz w:val="24"/>
        </w:rPr>
        <w:t xml:space="preserve">。</w:t>
      </w:r>
      <w:r>
        <w:rPr>
          <w:rFonts w:ascii="新宋体" w:hAnsi="新宋体" w:cs="新宋体"/>
        </w:rPr>
      </w:r>
      <w:r/>
    </w:p>
    <w:p>
      <w:pPr>
        <w:ind w:firstLine="482"/>
        <w:jc w:val="left"/>
        <w:spacing w:line="360" w:lineRule="auto"/>
        <w:rPr>
          <w:rFonts w:hint="eastAsia" w:ascii="新宋体" w:hAnsi="新宋体" w:cs="新宋体"/>
          <w:color w:val="000000" w:themeColor="text1"/>
          <w:sz w:val="24"/>
          <w:szCs w:val="24"/>
        </w:rPr>
      </w:pPr>
      <w:r>
        <w:rPr>
          <w:rFonts w:ascii="新宋体" w:hAnsi="新宋体" w:cs="新宋体"/>
        </w:rPr>
      </w:r>
      <w:bookmarkStart w:id="9" w:name="_Toc35393791"/>
      <w:r>
        <w:rPr>
          <w:rFonts w:ascii="新宋体" w:hAnsi="新宋体" w:cs="新宋体"/>
        </w:rPr>
      </w:r>
      <w:bookmarkStart w:id="10" w:name="_Toc28359080"/>
      <w:r>
        <w:rPr>
          <w:rFonts w:ascii="新宋体" w:hAnsi="新宋体" w:cs="新宋体"/>
        </w:rPr>
      </w:r>
      <w:bookmarkStart w:id="11" w:name="_Toc35393622"/>
      <w:r>
        <w:rPr>
          <w:rFonts w:ascii="新宋体" w:hAnsi="新宋体" w:cs="新宋体"/>
        </w:rPr>
      </w:r>
      <w:bookmarkStart w:id="12" w:name="_Toc28359003"/>
      <w:r>
        <w:rPr>
          <w:rFonts w:ascii="新宋体" w:hAnsi="新宋体" w:eastAsia="新宋体" w:cs="新宋体"/>
          <w:color w:val="000000" w:themeColor="text1"/>
          <w:sz w:val="24"/>
          <w:szCs w:val="24"/>
        </w:rPr>
        <w:t xml:space="preserve">二、申请人的资格要求</w:t>
      </w:r>
      <w:bookmarkEnd w:id="9"/>
      <w:r>
        <w:rPr>
          <w:rFonts w:ascii="新宋体" w:hAnsi="新宋体" w:cs="新宋体"/>
        </w:rPr>
      </w:r>
      <w:bookmarkEnd w:id="10"/>
      <w:r>
        <w:rPr>
          <w:rFonts w:ascii="新宋体" w:hAnsi="新宋体" w:cs="新宋体"/>
        </w:rPr>
      </w:r>
      <w:bookmarkEnd w:id="11"/>
      <w:r>
        <w:rPr>
          <w:rFonts w:ascii="新宋体" w:hAnsi="新宋体" w:cs="新宋体"/>
        </w:rPr>
      </w:r>
      <w:bookmarkEnd w:id="12"/>
      <w:r>
        <w:rPr>
          <w:rFonts w:ascii="新宋体" w:hAnsi="新宋体" w:eastAsia="新宋体" w:cs="新宋体"/>
          <w:color w:val="000000" w:themeColor="text1"/>
          <w:sz w:val="24"/>
          <w:szCs w:val="24"/>
        </w:rPr>
        <w:t xml:space="preserve">（须同时满足）</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1.满足《中华人民共和国政府采购法》第二十二条规定</w:t>
      </w:r>
      <w:r>
        <w:rPr>
          <w:rFonts w:hint="eastAsia" w:ascii="新宋体" w:hAnsi="新宋体" w:eastAsia="新宋体" w:cs="新宋体"/>
          <w:color w:val="000000" w:themeColor="text1"/>
          <w:sz w:val="24"/>
        </w:rPr>
        <w:t xml:space="preserve">以及下列情形：</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1.1未被“信用中国”网站或“中国政府采购网”网站列入失信被执行人、重大税收违法案件当事人名单、政府采购严重失信行为记录名单；</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cs="新宋体"/>
        </w:rPr>
      </w:r>
      <w:bookmarkStart w:id="13" w:name="_Toc28359004"/>
      <w:r>
        <w:rPr>
          <w:rFonts w:ascii="新宋体" w:hAnsi="新宋体" w:cs="新宋体"/>
        </w:rPr>
      </w:r>
      <w:bookmarkStart w:id="14" w:name="_Toc28359081"/>
      <w:r>
        <w:rPr>
          <w:rFonts w:ascii="新宋体" w:hAnsi="新宋体" w:eastAsia="新宋体" w:cs="新宋体"/>
          <w:color w:val="000000" w:themeColor="text1"/>
          <w:sz w:val="24"/>
        </w:rPr>
        <w:t xml:space="preserve">2.落实政府采购政策需满足的资格要求：</w:t>
      </w:r>
      <w:r>
        <w:rPr>
          <w:rFonts w:ascii="新宋体" w:hAnsi="新宋体" w:cs="新宋体"/>
        </w:rPr>
      </w:r>
      <w:r/>
    </w:p>
    <w:p>
      <w:pPr>
        <w:ind w:firstLine="480"/>
        <w:spacing w:line="360" w:lineRule="auto"/>
        <w:rPr>
          <w:rFonts w:hint="eastAsia" w:ascii="新宋体" w:hAnsi="新宋体" w:cs="新宋体"/>
          <w:b/>
          <w:color w:val="000000" w:themeColor="text1"/>
          <w:sz w:val="24"/>
          <w:u w:val="single"/>
        </w:rPr>
      </w:pPr>
      <w:r>
        <w:rPr>
          <w:rFonts w:ascii="新宋体" w:hAnsi="新宋体" w:eastAsia="新宋体" w:cs="新宋体"/>
          <w:color w:val="000000" w:themeColor="text1"/>
          <w:sz w:val="24"/>
        </w:rPr>
        <w:t xml:space="preserve">2.1 中小企业政策</w:t>
      </w:r>
      <w:r>
        <w:rPr>
          <w:rFonts w:hint="eastAsia" w:ascii="新宋体" w:hAnsi="新宋体" w:eastAsia="新宋体" w:cs="新宋体"/>
          <w:color w:val="000000" w:themeColor="text1"/>
          <w:sz w:val="24"/>
        </w:rPr>
        <w:t xml:space="preserve">：</w:t>
      </w:r>
      <w:r>
        <w:rPr>
          <w:rFonts w:ascii="新宋体" w:hAnsi="新宋体" w:cs="新宋体"/>
        </w:rPr>
      </w:r>
      <w:r/>
    </w:p>
    <w:p>
      <w:pPr>
        <w:ind w:firstLine="482"/>
        <w:spacing w:line="360" w:lineRule="auto"/>
        <w:rPr>
          <w:rFonts w:hint="eastAsia" w:ascii="新宋体" w:hAnsi="新宋体" w:cs="新宋体"/>
          <w:b/>
          <w:color w:val="000000" w:themeColor="text1"/>
          <w:sz w:val="24"/>
          <w:u w:val="single"/>
        </w:rPr>
      </w:pP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本项目不专门面向中小企业预留采购份额。</w:t>
      </w:r>
      <w:r>
        <w:rPr>
          <w:rFonts w:ascii="新宋体" w:hAnsi="新宋体" w:cs="新宋体"/>
        </w:rPr>
      </w:r>
      <w:r/>
    </w:p>
    <w:p>
      <w:pPr>
        <w:ind w:firstLine="420"/>
        <w:spacing w:line="360" w:lineRule="auto"/>
        <w:rPr>
          <w:rFonts w:hint="eastAsia" w:ascii="新宋体" w:hAnsi="新宋体" w:cs="新宋体"/>
          <w:color w:val="000000" w:themeColor="text1"/>
          <w:sz w:val="24"/>
        </w:rPr>
      </w:pPr>
      <w:r>
        <w:rPr>
          <w:rFonts w:hint="eastAsia" w:ascii="新宋体" w:hAnsi="新宋体" w:eastAsia="新宋体" w:cs="新宋体"/>
          <w:b/>
          <w:color w:val="000000" w:themeColor="text1"/>
          <w:sz w:val="24"/>
        </w:rPr>
        <w:t xml:space="preserve">■</w:t>
      </w:r>
      <w:r>
        <w:rPr>
          <w:rFonts w:ascii="新宋体" w:hAnsi="新宋体" w:eastAsia="新宋体" w:cs="新宋体"/>
          <w:color w:val="000000" w:themeColor="text1"/>
          <w:sz w:val="24"/>
        </w:rPr>
        <w:t xml:space="preserve">本项目专门面向中小企业采购。即：提供的货物全部由符合政策要求的中小企业制造、服务全部由符合政策要求的中小企业承接。</w:t>
      </w:r>
      <w:r>
        <w:rPr>
          <w:rFonts w:ascii="新宋体" w:hAnsi="新宋体" w:cs="新宋体"/>
        </w:rPr>
      </w:r>
      <w:r/>
    </w:p>
    <w:p>
      <w:pPr>
        <w:ind w:firstLine="42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本项目预留部分采购项目预算专门面向中小企业采购。对于预留份额，提</w:t>
      </w:r>
      <w:r>
        <w:rPr>
          <w:rFonts w:ascii="新宋体" w:hAnsi="新宋体" w:eastAsia="新宋体" w:cs="新宋体"/>
          <w:color w:val="000000" w:themeColor="text1"/>
          <w:sz w:val="24"/>
        </w:rPr>
        <w:t xml:space="preserve">供的货物由符合政策要求的中小企业制造、服务由符合政策要求的中小企业承接。预留份额通过以下措施进行：___________</w:t>
      </w:r>
      <w:r>
        <w:rPr>
          <w:rFonts w:hint="eastAsia" w:ascii="新宋体" w:hAnsi="新宋体" w:eastAsia="新宋体" w:cs="新宋体"/>
          <w:color w:val="000000" w:themeColor="text1"/>
          <w:sz w:val="24"/>
        </w:rPr>
        <w:t xml:space="preserve">。</w:t>
      </w:r>
      <w:r>
        <w:rPr>
          <w:rFonts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i/>
          <w:iCs/>
          <w:color w:val="000000" w:themeColor="text1"/>
          <w:sz w:val="24"/>
          <w:u w:val="single"/>
        </w:rPr>
      </w:pPr>
      <w:r>
        <w:rPr>
          <w:rFonts w:ascii="新宋体" w:hAnsi="新宋体" w:eastAsia="新宋体" w:cs="新宋体"/>
          <w:color w:val="000000" w:themeColor="text1"/>
          <w:sz w:val="24"/>
        </w:rPr>
        <w:t xml:space="preserve">3.本项目的特定资格要求：</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i/>
          <w:color w:val="000000" w:themeColor="text1"/>
          <w:sz w:val="24"/>
        </w:rPr>
      </w:pPr>
      <w:r>
        <w:rPr>
          <w:rFonts w:ascii="新宋体" w:hAnsi="新宋体" w:eastAsia="新宋体" w:cs="新宋体"/>
          <w:color w:val="000000" w:themeColor="text1"/>
          <w:sz w:val="24"/>
        </w:rPr>
        <w:t xml:space="preserve">3.1本项目是否接受分支机构参与投标：</w:t>
      </w: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是   </w:t>
      </w:r>
      <w:r>
        <w:rPr>
          <w:rFonts w:hint="eastAsia" w:ascii="新宋体" w:hAnsi="新宋体" w:eastAsia="新宋体" w:cs="新宋体"/>
          <w:b/>
          <w:color w:val="000000" w:themeColor="text1"/>
          <w:sz w:val="24"/>
        </w:rPr>
        <w:t xml:space="preserve">■</w:t>
      </w:r>
      <w:r>
        <w:rPr>
          <w:rFonts w:ascii="新宋体" w:hAnsi="新宋体" w:eastAsia="新宋体" w:cs="新宋体"/>
          <w:color w:val="000000" w:themeColor="text1"/>
          <w:sz w:val="24"/>
        </w:rPr>
        <w:t xml:space="preserve">否；</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ascii="新宋体" w:hAnsi="新宋体" w:eastAsia="新宋体" w:cs="新宋体"/>
          <w:color w:val="000000" w:themeColor="text1"/>
          <w:sz w:val="24"/>
        </w:rPr>
        <w:t xml:space="preserve">3.2本项目是否属于政府购买服务：</w:t>
      </w:r>
      <w:r>
        <w:rPr>
          <w:rFonts w:ascii="新宋体" w:hAnsi="新宋体" w:cs="新宋体"/>
        </w:rPr>
      </w:r>
      <w:r/>
    </w:p>
    <w:p>
      <w:pPr>
        <w:ind w:firstLine="84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hint="eastAsia" w:ascii="新宋体" w:hAnsi="新宋体" w:eastAsia="新宋体" w:cs="新宋体"/>
          <w:color w:val="000000" w:themeColor="text1"/>
          <w:sz w:val="24"/>
        </w:rPr>
        <w:t xml:space="preserve">否</w:t>
      </w:r>
      <w:r>
        <w:rPr>
          <w:rFonts w:ascii="新宋体" w:hAnsi="新宋体" w:cs="新宋体"/>
        </w:rPr>
      </w:r>
      <w:r/>
    </w:p>
    <w:p>
      <w:pPr>
        <w:ind w:firstLine="84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hint="eastAsia" w:ascii="新宋体" w:hAnsi="新宋体" w:eastAsia="新宋体" w:cs="新宋体"/>
          <w:color w:val="000000" w:themeColor="text1"/>
          <w:sz w:val="24"/>
        </w:rPr>
        <w:t xml:space="preserve">是，公益一类事业单位、使用事业编制且由财政拨款保障的群团组织，不得作为承接主体；</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i/>
          <w:iCs/>
          <w:color w:val="000000" w:themeColor="text1"/>
          <w:sz w:val="24"/>
          <w:u w:val="single"/>
        </w:rPr>
      </w:pPr>
      <w:r>
        <w:rPr>
          <w:rFonts w:ascii="新宋体" w:hAnsi="新宋体" w:eastAsia="新宋体" w:cs="新宋体"/>
          <w:color w:val="000000" w:themeColor="text1"/>
          <w:sz w:val="24"/>
        </w:rPr>
        <w:t xml:space="preserve">3.3其他特定资格要求：</w:t>
      </w:r>
      <w:r>
        <w:rPr>
          <w:rFonts w:hint="eastAsia" w:ascii="新宋体" w:hAnsi="新宋体" w:eastAsia="新宋体" w:cs="新宋体"/>
          <w:color w:val="000000" w:themeColor="text1"/>
          <w:sz w:val="24"/>
          <w:u w:val="single"/>
        </w:rPr>
        <w:t xml:space="preserve"> 无   </w:t>
      </w:r>
      <w:r>
        <w:rPr>
          <w:rFonts w:ascii="新宋体" w:hAnsi="新宋体" w:cs="新宋体"/>
        </w:rPr>
      </w:r>
      <w:r/>
    </w:p>
    <w:p>
      <w:pPr>
        <w:ind w:firstLine="482"/>
        <w:jc w:val="left"/>
        <w:spacing w:line="360" w:lineRule="auto"/>
        <w:widowControl/>
        <w:rPr>
          <w:rFonts w:hint="eastAsia" w:ascii="新宋体" w:hAnsi="新宋体" w:cs="新宋体"/>
          <w:color w:val="000000" w:themeColor="text1"/>
          <w:sz w:val="24"/>
          <w:szCs w:val="24"/>
        </w:rPr>
      </w:pPr>
      <w:r>
        <w:rPr>
          <w:rFonts w:ascii="新宋体" w:hAnsi="新宋体" w:cs="新宋体"/>
        </w:rPr>
      </w:r>
      <w:bookmarkStart w:id="15" w:name="_Toc35393623"/>
      <w:r>
        <w:rPr>
          <w:rFonts w:ascii="新宋体" w:hAnsi="新宋体" w:cs="新宋体"/>
        </w:rPr>
      </w:r>
      <w:bookmarkStart w:id="16" w:name="_Toc35393792"/>
      <w:r>
        <w:rPr>
          <w:rFonts w:ascii="新宋体" w:hAnsi="新宋体" w:cs="新宋体"/>
        </w:rPr>
      </w:r>
      <w:bookmarkEnd w:id="13"/>
      <w:r>
        <w:rPr>
          <w:rFonts w:ascii="新宋体" w:hAnsi="新宋体" w:cs="新宋体"/>
        </w:rPr>
      </w:r>
      <w:bookmarkEnd w:id="14"/>
      <w:r>
        <w:rPr>
          <w:rFonts w:ascii="新宋体" w:hAnsi="新宋体" w:eastAsia="新宋体" w:cs="新宋体"/>
          <w:color w:val="000000" w:themeColor="text1"/>
          <w:sz w:val="24"/>
          <w:szCs w:val="24"/>
        </w:rPr>
        <w:t xml:space="preserve">三、获取招标文件</w:t>
      </w:r>
      <w:bookmarkEnd w:id="15"/>
      <w:r>
        <w:rPr>
          <w:rFonts w:ascii="新宋体" w:hAnsi="新宋体" w:cs="新宋体"/>
        </w:rPr>
      </w:r>
      <w:bookmarkEnd w:id="16"/>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ascii="新宋体" w:hAnsi="新宋体" w:cs="新宋体"/>
        </w:rPr>
      </w:r>
      <w:bookmarkStart w:id="17" w:name="_Toc28359005"/>
      <w:r>
        <w:rPr>
          <w:rFonts w:ascii="新宋体" w:hAnsi="新宋体" w:cs="新宋体"/>
        </w:rPr>
      </w:r>
      <w:bookmarkStart w:id="18" w:name="_Toc28359082"/>
      <w:r>
        <w:rPr>
          <w:rFonts w:ascii="新宋体" w:hAnsi="新宋体" w:cs="新宋体"/>
        </w:rPr>
      </w:r>
      <w:bookmarkStart w:id="19" w:name="_Toc35393793"/>
      <w:r>
        <w:rPr>
          <w:rFonts w:ascii="新宋体" w:hAnsi="新宋体" w:cs="新宋体"/>
        </w:rPr>
      </w:r>
      <w:bookmarkStart w:id="20" w:name="_Toc35393624"/>
      <w:r>
        <w:rPr>
          <w:rFonts w:hint="eastAsia" w:ascii="新宋体" w:hAnsi="新宋体" w:eastAsia="新宋体" w:cs="新宋体"/>
          <w:color w:val="000000" w:themeColor="text1"/>
          <w:sz w:val="24"/>
        </w:rPr>
        <w:t xml:space="preserve">1.时间：</w:t>
      </w:r>
      <w:r>
        <w:rPr>
          <w:rFonts w:hint="eastAsia" w:ascii="新宋体" w:hAnsi="新宋体" w:eastAsia="新宋体" w:cs="新宋体"/>
          <w:color w:val="000000" w:themeColor="text1"/>
          <w:sz w:val="24"/>
          <w:lang w:bidi="ar"/>
        </w:rPr>
        <w:t xml:space="preserve">本公告发布之日起至 </w:t>
      </w:r>
      <w:r>
        <w:rPr>
          <w:rFonts w:ascii="新宋体" w:hAnsi="新宋体" w:cs="新宋体"/>
          <w:color w:val="000000" w:themeColor="text1"/>
          <w:sz w:val="24"/>
          <w:lang w:bidi="ar"/>
        </w:rPr>
        <w:t xml:space="preserve">202</w:t>
      </w:r>
      <w:r>
        <w:rPr>
          <w:rFonts w:hint="eastAsia" w:ascii="新宋体" w:hAnsi="新宋体" w:eastAsia="新宋体" w:cs="新宋体"/>
          <w:color w:val="000000" w:themeColor="text1"/>
          <w:sz w:val="24"/>
          <w:lang w:bidi="ar"/>
        </w:rPr>
        <w:t xml:space="preserve">6年</w:t>
      </w:r>
      <w:r>
        <w:rPr>
          <w:rFonts w:hint="eastAsia" w:ascii="新宋体" w:hAnsi="新宋体" w:cs="新宋体"/>
          <w:color w:val="000000" w:themeColor="text1"/>
          <w:sz w:val="24"/>
          <w:lang w:bidi="ar"/>
        </w:rPr>
        <w:t xml:space="preserve">7</w:t>
      </w:r>
      <w:r>
        <w:rPr>
          <w:rFonts w:hint="eastAsia" w:ascii="新宋体" w:hAnsi="新宋体" w:eastAsia="新宋体" w:cs="新宋体"/>
          <w:color w:val="000000" w:themeColor="text1"/>
          <w:sz w:val="24"/>
          <w:lang w:bidi="ar"/>
        </w:rPr>
        <w:t xml:space="preserve">月</w:t>
      </w:r>
      <w:r>
        <w:rPr>
          <w:rFonts w:hint="eastAsia" w:ascii="新宋体" w:hAnsi="新宋体" w:cs="新宋体"/>
          <w:color w:val="000000" w:themeColor="text1"/>
          <w:sz w:val="24"/>
          <w:lang w:bidi="ar"/>
        </w:rPr>
        <w:t xml:space="preserve">29</w:t>
      </w:r>
      <w:r>
        <w:rPr>
          <w:rFonts w:hint="eastAsia" w:ascii="新宋体" w:hAnsi="新宋体" w:eastAsia="新宋体" w:cs="新宋体"/>
          <w:color w:val="000000" w:themeColor="text1"/>
          <w:sz w:val="24"/>
          <w:lang w:bidi="ar"/>
        </w:rPr>
        <w:t xml:space="preserve">日17:</w:t>
      </w:r>
      <w:r>
        <w:rPr>
          <w:rFonts w:ascii="新宋体" w:hAnsi="新宋体" w:cs="新宋体"/>
          <w:color w:val="000000" w:themeColor="text1"/>
          <w:sz w:val="24"/>
          <w:lang w:bidi="ar"/>
        </w:rPr>
        <w:t xml:space="preserve">00</w:t>
      </w:r>
      <w:r>
        <w:rPr>
          <w:rFonts w:hint="eastAsia" w:ascii="新宋体" w:hAnsi="新宋体" w:eastAsia="新宋体" w:cs="新宋体"/>
          <w:color w:val="000000" w:themeColor="text1"/>
          <w:sz w:val="24"/>
          <w:lang w:bidi="ar"/>
        </w:rPr>
        <w:t xml:space="preserve">（北京时间）</w:t>
      </w:r>
      <w:r>
        <w:rPr>
          <w:rFonts w:hint="eastAsia" w:ascii="新宋体" w:hAnsi="新宋体" w:eastAsia="新宋体" w:cs="新宋体"/>
          <w:color w:val="000000" w:themeColor="text1"/>
          <w:sz w:val="24"/>
        </w:rPr>
        <w:t xml:space="preserve">。</w:t>
      </w:r>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lang w:bidi="ar"/>
        </w:rPr>
        <w:t xml:space="preserve">2.获取方式：</w:t>
      </w:r>
      <w:bookmarkStart w:id="21" w:name="_Toc38985266"/>
      <w:r>
        <w:rPr>
          <w:rFonts w:hint="eastAsia" w:ascii="新宋体" w:hAnsi="新宋体" w:eastAsia="新宋体" w:cs="新宋体"/>
          <w:color w:val="000000" w:themeColor="text1"/>
          <w:sz w:val="24"/>
          <w:lang w:bidi="ar"/>
        </w:rPr>
        <w:t xml:space="preserve">在“苏采云”政府采购一体化平台自行免费下载采购文件。</w:t>
      </w:r>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lang w:bidi="ar"/>
        </w:rPr>
        <w:t xml:space="preserve">注：因本项目通过“苏采云”政府采购一体化平台采用电子化不见面交易的模式，供应商通过“江苏政府采购网”、“常州市政府采购网”下载采购文件后，</w:t>
      </w:r>
      <w:r>
        <w:rPr>
          <w:rFonts w:hint="eastAsia" w:ascii="新宋体" w:hAnsi="新宋体" w:eastAsia="新宋体" w:cs="新宋体"/>
          <w:b/>
          <w:color w:val="000000" w:themeColor="text1"/>
          <w:sz w:val="24"/>
          <w:lang w:bidi="ar"/>
        </w:rPr>
        <w:t xml:space="preserve">还必须登录“苏采云”政府采购一体化平台下载电子采购文件方可通过系统进行响应文件的编制和提交</w:t>
      </w:r>
      <w:r>
        <w:rPr>
          <w:rFonts w:hint="eastAsia" w:ascii="新宋体" w:hAnsi="新宋体" w:eastAsia="新宋体" w:cs="新宋体"/>
          <w:color w:val="000000" w:themeColor="text1"/>
          <w:sz w:val="24"/>
          <w:lang w:bidi="ar"/>
        </w:rPr>
        <w:t xml:space="preserve">。</w:t>
      </w:r>
      <w:bookmarkEnd w:id="21"/>
      <w:r>
        <w:rPr>
          <w:rFonts w:ascii="新宋体" w:hAnsi="新宋体" w:cs="新宋体"/>
        </w:rPr>
      </w:r>
      <w:r/>
    </w:p>
    <w:p>
      <w:pPr>
        <w:ind w:firstLine="540"/>
        <w:spacing w:line="360" w:lineRule="auto"/>
        <w:rPr>
          <w:rFonts w:hint="eastAsia" w:ascii="新宋体" w:hAnsi="新宋体" w:cs="新宋体"/>
          <w:color w:val="000000" w:themeColor="text1"/>
        </w:rPr>
      </w:pPr>
      <w:r>
        <w:rPr>
          <w:rFonts w:ascii="新宋体" w:hAnsi="新宋体" w:cs="新宋体"/>
          <w:color w:val="000000" w:themeColor="text1"/>
          <w:sz w:val="24"/>
        </w:rPr>
        <w:t xml:space="preserve">3.</w:t>
      </w:r>
      <w:r>
        <w:rPr>
          <w:rFonts w:hint="eastAsia" w:ascii="新宋体" w:hAnsi="新宋体" w:eastAsia="新宋体" w:cs="新宋体"/>
          <w:color w:val="000000" w:themeColor="text1"/>
          <w:sz w:val="24"/>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cs="新宋体"/>
          <w:color w:val="000000" w:themeColor="text1"/>
          <w:sz w:val="24"/>
          <w:lang w:bidi="ar"/>
        </w:rPr>
        <w:t xml:space="preserve">4</w:t>
      </w:r>
      <w:r>
        <w:rPr>
          <w:rFonts w:hint="eastAsia" w:ascii="新宋体" w:hAnsi="新宋体" w:eastAsia="新宋体" w:cs="新宋体"/>
          <w:color w:val="000000" w:themeColor="text1"/>
          <w:sz w:val="24"/>
          <w:lang w:bidi="ar"/>
        </w:rPr>
        <w:t xml:space="preserve">. 投标保证金：本项目不收取投标保证金。</w:t>
      </w:r>
      <w:r>
        <w:rPr>
          <w:rFonts w:ascii="新宋体" w:hAnsi="新宋体" w:cs="新宋体"/>
        </w:rPr>
      </w:r>
      <w:r/>
    </w:p>
    <w:p>
      <w:pPr>
        <w:ind w:firstLine="482"/>
        <w:jc w:val="left"/>
        <w:spacing w:line="360" w:lineRule="auto"/>
        <w:widowControl/>
        <w:rPr>
          <w:rFonts w:hint="eastAsia" w:ascii="新宋体" w:hAnsi="新宋体" w:cs="新宋体"/>
          <w:color w:val="000000" w:themeColor="text1"/>
          <w:sz w:val="24"/>
          <w:szCs w:val="24"/>
        </w:rPr>
      </w:pPr>
      <w:r>
        <w:rPr>
          <w:rFonts w:ascii="新宋体" w:hAnsi="新宋体" w:eastAsia="新宋体" w:cs="新宋体"/>
          <w:color w:val="000000" w:themeColor="text1"/>
          <w:sz w:val="24"/>
          <w:szCs w:val="24"/>
        </w:rPr>
        <w:t xml:space="preserve">四、提交投标文件</w:t>
      </w:r>
      <w:bookmarkEnd w:id="17"/>
      <w:r>
        <w:rPr>
          <w:rFonts w:ascii="新宋体" w:hAnsi="新宋体" w:cs="新宋体"/>
        </w:rPr>
      </w:r>
      <w:bookmarkEnd w:id="18"/>
      <w:r>
        <w:rPr>
          <w:rFonts w:ascii="新宋体" w:hAnsi="新宋体" w:eastAsia="新宋体" w:cs="新宋体"/>
          <w:color w:val="000000" w:themeColor="text1"/>
          <w:sz w:val="24"/>
          <w:szCs w:val="24"/>
        </w:rPr>
        <w:t xml:space="preserve">截止时间、开标时间和地点</w:t>
      </w:r>
      <w:bookmarkEnd w:id="19"/>
      <w:r>
        <w:rPr>
          <w:rFonts w:ascii="新宋体" w:hAnsi="新宋体" w:cs="新宋体"/>
        </w:rPr>
      </w:r>
      <w:bookmarkEnd w:id="20"/>
      <w:r>
        <w:rPr>
          <w:rFonts w:ascii="新宋体" w:hAnsi="新宋体" w:cs="新宋体"/>
        </w:rPr>
      </w:r>
      <w:r/>
    </w:p>
    <w:p>
      <w:pPr>
        <w:ind w:firstLine="480"/>
        <w:spacing w:line="360" w:lineRule="auto"/>
        <w:rPr>
          <w:rFonts w:hint="eastAsia" w:ascii="新宋体" w:hAnsi="新宋体" w:cs="新宋体"/>
          <w:bCs/>
          <w:color w:val="000000" w:themeColor="text1"/>
          <w:sz w:val="24"/>
          <w:u w:val="single"/>
        </w:rPr>
      </w:pPr>
      <w:r>
        <w:rPr>
          <w:rFonts w:ascii="新宋体" w:hAnsi="新宋体" w:cs="新宋体"/>
        </w:rPr>
      </w:r>
      <w:bookmarkStart w:id="22" w:name="_Toc35393794"/>
      <w:r>
        <w:rPr>
          <w:rFonts w:ascii="新宋体" w:hAnsi="新宋体" w:cs="新宋体"/>
        </w:rPr>
      </w:r>
      <w:bookmarkStart w:id="23" w:name="_Toc28359007"/>
      <w:r>
        <w:rPr>
          <w:rFonts w:ascii="新宋体" w:hAnsi="新宋体" w:cs="新宋体"/>
        </w:rPr>
      </w:r>
      <w:bookmarkStart w:id="24" w:name="_Toc35393625"/>
      <w:r>
        <w:rPr>
          <w:rFonts w:ascii="新宋体" w:hAnsi="新宋体" w:cs="新宋体"/>
        </w:rPr>
      </w:r>
      <w:bookmarkStart w:id="25" w:name="_Toc28359084"/>
      <w:r>
        <w:rPr>
          <w:rFonts w:hint="eastAsia" w:ascii="新宋体" w:hAnsi="新宋体" w:cs="新宋体"/>
          <w:color w:val="000000" w:themeColor="text1"/>
          <w:sz w:val="24"/>
          <w:lang w:bidi="ar"/>
        </w:rPr>
        <w:t xml:space="preserve">1.</w:t>
      </w:r>
      <w:r>
        <w:rPr>
          <w:rFonts w:ascii="新宋体" w:hAnsi="新宋体" w:eastAsia="新宋体" w:cs="新宋体"/>
          <w:color w:val="000000" w:themeColor="text1"/>
          <w:sz w:val="24"/>
          <w:lang w:bidi="ar"/>
        </w:rPr>
        <w:t xml:space="preserve">投标截止时间、开标时间：202</w:t>
      </w:r>
      <w:r>
        <w:rPr>
          <w:rFonts w:hint="eastAsia" w:ascii="新宋体" w:hAnsi="新宋体" w:cs="新宋体"/>
          <w:color w:val="000000" w:themeColor="text1"/>
          <w:sz w:val="24"/>
          <w:lang w:bidi="ar"/>
        </w:rPr>
        <w:t xml:space="preserve">6</w:t>
      </w:r>
      <w:r>
        <w:rPr>
          <w:rFonts w:ascii="新宋体" w:hAnsi="新宋体" w:eastAsia="新宋体" w:cs="新宋体"/>
          <w:color w:val="000000" w:themeColor="text1"/>
          <w:sz w:val="24"/>
          <w:lang w:bidi="ar"/>
        </w:rPr>
        <w:t xml:space="preserve">年</w:t>
      </w:r>
      <w:r>
        <w:rPr>
          <w:rFonts w:hint="eastAsia" w:ascii="新宋体" w:hAnsi="新宋体" w:cs="新宋体"/>
          <w:color w:val="000000" w:themeColor="text1"/>
          <w:sz w:val="24"/>
          <w:lang w:bidi="ar"/>
        </w:rPr>
        <w:t xml:space="preserve">8</w:t>
      </w:r>
      <w:r>
        <w:rPr>
          <w:rFonts w:ascii="新宋体" w:hAnsi="新宋体" w:eastAsia="新宋体" w:cs="新宋体"/>
          <w:color w:val="000000" w:themeColor="text1"/>
          <w:sz w:val="24"/>
          <w:lang w:bidi="ar"/>
        </w:rPr>
        <w:t xml:space="preserve">月</w:t>
      </w:r>
      <w:r>
        <w:rPr>
          <w:rFonts w:hint="eastAsia" w:ascii="新宋体" w:hAnsi="新宋体" w:cs="新宋体"/>
          <w:color w:val="000000" w:themeColor="text1"/>
          <w:sz w:val="24"/>
          <w:lang w:bidi="ar"/>
        </w:rPr>
        <w:t xml:space="preserve">12</w:t>
      </w:r>
      <w:r>
        <w:rPr>
          <w:rFonts w:ascii="新宋体" w:hAnsi="新宋体" w:eastAsia="新宋体" w:cs="新宋体"/>
          <w:color w:val="000000" w:themeColor="text1"/>
          <w:sz w:val="24"/>
          <w:lang w:bidi="ar"/>
        </w:rPr>
        <w:t xml:space="preserve">日09</w:t>
      </w:r>
      <w:r>
        <w:rPr>
          <w:rFonts w:hint="eastAsia" w:ascii="新宋体" w:hAnsi="新宋体" w:cs="新宋体"/>
          <w:color w:val="000000" w:themeColor="text1"/>
          <w:sz w:val="24"/>
          <w:lang w:bidi="ar"/>
        </w:rPr>
        <w:t xml:space="preserve">:</w:t>
      </w:r>
      <w:r>
        <w:rPr>
          <w:rFonts w:ascii="新宋体" w:hAnsi="新宋体" w:cs="新宋体"/>
          <w:color w:val="000000" w:themeColor="text1"/>
          <w:sz w:val="24"/>
          <w:lang w:bidi="ar"/>
        </w:rPr>
        <w:t xml:space="preserve">00</w:t>
      </w:r>
      <w:r>
        <w:rPr>
          <w:rFonts w:ascii="新宋体" w:hAnsi="新宋体" w:eastAsia="新宋体" w:cs="新宋体"/>
          <w:bCs/>
          <w:color w:val="000000" w:themeColor="text1"/>
          <w:sz w:val="24"/>
          <w:lang w:bidi="ar"/>
        </w:rPr>
        <w:t xml:space="preserve">（北京时间）</w:t>
      </w:r>
      <w:r>
        <w:rPr>
          <w:rFonts w:hint="eastAsia" w:ascii="新宋体" w:hAnsi="新宋体" w:eastAsia="新宋体" w:cs="新宋体"/>
          <w:bCs/>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bCs/>
          <w:color w:val="000000" w:themeColor="text1"/>
          <w:sz w:val="24"/>
          <w:u w:val="single"/>
        </w:rPr>
      </w:pPr>
      <w:r>
        <w:rPr>
          <w:rFonts w:hint="eastAsia" w:ascii="新宋体" w:hAnsi="新宋体" w:eastAsia="新宋体" w:cs="新宋体"/>
          <w:color w:val="000000" w:themeColor="text1"/>
          <w:sz w:val="24"/>
        </w:rPr>
        <w:t xml:space="preserve">2.地点：“苏采云”政府采购一体化平台。</w:t>
      </w:r>
      <w:r>
        <w:rPr>
          <w:rFonts w:ascii="新宋体" w:hAnsi="新宋体" w:cs="新宋体"/>
        </w:rPr>
      </w:r>
      <w:r/>
    </w:p>
    <w:p>
      <w:pPr>
        <w:ind w:firstLine="482"/>
        <w:jc w:val="left"/>
        <w:spacing w:line="360" w:lineRule="auto"/>
        <w:rPr>
          <w:rFonts w:hint="eastAsia" w:ascii="新宋体" w:hAnsi="新宋体" w:cs="新宋体"/>
          <w:color w:val="000000" w:themeColor="text1"/>
          <w:sz w:val="24"/>
          <w:szCs w:val="24"/>
        </w:rPr>
      </w:pPr>
      <w:r>
        <w:rPr>
          <w:rFonts w:ascii="新宋体" w:hAnsi="新宋体" w:eastAsia="新宋体" w:cs="新宋体"/>
          <w:color w:val="000000" w:themeColor="text1"/>
          <w:sz w:val="24"/>
          <w:szCs w:val="24"/>
        </w:rPr>
        <w:t xml:space="preserve">五、公告期限</w:t>
      </w:r>
      <w:bookmarkEnd w:id="22"/>
      <w:r>
        <w:rPr>
          <w:rFonts w:ascii="新宋体" w:hAnsi="新宋体" w:cs="新宋体"/>
        </w:rPr>
      </w:r>
      <w:bookmarkEnd w:id="23"/>
      <w:r>
        <w:rPr>
          <w:rFonts w:ascii="新宋体" w:hAnsi="新宋体" w:cs="新宋体"/>
        </w:rPr>
      </w:r>
      <w:bookmarkEnd w:id="24"/>
      <w:r>
        <w:rPr>
          <w:rFonts w:ascii="新宋体" w:hAnsi="新宋体" w:cs="新宋体"/>
        </w:rPr>
      </w:r>
      <w:bookmarkEnd w:id="25"/>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自本公告发布之日起5个工作日。</w:t>
      </w:r>
      <w:r>
        <w:rPr>
          <w:rFonts w:ascii="新宋体" w:hAnsi="新宋体" w:cs="新宋体"/>
        </w:rPr>
      </w:r>
      <w:r/>
    </w:p>
    <w:p>
      <w:pPr>
        <w:ind w:firstLine="482"/>
        <w:jc w:val="left"/>
        <w:spacing w:line="360" w:lineRule="auto"/>
        <w:rPr>
          <w:rFonts w:ascii="新宋体" w:hAnsi="新宋体" w:cs="新宋体"/>
          <w:color w:val="000000" w:themeColor="text1"/>
          <w:sz w:val="24"/>
          <w:szCs w:val="24"/>
        </w:rPr>
      </w:pPr>
      <w:r>
        <w:rPr>
          <w:rFonts w:ascii="新宋体" w:hAnsi="新宋体" w:cs="新宋体"/>
        </w:rPr>
      </w:r>
      <w:bookmarkStart w:id="26" w:name="_Toc35393626"/>
      <w:r>
        <w:rPr>
          <w:rFonts w:ascii="新宋体" w:hAnsi="新宋体" w:cs="新宋体"/>
        </w:rPr>
      </w:r>
      <w:bookmarkStart w:id="27" w:name="_Toc35393795"/>
      <w:r>
        <w:rPr>
          <w:rFonts w:ascii="新宋体" w:hAnsi="新宋体" w:eastAsia="新宋体" w:cs="新宋体"/>
          <w:color w:val="000000" w:themeColor="text1"/>
          <w:sz w:val="24"/>
          <w:szCs w:val="24"/>
        </w:rPr>
        <w:t xml:space="preserve">六、其他补充事宜</w:t>
      </w:r>
      <w:bookmarkEnd w:id="26"/>
      <w:r>
        <w:rPr>
          <w:rFonts w:ascii="新宋体" w:hAnsi="新宋体" w:cs="新宋体"/>
        </w:rPr>
      </w:r>
      <w:bookmarkEnd w:id="27"/>
      <w:r>
        <w:rPr>
          <w:rFonts w:ascii="新宋体" w:hAnsi="新宋体" w:cs="新宋体"/>
        </w:rPr>
      </w:r>
      <w:r/>
    </w:p>
    <w:p>
      <w:pPr>
        <w:ind w:firstLine="480"/>
        <w:spacing w:line="420" w:lineRule="exact"/>
        <w:rPr>
          <w:rFonts w:ascii="新宋体" w:hAnsi="新宋体" w:cs="新宋体"/>
          <w:color w:val="000000" w:themeColor="text1"/>
          <w:sz w:val="24"/>
        </w:rPr>
      </w:pPr>
      <w:r>
        <w:rPr>
          <w:rFonts w:ascii="新宋体" w:hAnsi="新宋体" w:cs="新宋体"/>
          <w:color w:val="000000" w:themeColor="text1"/>
          <w:sz w:val="24"/>
          <w:lang w:bidi="ar"/>
        </w:rPr>
        <w:t xml:space="preserve">1</w:t>
      </w:r>
      <w:r>
        <w:rPr>
          <w:rFonts w:hint="eastAsia" w:ascii="新宋体" w:hAnsi="新宋体" w:eastAsia="新宋体" w:cs="新宋体"/>
          <w:color w:val="000000" w:themeColor="text1"/>
          <w:sz w:val="24"/>
          <w:lang w:val="zh-TW" w:bidi="ar"/>
        </w:rPr>
        <w:t xml:space="preserve">、关于常州市中小企业政府采购信用融资：</w:t>
      </w:r>
      <w:r>
        <w:rPr>
          <w:rFonts w:ascii="新宋体" w:hAnsi="新宋体" w:cs="新宋体"/>
        </w:rPr>
      </w:r>
      <w:r/>
    </w:p>
    <w:p>
      <w:pPr>
        <w:ind w:firstLine="480"/>
        <w:spacing w:line="420" w:lineRule="exact"/>
        <w:rPr>
          <w:rFonts w:ascii="新宋体" w:hAnsi="新宋体" w:cs="新宋体"/>
          <w:color w:val="000000" w:themeColor="text1"/>
          <w:sz w:val="24"/>
        </w:rPr>
      </w:pPr>
      <w:r>
        <w:rPr>
          <w:rFonts w:hint="eastAsia" w:ascii="新宋体" w:hAnsi="新宋体" w:eastAsia="新宋体" w:cs="新宋体"/>
          <w:color w:val="000000" w:themeColor="text1"/>
          <w:sz w:val="24"/>
          <w:lang w:val="zh-TW" w:bidi="ar"/>
        </w:rPr>
        <w:t xml:space="preserve">根据《常州市财政局</w:t>
      </w:r>
      <w:r>
        <w:rPr>
          <w:rFonts w:hint="eastAsia" w:ascii="新宋体" w:hAnsi="新宋体" w:cs="新宋体"/>
          <w:color w:val="000000" w:themeColor="text1"/>
          <w:sz w:val="24"/>
          <w:lang w:val="zh-TW" w:bidi="ar"/>
        </w:rPr>
        <w:t xml:space="preserve"> </w:t>
      </w:r>
      <w:r>
        <w:rPr>
          <w:rFonts w:hint="eastAsia" w:ascii="新宋体" w:hAnsi="新宋体" w:eastAsia="新宋体" w:cs="新宋体"/>
          <w:color w:val="000000" w:themeColor="text1"/>
          <w:sz w:val="24"/>
          <w:lang w:val="zh-TW" w:bidi="ar"/>
        </w:rPr>
        <w:t xml:space="preserve">中国人民银行常州市中心支行关于进一步推进政府采购信用融资工作的通知》（常财购〔</w:t>
      </w:r>
      <w:r>
        <w:rPr>
          <w:rFonts w:hint="eastAsia" w:ascii="新宋体" w:hAnsi="新宋体" w:cs="新宋体"/>
          <w:color w:val="000000" w:themeColor="text1"/>
          <w:sz w:val="24"/>
          <w:lang w:val="zh-TW" w:bidi="ar"/>
        </w:rPr>
        <w:t xml:space="preserve">2021</w:t>
      </w:r>
      <w:r>
        <w:rPr>
          <w:rFonts w:hint="eastAsia" w:ascii="新宋体" w:hAnsi="新宋体" w:eastAsia="新宋体" w:cs="新宋体"/>
          <w:color w:val="000000" w:themeColor="text1"/>
          <w:sz w:val="24"/>
          <w:lang w:val="zh-TW" w:bidi="ar"/>
        </w:rPr>
        <w:t xml:space="preserve">〕</w:t>
      </w:r>
      <w:r>
        <w:rPr>
          <w:rFonts w:hint="eastAsia" w:ascii="新宋体" w:hAnsi="新宋体" w:cs="新宋体"/>
          <w:color w:val="000000" w:themeColor="text1"/>
          <w:sz w:val="24"/>
          <w:lang w:val="zh-TW" w:bidi="ar"/>
        </w:rPr>
        <w:t xml:space="preserve">13</w:t>
      </w:r>
      <w:r>
        <w:rPr>
          <w:rFonts w:hint="eastAsia" w:ascii="新宋体" w:hAnsi="新宋体" w:eastAsia="新宋体" w:cs="新宋体"/>
          <w:color w:val="000000" w:themeColor="text1"/>
          <w:sz w:val="24"/>
          <w:lang w:val="zh-TW" w:bidi="ar"/>
        </w:rPr>
        <w:t xml:space="preserve">号）等有关文件精神，我市实行</w:t>
      </w:r>
      <w:r>
        <w:rPr>
          <w:rFonts w:hint="eastAsia" w:ascii="新宋体" w:hAnsi="新宋体" w:eastAsia="新宋体" w:cs="新宋体"/>
          <w:color w:val="000000" w:themeColor="text1"/>
          <w:sz w:val="24"/>
          <w:lang w:val="zh-TW" w:bidi="ar"/>
        </w:rPr>
        <w:t xml:space="preserve">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新宋体" w:hAnsi="新宋体" w:cs="新宋体"/>
          <w:color w:val="000000" w:themeColor="text1"/>
          <w:sz w:val="24"/>
          <w:lang w:val="zh-TW" w:bidi="ar"/>
        </w:rPr>
        <w:t xml:space="preserve">--</w:t>
      </w:r>
      <w:r>
        <w:rPr>
          <w:rFonts w:hint="eastAsia" w:ascii="新宋体" w:hAnsi="新宋体" w:eastAsia="新宋体" w:cs="新宋体"/>
          <w:color w:val="000000" w:themeColor="text1"/>
          <w:sz w:val="24"/>
          <w:lang w:val="zh-TW" w:bidi="ar"/>
        </w:rPr>
        <w:t xml:space="preserve">政采融资平台栏目。</w:t>
      </w:r>
      <w:r>
        <w:rPr>
          <w:rFonts w:ascii="新宋体" w:hAnsi="新宋体" w:cs="新宋体"/>
        </w:rPr>
      </w:r>
      <w:r/>
    </w:p>
    <w:p>
      <w:pPr>
        <w:ind w:firstLine="480"/>
        <w:jc w:val="left"/>
        <w:spacing w:line="420" w:lineRule="exact"/>
        <w:rPr>
          <w:rFonts w:hint="eastAsia" w:ascii="新宋体" w:hAnsi="新宋体" w:cs="新宋体"/>
          <w:color w:val="000000" w:themeColor="text1"/>
          <w:sz w:val="24"/>
          <w:szCs w:val="21"/>
        </w:rPr>
      </w:pPr>
      <w:r>
        <w:rPr>
          <w:rFonts w:hint="eastAsia" w:ascii="新宋体" w:hAnsi="新宋体" w:eastAsia="新宋体" w:cs="新宋体"/>
          <w:color w:val="000000" w:themeColor="text1"/>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新宋体" w:hAnsi="新宋体" w:cs="新宋体"/>
        </w:rPr>
      </w:r>
      <w:r/>
    </w:p>
    <w:p>
      <w:pPr>
        <w:ind w:firstLine="480"/>
        <w:jc w:val="left"/>
        <w:spacing w:line="420" w:lineRule="exact"/>
        <w:rPr>
          <w:rFonts w:ascii="新宋体" w:hAnsi="新宋体" w:cs="新宋体"/>
          <w:color w:val="000000" w:themeColor="text1"/>
          <w:sz w:val="24"/>
        </w:rPr>
      </w:pPr>
      <w:r>
        <w:rPr>
          <w:rFonts w:hint="eastAsia" w:ascii="新宋体" w:hAnsi="新宋体" w:eastAsia="新宋体" w:cs="新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ascii="新宋体" w:hAnsi="新宋体" w:cs="新宋体"/>
        </w:rPr>
      </w:r>
      <w:r/>
    </w:p>
    <w:p>
      <w:pPr>
        <w:ind w:firstLine="482"/>
        <w:jc w:val="left"/>
        <w:spacing w:line="420" w:lineRule="exact"/>
        <w:rPr>
          <w:rFonts w:ascii="新宋体" w:hAnsi="新宋体" w:cs="新宋体"/>
          <w:color w:val="000000" w:themeColor="text1"/>
          <w:sz w:val="24"/>
          <w:szCs w:val="24"/>
        </w:rPr>
      </w:pPr>
      <w:r>
        <w:rPr>
          <w:rFonts w:ascii="新宋体" w:hAnsi="新宋体" w:cs="新宋体"/>
        </w:rPr>
      </w:r>
      <w:bookmarkStart w:id="28" w:name="_Toc35393627"/>
      <w:r>
        <w:rPr>
          <w:rFonts w:ascii="新宋体" w:hAnsi="新宋体" w:cs="新宋体"/>
        </w:rPr>
      </w:r>
      <w:bookmarkStart w:id="29" w:name="_Toc35393796"/>
      <w:r>
        <w:rPr>
          <w:rFonts w:ascii="新宋体" w:hAnsi="新宋体" w:cs="新宋体"/>
        </w:rPr>
      </w:r>
      <w:bookmarkStart w:id="30" w:name="_Toc28359008"/>
      <w:r>
        <w:rPr>
          <w:rFonts w:ascii="新宋体" w:hAnsi="新宋体" w:cs="新宋体"/>
        </w:rPr>
      </w:r>
      <w:bookmarkStart w:id="31" w:name="_Toc28359085"/>
      <w:r>
        <w:rPr>
          <w:rFonts w:ascii="新宋体" w:hAnsi="新宋体" w:eastAsia="新宋体" w:cs="新宋体"/>
          <w:color w:val="000000" w:themeColor="text1"/>
          <w:sz w:val="24"/>
          <w:szCs w:val="24"/>
        </w:rPr>
        <w:t xml:space="preserve">七、对本次招标提出询问，请按以下方式联系。</w:t>
      </w:r>
      <w:bookmarkEnd w:id="28"/>
      <w:r>
        <w:rPr>
          <w:rFonts w:ascii="新宋体" w:hAnsi="新宋体" w:cs="新宋体"/>
        </w:rPr>
      </w:r>
      <w:bookmarkEnd w:id="29"/>
      <w:r>
        <w:rPr>
          <w:rFonts w:ascii="新宋体" w:hAnsi="新宋体" w:cs="新宋体"/>
        </w:rPr>
      </w:r>
      <w:bookmarkEnd w:id="30"/>
      <w:r>
        <w:rPr>
          <w:rFonts w:ascii="新宋体" w:hAnsi="新宋体" w:cs="新宋体"/>
        </w:rPr>
      </w:r>
      <w:bookmarkEnd w:id="31"/>
      <w:r>
        <w:rPr>
          <w:rFonts w:ascii="新宋体" w:hAnsi="新宋体" w:cs="新宋体"/>
        </w:rPr>
      </w:r>
      <w:r/>
    </w:p>
    <w:p>
      <w:pPr>
        <w:ind w:firstLine="723"/>
        <w:jc w:val="left"/>
        <w:spacing w:line="420" w:lineRule="exact"/>
        <w:widowControl/>
        <w:rPr>
          <w:rFonts w:ascii="新宋体" w:hAnsi="新宋体" w:cs="新宋体"/>
          <w:b/>
          <w:color w:val="000000" w:themeColor="text1"/>
          <w:sz w:val="24"/>
        </w:rPr>
      </w:pPr>
      <w:r>
        <w:rPr>
          <w:rFonts w:ascii="新宋体" w:hAnsi="新宋体" w:cs="新宋体"/>
        </w:rPr>
      </w:r>
      <w:bookmarkStart w:id="32" w:name="_Toc28359010"/>
      <w:r>
        <w:rPr>
          <w:rFonts w:ascii="新宋体" w:hAnsi="新宋体" w:cs="新宋体"/>
        </w:rPr>
      </w:r>
      <w:bookmarkStart w:id="33" w:name="_Toc28359087"/>
      <w:r>
        <w:rPr>
          <w:rFonts w:ascii="新宋体" w:hAnsi="新宋体" w:cs="新宋体"/>
          <w:b/>
          <w:color w:val="000000" w:themeColor="text1"/>
          <w:sz w:val="24"/>
        </w:rPr>
        <w:t xml:space="preserve">1.</w:t>
      </w:r>
      <w:r>
        <w:rPr>
          <w:rFonts w:ascii="新宋体" w:hAnsi="新宋体" w:eastAsia="新宋体" w:cs="新宋体"/>
          <w:b/>
          <w:color w:val="000000" w:themeColor="text1"/>
          <w:sz w:val="24"/>
        </w:rPr>
        <w:t xml:space="preserve">采购人信息</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名    称：</w:t>
      </w:r>
      <w:r>
        <w:rPr>
          <w:rFonts w:hint="eastAsia" w:ascii="新宋体" w:hAnsi="新宋体" w:eastAsia="新宋体" w:cs="新宋体"/>
          <w:color w:val="000000" w:themeColor="text1"/>
          <w:sz w:val="24"/>
        </w:rPr>
        <w:t xml:space="preserve">常州市武进区礼嘉镇人民政府</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地    址：</w:t>
      </w:r>
      <w:r>
        <w:rPr>
          <w:rFonts w:hint="eastAsia" w:ascii="新宋体" w:hAnsi="新宋体" w:eastAsia="新宋体" w:cs="新宋体"/>
          <w:color w:val="000000" w:themeColor="text1"/>
          <w:sz w:val="24"/>
        </w:rPr>
        <w:t xml:space="preserve">常州市武进区礼坂路67号</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联系方式</w:t>
      </w:r>
      <w:r>
        <w:rPr>
          <w:rFonts w:hint="eastAsia" w:ascii="新宋体" w:hAnsi="新宋体" w:eastAsia="新宋体" w:cs="新宋体"/>
          <w:color w:val="000000" w:themeColor="text1"/>
          <w:sz w:val="24"/>
        </w:rPr>
        <w:t xml:space="preserve">：</w:t>
      </w:r>
      <w:r>
        <w:rPr>
          <w:rFonts w:ascii="新宋体" w:hAnsi="新宋体" w:cs="新宋体"/>
          <w:color w:val="000000" w:themeColor="text1"/>
          <w:sz w:val="24"/>
        </w:rPr>
        <w:t xml:space="preserve">0519-</w:t>
      </w:r>
      <w:r>
        <w:rPr>
          <w:rFonts w:ascii="新宋体" w:hAnsi="新宋体" w:cs="新宋体"/>
        </w:rPr>
        <w:t xml:space="preserve"> </w:t>
      </w:r>
      <w:r>
        <w:rPr>
          <w:rFonts w:ascii="新宋体" w:hAnsi="新宋体" w:cs="新宋体"/>
          <w:color w:val="000000" w:themeColor="text1"/>
          <w:sz w:val="24"/>
        </w:rPr>
        <w:t xml:space="preserve">86213567</w:t>
      </w:r>
      <w:r>
        <w:rPr>
          <w:rFonts w:ascii="新宋体" w:hAnsi="新宋体" w:cs="新宋体"/>
        </w:rPr>
      </w:r>
      <w:r/>
    </w:p>
    <w:p>
      <w:pPr>
        <w:ind w:firstLine="480"/>
        <w:jc w:val="left"/>
        <w:spacing w:line="420" w:lineRule="exact"/>
        <w:widowControl/>
        <w:rPr>
          <w:rFonts w:hint="eastAsia" w:ascii="新宋体" w:hAnsi="新宋体" w:cs="新宋体"/>
          <w:b/>
          <w:color w:val="000000" w:themeColor="text1"/>
          <w:sz w:val="24"/>
        </w:rPr>
      </w:pPr>
      <w:r>
        <w:rPr>
          <w:rFonts w:hint="eastAsia" w:ascii="新宋体" w:hAnsi="新宋体" w:cs="新宋体"/>
          <w:color w:val="000000" w:themeColor="text1"/>
          <w:sz w:val="24"/>
        </w:rPr>
        <w:t xml:space="preserve"> </w:t>
      </w:r>
      <w:r>
        <w:rPr>
          <w:rFonts w:ascii="新宋体" w:hAnsi="新宋体" w:eastAsia="新宋体" w:cs="新宋体"/>
          <w:b/>
          <w:color w:val="000000" w:themeColor="text1"/>
          <w:sz w:val="24"/>
        </w:rPr>
        <w:t xml:space="preserve">2.采购代理机构信息</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名    称：</w:t>
      </w:r>
      <w:r>
        <w:rPr>
          <w:rFonts w:hint="eastAsia" w:ascii="新宋体" w:hAnsi="新宋体" w:eastAsia="新宋体" w:cs="新宋体"/>
          <w:color w:val="000000" w:themeColor="text1"/>
          <w:sz w:val="24"/>
        </w:rPr>
        <w:t xml:space="preserve">江苏信和工程建设管理房地产评估有限公司</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地    址：</w:t>
      </w:r>
      <w:r>
        <w:rPr>
          <w:rFonts w:hint="eastAsia" w:ascii="新宋体" w:hAnsi="新宋体" w:eastAsia="新宋体" w:cs="新宋体"/>
          <w:color w:val="000000" w:themeColor="text1"/>
          <w:sz w:val="24"/>
        </w:rPr>
        <w:t xml:space="preserve">常州市武进区湖塘镇夏城中路29号华东机电城8#楼10楼</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联系方式：0519-89980195</w:t>
      </w:r>
      <w:r>
        <w:rPr>
          <w:rFonts w:ascii="新宋体" w:hAnsi="新宋体" w:cs="新宋体"/>
        </w:rPr>
      </w:r>
      <w:r/>
    </w:p>
    <w:p>
      <w:pPr>
        <w:ind w:firstLine="482"/>
        <w:jc w:val="left"/>
        <w:spacing w:line="420" w:lineRule="exact"/>
        <w:widowControl/>
        <w:rPr>
          <w:rFonts w:hint="eastAsia" w:ascii="新宋体" w:hAnsi="新宋体" w:cs="新宋体"/>
          <w:b/>
          <w:color w:val="000000" w:themeColor="text1"/>
          <w:sz w:val="24"/>
        </w:rPr>
      </w:pPr>
      <w:r>
        <w:rPr>
          <w:rFonts w:ascii="新宋体" w:hAnsi="新宋体" w:eastAsia="新宋体" w:cs="新宋体"/>
          <w:b/>
          <w:color w:val="000000" w:themeColor="text1"/>
          <w:sz w:val="24"/>
        </w:rPr>
        <w:t xml:space="preserve">3.项目联系方式</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项目联系人：钟</w:t>
      </w:r>
      <w:r>
        <w:rPr>
          <w:rFonts w:hint="eastAsia" w:ascii="新宋体" w:hAnsi="新宋体" w:eastAsia="新宋体" w:cs="新宋体"/>
          <w:color w:val="000000" w:themeColor="text1"/>
          <w:sz w:val="24"/>
        </w:rPr>
        <w:t xml:space="preserve">工</w:t>
      </w:r>
      <w:r>
        <w:rPr>
          <w:rFonts w:ascii="新宋体" w:hAnsi="新宋体" w:cs="新宋体"/>
        </w:rPr>
      </w:r>
      <w:r/>
    </w:p>
    <w:p>
      <w:pPr>
        <w:ind w:firstLine="480"/>
        <w:jc w:val="left"/>
        <w:spacing w:line="420" w:lineRule="exact"/>
        <w:widowControl/>
        <w:rPr>
          <w:rFonts w:hint="eastAsia" w:ascii="新宋体" w:hAnsi="新宋体" w:cs="新宋体"/>
          <w:color w:val="000000" w:themeColor="text1"/>
        </w:rPr>
      </w:pPr>
      <w:r>
        <w:rPr>
          <w:rFonts w:ascii="新宋体" w:hAnsi="新宋体" w:eastAsia="新宋体" w:cs="新宋体"/>
          <w:color w:val="000000" w:themeColor="text1"/>
          <w:sz w:val="24"/>
        </w:rPr>
        <w:t xml:space="preserve">电      话：0519-89980195</w:t>
      </w:r>
      <w:r>
        <w:rPr>
          <w:rFonts w:ascii="新宋体" w:hAnsi="新宋体" w:cs="新宋体"/>
        </w:rPr>
      </w:r>
      <w:r/>
    </w:p>
    <w:p>
      <w:pPr>
        <w:ind w:firstLine="482"/>
        <w:spacing w:line="420" w:lineRule="exact"/>
        <w:rPr>
          <w:rFonts w:hint="eastAsia" w:ascii="新宋体" w:hAnsi="新宋体" w:cs="新宋体"/>
          <w:b/>
          <w:color w:val="000000" w:themeColor="text1"/>
        </w:rPr>
      </w:pPr>
      <w:r>
        <w:rPr>
          <w:rFonts w:ascii="新宋体" w:hAnsi="新宋体" w:cs="新宋体"/>
        </w:rPr>
      </w:r>
      <w:bookmarkStart w:id="34" w:name="_Hlk152921742"/>
      <w:r>
        <w:rPr>
          <w:rFonts w:ascii="新宋体" w:hAnsi="新宋体" w:cs="新宋体"/>
          <w:b/>
          <w:color w:val="000000" w:themeColor="text1"/>
        </w:rPr>
        <w:t xml:space="preserve">4</w:t>
      </w:r>
      <w:r>
        <w:rPr>
          <w:rFonts w:hint="eastAsia" w:ascii="新宋体" w:hAnsi="新宋体" w:eastAsia="新宋体" w:cs="新宋体"/>
          <w:b/>
          <w:color w:val="000000" w:themeColor="text1"/>
        </w:rPr>
        <w:t xml:space="preserve">、电子化招投标技术支持电话：0519-85588210</w:t>
      </w:r>
      <w:r>
        <w:rPr>
          <w:rFonts w:ascii="新宋体" w:hAnsi="新宋体" w:cs="新宋体"/>
          <w:b/>
          <w:color w:val="000000" w:themeColor="text1"/>
        </w:rPr>
        <w:t xml:space="preserve">/ 0519-85588163</w:t>
      </w:r>
      <w:r>
        <w:rPr>
          <w:rFonts w:ascii="新宋体" w:hAnsi="新宋体" w:cs="新宋体"/>
        </w:rPr>
      </w:r>
      <w:r/>
    </w:p>
    <w:p>
      <w:pPr>
        <w:ind w:firstLine="482"/>
        <w:spacing w:line="420" w:lineRule="exact"/>
        <w:rPr>
          <w:rFonts w:ascii="新宋体" w:hAnsi="新宋体" w:cs="新宋体"/>
          <w:b/>
          <w:color w:val="000000" w:themeColor="text1"/>
        </w:rPr>
      </w:pPr>
      <w:r>
        <w:rPr>
          <w:rFonts w:ascii="新宋体" w:hAnsi="新宋体" w:cs="新宋体"/>
          <w:b/>
          <w:color w:val="000000" w:themeColor="text1"/>
        </w:rPr>
      </w:r>
      <w:r>
        <w:rPr>
          <w:rFonts w:ascii="新宋体" w:hAnsi="新宋体" w:cs="新宋体"/>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bCs/>
          <w:color w:val="000000" w:themeColor="text1"/>
        </w:rPr>
      </w:pPr>
      <w:r>
        <w:rPr>
          <w:rFonts w:ascii="Times New Roman" w:hAnsi="Times New Roman" w:cs="Times New Roman"/>
          <w:b/>
          <w:color w:val="000000" w:themeColor="text1"/>
        </w:rPr>
      </w:r>
      <w:r>
        <w:rPr>
          <w:rFonts w:ascii="Times New Roman" w:hAnsi="Times New Roman" w:cs="Times New Roman"/>
          <w:b/>
          <w:color w:val="000000" w:themeColor="text1"/>
        </w:rPr>
      </w:r>
      <w:r/>
    </w:p>
    <w:p>
      <w:pPr>
        <w:ind w:firstLine="482"/>
        <w:spacing w:line="420" w:lineRule="exact"/>
        <w:rPr>
          <w:rFonts w:ascii="Times New Roman" w:hAnsi="Times New Roman" w:cs="Times New Roman"/>
          <w:b/>
          <w:bCs/>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5" w:name="_Toc265228423"/>
      <w:r/>
      <w:bookmarkStart w:id="36" w:name="_Toc353825548"/>
      <w:r/>
      <w:bookmarkStart w:id="37" w:name="_Toc512937850"/>
      <w:r/>
      <w:bookmarkStart w:id="38" w:name="_Toc99301420"/>
      <w:r/>
      <w:bookmarkStart w:id="39" w:name="_Toc127161488"/>
      <w:r/>
      <w:bookmarkStart w:id="40" w:name="_Toc353873938"/>
      <w:r/>
      <w:bookmarkStart w:id="41" w:name="_Toc195842950"/>
      <w:r/>
      <w:bookmarkStart w:id="42" w:name="_Toc226965856"/>
      <w:r/>
      <w:bookmarkStart w:id="43" w:name="_Toc150774783"/>
      <w:r/>
      <w:bookmarkStart w:id="44" w:name="_Toc264969275"/>
      <w:r/>
      <w:bookmarkStart w:id="45" w:name="_Toc305158854"/>
      <w:r/>
      <w:bookmarkStart w:id="46" w:name="_Toc305158928"/>
      <w:r/>
      <w:bookmarkStart w:id="47" w:name="_Toc127151777"/>
      <w:r/>
      <w:bookmarkEnd w:id="7"/>
      <w:r/>
      <w:bookmarkEnd w:id="32"/>
      <w:r/>
      <w:bookmarkEnd w:id="33"/>
      <w:r/>
      <w:bookmarkEnd w:id="34"/>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8" w:name="_Toc226965709"/>
      <w:r/>
      <w:bookmarkStart w:id="49" w:name="_Toc164608788"/>
      <w:r/>
      <w:bookmarkStart w:id="50" w:name="_Toc127151519"/>
      <w:r/>
      <w:bookmarkStart w:id="51" w:name="_Toc226965792"/>
      <w:r/>
      <w:bookmarkStart w:id="52" w:name="_Toc151193689"/>
      <w:r/>
      <w:bookmarkStart w:id="53" w:name="_Toc164229360"/>
      <w:r/>
      <w:bookmarkStart w:id="54" w:name="_Toc150774619"/>
      <w:r/>
      <w:bookmarkStart w:id="55" w:name="_Toc151193617"/>
      <w:r/>
      <w:bookmarkStart w:id="56" w:name="_Toc127151720"/>
      <w:r/>
      <w:bookmarkStart w:id="57" w:name="_Toc164608633"/>
      <w:r/>
      <w:bookmarkStart w:id="58" w:name="_Toc149720812"/>
      <w:r/>
      <w:bookmarkStart w:id="59" w:name="_Toc164229214"/>
      <w:r/>
      <w:bookmarkStart w:id="60" w:name="_Toc226309763"/>
      <w:r/>
      <w:bookmarkStart w:id="61" w:name="_Toc164351613"/>
      <w:r/>
      <w:bookmarkStart w:id="62" w:name="_Toc520356144"/>
      <w:r/>
      <w:bookmarkStart w:id="63" w:name="_Toc195842884"/>
      <w:r/>
      <w:bookmarkStart w:id="64" w:name="_Toc151193833"/>
      <w:r/>
      <w:bookmarkStart w:id="65" w:name="_Toc150774724"/>
      <w:r/>
      <w:bookmarkStart w:id="66" w:name="_Toc151193907"/>
      <w:r/>
      <w:bookmarkStart w:id="67" w:name="_Toc127161433"/>
      <w:r/>
      <w:bookmarkStart w:id="68" w:name="_Toc226337215"/>
      <w:r/>
      <w:bookmarkStart w:id="69" w:name="_Toc151193761"/>
      <w:r/>
      <w:bookmarkStart w:id="70" w:name="_Toc150480757"/>
      <w:r/>
      <w:bookmarkStart w:id="71" w:name="_Toc150509270"/>
      <w:r/>
      <w:bookmarkStart w:id="72" w:name="_Toc151190146"/>
      <w:r/>
      <w:bookmarkStart w:id="73" w:name="_Toc142311021"/>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本项目专门面向中小企业采购，在评审时不再对小微企业执行价格评审优惠政策。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本项目非专门面向中小企业采购，对于符合规定的小、微企业报价给予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rPr>
                <w:rFonts w:hint="eastAsia" w:ascii="宋体" w:hAnsi="宋体" w:cs="Segoe UI Symbol"/>
                <w:color w:val="000000" w:themeColor="text1"/>
                <w:sz w:val="24"/>
              </w:rPr>
            </w:pPr>
            <w:r>
              <w:rPr>
                <w:rFonts w:hint="eastAsia"/>
                <w:sz w:val="24"/>
              </w:rPr>
              <w:t xml:space="preserve">本项目</w:t>
            </w:r>
            <w:r>
              <w:rPr>
                <w:rFonts w:hint="eastAsia"/>
                <w:sz w:val="24"/>
                <w:u w:val="single"/>
              </w:rPr>
              <w:t xml:space="preserve">不适用</w:t>
            </w:r>
            <w:r>
              <w:rPr>
                <w:rFonts w:hint="eastAsia"/>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7</w:t>
            </w:r>
            <w:r>
              <w:rPr>
                <w:rFonts w:ascii="宋体" w:hAnsi="宋体"/>
                <w:color w:val="000000" w:themeColor="text1"/>
                <w:sz w:val="24"/>
              </w:rPr>
              <w:t xml:space="preserve">月</w:t>
            </w:r>
            <w:r>
              <w:rPr>
                <w:rFonts w:hint="eastAsia" w:ascii="宋体" w:hAnsi="宋体"/>
                <w:color w:val="000000" w:themeColor="text1"/>
                <w:sz w:val="24"/>
              </w:rPr>
              <w:t xml:space="preserve">30</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采购人</w:t>
            </w:r>
            <w:r>
              <w:rPr>
                <w:rFonts w:hint="eastAsia" w:ascii="宋体" w:hAnsi="宋体"/>
                <w:color w:val="000000" w:themeColor="text1"/>
                <w:sz w:val="24"/>
              </w:rPr>
              <w:t xml:space="preserve">：</w:t>
            </w:r>
            <w:r>
              <w:rPr>
                <w:rFonts w:hint="eastAsia" w:ascii="宋体" w:hAnsi="宋体"/>
                <w:color w:val="000000" w:themeColor="text1"/>
                <w:sz w:val="24"/>
              </w:rPr>
              <w:t xml:space="preserve">常州市武进区礼嘉镇人民政府</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asciiTheme="minorEastAsia" w:hAnsiTheme="minorEastAsia"/>
                <w:color w:val="000000" w:themeColor="text1"/>
                <w:sz w:val="24"/>
              </w:rPr>
              <w:t xml:space="preserve">0519-</w:t>
            </w:r>
            <w:r>
              <w:rPr>
                <w:rFonts w:asciiTheme="minorEastAsia" w:hAnsiTheme="minorEastAsia"/>
                <w:color w:val="000000" w:themeColor="text1"/>
                <w:sz w:val="24"/>
              </w:rPr>
              <w:t xml:space="preserve">86213567</w:t>
            </w:r>
            <w:r>
              <w:rPr>
                <w:rFonts w:hint="eastAsia" w:ascii="宋体" w:hAnsi="宋体"/>
                <w:color w:val="000000" w:themeColor="text1"/>
                <w:sz w:val="24"/>
              </w:rPr>
              <w:t xml:space="preserve"> </w:t>
            </w:r>
            <w:r/>
          </w:p>
          <w:p>
            <w:pPr>
              <w:ind w:firstLine="720"/>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w:t>
            </w:r>
            <w:r>
              <w:rPr>
                <w:rFonts w:hint="eastAsia" w:asciiTheme="minorEastAsia" w:hAnsiTheme="minorEastAsia"/>
                <w:color w:val="000000" w:themeColor="text1"/>
                <w:sz w:val="24"/>
              </w:rPr>
              <w:t xml:space="preserve">常州市武进区礼坂路67号</w:t>
            </w:r>
            <w:r>
              <w:rPr>
                <w:rFonts w:hint="eastAsia" w:ascii="宋体" w:hAnsi="宋体"/>
                <w:color w:val="000000" w:themeColor="text1"/>
                <w:sz w:val="24"/>
              </w:rPr>
              <w:t xml:space="preserve">。</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收费依据及原因:根据《政府采购代理机构管理暂行办法》相关规定。</w:t>
            </w:r>
            <w:r/>
          </w:p>
          <w:p>
            <w:pPr>
              <w:jc w:val="left"/>
              <w:rPr>
                <w:rFonts w:hint="eastAsia" w:asciiTheme="minorEastAsia" w:hAnsiTheme="minorEastAsia"/>
                <w:color w:val="000000" w:themeColor="text1"/>
                <w:sz w:val="24"/>
              </w:rPr>
            </w:pPr>
            <w:r>
              <w:rPr>
                <w:rFonts w:asciiTheme="minorEastAsia" w:hAnsiTheme="minorEastAsia"/>
                <w:color w:val="000000" w:themeColor="text1"/>
                <w:sz w:val="24"/>
              </w:rPr>
              <w:t xml:space="preserve">收费标准：</w:t>
            </w:r>
            <w:r>
              <w:rPr>
                <w:rFonts w:hint="eastAsia" w:asciiTheme="minorEastAsia" w:hAnsiTheme="minorEastAsia"/>
                <w:color w:val="000000" w:themeColor="text1"/>
                <w:sz w:val="24"/>
              </w:rPr>
              <w:t xml:space="preserve">以中标（成交）金额为基数，收费比例按差额定率累进法计算：100万元以下1.2%，100万元（含）―500万元0.</w:t>
            </w:r>
            <w:r>
              <w:rPr>
                <w:rFonts w:hint="eastAsia" w:asciiTheme="minorEastAsia" w:hAnsiTheme="minorEastAsia"/>
                <w:color w:val="000000" w:themeColor="text1"/>
                <w:sz w:val="24"/>
              </w:rPr>
              <w:t xml:space="preserve">64</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 </w:t>
            </w:r>
            <w:r>
              <w:rPr>
                <w:rFonts w:hint="eastAsia" w:asciiTheme="minorEastAsia" w:hAnsiTheme="minorEastAsia"/>
                <w:color w:val="000000" w:themeColor="text1"/>
                <w:sz w:val="24"/>
              </w:rPr>
              <w:t xml:space="preserve">500万元（含）</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1000万元0.36%</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如按上述方法计算的金额低于人民币1500元整，则服务费按人民1500元整计取</w:t>
            </w:r>
            <w:r>
              <w:rPr>
                <w:rFonts w:hint="eastAsia" w:asciiTheme="minorEastAsia" w:hAnsiTheme="minorEastAsia"/>
                <w:color w:val="000000" w:themeColor="text1"/>
                <w:sz w:val="24"/>
              </w:rPr>
              <w:t xml:space="preserve">。</w:t>
            </w:r>
            <w:r/>
          </w:p>
          <w:p>
            <w:pPr>
              <w:jc w:val="left"/>
              <w:rPr>
                <w:color w:val="000000" w:themeColor="text1"/>
                <w:sz w:val="24"/>
                <w:u w:val="single"/>
              </w:rPr>
            </w:pPr>
            <w:r>
              <w:rPr>
                <w:rFonts w:asciiTheme="minorEastAsia" w:hAnsiTheme="minorEastAsia"/>
                <w:color w:val="000000" w:themeColor="text1"/>
                <w:sz w:val="24"/>
              </w:rPr>
              <w:t xml:space="preserve">缴纳时间：</w:t>
            </w:r>
            <w:r>
              <w:rPr>
                <w:rFonts w:hint="eastAsia" w:asciiTheme="minorEastAsia" w:hAnsiTheme="minorEastAsia"/>
                <w:color w:val="000000" w:themeColor="text1"/>
                <w:sz w:val="24"/>
              </w:rPr>
              <w:t xml:space="preserve">由中标供应商在领取中标通知书前一次性直接支付给代理机构</w:t>
            </w:r>
            <w:r>
              <w:rPr>
                <w:rFonts w:asciiTheme="minorEastAsia" w:hAnsiTheme="minorEastAsia"/>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4" w:name="_Toc150774723"/>
      <w:r/>
      <w:bookmarkStart w:id="75" w:name="_Toc150774618"/>
      <w:r/>
      <w:bookmarkStart w:id="76" w:name="_Toc226309762"/>
      <w:r/>
      <w:bookmarkStart w:id="77" w:name="_Toc151193616"/>
      <w:r/>
      <w:bookmarkStart w:id="78" w:name="_Toc305158786"/>
      <w:r/>
      <w:bookmarkStart w:id="79" w:name="_Toc150480756"/>
      <w:r/>
      <w:bookmarkStart w:id="80" w:name="_Toc305158860"/>
      <w:r/>
      <w:bookmarkStart w:id="81" w:name="_Toc151193832"/>
      <w:r/>
      <w:bookmarkStart w:id="82" w:name="_Toc151190145"/>
      <w:r/>
      <w:bookmarkStart w:id="83" w:name="_Toc142311020"/>
      <w:r/>
      <w:bookmarkStart w:id="84" w:name="_Toc264969208"/>
      <w:r/>
      <w:bookmarkStart w:id="85" w:name="_Toc195842883"/>
      <w:r/>
      <w:bookmarkStart w:id="86" w:name="_Toc150509269"/>
      <w:r/>
      <w:bookmarkStart w:id="87" w:name="_Toc151193760"/>
      <w:r/>
      <w:bookmarkStart w:id="88" w:name="_Toc151193906"/>
      <w:r/>
      <w:bookmarkStart w:id="89" w:name="_Toc127151518"/>
      <w:r/>
      <w:bookmarkStart w:id="90" w:name="_Toc520356143"/>
      <w:r/>
      <w:bookmarkStart w:id="91" w:name="_Toc226965791"/>
      <w:r/>
      <w:bookmarkStart w:id="92" w:name="_Toc226965708"/>
      <w:r/>
      <w:bookmarkStart w:id="93" w:name="_Toc151193688"/>
      <w:r/>
      <w:bookmarkStart w:id="94" w:name="_Toc226337214"/>
      <w:r/>
      <w:bookmarkStart w:id="95" w:name="_Toc26522835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6"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7" w:name="_Toc458694821"/>
      <w:r/>
      <w:bookmarkStart w:id="98" w:name="_Toc513029204"/>
      <w:r/>
      <w:bookmarkStart w:id="99" w:name="_Toc16938520"/>
      <w:r/>
      <w:bookmarkStart w:id="100" w:name="_Toc20823276"/>
      <w:r/>
      <w:bookmarkStart w:id="101" w:name="_Toc142311056"/>
      <w:r/>
      <w:bookmarkStart w:id="102" w:name="_Toc353825544"/>
      <w:r/>
      <w:bookmarkStart w:id="103" w:name="_Toc265228392"/>
      <w:r/>
      <w:bookmarkStart w:id="104" w:name="_Toc264969244"/>
      <w:r/>
      <w:bookmarkStart w:id="105" w:name="_Toc150480792"/>
      <w:r/>
      <w:bookmarkStart w:id="106" w:name="_Toc127151554"/>
      <w:r/>
      <w:bookmarkStart w:id="107" w:name="_Toc353873934"/>
      <w:r/>
      <w:bookmarkStart w:id="108" w:name="_Toc226337250"/>
      <w:r/>
      <w:bookmarkStart w:id="109" w:name="_Toc150774759"/>
      <w:r/>
      <w:bookmarkStart w:id="110" w:name="_Toc353873664"/>
      <w:r/>
      <w:bookmarkStart w:id="111" w:name="_Toc305158822"/>
      <w:r/>
      <w:bookmarkStart w:id="112" w:name="_Toc226965827"/>
      <w:r/>
      <w:bookmarkStart w:id="113" w:name="_Toc305158896"/>
      <w:r/>
      <w:bookmarkStart w:id="114" w:name="_Toc99301421"/>
      <w:r>
        <w:rPr>
          <w:rFonts w:hint="eastAsia" w:ascii="Arial" w:hAnsi="Arial" w:eastAsia="黑体" w:cs="Arial"/>
          <w:color w:val="000000" w:themeColor="text1"/>
          <w:sz w:val="28"/>
          <w:szCs w:val="28"/>
        </w:rPr>
        <w:t xml:space="preserve">1</w:t>
      </w:r>
      <w:bookmarkEnd w:id="97"/>
      <w:r>
        <w:rPr>
          <w:rFonts w:hint="eastAsia" w:ascii="Arial" w:hAnsi="Arial" w:eastAsia="黑体" w:cs="Arial"/>
          <w:color w:val="000000" w:themeColor="text1"/>
          <w:sz w:val="28"/>
          <w:szCs w:val="28"/>
        </w:rPr>
        <w:t xml:space="preserve">、采购方式</w:t>
      </w:r>
      <w:bookmarkEnd w:id="98"/>
      <w:r/>
      <w:bookmarkEnd w:id="99"/>
      <w:r/>
      <w:bookmarkEnd w:id="100"/>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5" w:name="_Toc513029205"/>
      <w:r/>
      <w:bookmarkStart w:id="116" w:name="_Toc16938521"/>
      <w:r/>
      <w:bookmarkStart w:id="117"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5"/>
      <w:r/>
      <w:bookmarkEnd w:id="116"/>
      <w:r/>
      <w:bookmarkEnd w:id="117"/>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8" w:name="_Toc513029206"/>
      <w:r/>
      <w:bookmarkStart w:id="119" w:name="_Toc20823278"/>
      <w:r/>
      <w:bookmarkStart w:id="120"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8"/>
      <w:r/>
      <w:bookmarkEnd w:id="119"/>
      <w:r/>
      <w:bookmarkEnd w:id="120"/>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1" w:name="_Toc16938523"/>
      <w:r/>
      <w:bookmarkStart w:id="122" w:name="_Toc462564067"/>
      <w:r/>
      <w:bookmarkStart w:id="123" w:name="_Toc20823279"/>
      <w:r/>
      <w:bookmarkStart w:id="124" w:name="_Toc51302920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1"/>
      <w:r/>
      <w:bookmarkEnd w:id="122"/>
      <w:r/>
      <w:bookmarkEnd w:id="123"/>
      <w:r/>
      <w:bookmarkEnd w:id="124"/>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5" w:name="_Toc16938525"/>
      <w:r/>
      <w:bookmarkStart w:id="126" w:name="_Toc513029209"/>
      <w:r/>
      <w:bookmarkStart w:id="127" w:name="_Toc120614215"/>
      <w:r/>
      <w:bookmarkStart w:id="128" w:name="_Toc20823281"/>
      <w:r>
        <w:rPr>
          <w:rFonts w:hint="eastAsia"/>
          <w:b/>
          <w:bCs/>
          <w:color w:val="000000" w:themeColor="text1"/>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color w:val="000000" w:themeColor="text1"/>
          <w:sz w:val="28"/>
          <w:szCs w:val="28"/>
        </w:rPr>
        <w:outlineLvl w:val="3"/>
      </w:pPr>
      <w:r/>
      <w:bookmarkStart w:id="129" w:name="_Toc20823282"/>
      <w:r/>
      <w:bookmarkStart w:id="130" w:name="_Toc16938526"/>
      <w:r/>
      <w:bookmarkStart w:id="131"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9"/>
      <w:r/>
      <w:bookmarkEnd w:id="130"/>
      <w:r/>
      <w:bookmarkEnd w:id="131"/>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（6）拟签订的合同文本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6" w:name="_Toc16938528"/>
      <w:r/>
      <w:bookmarkStart w:id="137" w:name="_Toc462564071"/>
      <w:r/>
      <w:bookmarkStart w:id="138" w:name="_Toc513029212"/>
      <w:r/>
      <w:bookmarkStart w:id="139"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40" w:name="_Hlk151728132"/>
      <w:r>
        <w:rPr>
          <w:rFonts w:hint="eastAsia" w:ascii="宋体" w:hAnsi="宋体"/>
          <w:color w:val="000000" w:themeColor="text1"/>
          <w:sz w:val="24"/>
          <w:szCs w:val="21"/>
        </w:rPr>
        <w:t xml:space="preserve">“江苏省政府采购网”、“常州市政府采购网”</w:t>
      </w:r>
      <w:bookmarkEnd w:id="140"/>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1" w:name="_Toc513029213"/>
      <w:r/>
      <w:bookmarkStart w:id="142" w:name="_Toc20823285"/>
      <w:r/>
      <w:bookmarkStart w:id="143" w:name="_Toc462564072"/>
      <w:r/>
      <w:bookmarkStart w:id="144" w:name="_Toc120614216"/>
      <w:r/>
      <w:bookmarkStart w:id="145" w:name="_Toc16938529"/>
      <w:r>
        <w:rPr>
          <w:rFonts w:hint="eastAsia"/>
          <w:b/>
          <w:bCs/>
          <w:color w:val="000000" w:themeColor="text1"/>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color w:val="000000" w:themeColor="text1"/>
          <w:sz w:val="28"/>
          <w:szCs w:val="28"/>
        </w:rPr>
        <w:outlineLvl w:val="3"/>
      </w:pPr>
      <w:r/>
      <w:bookmarkStart w:id="146" w:name="_Toc20823286"/>
      <w:r/>
      <w:bookmarkStart w:id="147" w:name="_Toc462564073"/>
      <w:r/>
      <w:bookmarkStart w:id="148" w:name="_Toc16938530"/>
      <w:r/>
      <w:bookmarkStart w:id="149"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50" w:name="_Toc20823287"/>
      <w:r/>
      <w:bookmarkStart w:id="151" w:name="_Toc513029215"/>
      <w:r/>
      <w:bookmarkStart w:id="152" w:name="_Toc462564074"/>
      <w:r/>
      <w:bookmarkStart w:id="153" w:name="_Toc16938531"/>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4" w:name="_Hlt26668975"/>
      <w:r/>
      <w:bookmarkStart w:id="155" w:name="_Hlt26954838"/>
      <w:r/>
      <w:bookmarkStart w:id="156" w:name="_Hlt26670360"/>
      <w:r/>
      <w:bookmarkStart w:id="157" w:name="_Toc513029219"/>
      <w:r/>
      <w:bookmarkStart w:id="158" w:name="_Toc14577357"/>
      <w:r/>
      <w:bookmarkStart w:id="159" w:name="_Toc49090509"/>
      <w:r/>
      <w:bookmarkStart w:id="160" w:name="_Toc49090507"/>
      <w:r/>
      <w:bookmarkStart w:id="161" w:name="_Toc513029216"/>
      <w:r/>
      <w:bookmarkStart w:id="162" w:name="_Toc14577354"/>
      <w:r/>
      <w:bookmarkStart w:id="163" w:name="_Toc49090508"/>
      <w:r/>
      <w:bookmarkStart w:id="164" w:name="_Toc14577355"/>
      <w:r/>
      <w:bookmarkEnd w:id="154"/>
      <w:r/>
      <w:bookmarkEnd w:id="155"/>
      <w:r/>
      <w:bookmarkEnd w:id="156"/>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5" w:name="_Hlt26670486"/>
      <w:r/>
      <w:bookmarkStart w:id="166" w:name="_Hlt26670482"/>
      <w:r/>
      <w:bookmarkStart w:id="167" w:name="_Hlt26954731"/>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70" w:name="_Toc49090510"/>
      <w:r/>
      <w:bookmarkStart w:id="171"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2" w:name="_Toc49090511"/>
      <w:r/>
      <w:bookmarkStart w:id="173" w:name="_Toc14577360"/>
      <w:r/>
      <w:bookmarkEnd w:id="170"/>
      <w:r/>
      <w:bookmarkEnd w:id="171"/>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2"/>
      <w:r/>
      <w:bookmarkEnd w:id="173"/>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4" w:name="_Hlt26954852"/>
      <w:r/>
      <w:bookmarkStart w:id="175" w:name="_Hlt26954739"/>
      <w:r/>
      <w:bookmarkStart w:id="176" w:name="_Toc120614217"/>
      <w:r/>
      <w:bookmarkStart w:id="177" w:name="_Toc20823296"/>
      <w:r/>
      <w:bookmarkStart w:id="178" w:name="_Toc16938540"/>
      <w:r/>
      <w:bookmarkStart w:id="179" w:name="_Toc513029224"/>
      <w:r/>
      <w:bookmarkEnd w:id="174"/>
      <w:r/>
      <w:bookmarkEnd w:id="175"/>
      <w:r>
        <w:rPr>
          <w:rFonts w:hint="eastAsia"/>
          <w:b/>
          <w:bCs/>
          <w:color w:val="000000" w:themeColor="text1"/>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color w:val="000000" w:themeColor="text1"/>
          <w:sz w:val="28"/>
          <w:szCs w:val="28"/>
        </w:rPr>
        <w:outlineLvl w:val="3"/>
      </w:pPr>
      <w:r/>
      <w:bookmarkStart w:id="180" w:name="_Toc20823297"/>
      <w:r/>
      <w:bookmarkStart w:id="181" w:name="_Toc462564084"/>
      <w:r/>
      <w:bookmarkStart w:id="182" w:name="_Toc513029225"/>
      <w:r/>
      <w:bookmarkStart w:id="183"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80"/>
      <w:r/>
      <w:bookmarkEnd w:id="181"/>
      <w:r/>
      <w:bookmarkEnd w:id="182"/>
      <w:r/>
      <w:bookmarkEnd w:id="183"/>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4" w:name="_Toc16938542"/>
      <w:r/>
      <w:bookmarkStart w:id="185" w:name="_Toc20823298"/>
      <w:r/>
      <w:bookmarkStart w:id="186"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4"/>
      <w:r/>
      <w:bookmarkEnd w:id="185"/>
      <w:r/>
      <w:bookmarkEnd w:id="186"/>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7" w:name="_Toc16938543"/>
      <w:r/>
      <w:bookmarkStart w:id="188" w:name="_Toc513029227"/>
      <w:r/>
      <w:bookmarkStart w:id="189"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7"/>
      <w:r/>
      <w:bookmarkEnd w:id="188"/>
      <w:r/>
      <w:bookmarkEnd w:id="189"/>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90" w:name="_Toc513029228"/>
      <w:r/>
      <w:bookmarkStart w:id="191" w:name="_Toc20823300"/>
      <w:r/>
      <w:bookmarkStart w:id="192"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90"/>
      <w:r/>
      <w:bookmarkEnd w:id="191"/>
      <w:r/>
      <w:bookmarkEnd w:id="192"/>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3" w:name="_Toc20823301"/>
      <w:r/>
      <w:bookmarkStart w:id="194" w:name="_Toc513029229"/>
      <w:r/>
      <w:bookmarkStart w:id="195" w:name="_Toc120614218"/>
      <w:r/>
      <w:bookmarkStart w:id="196" w:name="_Toc16938545"/>
      <w:r>
        <w:rPr>
          <w:rFonts w:hint="eastAsia"/>
          <w:b/>
          <w:bCs/>
          <w:color w:val="000000" w:themeColor="text1"/>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color w:val="000000" w:themeColor="text1"/>
          <w:sz w:val="28"/>
          <w:szCs w:val="28"/>
        </w:rPr>
        <w:outlineLvl w:val="3"/>
      </w:pPr>
      <w:r/>
      <w:bookmarkStart w:id="197" w:name="_Toc513029230"/>
      <w:r/>
      <w:bookmarkStart w:id="198" w:name="_Toc16938546"/>
      <w:r/>
      <w:bookmarkStart w:id="199"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7"/>
      <w:r/>
      <w:bookmarkEnd w:id="198"/>
      <w:r/>
      <w:bookmarkEnd w:id="199"/>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和在“苏采云”政府采购一体化平台规定的时间内对投标文件进行解密。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开标仪式由代理机构组织。“苏采云”政府采购一体化平台将自动对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200" w:name="_Toc513029231"/>
      <w:r/>
      <w:bookmarkStart w:id="201" w:name="_Toc16938547"/>
      <w:r/>
      <w:bookmarkStart w:id="202"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候</w:t>
      </w:r>
      <w:r>
        <w:rPr>
          <w:rFonts w:hint="eastAsia" w:ascii="宋体" w:hAnsi="宋体"/>
          <w:color w:val="000000" w:themeColor="text1"/>
          <w:sz w:val="24"/>
        </w:rPr>
        <w:t xml:space="preserve">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200"/>
      <w:r/>
      <w:bookmarkEnd w:id="201"/>
      <w:r/>
      <w:bookmarkEnd w:id="202"/>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3" w:name="_Toc20823304"/>
      <w:r/>
      <w:bookmarkStart w:id="204" w:name="_Toc513029232"/>
      <w:r/>
      <w:bookmarkStart w:id="205"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3"/>
      <w:r/>
      <w:bookmarkEnd w:id="204"/>
      <w:r/>
      <w:bookmarkEnd w:id="205"/>
      <w:r/>
      <w:r/>
    </w:p>
    <w:p>
      <w:pPr>
        <w:ind w:firstLine="480"/>
        <w:spacing w:line="500" w:lineRule="exact"/>
        <w:rPr>
          <w:rFonts w:hint="eastAsia" w:ascii="宋体" w:hAnsi="宋体"/>
          <w:color w:val="000000" w:themeColor="text1"/>
          <w:sz w:val="24"/>
        </w:rPr>
      </w:pPr>
      <w:r/>
      <w:bookmarkStart w:id="206" w:name="_Toc513029233"/>
      <w:r/>
      <w:bookmarkStart w:id="207" w:name="_Toc16938549"/>
      <w:r/>
      <w:bookmarkStart w:id="208"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，有权要求投标人作出必要的澄清、说明或者补正。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6"/>
      <w:r/>
      <w:bookmarkEnd w:id="207"/>
      <w:r/>
      <w:bookmarkEnd w:id="208"/>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9" w:name="_Toc16938550"/>
      <w:r/>
      <w:bookmarkStart w:id="210" w:name="_Toc513029234"/>
      <w:r/>
      <w:bookmarkStart w:id="211"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9"/>
      <w:r/>
      <w:bookmarkEnd w:id="210"/>
      <w:r/>
      <w:bookmarkEnd w:id="211"/>
      <w:r>
        <w:rPr>
          <w:rFonts w:hint="eastAsia" w:ascii="Arial" w:hAnsi="Arial" w:eastAsia="黑体" w:cs="Arial"/>
          <w:color w:val="000000" w:themeColor="text1"/>
          <w:sz w:val="28"/>
          <w:szCs w:val="28"/>
        </w:rPr>
        <w:t xml:space="preserve">无效投标条款和废标条款</w:t>
      </w:r>
      <w:r/>
    </w:p>
    <w:p>
      <w:pPr>
        <w:ind w:firstLine="480"/>
        <w:spacing w:line="500" w:lineRule="exact"/>
        <w:rPr>
          <w:rFonts w:hint="eastAsia" w:ascii="宋体" w:hAnsi="宋体"/>
          <w:bCs/>
          <w:color w:val="000000" w:themeColor="text1"/>
          <w:sz w:val="24"/>
          <w:szCs w:val="21"/>
        </w:rPr>
      </w:pPr>
      <w:r/>
      <w:bookmarkStart w:id="212" w:name="_Toc16938551"/>
      <w:r/>
      <w:bookmarkStart w:id="213" w:name="_Toc20823307"/>
      <w:r/>
      <w:bookmarkStart w:id="214"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“苏采云”政府采购一体化平台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5" w:name="_Toc120614219"/>
      <w:r>
        <w:rPr>
          <w:rFonts w:hint="eastAsia"/>
          <w:b/>
          <w:bCs/>
          <w:color w:val="000000" w:themeColor="text1"/>
          <w:sz w:val="32"/>
          <w:szCs w:val="32"/>
        </w:rPr>
        <w:t xml:space="preserve">六、</w:t>
      </w:r>
      <w:bookmarkEnd w:id="212"/>
      <w:r/>
      <w:bookmarkEnd w:id="213"/>
      <w:r/>
      <w:bookmarkEnd w:id="214"/>
      <w:r>
        <w:rPr>
          <w:rFonts w:hint="eastAsia"/>
          <w:b/>
          <w:bCs/>
          <w:color w:val="000000" w:themeColor="text1"/>
          <w:sz w:val="32"/>
          <w:szCs w:val="32"/>
        </w:rPr>
        <w:t xml:space="preserve">定标</w:t>
      </w:r>
      <w:bookmarkEnd w:id="215"/>
      <w:r/>
      <w:r/>
    </w:p>
    <w:p>
      <w:pPr>
        <w:ind w:firstLine="600"/>
        <w:keepLines/>
        <w:keepNext/>
        <w:spacing w:line="500" w:lineRule="exact"/>
        <w:rPr>
          <w:rFonts w:hint="eastAsia" w:ascii="黑体" w:hAnsi="宋体" w:eastAsia="黑体"/>
          <w:bCs/>
          <w:color w:val="000000" w:themeColor="text1"/>
          <w:sz w:val="30"/>
          <w:szCs w:val="30"/>
        </w:rPr>
        <w:outlineLvl w:val="3"/>
      </w:pPr>
      <w:r/>
      <w:bookmarkStart w:id="216" w:name="_Toc513029238"/>
      <w:r/>
      <w:bookmarkStart w:id="217" w:name="_Toc20823310"/>
      <w:r/>
      <w:bookmarkStart w:id="218"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6"/>
      <w:r>
        <w:rPr>
          <w:rFonts w:hint="eastAsia" w:ascii="黑体" w:hAnsi="宋体" w:eastAsia="黑体"/>
          <w:bCs/>
          <w:color w:val="000000" w:themeColor="text1"/>
          <w:sz w:val="30"/>
          <w:szCs w:val="30"/>
        </w:rPr>
        <w:t xml:space="preserve">确定</w:t>
      </w:r>
      <w:bookmarkEnd w:id="217"/>
      <w:r/>
      <w:bookmarkEnd w:id="218"/>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9"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将只对供应商第一次质疑作出答复。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与质疑函一起递交，否则不子受理。</w:t>
      </w:r>
      <w:r/>
    </w:p>
    <w:p>
      <w:pPr>
        <w:ind w:firstLine="480"/>
        <w:spacing w:line="500" w:lineRule="exact"/>
        <w:rPr>
          <w:rFonts w:hint="eastAsia" w:ascii="宋体" w:hAnsi="宋体"/>
          <w:color w:val="000000" w:themeColor="text1"/>
          <w:sz w:val="24"/>
        </w:rPr>
      </w:pPr>
      <w:r/>
      <w:bookmarkStart w:id="220"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1" w:name="_Toc120614220"/>
      <w:r/>
      <w:bookmarkStart w:id="222" w:name="_Toc513029236"/>
      <w:r/>
      <w:bookmarkStart w:id="223" w:name="_Toc20823308"/>
      <w:r/>
      <w:bookmarkStart w:id="224" w:name="_Toc16938552"/>
      <w:r>
        <w:rPr>
          <w:rFonts w:hint="eastAsia"/>
          <w:b/>
          <w:bCs/>
          <w:color w:val="000000" w:themeColor="text1"/>
          <w:sz w:val="32"/>
          <w:szCs w:val="32"/>
        </w:rPr>
        <w:t xml:space="preserve">七、授予合同</w:t>
      </w:r>
      <w:bookmarkEnd w:id="221"/>
      <w:r/>
      <w:r/>
    </w:p>
    <w:p>
      <w:pPr>
        <w:ind w:firstLine="600"/>
        <w:keepLines/>
        <w:keepNext/>
        <w:spacing w:line="500" w:lineRule="exact"/>
        <w:rPr>
          <w:rFonts w:hint="eastAsia" w:ascii="黑体" w:hAnsi="宋体" w:eastAsia="黑体"/>
          <w:bCs/>
          <w:color w:val="000000" w:themeColor="text1"/>
          <w:sz w:val="30"/>
          <w:szCs w:val="30"/>
        </w:rPr>
        <w:outlineLvl w:val="3"/>
      </w:pPr>
      <w:r/>
      <w:bookmarkStart w:id="225" w:name="_Toc20823309"/>
      <w:r/>
      <w:bookmarkStart w:id="226" w:name="_Toc513029237"/>
      <w:r/>
      <w:bookmarkStart w:id="227" w:name="_Toc16938553"/>
      <w:r/>
      <w:bookmarkEnd w:id="222"/>
      <w:r/>
      <w:bookmarkEnd w:id="223"/>
      <w:r/>
      <w:bookmarkEnd w:id="22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所投产品属于《关于调整信息安全产品强制性认证实施要求的公告》（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themeColor="text1"/>
          <w:sz w:val="24"/>
        </w:rPr>
        <w:t xml:space="preserve">2</w:t>
      </w:r>
      <w:r>
        <w:rPr>
          <w:rFonts w:hint="eastAsia"/>
          <w:color w:val="000000" w:themeColor="text1"/>
          <w:sz w:val="24"/>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8" w:name="_Hlk219987362"/>
      <w:r/>
      <w:bookmarkEnd w:id="225"/>
      <w:r/>
      <w:bookmarkEnd w:id="226"/>
      <w:r/>
      <w:bookmarkEnd w:id="227"/>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年降成本重点工作的通知》（发改运行〔</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w:t>
      </w:r>
      <w:r>
        <w:rPr>
          <w:rFonts w:hint="eastAsia"/>
          <w:color w:val="000000" w:themeColor="text1"/>
          <w:sz w:val="24"/>
        </w:rPr>
        <w:t xml:space="preserve">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1009"/>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8"/>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6"/>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color w:val="000000" w:themeColor="text1"/>
          <w:sz w:val="36"/>
          <w:szCs w:val="36"/>
        </w:rPr>
        <w:t xml:space="preserve">资格审查</w:t>
      </w:r>
      <w:bookmarkStart w:id="229" w:name="_Toc487900382"/>
      <w:r/>
      <w:bookmarkEnd w:id="114"/>
      <w:r/>
      <w:r/>
    </w:p>
    <w:p>
      <w:pPr>
        <w:ind w:firstLine="2891"/>
        <w:spacing w:line="360" w:lineRule="auto"/>
        <w:tabs>
          <w:tab w:val="left" w:pos="360" w:leader="none"/>
          <w:tab w:val="left" w:pos="900" w:leader="none"/>
        </w:tabs>
        <w:rPr>
          <w:b/>
          <w:color w:val="000000" w:themeColor="text1"/>
          <w:sz w:val="32"/>
          <w:szCs w:val="32"/>
        </w:rPr>
        <w:outlineLvl w:val="1"/>
      </w:pPr>
      <w:r/>
      <w:bookmarkStart w:id="230"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30"/>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4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4"/>
        <w:gridCol w:w="1772"/>
        <w:gridCol w:w="4840"/>
        <w:gridCol w:w="1701"/>
      </w:tblGrid>
      <w:tr>
        <w:trPr>
          <w:cantSplit/>
          <w:trHeight w:val="468"/>
          <w:tblHeader/>
        </w:trPr>
        <w:tc>
          <w:tcPr>
            <w:tcW w:w="416" w:type="pct"/>
            <w:vAlign w:val="center"/>
            <w:textDirection w:val="lrTb"/>
            <w:noWrap w:val="false"/>
          </w:tcPr>
          <w:p>
            <w:pPr>
              <w:jc w:val="center"/>
              <w:tabs>
                <w:tab w:val="left" w:pos="1080" w:leader="none"/>
              </w:tabs>
              <w:rPr>
                <w:b/>
                <w:color w:val="000000" w:themeColor="text1"/>
                <w:sz w:val="24"/>
              </w:rPr>
            </w:pPr>
            <w:r/>
            <w:bookmarkStart w:id="231" w:name="_Hlt487972895"/>
            <w:r/>
            <w:bookmarkEnd w:id="231"/>
            <w:r>
              <w:rPr>
                <w:b/>
                <w:color w:val="000000" w:themeColor="text1"/>
                <w:sz w:val="24"/>
              </w:rPr>
              <w:t xml:space="preserve">序号</w:t>
            </w:r>
            <w:r/>
          </w:p>
        </w:tc>
        <w:tc>
          <w:tcPr>
            <w:tcW w:w="977"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66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3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668"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38"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977"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668"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法人授权书、法定代表人身份证及被授权人身份证；如有供应商授权代表需提供近三个月(2026年</w:t>
            </w:r>
            <w:r>
              <w:rPr>
                <w:rFonts w:hint="eastAsia" w:ascii="宋体" w:hAnsi="宋体"/>
                <w:bCs/>
                <w:color w:val="000000" w:themeColor="text1"/>
                <w:sz w:val="24"/>
              </w:rPr>
              <w:t xml:space="preserve">5</w:t>
            </w:r>
            <w:r>
              <w:rPr>
                <w:rFonts w:hint="eastAsia" w:ascii="宋体" w:hAnsi="宋体"/>
                <w:bCs/>
                <w:color w:val="000000" w:themeColor="text1"/>
                <w:sz w:val="24"/>
              </w:rPr>
              <w:t xml:space="preserve">月-2026年</w:t>
            </w:r>
            <w:r>
              <w:rPr>
                <w:rFonts w:hint="eastAsia" w:ascii="宋体" w:hAnsi="宋体"/>
                <w:bCs/>
                <w:color w:val="000000" w:themeColor="text1"/>
                <w:sz w:val="24"/>
              </w:rPr>
              <w:t xml:space="preserve">7</w:t>
            </w:r>
            <w:r>
              <w:rPr>
                <w:rFonts w:hint="eastAsia" w:ascii="宋体" w:hAnsi="宋体"/>
                <w:bCs/>
                <w:color w:val="000000" w:themeColor="text1"/>
                <w:sz w:val="24"/>
              </w:rPr>
              <w:t xml:space="preserve">月)为其缴纳社保的记录加盖公章。</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977"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668"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668"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小微企业采购，须按要求提供中小企业声明函；未专门面向中小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小微企业采购，此项无需提供。</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16"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977"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668"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668"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、若联合体中任一成员单位中途退出，则该联合体的投标无效。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2" w:name="_Toc127151779"/>
      <w:r/>
      <w:bookmarkStart w:id="233" w:name="_Toc353825550"/>
      <w:r/>
      <w:bookmarkStart w:id="234" w:name="_Toc127161490"/>
      <w:r/>
      <w:bookmarkStart w:id="235" w:name="_Toc226965858"/>
      <w:r/>
      <w:bookmarkStart w:id="236" w:name="_Toc353873940"/>
      <w:r/>
      <w:bookmarkEnd w:id="229"/>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7" w:name="_Toc99301423"/>
      <w:r>
        <w:rPr>
          <w:b/>
          <w:color w:val="000000" w:themeColor="text1"/>
          <w:sz w:val="36"/>
          <w:szCs w:val="36"/>
        </w:rPr>
        <w:t xml:space="preserve">第四章</w:t>
      </w:r>
      <w:r>
        <w:rPr>
          <w:b/>
          <w:color w:val="000000" w:themeColor="text1"/>
          <w:sz w:val="36"/>
          <w:szCs w:val="36"/>
        </w:rPr>
        <w:t xml:space="preserve">   </w:t>
      </w:r>
      <w:bookmarkStart w:id="238" w:name="_Hlt164229061"/>
      <w:r/>
      <w:bookmarkEnd w:id="232"/>
      <w:r/>
      <w:bookmarkEnd w:id="233"/>
      <w:r/>
      <w:bookmarkEnd w:id="234"/>
      <w:r/>
      <w:bookmarkEnd w:id="235"/>
      <w:r/>
      <w:bookmarkEnd w:id="236"/>
      <w:r/>
      <w:bookmarkEnd w:id="238"/>
      <w:r>
        <w:rPr>
          <w:b/>
          <w:color w:val="000000" w:themeColor="text1"/>
          <w:sz w:val="36"/>
          <w:szCs w:val="36"/>
        </w:rPr>
        <w:t xml:space="preserve">评标程序、评标方法和评标标准</w:t>
      </w:r>
      <w:bookmarkStart w:id="239" w:name="_Toc99301424"/>
      <w:r/>
      <w:bookmarkStart w:id="240" w:name="_Toc150774760"/>
      <w:r/>
      <w:bookmarkStart w:id="241" w:name="_Toc305158823"/>
      <w:r/>
      <w:bookmarkStart w:id="242" w:name="_Toc150480793"/>
      <w:r/>
      <w:bookmarkStart w:id="243" w:name="_Toc127151555"/>
      <w:r/>
      <w:bookmarkStart w:id="244" w:name="_Toc264969245"/>
      <w:r/>
      <w:bookmarkStart w:id="245" w:name="_Toc305158897"/>
      <w:r/>
      <w:bookmarkStart w:id="246" w:name="_Toc226337251"/>
      <w:r/>
      <w:bookmarkStart w:id="247" w:name="_Toc265228393"/>
      <w:r/>
      <w:bookmarkStart w:id="248" w:name="_Toc142311057"/>
      <w:r/>
      <w:bookmarkStart w:id="249" w:name="_Toc353825545"/>
      <w:r/>
      <w:bookmarkStart w:id="250" w:name="_Toc353873935"/>
      <w:r/>
      <w:bookmarkStart w:id="251" w:name="_Toc195842920"/>
      <w:r/>
      <w:bookmarkStart w:id="252" w:name="_Toc226965828"/>
      <w:r/>
      <w:bookmarkStart w:id="253" w:name="_Toc353873665"/>
      <w:r/>
      <w:bookmarkEnd w:id="237"/>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4" w:name="_Toc353825551"/>
      <w:r/>
      <w:bookmarkStart w:id="255"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6"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6"/>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6130"/>
        <w:gridCol w:w="1277"/>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135"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653"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135"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135"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65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w:t>
            </w:r>
            <w:r>
              <w:rPr>
                <w:color w:val="000000" w:themeColor="text1"/>
                <w:sz w:val="24"/>
              </w:rPr>
              <w:t xml:space="preserve">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通过“苏采云”政府采购一体化平台</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7"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7"/>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8" w:name="_Toc226337242"/>
      <w:r/>
      <w:bookmarkStart w:id="259" w:name="_Toc164229387"/>
      <w:r/>
      <w:bookmarkStart w:id="260" w:name="_Toc151193934"/>
      <w:r/>
      <w:bookmarkStart w:id="261" w:name="_Toc226309790"/>
      <w:r/>
      <w:bookmarkStart w:id="262" w:name="_Toc164608815"/>
      <w:r/>
      <w:bookmarkStart w:id="263" w:name="_Toc265228384"/>
      <w:r/>
      <w:bookmarkStart w:id="264" w:name="_Toc127161460"/>
      <w:r/>
      <w:bookmarkStart w:id="265" w:name="_Toc127151747"/>
      <w:r/>
      <w:bookmarkStart w:id="266" w:name="_Toc127151546"/>
      <w:r/>
      <w:bookmarkStart w:id="267" w:name="_Toc151193644"/>
      <w:r/>
      <w:bookmarkStart w:id="268" w:name="_Ref467307010"/>
      <w:r/>
      <w:bookmarkStart w:id="269" w:name="_Toc305158814"/>
      <w:r/>
      <w:bookmarkStart w:id="270" w:name="_Toc150480784"/>
      <w:r/>
      <w:bookmarkStart w:id="271" w:name="_Toc164608660"/>
      <w:r/>
      <w:bookmarkStart w:id="272" w:name="_Toc150774751"/>
      <w:r/>
      <w:bookmarkStart w:id="273" w:name="_Toc305158888"/>
      <w:r/>
      <w:bookmarkStart w:id="274" w:name="_Toc164229241"/>
      <w:r/>
      <w:bookmarkStart w:id="275" w:name="_Toc149720839"/>
      <w:r/>
      <w:bookmarkStart w:id="276" w:name="_Toc195842911"/>
      <w:r/>
      <w:bookmarkStart w:id="277" w:name="_Toc164351640"/>
      <w:r/>
      <w:bookmarkStart w:id="278" w:name="_Toc151190173"/>
      <w:r/>
      <w:bookmarkStart w:id="279" w:name="_Toc150774646"/>
      <w:r/>
      <w:bookmarkStart w:id="280" w:name="_Toc150509297"/>
      <w:r/>
      <w:bookmarkStart w:id="281" w:name="_Toc226965819"/>
      <w:r/>
      <w:bookmarkStart w:id="282" w:name="_Toc142311048"/>
      <w:r/>
      <w:bookmarkStart w:id="283" w:name="_Toc151193716"/>
      <w:r/>
      <w:bookmarkStart w:id="284" w:name="_Toc264969236"/>
      <w:r/>
      <w:bookmarkStart w:id="285" w:name="_Toc226965736"/>
      <w:r/>
      <w:bookmarkStart w:id="286" w:name="_Toc151193860"/>
      <w:r/>
      <w:bookmarkStart w:id="287" w:name="_Toc151193788"/>
      <w:r/>
      <w:bookmarkStart w:id="288" w:name="_Toc520356170"/>
      <w:r>
        <w:rPr>
          <w:b/>
          <w:bCs/>
          <w:color w:val="000000" w:themeColor="text1"/>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9"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90"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444"/>
        <w:ind w:left="0" w:firstLine="420"/>
        <w:jc w:val="both"/>
        <w:spacing w:line="500" w:lineRule="exact"/>
        <w:widowControl w:val="off"/>
        <w:rPr>
          <w:rFonts w:hint="eastAsia"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44"/>
        <w:ind w:left="0" w:firstLine="420"/>
        <w:spacing w:line="500" w:lineRule="exact"/>
        <w:rPr>
          <w:rFonts w:hint="eastAsia"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1014"/>
        <w:ind w:firstLine="240"/>
        <w:spacing w:before="0" w:line="500" w:lineRule="exact"/>
        <w:rPr>
          <w:rFonts w:hint="eastAsia"/>
          <w:color w:val="ff0000"/>
        </w:rPr>
      </w:pPr>
      <w:r>
        <w:rPr>
          <w:rFonts w:hint="eastAsia"/>
          <w:color w:val="ff0000"/>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445"/>
        <w:spacing w:before="0" w:after="0" w:line="500" w:lineRule="exact"/>
        <w:rPr>
          <w:rFonts w:hint="eastAsia"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（供应商需在“第七章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445"/>
        <w:spacing w:before="0" w:after="0" w:line="500" w:lineRule="exact"/>
        <w:rPr>
          <w:rFonts w:hint="eastAsia"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w:t>
      </w:r>
      <w:r>
        <w:rPr>
          <w:rFonts w:hint="eastAsia" w:ascii="宋体" w:hAnsi="宋体"/>
          <w:b/>
          <w:bCs/>
          <w:i/>
          <w:iCs/>
          <w:color w:val="ff0000"/>
        </w:rPr>
        <w:t xml:space="preserve">国产品标准的声明函”模块</w:t>
      </w:r>
      <w:r>
        <w:rPr>
          <w:rFonts w:hint="eastAsia" w:ascii="宋体" w:hAnsi="宋体"/>
          <w:color w:val="ff0000"/>
        </w:rPr>
        <w:t xml:space="preserve">】</w:t>
      </w:r>
      <w:r/>
    </w:p>
    <w:p>
      <w:pPr>
        <w:pStyle w:val="1445"/>
        <w:spacing w:before="0" w:after="0" w:line="500" w:lineRule="exact"/>
        <w:rPr>
          <w:rFonts w:hint="eastAsia"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445"/>
        <w:spacing w:before="0" w:after="0" w:line="500" w:lineRule="exact"/>
        <w:rPr>
          <w:rFonts w:hint="eastAsia" w:ascii="宋体" w:hAnsi="宋体"/>
          <w:color w:val="ff0000"/>
        </w:rPr>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rPr>
      </w:pPr>
      <w:r>
        <w:rPr>
          <w:color w:val="000000" w:themeColor="text1"/>
        </w:rPr>
      </w:r>
      <w:bookmarkEnd w:id="289"/>
      <w:r/>
      <w:bookmarkEnd w:id="290"/>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349"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567"/>
        <w:gridCol w:w="993"/>
        <w:gridCol w:w="709"/>
        <w:gridCol w:w="5670"/>
        <w:gridCol w:w="2410"/>
      </w:tblGrid>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993"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670"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410"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5</w:t>
            </w:r>
            <w:r/>
          </w:p>
        </w:tc>
        <w:tc>
          <w:tcPr>
            <w:tcW w:w="5670"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满足采购文件要求且最低的报价为评标基准价，其价格分为满分。其他供应商的价格分统一按照下列公式计算：</w:t>
            </w:r>
            <w:r>
              <w:rPr>
                <w:rFonts w:asciiTheme="minorEastAsia" w:hAnsiTheme="minorEastAsia"/>
                <w:color w:val="000000" w:themeColor="text1"/>
                <w:szCs w:val="21"/>
              </w:rPr>
              <w:t xml:space="preserve">投标报价得分=(评标基准价／投标报价)×</w:t>
            </w:r>
            <w:r>
              <w:rPr>
                <w:rFonts w:hint="eastAsia" w:asciiTheme="minorEastAsia" w:hAnsiTheme="minorEastAsia"/>
                <w:color w:val="000000" w:themeColor="text1"/>
                <w:szCs w:val="21"/>
              </w:rPr>
              <w:t xml:space="preserve">15</w:t>
            </w:r>
            <w:r>
              <w:rPr>
                <w:rFonts w:asciiTheme="minorEastAsia" w:hAnsiTheme="minorEastAsia"/>
                <w:color w:val="000000" w:themeColor="text1"/>
                <w:szCs w:val="21"/>
              </w:rPr>
              <w:t xml:space="preserve">。</w:t>
            </w:r>
            <w:r/>
          </w:p>
        </w:tc>
        <w:tc>
          <w:tcPr>
            <w:tcW w:w="2410"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此处最终报价指经过报价修正，及因落实政府采购政策进行价格调整后的最终报价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w:t>
            </w:r>
            <w:r>
              <w:rPr>
                <w:rFonts w:hint="eastAsia" w:asciiTheme="minorEastAsia" w:hAnsiTheme="minorEastAsia"/>
                <w:color w:val="000000" w:themeColor="text1"/>
                <w:szCs w:val="21"/>
              </w:rPr>
              <w:t xml:space="preserve">5</w:t>
            </w:r>
            <w:r/>
          </w:p>
        </w:tc>
        <w:tc>
          <w:tcPr>
            <w:tcW w:w="567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670" w:type="dxa"/>
            <w:vAlign w:val="center"/>
            <w:textDirection w:val="lrTb"/>
            <w:noWrap w:val="false"/>
          </w:tcPr>
          <w:p>
            <w:pPr>
              <w:jc w:val="left"/>
              <w:rPr>
                <w:rFonts w:hint="eastAsia" w:ascii="宋体" w:hAnsi="宋体" w:cs="Times New Roman"/>
                <w:color w:val="000000" w:themeColor="text1"/>
                <w:szCs w:val="21"/>
              </w:rPr>
            </w:pPr>
            <w:r>
              <w:rPr>
                <w:rFonts w:hint="eastAsia" w:ascii="宋体" w:hAnsi="宋体" w:cs="Times New Roman"/>
                <w:color w:val="000000" w:themeColor="text1"/>
                <w:szCs w:val="21"/>
              </w:rPr>
              <w:t xml:space="preserve">投标人须针对项目的特点，在服务过程中出现的重点难点工作，制定切实可行的实施方案。</w:t>
            </w:r>
            <w:r/>
          </w:p>
          <w:p>
            <w:pPr>
              <w:jc w:val="left"/>
              <w:rPr>
                <w:rFonts w:hint="eastAsia" w:ascii="宋体" w:hAnsi="宋体" w:cs="Times New Roman"/>
                <w:color w:val="000000" w:themeColor="text1"/>
                <w:szCs w:val="21"/>
              </w:rPr>
            </w:pPr>
            <w:r>
              <w:rPr>
                <w:rFonts w:hint="eastAsia" w:ascii="宋体" w:hAnsi="宋体" w:cs="Times New Roman"/>
                <w:bCs/>
                <w:color w:val="000000" w:themeColor="text1"/>
                <w:szCs w:val="21"/>
              </w:rPr>
              <w:t xml:space="preserve">（1）</w:t>
            </w:r>
            <w:r>
              <w:rPr>
                <w:rFonts w:hint="eastAsia" w:ascii="宋体" w:hAnsi="宋体" w:cs="Times New Roman"/>
                <w:color w:val="000000" w:themeColor="text1"/>
                <w:szCs w:val="21"/>
              </w:rPr>
              <w:t xml:space="preserve">方案完整且切实可行得8分；</w:t>
            </w:r>
            <w:r/>
          </w:p>
          <w:p>
            <w:pPr>
              <w:jc w:val="left"/>
              <w:rPr>
                <w:rFonts w:hint="eastAsia" w:ascii="宋体" w:hAnsi="宋体" w:cs="Times New Roman"/>
                <w:color w:val="000000" w:themeColor="text1"/>
                <w:szCs w:val="21"/>
              </w:rPr>
            </w:pPr>
            <w:r>
              <w:rPr>
                <w:rFonts w:hint="eastAsia" w:ascii="宋体" w:hAnsi="宋体" w:cs="Times New Roman"/>
                <w:bCs/>
                <w:color w:val="000000" w:themeColor="text1"/>
                <w:szCs w:val="21"/>
              </w:rPr>
              <w:t xml:space="preserve">（2）</w:t>
            </w:r>
            <w:r>
              <w:rPr>
                <w:rFonts w:hint="eastAsia" w:ascii="宋体" w:hAnsi="宋体" w:cs="Times New Roman"/>
                <w:color w:val="000000" w:themeColor="text1"/>
                <w:szCs w:val="21"/>
              </w:rPr>
              <w:t xml:space="preserve">比较完整和具有可操作性的得</w:t>
            </w:r>
            <w:r>
              <w:rPr>
                <w:rFonts w:hint="eastAsia" w:ascii="宋体" w:hAnsi="宋体" w:cs="Times New Roman"/>
                <w:color w:val="000000" w:themeColor="text1"/>
                <w:szCs w:val="21"/>
              </w:rPr>
              <w:t xml:space="preserve">5</w:t>
            </w:r>
            <w:r>
              <w:rPr>
                <w:rFonts w:hint="eastAsia" w:ascii="宋体" w:hAnsi="宋体" w:cs="Times New Roman"/>
                <w:color w:val="000000" w:themeColor="text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w:t>
            </w:r>
            <w:r>
              <w:rPr>
                <w:rFonts w:hint="eastAsia" w:ascii="宋体" w:hAnsi="宋体" w:cs="Times New Roman"/>
                <w:color w:val="000000" w:themeColor="text1"/>
                <w:szCs w:val="21"/>
              </w:rPr>
              <w:t xml:space="preserve">方案基本完整的得</w:t>
            </w:r>
            <w:r>
              <w:rPr>
                <w:rFonts w:hint="eastAsia" w:ascii="宋体" w:hAnsi="宋体" w:cs="Times New Roman"/>
                <w:color w:val="000000" w:themeColor="text1"/>
                <w:szCs w:val="21"/>
              </w:rPr>
              <w:t xml:space="preserve">2</w:t>
            </w:r>
            <w:r>
              <w:rPr>
                <w:rFonts w:hint="eastAsia" w:ascii="宋体" w:hAnsi="宋体" w:cs="Times New Roman"/>
                <w:color w:val="000000" w:themeColor="text1"/>
                <w:szCs w:val="21"/>
              </w:rPr>
              <w:t xml:space="preserve">分；未提供不得分</w:t>
            </w:r>
            <w:r>
              <w:rPr>
                <w:rFonts w:ascii="宋体" w:hAnsi="宋体" w:cs="Times New Roman"/>
                <w:color w:val="000000" w:themeColor="text1"/>
                <w:szCs w:val="21"/>
              </w:rPr>
              <w:t xml:space="preserve">。</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7</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有完整的管理机构配备；有垃圾运输作业管理制度、内部监督机制；有员工录用、考核和淘汰制度和员工培训计划。</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（3）内容基本全面，描述缺失，以及其他各方面基本满足采购需求的，得</w:t>
            </w:r>
            <w:r>
              <w:rPr>
                <w:rFonts w:hint="eastAsia" w:ascii="宋体" w:hAnsi="宋体" w:cs="Times New Roman"/>
                <w:bCs/>
                <w:color w:val="000000" w:themeColor="text1"/>
                <w:szCs w:val="21"/>
              </w:rPr>
              <w:t xml:space="preserve">1</w:t>
            </w:r>
            <w:r>
              <w:rPr>
                <w:rFonts w:hint="eastAsia" w:ascii="宋体" w:hAnsi="宋体" w:cs="Times New Roman"/>
                <w:bCs/>
                <w:color w:val="000000" w:themeColor="text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宋体" w:hAnsi="宋体"/>
                <w:color w:val="000000"/>
                <w:szCs w:val="21"/>
              </w:rPr>
              <w:t xml:space="preserve">进度安排及进度保证措施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根据</w:t>
            </w:r>
            <w:r>
              <w:rPr>
                <w:rFonts w:hint="eastAsia" w:ascii="宋体" w:hAnsi="宋体"/>
                <w:color w:val="000000"/>
                <w:szCs w:val="21"/>
              </w:rPr>
              <w:t xml:space="preserve">投标人</w:t>
            </w:r>
            <w:r>
              <w:rPr>
                <w:rFonts w:ascii="宋体" w:hAnsi="宋体"/>
                <w:color w:val="000000"/>
                <w:szCs w:val="21"/>
              </w:rPr>
              <w:t xml:space="preserve">提供的进度安排及进度保证措施进行综合评审：</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（1）进度安排紧凑，有效提高服务进度，且保证措施科学的，得</w:t>
            </w:r>
            <w:r>
              <w:rPr>
                <w:rFonts w:hint="eastAsia" w:ascii="宋体" w:hAnsi="宋体"/>
                <w:color w:val="000000"/>
                <w:szCs w:val="21"/>
              </w:rPr>
              <w:t xml:space="preserve">6</w:t>
            </w:r>
            <w:r>
              <w:rPr>
                <w:rFonts w:ascii="宋体" w:hAnsi="宋体"/>
                <w:color w:val="000000"/>
                <w:szCs w:val="21"/>
              </w:rPr>
              <w:t xml:space="preserve">分；</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（2）进度安排较合理，保证措施较科学的，得</w:t>
            </w:r>
            <w:r>
              <w:rPr>
                <w:rFonts w:hint="eastAsia" w:ascii="宋体" w:hAnsi="宋体"/>
                <w:color w:val="000000"/>
                <w:szCs w:val="21"/>
              </w:rPr>
              <w:t xml:space="preserve">4</w:t>
            </w:r>
            <w:r>
              <w:rPr>
                <w:rFonts w:ascii="宋体" w:hAnsi="宋体"/>
                <w:color w:val="000000"/>
                <w:szCs w:val="21"/>
              </w:rPr>
              <w:t xml:space="preserve">分；</w:t>
            </w:r>
            <w:r/>
          </w:p>
          <w:p>
            <w:pPr>
              <w:tabs>
                <w:tab w:val="left" w:pos="1130" w:leader="none"/>
              </w:tabs>
              <w:rPr>
                <w:rFonts w:hint="eastAsia" w:asciiTheme="minorEastAsia" w:hAnsiTheme="minorEastAsia"/>
                <w:color w:val="000000" w:themeColor="text1"/>
                <w:szCs w:val="21"/>
                <w:lang w:bidi="ar"/>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（3）进度安排</w:t>
            </w:r>
            <w:r>
              <w:rPr>
                <w:rFonts w:hint="eastAsia" w:ascii="宋体" w:hAnsi="宋体"/>
                <w:color w:val="000000"/>
                <w:szCs w:val="21"/>
              </w:rPr>
              <w:t xml:space="preserve">基本</w:t>
            </w:r>
            <w:r>
              <w:rPr>
                <w:rFonts w:ascii="宋体" w:hAnsi="宋体"/>
                <w:color w:val="000000"/>
                <w:szCs w:val="21"/>
              </w:rPr>
              <w:t xml:space="preserve">合理，保证措施</w:t>
            </w:r>
            <w:r>
              <w:rPr>
                <w:rFonts w:hint="eastAsia" w:ascii="宋体" w:hAnsi="宋体"/>
                <w:color w:val="000000"/>
                <w:szCs w:val="21"/>
              </w:rPr>
              <w:t xml:space="preserve">基本</w:t>
            </w:r>
            <w:r>
              <w:rPr>
                <w:rFonts w:ascii="宋体" w:hAnsi="宋体"/>
                <w:color w:val="000000"/>
                <w:szCs w:val="21"/>
              </w:rPr>
              <w:t xml:space="preserve">科学的，得</w:t>
            </w:r>
            <w:r>
              <w:rPr>
                <w:rFonts w:hint="eastAsia" w:ascii="宋体" w:hAnsi="宋体"/>
                <w:color w:val="000000"/>
                <w:szCs w:val="21"/>
              </w:rPr>
              <w:t xml:space="preserve">2</w:t>
            </w:r>
            <w:r>
              <w:rPr>
                <w:rFonts w:ascii="宋体" w:hAnsi="宋体"/>
                <w:color w:val="000000"/>
                <w:szCs w:val="21"/>
              </w:rPr>
              <w:t xml:space="preserve">分；</w:t>
            </w:r>
            <w:r>
              <w:rPr>
                <w:rFonts w:hint="eastAsia" w:ascii="宋体" w:hAnsi="宋体"/>
                <w:color w:val="000000"/>
                <w:szCs w:val="21"/>
              </w:rPr>
              <w:t xml:space="preserve">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993"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有安全制度、安全预案、全员安全培训计划；有安全设施配备及安全检查及记录要求；有意外伤害赔偿措施和风险规避措施；有事故发生后的应对处理办法。</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993"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应急预案（包含各类突发事件、恶劣天气应急预案）</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993"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交接过渡方案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（2）针对项目特点，能大部分解决项目所要解决的问题，可操作性、实用性较强的得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w:t>
            </w:r>
            <w:r>
              <w:rPr>
                <w:rFonts w:ascii="宋体" w:hAnsi="宋体"/>
                <w:color w:val="000000" w:themeColor="text1"/>
                <w:szCs w:val="21"/>
              </w:rPr>
              <w:t xml:space="preserve">较针对项目特点，解决项目</w:t>
            </w:r>
            <w:r>
              <w:rPr>
                <w:rFonts w:hint="eastAsia" w:ascii="宋体" w:hAnsi="宋体"/>
                <w:color w:val="000000" w:themeColor="text1"/>
                <w:szCs w:val="21"/>
              </w:rPr>
              <w:t xml:space="preserve">基本</w:t>
            </w:r>
            <w:r>
              <w:rPr>
                <w:rFonts w:ascii="宋体" w:hAnsi="宋体"/>
                <w:color w:val="000000" w:themeColor="text1"/>
                <w:szCs w:val="21"/>
              </w:rPr>
              <w:t xml:space="preserve">的问题，操作性、实用性</w:t>
            </w:r>
            <w:r>
              <w:rPr>
                <w:rFonts w:hint="eastAsia" w:ascii="宋体" w:hAnsi="宋体"/>
                <w:color w:val="000000" w:themeColor="text1"/>
                <w:szCs w:val="21"/>
              </w:rPr>
              <w:t xml:space="preserve">一般</w:t>
            </w:r>
            <w:r>
              <w:rPr>
                <w:rFonts w:ascii="宋体" w:hAnsi="宋体"/>
                <w:color w:val="000000" w:themeColor="text1"/>
                <w:szCs w:val="21"/>
              </w:rPr>
              <w:t xml:space="preserve">的得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ascii="宋体" w:hAnsi="宋体"/>
                <w:color w:val="000000" w:themeColor="text1"/>
                <w:szCs w:val="21"/>
              </w:rPr>
              <w:t xml:space="preserve">；</w:t>
            </w:r>
            <w:r>
              <w:rPr>
                <w:rFonts w:hint="eastAsia" w:ascii="宋体" w:hAnsi="宋体"/>
                <w:color w:val="000000" w:themeColor="text1"/>
                <w:szCs w:val="21"/>
              </w:rPr>
              <w:t xml:space="preserve">不提供不得分。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40</w:t>
            </w:r>
            <w:r/>
          </w:p>
        </w:tc>
        <w:tc>
          <w:tcPr>
            <w:tcW w:w="567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7</w:t>
            </w:r>
            <w:r>
              <w:rPr>
                <w:rFonts w:hint="eastAsia" w:ascii="宋体" w:hAnsi="宋体" w:cs="Times New Roman"/>
                <w:bCs/>
                <w:color w:val="000000" w:themeColor="text1"/>
                <w:szCs w:val="21"/>
              </w:rPr>
              <w:t xml:space="preserve">月1日至今</w:t>
            </w:r>
            <w:r>
              <w:rPr>
                <w:rFonts w:ascii="宋体" w:hAnsi="宋体" w:cs="Times New Roman"/>
                <w:bCs/>
                <w:color w:val="000000" w:themeColor="text1"/>
                <w:szCs w:val="21"/>
              </w:rPr>
              <w:t xml:space="preserve">承担过</w:t>
            </w:r>
            <w:r>
              <w:rPr>
                <w:rFonts w:hint="eastAsia" w:ascii="宋体" w:hAnsi="宋体" w:cs="Times New Roman"/>
                <w:bCs/>
                <w:color w:val="000000" w:themeColor="text1"/>
                <w:szCs w:val="21"/>
              </w:rPr>
              <w:t xml:space="preserve">类似</w:t>
            </w:r>
            <w:r>
              <w:rPr>
                <w:rFonts w:hint="eastAsia" w:ascii="宋体" w:hAnsi="宋体" w:cs="Times New Roman"/>
                <w:bCs/>
                <w:color w:val="000000" w:themeColor="text1"/>
                <w:szCs w:val="21"/>
              </w:rPr>
              <w:t xml:space="preserve">垃圾运输</w:t>
            </w:r>
            <w:r>
              <w:rPr>
                <w:rFonts w:hint="eastAsia" w:ascii="宋体" w:hAnsi="宋体" w:cs="Times New Roman"/>
                <w:bCs/>
                <w:color w:val="000000" w:themeColor="text1"/>
                <w:szCs w:val="21"/>
              </w:rPr>
              <w:t xml:space="preserve">项目</w:t>
            </w:r>
            <w:r>
              <w:rPr>
                <w:rFonts w:ascii="宋体" w:hAnsi="宋体" w:cs="Times New Roman"/>
                <w:bCs/>
                <w:color w:val="000000" w:themeColor="text1"/>
                <w:szCs w:val="21"/>
              </w:rPr>
              <w:t xml:space="preserve">业绩</w:t>
            </w:r>
            <w:r>
              <w:rPr>
                <w:rFonts w:hint="eastAsia" w:ascii="宋体" w:hAnsi="宋体" w:cs="Times New Roman"/>
                <w:bCs/>
                <w:color w:val="000000" w:themeColor="text1"/>
                <w:szCs w:val="21"/>
              </w:rPr>
              <w:t xml:space="preserve">，每有一个得</w:t>
            </w:r>
            <w:r>
              <w:rPr>
                <w:rFonts w:hint="eastAsia"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分，本项最高得</w:t>
            </w:r>
            <w:r>
              <w:rPr>
                <w:rFonts w:hint="eastAsia" w:ascii="宋体" w:hAnsi="宋体" w:cs="Times New Roman"/>
                <w:bCs/>
                <w:color w:val="000000" w:themeColor="text1"/>
                <w:szCs w:val="21"/>
              </w:rPr>
              <w:t xml:space="preserve">6</w:t>
            </w:r>
            <w:r>
              <w:rPr>
                <w:rFonts w:hint="eastAsia" w:ascii="宋体" w:hAnsi="宋体" w:cs="Times New Roman"/>
                <w:bCs/>
                <w:color w:val="000000" w:themeColor="text1"/>
                <w:szCs w:val="21"/>
              </w:rPr>
              <w:t xml:space="preserve">分。</w:t>
            </w:r>
            <w:r/>
          </w:p>
        </w:tc>
        <w:tc>
          <w:tcPr>
            <w:tcW w:w="241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1、提供合同。</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2、合同期须在1年及以上。</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3、时间以合同签订时间为准。</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3.2</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4</w:t>
            </w:r>
            <w:r/>
          </w:p>
        </w:tc>
        <w:tc>
          <w:tcPr>
            <w:tcW w:w="567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本项目配备的项目经理具有</w:t>
            </w:r>
            <w:r>
              <w:rPr>
                <w:rFonts w:hint="eastAsia" w:ascii="宋体" w:hAnsi="宋体"/>
                <w:bCs/>
                <w:color w:val="000000" w:themeColor="text1"/>
                <w:szCs w:val="21"/>
              </w:rPr>
              <w:t xml:space="preserve">从事</w:t>
            </w:r>
            <w:r>
              <w:rPr>
                <w:rFonts w:hint="eastAsia" w:ascii="宋体" w:hAnsi="宋体" w:cs="Times New Roman"/>
                <w:bCs/>
                <w:color w:val="000000" w:themeColor="text1"/>
                <w:szCs w:val="21"/>
              </w:rPr>
              <w:t xml:space="preserve">生活垃圾运输</w:t>
            </w:r>
            <w:r>
              <w:rPr>
                <w:rFonts w:hint="eastAsia" w:ascii="宋体" w:hAnsi="宋体" w:cs="Times New Roman"/>
                <w:bCs/>
                <w:color w:val="000000" w:themeColor="text1"/>
                <w:szCs w:val="21"/>
              </w:rPr>
              <w:t xml:space="preserve">服务经验的</w:t>
            </w:r>
            <w:r>
              <w:rPr>
                <w:rFonts w:hint="eastAsia" w:ascii="宋体" w:hAnsi="宋体"/>
                <w:bCs/>
                <w:color w:val="000000" w:themeColor="text1"/>
                <w:szCs w:val="21"/>
              </w:rPr>
              <w:t xml:space="preserve">，得</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分。</w:t>
            </w:r>
            <w:r/>
          </w:p>
        </w:tc>
        <w:tc>
          <w:tcPr>
            <w:tcW w:w="2410"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提供作业合同加盖公章；（如合同中未标明项目经理的，则需提供采购人出具的书面证明材料。）</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3</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安全管理人员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670" w:type="dxa"/>
            <w:vAlign w:val="center"/>
            <w:textDirection w:val="lrTb"/>
            <w:noWrap w:val="false"/>
          </w:tcPr>
          <w:p>
            <w:pPr>
              <w:rPr>
                <w:rFonts w:hint="eastAsia" w:ascii="宋体" w:hAnsi="宋体"/>
                <w:bCs/>
                <w:color w:val="000000" w:themeColor="text1"/>
                <w:szCs w:val="21"/>
              </w:rPr>
            </w:pPr>
            <w:r>
              <w:rPr>
                <w:rFonts w:hint="eastAsia" w:ascii="宋体" w:hAnsi="宋体"/>
                <w:bCs/>
                <w:szCs w:val="21"/>
              </w:rPr>
              <w:t xml:space="preserve">本项目配备注册安全工程师证书的，</w:t>
            </w:r>
            <w:r>
              <w:rPr>
                <w:rFonts w:hint="eastAsia" w:ascii="宋体" w:hAnsi="宋体"/>
                <w:bCs/>
                <w:szCs w:val="21"/>
              </w:rPr>
              <w:t xml:space="preserve">有1人的</w:t>
            </w:r>
            <w:r>
              <w:rPr>
                <w:rFonts w:hint="eastAsia" w:ascii="宋体" w:hAnsi="宋体"/>
                <w:bCs/>
                <w:szCs w:val="21"/>
              </w:rPr>
              <w:t xml:space="preserve">5</w:t>
            </w:r>
            <w:r>
              <w:rPr>
                <w:rFonts w:hint="eastAsia" w:ascii="宋体" w:hAnsi="宋体"/>
                <w:bCs/>
                <w:szCs w:val="21"/>
              </w:rPr>
              <w:t xml:space="preserve">分</w:t>
            </w:r>
            <w:r>
              <w:rPr>
                <w:rFonts w:hint="eastAsia" w:ascii="宋体" w:hAnsi="宋体"/>
                <w:bCs/>
                <w:szCs w:val="21"/>
              </w:rPr>
              <w:t xml:space="preserve">，最高得</w:t>
            </w:r>
            <w:r>
              <w:rPr>
                <w:rFonts w:hint="eastAsia" w:ascii="宋体" w:hAnsi="宋体"/>
                <w:bCs/>
                <w:szCs w:val="21"/>
              </w:rPr>
              <w:t xml:space="preserve">5</w:t>
            </w:r>
            <w:r>
              <w:rPr>
                <w:rFonts w:hint="eastAsia" w:ascii="宋体" w:hAnsi="宋体"/>
                <w:bCs/>
                <w:szCs w:val="21"/>
              </w:rPr>
              <w:t xml:space="preserve">分</w:t>
            </w:r>
            <w:r>
              <w:rPr>
                <w:rFonts w:hint="eastAsia" w:ascii="宋体" w:hAnsi="宋体"/>
                <w:bCs/>
                <w:color w:val="000000" w:themeColor="text1"/>
                <w:szCs w:val="21"/>
              </w:rPr>
              <w:t xml:space="preserve">。</w:t>
            </w:r>
            <w:r/>
          </w:p>
        </w:tc>
        <w:tc>
          <w:tcPr>
            <w:tcW w:w="2410"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w:t>
            </w:r>
            <w:r>
              <w:rPr>
                <w:rFonts w:hint="eastAsia" w:ascii="宋体" w:hAnsi="宋体" w:cs="Times New Roman" w:eastAsiaTheme="minorEastAsia"/>
                <w:bCs/>
                <w:color w:val="000000" w:themeColor="text1"/>
                <w:sz w:val="21"/>
                <w:szCs w:val="21"/>
              </w:rPr>
              <w:t xml:space="preserve">提供相关证书</w:t>
            </w:r>
            <w:r>
              <w:rPr>
                <w:rFonts w:hint="eastAsia" w:ascii="宋体" w:hAnsi="宋体" w:cs="Times New Roman" w:eastAsiaTheme="minorEastAsia"/>
                <w:bCs/>
                <w:color w:val="000000" w:themeColor="text1"/>
                <w:sz w:val="21"/>
                <w:szCs w:val="21"/>
              </w:rPr>
              <w:t xml:space="preserve">加盖公章；</w:t>
            </w:r>
            <w:r/>
          </w:p>
          <w:p>
            <w:pPr>
              <w:pStyle w:val="1034"/>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提供投标人为其缴纳的社保证明（缴纳时间为：2026年</w:t>
            </w:r>
            <w:r>
              <w:rPr>
                <w:rFonts w:hint="eastAsia" w:ascii="宋体" w:hAnsi="宋体" w:cs="Times New Roman" w:eastAsiaTheme="minorEastAsia"/>
                <w:bCs/>
                <w:color w:val="000000" w:themeColor="text1"/>
                <w:sz w:val="21"/>
                <w:szCs w:val="21"/>
              </w:rPr>
              <w:t xml:space="preserve">5</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7</w:t>
            </w:r>
            <w:r>
              <w:rPr>
                <w:rFonts w:hint="eastAsia" w:ascii="宋体" w:hAnsi="宋体" w:cs="Times New Roman" w:eastAsiaTheme="minorEastAsia"/>
                <w:bCs/>
                <w:color w:val="000000" w:themeColor="text1"/>
                <w:sz w:val="21"/>
                <w:szCs w:val="21"/>
              </w:rPr>
              <w:t xml:space="preserve">月期间</w:t>
            </w:r>
            <w:r>
              <w:rPr>
                <w:rFonts w:hint="eastAsia" w:ascii="宋体" w:hAnsi="宋体" w:cs="Times New Roman" w:eastAsiaTheme="minorEastAsia"/>
                <w:bCs/>
                <w:color w:val="000000" w:themeColor="text1"/>
                <w:sz w:val="21"/>
                <w:szCs w:val="21"/>
              </w:rPr>
              <w:t xml:space="preserve">任意1</w:t>
            </w:r>
            <w:r>
              <w:rPr>
                <w:rFonts w:hint="eastAsia" w:ascii="宋体" w:hAnsi="宋体" w:cs="Times New Roman" w:eastAsiaTheme="minorEastAsia"/>
                <w:bCs/>
                <w:color w:val="000000" w:themeColor="text1"/>
                <w:sz w:val="21"/>
                <w:szCs w:val="21"/>
              </w:rPr>
              <w:t xml:space="preserve">个月）。</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4</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作业车辆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2</w:t>
            </w:r>
            <w:r/>
          </w:p>
        </w:tc>
        <w:tc>
          <w:tcPr>
            <w:tcW w:w="5670" w:type="dxa"/>
            <w:vAlign w:val="center"/>
            <w:textDirection w:val="lrTb"/>
            <w:noWrap w:val="false"/>
          </w:tcPr>
          <w:p>
            <w:pPr>
              <w:jc w:val="left"/>
              <w:rPr>
                <w:rFonts w:hint="eastAsia"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自有</w:t>
            </w:r>
            <w:r>
              <w:rPr>
                <w:rFonts w:hint="eastAsia" w:ascii="宋体" w:hAnsi="宋体"/>
                <w:bCs/>
                <w:color w:val="000000" w:themeColor="text1"/>
                <w:szCs w:val="21"/>
              </w:rPr>
              <w:t xml:space="preserve">或租赁</w:t>
            </w:r>
            <w:r>
              <w:rPr>
                <w:rFonts w:hint="eastAsia" w:ascii="宋体" w:hAnsi="宋体"/>
                <w:bCs/>
                <w:color w:val="000000" w:themeColor="text1"/>
                <w:szCs w:val="21"/>
              </w:rPr>
              <w:t xml:space="preserve">8吨及以上</w:t>
            </w:r>
            <w:r>
              <w:rPr>
                <w:rFonts w:hint="eastAsia" w:ascii="宋体" w:hAnsi="宋体"/>
                <w:bCs/>
                <w:color w:val="000000" w:themeColor="text1"/>
                <w:szCs w:val="21"/>
              </w:rPr>
              <w:t xml:space="preserve">生活垃圾运输车辆，有</w:t>
            </w:r>
            <w:r>
              <w:rPr>
                <w:rFonts w:hint="eastAsia" w:ascii="宋体" w:hAnsi="宋体"/>
                <w:bCs/>
                <w:color w:val="000000" w:themeColor="text1"/>
                <w:szCs w:val="21"/>
              </w:rPr>
              <w:t xml:space="preserve">2</w:t>
            </w:r>
            <w:r>
              <w:rPr>
                <w:rFonts w:hint="eastAsia" w:ascii="宋体" w:hAnsi="宋体"/>
                <w:bCs/>
                <w:color w:val="000000" w:themeColor="text1"/>
                <w:szCs w:val="21"/>
              </w:rPr>
              <w:t xml:space="preserve">辆及以上的，得</w:t>
            </w:r>
            <w:r>
              <w:rPr>
                <w:rFonts w:hint="eastAsia" w:ascii="宋体" w:hAnsi="宋体"/>
                <w:bCs/>
                <w:color w:val="000000" w:themeColor="text1"/>
                <w:szCs w:val="21"/>
              </w:rPr>
              <w:t xml:space="preserve">6</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本项</w:t>
            </w:r>
            <w:r>
              <w:rPr>
                <w:rFonts w:hint="eastAsia" w:ascii="宋体" w:hAnsi="宋体"/>
                <w:bCs/>
                <w:color w:val="000000" w:themeColor="text1"/>
                <w:szCs w:val="21"/>
              </w:rPr>
              <w:t xml:space="preserve">最高得</w:t>
            </w:r>
            <w:r>
              <w:rPr>
                <w:rFonts w:hint="eastAsia" w:ascii="宋体" w:hAnsi="宋体"/>
                <w:bCs/>
                <w:color w:val="000000" w:themeColor="text1"/>
                <w:szCs w:val="21"/>
              </w:rPr>
              <w:t xml:space="preserve">6</w:t>
            </w:r>
            <w:r>
              <w:rPr>
                <w:rFonts w:hint="eastAsia" w:ascii="宋体" w:hAnsi="宋体"/>
                <w:bCs/>
                <w:color w:val="000000" w:themeColor="text1"/>
                <w:szCs w:val="21"/>
              </w:rPr>
              <w:t xml:space="preserve">分。</w:t>
            </w:r>
            <w:r/>
          </w:p>
          <w:p>
            <w:pPr>
              <w:jc w:val="left"/>
              <w:rPr>
                <w:rFonts w:hint="eastAsia" w:ascii="宋体" w:hAnsi="宋体"/>
                <w:bCs/>
                <w:color w:val="000000" w:themeColor="text1"/>
                <w:szCs w:val="21"/>
              </w:rPr>
            </w:pPr>
            <w:r>
              <w:rPr>
                <w:rFonts w:hint="eastAsia" w:ascii="宋体" w:hAnsi="宋体"/>
                <w:bCs/>
                <w:color w:val="000000" w:themeColor="text1"/>
                <w:szCs w:val="21"/>
              </w:rPr>
              <w:t xml:space="preserve">2、自有或租赁10吨及以上生活垃圾运输车辆，有</w:t>
            </w:r>
            <w:r>
              <w:rPr>
                <w:rFonts w:hint="eastAsia" w:ascii="宋体" w:hAnsi="宋体"/>
                <w:bCs/>
                <w:color w:val="000000" w:themeColor="text1"/>
                <w:szCs w:val="21"/>
              </w:rPr>
              <w:t xml:space="preserve">2</w:t>
            </w:r>
            <w:r>
              <w:rPr>
                <w:rFonts w:hint="eastAsia" w:ascii="宋体" w:hAnsi="宋体"/>
                <w:bCs/>
                <w:color w:val="000000" w:themeColor="text1"/>
                <w:szCs w:val="21"/>
              </w:rPr>
              <w:t xml:space="preserve">辆及以上的，得6分，本项最高得6分。</w:t>
            </w:r>
            <w:r/>
          </w:p>
        </w:tc>
        <w:tc>
          <w:tcPr>
            <w:tcW w:w="2410" w:type="dxa"/>
            <w:vAlign w:val="center"/>
            <w:textDirection w:val="lrTb"/>
            <w:noWrap w:val="false"/>
          </w:tcPr>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1、自有车辆</w:t>
            </w:r>
            <w:r>
              <w:rPr>
                <w:rFonts w:hint="eastAsia" w:ascii="宋体" w:hAnsi="宋体" w:cs="Times New Roman"/>
                <w:bCs/>
                <w:color w:val="000000" w:themeColor="text1"/>
                <w:szCs w:val="21"/>
              </w:rPr>
              <w:t xml:space="preserve">提供车辆行驶证、车辆登记证及车辆照片。</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2、租赁车辆提供租赁协议</w:t>
            </w:r>
            <w:r>
              <w:rPr>
                <w:rFonts w:hint="eastAsia" w:ascii="宋体" w:hAnsi="宋体" w:cs="Times New Roman"/>
                <w:bCs/>
                <w:color w:val="000000" w:themeColor="text1"/>
                <w:szCs w:val="21"/>
              </w:rPr>
              <w:t xml:space="preserve">、车辆行驶证及车辆照片</w:t>
            </w:r>
            <w:r>
              <w:rPr>
                <w:rFonts w:hint="eastAsia" w:ascii="宋体" w:hAnsi="宋体" w:cs="Times New Roman"/>
                <w:bCs/>
                <w:color w:val="000000" w:themeColor="text1"/>
                <w:szCs w:val="21"/>
              </w:rPr>
              <w:t xml:space="preserve">。</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（8吨总质量≥15000KG</w:t>
            </w:r>
            <w:r>
              <w:rPr>
                <w:rFonts w:hint="eastAsia" w:ascii="宋体" w:hAnsi="宋体"/>
                <w:bCs/>
                <w:color w:val="000000" w:themeColor="text1"/>
                <w:szCs w:val="21"/>
              </w:rPr>
              <w:t xml:space="preserve">，</w:t>
            </w:r>
            <w:r>
              <w:rPr>
                <w:rFonts w:hint="eastAsia" w:ascii="宋体" w:hAnsi="宋体"/>
                <w:bCs/>
                <w:color w:val="000000" w:themeColor="text1"/>
                <w:szCs w:val="21"/>
              </w:rPr>
              <w:t xml:space="preserve">10</w:t>
            </w:r>
            <w:r>
              <w:rPr>
                <w:rFonts w:hint="eastAsia" w:ascii="宋体" w:hAnsi="宋体" w:cs="Times New Roman"/>
                <w:bCs/>
                <w:color w:val="000000" w:themeColor="text1"/>
                <w:szCs w:val="21"/>
              </w:rPr>
              <w:t xml:space="preserve">吨总质量≥1</w:t>
            </w:r>
            <w:r>
              <w:rPr>
                <w:rFonts w:hint="eastAsia" w:ascii="宋体" w:hAnsi="宋体" w:cs="Times New Roman"/>
                <w:bCs/>
                <w:color w:val="000000" w:themeColor="text1"/>
                <w:szCs w:val="21"/>
              </w:rPr>
              <w:t xml:space="preserve">8</w:t>
            </w:r>
            <w:r>
              <w:rPr>
                <w:rFonts w:hint="eastAsia" w:ascii="宋体" w:hAnsi="宋体" w:cs="Times New Roman"/>
                <w:bCs/>
                <w:color w:val="000000" w:themeColor="text1"/>
                <w:szCs w:val="21"/>
              </w:rPr>
              <w:t xml:space="preserve">000KG</w:t>
            </w:r>
            <w:r>
              <w:rPr>
                <w:rFonts w:hint="eastAsia" w:ascii="宋体" w:hAnsi="宋体" w:cs="Times New Roman"/>
                <w:bCs/>
                <w:color w:val="000000" w:themeColor="text1"/>
                <w:szCs w:val="21"/>
              </w:rPr>
              <w:t xml:space="preserve">）</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5</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9</w:t>
            </w:r>
            <w:r/>
          </w:p>
        </w:tc>
        <w:tc>
          <w:tcPr>
            <w:tcW w:w="567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w:t>
            </w:r>
            <w:r>
              <w:rPr>
                <w:rFonts w:hint="eastAsia" w:ascii="宋体" w:hAnsi="宋体"/>
                <w:color w:val="000000" w:themeColor="text1"/>
                <w:szCs w:val="21"/>
              </w:rPr>
              <w:t xml:space="preserve">3</w:t>
            </w:r>
            <w:r>
              <w:rPr>
                <w:rFonts w:hint="eastAsia" w:ascii="宋体" w:hAnsi="宋体"/>
                <w:color w:val="000000" w:themeColor="text1"/>
                <w:szCs w:val="21"/>
              </w:rPr>
              <w:t xml:space="preserve">分。最高得</w:t>
            </w:r>
            <w:r>
              <w:rPr>
                <w:rFonts w:hint="eastAsia" w:ascii="宋体" w:hAnsi="宋体"/>
                <w:color w:val="000000" w:themeColor="text1"/>
                <w:szCs w:val="21"/>
              </w:rPr>
              <w:t xml:space="preserve">9</w:t>
            </w:r>
            <w:r>
              <w:rPr>
                <w:rFonts w:hint="eastAsia" w:ascii="宋体" w:hAnsi="宋体"/>
                <w:color w:val="000000" w:themeColor="text1"/>
                <w:szCs w:val="21"/>
              </w:rPr>
              <w:t xml:space="preserve">分。</w:t>
            </w:r>
            <w:r/>
          </w:p>
        </w:tc>
        <w:tc>
          <w:tcPr>
            <w:tcW w:w="2410"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6</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67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投标人承诺按照相关规定发放：节日福利、劳动防护用品费、加班费、为员工办理意外伤害保险，每承诺一项得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2410" w:type="dxa"/>
            <w:vAlign w:val="center"/>
            <w:textDirection w:val="lrTb"/>
            <w:noWrap w:val="false"/>
          </w:tcPr>
          <w:p>
            <w:pPr>
              <w:pStyle w:val="1034"/>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567"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993"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67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r/>
      <w:r/>
    </w:p>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9"/>
      <w:r/>
      <w:bookmarkEnd w:id="254"/>
      <w:r/>
      <w:bookmarkEnd w:id="255"/>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ind w:firstLine="241"/>
        <w:spacing w:line="360" w:lineRule="auto"/>
        <w:rPr>
          <w:rFonts w:hint="eastAsia" w:ascii="宋体" w:hAnsi="宋体"/>
          <w:b/>
          <w:color w:val="000000"/>
          <w:sz w:val="24"/>
        </w:rPr>
      </w:pPr>
      <w:r>
        <w:rPr>
          <w:rFonts w:hint="eastAsia" w:ascii="宋体" w:hAnsi="宋体"/>
          <w:b/>
          <w:color w:val="000000"/>
          <w:sz w:val="24"/>
        </w:rPr>
        <w:t xml:space="preserve">一、项目概况：</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1、采购项目：礼嘉镇生活垃圾运输服务</w:t>
      </w:r>
      <w:r/>
    </w:p>
    <w:p>
      <w:pPr>
        <w:ind w:firstLine="240"/>
        <w:spacing w:line="360" w:lineRule="auto"/>
        <w:rPr>
          <w:rFonts w:hint="eastAsia" w:asciiTheme="minorEastAsia" w:hAnsiTheme="minorEastAsia"/>
          <w:color w:val="000000" w:themeColor="text1"/>
          <w:sz w:val="24"/>
        </w:rPr>
      </w:pPr>
      <w:r>
        <w:rPr>
          <w:rFonts w:hint="eastAsia" w:ascii="宋体" w:hAnsi="宋体"/>
          <w:bCs/>
          <w:color w:val="000000"/>
          <w:sz w:val="24"/>
        </w:rPr>
        <w:t xml:space="preserve">2、服务内容：</w:t>
      </w:r>
      <w:bookmarkStart w:id="291" w:name="_Hlk230783663"/>
      <w:r>
        <w:rPr>
          <w:rFonts w:hint="eastAsia" w:asciiTheme="minorEastAsia" w:hAnsiTheme="minorEastAsia"/>
          <w:color w:val="000000" w:themeColor="text1"/>
          <w:sz w:val="24"/>
        </w:rPr>
        <w:t xml:space="preserve">本项目为</w:t>
      </w:r>
      <w:r>
        <w:rPr>
          <w:rFonts w:hint="eastAsia" w:asciiTheme="minorEastAsia" w:hAnsiTheme="minorEastAsia"/>
          <w:bCs/>
          <w:color w:val="000000" w:themeColor="text1"/>
          <w:sz w:val="24"/>
        </w:rPr>
        <w:t xml:space="preserve">礼嘉镇生活垃圾运输服务</w:t>
      </w:r>
      <w:r>
        <w:rPr>
          <w:rFonts w:hint="eastAsia" w:asciiTheme="minorEastAsia" w:hAnsiTheme="minorEastAsia"/>
          <w:color w:val="000000" w:themeColor="text1"/>
          <w:sz w:val="24"/>
        </w:rPr>
        <w:t xml:space="preserve">，具体包含礼嘉镇区生活垃圾压缩转运站的垃圾运输至相应处置地点，具体处置地点由区城管局指派区环管中心统一调度。运输车辆由投标人根据转运站实际情况配套提供</w:t>
      </w:r>
      <w:bookmarkEnd w:id="291"/>
      <w:r>
        <w:rPr>
          <w:rFonts w:hint="eastAsia" w:asciiTheme="minorEastAsia" w:hAnsiTheme="minorEastAsia"/>
          <w:color w:val="000000" w:themeColor="text1"/>
          <w:sz w:val="24"/>
        </w:rPr>
        <w:t xml:space="preserve">。</w:t>
      </w:r>
      <w:r/>
    </w:p>
    <w:p>
      <w:pPr>
        <w:ind w:firstLine="240"/>
        <w:spacing w:line="360" w:lineRule="auto"/>
        <w:rPr>
          <w:rFonts w:hint="eastAsia" w:asciiTheme="minorEastAsia" w:hAnsiTheme="minorEastAsia"/>
          <w:color w:val="000000" w:themeColor="text1"/>
          <w:sz w:val="24"/>
        </w:rPr>
      </w:pPr>
      <w:r>
        <w:rPr>
          <w:rFonts w:hint="eastAsia" w:ascii="宋体" w:hAnsi="宋体"/>
          <w:bCs/>
          <w:color w:val="000000"/>
          <w:sz w:val="24"/>
        </w:rPr>
        <w:t xml:space="preserve">3、服务期限：</w:t>
      </w:r>
      <w:r>
        <w:rPr>
          <w:rFonts w:hint="eastAsia" w:asciiTheme="minorEastAsia" w:hAnsiTheme="minorEastAsia"/>
          <w:color w:val="000000" w:themeColor="text1"/>
          <w:sz w:val="24"/>
        </w:rPr>
        <w:t xml:space="preserve">三年，合同一年一签，考核合格后续签下一年合同。</w:t>
      </w:r>
      <w:r/>
    </w:p>
    <w:p>
      <w:pPr>
        <w:ind w:firstLine="241"/>
        <w:spacing w:line="360" w:lineRule="auto"/>
        <w:rPr>
          <w:rFonts w:hint="eastAsia" w:ascii="宋体" w:hAnsi="宋体"/>
          <w:b/>
          <w:color w:val="000000"/>
          <w:sz w:val="24"/>
        </w:rPr>
      </w:pPr>
      <w:r>
        <w:rPr>
          <w:rFonts w:hint="eastAsia" w:ascii="宋体" w:hAnsi="宋体"/>
          <w:b/>
          <w:color w:val="000000"/>
          <w:sz w:val="24"/>
        </w:rPr>
        <w:t xml:space="preserve">二、</w:t>
      </w:r>
      <w:r>
        <w:rPr>
          <w:rFonts w:hint="eastAsia" w:ascii="宋体" w:hAnsi="宋体"/>
          <w:b/>
          <w:color w:val="000000" w:themeColor="text1"/>
          <w:sz w:val="24"/>
          <w:szCs w:val="24"/>
        </w:rPr>
        <w:t xml:space="preserve">服务清单</w:t>
      </w:r>
      <w:r>
        <w:rPr>
          <w:rFonts w:hint="eastAsia" w:ascii="宋体" w:hAnsi="宋体"/>
          <w:b/>
          <w:color w:val="000000"/>
          <w:sz w:val="24"/>
        </w:rPr>
        <w:t xml:space="preserve">：</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1446"/>
        <w:gridCol w:w="1492"/>
        <w:gridCol w:w="1456"/>
        <w:gridCol w:w="1276"/>
        <w:gridCol w:w="1418"/>
        <w:gridCol w:w="708"/>
      </w:tblGrid>
      <w:tr>
        <w:trPr/>
        <w:tc>
          <w:tcPr>
            <w:tcW w:w="704"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序号</w:t>
            </w:r>
            <w:r/>
          </w:p>
        </w:tc>
        <w:tc>
          <w:tcPr>
            <w:tcW w:w="144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转运站名称</w:t>
            </w:r>
            <w:r/>
          </w:p>
        </w:tc>
        <w:tc>
          <w:tcPr>
            <w:tcW w:w="1492"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坐落位置</w:t>
            </w:r>
            <w:r/>
          </w:p>
        </w:tc>
        <w:tc>
          <w:tcPr>
            <w:tcW w:w="145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垃圾压缩箱型号</w:t>
            </w:r>
            <w:r/>
          </w:p>
        </w:tc>
        <w:tc>
          <w:tcPr>
            <w:tcW w:w="127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压缩箱容重（吨）</w:t>
            </w:r>
            <w:r/>
          </w:p>
        </w:tc>
        <w:tc>
          <w:tcPr>
            <w:tcW w:w="141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垃圾量（吨/天）</w:t>
            </w:r>
            <w:r/>
          </w:p>
        </w:tc>
        <w:tc>
          <w:tcPr>
            <w:tcW w:w="70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备注</w:t>
            </w:r>
            <w:r/>
          </w:p>
        </w:tc>
      </w:tr>
      <w:tr>
        <w:trPr>
          <w:trHeight w:val="685"/>
        </w:trPr>
        <w:tc>
          <w:tcPr>
            <w:tcW w:w="704"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1</w:t>
            </w:r>
            <w:r/>
          </w:p>
        </w:tc>
        <w:tc>
          <w:tcPr>
            <w:tcW w:w="144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坂上转运站</w:t>
            </w:r>
            <w:r/>
          </w:p>
        </w:tc>
        <w:tc>
          <w:tcPr>
            <w:tcW w:w="1492"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礼嘉镇坂上</w:t>
            </w:r>
            <w:r/>
          </w:p>
        </w:tc>
        <w:tc>
          <w:tcPr>
            <w:tcW w:w="145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水平直压式</w:t>
            </w:r>
            <w:r/>
          </w:p>
        </w:tc>
        <w:tc>
          <w:tcPr>
            <w:tcW w:w="127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10</w:t>
            </w:r>
            <w:r/>
          </w:p>
        </w:tc>
        <w:tc>
          <w:tcPr>
            <w:tcW w:w="141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7</w:t>
            </w:r>
            <w:r>
              <w:rPr>
                <w:rFonts w:hint="eastAsia" w:ascii="宋体" w:hAnsi="宋体" w:cs="楷体"/>
                <w:sz w:val="24"/>
              </w:rPr>
              <w:t xml:space="preserve">0</w:t>
            </w:r>
            <w:r/>
          </w:p>
        </w:tc>
        <w:tc>
          <w:tcPr>
            <w:tcW w:w="70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r>
            <w:r/>
          </w:p>
        </w:tc>
      </w:tr>
      <w:tr>
        <w:trPr>
          <w:trHeight w:val="690"/>
        </w:trPr>
        <w:tc>
          <w:tcPr>
            <w:tcW w:w="704"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2</w:t>
            </w:r>
            <w:r/>
          </w:p>
        </w:tc>
        <w:tc>
          <w:tcPr>
            <w:tcW w:w="144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政平转运站</w:t>
            </w:r>
            <w:r/>
          </w:p>
        </w:tc>
        <w:tc>
          <w:tcPr>
            <w:tcW w:w="1492"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礼嘉镇政平</w:t>
            </w:r>
            <w:r/>
          </w:p>
        </w:tc>
        <w:tc>
          <w:tcPr>
            <w:tcW w:w="145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水平直压式</w:t>
            </w:r>
            <w:r/>
          </w:p>
        </w:tc>
        <w:tc>
          <w:tcPr>
            <w:tcW w:w="127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8</w:t>
            </w:r>
            <w:r/>
          </w:p>
        </w:tc>
        <w:tc>
          <w:tcPr>
            <w:tcW w:w="141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0</w:t>
            </w:r>
            <w:r/>
          </w:p>
        </w:tc>
        <w:tc>
          <w:tcPr>
            <w:tcW w:w="70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r>
            <w:r/>
          </w:p>
        </w:tc>
      </w:tr>
    </w:tbl>
    <w:p>
      <w:pPr>
        <w:ind w:firstLine="241"/>
        <w:spacing w:line="360" w:lineRule="auto"/>
        <w:rPr>
          <w:rFonts w:hint="eastAsia" w:ascii="宋体" w:hAnsi="宋体"/>
          <w:b/>
          <w:color w:val="000000"/>
          <w:sz w:val="24"/>
        </w:rPr>
      </w:pPr>
      <w:r>
        <w:rPr>
          <w:rFonts w:hint="eastAsia" w:ascii="宋体" w:hAnsi="宋体"/>
          <w:b/>
          <w:color w:val="000000"/>
          <w:sz w:val="24"/>
        </w:rPr>
        <w:t xml:space="preserve">三、</w:t>
      </w:r>
      <w:r>
        <w:rPr>
          <w:rFonts w:hint="eastAsia" w:ascii="宋体" w:hAnsi="宋体"/>
          <w:b/>
          <w:color w:val="000000" w:themeColor="text1"/>
          <w:sz w:val="24"/>
          <w:szCs w:val="24"/>
        </w:rPr>
        <w:t xml:space="preserve">运距及单价</w:t>
      </w:r>
      <w:r>
        <w:rPr>
          <w:rFonts w:hint="eastAsia" w:ascii="宋体" w:hAnsi="宋体"/>
          <w:b/>
          <w:color w:val="000000"/>
          <w:sz w:val="24"/>
        </w:rPr>
        <w:t xml:space="preserve">：</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2"/>
        <w:gridCol w:w="1423"/>
        <w:gridCol w:w="1436"/>
        <w:gridCol w:w="1701"/>
        <w:gridCol w:w="1843"/>
        <w:gridCol w:w="2268"/>
      </w:tblGrid>
      <w:tr>
        <w:trPr>
          <w:cantSplit/>
          <w:jc w:val="center"/>
          <w:trHeight w:val="944"/>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sz w:val="24"/>
              </w:rPr>
              <w:t xml:space="preserve">采购内容</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color w:val="000000"/>
                <w:sz w:val="24"/>
              </w:rPr>
              <w:t xml:space="preserve">运输公里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垃圾量（吨）</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单价</w:t>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合计（万元）</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常武地区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18公里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29000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2.9</w:t>
            </w:r>
            <w:r>
              <w:rPr>
                <w:rFonts w:hint="eastAsia" w:ascii="宋体" w:hAnsi="宋体" w:cs="宋体"/>
                <w:bCs/>
                <w:color w:val="000000"/>
                <w:sz w:val="24"/>
                <w:u w:val="single"/>
              </w:rPr>
              <w:t xml:space="preserve">6</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154.512</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金坛、溧阳地区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 80公里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7</w:t>
            </w:r>
            <w:r>
              <w:rPr>
                <w:rFonts w:hint="eastAsia" w:ascii="宋体" w:hAnsi="宋体" w:cs="Arial"/>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1.25</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75</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gridSpan w:val="2"/>
            <w:tcBorders>
              <w:top w:val="single" w:color="auto" w:sz="4" w:space="0"/>
              <w:left w:val="single" w:color="auto" w:sz="4" w:space="0"/>
              <w:bottom w:val="single" w:color="auto" w:sz="4" w:space="0"/>
              <w:right w:val="single" w:color="auto" w:sz="4" w:space="0"/>
            </w:tcBorders>
            <w:tcW w:w="285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3"/>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229.512</w:t>
            </w:r>
            <w:r/>
          </w:p>
        </w:tc>
      </w:tr>
    </w:tbl>
    <w:p>
      <w:pPr>
        <w:ind w:firstLine="241"/>
        <w:spacing w:line="360" w:lineRule="auto"/>
        <w:rPr>
          <w:rFonts w:hint="eastAsia" w:ascii="宋体" w:hAnsi="宋体"/>
          <w:b/>
          <w:color w:val="000000"/>
          <w:sz w:val="24"/>
        </w:rPr>
      </w:pPr>
      <w:r>
        <w:rPr>
          <w:rFonts w:hint="eastAsia" w:ascii="宋体" w:hAnsi="宋体"/>
          <w:b/>
          <w:color w:val="000000"/>
          <w:sz w:val="24"/>
        </w:rPr>
        <w:t xml:space="preserve">每年垃圾量约365</w:t>
      </w:r>
      <w:r>
        <w:rPr>
          <w:rFonts w:ascii="宋体" w:hAnsi="宋体"/>
          <w:b/>
          <w:color w:val="000000"/>
          <w:sz w:val="24"/>
        </w:rPr>
        <w:t xml:space="preserve">00</w:t>
      </w:r>
      <w:r>
        <w:rPr>
          <w:rFonts w:hint="eastAsia" w:ascii="宋体" w:hAnsi="宋体"/>
          <w:b/>
          <w:color w:val="000000"/>
          <w:sz w:val="24"/>
        </w:rPr>
        <w:t xml:space="preserve">吨，每年常州市区内约</w:t>
      </w:r>
      <w:r>
        <w:rPr>
          <w:rFonts w:hint="eastAsia" w:ascii="宋体" w:hAnsi="宋体"/>
          <w:b/>
          <w:color w:val="000000"/>
          <w:sz w:val="24"/>
        </w:rPr>
        <w:t xml:space="preserve">29</w:t>
      </w:r>
      <w:r>
        <w:rPr>
          <w:rFonts w:hint="eastAsia" w:ascii="宋体" w:hAnsi="宋体"/>
          <w:b/>
          <w:color w:val="000000"/>
          <w:sz w:val="24"/>
        </w:rPr>
        <w:t xml:space="preserve">000吨，金坛、溧阳约</w:t>
      </w:r>
      <w:r>
        <w:rPr>
          <w:rFonts w:hint="eastAsia" w:ascii="宋体" w:hAnsi="宋体"/>
          <w:b/>
          <w:color w:val="000000"/>
          <w:sz w:val="24"/>
        </w:rPr>
        <w:t xml:space="preserve">7</w:t>
      </w:r>
      <w:r>
        <w:rPr>
          <w:rFonts w:hint="eastAsia" w:ascii="宋体" w:hAnsi="宋体"/>
          <w:b/>
          <w:color w:val="000000"/>
          <w:sz w:val="24"/>
        </w:rPr>
        <w:t xml:space="preserve">500吨，最终垃圾量按实际运输量为准。</w:t>
      </w:r>
      <w:r/>
    </w:p>
    <w:p>
      <w:pPr>
        <w:ind w:firstLine="241"/>
        <w:spacing w:line="360" w:lineRule="auto"/>
        <w:rPr>
          <w:rFonts w:hint="eastAsia" w:ascii="宋体" w:hAnsi="宋体"/>
          <w:b/>
          <w:color w:val="000000"/>
          <w:sz w:val="24"/>
        </w:rPr>
      </w:pPr>
      <w:r>
        <w:rPr>
          <w:rFonts w:hint="eastAsia" w:ascii="宋体" w:hAnsi="宋体"/>
          <w:b/>
          <w:color w:val="000000"/>
          <w:sz w:val="24"/>
        </w:rPr>
        <w:t xml:space="preserve">1、运至常州市区内终端处理单位运距按照18km（单趟）计算，</w:t>
      </w:r>
      <w:r>
        <w:rPr>
          <w:rFonts w:hint="eastAsia" w:ascii="宋体" w:hAnsi="宋体"/>
          <w:b/>
          <w:color w:val="000000"/>
          <w:sz w:val="24"/>
        </w:rPr>
        <w:t xml:space="preserve">单价最高限价：</w:t>
      </w:r>
      <w:r>
        <w:rPr>
          <w:rFonts w:hint="eastAsia" w:ascii="宋体" w:hAnsi="宋体"/>
          <w:b/>
          <w:color w:val="000000"/>
          <w:sz w:val="24"/>
        </w:rPr>
        <w:t xml:space="preserve">2.9</w:t>
      </w:r>
      <w:r>
        <w:rPr>
          <w:rFonts w:hint="eastAsia" w:ascii="宋体" w:hAnsi="宋体"/>
          <w:b/>
          <w:color w:val="000000"/>
          <w:sz w:val="24"/>
        </w:rPr>
        <w:t xml:space="preserve">6</w:t>
      </w:r>
      <w:r>
        <w:rPr>
          <w:rFonts w:hint="eastAsia" w:ascii="宋体" w:hAnsi="宋体"/>
          <w:b/>
          <w:color w:val="000000"/>
          <w:sz w:val="24"/>
        </w:rPr>
        <w:t xml:space="preserve">元/吨·公里。</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注：（</w:t>
      </w:r>
      <w:r>
        <w:rPr>
          <w:rFonts w:hint="eastAsia" w:ascii="宋体" w:hAnsi="宋体"/>
          <w:bCs/>
          <w:color w:val="000000"/>
          <w:sz w:val="24"/>
        </w:rPr>
        <w:t xml:space="preserve">至光大运距约为17km（单趟），至绿色动力运距约为23km（单趟），至夹山运距约为14km（单趟）</w:t>
      </w:r>
      <w:r>
        <w:rPr>
          <w:rFonts w:hint="eastAsia" w:ascii="宋体" w:hAnsi="宋体"/>
          <w:bCs/>
          <w:color w:val="000000"/>
          <w:sz w:val="24"/>
        </w:rPr>
        <w:t xml:space="preserve">。）</w:t>
      </w:r>
      <w:r/>
    </w:p>
    <w:p>
      <w:pPr>
        <w:ind w:firstLine="241"/>
        <w:spacing w:line="360" w:lineRule="auto"/>
        <w:rPr>
          <w:rFonts w:hint="eastAsia" w:ascii="宋体" w:hAnsi="宋体"/>
          <w:bCs/>
          <w:color w:val="000000"/>
          <w:sz w:val="24"/>
        </w:rPr>
      </w:pPr>
      <w:r>
        <w:rPr>
          <w:rFonts w:hint="eastAsia" w:ascii="宋体" w:hAnsi="宋体"/>
          <w:b/>
          <w:color w:val="000000"/>
          <w:sz w:val="24"/>
        </w:rPr>
        <w:t xml:space="preserve">2、运至金坛、溧阳终端处理单位运距按照80km（单趟）计算，</w:t>
      </w:r>
      <w:r>
        <w:rPr>
          <w:rFonts w:hint="eastAsia" w:ascii="宋体" w:hAnsi="宋体"/>
          <w:b/>
          <w:color w:val="000000"/>
          <w:sz w:val="24"/>
        </w:rPr>
        <w:t xml:space="preserve">单价最高限价：1.25元/吨·公里</w:t>
      </w:r>
      <w:r>
        <w:rPr>
          <w:rFonts w:hint="eastAsia" w:ascii="宋体" w:hAnsi="宋体"/>
          <w:bCs/>
          <w:color w:val="000000"/>
          <w:sz w:val="24"/>
        </w:rPr>
        <w:t xml:space="preserve">。</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注：（</w:t>
      </w:r>
      <w:r>
        <w:rPr>
          <w:rFonts w:hint="eastAsia" w:ascii="宋体" w:hAnsi="宋体"/>
          <w:bCs/>
          <w:color w:val="000000"/>
          <w:sz w:val="24"/>
        </w:rPr>
        <w:t xml:space="preserve">至金坛运距约为58km（单趟），至溧阳运距约为102km（单趟）</w:t>
      </w:r>
      <w:r>
        <w:rPr>
          <w:rFonts w:hint="eastAsia" w:ascii="宋体" w:hAnsi="宋体"/>
          <w:bCs/>
          <w:color w:val="000000"/>
          <w:sz w:val="24"/>
        </w:rPr>
        <w:t xml:space="preserve">。）</w:t>
      </w:r>
      <w:r/>
    </w:p>
    <w:p>
      <w:pPr>
        <w:ind w:firstLine="241"/>
        <w:spacing w:line="360" w:lineRule="auto"/>
        <w:rPr>
          <w:rFonts w:hint="eastAsia" w:ascii="宋体" w:hAnsi="宋体"/>
          <w:bCs/>
          <w:color w:val="000000"/>
          <w:sz w:val="24"/>
        </w:rPr>
      </w:pPr>
      <w:r>
        <w:rPr>
          <w:rFonts w:hint="eastAsia" w:ascii="宋体" w:hAnsi="宋体" w:cs="仿宋"/>
          <w:b/>
          <w:bCs/>
          <w:color w:val="000000"/>
          <w:sz w:val="24"/>
          <w:u w:val="single"/>
        </w:rPr>
        <w:t xml:space="preserve">★</w:t>
      </w:r>
      <w:r>
        <w:rPr>
          <w:rFonts w:hint="eastAsia" w:ascii="宋体" w:hAnsi="宋体" w:cs="仿宋"/>
          <w:b/>
          <w:bCs/>
          <w:color w:val="000000"/>
          <w:sz w:val="24"/>
          <w:u w:val="single"/>
        </w:rPr>
        <w:t xml:space="preserve">本项目总价最高限价为人民币</w:t>
      </w:r>
      <w:r>
        <w:rPr>
          <w:rFonts w:hint="eastAsia" w:ascii="宋体" w:hAnsi="宋体" w:cs="仿宋"/>
          <w:b/>
          <w:bCs/>
          <w:color w:val="000000"/>
          <w:sz w:val="24"/>
          <w:u w:val="single"/>
        </w:rPr>
        <w:t xml:space="preserve">229.512</w:t>
      </w:r>
      <w:r>
        <w:rPr>
          <w:rFonts w:hint="eastAsia" w:ascii="宋体" w:hAnsi="宋体" w:cs="仿宋"/>
          <w:b/>
          <w:bCs/>
          <w:color w:val="000000"/>
          <w:sz w:val="24"/>
          <w:u w:val="single"/>
        </w:rPr>
        <w:t xml:space="preserve">万元，单价最高限价：常武地区运输单价2.96元/吨·公里、金坛、溧阳地区运输单价1.25元/吨·公里。高于</w:t>
      </w:r>
      <w:r>
        <w:rPr>
          <w:rFonts w:hint="eastAsia" w:ascii="宋体" w:hAnsi="宋体" w:cs="仿宋"/>
          <w:b/>
          <w:bCs/>
          <w:color w:val="000000"/>
          <w:sz w:val="24"/>
          <w:u w:val="single"/>
        </w:rPr>
        <w:t xml:space="preserve">总价</w:t>
      </w:r>
      <w:r>
        <w:rPr>
          <w:rFonts w:hint="eastAsia" w:ascii="宋体" w:hAnsi="宋体" w:cs="仿宋"/>
          <w:b/>
          <w:bCs/>
          <w:color w:val="000000"/>
          <w:sz w:val="24"/>
          <w:u w:val="single"/>
        </w:rPr>
        <w:t xml:space="preserve">最高限价</w:t>
      </w:r>
      <w:r>
        <w:rPr>
          <w:rFonts w:hint="eastAsia" w:ascii="宋体" w:hAnsi="宋体" w:cs="仿宋"/>
          <w:b/>
          <w:bCs/>
          <w:color w:val="000000"/>
          <w:sz w:val="24"/>
          <w:u w:val="single"/>
        </w:rPr>
        <w:t xml:space="preserve">或</w:t>
      </w:r>
      <w:r>
        <w:rPr>
          <w:rFonts w:hint="eastAsia" w:ascii="宋体" w:hAnsi="宋体" w:cs="仿宋"/>
          <w:b/>
          <w:bCs/>
          <w:color w:val="000000"/>
          <w:sz w:val="24"/>
          <w:u w:val="single"/>
        </w:rPr>
        <w:t xml:space="preserve">单价最高限价的，按无效投标文件处理。</w:t>
      </w:r>
      <w:r/>
    </w:p>
    <w:p>
      <w:pPr>
        <w:ind w:firstLine="241"/>
        <w:spacing w:line="360" w:lineRule="auto"/>
        <w:rPr>
          <w:rFonts w:hint="eastAsia" w:ascii="宋体" w:hAnsi="宋体"/>
          <w:b/>
          <w:color w:val="000000"/>
          <w:sz w:val="24"/>
        </w:rPr>
      </w:pPr>
      <w:r>
        <w:rPr>
          <w:rFonts w:hint="eastAsia" w:ascii="宋体" w:hAnsi="宋体"/>
          <w:b/>
          <w:color w:val="000000"/>
          <w:sz w:val="24"/>
        </w:rPr>
        <w:t xml:space="preserve">四</w:t>
      </w:r>
      <w:r>
        <w:rPr>
          <w:rFonts w:hint="eastAsia" w:ascii="宋体" w:hAnsi="宋体"/>
          <w:b/>
          <w:color w:val="000000"/>
          <w:sz w:val="24"/>
        </w:rPr>
        <w:t xml:space="preserve">、</w:t>
      </w:r>
      <w:r>
        <w:rPr>
          <w:rFonts w:hint="eastAsia" w:ascii="宋体" w:hAnsi="宋体"/>
          <w:b/>
          <w:color w:val="000000" w:themeColor="text1"/>
          <w:sz w:val="24"/>
          <w:szCs w:val="24"/>
        </w:rPr>
        <w:t xml:space="preserve">服务要求</w:t>
      </w:r>
      <w:r>
        <w:rPr>
          <w:rFonts w:hint="eastAsia" w:ascii="宋体" w:hAnsi="宋体"/>
          <w:b/>
          <w:color w:val="000000"/>
          <w:sz w:val="24"/>
        </w:rPr>
        <w:t xml:space="preserve">：</w:t>
      </w:r>
      <w:r/>
    </w:p>
    <w:p>
      <w:pPr>
        <w:ind w:firstLine="480"/>
        <w:spacing w:line="360" w:lineRule="auto"/>
        <w:shd w:val="clear" w:color="auto" w:fill="ffffff"/>
        <w:rPr>
          <w:rFonts w:ascii="宋体"/>
          <w:b/>
          <w:bCs/>
          <w:color w:val="000000" w:themeColor="text1"/>
          <w:sz w:val="24"/>
          <w:szCs w:val="24"/>
        </w:rPr>
      </w:pPr>
      <w:r>
        <w:rPr>
          <w:rFonts w:hint="eastAsia" w:ascii="宋体"/>
          <w:color w:val="000000" w:themeColor="text1"/>
          <w:sz w:val="24"/>
          <w:szCs w:val="24"/>
        </w:rPr>
        <w:t xml:space="preserve">1、供应商需按照</w:t>
      </w:r>
      <w:r>
        <w:rPr>
          <w:rFonts w:hint="eastAsia" w:ascii="宋体"/>
          <w:color w:val="000000" w:themeColor="text1"/>
          <w:sz w:val="24"/>
          <w:szCs w:val="24"/>
        </w:rPr>
        <w:t xml:space="preserve">采购</w:t>
      </w:r>
      <w:r>
        <w:rPr>
          <w:rFonts w:hint="eastAsia" w:ascii="宋体"/>
          <w:color w:val="000000" w:themeColor="text1"/>
          <w:sz w:val="24"/>
          <w:szCs w:val="24"/>
        </w:rPr>
        <w:t xml:space="preserve">人现有站点及压缩设备的要求，配备相应的转运车辆，并按照采购人的要求统一车辆外观、统一编号，车辆安装 GPS（投标人自行安装）、视频监控系统并接入采购人管理系统管理。</w:t>
      </w:r>
      <w:r>
        <w:rPr>
          <w:rFonts w:hint="eastAsia" w:ascii="宋体"/>
          <w:b/>
          <w:bCs/>
          <w:color w:val="000000" w:themeColor="text1"/>
          <w:sz w:val="24"/>
          <w:szCs w:val="24"/>
        </w:rPr>
        <w:t xml:space="preserve">为本项目配备的车辆不少于以下数量：8吨垃圾运输车配备</w:t>
      </w:r>
      <w:r>
        <w:rPr>
          <w:rFonts w:hint="eastAsia" w:ascii="宋体"/>
          <w:b/>
          <w:bCs/>
          <w:color w:val="000000" w:themeColor="text1"/>
          <w:sz w:val="24"/>
          <w:szCs w:val="24"/>
        </w:rPr>
        <w:t xml:space="preserve">2</w:t>
      </w:r>
      <w:r>
        <w:rPr>
          <w:rFonts w:hint="eastAsia" w:ascii="宋体"/>
          <w:b/>
          <w:bCs/>
          <w:color w:val="000000" w:themeColor="text1"/>
          <w:sz w:val="24"/>
          <w:szCs w:val="24"/>
        </w:rPr>
        <w:t xml:space="preserve">辆，</w:t>
      </w:r>
      <w:r>
        <w:rPr>
          <w:rFonts w:hint="eastAsia" w:ascii="宋体"/>
          <w:b/>
          <w:bCs/>
          <w:color w:val="000000" w:themeColor="text1"/>
          <w:sz w:val="24"/>
          <w:szCs w:val="24"/>
        </w:rPr>
        <w:t xml:space="preserve">10吨垃圾运输车配备2辆，</w:t>
      </w:r>
      <w:r>
        <w:rPr>
          <w:rFonts w:hint="eastAsia" w:ascii="宋体"/>
          <w:b/>
          <w:bCs/>
          <w:color w:val="000000" w:themeColor="text1"/>
          <w:sz w:val="24"/>
          <w:szCs w:val="24"/>
        </w:rPr>
        <w:t xml:space="preserve">直压式压缩箱根据实际情况自行配备。</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2、驾驶员要求：</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1）驾驶员应具备符合准驾车型的有效证件，保证安全、文明驾驶，进站、装载、运输、倾倒等作业保证文明有序。驾驶员要严格遵守《道路交通安全法》，携带驾驶证件上岗，严格遵守操作规程，严禁开快车、病车、赌气车；严禁疲劳驾驶、酒后开车；在转运过程中应保持车辆号牌清晰，不得遮挡公司编号及车辆号牌；每天作业完成后应按规定停放好运输车辆；要自觉接受媒体及社会的监督。</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驾驶员必须严格遵守各项规章制度，认真履行垃圾清运职责，听从采购人工作安排和垃圾运输调度，严格按照采购人制订的调度方案调运生活垃圾，保持通讯畅通，随时准备处理应急、突击任务，确保城市无积存</w:t>
      </w:r>
      <w:r>
        <w:rPr>
          <w:rFonts w:hint="eastAsia" w:ascii="宋体"/>
          <w:color w:val="000000" w:themeColor="text1"/>
          <w:sz w:val="24"/>
          <w:szCs w:val="24"/>
        </w:rPr>
        <w:t xml:space="preserve">生活垃圾</w:t>
      </w:r>
      <w:r>
        <w:rPr>
          <w:rFonts w:hint="eastAsia" w:ascii="宋体"/>
          <w:color w:val="000000" w:themeColor="text1"/>
          <w:sz w:val="24"/>
          <w:szCs w:val="24"/>
        </w:rPr>
        <w:t xml:space="preserve">。</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（3）驾驶员不得无故拒运清单内</w:t>
      </w:r>
      <w:r>
        <w:rPr>
          <w:rFonts w:hint="eastAsia" w:ascii="宋体"/>
          <w:color w:val="000000" w:themeColor="text1"/>
          <w:sz w:val="24"/>
          <w:szCs w:val="24"/>
        </w:rPr>
        <w:t xml:space="preserve">转运站</w:t>
      </w:r>
      <w:r>
        <w:rPr>
          <w:rFonts w:hint="eastAsia" w:ascii="宋体"/>
          <w:color w:val="000000" w:themeColor="text1"/>
          <w:sz w:val="24"/>
          <w:szCs w:val="24"/>
        </w:rPr>
        <w:t xml:space="preserve">的生活垃圾，在配合本站转运车辆维修、保养、故障期间，供应商应当安排备用车辆进行补充，不得因为车辆原因，造成生活垃圾滞留；供应商服务于本项目的所有车辆，不得私自运输礼嘉镇</w:t>
      </w:r>
      <w:r>
        <w:rPr>
          <w:rFonts w:hint="eastAsia" w:ascii="宋体"/>
          <w:color w:val="000000" w:themeColor="text1"/>
          <w:sz w:val="24"/>
          <w:szCs w:val="24"/>
        </w:rPr>
        <w:t xml:space="preserve">转运站</w:t>
      </w:r>
      <w:r>
        <w:rPr>
          <w:rFonts w:hint="eastAsia" w:ascii="宋体"/>
          <w:color w:val="000000" w:themeColor="text1"/>
          <w:sz w:val="24"/>
          <w:szCs w:val="24"/>
        </w:rPr>
        <w:t xml:space="preserve">以外的其他生活垃圾和其他垃圾。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（4）驾驶员必须配合</w:t>
      </w:r>
      <w:r>
        <w:rPr>
          <w:rFonts w:hint="eastAsia" w:ascii="宋体"/>
          <w:color w:val="000000" w:themeColor="text1"/>
          <w:sz w:val="24"/>
          <w:szCs w:val="24"/>
        </w:rPr>
        <w:t xml:space="preserve">转运站</w:t>
      </w:r>
      <w:r>
        <w:rPr>
          <w:rFonts w:hint="eastAsia" w:ascii="宋体"/>
          <w:color w:val="000000" w:themeColor="text1"/>
          <w:sz w:val="24"/>
          <w:szCs w:val="24"/>
        </w:rPr>
        <w:t xml:space="preserve">的工作，不得人为造成生活垃圾在站内积压，更不能消极怠工。因</w:t>
      </w:r>
      <w:r>
        <w:rPr>
          <w:rFonts w:hint="eastAsia" w:ascii="宋体"/>
          <w:color w:val="000000" w:themeColor="text1"/>
          <w:sz w:val="24"/>
          <w:szCs w:val="24"/>
        </w:rPr>
        <w:t xml:space="preserve">转运站</w:t>
      </w:r>
      <w:r>
        <w:rPr>
          <w:rFonts w:hint="eastAsia" w:ascii="宋体"/>
          <w:color w:val="000000" w:themeColor="text1"/>
          <w:sz w:val="24"/>
          <w:szCs w:val="24"/>
        </w:rPr>
        <w:t xml:space="preserve">设备检修、停电等原因造成无法正常生产的，要服从采购人管理人员的管理与生活垃圾运输调度。</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（5）车辆驾驶员必须服从中转站工作人员管理，不得无故与</w:t>
      </w:r>
      <w:r>
        <w:rPr>
          <w:rFonts w:hint="eastAsia" w:ascii="宋体"/>
          <w:color w:val="000000" w:themeColor="text1"/>
          <w:sz w:val="24"/>
          <w:szCs w:val="24"/>
        </w:rPr>
        <w:t xml:space="preserve">转运站</w:t>
      </w:r>
      <w:r>
        <w:rPr>
          <w:rFonts w:hint="eastAsia" w:ascii="宋体"/>
          <w:color w:val="000000" w:themeColor="text1"/>
          <w:sz w:val="24"/>
          <w:szCs w:val="24"/>
        </w:rPr>
        <w:t xml:space="preserve">操作人员、前端生活垃圾收运人员发生矛盾。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（6）生活垃圾运输车辆进入生活垃圾处理终端后，车辆驾驶员应服从生活</w:t>
      </w:r>
      <w:r>
        <w:rPr>
          <w:rFonts w:hint="eastAsia" w:ascii="宋体"/>
          <w:color w:val="000000" w:themeColor="text1"/>
          <w:sz w:val="24"/>
          <w:szCs w:val="24"/>
        </w:rPr>
        <w:t xml:space="preserve">垃圾管理人员的管理，不得违反安全操作规定，车辆要按照处置厂（场）的限制时速行驶。</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（7）驾驶员必须按照各站点的作息时间，提前到达</w:t>
      </w:r>
      <w:r>
        <w:rPr>
          <w:rFonts w:hint="eastAsia" w:ascii="宋体"/>
          <w:color w:val="000000" w:themeColor="text1"/>
          <w:sz w:val="24"/>
          <w:szCs w:val="24"/>
        </w:rPr>
        <w:t xml:space="preserve">转运站</w:t>
      </w:r>
      <w:r>
        <w:rPr>
          <w:rFonts w:hint="eastAsia" w:ascii="宋体"/>
          <w:color w:val="000000" w:themeColor="text1"/>
          <w:sz w:val="24"/>
          <w:szCs w:val="24"/>
        </w:rPr>
        <w:t xml:space="preserve">，并做好出车前的各类检查。当天运输作业完毕，必须将车辆和压缩箱冲洗干净。</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（8）驾驶员在运输作业时，应统一着工作装。</w:t>
      </w:r>
      <w:r/>
    </w:p>
    <w:p>
      <w:pPr>
        <w:ind w:firstLine="241"/>
        <w:spacing w:line="360" w:lineRule="auto"/>
        <w:rPr>
          <w:rFonts w:hint="eastAsia" w:ascii="宋体" w:hAnsi="宋体"/>
          <w:b/>
          <w:color w:val="000000"/>
          <w:sz w:val="24"/>
        </w:rPr>
      </w:pPr>
      <w:r>
        <w:rPr>
          <w:rFonts w:hint="eastAsia" w:ascii="宋体" w:hAnsi="宋体"/>
          <w:b/>
          <w:color w:val="000000"/>
          <w:sz w:val="24"/>
        </w:rPr>
        <w:t xml:space="preserve">五</w:t>
      </w:r>
      <w:r>
        <w:rPr>
          <w:rFonts w:hint="eastAsia" w:ascii="宋体" w:hAnsi="宋体"/>
          <w:b/>
          <w:color w:val="000000"/>
          <w:sz w:val="24"/>
        </w:rPr>
        <w:t xml:space="preserve">、</w:t>
      </w:r>
      <w:r>
        <w:rPr>
          <w:rFonts w:hint="eastAsia" w:ascii="宋体" w:hAnsi="宋体"/>
          <w:b/>
          <w:color w:val="000000" w:themeColor="text1"/>
          <w:sz w:val="24"/>
          <w:szCs w:val="24"/>
        </w:rPr>
        <w:t xml:space="preserve">其他要求</w:t>
      </w:r>
      <w:r>
        <w:rPr>
          <w:rFonts w:hint="eastAsia" w:ascii="宋体" w:hAnsi="宋体"/>
          <w:b/>
          <w:color w:val="000000"/>
          <w:sz w:val="24"/>
        </w:rPr>
        <w:t xml:space="preserve">：</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1、垃圾装运量应以车辆的额定荷载和有效容积为限，不得超重超载运输。驾驶员不得以载荷不到为理由，拒绝运输，或者以其他任何理由消极运输。</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2、转运车辆必须严格按规定线路行驶，不得擅自变更线路。如遇道路维修封闭等原因，造成必须调整行驶线路的，必须提前报采购人备案。</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3、生活垃圾必须运送到指定的处置终端，不得将带有火种的生活垃圾运输至处置终端。装卸垃圾应符合作业要求，不得乱倒、乱卸、乱抛垃圾。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4、运输车辆应标明企业，统一编号，配备专业的司乘人员。车辆驾驶员应熟练掌握车辆性能及操作规范，持证上岗，定人定岗，文明行车。</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5、在上下班高峰期，转运车辆必须按照道路交通的管制要求，规范行驶，低速行驶，避让行人和非机动车，尽可能避免造成拥堵等不良影响。在转运站装载作业过程中，要小心驾驶，避免碰撞，减少噪音，尽可能避免扰民。</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6、</w:t>
      </w:r>
      <w:r>
        <w:rPr>
          <w:rFonts w:hint="eastAsia" w:ascii="宋体"/>
          <w:color w:val="000000" w:themeColor="text1"/>
          <w:sz w:val="24"/>
          <w:szCs w:val="24"/>
        </w:rPr>
        <w:t xml:space="preserve">转运站</w:t>
      </w:r>
      <w:r>
        <w:rPr>
          <w:rFonts w:hint="eastAsia" w:ascii="宋体"/>
          <w:color w:val="000000" w:themeColor="text1"/>
          <w:sz w:val="24"/>
          <w:szCs w:val="24"/>
        </w:rPr>
        <w:t xml:space="preserve">垃圾不得有整箱垃圾滞留过夜。</w:t>
      </w:r>
      <w:r/>
    </w:p>
    <w:p>
      <w:pPr>
        <w:ind w:firstLine="480"/>
        <w:spacing w:line="360" w:lineRule="auto"/>
        <w:shd w:val="clear" w:color="auto" w:fill="ffffff"/>
        <w:rPr>
          <w:rFonts w:hint="eastAsia" w:ascii="宋体" w:hAnsi="宋体"/>
          <w:b/>
          <w:color w:val="000000" w:themeColor="text1"/>
          <w:sz w:val="24"/>
          <w:szCs w:val="28"/>
        </w:rPr>
      </w:pPr>
      <w:r>
        <w:rPr>
          <w:rFonts w:hint="eastAsia" w:ascii="宋体"/>
          <w:color w:val="000000" w:themeColor="text1"/>
          <w:sz w:val="24"/>
          <w:szCs w:val="24"/>
        </w:rPr>
        <w:t xml:space="preserve">7、</w:t>
      </w:r>
      <w:r>
        <w:rPr>
          <w:rFonts w:hint="eastAsia" w:ascii="宋体"/>
          <w:color w:val="000000" w:themeColor="text1"/>
          <w:sz w:val="24"/>
          <w:szCs w:val="24"/>
        </w:rPr>
        <w:t xml:space="preserve">转运箱的维修和保养</w:t>
      </w:r>
      <w:r>
        <w:rPr>
          <w:rFonts w:hint="eastAsia" w:ascii="宋体"/>
          <w:color w:val="000000" w:themeColor="text1"/>
          <w:sz w:val="24"/>
          <w:szCs w:val="24"/>
        </w:rPr>
        <w:t xml:space="preserve">由供应商</w:t>
      </w:r>
      <w:r>
        <w:rPr>
          <w:rFonts w:hint="eastAsia" w:ascii="宋体"/>
          <w:color w:val="000000" w:themeColor="text1"/>
          <w:sz w:val="24"/>
          <w:szCs w:val="24"/>
        </w:rPr>
        <w:t xml:space="preserve">负责</w:t>
      </w:r>
      <w:r>
        <w:rPr>
          <w:rFonts w:hint="eastAsia" w:ascii="宋体"/>
          <w:color w:val="000000" w:themeColor="text1"/>
          <w:sz w:val="24"/>
          <w:szCs w:val="24"/>
        </w:rPr>
        <w:t xml:space="preserve">。</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六</w:t>
      </w:r>
      <w:r>
        <w:rPr>
          <w:rFonts w:hint="eastAsia" w:ascii="宋体" w:hAnsi="宋体"/>
          <w:b/>
          <w:color w:val="000000" w:themeColor="text1"/>
          <w:sz w:val="24"/>
          <w:szCs w:val="28"/>
        </w:rPr>
        <w:t xml:space="preserve">、报价要求及支付方式</w:t>
      </w:r>
      <w:r/>
    </w:p>
    <w:p>
      <w:pPr>
        <w:ind w:firstLine="480"/>
        <w:spacing w:line="360" w:lineRule="auto"/>
        <w:rPr>
          <w:rFonts w:hint="eastAsia" w:ascii="宋体" w:hAnsi="宋体"/>
          <w:bCs/>
          <w:color w:val="000000" w:themeColor="text1"/>
          <w:sz w:val="24"/>
        </w:rPr>
      </w:pPr>
      <w:r>
        <w:rPr>
          <w:rFonts w:hint="eastAsia" w:ascii="宋体"/>
          <w:color w:val="000000" w:themeColor="text1"/>
          <w:sz w:val="24"/>
        </w:rPr>
        <w:t xml:space="preserve">1、投标报价：投标报价采用总价形式报价。总</w:t>
      </w:r>
      <w:r>
        <w:rPr>
          <w:rFonts w:hint="eastAsia" w:ascii="宋体" w:hAnsi="宋体"/>
          <w:bCs/>
          <w:color w:val="000000" w:themeColor="text1"/>
          <w:sz w:val="24"/>
        </w:rPr>
        <w:t xml:space="preserve">价应包括：完成该项目的车辆费、运费、油费、保险、人工工资（含奖金、社会保障金、加班费等）、维修费、工具费和管理过程中发生的一切费用；还包括办公、劳保、交通事故、违章处罚、各种税费及政策性文件规定</w:t>
      </w:r>
      <w:r>
        <w:rPr>
          <w:rFonts w:hint="eastAsia" w:ascii="宋体" w:hAnsi="宋体"/>
          <w:bCs/>
          <w:color w:val="000000" w:themeColor="text1"/>
          <w:sz w:val="24"/>
        </w:rPr>
        <w:t xml:space="preserve">、代理服务费</w:t>
      </w:r>
      <w:r>
        <w:rPr>
          <w:rFonts w:hint="eastAsia" w:ascii="宋体" w:hAnsi="宋体"/>
          <w:bCs/>
          <w:color w:val="000000" w:themeColor="text1"/>
          <w:sz w:val="24"/>
        </w:rPr>
        <w:t xml:space="preserve">及合同包含的所有风险、责任等各项应有费用。</w:t>
      </w:r>
      <w:r/>
    </w:p>
    <w:p>
      <w:pPr>
        <w:ind w:firstLine="420"/>
        <w:spacing w:line="360" w:lineRule="auto"/>
        <w:rPr>
          <w:rFonts w:ascii="宋体"/>
          <w:color w:val="000000" w:themeColor="text1"/>
          <w:sz w:val="24"/>
        </w:rPr>
      </w:pPr>
      <w:r>
        <w:rPr>
          <w:rFonts w:hint="eastAsia" w:ascii="宋体"/>
          <w:color w:val="000000" w:themeColor="text1"/>
          <w:sz w:val="24"/>
        </w:rPr>
        <w:t xml:space="preserve">2、付款方式</w:t>
      </w:r>
      <w:r>
        <w:rPr>
          <w:rFonts w:hint="eastAsia" w:ascii="宋体"/>
          <w:color w:val="000000" w:themeColor="text1"/>
          <w:sz w:val="24"/>
        </w:rPr>
        <w:t xml:space="preserve">及</w:t>
      </w:r>
      <w:r>
        <w:rPr>
          <w:rFonts w:hint="eastAsia" w:ascii="宋体"/>
          <w:color w:val="000000" w:themeColor="text1"/>
          <w:sz w:val="24"/>
        </w:rPr>
        <w:t xml:space="preserve">结算方式</w:t>
      </w:r>
      <w:r/>
    </w:p>
    <w:p>
      <w:pPr>
        <w:ind w:firstLine="480"/>
        <w:spacing w:line="360" w:lineRule="auto"/>
        <w:rPr>
          <w:rFonts w:hint="eastAsia" w:ascii="宋体" w:hAnsi="宋体" w:cs="宋体"/>
          <w:color w:val="000000" w:themeColor="text1"/>
          <w:sz w:val="24"/>
        </w:rPr>
      </w:pPr>
      <w:r>
        <w:rPr>
          <w:rFonts w:hint="eastAsia" w:ascii="宋体"/>
          <w:color w:val="000000" w:themeColor="text1"/>
          <w:sz w:val="24"/>
        </w:rPr>
        <w:t xml:space="preserve">2.1、付款方式：</w:t>
      </w:r>
      <w:r>
        <w:rPr>
          <w:rFonts w:hint="eastAsia" w:ascii="宋体" w:hAnsi="宋体" w:cs="宋体"/>
          <w:color w:val="000000" w:themeColor="text1"/>
          <w:sz w:val="24"/>
        </w:rPr>
        <w:t xml:space="preserve">每季度完成后，</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根据考核结果向</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支付相应服务费。</w:t>
      </w:r>
      <w:r/>
    </w:p>
    <w:p>
      <w:pPr>
        <w:ind w:firstLine="480"/>
        <w:spacing w:line="360" w:lineRule="auto"/>
        <w:rPr>
          <w:rFonts w:ascii="宋体"/>
          <w:color w:val="000000"/>
          <w:sz w:val="24"/>
        </w:rPr>
      </w:pPr>
      <w:r>
        <w:rPr>
          <w:rFonts w:hint="eastAsia" w:ascii="宋体" w:hAnsi="宋体" w:cs="宋体"/>
          <w:color w:val="000000" w:themeColor="text1"/>
          <w:sz w:val="24"/>
        </w:rPr>
        <w:t xml:space="preserve">2.2、结算方式：</w:t>
      </w:r>
      <w:r>
        <w:rPr>
          <w:rFonts w:hint="eastAsia" w:ascii="宋体"/>
          <w:color w:val="000000" w:themeColor="text1"/>
          <w:sz w:val="24"/>
          <w:szCs w:val="24"/>
        </w:rPr>
        <w:t xml:space="preserve">按实结算。</w:t>
      </w:r>
      <w:r>
        <w:rPr>
          <w:rFonts w:hint="eastAsia" w:ascii="宋体" w:hAnsi="宋体"/>
          <w:color w:val="000000" w:themeColor="text1"/>
          <w:sz w:val="24"/>
          <w:lang w:val="zh-CN"/>
        </w:rPr>
        <w:t xml:space="preserve">服务费用按照运输服务单价</w:t>
      </w:r>
      <w:r>
        <w:rPr>
          <w:rFonts w:hint="eastAsia" w:ascii="宋体"/>
          <w:color w:val="000000"/>
          <w:sz w:val="24"/>
        </w:rPr>
        <w:t xml:space="preserve">*实际运输量*运输距离进行结算。</w:t>
      </w:r>
      <w:r/>
    </w:p>
    <w:p>
      <w:pPr>
        <w:ind w:firstLine="480"/>
        <w:spacing w:line="360" w:lineRule="auto"/>
        <w:rPr>
          <w:rFonts w:ascii="宋体"/>
          <w:color w:val="000000"/>
          <w:sz w:val="24"/>
        </w:rPr>
      </w:pPr>
      <w:r>
        <w:rPr>
          <w:rFonts w:hint="eastAsia" w:ascii="宋体"/>
          <w:color w:val="000000"/>
          <w:sz w:val="24"/>
        </w:rPr>
        <w:t xml:space="preserve">2.3、考核细则：详见附件一</w:t>
      </w:r>
      <w:r>
        <w:rPr>
          <w:rFonts w:hint="eastAsia" w:ascii="宋体"/>
          <w:color w:val="000000" w:themeColor="text1"/>
          <w:sz w:val="24"/>
          <w:szCs w:val="24"/>
        </w:rPr>
        <w:t xml:space="preserve">《礼嘉镇生活垃圾运输服务考核办法》。</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七</w:t>
      </w:r>
      <w:r>
        <w:rPr>
          <w:rFonts w:hint="eastAsia" w:ascii="宋体" w:hAnsi="宋体"/>
          <w:b/>
          <w:color w:val="000000" w:themeColor="text1"/>
          <w:sz w:val="24"/>
          <w:szCs w:val="28"/>
        </w:rPr>
        <w:t xml:space="preserve">、其他要求</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附件一：</w:t>
      </w:r>
      <w:r/>
    </w:p>
    <w:p>
      <w:pPr>
        <w:jc w:val="center"/>
        <w:spacing w:line="360" w:lineRule="auto"/>
        <w:rPr>
          <w:color w:val="000000" w:themeColor="text1"/>
        </w:rPr>
      </w:pPr>
      <w:r>
        <w:rPr>
          <w:rFonts w:hint="eastAsia"/>
          <w:b/>
          <w:bCs/>
          <w:color w:val="000000" w:themeColor="text1"/>
          <w:sz w:val="30"/>
          <w:szCs w:val="30"/>
        </w:rPr>
        <w:t xml:space="preserve">礼嘉镇生活垃圾运输服务考核办法</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采购人</w:t>
      </w:r>
      <w:r>
        <w:rPr>
          <w:rFonts w:hint="eastAsia" w:asciiTheme="minorEastAsia" w:hAnsiTheme="minorEastAsia"/>
          <w:color w:val="000000" w:themeColor="text1"/>
          <w:sz w:val="24"/>
          <w:szCs w:val="24"/>
        </w:rPr>
        <w:t xml:space="preserve">根据服务运营特点，为保证生活垃圾运输日产日清，环境卫生得到有力保障，对运输服务商运输全过程考核，</w:t>
      </w:r>
      <w:r>
        <w:rPr>
          <w:rFonts w:hint="eastAsia" w:asciiTheme="minorEastAsia" w:hAnsiTheme="minorEastAsia"/>
          <w:color w:val="000000" w:themeColor="text1"/>
          <w:sz w:val="24"/>
          <w:szCs w:val="24"/>
        </w:rPr>
        <w:t xml:space="preserve">具体</w:t>
      </w:r>
      <w:r>
        <w:rPr>
          <w:rFonts w:hint="eastAsia" w:asciiTheme="minorEastAsia" w:hAnsiTheme="minorEastAsia"/>
          <w:color w:val="000000" w:themeColor="text1"/>
          <w:sz w:val="24"/>
          <w:szCs w:val="24"/>
        </w:rPr>
        <w:t xml:space="preserve">考核细则</w:t>
      </w:r>
      <w:r>
        <w:rPr>
          <w:rFonts w:hint="eastAsia" w:asciiTheme="minorEastAsia" w:hAnsiTheme="minorEastAsia"/>
          <w:color w:val="000000" w:themeColor="text1"/>
          <w:sz w:val="24"/>
          <w:szCs w:val="24"/>
        </w:rPr>
        <w:t xml:space="preserve">如下</w:t>
      </w:r>
      <w:r>
        <w:rPr>
          <w:rFonts w:hint="eastAsia" w:asciiTheme="minorEastAsia" w:hAnsiTheme="minorEastAsia"/>
          <w:color w:val="000000" w:themeColor="text1"/>
          <w:sz w:val="24"/>
          <w:szCs w:val="24"/>
        </w:rPr>
        <w:t xml:space="preserve">：</w:t>
      </w:r>
      <w:r/>
    </w:p>
    <w:p>
      <w:pP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一、考核方式：每季度考核 1 次</w:t>
      </w:r>
      <w:r/>
    </w:p>
    <w:p>
      <w:pP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1、要求和考核标准（每子项分值扣完为止）</w:t>
      </w:r>
      <w:r/>
    </w:p>
    <w:tbl>
      <w:tblPr>
        <w:tblStyle w:val="1015"/>
        <w:tblW w:w="5973" w:type="pct"/>
        <w:jc w:val="center"/>
        <w:tblLook w:val="04A0" w:firstRow="1" w:lastRow="0" w:firstColumn="1" w:lastColumn="0" w:noHBand="0" w:noVBand="1"/>
      </w:tblPr>
      <w:tblGrid>
        <w:gridCol w:w="1273"/>
        <w:gridCol w:w="1133"/>
        <w:gridCol w:w="851"/>
        <w:gridCol w:w="2835"/>
        <w:gridCol w:w="2975"/>
        <w:gridCol w:w="851"/>
      </w:tblGrid>
      <w:tr>
        <w:trPr>
          <w:jc w:val="center"/>
        </w:trPr>
        <w:tc>
          <w:tcPr>
            <w:tcW w:w="642"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考核项目</w:t>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子项</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分值</w:t>
            </w:r>
            <w:r/>
          </w:p>
        </w:tc>
        <w:tc>
          <w:tcPr>
            <w:tcW w:w="1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具体要求</w:t>
            </w:r>
            <w:r/>
          </w:p>
        </w:tc>
        <w:tc>
          <w:tcPr>
            <w:tcW w:w="1500"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考核标准</w:t>
            </w:r>
            <w:r/>
          </w:p>
        </w:tc>
        <w:tc>
          <w:tcPr>
            <w:tcW w:w="429" w:type="pct"/>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扣分</w:t>
            </w:r>
            <w:r/>
          </w:p>
        </w:tc>
      </w:tr>
      <w:tr>
        <w:trPr>
          <w:jc w:val="center"/>
        </w:trPr>
        <w:tc>
          <w:tcPr>
            <w:tcW w:w="642" w:type="pct"/>
            <w:vAlign w:val="center"/>
            <w:vMerge w:val="restart"/>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管理制度</w:t>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制度建立</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车队管理有明确的规章制度、操作流程和安全文明驾驶规则。</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每缺少一项扣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持证上岗</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车辆、驾驶员应保持有效证件；车辆入厂射频卡应在有期内。</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每车次缺少一项扣 2 分。射频卡超期每车次扣 5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Height w:val="2271"/>
        </w:trPr>
        <w:tc>
          <w:tcPr>
            <w:tcW w:w="642" w:type="pct"/>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作业要求</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保证安全文明驾驶；收运、入场、倾倒等作业保持文明有序。</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被检查出一次不文明驾驶行为，每车次扣 1 分。未按规定线路运输，每车次扣 2 分。未按厂（ 场 ）要 求 倾 倒</w:t>
            </w:r>
            <w:r>
              <w:rPr>
                <w:rFonts w:hint="eastAsia" w:asciiTheme="minorEastAsia" w:hAnsiTheme="minorEastAsia"/>
                <w:color w:val="000000" w:themeColor="text1"/>
                <w:szCs w:val="21"/>
              </w:rPr>
              <w:t xml:space="preserve">生活垃圾</w:t>
            </w:r>
            <w:r>
              <w:rPr>
                <w:rFonts w:hint="eastAsia" w:asciiTheme="minorEastAsia" w:hAnsiTheme="minorEastAsia"/>
                <w:color w:val="000000" w:themeColor="text1"/>
                <w:szCs w:val="21"/>
              </w:rPr>
              <w:t xml:space="preserve">的，每车次扣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收运作业</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无故未清运清单内压缩站</w:t>
            </w:r>
            <w:r>
              <w:rPr>
                <w:rFonts w:hint="eastAsia" w:asciiTheme="minorEastAsia" w:hAnsiTheme="minorEastAsia"/>
                <w:color w:val="000000" w:themeColor="text1"/>
                <w:szCs w:val="21"/>
              </w:rPr>
              <w:t xml:space="preserve">生活垃圾</w:t>
            </w:r>
            <w:r>
              <w:rPr>
                <w:rFonts w:hint="eastAsia" w:asciiTheme="minorEastAsia" w:hAnsiTheme="minorEastAsia"/>
                <w:color w:val="000000" w:themeColor="text1"/>
                <w:szCs w:val="21"/>
              </w:rPr>
              <w:t xml:space="preserve">的。 车辆不得私自运输清单内压缩站以外的</w:t>
            </w:r>
            <w:r>
              <w:rPr>
                <w:rFonts w:hint="eastAsia" w:asciiTheme="minorEastAsia" w:hAnsiTheme="minorEastAsia"/>
                <w:color w:val="000000" w:themeColor="text1"/>
                <w:szCs w:val="21"/>
              </w:rPr>
              <w:t xml:space="preserve">生活垃圾</w:t>
            </w:r>
            <w:r>
              <w:rPr>
                <w:rFonts w:hint="eastAsia" w:asciiTheme="minorEastAsia" w:hAnsiTheme="minorEastAsia"/>
                <w:color w:val="000000" w:themeColor="text1"/>
                <w:szCs w:val="21"/>
              </w:rPr>
              <w:t xml:space="preserve">。</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无故未清运清单内压缩站生活垃圾的，每检查一次扣 2 分。私自运输清单内压缩站以外的</w:t>
            </w:r>
            <w:r>
              <w:rPr>
                <w:rFonts w:hint="eastAsia" w:asciiTheme="minorEastAsia" w:hAnsiTheme="minorEastAsia"/>
                <w:color w:val="000000" w:themeColor="text1"/>
                <w:szCs w:val="21"/>
              </w:rPr>
              <w:t xml:space="preserve">生活</w:t>
            </w:r>
            <w:r>
              <w:rPr>
                <w:rFonts w:hint="eastAsia" w:asciiTheme="minorEastAsia" w:hAnsiTheme="minorEastAsia"/>
                <w:color w:val="000000" w:themeColor="text1"/>
                <w:szCs w:val="21"/>
              </w:rPr>
              <w:t xml:space="preserve">垃圾，每检查一次扣 5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restart"/>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车辆管理</w:t>
            </w:r>
            <w:r/>
          </w:p>
        </w:tc>
        <w:tc>
          <w:tcPr>
            <w:tcW w:w="571"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车容车貌</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车容、车貌车容整洁，车牌、标志保持清晰，车身外部无污物、灰垢</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驾驶室脏乱有异味，车身有明显污渍、外部拖挂垃圾的，每车次扣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571"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车辆状况</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车辆密闭性能良好，无抛洒滴漏现象。</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运输过程中发生抛洒地漏的，每车次扣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571"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集水装置</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集水装置完好，在压缩站和</w:t>
            </w:r>
            <w:r>
              <w:rPr>
                <w:rFonts w:hint="eastAsia" w:asciiTheme="minorEastAsia" w:hAnsiTheme="minorEastAsia"/>
                <w:color w:val="000000" w:themeColor="text1"/>
              </w:rPr>
              <w:t xml:space="preserve">处理厂 （ 场 ）放空污水。</w:t>
            </w:r>
            <w:r/>
          </w:p>
        </w:tc>
        <w:tc>
          <w:tcPr>
            <w:tcW w:w="1500"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装置破损，未按要求放空污</w:t>
            </w:r>
            <w:r>
              <w:rPr>
                <w:rFonts w:hint="eastAsia" w:asciiTheme="minorEastAsia" w:hAnsiTheme="minorEastAsia"/>
                <w:color w:val="000000" w:themeColor="text1"/>
              </w:rPr>
              <w:t xml:space="preserve">水，每车次扣 2 分。</w:t>
            </w:r>
            <w:r/>
          </w:p>
        </w:tc>
        <w:tc>
          <w:tcPr>
            <w:tcW w:w="429" w:type="pct"/>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r>
      <w:tr>
        <w:trPr>
          <w:jc w:val="center"/>
        </w:trPr>
        <w:tc>
          <w:tcPr>
            <w:tcW w:w="642" w:type="pct"/>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571"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核定运载</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生活垃圾</w:t>
            </w:r>
            <w:r>
              <w:rPr>
                <w:rFonts w:hint="eastAsia" w:asciiTheme="minorEastAsia" w:hAnsiTheme="minorEastAsia"/>
                <w:color w:val="000000" w:themeColor="text1"/>
              </w:rPr>
              <w:t xml:space="preserve">装运量应以车辆的额定荷载 和有效容积为限，不得超重运输。</w:t>
            </w:r>
            <w:r/>
          </w:p>
        </w:tc>
        <w:tc>
          <w:tcPr>
            <w:tcW w:w="1500"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超过车辆的额定荷载和有效容积的，每车次扣 2 分</w:t>
            </w:r>
            <w:r/>
          </w:p>
        </w:tc>
        <w:tc>
          <w:tcPr>
            <w:tcW w:w="429" w:type="pct"/>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被考核单位负责人：                       </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考核单位：                                            日期：</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注:</w:t>
      </w:r>
      <w:r>
        <w:rPr>
          <w:rFonts w:hint="eastAsia"/>
        </w:rPr>
        <w:t xml:space="preserve"> </w:t>
      </w:r>
      <w:r>
        <w:rPr>
          <w:rFonts w:hint="eastAsia" w:asciiTheme="minorEastAsia" w:hAnsiTheme="minorEastAsia"/>
          <w:color w:val="000000" w:themeColor="text1"/>
          <w:sz w:val="24"/>
          <w:szCs w:val="24"/>
        </w:rPr>
        <w:t xml:space="preserve">1、扣分扣款：每扣1分，按50元计扣相应款项；</w:t>
      </w:r>
      <w:r/>
    </w:p>
    <w:p>
      <w:pPr>
        <w:ind w:firstLine="72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2、考核不合格处理：季度扣分达30分及以上的，视为考核不合格，采购人有权单方终止合同，且不承担违约责任，无需赔偿受托方任何损失。</w:t>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center"/>
        <w:spacing w:line="360" w:lineRule="auto"/>
        <w:rPr>
          <w:b/>
          <w:color w:val="000000" w:themeColor="text1"/>
          <w:sz w:val="36"/>
          <w:szCs w:val="36"/>
        </w:rPr>
        <w:outlineLvl w:val="0"/>
      </w:pPr>
      <w:r/>
      <w:bookmarkStart w:id="292" w:name="_Toc99301425"/>
      <w:r/>
      <w:bookmarkStart w:id="293" w:name="_Toc99301426"/>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2"/>
      <w:r/>
      <w:r/>
    </w:p>
    <w:p>
      <w:pPr>
        <w:jc w:val="center"/>
        <w:rPr>
          <w:rFonts w:hint="eastAsia" w:ascii="宋体" w:hAnsi="宋体"/>
          <w:b/>
          <w:bCs/>
          <w:color w:val="000000" w:themeColor="text1"/>
          <w:sz w:val="32"/>
          <w:szCs w:val="32"/>
        </w:rPr>
      </w:pPr>
      <w:r>
        <w:rPr>
          <w:rFonts w:hint="eastAsia" w:ascii="宋体" w:hAnsi="宋体"/>
          <w:b/>
          <w:bCs/>
          <w:color w:val="000000" w:themeColor="text1"/>
          <w:sz w:val="32"/>
          <w:szCs w:val="32"/>
        </w:rPr>
        <w:t xml:space="preserve">礼嘉镇生活垃圾运输服务采购合同</w:t>
      </w:r>
      <w:r/>
    </w:p>
    <w:p>
      <w:pPr>
        <w:jc w:val="center"/>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t xml:space="preserve">（以下简称甲方）： </w:t>
      </w:r>
      <w:r>
        <w:rPr>
          <w:rFonts w:hint="eastAsia" w:ascii="宋体" w:hAnsi="宋体" w:cs="宋体"/>
          <w:color w:val="000000"/>
          <w:sz w:val="24"/>
        </w:rPr>
        <w:t xml:space="preserve">                    </w:t>
      </w:r>
      <w:r>
        <w:rPr>
          <w:rFonts w:hint="eastAsia" w:ascii="宋体" w:hAnsi="宋体" w:cs="宋体"/>
          <w:color w:val="000000"/>
          <w:sz w:val="24"/>
        </w:rPr>
        <w:t xml:space="preserve">合同编号:</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s="宋体"/>
          <w:color w:val="000000"/>
          <w:sz w:val="24"/>
        </w:rPr>
        <w:t xml:space="preserve">（以下简称乙方）：</w:t>
      </w:r>
      <w:r>
        <w:rPr>
          <w:rFonts w:hint="eastAsia" w:ascii="宋体" w:hAnsi="宋体" w:cs="宋体"/>
          <w:color w:val="000000"/>
          <w:sz w:val="24"/>
        </w:rPr>
        <w:t xml:space="preserve">                     </w:t>
      </w:r>
      <w:r>
        <w:rPr>
          <w:rFonts w:hint="eastAsia" w:ascii="宋体" w:hAnsi="宋体" w:cs="宋体"/>
          <w:color w:val="000000"/>
          <w:sz w:val="24"/>
        </w:rPr>
        <w:t xml:space="preserve">签订地点:</w:t>
      </w:r>
      <w:r/>
    </w:p>
    <w:p>
      <w:pPr>
        <w:ind w:firstLine="480"/>
        <w:spacing w:line="440" w:lineRule="exact"/>
        <w:rPr>
          <w:b/>
          <w:bCs/>
          <w:sz w:val="32"/>
          <w:szCs w:val="32"/>
        </w:rPr>
      </w:pPr>
      <w:r>
        <w:rPr>
          <w:rFonts w:hint="eastAsia" w:ascii="宋体" w:hAnsi="宋体" w:cs="宋体"/>
          <w:color w:val="000000"/>
          <w:sz w:val="24"/>
        </w:rPr>
        <w:t xml:space="preserve">                                             </w:t>
      </w:r>
      <w:r>
        <w:rPr>
          <w:rFonts w:hint="eastAsia" w:ascii="宋体" w:hAnsi="宋体" w:cs="宋体"/>
          <w:color w:val="000000"/>
          <w:sz w:val="24"/>
        </w:rPr>
        <w:t xml:space="preserve">合同时间: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82"/>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宋体" w:hAnsi="宋体"/>
          <w:color w:val="000000" w:themeColor="text1"/>
          <w:sz w:val="24"/>
        </w:rPr>
        <w:t xml:space="preserve">礼嘉镇生活垃圾运输服务</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w:t>
      </w:r>
      <w:r>
        <w:rPr>
          <w:rFonts w:hint="eastAsia" w:asciiTheme="minorEastAsia" w:hAnsiTheme="minorEastAsia"/>
          <w:bCs/>
          <w:color w:val="000000" w:themeColor="text1"/>
          <w:sz w:val="24"/>
        </w:rPr>
        <w:t xml:space="preserve">礼嘉镇生活垃圾运输服务</w:t>
      </w:r>
      <w:r>
        <w:rPr>
          <w:rFonts w:hint="eastAsia" w:asciiTheme="minorEastAsia" w:hAnsiTheme="minorEastAsia"/>
          <w:color w:val="000000" w:themeColor="text1"/>
          <w:sz w:val="24"/>
        </w:rPr>
        <w:t xml:space="preserve">，具体包含礼嘉镇区生活垃圾压缩转运站的垃圾运输至相应处置地点，具体处置地点由区城管局指派区环管中心统一调度。运输车辆由</w:t>
      </w:r>
      <w:r>
        <w:rPr>
          <w:rFonts w:hint="eastAsia" w:asciiTheme="minorEastAsia" w:hAnsiTheme="minorEastAsia"/>
          <w:color w:val="000000" w:themeColor="text1"/>
          <w:sz w:val="24"/>
        </w:rPr>
        <w:t xml:space="preserve">乙方</w:t>
      </w:r>
      <w:r>
        <w:rPr>
          <w:rFonts w:hint="eastAsia" w:asciiTheme="minorEastAsia" w:hAnsiTheme="minorEastAsia"/>
          <w:color w:val="000000" w:themeColor="text1"/>
          <w:sz w:val="24"/>
        </w:rPr>
        <w:t xml:space="preserve">根据转运站实际情况配套提供。</w:t>
      </w:r>
      <w:r/>
    </w:p>
    <w:p>
      <w:pPr>
        <w:ind w:firstLine="482"/>
        <w:jc w:val="left"/>
        <w:spacing w:line="46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rPr>
          <w:rFonts w:hint="eastAsia" w:asciiTheme="minorEastAsia" w:hAnsiTheme="minorEastAsia"/>
          <w:color w:val="000000" w:themeColor="text1"/>
          <w:sz w:val="24"/>
        </w:rPr>
        <w:t xml:space="preserve">礼嘉镇区生活垃圾压缩转运站</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 </w:t>
      </w:r>
      <w:r>
        <w:rPr>
          <w:rFonts w:hint="eastAsia" w:ascii="宋体"/>
          <w:color w:val="000000" w:themeColor="text1"/>
          <w:sz w:val="24"/>
          <w:lang w:val="zh-CN"/>
        </w:rPr>
        <w:t xml:space="preserve">日起至2029年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日止。</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4.2本合同为第</w:t>
      </w:r>
      <w:r>
        <w:rPr>
          <w:rFonts w:hint="eastAsia" w:ascii="宋体"/>
          <w:color w:val="000000" w:themeColor="text1"/>
          <w:sz w:val="24"/>
          <w:u w:val="single"/>
          <w:lang w:val="zh-CN"/>
        </w:rPr>
        <w:t xml:space="preserve">1</w:t>
      </w:r>
      <w:r>
        <w:rPr>
          <w:rFonts w:hint="eastAsia" w:ascii="宋体"/>
          <w:color w:val="000000" w:themeColor="text1"/>
          <w:sz w:val="24"/>
          <w:lang w:val="zh-CN"/>
        </w:rPr>
        <w:t xml:space="preserve">年合同，自2026年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日起至2027年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w:t>
      </w: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lang w:val="zh-CN"/>
        </w:rPr>
        <w:t xml:space="preserve">合同价格形式：采用总价形式报价。总价应包括：完成该项目的车辆费、运费、油费、保险、人工工资（含奖金、社会保障金、加班费等）、维修费、工具费和管理过程中发生的一切费用；还包括办公、劳保、交通事故、违章处罚、各种税费及政策性文件规定、代理服务费及合同包含的所有风险、责任等各项应有费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1、根据《礼嘉镇生活垃圾运输服务考核办法》，对乙方作业服务及履行合同情况进行考核和指导。</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2、根据乙方在考核中的结果，按季度向乙方支付服务费。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4、审定乙方的作业服务制度和计划，监督乙方履行承诺。</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5、拥有《礼嘉镇生活垃圾运输服务考核办法》的解释权。</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w:t>
      </w:r>
      <w:r>
        <w:rPr>
          <w:rFonts w:ascii="宋体" w:hAnsi="宋体"/>
          <w:color w:val="000000" w:themeColor="text1"/>
          <w:sz w:val="24"/>
          <w:lang w:val="zh-CN"/>
        </w:rPr>
        <w:t xml:space="preserve">、法规、政策规定由甲方承担的其他责任。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1、根据《礼嘉镇生活垃圾运输服务考核办法》和响应文件所作的承诺开展垃圾运输服务工作。</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2、为保证垃圾运输服务作业的正常有效开展，乙方负责组成固定的管理和服务队伍，按要求提交作业计划和预案，经甲方认可并备案。</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3、接受甲方和相关管理部门的考核及其结果。</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4、在任何情况下（如灾害天气期间或重大活动期间），乙方均应保质保量按时完成甲方或政府主管部门安排的指令性任务。</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5、加强对运输车人员的安全教育，独立承担生活垃圾运输作业服务中的一切人身与设备、设施的安全责任和经济赔偿。</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6、接受甲方和社会监督，对存在的问题在指定时间内整改到位，并将整改结果报甲方。</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7、</w:t>
      </w:r>
      <w:r>
        <w:rPr>
          <w:rFonts w:hint="eastAsia" w:ascii="宋体"/>
          <w:color w:val="000000" w:themeColor="text1"/>
          <w:sz w:val="24"/>
          <w:szCs w:val="24"/>
        </w:rPr>
        <w:t xml:space="preserve">转运箱的维修和保养</w:t>
      </w:r>
      <w:r>
        <w:rPr>
          <w:rFonts w:hint="eastAsia" w:ascii="宋体"/>
          <w:color w:val="000000" w:themeColor="text1"/>
          <w:sz w:val="24"/>
          <w:szCs w:val="24"/>
        </w:rPr>
        <w:t xml:space="preserve">由乙方</w:t>
      </w:r>
      <w:r>
        <w:rPr>
          <w:rFonts w:hint="eastAsia" w:ascii="宋体"/>
          <w:color w:val="000000" w:themeColor="text1"/>
          <w:sz w:val="24"/>
          <w:szCs w:val="24"/>
        </w:rPr>
        <w:t xml:space="preserve">负责</w:t>
      </w:r>
      <w:r>
        <w:rPr>
          <w:rFonts w:hint="eastAsia" w:ascii="宋体"/>
          <w:color w:val="000000" w:themeColor="text1"/>
          <w:sz w:val="24"/>
          <w:szCs w:val="24"/>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8</w:t>
      </w:r>
      <w:r>
        <w:rPr>
          <w:rFonts w:ascii="宋体" w:hAnsi="宋体"/>
          <w:color w:val="000000" w:themeColor="text1"/>
          <w:sz w:val="24"/>
          <w:lang w:val="zh-CN"/>
        </w:rPr>
        <w:t xml:space="preserve">、法规、政策规定由乙方承担的其他责任。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w:t>
      </w:r>
      <w:r>
        <w:rPr>
          <w:rFonts w:hint="eastAsia" w:ascii="宋体" w:hAnsi="宋体"/>
          <w:color w:val="000000" w:themeColor="text1"/>
          <w:sz w:val="24"/>
        </w:rPr>
        <w:t xml:space="preserve">乙方</w:t>
      </w:r>
      <w:r>
        <w:rPr>
          <w:rFonts w:hint="eastAsia" w:ascii="宋体" w:hAnsi="宋体"/>
          <w:color w:val="000000" w:themeColor="text1"/>
          <w:sz w:val="24"/>
        </w:rPr>
        <w:t xml:space="preserve">发出《政府采购履约验收通知单》。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w:t>
      </w:r>
      <w:r>
        <w:rPr>
          <w:rFonts w:hint="eastAsia" w:ascii="宋体" w:hAnsi="宋体"/>
          <w:color w:val="000000" w:themeColor="text1"/>
          <w:sz w:val="24"/>
          <w:lang w:val="zh-CN"/>
        </w:rPr>
        <w:t xml:space="preserve">及</w:t>
      </w:r>
      <w:r>
        <w:rPr>
          <w:rFonts w:hint="eastAsia" w:ascii="宋体" w:hAnsi="宋体"/>
          <w:color w:val="000000" w:themeColor="text1"/>
          <w:sz w:val="24"/>
          <w:lang w:val="zh-CN"/>
        </w:rPr>
        <w:t xml:space="preserve">结算方式： </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2.1、付款方式：每季度完成后，甲方根据考核结果向乙方支付相应服务费。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2.2、结算方式：</w:t>
      </w:r>
      <w:bookmarkStart w:id="294" w:name="_Hlk227053205"/>
      <w:r>
        <w:rPr>
          <w:rFonts w:hint="eastAsia" w:ascii="宋体" w:hAnsi="宋体"/>
          <w:color w:val="000000" w:themeColor="text1"/>
          <w:sz w:val="24"/>
          <w:lang w:val="zh-CN"/>
        </w:rPr>
        <w:t xml:space="preserve">按实结算。服务费用按照运输服务单价*实际运输量*运输距离进行结算。</w:t>
      </w:r>
      <w:bookmarkEnd w:id="294"/>
      <w:r>
        <w:rPr>
          <w:rFonts w:hint="eastAsia" w:ascii="宋体" w:hAnsi="宋体"/>
          <w:color w:val="000000" w:themeColor="text1"/>
          <w:sz w:val="24"/>
          <w:lang w:val="zh-CN"/>
        </w:rPr>
        <w:t xml:space="preserve">最终结算价不得超过___万元。</w:t>
      </w:r>
      <w:r/>
    </w:p>
    <w:p>
      <w:pPr>
        <w:ind w:left="420"/>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2.3、运至常州市区内终端处理单位运距按照18km（单趟）计算，</w:t>
      </w:r>
      <w:r>
        <w:rPr>
          <w:rFonts w:hint="eastAsia" w:ascii="宋体" w:hAnsi="宋体"/>
          <w:color w:val="000000" w:themeColor="text1"/>
          <w:sz w:val="24"/>
        </w:rPr>
        <w:t xml:space="preserve">单价</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元/吨·公里。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至光大运距约为17km（单趟），至绿色动力运距约为23km（单趟），至夹山运距约为14km（单趟）</w:t>
      </w:r>
      <w:r>
        <w:rPr>
          <w:rFonts w:hint="eastAsia" w:ascii="宋体" w:hAnsi="宋体"/>
          <w:color w:val="000000" w:themeColor="text1"/>
          <w:sz w:val="24"/>
        </w:rPr>
        <w:t xml:space="preserve">。</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2.4、运至金坛、溧阳终端处理单位运距按照80km（单趟）计算，</w:t>
      </w:r>
      <w:r>
        <w:rPr>
          <w:rFonts w:hint="eastAsia" w:ascii="宋体" w:hAnsi="宋体"/>
          <w:color w:val="000000" w:themeColor="text1"/>
          <w:sz w:val="24"/>
        </w:rPr>
        <w:t xml:space="preserve">单价</w:t>
      </w:r>
      <w:r>
        <w:rPr>
          <w:rFonts w:hint="eastAsia" w:ascii="宋体" w:hAnsi="宋体"/>
          <w:color w:val="000000" w:themeColor="text1"/>
          <w:sz w:val="24"/>
          <w:u w:val="single"/>
        </w:rPr>
        <w:t xml:space="preserve">：</w:t>
      </w:r>
      <w:r>
        <w:rPr>
          <w:rFonts w:hint="eastAsia" w:ascii="宋体" w:hAnsi="宋体"/>
          <w:color w:val="000000" w:themeColor="text1"/>
          <w:sz w:val="24"/>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元/吨·公里。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至金坛运距约为58km（单趟），至溧阳运距约为102km（单趟）</w:t>
      </w:r>
      <w:r>
        <w:rPr>
          <w:rFonts w:hint="eastAsia" w:ascii="宋体" w:hAnsi="宋体"/>
          <w:color w:val="000000" w:themeColor="text1"/>
          <w:sz w:val="24"/>
        </w:rPr>
        <w:t xml:space="preserve">。</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1、乙方无法完成项目的，应向甲方支付合同总价10％的违约金，同时甲方有权解除合同。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请但并未支付款项。</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3、乙方完成的项目不符合要求的，应按照甲方选择的下列一种或多种方式承担赔偿责任：</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、违约方承担违约责任并不影响其合同项下的义务(合同解除的除外)。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(5) </w:t>
      </w:r>
      <w:r>
        <w:rPr>
          <w:rFonts w:hint="eastAsia" w:asciiTheme="minorEastAsia" w:hAnsiTheme="minorEastAsia"/>
          <w:color w:val="000000" w:themeColor="text1"/>
          <w:sz w:val="24"/>
          <w:szCs w:val="24"/>
        </w:rPr>
        <w:t xml:space="preserve">季度扣分达30分及以上的，视为考核不合格</w:t>
      </w:r>
      <w:r>
        <w:rPr>
          <w:rFonts w:hint="eastAsia" w:ascii="宋体" w:hAnsi="宋体"/>
          <w:color w:val="000000" w:themeColor="text1"/>
          <w:sz w:val="24"/>
        </w:rPr>
        <w:t xml:space="preserve">，</w:t>
      </w:r>
      <w:r>
        <w:rPr>
          <w:rFonts w:hint="eastAsia" w:ascii="宋体" w:hAnsi="宋体"/>
          <w:color w:val="000000" w:themeColor="text1"/>
          <w:sz w:val="24"/>
        </w:rPr>
        <w:t xml:space="preserve">甲方</w:t>
      </w:r>
      <w:r>
        <w:rPr>
          <w:rFonts w:hint="eastAsia" w:ascii="宋体" w:hAnsi="宋体"/>
          <w:color w:val="000000" w:themeColor="text1"/>
          <w:sz w:val="24"/>
        </w:rPr>
        <w:t xml:space="preserve">有权终止合同</w:t>
      </w:r>
      <w:r>
        <w:rPr>
          <w:rFonts w:hint="eastAsia" w:ascii="宋体" w:hAnsi="宋体"/>
          <w:color w:val="000000" w:themeColor="text1"/>
          <w:sz w:val="24"/>
          <w:lang w:val="zh-CN"/>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1、本合同由甲乙双方签字、盖章后生效，并通过“苏采云”系统在线签订。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陆</w:t>
      </w:r>
      <w:r>
        <w:rPr>
          <w:rFonts w:hint="eastAsia" w:ascii="宋体" w:hAnsi="宋体"/>
          <w:color w:val="000000" w:themeColor="text1"/>
          <w:sz w:val="24"/>
          <w:lang w:val="zh-CN"/>
        </w:rPr>
        <w:t xml:space="preserve">份，甲方执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份，乙方执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w:t>
            </w:r>
            <w:r>
              <w:rPr>
                <w:rFonts w:hint="eastAsia" w:ascii="宋体" w:hAnsi="宋体"/>
                <w:color w:val="000000" w:themeColor="text1"/>
                <w:sz w:val="24"/>
              </w:rPr>
              <w:t xml:space="preserve">供应商</w:t>
            </w:r>
            <w:r>
              <w:rPr>
                <w:rFonts w:hint="eastAsia" w:ascii="宋体" w:hAnsi="宋体"/>
                <w:color w:val="000000" w:themeColor="text1"/>
                <w:sz w:val="24"/>
              </w:rPr>
              <w:t xml:space="preserve">）：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3"/>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w:t>
      </w:r>
      <w:r>
        <w:rPr>
          <w:color w:val="000000"/>
          <w:sz w:val="24"/>
        </w:rPr>
        <w:t xml:space="preserve">对于招标文件中标记了</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color w:val="ff0000"/>
          <w:sz w:val="24"/>
        </w:rPr>
        <w:t xml:space="preserve">投标无效</w:t>
      </w:r>
      <w:r>
        <w:rPr>
          <w:rFonts w:hint="eastAsia"/>
          <w:b/>
          <w:color w:val="ff0000"/>
          <w:sz w:val="24"/>
        </w:rPr>
        <w:t xml:space="preserve">或不享受</w:t>
      </w:r>
      <w:r>
        <w:rPr>
          <w:rFonts w:hint="eastAsia" w:ascii="宋体" w:hAnsi="宋体" w:cs="楷体"/>
          <w:b/>
          <w:bCs/>
          <w:color w:val="ff0000"/>
          <w:sz w:val="24"/>
        </w:rPr>
        <w:t xml:space="preserve">价格评审优惠</w:t>
      </w:r>
      <w:r>
        <w:rPr>
          <w:color w:val="000000"/>
          <w:sz w:val="24"/>
        </w:rPr>
        <w:t xml:space="preserve">。未标记</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的文件和招标文件未提供格式的内容，可由投标人自行编写</w:t>
      </w:r>
      <w:r>
        <w:rPr>
          <w:color w:val="000000" w:themeColor="text1"/>
          <w:sz w:val="24"/>
        </w:rPr>
        <w:t xml:space="preserve">。</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（一）投标人在提交投标文件时，应按照投标工具（苏采云客户端）的提示流程编制提交开标一览表，开标一览表格式以投标工具中的为准。</w:t>
      </w:r>
      <w:r/>
    </w:p>
    <w:p>
      <w:pPr>
        <w:pStyle w:val="989"/>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报价一览表报价为三年度总报价。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  </w:t>
      </w:r>
      <w:r>
        <w:rPr>
          <w:rFonts w:ascii="Arial" w:hAnsi="Arial"/>
          <w:bCs/>
          <w:color w:val="000000" w:themeColor="text1"/>
          <w:u w:val="single"/>
        </w:rPr>
        <w:t xml:space="preserve"> </w:t>
      </w:r>
      <w:r>
        <w:rPr>
          <w:rFonts w:ascii="Arial" w:hAnsi="Arial"/>
          <w:bCs/>
          <w:color w:val="000000" w:themeColor="text1"/>
        </w:rPr>
        <w:t xml:space="preserve">                          </w:t>
      </w:r>
      <w:r/>
    </w:p>
    <w:p>
      <w:pPr>
        <w:spacing w:line="360" w:lineRule="auto"/>
        <w:rPr>
          <w:rFonts w:hint="eastAsia" w:asciiTheme="minorEastAsia" w:hAnsiTheme="minorEastAsia"/>
          <w:bCs/>
          <w:color w:val="000000" w:themeColor="text1"/>
        </w:rPr>
      </w:pPr>
      <w:r>
        <w:rPr>
          <w:rFonts w:hint="eastAsia" w:asciiTheme="minorEastAsia" w:hAnsiTheme="minorEastAsia"/>
          <w:bCs/>
          <w:color w:val="000000" w:themeColor="text1"/>
        </w:rPr>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2"/>
        <w:gridCol w:w="1423"/>
        <w:gridCol w:w="1436"/>
        <w:gridCol w:w="1701"/>
        <w:gridCol w:w="1843"/>
        <w:gridCol w:w="2268"/>
      </w:tblGrid>
      <w:tr>
        <w:trPr>
          <w:cantSplit/>
          <w:jc w:val="center"/>
          <w:trHeight w:val="944"/>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sz w:val="24"/>
              </w:rPr>
              <w:t xml:space="preserve">采购内容</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color w:val="000000"/>
                <w:sz w:val="24"/>
              </w:rPr>
              <w:t xml:space="preserve">运输公里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垃圾量（吨）</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单价</w:t>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合计（元）</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常武地区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18公里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29</w:t>
            </w:r>
            <w:r>
              <w:rPr>
                <w:rFonts w:hint="eastAsia" w:ascii="宋体" w:hAnsi="宋体" w:cs="Arial"/>
                <w:color w:val="000000" w:themeColor="text1"/>
                <w:sz w:val="24"/>
              </w:rPr>
              <w:t xml:space="preserve">000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     </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金坛、溧阳地区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 </w:t>
            </w:r>
            <w:r>
              <w:rPr>
                <w:rFonts w:hint="eastAsia" w:ascii="宋体" w:hAnsi="宋体" w:cs="Arial"/>
                <w:color w:val="000000" w:themeColor="text1"/>
                <w:sz w:val="24"/>
              </w:rPr>
              <w:t xml:space="preserve">80公里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7</w:t>
            </w:r>
            <w:r>
              <w:rPr>
                <w:rFonts w:hint="eastAsia" w:ascii="宋体" w:hAnsi="宋体" w:cs="Arial"/>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     </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gridSpan w:val="2"/>
            <w:tcBorders>
              <w:top w:val="single" w:color="auto" w:sz="4" w:space="0"/>
              <w:left w:val="single" w:color="auto" w:sz="4" w:space="0"/>
              <w:bottom w:val="single" w:color="auto" w:sz="4" w:space="0"/>
              <w:right w:val="single" w:color="auto" w:sz="4" w:space="0"/>
            </w:tcBorders>
            <w:tcW w:w="285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3"/>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gridSpan w:val="2"/>
            <w:tcBorders>
              <w:top w:val="single" w:color="auto" w:sz="4" w:space="0"/>
              <w:left w:val="single" w:color="auto" w:sz="4" w:space="0"/>
              <w:bottom w:val="single" w:color="auto" w:sz="4" w:space="0"/>
              <w:right w:val="single" w:color="auto" w:sz="4" w:space="0"/>
            </w:tcBorders>
            <w:tcW w:w="285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总价/三年</w:t>
            </w:r>
            <w:r/>
          </w:p>
        </w:tc>
        <w:tc>
          <w:tcPr>
            <w:gridSpan w:val="3"/>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spacing w:line="360" w:lineRule="auto"/>
        <w:rPr>
          <w:rFonts w:ascii="Arial" w:hAnsi="Arial"/>
          <w:bCs/>
          <w:color w:val="000000" w:themeColor="text1"/>
        </w:rPr>
      </w:pPr>
      <w:r>
        <w:rPr>
          <w:rFonts w:ascii="Arial" w:hAnsi="Arial"/>
          <w:bCs/>
          <w:color w:val="000000" w:themeColor="text1"/>
        </w:rPr>
      </w:r>
      <w:r/>
    </w:p>
    <w:p>
      <w:pPr>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注：1</w:t>
      </w:r>
      <w:r>
        <w:rPr>
          <w:rFonts w:hint="eastAsia" w:ascii="宋体" w:hAnsi="宋体"/>
          <w:color w:val="000000" w:themeColor="text1"/>
          <w:sz w:val="24"/>
        </w:rPr>
        <w:t xml:space="preserve">、</w:t>
      </w:r>
      <w:r>
        <w:rPr>
          <w:rFonts w:ascii="宋体" w:hAnsi="宋体"/>
          <w:color w:val="000000" w:themeColor="text1"/>
          <w:sz w:val="24"/>
        </w:rPr>
        <w:t xml:space="preserve">如果不提供</w:t>
      </w:r>
      <w:r>
        <w:rPr>
          <w:rFonts w:hint="eastAsia" w:ascii="宋体" w:hAnsi="宋体"/>
          <w:color w:val="000000" w:themeColor="text1"/>
          <w:sz w:val="24"/>
        </w:rPr>
        <w:t xml:space="preserve">明细</w:t>
      </w:r>
      <w:r>
        <w:rPr>
          <w:rFonts w:ascii="宋体" w:hAnsi="宋体"/>
          <w:color w:val="000000" w:themeColor="text1"/>
          <w:sz w:val="24"/>
        </w:rPr>
        <w:t xml:space="preserve">报价将视为没有实质性响应</w:t>
      </w:r>
      <w:r>
        <w:rPr>
          <w:rFonts w:hint="eastAsia" w:ascii="宋体" w:hAnsi="宋体"/>
          <w:color w:val="000000" w:themeColor="text1"/>
          <w:sz w:val="24"/>
        </w:rPr>
        <w:t xml:space="preserve">采购</w:t>
      </w:r>
      <w:r>
        <w:rPr>
          <w:rFonts w:ascii="宋体" w:hAnsi="宋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color w:val="000000" w:themeColor="text1"/>
          <w:sz w:val="24"/>
        </w:rPr>
        <w:t xml:space="preserve">4、</w:t>
      </w:r>
      <w:r>
        <w:rPr>
          <w:rFonts w:hint="eastAsia" w:ascii="宋体" w:hAnsi="宋体"/>
          <w:b/>
          <w:bCs/>
          <w:color w:val="000000" w:themeColor="text1"/>
          <w:sz w:val="24"/>
          <w:lang w:val="zh-CN"/>
        </w:rPr>
        <w:t xml:space="preserve">服务费用按照运输服务单价*实际运输量*运输距离进行结算。</w:t>
      </w:r>
      <w:r/>
    </w:p>
    <w:p>
      <w:pPr>
        <w:ind w:firstLine="482"/>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b/>
          <w:bCs/>
          <w:color w:val="000000" w:themeColor="text1"/>
          <w:sz w:val="24"/>
          <w:lang w:val="zh-CN"/>
        </w:rPr>
      </w:r>
      <w:r/>
    </w:p>
    <w:p>
      <w:pPr>
        <w:ind w:firstLine="482"/>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b/>
          <w:bCs/>
          <w:color w:val="000000" w:themeColor="text1"/>
          <w:sz w:val="24"/>
          <w:lang w:val="zh-CN"/>
        </w:rPr>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295"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、从业人员、营业收入和资产总额填报上一年度数据，无上一年度数据的新成立企业可不填报。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296" w:name="_Toc373054875"/>
      <w:r/>
      <w:bookmarkStart w:id="297" w:name="_Toc425"/>
      <w:r/>
      <w:bookmarkStart w:id="298" w:name="_Toc30417"/>
      <w:r/>
      <w:bookmarkStart w:id="299" w:name="_Toc29116"/>
      <w:r/>
      <w:bookmarkEnd w:id="295"/>
      <w:r/>
      <w:bookmarkEnd w:id="296"/>
      <w:r/>
      <w:bookmarkEnd w:id="297"/>
      <w:r/>
      <w:bookmarkEnd w:id="298"/>
      <w:r/>
      <w:bookmarkEnd w:id="299"/>
      <w:r>
        <w:rPr>
          <w:rFonts w:hint="eastAsia"/>
          <w:b/>
          <w:bCs/>
          <w:color w:val="000000" w:themeColor="text1"/>
          <w:sz w:val="32"/>
          <w:szCs w:val="32"/>
        </w:rPr>
        <w:t xml:space="preserve">六、关于符合本国产品标准的声明函（实质性格式）</w:t>
      </w:r>
      <w:r/>
    </w:p>
    <w:p>
      <w:pPr>
        <w:pStyle w:val="1009"/>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020"/>
          <w:rFonts w:hint="eastAsia"/>
          <w:color w:val="000000" w:themeColor="text1"/>
          <w:u w:val="single"/>
          <w:shd w:val="clear" w:color="auto" w:fill="ffffff"/>
        </w:rPr>
        <w:t xml:space="preserve">（产品名称1）</w:t>
      </w:r>
      <w:r>
        <w:rPr>
          <w:rStyle w:val="1020"/>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Style w:val="1020"/>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020"/>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Style w:val="1020"/>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Style w:val="1020"/>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Style w:val="1020"/>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009"/>
        <w:spacing w:before="0" w:beforeAutospacing="0" w:after="0" w:afterAutospacing="0" w:line="500" w:lineRule="exact"/>
        <w:rPr>
          <w:rFonts w:hint="eastAsia"/>
          <w:color w:val="000000" w:themeColor="text1"/>
        </w:rPr>
      </w:pPr>
      <w:r>
        <w:rPr>
          <w:rFonts w:hint="eastAsia"/>
          <w:color w:val="000000" w:themeColor="text1"/>
        </w:rPr>
      </w:r>
      <w:r/>
    </w:p>
    <w:p>
      <w:pPr>
        <w:pStyle w:val="1009"/>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009"/>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6.用斜线划除的地方无需填写。</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投标人应就人员配备、技术保证、项目质量、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号项目采购活动的合法代理人，以本单位名义全权处理一切与该项目采购有关的事务。</w:t>
      </w:r>
      <w:bookmarkStart w:id="300" w:name="_Hlk82432533"/>
      <w:r>
        <w:rPr>
          <w:rFonts w:hint="eastAsia" w:ascii="宋体" w:hAnsi="宋体"/>
          <w:color w:val="000000" w:themeColor="text1"/>
          <w:sz w:val="24"/>
        </w:rPr>
        <w:t xml:space="preserve">代理人作出</w:t>
      </w:r>
      <w:bookmarkStart w:id="301" w:name="_Hlk89243734"/>
      <w:r>
        <w:rPr>
          <w:rFonts w:hint="eastAsia" w:ascii="宋体" w:hAnsi="宋体"/>
          <w:color w:val="000000" w:themeColor="text1"/>
          <w:sz w:val="24"/>
        </w:rPr>
        <w:t xml:space="preserve">任何我单位放弃权利或承担义务的意思表示</w:t>
      </w:r>
      <w:bookmarkEnd w:id="301"/>
      <w:r>
        <w:rPr>
          <w:rFonts w:hint="eastAsia" w:ascii="宋体" w:hAnsi="宋体"/>
          <w:color w:val="000000" w:themeColor="text1"/>
          <w:sz w:val="24"/>
        </w:rPr>
        <w:t xml:space="preserve">，</w:t>
      </w:r>
      <w:bookmarkStart w:id="302" w:name="_Hlk89243746"/>
      <w:r>
        <w:rPr>
          <w:rFonts w:hint="eastAsia" w:ascii="宋体" w:hAnsi="宋体"/>
          <w:color w:val="000000" w:themeColor="text1"/>
          <w:sz w:val="24"/>
        </w:rPr>
        <w:t xml:space="preserve">应加盖我单位有效印章</w:t>
      </w:r>
      <w:bookmarkEnd w:id="302"/>
      <w:r>
        <w:rPr>
          <w:rFonts w:hint="eastAsia" w:ascii="宋体" w:hAnsi="宋体"/>
          <w:color w:val="000000" w:themeColor="text1"/>
          <w:sz w:val="24"/>
        </w:rPr>
        <w:t xml:space="preserve">方对我单位具有约束力</w:t>
      </w:r>
      <w:bookmarkEnd w:id="300"/>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06"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06"/>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07"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07"/>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□无偏离（如无偏离，仅勾选无偏离即可）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“偏离情况”列应据实填写“正偏离”或“负偏离”。</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。此表中若无任何文字说明，内容为空白，则响应无效。</w:t>
      </w:r>
      <w:r/>
    </w:p>
    <w:p>
      <w:pPr>
        <w:jc w:val="left"/>
        <w:tabs>
          <w:tab w:val="left" w:pos="1800" w:leader="none"/>
          <w:tab w:val="left" w:pos="5580" w:leader="none"/>
        </w:tabs>
        <w:rPr>
          <w:b/>
          <w:bCs/>
          <w:color w:val="000000" w:themeColor="text1"/>
          <w:sz w:val="24"/>
        </w:rPr>
      </w:pPr>
      <w:r>
        <w:rPr>
          <w:color w:val="000000" w:themeColor="text1"/>
          <w:sz w:val="24"/>
        </w:rPr>
        <w:t xml:space="preserve">2.</w:t>
      </w:r>
      <w:r>
        <w:rPr>
          <w:rFonts w:hint="eastAsia"/>
          <w:color w:val="000000" w:themeColor="text1"/>
          <w:sz w:val="24"/>
        </w:rPr>
        <w:t xml:space="preserve"> </w:t>
      </w:r>
      <w:r>
        <w:rPr>
          <w:rFonts w:hint="eastAsia"/>
          <w:color w:val="000000" w:themeColor="text1"/>
          <w:sz w:val="24"/>
        </w:rPr>
        <w:t xml:space="preserve">“偏离情况”列应据实填写“正偏离”或“负偏离”或“无偏离”。</w:t>
      </w:r>
      <w:r>
        <w:rPr>
          <w:rFonts w:hint="eastAsia"/>
          <w:b/>
          <w:bCs/>
          <w:color w:val="000000" w:themeColor="text1"/>
          <w:sz w:val="24"/>
        </w:rPr>
        <w:t xml:space="preserve">如为“负偏离”，将按无效响应处理！</w:t>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华文新魏">
    <w:panose1 w:val="02010800040101010101"/>
  </w:font>
  <w:font w:name="Segoe UI Symbol">
    <w:panose1 w:val="020B0502040204020203"/>
  </w:font>
  <w:font w:name="等线">
    <w:panose1 w:val="02010600030101010101"/>
  </w:font>
  <w:font w:name="仿宋">
    <w:panose1 w:val="02010609060101010101"/>
  </w:font>
  <w:font w:name="Wingdings">
    <w:panose1 w:val="05000000000000000000"/>
  </w:font>
  <w:font w:name="Tahoma">
    <w:panose1 w:val="020B0604030504040204"/>
  </w:font>
  <w:font w:name="楷体">
    <w:panose1 w:val="02010609060101010101"/>
  </w:font>
  <w:font w:name="ˎ̥">
    <w:panose1 w:val="020B0503020202020204"/>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华文宋体">
    <w:panose1 w:val="0201060004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34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37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6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3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3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5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5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5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64"/>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347"/>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5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1"/>
      <w:numFmt w:val="bullet"/>
      <w:isLgl w:val="false"/>
      <w:suff w:val="tab"/>
      <w:lvlText w:val="•"/>
      <w:lvlJc w:val="left"/>
      <w:pPr>
        <w:ind w:left="2010" w:hanging="382"/>
      </w:pPr>
      <w:rPr>
        <w:rFonts w:hint="default"/>
      </w:rPr>
    </w:lvl>
    <w:lvl w:ilvl="2">
      <w:start w:val="1"/>
      <w:numFmt w:val="bullet"/>
      <w:isLgl w:val="false"/>
      <w:suff w:val="tab"/>
      <w:lvlText w:val="•"/>
      <w:lvlJc w:val="left"/>
      <w:pPr>
        <w:ind w:left="2781" w:hanging="382"/>
      </w:pPr>
      <w:rPr>
        <w:rFonts w:hint="default"/>
      </w:rPr>
    </w:lvl>
    <w:lvl w:ilvl="3">
      <w:start w:val="1"/>
      <w:numFmt w:val="bullet"/>
      <w:isLgl w:val="false"/>
      <w:suff w:val="tab"/>
      <w:lvlText w:val="•"/>
      <w:lvlJc w:val="left"/>
      <w:pPr>
        <w:ind w:left="3551" w:hanging="382"/>
      </w:pPr>
      <w:rPr>
        <w:rFonts w:hint="default"/>
      </w:rPr>
    </w:lvl>
    <w:lvl w:ilvl="4">
      <w:start w:val="1"/>
      <w:numFmt w:val="bullet"/>
      <w:isLgl w:val="false"/>
      <w:suff w:val="tab"/>
      <w:lvlText w:val="•"/>
      <w:lvlJc w:val="left"/>
      <w:pPr>
        <w:ind w:left="4322" w:hanging="382"/>
      </w:pPr>
      <w:rPr>
        <w:rFonts w:hint="default"/>
      </w:rPr>
    </w:lvl>
    <w:lvl w:ilvl="5">
      <w:start w:val="1"/>
      <w:numFmt w:val="bullet"/>
      <w:isLgl w:val="false"/>
      <w:suff w:val="tab"/>
      <w:lvlText w:val="•"/>
      <w:lvlJc w:val="left"/>
      <w:pPr>
        <w:ind w:left="5093" w:hanging="382"/>
      </w:pPr>
      <w:rPr>
        <w:rFonts w:hint="default"/>
      </w:rPr>
    </w:lvl>
    <w:lvl w:ilvl="6">
      <w:start w:val="1"/>
      <w:numFmt w:val="bullet"/>
      <w:isLgl w:val="false"/>
      <w:suff w:val="tab"/>
      <w:lvlText w:val="•"/>
      <w:lvlJc w:val="left"/>
      <w:pPr>
        <w:ind w:left="5863" w:hanging="382"/>
      </w:pPr>
      <w:rPr>
        <w:rFonts w:hint="default"/>
      </w:rPr>
    </w:lvl>
    <w:lvl w:ilvl="7">
      <w:start w:val="1"/>
      <w:numFmt w:val="bullet"/>
      <w:isLgl w:val="false"/>
      <w:suff w:val="tab"/>
      <w:lvlText w:val="•"/>
      <w:lvlJc w:val="left"/>
      <w:pPr>
        <w:ind w:left="6634" w:hanging="382"/>
      </w:pPr>
      <w:rPr>
        <w:rFonts w:hint="default"/>
      </w:rPr>
    </w:lvl>
    <w:lvl w:ilvl="8">
      <w:start w:val="1"/>
      <w:numFmt w:val="bullet"/>
      <w:isLgl w:val="false"/>
      <w:suff w:val="tab"/>
      <w:lvlText w:val="•"/>
      <w:lvlJc w:val="left"/>
      <w:pPr>
        <w:ind w:left="7404" w:hanging="382"/>
      </w:pPr>
      <w:rPr>
        <w:rFonts w:hint="default"/>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98"/>
      <w:isLgl w:val="false"/>
      <w:suff w:val="tab"/>
      <w:lvlText w:val="%1"/>
      <w:lvlJc w:val="left"/>
      <w:pPr>
        <w:ind w:left="680" w:hanging="680"/>
      </w:pPr>
      <w:rPr>
        <w:rFonts w:hint="eastAsia" w:ascii="宋体" w:hAnsi="宋体" w:eastAsia="宋体"/>
      </w:rPr>
    </w:lvl>
    <w:lvl w:ilvl="1">
      <w:start w:val="1"/>
      <w:numFmt w:val="decimal"/>
      <w:pStyle w:val="1399"/>
      <w:isLgl w:val="false"/>
      <w:suff w:val="tab"/>
      <w:lvlText w:val="%1.%2"/>
      <w:lvlJc w:val="left"/>
      <w:pPr>
        <w:ind w:left="851" w:hanging="851"/>
      </w:pPr>
      <w:rPr>
        <w:rFonts w:hint="eastAsia" w:ascii="宋体" w:hAnsi="宋体" w:eastAsia="宋体"/>
        <w:color w:val="auto"/>
      </w:rPr>
    </w:lvl>
    <w:lvl w:ilvl="2">
      <w:start w:val="1"/>
      <w:numFmt w:val="decimal"/>
      <w:pStyle w:val="140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7" w:hanging="900"/>
        <w:tabs>
          <w:tab w:val="num" w:pos="1588"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1560" w:hanging="72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none"/>
      <w:isLgl w:val="false"/>
      <w:suff w:val="tab"/>
      <w:lvlText w:val="一、"/>
      <w:lvlJc w:val="left"/>
      <w:pPr>
        <w:ind w:left="861" w:hanging="720"/>
      </w:pPr>
      <w:rPr>
        <w:rFonts w:hint="default"/>
      </w:rPr>
    </w:lvl>
    <w:lvl w:ilvl="1">
      <w:start w:val="2"/>
      <w:numFmt w:val="decimal"/>
      <w:isLgl w:val="false"/>
      <w:suff w:val="tab"/>
      <w:lvlText w:val="%2、"/>
      <w:lvlJc w:val="left"/>
      <w:pPr>
        <w:ind w:left="921" w:hanging="360"/>
      </w:pPr>
      <w:rPr>
        <w:rFonts w:hint="default"/>
      </w:rPr>
    </w:lvl>
    <w:lvl w:ilvl="2">
      <w:start w:val="1"/>
      <w:numFmt w:val="decimal"/>
      <w:isLgl w:val="false"/>
      <w:suff w:val="tab"/>
      <w:lvlText w:val="%3、"/>
      <w:lvlJc w:val="left"/>
      <w:pPr>
        <w:ind w:left="1428" w:hanging="720"/>
      </w:pPr>
      <w:rPr>
        <w:rFonts w:hint="default"/>
      </w:rPr>
    </w:lvl>
    <w:lvl w:ilvl="3">
      <w:start w:val="1"/>
      <w:numFmt w:val="decimal"/>
      <w:isLgl w:val="false"/>
      <w:suff w:val="tab"/>
      <w:lvlText w:val="%4."/>
      <w:lvlJc w:val="left"/>
      <w:pPr>
        <w:ind w:left="1821" w:hanging="420"/>
      </w:pPr>
    </w:lvl>
    <w:lvl w:ilvl="4">
      <w:start w:val="1"/>
      <w:numFmt w:val="lowerLetter"/>
      <w:isLgl w:val="false"/>
      <w:suff w:val="tab"/>
      <w:lvlText w:val="%5)"/>
      <w:lvlJc w:val="left"/>
      <w:pPr>
        <w:ind w:left="2241" w:hanging="420"/>
      </w:pPr>
    </w:lvl>
    <w:lvl w:ilvl="5">
      <w:start w:val="1"/>
      <w:numFmt w:val="lowerRoman"/>
      <w:isLgl w:val="false"/>
      <w:suff w:val="tab"/>
      <w:lvlText w:val="%6."/>
      <w:lvlJc w:val="right"/>
      <w:pPr>
        <w:ind w:left="2661" w:hanging="420"/>
      </w:pPr>
    </w:lvl>
    <w:lvl w:ilvl="6">
      <w:start w:val="1"/>
      <w:numFmt w:val="decimal"/>
      <w:isLgl w:val="false"/>
      <w:suff w:val="tab"/>
      <w:lvlText w:val="%7."/>
      <w:lvlJc w:val="left"/>
      <w:pPr>
        <w:ind w:left="3081" w:hanging="420"/>
      </w:pPr>
    </w:lvl>
    <w:lvl w:ilvl="7">
      <w:start w:val="1"/>
      <w:numFmt w:val="lowerLetter"/>
      <w:isLgl w:val="false"/>
      <w:suff w:val="tab"/>
      <w:lvlText w:val="%8)"/>
      <w:lvlJc w:val="left"/>
      <w:pPr>
        <w:ind w:left="3501" w:hanging="420"/>
      </w:pPr>
    </w:lvl>
    <w:lvl w:ilvl="8">
      <w:start w:val="1"/>
      <w:numFmt w:val="lowerRoman"/>
      <w:isLgl w:val="false"/>
      <w:suff w:val="tab"/>
      <w:lvlText w:val="%9."/>
      <w:lvlJc w:val="right"/>
      <w:pPr>
        <w:ind w:left="3921" w:hanging="420"/>
      </w:pPr>
    </w:lvl>
  </w:abstractNum>
  <w:abstractNum w:abstractNumId="2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211"/>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japaneseCounting"/>
      <w:isLgl w:val="false"/>
      <w:suff w:val="tab"/>
      <w:lvlText w:val="%1、"/>
      <w:lvlJc w:val="left"/>
      <w:pPr>
        <w:ind w:left="840" w:hanging="420"/>
        <w:tabs>
          <w:tab w:val="num" w:pos="840" w:leader="none"/>
        </w:tabs>
      </w:pPr>
      <w:rPr>
        <w:rFonts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4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4"/>
  </w:num>
  <w:num w:numId="3">
    <w:abstractNumId w:val="9"/>
  </w:num>
  <w:num w:numId="4">
    <w:abstractNumId w:val="6"/>
  </w:num>
  <w:num w:numId="5">
    <w:abstractNumId w:val="12"/>
  </w:num>
  <w:num w:numId="6">
    <w:abstractNumId w:val="10"/>
  </w:num>
  <w:num w:numId="7">
    <w:abstractNumId w:val="8"/>
  </w:num>
  <w:num w:numId="8">
    <w:abstractNumId w:val="7"/>
  </w:num>
  <w:num w:numId="9">
    <w:abstractNumId w:val="16"/>
  </w:num>
  <w:num w:numId="10">
    <w:abstractNumId w:val="11"/>
  </w:num>
  <w:num w:numId="11">
    <w:abstractNumId w:val="20"/>
  </w:num>
  <w:num w:numId="12">
    <w:abstractNumId w:val="5"/>
  </w:num>
  <w:num w:numId="13">
    <w:abstractNumId w:val="25"/>
  </w:num>
  <w:num w:numId="14">
    <w:abstractNumId w:val="18"/>
  </w:num>
  <w:num w:numId="15">
    <w:abstractNumId w:val="40"/>
  </w:num>
  <w:num w:numId="16">
    <w:abstractNumId w:val="19"/>
  </w:num>
  <w:num w:numId="17">
    <w:abstractNumId w:val="22"/>
  </w:num>
  <w:num w:numId="18">
    <w:abstractNumId w:val="27"/>
  </w:num>
  <w:num w:numId="19">
    <w:abstractNumId w:val="31"/>
  </w:num>
  <w:num w:numId="20">
    <w:abstractNumId w:val="13"/>
  </w:num>
  <w:num w:numId="21">
    <w:abstractNumId w:val="15"/>
  </w:num>
  <w:num w:numId="22">
    <w:abstractNumId w:val="23"/>
  </w:num>
  <w:num w:numId="23">
    <w:abstractNumId w:val="41"/>
  </w:num>
  <w:num w:numId="24">
    <w:abstractNumId w:val="30"/>
  </w:num>
  <w:num w:numId="25">
    <w:abstractNumId w:val="14"/>
  </w:num>
  <w:num w:numId="26">
    <w:abstractNumId w:val="33"/>
  </w:num>
  <w:num w:numId="27">
    <w:abstractNumId w:val="21"/>
  </w:num>
  <w:num w:numId="28">
    <w:abstractNumId w:val="42"/>
  </w:num>
  <w:num w:numId="29">
    <w:abstractNumId w:val="2"/>
  </w:num>
  <w:num w:numId="30">
    <w:abstractNumId w:val="1"/>
  </w:num>
  <w:num w:numId="31">
    <w:abstractNumId w:val="39"/>
  </w:num>
  <w:num w:numId="32">
    <w:abstractNumId w:val="17"/>
  </w:num>
  <w:num w:numId="33">
    <w:abstractNumId w:val="24"/>
  </w:num>
  <w:num w:numId="34">
    <w:abstractNumId w:val="29"/>
  </w:num>
  <w:num w:numId="35">
    <w:abstractNumId w:val="26"/>
  </w:num>
  <w:num w:numId="36">
    <w:abstractNumId w:val="35"/>
  </w:num>
  <w:num w:numId="37">
    <w:abstractNumId w:val="0"/>
  </w:num>
  <w:num w:numId="38">
    <w:abstractNumId w:val="34"/>
  </w:num>
  <w:num w:numId="39">
    <w:abstractNumId w:val="36"/>
  </w:num>
  <w:num w:numId="40">
    <w:abstractNumId w:val="37"/>
    <w:lvlOverride w:ilvl="0">
      <w:startOverride w:val="1"/>
    </w:lvlOverride>
  </w:num>
  <w:num w:numId="41">
    <w:abstractNumId w:val="38"/>
    <w:lvlOverride w:ilvl="0">
      <w:startOverride w:val="1"/>
    </w:lvlOverride>
  </w:num>
  <w:num w:numId="42">
    <w:abstractNumId w:val="3"/>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0"/>
    <w:link w:val="971"/>
    <w:uiPriority w:val="9"/>
    <w:rPr>
      <w:rFonts w:ascii="Arial" w:hAnsi="Arial" w:eastAsia="Arial" w:cs="Arial"/>
      <w:sz w:val="40"/>
      <w:szCs w:val="40"/>
    </w:rPr>
  </w:style>
  <w:style w:type="character" w:styleId="826">
    <w:name w:val="Heading 2 Char"/>
    <w:basedOn w:val="980"/>
    <w:link w:val="972"/>
    <w:uiPriority w:val="9"/>
    <w:rPr>
      <w:rFonts w:ascii="Arial" w:hAnsi="Arial" w:eastAsia="Arial" w:cs="Arial"/>
      <w:sz w:val="34"/>
    </w:rPr>
  </w:style>
  <w:style w:type="character" w:styleId="827">
    <w:name w:val="Heading 3 Char"/>
    <w:basedOn w:val="980"/>
    <w:link w:val="973"/>
    <w:uiPriority w:val="9"/>
    <w:rPr>
      <w:rFonts w:ascii="Arial" w:hAnsi="Arial" w:eastAsia="Arial" w:cs="Arial"/>
      <w:sz w:val="30"/>
      <w:szCs w:val="30"/>
    </w:rPr>
  </w:style>
  <w:style w:type="character" w:styleId="828">
    <w:name w:val="Heading 4 Char"/>
    <w:basedOn w:val="980"/>
    <w:link w:val="974"/>
    <w:uiPriority w:val="9"/>
    <w:rPr>
      <w:rFonts w:ascii="Arial" w:hAnsi="Arial" w:eastAsia="Arial" w:cs="Arial"/>
      <w:b/>
      <w:bCs/>
      <w:sz w:val="26"/>
      <w:szCs w:val="26"/>
    </w:rPr>
  </w:style>
  <w:style w:type="character" w:styleId="829">
    <w:name w:val="Heading 5 Char"/>
    <w:basedOn w:val="980"/>
    <w:link w:val="975"/>
    <w:uiPriority w:val="9"/>
    <w:rPr>
      <w:rFonts w:ascii="Arial" w:hAnsi="Arial" w:eastAsia="Arial" w:cs="Arial"/>
      <w:b/>
      <w:bCs/>
      <w:sz w:val="24"/>
      <w:szCs w:val="24"/>
    </w:rPr>
  </w:style>
  <w:style w:type="character" w:styleId="830">
    <w:name w:val="Heading 6 Char"/>
    <w:basedOn w:val="980"/>
    <w:link w:val="976"/>
    <w:uiPriority w:val="9"/>
    <w:rPr>
      <w:rFonts w:ascii="Arial" w:hAnsi="Arial" w:eastAsia="Arial" w:cs="Arial"/>
      <w:b/>
      <w:bCs/>
      <w:sz w:val="22"/>
      <w:szCs w:val="22"/>
    </w:rPr>
  </w:style>
  <w:style w:type="character" w:styleId="831">
    <w:name w:val="Heading 7 Char"/>
    <w:basedOn w:val="980"/>
    <w:link w:val="977"/>
    <w:uiPriority w:val="9"/>
    <w:rPr>
      <w:rFonts w:ascii="Arial" w:hAnsi="Arial" w:eastAsia="Arial" w:cs="Arial"/>
      <w:b/>
      <w:bCs/>
      <w:i/>
      <w:iCs/>
      <w:sz w:val="22"/>
      <w:szCs w:val="22"/>
    </w:rPr>
  </w:style>
  <w:style w:type="character" w:styleId="832">
    <w:name w:val="Heading 8 Char"/>
    <w:basedOn w:val="980"/>
    <w:link w:val="978"/>
    <w:uiPriority w:val="9"/>
    <w:rPr>
      <w:rFonts w:ascii="Arial" w:hAnsi="Arial" w:eastAsia="Arial" w:cs="Arial"/>
      <w:i/>
      <w:iCs/>
      <w:sz w:val="22"/>
      <w:szCs w:val="22"/>
    </w:rPr>
  </w:style>
  <w:style w:type="character" w:styleId="833">
    <w:name w:val="Heading 9 Char"/>
    <w:basedOn w:val="980"/>
    <w:link w:val="979"/>
    <w:uiPriority w:val="9"/>
    <w:rPr>
      <w:rFonts w:ascii="Arial" w:hAnsi="Arial" w:eastAsia="Arial" w:cs="Arial"/>
      <w:i/>
      <w:iCs/>
      <w:sz w:val="21"/>
      <w:szCs w:val="21"/>
    </w:rPr>
  </w:style>
  <w:style w:type="character" w:styleId="834">
    <w:name w:val="Title Char"/>
    <w:basedOn w:val="980"/>
    <w:link w:val="1012"/>
    <w:uiPriority w:val="10"/>
    <w:rPr>
      <w:sz w:val="48"/>
      <w:szCs w:val="48"/>
    </w:rPr>
  </w:style>
  <w:style w:type="character" w:styleId="835">
    <w:name w:val="Subtitle Char"/>
    <w:basedOn w:val="980"/>
    <w:link w:val="1293"/>
    <w:uiPriority w:val="11"/>
    <w:rPr>
      <w:sz w:val="24"/>
      <w:szCs w:val="24"/>
    </w:rPr>
  </w:style>
  <w:style w:type="character" w:styleId="836">
    <w:name w:val="Quote Char"/>
    <w:link w:val="1295"/>
    <w:uiPriority w:val="29"/>
    <w:rPr>
      <w:i/>
    </w:rPr>
  </w:style>
  <w:style w:type="character" w:styleId="837">
    <w:name w:val="Intense Quote Char"/>
    <w:link w:val="1298"/>
    <w:uiPriority w:val="30"/>
    <w:rPr>
      <w:i/>
    </w:rPr>
  </w:style>
  <w:style w:type="character" w:styleId="838">
    <w:name w:val="Header Char"/>
    <w:basedOn w:val="980"/>
    <w:link w:val="1000"/>
    <w:uiPriority w:val="99"/>
  </w:style>
  <w:style w:type="character" w:styleId="839">
    <w:name w:val="Footer Char"/>
    <w:basedOn w:val="980"/>
    <w:link w:val="999"/>
    <w:uiPriority w:val="99"/>
  </w:style>
  <w:style w:type="character" w:styleId="840">
    <w:name w:val="Caption Char"/>
    <w:basedOn w:val="985"/>
    <w:link w:val="999"/>
    <w:uiPriority w:val="99"/>
  </w:style>
  <w:style w:type="table" w:styleId="841">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Footnote Text Char"/>
    <w:link w:val="1003"/>
    <w:uiPriority w:val="99"/>
    <w:rPr>
      <w:sz w:val="18"/>
    </w:rPr>
  </w:style>
  <w:style w:type="character" w:styleId="967">
    <w:name w:val="Endnote Text Char"/>
    <w:link w:val="997"/>
    <w:uiPriority w:val="99"/>
    <w:rPr>
      <w:sz w:val="20"/>
    </w:r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qFormat/>
    <w:pPr>
      <w:jc w:val="both"/>
      <w:widowControl w:val="off"/>
    </w:pPr>
    <w:rPr>
      <w:rFonts w:asciiTheme="minorHAnsi" w:hAnsiTheme="minorHAnsi" w:eastAsiaTheme="minorEastAsia" w:cstheme="minorBidi"/>
      <w:sz w:val="21"/>
      <w:szCs w:val="22"/>
    </w:rPr>
  </w:style>
  <w:style w:type="paragraph" w:styleId="971">
    <w:name w:val="Heading 1"/>
    <w:basedOn w:val="970"/>
    <w:next w:val="970"/>
    <w:link w:val="1041"/>
    <w:uiPriority w:val="99"/>
    <w:qFormat/>
    <w:pPr>
      <w:jc w:val="center"/>
      <w:keepLines/>
      <w:keepNext/>
      <w:spacing w:line="360" w:lineRule="auto"/>
      <w:outlineLvl w:val="0"/>
    </w:pPr>
    <w:rPr>
      <w:rFonts w:ascii="Times New Roman" w:hAnsi="Times New Roman" w:eastAsia="黑体" w:cs="Times New Roman"/>
      <w:sz w:val="30"/>
      <w:szCs w:val="20"/>
    </w:rPr>
  </w:style>
  <w:style w:type="paragraph" w:styleId="972">
    <w:name w:val="Heading 2"/>
    <w:basedOn w:val="970"/>
    <w:next w:val="970"/>
    <w:link w:val="1042"/>
    <w:uiPriority w:val="99"/>
    <w:qFormat/>
    <w:pPr>
      <w:jc w:val="center"/>
      <w:keepLines/>
      <w:keepNext/>
      <w:spacing w:line="415" w:lineRule="auto"/>
      <w:outlineLvl w:val="1"/>
    </w:pPr>
    <w:rPr>
      <w:rFonts w:ascii="Arial" w:hAnsi="Arial" w:eastAsia="黑体" w:cs="Times New Roman"/>
      <w:sz w:val="28"/>
      <w:szCs w:val="20"/>
    </w:rPr>
  </w:style>
  <w:style w:type="paragraph" w:styleId="973">
    <w:name w:val="Heading 3"/>
    <w:basedOn w:val="970"/>
    <w:next w:val="970"/>
    <w:link w:val="1043"/>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974">
    <w:name w:val="Heading 4"/>
    <w:basedOn w:val="970"/>
    <w:next w:val="970"/>
    <w:link w:val="1114"/>
    <w:qFormat/>
    <w:pPr>
      <w:keepLines/>
      <w:keepNext/>
      <w:spacing w:before="280" w:after="290" w:line="376" w:lineRule="auto"/>
      <w:outlineLvl w:val="3"/>
    </w:pPr>
    <w:rPr>
      <w:rFonts w:ascii="Arial" w:hAnsi="Arial" w:eastAsia="黑体" w:cs="Times New Roman"/>
      <w:b/>
      <w:bCs/>
      <w:sz w:val="28"/>
      <w:szCs w:val="28"/>
    </w:rPr>
  </w:style>
  <w:style w:type="paragraph" w:styleId="975">
    <w:name w:val="Heading 5"/>
    <w:basedOn w:val="970"/>
    <w:next w:val="970"/>
    <w:link w:val="1115"/>
    <w:qFormat/>
    <w:pPr>
      <w:keepLines/>
      <w:keepNext/>
      <w:spacing w:line="360" w:lineRule="auto"/>
      <w:outlineLvl w:val="4"/>
    </w:pPr>
    <w:rPr>
      <w:rFonts w:ascii="Times New Roman" w:hAnsi="Times New Roman" w:eastAsia="宋体" w:cs="Times New Roman"/>
      <w:b/>
      <w:sz w:val="28"/>
      <w:szCs w:val="28"/>
    </w:rPr>
  </w:style>
  <w:style w:type="paragraph" w:styleId="976">
    <w:name w:val="Heading 6"/>
    <w:basedOn w:val="970"/>
    <w:next w:val="970"/>
    <w:link w:val="1116"/>
    <w:qFormat/>
    <w:pPr>
      <w:keepLines/>
      <w:keepNext/>
      <w:spacing w:before="120" w:after="64" w:line="300" w:lineRule="auto"/>
      <w:outlineLvl w:val="5"/>
    </w:pPr>
    <w:rPr>
      <w:rFonts w:ascii="Arial" w:hAnsi="Arial" w:eastAsia="宋体" w:cs="Times New Roman"/>
      <w:bCs/>
      <w:sz w:val="24"/>
      <w:szCs w:val="24"/>
    </w:rPr>
  </w:style>
  <w:style w:type="paragraph" w:styleId="977">
    <w:name w:val="Heading 7"/>
    <w:basedOn w:val="970"/>
    <w:next w:val="970"/>
    <w:link w:val="1117"/>
    <w:qFormat/>
    <w:pPr>
      <w:jc w:val="center"/>
      <w:keepNext/>
      <w:outlineLvl w:val="6"/>
    </w:pPr>
    <w:rPr>
      <w:rFonts w:ascii="Courier New" w:hAnsi="Courier New" w:eastAsia="宋体" w:cs="Times New Roman"/>
      <w:b/>
      <w:bCs/>
      <w:szCs w:val="21"/>
    </w:rPr>
  </w:style>
  <w:style w:type="paragraph" w:styleId="978">
    <w:name w:val="Heading 8"/>
    <w:basedOn w:val="970"/>
    <w:next w:val="983"/>
    <w:link w:val="1118"/>
    <w:qFormat/>
    <w:pPr>
      <w:keepLines/>
      <w:keepNext/>
      <w:spacing w:before="240" w:after="64" w:line="320" w:lineRule="auto"/>
      <w:outlineLvl w:val="7"/>
    </w:pPr>
    <w:rPr>
      <w:rFonts w:ascii="Arial" w:hAnsi="Arial" w:eastAsia="黑体" w:cs="Times New Roman"/>
      <w:sz w:val="20"/>
      <w:szCs w:val="20"/>
    </w:rPr>
  </w:style>
  <w:style w:type="paragraph" w:styleId="979">
    <w:name w:val="Heading 9"/>
    <w:basedOn w:val="970"/>
    <w:next w:val="983"/>
    <w:link w:val="1119"/>
    <w:qFormat/>
    <w:pPr>
      <w:keepLines/>
      <w:keepNext/>
      <w:spacing w:before="240" w:after="64" w:line="320" w:lineRule="auto"/>
      <w:outlineLvl w:val="8"/>
    </w:pPr>
    <w:rPr>
      <w:rFonts w:ascii="Arial" w:hAnsi="Arial" w:eastAsia="黑体" w:cs="Times New Roman"/>
      <w:sz w:val="20"/>
      <w:szCs w:val="20"/>
    </w:rPr>
  </w:style>
  <w:style w:type="character" w:styleId="980" w:default="1">
    <w:name w:val="Default Paragraph Font"/>
    <w:uiPriority w:val="1"/>
    <w:semiHidden/>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paragraph" w:styleId="983">
    <w:name w:val="Normal Indent"/>
    <w:basedOn w:val="970"/>
    <w:link w:val="1055"/>
    <w:uiPriority w:val="99"/>
    <w:qFormat/>
    <w:pPr>
      <w:ind w:firstLine="420"/>
      <w:spacing w:line="440" w:lineRule="exact"/>
    </w:pPr>
    <w:rPr>
      <w:rFonts w:ascii="Times New Roman" w:hAnsi="Times New Roman" w:eastAsia="宋体" w:cs="Times New Roman"/>
      <w:sz w:val="24"/>
      <w:szCs w:val="20"/>
    </w:rPr>
  </w:style>
  <w:style w:type="paragraph" w:styleId="984">
    <w:name w:val="toc 7"/>
    <w:basedOn w:val="970"/>
    <w:next w:val="970"/>
    <w:qFormat/>
    <w:pPr>
      <w:ind w:left="2520"/>
    </w:pPr>
    <w:rPr>
      <w:rFonts w:ascii="Times New Roman" w:hAnsi="Times New Roman" w:eastAsia="宋体" w:cs="Times New Roman"/>
      <w:szCs w:val="20"/>
    </w:rPr>
  </w:style>
  <w:style w:type="paragraph" w:styleId="985">
    <w:name w:val="Caption"/>
    <w:basedOn w:val="970"/>
    <w:next w:val="970"/>
    <w:qFormat/>
    <w:rPr>
      <w:rFonts w:ascii="Arial" w:hAnsi="Arial" w:eastAsia="黑体" w:cs="Arial"/>
      <w:sz w:val="20"/>
      <w:szCs w:val="20"/>
    </w:rPr>
  </w:style>
  <w:style w:type="paragraph" w:styleId="986">
    <w:name w:val="Document Map"/>
    <w:basedOn w:val="970"/>
    <w:link w:val="1051"/>
    <w:qFormat/>
    <w:rPr>
      <w:rFonts w:ascii="宋体" w:hAnsi="Times New Roman" w:eastAsia="宋体" w:cs="Times New Roman"/>
      <w:sz w:val="18"/>
      <w:szCs w:val="18"/>
    </w:rPr>
  </w:style>
  <w:style w:type="paragraph" w:styleId="987">
    <w:name w:val="annotation text"/>
    <w:basedOn w:val="970"/>
    <w:link w:val="1027"/>
    <w:uiPriority w:val="99"/>
    <w:qFormat/>
    <w:pPr>
      <w:jc w:val="left"/>
    </w:pPr>
  </w:style>
  <w:style w:type="paragraph" w:styleId="988">
    <w:name w:val="Body Text 3"/>
    <w:basedOn w:val="970"/>
    <w:link w:val="1121"/>
    <w:qFormat/>
    <w:pPr>
      <w:jc w:val="center"/>
    </w:pPr>
    <w:rPr>
      <w:rFonts w:ascii="Times New Roman" w:hAnsi="Times New Roman" w:eastAsia="宋体" w:cs="Times New Roman"/>
      <w:b/>
      <w:sz w:val="24"/>
      <w:szCs w:val="20"/>
    </w:rPr>
  </w:style>
  <w:style w:type="paragraph" w:styleId="989">
    <w:name w:val="Body Text"/>
    <w:basedOn w:val="970"/>
    <w:link w:val="1032"/>
    <w:qFormat/>
    <w:pPr>
      <w:spacing w:after="120"/>
    </w:pPr>
  </w:style>
  <w:style w:type="paragraph" w:styleId="990">
    <w:name w:val="Body Text Indent"/>
    <w:basedOn w:val="970"/>
    <w:link w:val="1052"/>
    <w:unhideWhenUsed/>
    <w:qFormat/>
    <w:pPr>
      <w:ind w:left="420"/>
      <w:spacing w:after="120"/>
    </w:pPr>
    <w:rPr>
      <w:rFonts w:ascii="Times New Roman" w:hAnsi="Times New Roman" w:eastAsia="宋体" w:cs="Times New Roman"/>
      <w:szCs w:val="20"/>
    </w:rPr>
  </w:style>
  <w:style w:type="paragraph" w:styleId="991">
    <w:name w:val="toc 5"/>
    <w:basedOn w:val="970"/>
    <w:next w:val="970"/>
    <w:qFormat/>
    <w:pPr>
      <w:ind w:left="1680"/>
    </w:pPr>
    <w:rPr>
      <w:rFonts w:ascii="Times New Roman" w:hAnsi="Times New Roman" w:eastAsia="宋体" w:cs="Times New Roman"/>
      <w:szCs w:val="20"/>
    </w:rPr>
  </w:style>
  <w:style w:type="paragraph" w:styleId="992">
    <w:name w:val="toc 3"/>
    <w:basedOn w:val="970"/>
    <w:next w:val="970"/>
    <w:qFormat/>
    <w:pPr>
      <w:ind w:left="840"/>
    </w:pPr>
    <w:rPr>
      <w:rFonts w:ascii="Times New Roman" w:hAnsi="Times New Roman" w:eastAsia="宋体" w:cs="Times New Roman"/>
      <w:szCs w:val="20"/>
    </w:rPr>
  </w:style>
  <w:style w:type="paragraph" w:styleId="993">
    <w:name w:val="Plain Text"/>
    <w:basedOn w:val="970"/>
    <w:link w:val="1058"/>
    <w:uiPriority w:val="99"/>
    <w:qFormat/>
    <w:rPr>
      <w:rFonts w:ascii="宋体" w:hAnsi="Courier New" w:eastAsia="宋体" w:cs="Times New Roman"/>
      <w:sz w:val="20"/>
      <w:szCs w:val="21"/>
    </w:rPr>
  </w:style>
  <w:style w:type="paragraph" w:styleId="994">
    <w:name w:val="toc 8"/>
    <w:basedOn w:val="970"/>
    <w:next w:val="970"/>
    <w:qFormat/>
    <w:pPr>
      <w:ind w:left="2940"/>
    </w:pPr>
    <w:rPr>
      <w:rFonts w:ascii="Times New Roman" w:hAnsi="Times New Roman" w:eastAsia="宋体" w:cs="Times New Roman"/>
      <w:szCs w:val="20"/>
    </w:rPr>
  </w:style>
  <w:style w:type="paragraph" w:styleId="995">
    <w:name w:val="Date"/>
    <w:basedOn w:val="970"/>
    <w:next w:val="970"/>
    <w:link w:val="1039"/>
    <w:uiPriority w:val="99"/>
    <w:qFormat/>
    <w:pPr>
      <w:ind w:left="100"/>
    </w:pPr>
    <w:rPr>
      <w:rFonts w:ascii="Times New Roman" w:hAnsi="Times New Roman" w:eastAsia="宋体" w:cs="Times New Roman"/>
      <w:sz w:val="20"/>
      <w:szCs w:val="20"/>
    </w:rPr>
  </w:style>
  <w:style w:type="paragraph" w:styleId="996">
    <w:name w:val="Body Text Indent 2"/>
    <w:basedOn w:val="970"/>
    <w:link w:val="1124"/>
    <w:qFormat/>
    <w:pPr>
      <w:ind w:firstLine="600"/>
      <w:spacing w:line="324" w:lineRule="auto"/>
    </w:pPr>
    <w:rPr>
      <w:rFonts w:ascii="Courier New" w:hAnsi="Courier New" w:eastAsia="宋体" w:cs="Times New Roman"/>
      <w:sz w:val="20"/>
      <w:szCs w:val="20"/>
    </w:rPr>
  </w:style>
  <w:style w:type="paragraph" w:styleId="997">
    <w:name w:val="endnote text"/>
    <w:basedOn w:val="970"/>
    <w:link w:val="1126"/>
    <w:qFormat/>
    <w:pPr>
      <w:jc w:val="left"/>
    </w:pPr>
    <w:rPr>
      <w:rFonts w:ascii="Times New Roman" w:hAnsi="Times New Roman" w:eastAsia="宋体" w:cs="Times New Roman"/>
      <w:sz w:val="24"/>
      <w:szCs w:val="24"/>
    </w:rPr>
  </w:style>
  <w:style w:type="paragraph" w:styleId="998">
    <w:name w:val="Balloon Text"/>
    <w:basedOn w:val="970"/>
    <w:link w:val="1026"/>
    <w:uiPriority w:val="99"/>
    <w:qFormat/>
    <w:rPr>
      <w:sz w:val="18"/>
      <w:szCs w:val="18"/>
    </w:rPr>
  </w:style>
  <w:style w:type="paragraph" w:styleId="999">
    <w:name w:val="Footer"/>
    <w:basedOn w:val="970"/>
    <w:link w:val="1025"/>
    <w:qFormat/>
    <w:pPr>
      <w:jc w:val="left"/>
      <w:tabs>
        <w:tab w:val="center" w:pos="4153" w:leader="none"/>
        <w:tab w:val="right" w:pos="8306" w:leader="none"/>
      </w:tabs>
    </w:pPr>
    <w:rPr>
      <w:sz w:val="18"/>
      <w:szCs w:val="18"/>
    </w:rPr>
  </w:style>
  <w:style w:type="paragraph" w:styleId="1000">
    <w:name w:val="Header"/>
    <w:basedOn w:val="970"/>
    <w:link w:val="1024"/>
    <w:qFormat/>
    <w:pPr>
      <w:jc w:val="center"/>
      <w:tabs>
        <w:tab w:val="center" w:pos="4153" w:leader="none"/>
        <w:tab w:val="right" w:pos="8306" w:leader="none"/>
      </w:tabs>
    </w:pPr>
    <w:rPr>
      <w:sz w:val="18"/>
      <w:szCs w:val="18"/>
    </w:rPr>
  </w:style>
  <w:style w:type="paragraph" w:styleId="1001">
    <w:name w:val="toc 1"/>
    <w:basedOn w:val="970"/>
    <w:next w:val="970"/>
    <w:qFormat/>
    <w:rPr>
      <w:rFonts w:ascii="Times New Roman" w:hAnsi="Times New Roman" w:eastAsia="宋体" w:cs="Times New Roman"/>
      <w:szCs w:val="20"/>
    </w:rPr>
  </w:style>
  <w:style w:type="paragraph" w:styleId="1002">
    <w:name w:val="toc 4"/>
    <w:basedOn w:val="970"/>
    <w:next w:val="970"/>
    <w:qFormat/>
    <w:pPr>
      <w:ind w:left="1260"/>
    </w:pPr>
    <w:rPr>
      <w:rFonts w:ascii="Times New Roman" w:hAnsi="Times New Roman" w:eastAsia="宋体" w:cs="Times New Roman"/>
      <w:szCs w:val="20"/>
    </w:rPr>
  </w:style>
  <w:style w:type="paragraph" w:styleId="1003">
    <w:name w:val="footnote text"/>
    <w:basedOn w:val="970"/>
    <w:link w:val="1128"/>
    <w:qFormat/>
    <w:pPr>
      <w:jc w:val="left"/>
    </w:pPr>
    <w:rPr>
      <w:rFonts w:ascii="Times New Roman" w:hAnsi="Times New Roman" w:eastAsia="宋体" w:cs="Times New Roman"/>
      <w:sz w:val="18"/>
      <w:szCs w:val="20"/>
    </w:rPr>
  </w:style>
  <w:style w:type="paragraph" w:styleId="1004">
    <w:name w:val="toc 6"/>
    <w:basedOn w:val="970"/>
    <w:next w:val="970"/>
    <w:qFormat/>
    <w:pPr>
      <w:ind w:left="2100"/>
    </w:pPr>
    <w:rPr>
      <w:rFonts w:ascii="Times New Roman" w:hAnsi="Times New Roman" w:eastAsia="宋体" w:cs="Times New Roman"/>
      <w:szCs w:val="20"/>
    </w:rPr>
  </w:style>
  <w:style w:type="paragraph" w:styleId="1005">
    <w:name w:val="Body Text Indent 3"/>
    <w:basedOn w:val="970"/>
    <w:link w:val="1130"/>
    <w:qFormat/>
    <w:pPr>
      <w:ind w:left="420"/>
      <w:spacing w:after="120"/>
    </w:pPr>
    <w:rPr>
      <w:rFonts w:ascii="Times New Roman" w:hAnsi="Times New Roman" w:eastAsia="宋体" w:cs="Times New Roman"/>
      <w:sz w:val="16"/>
      <w:szCs w:val="16"/>
    </w:rPr>
  </w:style>
  <w:style w:type="paragraph" w:styleId="1006">
    <w:name w:val="toc 2"/>
    <w:basedOn w:val="970"/>
    <w:next w:val="970"/>
    <w:qFormat/>
    <w:pPr>
      <w:ind w:left="420"/>
    </w:pPr>
    <w:rPr>
      <w:rFonts w:ascii="Times New Roman" w:hAnsi="Times New Roman" w:eastAsia="宋体" w:cs="Times New Roman"/>
      <w:szCs w:val="20"/>
    </w:rPr>
  </w:style>
  <w:style w:type="paragraph" w:styleId="1007">
    <w:name w:val="toc 9"/>
    <w:basedOn w:val="970"/>
    <w:next w:val="970"/>
    <w:qFormat/>
    <w:pPr>
      <w:ind w:left="3360"/>
    </w:pPr>
    <w:rPr>
      <w:rFonts w:ascii="Times New Roman" w:hAnsi="Times New Roman" w:eastAsia="宋体" w:cs="Times New Roman"/>
      <w:szCs w:val="20"/>
    </w:rPr>
  </w:style>
  <w:style w:type="paragraph" w:styleId="1008">
    <w:name w:val="Body Text 2"/>
    <w:basedOn w:val="970"/>
    <w:link w:val="1132"/>
    <w:qFormat/>
    <w:rPr>
      <w:rFonts w:ascii="宋体" w:hAnsi="Times New Roman" w:eastAsia="宋体" w:cs="Times New Roman"/>
      <w:b/>
      <w:sz w:val="24"/>
      <w:szCs w:val="20"/>
    </w:rPr>
  </w:style>
  <w:style w:type="paragraph" w:styleId="1009">
    <w:name w:val="Normal (Web)"/>
    <w:basedOn w:val="97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0">
    <w:name w:val="index 1"/>
    <w:basedOn w:val="970"/>
    <w:next w:val="970"/>
    <w:qFormat/>
    <w:pPr>
      <w:jc w:val="center"/>
      <w:spacing w:line="220" w:lineRule="exact"/>
    </w:pPr>
    <w:rPr>
      <w:rFonts w:ascii="仿宋_GB2312" w:hAnsi="Times New Roman" w:eastAsia="仿宋_GB2312" w:cs="Times New Roman"/>
      <w:szCs w:val="21"/>
    </w:rPr>
  </w:style>
  <w:style w:type="paragraph" w:styleId="1011">
    <w:name w:val="index 2"/>
    <w:basedOn w:val="970"/>
    <w:next w:val="970"/>
    <w:uiPriority w:val="99"/>
    <w:qFormat/>
    <w:pPr>
      <w:ind w:left="200"/>
    </w:pPr>
    <w:rPr>
      <w:rFonts w:ascii="Times New Roman" w:hAnsi="Times New Roman" w:eastAsia="宋体" w:cs="Times New Roman"/>
      <w:szCs w:val="20"/>
    </w:rPr>
  </w:style>
  <w:style w:type="paragraph" w:styleId="1012">
    <w:name w:val="Title"/>
    <w:basedOn w:val="970"/>
    <w:link w:val="1054"/>
    <w:qFormat/>
    <w:pPr>
      <w:jc w:val="center"/>
      <w:spacing w:line="240" w:lineRule="atLeast"/>
    </w:pPr>
    <w:rPr>
      <w:rFonts w:ascii="Times New Roman" w:hAnsi="Times New Roman" w:eastAsia="宋体" w:cs="Times New Roman"/>
      <w:b/>
      <w:sz w:val="30"/>
      <w:szCs w:val="20"/>
    </w:rPr>
  </w:style>
  <w:style w:type="paragraph" w:styleId="1013">
    <w:name w:val="annotation subject"/>
    <w:basedOn w:val="987"/>
    <w:next w:val="987"/>
    <w:link w:val="1028"/>
    <w:qFormat/>
    <w:rPr>
      <w:b/>
      <w:bCs/>
    </w:rPr>
  </w:style>
  <w:style w:type="paragraph" w:styleId="1014">
    <w:name w:val="Body Text First Indent"/>
    <w:basedOn w:val="989"/>
    <w:link w:val="1033"/>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15">
    <w:name w:val="Table Grid"/>
    <w:basedOn w:val="981"/>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6">
    <w:name w:val="Strong"/>
    <w:uiPriority w:val="99"/>
    <w:qFormat/>
    <w:rPr>
      <w:rFonts w:ascii="Times New Roman" w:cs="Times New Roman"/>
      <w:b/>
    </w:rPr>
  </w:style>
  <w:style w:type="character" w:styleId="1017">
    <w:name w:val="endnote reference"/>
    <w:qFormat/>
    <w:rPr>
      <w:rFonts w:cs="Times New Roman"/>
      <w:vertAlign w:val="superscript"/>
    </w:rPr>
  </w:style>
  <w:style w:type="character" w:styleId="1018">
    <w:name w:val="page number"/>
    <w:uiPriority w:val="99"/>
    <w:qFormat/>
    <w:rPr>
      <w:rFonts w:ascii="Times New Roman" w:cs="Times New Roman"/>
    </w:rPr>
  </w:style>
  <w:style w:type="character" w:styleId="1019">
    <w:name w:val="FollowedHyperlink"/>
    <w:uiPriority w:val="99"/>
    <w:qFormat/>
    <w:rPr>
      <w:rFonts w:cs="Times New Roman"/>
      <w:color w:val="800080"/>
      <w:u w:val="single"/>
    </w:rPr>
  </w:style>
  <w:style w:type="character" w:styleId="1020">
    <w:name w:val="Emphasis"/>
    <w:qFormat/>
    <w:rPr>
      <w:color w:val="cc0033"/>
    </w:rPr>
  </w:style>
  <w:style w:type="character" w:styleId="1021">
    <w:name w:val="Hyperlink"/>
    <w:uiPriority w:val="99"/>
    <w:qFormat/>
    <w:rPr>
      <w:rFonts w:ascii="Times New Roman" w:cs="Times New Roman"/>
      <w:color w:val="0000ff"/>
      <w:u w:val="single"/>
    </w:rPr>
  </w:style>
  <w:style w:type="character" w:styleId="1022">
    <w:name w:val="annotation reference"/>
    <w:basedOn w:val="980"/>
    <w:uiPriority w:val="99"/>
    <w:qFormat/>
    <w:rPr>
      <w:sz w:val="21"/>
      <w:szCs w:val="21"/>
    </w:rPr>
  </w:style>
  <w:style w:type="character" w:styleId="1023">
    <w:name w:val="footnote reference"/>
    <w:qFormat/>
    <w:rPr>
      <w:rFonts w:cs="Times New Roman"/>
      <w:vertAlign w:val="superscript"/>
    </w:rPr>
  </w:style>
  <w:style w:type="character" w:styleId="1024" w:customStyle="1">
    <w:name w:val="页眉 字符"/>
    <w:basedOn w:val="980"/>
    <w:link w:val="1000"/>
    <w:qFormat/>
    <w:rPr>
      <w:sz w:val="18"/>
      <w:szCs w:val="18"/>
    </w:rPr>
  </w:style>
  <w:style w:type="character" w:styleId="1025" w:customStyle="1">
    <w:name w:val="页脚 字符"/>
    <w:basedOn w:val="980"/>
    <w:link w:val="999"/>
    <w:qFormat/>
    <w:rPr>
      <w:sz w:val="18"/>
      <w:szCs w:val="18"/>
    </w:rPr>
  </w:style>
  <w:style w:type="character" w:styleId="1026" w:customStyle="1">
    <w:name w:val="批注框文本 字符"/>
    <w:basedOn w:val="980"/>
    <w:link w:val="998"/>
    <w:uiPriority w:val="99"/>
    <w:qFormat/>
    <w:rPr>
      <w:sz w:val="18"/>
      <w:szCs w:val="18"/>
    </w:rPr>
  </w:style>
  <w:style w:type="character" w:styleId="1027" w:customStyle="1">
    <w:name w:val="批注文字 字符"/>
    <w:basedOn w:val="980"/>
    <w:link w:val="987"/>
    <w:uiPriority w:val="99"/>
    <w:qFormat/>
    <w:rPr>
      <w:sz w:val="21"/>
      <w:szCs w:val="22"/>
    </w:rPr>
  </w:style>
  <w:style w:type="character" w:styleId="1028" w:customStyle="1">
    <w:name w:val="批注主题 字符"/>
    <w:basedOn w:val="1027"/>
    <w:link w:val="1013"/>
    <w:uiPriority w:val="99"/>
    <w:qFormat/>
    <w:rPr>
      <w:b/>
      <w:bCs/>
      <w:sz w:val="21"/>
      <w:szCs w:val="22"/>
    </w:rPr>
  </w:style>
  <w:style w:type="paragraph" w:styleId="1029" w:customStyle="1">
    <w:name w:val="修订1"/>
    <w:hidden/>
    <w:unhideWhenUsed/>
    <w:qFormat/>
    <w:rPr>
      <w:rFonts w:asciiTheme="minorHAnsi" w:hAnsiTheme="minorHAnsi" w:eastAsiaTheme="minorEastAsia" w:cstheme="minorBidi"/>
      <w:sz w:val="21"/>
      <w:szCs w:val="22"/>
    </w:rPr>
  </w:style>
  <w:style w:type="character" w:styleId="1030" w:customStyle="1">
    <w:name w:val="font11"/>
    <w:basedOn w:val="980"/>
    <w:qFormat/>
    <w:rPr>
      <w:rFonts w:hint="eastAsia" w:ascii="宋体" w:hAnsi="宋体" w:eastAsia="宋体" w:cs="宋体"/>
      <w:color w:val="000000"/>
      <w:sz w:val="21"/>
      <w:szCs w:val="21"/>
      <w:u w:val="none"/>
    </w:rPr>
  </w:style>
  <w:style w:type="paragraph" w:styleId="1031">
    <w:name w:val="List Paragraph"/>
    <w:basedOn w:val="970"/>
    <w:link w:val="1331"/>
    <w:uiPriority w:val="34"/>
    <w:unhideWhenUsed/>
    <w:qFormat/>
    <w:pPr>
      <w:ind w:firstLine="420"/>
    </w:pPr>
  </w:style>
  <w:style w:type="character" w:styleId="1032" w:customStyle="1">
    <w:name w:val="正文文本 字符"/>
    <w:basedOn w:val="980"/>
    <w:link w:val="989"/>
    <w:uiPriority w:val="99"/>
    <w:qFormat/>
    <w:rPr>
      <w:sz w:val="21"/>
      <w:szCs w:val="22"/>
    </w:rPr>
  </w:style>
  <w:style w:type="character" w:styleId="1033" w:customStyle="1">
    <w:name w:val="正文文本首行缩进 字符"/>
    <w:basedOn w:val="1032"/>
    <w:link w:val="1014"/>
    <w:uiPriority w:val="99"/>
    <w:qFormat/>
    <w:rPr>
      <w:rFonts w:ascii="宋体" w:hAnsi="宋体" w:eastAsia="宋体" w:cs="Times New Roman"/>
      <w:sz w:val="24"/>
      <w:szCs w:val="24"/>
    </w:rPr>
  </w:style>
  <w:style w:type="paragraph" w:styleId="1034" w:customStyle="1">
    <w:name w:val="Default"/>
    <w:link w:val="1035"/>
    <w:qFormat/>
    <w:pPr>
      <w:widowControl w:val="off"/>
    </w:pPr>
    <w:rPr>
      <w:rFonts w:ascii="Symbol" w:hAnsi="Symbol" w:cs="Symbol"/>
      <w:color w:val="000000"/>
      <w:sz w:val="24"/>
      <w:szCs w:val="24"/>
    </w:rPr>
  </w:style>
  <w:style w:type="character" w:styleId="1035" w:customStyle="1">
    <w:name w:val="Default Char"/>
    <w:link w:val="1034"/>
    <w:qFormat/>
    <w:rPr>
      <w:rFonts w:ascii="Symbol" w:hAnsi="Symbol" w:eastAsia="宋体" w:cs="Symbol"/>
      <w:color w:val="000000"/>
      <w:sz w:val="24"/>
      <w:szCs w:val="24"/>
    </w:rPr>
  </w:style>
  <w:style w:type="paragraph" w:styleId="1036" w:customStyle="1">
    <w:name w:val="修订2"/>
    <w:hidden/>
    <w:uiPriority w:val="99"/>
    <w:unhideWhenUsed/>
    <w:qFormat/>
    <w:rPr>
      <w:rFonts w:asciiTheme="minorHAnsi" w:hAnsiTheme="minorHAnsi" w:eastAsiaTheme="minorEastAsia" w:cstheme="minorBidi"/>
      <w:sz w:val="21"/>
      <w:szCs w:val="22"/>
    </w:rPr>
  </w:style>
  <w:style w:type="paragraph" w:styleId="1037" w:customStyle="1">
    <w:name w:val="修订3"/>
    <w:hidden/>
    <w:uiPriority w:val="99"/>
    <w:unhideWhenUsed/>
    <w:qFormat/>
    <w:rPr>
      <w:rFonts w:asciiTheme="minorHAnsi" w:hAnsiTheme="minorHAnsi" w:eastAsiaTheme="minorEastAsia" w:cstheme="minorBidi"/>
      <w:sz w:val="21"/>
      <w:szCs w:val="22"/>
    </w:rPr>
  </w:style>
  <w:style w:type="character" w:styleId="1038" w:customStyle="1">
    <w:name w:val="fontstyle01"/>
    <w:qFormat/>
    <w:rPr>
      <w:rFonts w:ascii="宋体" w:hAnsi="宋体" w:eastAsia="宋体" w:cs="宋体"/>
      <w:color w:val="000000"/>
      <w:sz w:val="22"/>
      <w:szCs w:val="22"/>
    </w:rPr>
  </w:style>
  <w:style w:type="character" w:styleId="1039" w:customStyle="1">
    <w:name w:val="日期 字符"/>
    <w:basedOn w:val="980"/>
    <w:link w:val="995"/>
    <w:uiPriority w:val="99"/>
    <w:qFormat/>
  </w:style>
  <w:style w:type="character" w:styleId="1040" w:customStyle="1">
    <w:name w:val="apple-style-span"/>
    <w:qFormat/>
    <w:rPr>
      <w:rFonts w:cs="Times New Roman"/>
    </w:rPr>
  </w:style>
  <w:style w:type="character" w:styleId="1041" w:customStyle="1">
    <w:name w:val="标题 1 字符"/>
    <w:basedOn w:val="980"/>
    <w:link w:val="971"/>
    <w:uiPriority w:val="9"/>
    <w:qFormat/>
    <w:rPr>
      <w:rFonts w:eastAsia="黑体"/>
      <w:sz w:val="30"/>
    </w:rPr>
  </w:style>
  <w:style w:type="character" w:styleId="1042" w:customStyle="1">
    <w:name w:val="标题 2 字符"/>
    <w:basedOn w:val="980"/>
    <w:link w:val="972"/>
    <w:uiPriority w:val="9"/>
    <w:qFormat/>
    <w:rPr>
      <w:rFonts w:ascii="Arial" w:hAnsi="Arial" w:eastAsia="黑体"/>
      <w:sz w:val="28"/>
    </w:rPr>
  </w:style>
  <w:style w:type="character" w:styleId="1043" w:customStyle="1">
    <w:name w:val="标题 3 字符"/>
    <w:basedOn w:val="980"/>
    <w:link w:val="973"/>
    <w:uiPriority w:val="9"/>
    <w:qFormat/>
    <w:rPr>
      <w:b/>
      <w:sz w:val="32"/>
    </w:rPr>
  </w:style>
  <w:style w:type="character" w:styleId="1044" w:customStyle="1">
    <w:name w:val="标题 4 字符"/>
    <w:basedOn w:val="980"/>
    <w:uiPriority w:val="9"/>
    <w:semiHidden/>
    <w:qFormat/>
    <w:rPr>
      <w:rFonts w:asciiTheme="majorHAnsi" w:hAnsiTheme="majorHAnsi" w:eastAsiaTheme="majorEastAsia" w:cstheme="majorBidi"/>
      <w:b/>
      <w:bCs/>
      <w:sz w:val="28"/>
      <w:szCs w:val="28"/>
    </w:rPr>
  </w:style>
  <w:style w:type="character" w:styleId="1045" w:customStyle="1">
    <w:name w:val="标题 5 字符"/>
    <w:basedOn w:val="980"/>
    <w:uiPriority w:val="9"/>
    <w:semiHidden/>
    <w:qFormat/>
    <w:rPr>
      <w:rFonts w:asciiTheme="minorHAnsi" w:hAnsiTheme="minorHAnsi" w:eastAsiaTheme="minorEastAsia" w:cstheme="minorBidi"/>
      <w:b/>
      <w:bCs/>
      <w:sz w:val="28"/>
      <w:szCs w:val="28"/>
    </w:rPr>
  </w:style>
  <w:style w:type="character" w:styleId="1046" w:customStyle="1">
    <w:name w:val="标题 6 字符"/>
    <w:basedOn w:val="980"/>
    <w:uiPriority w:val="9"/>
    <w:semiHidden/>
    <w:qFormat/>
    <w:rPr>
      <w:rFonts w:asciiTheme="majorHAnsi" w:hAnsiTheme="majorHAnsi" w:eastAsiaTheme="majorEastAsia" w:cstheme="majorBidi"/>
      <w:b/>
      <w:bCs/>
      <w:sz w:val="24"/>
      <w:szCs w:val="24"/>
    </w:rPr>
  </w:style>
  <w:style w:type="character" w:styleId="1047" w:customStyle="1">
    <w:name w:val="标题 7 字符"/>
    <w:basedOn w:val="980"/>
    <w:uiPriority w:val="9"/>
    <w:semiHidden/>
    <w:qFormat/>
    <w:rPr>
      <w:rFonts w:asciiTheme="minorHAnsi" w:hAnsiTheme="minorHAnsi" w:eastAsiaTheme="minorEastAsia" w:cstheme="minorBidi"/>
      <w:b/>
      <w:bCs/>
      <w:sz w:val="24"/>
      <w:szCs w:val="24"/>
    </w:rPr>
  </w:style>
  <w:style w:type="character" w:styleId="1048" w:customStyle="1">
    <w:name w:val="标题 8 字符"/>
    <w:basedOn w:val="980"/>
    <w:uiPriority w:val="9"/>
    <w:semiHidden/>
    <w:qFormat/>
    <w:rPr>
      <w:rFonts w:asciiTheme="majorHAnsi" w:hAnsiTheme="majorHAnsi" w:eastAsiaTheme="majorEastAsia" w:cstheme="majorBidi"/>
      <w:sz w:val="24"/>
      <w:szCs w:val="24"/>
    </w:rPr>
  </w:style>
  <w:style w:type="character" w:styleId="1049" w:customStyle="1">
    <w:name w:val="标题 9 字符"/>
    <w:basedOn w:val="980"/>
    <w:uiPriority w:val="9"/>
    <w:semiHidden/>
    <w:qFormat/>
    <w:rPr>
      <w:rFonts w:asciiTheme="majorHAnsi" w:hAnsiTheme="majorHAnsi" w:eastAsiaTheme="majorEastAsia" w:cstheme="majorBidi"/>
      <w:sz w:val="21"/>
      <w:szCs w:val="21"/>
    </w:rPr>
  </w:style>
  <w:style w:type="paragraph" w:styleId="1050" w:customStyle="1">
    <w:name w:val="正文1"/>
    <w:basedOn w:val="970"/>
    <w:qFormat/>
    <w:pPr>
      <w:contextualSpacing/>
      <w:ind w:firstLine="200"/>
      <w:jc w:val="left"/>
      <w:spacing w:before="120" w:after="120"/>
      <w:widowControl/>
    </w:pPr>
    <w:rPr>
      <w:rFonts w:ascii="Calibri" w:hAnsi="Calibri" w:eastAsia="Adobe 仿宋 Std R" w:cs="Times New Roman"/>
      <w:szCs w:val="21"/>
    </w:rPr>
  </w:style>
  <w:style w:type="character" w:styleId="1051" w:customStyle="1">
    <w:name w:val="文档结构图 字符"/>
    <w:basedOn w:val="980"/>
    <w:link w:val="986"/>
    <w:uiPriority w:val="99"/>
    <w:qFormat/>
    <w:rPr>
      <w:rFonts w:ascii="宋体"/>
      <w:sz w:val="18"/>
      <w:szCs w:val="18"/>
    </w:rPr>
  </w:style>
  <w:style w:type="character" w:styleId="1052" w:customStyle="1">
    <w:name w:val="正文文本缩进 字符"/>
    <w:basedOn w:val="980"/>
    <w:link w:val="990"/>
    <w:uiPriority w:val="99"/>
    <w:qFormat/>
    <w:rPr>
      <w:sz w:val="21"/>
    </w:rPr>
  </w:style>
  <w:style w:type="character" w:styleId="1053" w:customStyle="1">
    <w:name w:val="纯文本 字符"/>
    <w:basedOn w:val="980"/>
    <w:uiPriority w:val="99"/>
    <w:qFormat/>
    <w:rPr>
      <w:rFonts w:hAnsi="Courier New" w:cs="Courier New" w:asciiTheme="minorEastAsia" w:eastAsiaTheme="minorEastAsia"/>
      <w:sz w:val="21"/>
      <w:szCs w:val="22"/>
    </w:rPr>
  </w:style>
  <w:style w:type="character" w:styleId="1054" w:customStyle="1">
    <w:name w:val="标题 字符"/>
    <w:basedOn w:val="980"/>
    <w:link w:val="1012"/>
    <w:uiPriority w:val="10"/>
    <w:qFormat/>
    <w:rPr>
      <w:b/>
      <w:sz w:val="30"/>
    </w:rPr>
  </w:style>
  <w:style w:type="character" w:styleId="1055" w:customStyle="1">
    <w:name w:val="正文缩进 字符1"/>
    <w:link w:val="983"/>
    <w:qFormat/>
    <w:rPr>
      <w:sz w:val="24"/>
    </w:rPr>
  </w:style>
  <w:style w:type="character" w:styleId="1056" w:customStyle="1">
    <w:name w:val="info1"/>
    <w:uiPriority w:val="99"/>
    <w:qFormat/>
    <w:rPr>
      <w:sz w:val="29"/>
    </w:rPr>
  </w:style>
  <w:style w:type="character" w:styleId="1057" w:customStyle="1">
    <w:name w:val="正文缩进 字符"/>
    <w:uiPriority w:val="99"/>
    <w:qFormat/>
    <w:rPr>
      <w:sz w:val="24"/>
    </w:rPr>
  </w:style>
  <w:style w:type="character" w:styleId="1058" w:customStyle="1">
    <w:name w:val="纯文本 字符1"/>
    <w:link w:val="993"/>
    <w:qFormat/>
    <w:rPr>
      <w:rFonts w:ascii="宋体" w:hAnsi="Courier New"/>
      <w:szCs w:val="21"/>
    </w:rPr>
  </w:style>
  <w:style w:type="character" w:styleId="1059" w:customStyle="1">
    <w:name w:val="Placeholder Text1"/>
    <w:uiPriority w:val="99"/>
    <w:semiHidden/>
    <w:qFormat/>
    <w:rPr>
      <w:rFonts w:cs="Times New Roman"/>
      <w:color w:val="808080"/>
    </w:rPr>
  </w:style>
  <w:style w:type="character" w:styleId="1060" w:customStyle="1">
    <w:name w:val="标题 1 Char"/>
    <w:uiPriority w:val="99"/>
    <w:qFormat/>
    <w:rPr>
      <w:rFonts w:eastAsia="黑体"/>
      <w:sz w:val="30"/>
    </w:rPr>
  </w:style>
  <w:style w:type="character" w:styleId="1061" w:customStyle="1">
    <w:name w:val="已访问的超链接1"/>
    <w:uiPriority w:val="99"/>
    <w:qFormat/>
    <w:rPr>
      <w:rFonts w:ascii="Times New Roman"/>
    </w:rPr>
  </w:style>
  <w:style w:type="character" w:styleId="1062" w:customStyle="1">
    <w:name w:val="引用 Char"/>
    <w:link w:val="1063"/>
    <w:uiPriority w:val="99"/>
    <w:qFormat/>
    <w:rPr>
      <w:rFonts w:eastAsia="仿宋_GB2312"/>
      <w:color w:val="000000"/>
      <w:sz w:val="24"/>
    </w:rPr>
  </w:style>
  <w:style w:type="paragraph" w:styleId="1063" w:customStyle="1">
    <w:name w:val="引用1"/>
    <w:basedOn w:val="970"/>
    <w:next w:val="970"/>
    <w:link w:val="1062"/>
    <w:uiPriority w:val="99"/>
    <w:qFormat/>
    <w:rPr>
      <w:rFonts w:ascii="Times New Roman" w:hAnsi="Times New Roman" w:eastAsia="仿宋_GB2312" w:cs="Times New Roman"/>
      <w:color w:val="000000"/>
      <w:sz w:val="24"/>
      <w:szCs w:val="20"/>
    </w:rPr>
  </w:style>
  <w:style w:type="character" w:styleId="1064" w:customStyle="1">
    <w:name w:val="Char Char1"/>
    <w:link w:val="1065"/>
    <w:uiPriority w:val="99"/>
    <w:qFormat/>
    <w:rPr>
      <w:sz w:val="21"/>
    </w:rPr>
  </w:style>
  <w:style w:type="paragraph" w:styleId="1065" w:customStyle="1">
    <w:name w:val="正文文本缩进 Char Char"/>
    <w:basedOn w:val="970"/>
    <w:link w:val="1064"/>
    <w:uiPriority w:val="99"/>
    <w:qFormat/>
    <w:pPr>
      <w:ind w:left="420"/>
      <w:spacing w:after="120"/>
    </w:pPr>
    <w:rPr>
      <w:rFonts w:ascii="Times New Roman" w:hAnsi="Times New Roman" w:eastAsia="宋体" w:cs="Times New Roman"/>
      <w:szCs w:val="20"/>
    </w:rPr>
  </w:style>
  <w:style w:type="character" w:styleId="1066" w:customStyle="1">
    <w:name w:val="不明显强调1"/>
    <w:uiPriority w:val="19"/>
    <w:qFormat/>
    <w:rPr>
      <w:i/>
      <w:iCs/>
      <w:color w:val="808080"/>
    </w:rPr>
  </w:style>
  <w:style w:type="paragraph" w:styleId="1067" w:customStyle="1">
    <w:name w:val="Char Char Char1 Char5"/>
    <w:basedOn w:val="970"/>
    <w:uiPriority w:val="99"/>
    <w:qFormat/>
    <w:pPr>
      <w:ind w:firstLine="200"/>
      <w:spacing w:line="360" w:lineRule="auto"/>
    </w:pPr>
    <w:rPr>
      <w:rFonts w:ascii="宋体" w:hAnsi="宋体" w:eastAsia="宋体" w:cs="Times New Roman"/>
      <w:sz w:val="24"/>
      <w:szCs w:val="20"/>
    </w:rPr>
  </w:style>
  <w:style w:type="paragraph" w:styleId="1068" w:customStyle="1">
    <w:name w:val="样式3"/>
    <w:basedOn w:val="972"/>
    <w:uiPriority w:val="99"/>
    <w:qFormat/>
    <w:pPr>
      <w:spacing w:line="240" w:lineRule="auto"/>
    </w:pPr>
  </w:style>
  <w:style w:type="paragraph" w:styleId="1069" w:customStyle="1">
    <w:name w:val="Char Char Char1 Char2"/>
    <w:basedOn w:val="970"/>
    <w:uiPriority w:val="99"/>
    <w:qFormat/>
    <w:pPr>
      <w:ind w:firstLine="200"/>
      <w:spacing w:line="360" w:lineRule="auto"/>
    </w:pPr>
    <w:rPr>
      <w:rFonts w:ascii="宋体" w:hAnsi="宋体" w:eastAsia="宋体" w:cs="Times New Roman"/>
      <w:sz w:val="24"/>
      <w:szCs w:val="20"/>
    </w:rPr>
  </w:style>
  <w:style w:type="paragraph" w:styleId="1070" w:customStyle="1">
    <w:name w:val="样式2"/>
    <w:basedOn w:val="972"/>
    <w:uiPriority w:val="99"/>
    <w:qFormat/>
    <w:pPr>
      <w:spacing w:line="240" w:lineRule="auto"/>
    </w:pPr>
  </w:style>
  <w:style w:type="paragraph" w:styleId="1071" w:customStyle="1">
    <w:name w:val="列出段落1"/>
    <w:basedOn w:val="970"/>
    <w:qFormat/>
    <w:pPr>
      <w:ind w:firstLine="420"/>
    </w:pPr>
    <w:rPr>
      <w:rFonts w:hint="eastAsia" w:ascii="Times New Roman" w:hAnsi="Times New Roman" w:eastAsia="宋体" w:cs="Times New Roman"/>
    </w:rPr>
  </w:style>
  <w:style w:type="paragraph" w:styleId="1072" w:customStyle="1">
    <w:name w:val="样式4"/>
    <w:basedOn w:val="972"/>
    <w:uiPriority w:val="99"/>
    <w:qFormat/>
    <w:pPr>
      <w:spacing w:line="240" w:lineRule="auto"/>
    </w:pPr>
  </w:style>
  <w:style w:type="paragraph" w:styleId="1073" w:customStyle="1">
    <w:name w:val="列出段落2"/>
    <w:basedOn w:val="970"/>
    <w:unhideWhenUsed/>
    <w:qFormat/>
    <w:pPr>
      <w:ind w:firstLine="420"/>
    </w:pPr>
    <w:rPr>
      <w:rFonts w:hint="eastAsia" w:ascii="Times New Roman" w:hAnsi="Times New Roman" w:eastAsia="宋体" w:cs="Times New Roman"/>
    </w:rPr>
  </w:style>
  <w:style w:type="paragraph" w:styleId="1074" w:customStyle="1">
    <w:name w:val="Char Char Char1 Char1"/>
    <w:basedOn w:val="970"/>
    <w:uiPriority w:val="99"/>
    <w:qFormat/>
    <w:pPr>
      <w:ind w:firstLine="200"/>
      <w:spacing w:line="360" w:lineRule="auto"/>
    </w:pPr>
    <w:rPr>
      <w:rFonts w:ascii="宋体" w:hAnsi="宋体" w:eastAsia="宋体" w:cs="Times New Roman"/>
      <w:sz w:val="24"/>
      <w:szCs w:val="20"/>
    </w:rPr>
  </w:style>
  <w:style w:type="paragraph" w:styleId="1075" w:customStyle="1">
    <w:name w:val="p0"/>
    <w:basedOn w:val="970"/>
    <w:uiPriority w:val="99"/>
    <w:qFormat/>
    <w:pPr>
      <w:widowControl/>
    </w:pPr>
    <w:rPr>
      <w:rFonts w:ascii="Times New Roman" w:hAnsi="Times New Roman" w:eastAsia="宋体" w:cs="Times New Roman"/>
      <w:szCs w:val="20"/>
    </w:rPr>
  </w:style>
  <w:style w:type="paragraph" w:styleId="1076" w:customStyle="1">
    <w:name w:val="普通(网站)1"/>
    <w:basedOn w:val="970"/>
    <w:uiPriority w:val="99"/>
    <w:qFormat/>
    <w:pPr>
      <w:jc w:val="left"/>
      <w:spacing w:before="100" w:beforeAutospacing="1" w:after="100" w:afterAutospacing="1"/>
      <w:widowControl/>
    </w:pPr>
    <w:rPr>
      <w:rFonts w:ascii="宋体" w:hAnsi="宋体" w:eastAsia="宋体" w:cs="Times New Roman"/>
      <w:sz w:val="24"/>
      <w:szCs w:val="20"/>
    </w:rPr>
  </w:style>
  <w:style w:type="paragraph" w:styleId="1077" w:customStyle="1">
    <w:name w:val="Char Char Char1 Char4"/>
    <w:basedOn w:val="970"/>
    <w:uiPriority w:val="99"/>
    <w:qFormat/>
    <w:pPr>
      <w:ind w:firstLine="200"/>
      <w:spacing w:line="360" w:lineRule="auto"/>
    </w:pPr>
    <w:rPr>
      <w:rFonts w:ascii="宋体" w:hAnsi="宋体" w:eastAsia="宋体" w:cs="Times New Roman"/>
      <w:sz w:val="24"/>
      <w:szCs w:val="20"/>
    </w:rPr>
  </w:style>
  <w:style w:type="paragraph" w:styleId="1078" w:customStyle="1">
    <w:name w:val="Char Char Char1 Char6"/>
    <w:basedOn w:val="970"/>
    <w:uiPriority w:val="99"/>
    <w:qFormat/>
    <w:pPr>
      <w:ind w:firstLine="200"/>
      <w:spacing w:line="360" w:lineRule="auto"/>
    </w:pPr>
    <w:rPr>
      <w:rFonts w:ascii="宋体" w:hAnsi="宋体" w:eastAsia="宋体" w:cs="Times New Roman"/>
      <w:sz w:val="24"/>
      <w:szCs w:val="20"/>
    </w:rPr>
  </w:style>
  <w:style w:type="paragraph" w:styleId="1079" w:customStyle="1">
    <w:name w:val="正文文本缩进 3 Char Char"/>
    <w:basedOn w:val="970"/>
    <w:uiPriority w:val="99"/>
    <w:qFormat/>
    <w:pPr>
      <w:ind w:firstLine="479"/>
      <w:spacing w:line="400" w:lineRule="exact"/>
    </w:pPr>
    <w:rPr>
      <w:rFonts w:ascii="仿宋_GB2312" w:hAnsi="Times New Roman" w:eastAsia="仿宋_GB2312" w:cs="Times New Roman"/>
      <w:szCs w:val="20"/>
    </w:rPr>
  </w:style>
  <w:style w:type="paragraph" w:styleId="1080" w:customStyle="1">
    <w:name w:val="Char Char Char Char"/>
    <w:basedOn w:val="970"/>
    <w:uiPriority w:val="99"/>
    <w:qFormat/>
    <w:rPr>
      <w:rFonts w:ascii="Times New Roman" w:hAnsi="Times New Roman" w:eastAsia="宋体" w:cs="Times New Roman"/>
      <w:szCs w:val="20"/>
    </w:rPr>
  </w:style>
  <w:style w:type="paragraph" w:styleId="1081" w:customStyle="1">
    <w:name w:val="Char Char Char1 Char7"/>
    <w:basedOn w:val="970"/>
    <w:uiPriority w:val="99"/>
    <w:qFormat/>
    <w:pPr>
      <w:ind w:firstLine="200"/>
      <w:spacing w:line="360" w:lineRule="auto"/>
    </w:pPr>
    <w:rPr>
      <w:rFonts w:ascii="宋体" w:hAnsi="宋体" w:eastAsia="宋体" w:cs="Times New Roman"/>
      <w:sz w:val="24"/>
      <w:szCs w:val="20"/>
    </w:rPr>
  </w:style>
  <w:style w:type="paragraph" w:styleId="1082" w:customStyle="1">
    <w:name w:val="Char Char Char1 Char Char Char Char"/>
    <w:basedOn w:val="970"/>
    <w:uiPriority w:val="99"/>
    <w:qFormat/>
    <w:rPr>
      <w:rFonts w:ascii="宋体" w:hAnsi="宋体" w:eastAsia="宋体" w:cs="Courier New"/>
      <w:sz w:val="32"/>
      <w:szCs w:val="32"/>
    </w:rPr>
  </w:style>
  <w:style w:type="paragraph" w:styleId="1083" w:customStyle="1">
    <w:name w:val="Char Char Char1 Char3"/>
    <w:basedOn w:val="970"/>
    <w:uiPriority w:val="99"/>
    <w:qFormat/>
    <w:pPr>
      <w:ind w:firstLine="200"/>
      <w:spacing w:line="360" w:lineRule="auto"/>
    </w:pPr>
    <w:rPr>
      <w:rFonts w:ascii="宋体" w:hAnsi="宋体" w:eastAsia="宋体" w:cs="Times New Roman"/>
      <w:sz w:val="24"/>
      <w:szCs w:val="20"/>
    </w:rPr>
  </w:style>
  <w:style w:type="paragraph" w:styleId="1084" w:customStyle="1">
    <w:name w:val="xl32"/>
    <w:basedOn w:val="97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85" w:customStyle="1">
    <w:name w:val="Char Char Char Char1"/>
    <w:basedOn w:val="970"/>
    <w:uiPriority w:val="99"/>
    <w:qFormat/>
    <w:pPr>
      <w:ind w:firstLine="200"/>
      <w:spacing w:line="360" w:lineRule="auto"/>
    </w:pPr>
    <w:rPr>
      <w:rFonts w:ascii="Times New Roman" w:hAnsi="Times New Roman" w:eastAsia="宋体" w:cs="Times New Roman"/>
      <w:szCs w:val="20"/>
    </w:rPr>
  </w:style>
  <w:style w:type="paragraph" w:styleId="1086" w:customStyle="1">
    <w:name w:val="Char Char Char1 Char"/>
    <w:basedOn w:val="970"/>
    <w:uiPriority w:val="99"/>
    <w:qFormat/>
    <w:pPr>
      <w:ind w:firstLine="200"/>
      <w:spacing w:line="360" w:lineRule="auto"/>
    </w:pPr>
    <w:rPr>
      <w:rFonts w:ascii="宋体" w:hAnsi="宋体" w:eastAsia="宋体" w:cs="Times New Roman"/>
      <w:sz w:val="24"/>
      <w:szCs w:val="20"/>
    </w:rPr>
  </w:style>
  <w:style w:type="paragraph" w:styleId="1087" w:customStyle="1">
    <w:name w:val="样式1"/>
    <w:basedOn w:val="972"/>
    <w:uiPriority w:val="99"/>
    <w:qFormat/>
  </w:style>
  <w:style w:type="paragraph" w:styleId="1088" w:customStyle="1">
    <w:name w:val="_Style 49"/>
    <w:basedOn w:val="970"/>
    <w:next w:val="993"/>
    <w:uiPriority w:val="99"/>
    <w:qFormat/>
    <w:rPr>
      <w:rFonts w:ascii="宋体" w:hAnsi="Courier New" w:eastAsia="宋体" w:cs="Times New Roman"/>
      <w:sz w:val="24"/>
      <w:szCs w:val="20"/>
    </w:rPr>
  </w:style>
  <w:style w:type="paragraph" w:styleId="1089" w:customStyle="1">
    <w:name w:val="Char Char Char1 Char8"/>
    <w:basedOn w:val="970"/>
    <w:uiPriority w:val="99"/>
    <w:qFormat/>
    <w:pPr>
      <w:ind w:firstLine="200"/>
      <w:spacing w:line="360" w:lineRule="auto"/>
    </w:pPr>
    <w:rPr>
      <w:rFonts w:ascii="Times New Roman" w:hAnsi="Times New Roman" w:eastAsia="宋体" w:cs="Times New Roman"/>
      <w:szCs w:val="20"/>
    </w:rPr>
  </w:style>
  <w:style w:type="character" w:styleId="1090" w:customStyle="1">
    <w:name w:val="标题 Char"/>
    <w:qFormat/>
    <w:rPr>
      <w:rFonts w:ascii="Cambria" w:hAnsi="Cambria" w:cs="Times New Roman"/>
      <w:b/>
      <w:bCs/>
      <w:sz w:val="32"/>
      <w:szCs w:val="32"/>
    </w:rPr>
  </w:style>
  <w:style w:type="paragraph" w:styleId="1091" w:customStyle="1">
    <w:name w:val="列出段落3"/>
    <w:basedOn w:val="970"/>
    <w:uiPriority w:val="99"/>
    <w:qFormat/>
    <w:pPr>
      <w:ind w:firstLine="420"/>
    </w:pPr>
    <w:rPr>
      <w:rFonts w:ascii="Times New Roman" w:hAnsi="Times New Roman" w:eastAsia="宋体" w:cs="Times New Roman"/>
      <w:szCs w:val="24"/>
    </w:rPr>
  </w:style>
  <w:style w:type="character" w:styleId="1092" w:customStyle="1">
    <w:name w:val="纯文本 Char"/>
    <w:qFormat/>
    <w:rPr>
      <w:rFonts w:ascii="宋体" w:hAnsi="Courier New"/>
      <w:szCs w:val="21"/>
    </w:rPr>
  </w:style>
  <w:style w:type="paragraph" w:styleId="1093" w:customStyle="1">
    <w:name w:val="成文日期"/>
    <w:basedOn w:val="970"/>
    <w:link w:val="1095"/>
    <w:qFormat/>
    <w:pPr>
      <w:ind w:right="400" w:firstLine="200"/>
      <w:jc w:val="right"/>
      <w:spacing w:line="570" w:lineRule="exact"/>
    </w:pPr>
    <w:rPr>
      <w:rFonts w:ascii="仿宋_GB2312" w:hAnsi="Times New Roman" w:eastAsia="仿宋_GB2312" w:cs="Times New Roman"/>
      <w:sz w:val="32"/>
      <w:szCs w:val="20"/>
    </w:rPr>
  </w:style>
  <w:style w:type="paragraph" w:styleId="1094" w:customStyle="1">
    <w:name w:val="一、"/>
    <w:basedOn w:val="970"/>
    <w:link w:val="1096"/>
    <w:qFormat/>
    <w:pPr>
      <w:ind w:firstLine="640"/>
      <w:spacing w:line="570" w:lineRule="exact"/>
    </w:pPr>
    <w:rPr>
      <w:rFonts w:ascii="黑体" w:hAnsi="黑体" w:eastAsia="黑体" w:cs="Times New Roman"/>
      <w:sz w:val="32"/>
      <w:szCs w:val="32"/>
    </w:rPr>
  </w:style>
  <w:style w:type="character" w:styleId="1095" w:customStyle="1">
    <w:name w:val="成文日期 Char"/>
    <w:link w:val="1093"/>
    <w:qFormat/>
    <w:rPr>
      <w:rFonts w:ascii="仿宋_GB2312" w:eastAsia="仿宋_GB2312"/>
      <w:sz w:val="32"/>
    </w:rPr>
  </w:style>
  <w:style w:type="character" w:styleId="1096" w:customStyle="1">
    <w:name w:val="一、 Char"/>
    <w:link w:val="1094"/>
    <w:qFormat/>
    <w:rPr>
      <w:rFonts w:ascii="黑体" w:hAnsi="黑体" w:eastAsia="黑体"/>
      <w:sz w:val="32"/>
      <w:szCs w:val="32"/>
    </w:rPr>
  </w:style>
  <w:style w:type="paragraph" w:styleId="1097" w:customStyle="1">
    <w:name w:val="材料标题"/>
    <w:basedOn w:val="970"/>
    <w:link w:val="1098"/>
    <w:qFormat/>
    <w:pPr>
      <w:jc w:val="center"/>
      <w:spacing w:line="700" w:lineRule="exact"/>
    </w:pPr>
    <w:rPr>
      <w:rFonts w:ascii="方正小标宋简体" w:hAnsi="Times New Roman" w:eastAsia="方正小标宋简体" w:cs="Times New Roman"/>
      <w:color w:val="000000"/>
      <w:sz w:val="44"/>
      <w:szCs w:val="44"/>
    </w:rPr>
  </w:style>
  <w:style w:type="character" w:styleId="1098" w:customStyle="1">
    <w:name w:val="材料标题 Char"/>
    <w:link w:val="1097"/>
    <w:qFormat/>
    <w:rPr>
      <w:rFonts w:ascii="方正小标宋简体" w:eastAsia="方正小标宋简体"/>
      <w:color w:val="000000"/>
      <w:sz w:val="44"/>
      <w:szCs w:val="44"/>
    </w:rPr>
  </w:style>
  <w:style w:type="character" w:styleId="1099" w:customStyle="1">
    <w:name w:val="日期 字符1"/>
    <w:basedOn w:val="980"/>
    <w:uiPriority w:val="99"/>
    <w:qFormat/>
  </w:style>
  <w:style w:type="character" w:styleId="1100" w:customStyle="1">
    <w:name w:val="批注框文本 字符1"/>
    <w:basedOn w:val="980"/>
    <w:uiPriority w:val="99"/>
    <w:qFormat/>
    <w:rPr>
      <w:sz w:val="18"/>
      <w:szCs w:val="18"/>
    </w:rPr>
  </w:style>
  <w:style w:type="character" w:styleId="1101" w:customStyle="1">
    <w:name w:val="批注文字 字符1"/>
    <w:basedOn w:val="980"/>
    <w:uiPriority w:val="99"/>
    <w:qFormat/>
  </w:style>
  <w:style w:type="character" w:styleId="1102" w:customStyle="1">
    <w:name w:val="文档结构图 字符1"/>
    <w:basedOn w:val="980"/>
    <w:qFormat/>
    <w:rPr>
      <w:rFonts w:ascii="Microsoft YaHei UI" w:eastAsia="Microsoft YaHei UI"/>
      <w:sz w:val="18"/>
      <w:szCs w:val="18"/>
    </w:rPr>
  </w:style>
  <w:style w:type="character" w:styleId="1103" w:customStyle="1">
    <w:name w:val="正文文本 字符1"/>
    <w:basedOn w:val="980"/>
    <w:qFormat/>
  </w:style>
  <w:style w:type="character" w:styleId="1104" w:customStyle="1">
    <w:name w:val="纯文本 字符2"/>
    <w:basedOn w:val="980"/>
    <w:uiPriority w:val="99"/>
    <w:qFormat/>
    <w:rPr>
      <w:rFonts w:hAnsi="Courier New" w:cs="Courier New" w:asciiTheme="minorEastAsia"/>
    </w:rPr>
  </w:style>
  <w:style w:type="character" w:styleId="1105" w:customStyle="1">
    <w:name w:val="标题 字符1"/>
    <w:basedOn w:val="980"/>
    <w:uiPriority w:val="10"/>
    <w:qFormat/>
    <w:rPr>
      <w:rFonts w:asciiTheme="majorHAnsi" w:hAnsiTheme="majorHAnsi" w:eastAsiaTheme="majorEastAsia" w:cstheme="majorBidi"/>
      <w:b/>
      <w:bCs/>
      <w:sz w:val="32"/>
      <w:szCs w:val="32"/>
    </w:rPr>
  </w:style>
  <w:style w:type="paragraph" w:styleId="1106" w:customStyle="1">
    <w:name w:val="Í¼±íÕýÎÄ"/>
    <w:basedOn w:val="970"/>
    <w:next w:val="983"/>
    <w:qFormat/>
    <w:pPr>
      <w:ind w:firstLine="420"/>
    </w:pPr>
    <w:rPr>
      <w:rFonts w:ascii="Times New Roman" w:hAnsi="Times New Roman" w:eastAsia="宋体" w:cs="Times New Roman"/>
      <w:sz w:val="24"/>
      <w:szCs w:val="20"/>
    </w:rPr>
  </w:style>
  <w:style w:type="paragraph" w:styleId="1107" w:customStyle="1">
    <w:name w:val="普通 (Web)"/>
    <w:basedOn w:val="970"/>
    <w:qFormat/>
    <w:pPr>
      <w:jc w:val="left"/>
      <w:spacing w:before="100" w:beforeAutospacing="1" w:after="100" w:afterAutospacing="1"/>
      <w:widowControl/>
    </w:pPr>
    <w:rPr>
      <w:rFonts w:ascii="宋体" w:hAnsi="宋体" w:eastAsia="宋体" w:cs="Times New Roman"/>
      <w:sz w:val="24"/>
      <w:szCs w:val="24"/>
    </w:rPr>
  </w:style>
  <w:style w:type="character" w:styleId="1108" w:customStyle="1">
    <w:name w:val="p121"/>
    <w:qFormat/>
    <w:rPr>
      <w:rFonts w:hint="default" w:ascii="_x000B__x000C_" w:hAnsi="_x000B__x000C_"/>
      <w:sz w:val="24"/>
      <w:szCs w:val="24"/>
    </w:rPr>
  </w:style>
  <w:style w:type="character" w:styleId="1109" w:customStyle="1">
    <w:name w:val="正文文本 Char1"/>
    <w:basedOn w:val="980"/>
    <w:qFormat/>
    <w:rPr>
      <w:rFonts w:ascii="Times New Roman" w:hAnsi="Times New Roman"/>
      <w:sz w:val="21"/>
      <w:szCs w:val="24"/>
    </w:rPr>
  </w:style>
  <w:style w:type="paragraph" w:styleId="1110" w:customStyle="1">
    <w:name w:val="表格"/>
    <w:basedOn w:val="970"/>
    <w:link w:val="1111"/>
    <w:qFormat/>
    <w:pPr>
      <w:jc w:val="center"/>
    </w:pPr>
    <w:rPr>
      <w:rFonts w:ascii="Times New Roman" w:hAnsi="Times New Roman" w:eastAsia="Times New Roman"/>
      <w:sz w:val="24"/>
    </w:rPr>
  </w:style>
  <w:style w:type="character" w:styleId="1111" w:customStyle="1">
    <w:name w:val="表格 字符"/>
    <w:basedOn w:val="980"/>
    <w:link w:val="1110"/>
    <w:qFormat/>
    <w:rPr>
      <w:rFonts w:eastAsia="Times New Roman" w:cstheme="minorBidi"/>
      <w:sz w:val="24"/>
      <w:szCs w:val="22"/>
    </w:rPr>
  </w:style>
  <w:style w:type="character" w:styleId="1112" w:customStyle="1">
    <w:name w:val="NormalCharacter"/>
    <w:semiHidden/>
    <w:qFormat/>
    <w:rPr>
      <w:sz w:val="21"/>
      <w:lang w:val="en-US" w:eastAsia="zh-CN" w:bidi="ar-SA"/>
    </w:rPr>
  </w:style>
  <w:style w:type="paragraph" w:styleId="1113" w:customStyle="1">
    <w:name w:val="Table Paragraph"/>
    <w:basedOn w:val="970"/>
    <w:uiPriority w:val="1"/>
    <w:qFormat/>
    <w:pPr>
      <w:jc w:val="left"/>
    </w:pPr>
    <w:rPr>
      <w:rFonts w:ascii="宋体" w:hAnsi="宋体" w:eastAsia="宋体" w:cs="宋体"/>
      <w:sz w:val="22"/>
      <w:lang w:eastAsia="en-US"/>
    </w:rPr>
  </w:style>
  <w:style w:type="character" w:styleId="1114" w:customStyle="1">
    <w:name w:val="标题 4 字符1"/>
    <w:link w:val="974"/>
    <w:qFormat/>
    <w:rPr>
      <w:rFonts w:ascii="Arial" w:hAnsi="Arial" w:eastAsia="黑体"/>
      <w:b/>
      <w:bCs/>
      <w:sz w:val="28"/>
      <w:szCs w:val="28"/>
    </w:rPr>
  </w:style>
  <w:style w:type="character" w:styleId="1115" w:customStyle="1">
    <w:name w:val="标题 5 字符1"/>
    <w:link w:val="975"/>
    <w:qFormat/>
    <w:rPr>
      <w:b/>
      <w:sz w:val="28"/>
      <w:szCs w:val="28"/>
    </w:rPr>
  </w:style>
  <w:style w:type="character" w:styleId="1116" w:customStyle="1">
    <w:name w:val="标题 6 字符1"/>
    <w:link w:val="976"/>
    <w:qFormat/>
    <w:rPr>
      <w:rFonts w:ascii="Arial" w:hAnsi="Arial"/>
      <w:bCs/>
      <w:sz w:val="24"/>
      <w:szCs w:val="24"/>
    </w:rPr>
  </w:style>
  <w:style w:type="character" w:styleId="1117" w:customStyle="1">
    <w:name w:val="标题 7 字符1"/>
    <w:link w:val="977"/>
    <w:qFormat/>
    <w:rPr>
      <w:rFonts w:ascii="Courier New" w:hAnsi="Courier New"/>
      <w:b/>
      <w:bCs/>
      <w:sz w:val="21"/>
      <w:szCs w:val="21"/>
    </w:rPr>
  </w:style>
  <w:style w:type="character" w:styleId="1118" w:customStyle="1">
    <w:name w:val="标题 8 字符1"/>
    <w:link w:val="978"/>
    <w:qFormat/>
    <w:rPr>
      <w:rFonts w:ascii="Arial" w:hAnsi="Arial" w:eastAsia="黑体"/>
    </w:rPr>
  </w:style>
  <w:style w:type="character" w:styleId="1119" w:customStyle="1">
    <w:name w:val="标题 9 字符1"/>
    <w:link w:val="979"/>
    <w:qFormat/>
    <w:rPr>
      <w:rFonts w:ascii="Arial" w:hAnsi="Arial" w:eastAsia="黑体"/>
    </w:rPr>
  </w:style>
  <w:style w:type="character" w:styleId="1120" w:customStyle="1">
    <w:name w:val="正文文本 3 字符"/>
    <w:basedOn w:val="980"/>
    <w:uiPriority w:val="99"/>
    <w:qFormat/>
    <w:rPr>
      <w:rFonts w:asciiTheme="minorHAnsi" w:hAnsiTheme="minorHAnsi" w:eastAsiaTheme="minorEastAsia" w:cstheme="minorBidi"/>
      <w:sz w:val="16"/>
      <w:szCs w:val="16"/>
    </w:rPr>
  </w:style>
  <w:style w:type="character" w:styleId="1121" w:customStyle="1">
    <w:name w:val="正文文本 3 字符1"/>
    <w:link w:val="988"/>
    <w:qFormat/>
    <w:rPr>
      <w:b/>
      <w:sz w:val="24"/>
    </w:rPr>
  </w:style>
  <w:style w:type="character" w:styleId="1122" w:customStyle="1">
    <w:name w:val="正文文本缩进 字符1"/>
    <w:qFormat/>
    <w:rPr>
      <w:rFonts w:ascii="宋体" w:hAnsi="宋体" w:cs="Century"/>
      <w:spacing w:val="2"/>
      <w:sz w:val="24"/>
      <w:szCs w:val="24"/>
    </w:rPr>
  </w:style>
  <w:style w:type="character" w:styleId="1123" w:customStyle="1">
    <w:name w:val="正文文本缩进 2 字符"/>
    <w:basedOn w:val="980"/>
    <w:uiPriority w:val="99"/>
    <w:qFormat/>
    <w:rPr>
      <w:rFonts w:asciiTheme="minorHAnsi" w:hAnsiTheme="minorHAnsi" w:eastAsiaTheme="minorEastAsia" w:cstheme="minorBidi"/>
      <w:sz w:val="21"/>
      <w:szCs w:val="22"/>
    </w:rPr>
  </w:style>
  <w:style w:type="character" w:styleId="1124" w:customStyle="1">
    <w:name w:val="正文文本缩进 2 字符1"/>
    <w:link w:val="996"/>
    <w:qFormat/>
    <w:rPr>
      <w:rFonts w:ascii="Courier New" w:hAnsi="Courier New"/>
    </w:rPr>
  </w:style>
  <w:style w:type="character" w:styleId="1125" w:customStyle="1">
    <w:name w:val="尾注文本 字符"/>
    <w:basedOn w:val="980"/>
    <w:qFormat/>
    <w:rPr>
      <w:rFonts w:asciiTheme="minorHAnsi" w:hAnsiTheme="minorHAnsi" w:eastAsiaTheme="minorEastAsia" w:cstheme="minorBidi"/>
      <w:sz w:val="21"/>
      <w:szCs w:val="22"/>
    </w:rPr>
  </w:style>
  <w:style w:type="character" w:styleId="1126" w:customStyle="1">
    <w:name w:val="尾注文本 字符1"/>
    <w:link w:val="997"/>
    <w:qFormat/>
    <w:rPr>
      <w:sz w:val="24"/>
      <w:szCs w:val="24"/>
    </w:rPr>
  </w:style>
  <w:style w:type="character" w:styleId="1127" w:customStyle="1">
    <w:name w:val="脚注文本 字符"/>
    <w:basedOn w:val="980"/>
    <w:qFormat/>
    <w:rPr>
      <w:rFonts w:asciiTheme="minorHAnsi" w:hAnsiTheme="minorHAnsi" w:eastAsiaTheme="minorEastAsia" w:cstheme="minorBidi"/>
      <w:sz w:val="18"/>
      <w:szCs w:val="18"/>
    </w:rPr>
  </w:style>
  <w:style w:type="character" w:styleId="1128" w:customStyle="1">
    <w:name w:val="脚注文本 字符1"/>
    <w:link w:val="1003"/>
    <w:qFormat/>
    <w:rPr>
      <w:sz w:val="18"/>
    </w:rPr>
  </w:style>
  <w:style w:type="character" w:styleId="1129" w:customStyle="1">
    <w:name w:val="正文文本缩进 3 字符"/>
    <w:basedOn w:val="980"/>
    <w:uiPriority w:val="99"/>
    <w:qFormat/>
    <w:rPr>
      <w:rFonts w:asciiTheme="minorHAnsi" w:hAnsiTheme="minorHAnsi" w:eastAsiaTheme="minorEastAsia" w:cstheme="minorBidi"/>
      <w:sz w:val="16"/>
      <w:szCs w:val="16"/>
    </w:rPr>
  </w:style>
  <w:style w:type="character" w:styleId="1130" w:customStyle="1">
    <w:name w:val="正文文本缩进 3 字符1"/>
    <w:link w:val="1005"/>
    <w:qFormat/>
    <w:rPr>
      <w:sz w:val="16"/>
      <w:szCs w:val="16"/>
    </w:rPr>
  </w:style>
  <w:style w:type="character" w:styleId="1131" w:customStyle="1">
    <w:name w:val="正文文本 2 字符"/>
    <w:basedOn w:val="980"/>
    <w:qFormat/>
    <w:rPr>
      <w:rFonts w:asciiTheme="minorHAnsi" w:hAnsiTheme="minorHAnsi" w:eastAsiaTheme="minorEastAsia" w:cstheme="minorBidi"/>
      <w:sz w:val="21"/>
      <w:szCs w:val="22"/>
    </w:rPr>
  </w:style>
  <w:style w:type="character" w:styleId="1132" w:customStyle="1">
    <w:name w:val="正文文本 2 字符1"/>
    <w:link w:val="1008"/>
    <w:qFormat/>
    <w:rPr>
      <w:rFonts w:ascii="宋体"/>
      <w:b/>
      <w:sz w:val="24"/>
    </w:rPr>
  </w:style>
  <w:style w:type="character" w:styleId="1133" w:customStyle="1">
    <w:name w:val="批注主题 字符1"/>
    <w:qFormat/>
    <w:rPr>
      <w:b/>
      <w:bCs/>
      <w:sz w:val="24"/>
      <w:szCs w:val="24"/>
    </w:rPr>
  </w:style>
  <w:style w:type="paragraph" w:styleId="1134" w:customStyle="1">
    <w:name w:val="默认段落字体 Para Char Char Char Char Char Char Char Char Char1 Char Char Char Char Char Char Char Char"/>
    <w:basedOn w:val="986"/>
    <w:qFormat/>
    <w:pPr>
      <w:shd w:val="clear" w:color="auto" w:fill="000080"/>
    </w:pPr>
    <w:rPr>
      <w:rFonts w:ascii="Times New Roman"/>
      <w:sz w:val="21"/>
      <w:szCs w:val="24"/>
    </w:rPr>
  </w:style>
  <w:style w:type="paragraph" w:styleId="1135" w:customStyle="1">
    <w:name w:val="纯文本1"/>
    <w:basedOn w:val="970"/>
    <w:qFormat/>
    <w:rPr>
      <w:rFonts w:ascii="宋体" w:hAnsi="Courier New" w:eastAsia="楷体_GB2312" w:cs="Times New Roman"/>
      <w:sz w:val="26"/>
      <w:szCs w:val="20"/>
    </w:rPr>
  </w:style>
  <w:style w:type="paragraph" w:styleId="1136" w:customStyle="1">
    <w:name w:val="正文样式"/>
    <w:basedOn w:val="970"/>
    <w:qFormat/>
    <w:pPr>
      <w:ind w:firstLine="680"/>
      <w:jc w:val="center"/>
      <w:spacing w:line="360" w:lineRule="auto"/>
    </w:pPr>
    <w:rPr>
      <w:rFonts w:ascii="宋体" w:hAnsi="Times New Roman" w:eastAsia="宋体" w:cs="Times New Roman"/>
      <w:sz w:val="28"/>
      <w:szCs w:val="20"/>
    </w:rPr>
  </w:style>
  <w:style w:type="character" w:styleId="1137" w:customStyle="1">
    <w:name w:val="批注框文本 Char1"/>
    <w:semiHidden/>
    <w:qFormat/>
    <w:rPr>
      <w:sz w:val="18"/>
    </w:rPr>
  </w:style>
  <w:style w:type="character" w:styleId="1138" w:customStyle="1">
    <w:name w:val="批注文字 Char"/>
    <w:uiPriority w:val="99"/>
    <w:qFormat/>
    <w:rPr>
      <w:rFonts w:ascii="Times New Roman" w:hAnsi="Times New Roman" w:eastAsia="宋体" w:cs="Times New Roman"/>
      <w:sz w:val="24"/>
      <w:szCs w:val="24"/>
    </w:rPr>
  </w:style>
  <w:style w:type="paragraph" w:styleId="1139" w:customStyle="1">
    <w:name w:val="_Style 90"/>
    <w:qFormat/>
    <w:pPr>
      <w:jc w:val="both"/>
      <w:widowControl w:val="off"/>
    </w:pPr>
    <w:rPr>
      <w:sz w:val="21"/>
    </w:rPr>
  </w:style>
  <w:style w:type="character" w:styleId="1140" w:customStyle="1">
    <w:name w:val="font21"/>
    <w:qFormat/>
    <w:rPr>
      <w:rFonts w:ascii="宋体" w:hAnsi="宋体" w:eastAsia="宋体" w:cs="宋体"/>
      <w:color w:val="000000"/>
      <w:sz w:val="24"/>
      <w:szCs w:val="24"/>
    </w:rPr>
  </w:style>
  <w:style w:type="character" w:styleId="1141" w:customStyle="1">
    <w:name w:val="正文文本缩进 3 Char1"/>
    <w:semiHidden/>
    <w:qFormat/>
    <w:rPr>
      <w:sz w:val="16"/>
    </w:rPr>
  </w:style>
  <w:style w:type="character" w:styleId="1142" w:customStyle="1">
    <w:name w:val="正文文本缩进 Char1"/>
    <w:link w:val="1324"/>
    <w:qFormat/>
    <w:rPr>
      <w:sz w:val="24"/>
    </w:rPr>
  </w:style>
  <w:style w:type="character" w:styleId="1143" w:customStyle="1">
    <w:name w:val="文档结构图 Char1"/>
    <w:semiHidden/>
    <w:qFormat/>
    <w:rPr>
      <w:rFonts w:ascii="Microsoft YaHei UI" w:eastAsia="Microsoft YaHei UI"/>
      <w:sz w:val="18"/>
    </w:rPr>
  </w:style>
  <w:style w:type="character" w:styleId="1144" w:customStyle="1">
    <w:name w:val="批注文字 Char1"/>
    <w:semiHidden/>
    <w:qFormat/>
    <w:rPr>
      <w:sz w:val="24"/>
    </w:rPr>
  </w:style>
  <w:style w:type="character" w:styleId="1145" w:customStyle="1">
    <w:name w:val="articlecontent"/>
    <w:qFormat/>
    <w:rPr>
      <w:rFonts w:cs="Times New Roman"/>
    </w:rPr>
  </w:style>
  <w:style w:type="character" w:styleId="1146" w:customStyle="1">
    <w:name w:val="正文文本缩进 2 Char1"/>
    <w:semiHidden/>
    <w:qFormat/>
    <w:rPr>
      <w:rFonts w:ascii="Times New Roman" w:hAnsi="Times New Roman" w:eastAsia="宋体" w:cs="Times New Roman"/>
      <w:sz w:val="24"/>
      <w:szCs w:val="24"/>
    </w:rPr>
  </w:style>
  <w:style w:type="character" w:styleId="1147" w:customStyle="1">
    <w:name w:val="文档结构图 Char"/>
    <w:qFormat/>
    <w:rPr>
      <w:rFonts w:ascii="Times New Roman" w:hAnsi="Times New Roman" w:eastAsia="宋体" w:cs="Times New Roman"/>
      <w:sz w:val="24"/>
      <w:szCs w:val="24"/>
      <w:shd w:val="clear" w:color="auto" w:fill="000080"/>
    </w:rPr>
  </w:style>
  <w:style w:type="character" w:styleId="1148" w:customStyle="1">
    <w:name w:val="日期 Char"/>
    <w:qFormat/>
    <w:rPr>
      <w:rFonts w:ascii="Times New Roman" w:hAnsi="Times New Roman" w:eastAsia="宋体" w:cs="Times New Roman"/>
      <w:sz w:val="24"/>
      <w:szCs w:val="24"/>
    </w:rPr>
  </w:style>
  <w:style w:type="character" w:styleId="1149" w:customStyle="1">
    <w:name w:val="font51"/>
    <w:qFormat/>
    <w:rPr>
      <w:rFonts w:ascii="Times New Roman" w:hAnsi="Times New Roman" w:cs="Times New Roman"/>
      <w:color w:val="000000"/>
      <w:sz w:val="24"/>
      <w:szCs w:val="24"/>
    </w:rPr>
  </w:style>
  <w:style w:type="character" w:styleId="1150" w:customStyle="1">
    <w:name w:val="纯文本 Char1"/>
    <w:qFormat/>
    <w:rPr>
      <w:rFonts w:ascii="宋体" w:hAnsi="Courier New"/>
      <w:sz w:val="21"/>
    </w:rPr>
  </w:style>
  <w:style w:type="character" w:styleId="1151" w:customStyle="1">
    <w:name w:val="font01"/>
    <w:qFormat/>
    <w:rPr>
      <w:rFonts w:ascii="宋体" w:hAnsi="宋体" w:eastAsia="宋体" w:cs="宋体"/>
      <w:color w:val="000000"/>
      <w:sz w:val="21"/>
      <w:szCs w:val="21"/>
    </w:rPr>
  </w:style>
  <w:style w:type="character" w:styleId="1152" w:customStyle="1">
    <w:name w:val="页眉 Char"/>
    <w:uiPriority w:val="99"/>
    <w:qFormat/>
    <w:rPr>
      <w:rFonts w:ascii="Times New Roman" w:hAnsi="Times New Roman" w:eastAsia="宋体" w:cs="Times New Roman"/>
      <w:sz w:val="18"/>
      <w:szCs w:val="18"/>
    </w:rPr>
  </w:style>
  <w:style w:type="character" w:styleId="1153" w:customStyle="1">
    <w:name w:val="font91"/>
    <w:qFormat/>
    <w:rPr>
      <w:rFonts w:ascii="Times New Roman" w:hAnsi="Times New Roman" w:cs="Times New Roman"/>
      <w:color w:val="000000"/>
      <w:sz w:val="21"/>
      <w:szCs w:val="21"/>
    </w:rPr>
  </w:style>
  <w:style w:type="character" w:styleId="1154" w:customStyle="1">
    <w:name w:val="页脚 Char"/>
    <w:uiPriority w:val="99"/>
    <w:qFormat/>
    <w:rPr>
      <w:rFonts w:ascii="Times New Roman" w:hAnsi="Times New Roman" w:eastAsia="宋体" w:cs="Times New Roman"/>
      <w:sz w:val="18"/>
      <w:szCs w:val="18"/>
    </w:rPr>
  </w:style>
  <w:style w:type="character" w:styleId="1155" w:customStyle="1">
    <w:name w:val="font161"/>
    <w:qFormat/>
    <w:rPr>
      <w:b/>
      <w:sz w:val="32"/>
    </w:rPr>
  </w:style>
  <w:style w:type="character" w:styleId="1156" w:customStyle="1">
    <w:name w:val="font61"/>
    <w:qFormat/>
    <w:rPr>
      <w:rFonts w:ascii="宋体" w:hAnsi="宋体" w:eastAsia="宋体" w:cs="宋体"/>
      <w:b/>
      <w:color w:val="000000"/>
      <w:sz w:val="24"/>
      <w:szCs w:val="24"/>
      <w:vertAlign w:val="superscript"/>
    </w:rPr>
  </w:style>
  <w:style w:type="character" w:styleId="1157" w:customStyle="1">
    <w:name w:val="Char Char17"/>
    <w:qFormat/>
    <w:rPr>
      <w:rFonts w:ascii="Arial" w:hAnsi="Arial" w:eastAsia="黑体"/>
      <w:b/>
      <w:sz w:val="32"/>
    </w:rPr>
  </w:style>
  <w:style w:type="character" w:styleId="1158" w:customStyle="1">
    <w:name w:val="标题 2 Char"/>
    <w:uiPriority w:val="99"/>
    <w:qFormat/>
    <w:rPr>
      <w:rFonts w:ascii="Arial" w:hAnsi="Arial" w:eastAsia="黑体" w:cs="Times New Roman"/>
      <w:sz w:val="24"/>
      <w:szCs w:val="24"/>
    </w:rPr>
  </w:style>
  <w:style w:type="character" w:styleId="1159" w:customStyle="1">
    <w:name w:val="font31"/>
    <w:qFormat/>
    <w:rPr>
      <w:rFonts w:ascii="宋体" w:hAnsi="宋体" w:eastAsia="宋体" w:cs="宋体"/>
      <w:b/>
      <w:color w:val="000000"/>
      <w:sz w:val="24"/>
      <w:szCs w:val="24"/>
    </w:rPr>
  </w:style>
  <w:style w:type="character" w:styleId="1160" w:customStyle="1">
    <w:name w:val="font101"/>
    <w:qFormat/>
    <w:rPr>
      <w:rFonts w:ascii="宋体" w:hAnsi="宋体" w:eastAsia="宋体" w:cs="宋体"/>
      <w:b/>
      <w:color w:val="000000"/>
      <w:sz w:val="24"/>
      <w:szCs w:val="24"/>
    </w:rPr>
  </w:style>
  <w:style w:type="character" w:styleId="1161" w:customStyle="1">
    <w:name w:val="标题 Char1"/>
    <w:qFormat/>
    <w:rPr>
      <w:rFonts w:ascii="Cambria" w:hAnsi="Cambria" w:eastAsia="宋体" w:cs="Times New Roman"/>
      <w:b/>
      <w:bCs/>
      <w:sz w:val="32"/>
      <w:szCs w:val="32"/>
    </w:rPr>
  </w:style>
  <w:style w:type="character" w:styleId="1162" w:customStyle="1">
    <w:name w:val="正文缩进 Char"/>
    <w:uiPriority w:val="99"/>
    <w:qFormat/>
    <w:rPr>
      <w:rFonts w:ascii="Times New Roman" w:hAnsi="Times New Roman" w:eastAsia="楷体_GB2312"/>
      <w:sz w:val="20"/>
    </w:rPr>
  </w:style>
  <w:style w:type="character" w:styleId="1163" w:customStyle="1">
    <w:name w:val="批注框文本 Char"/>
    <w:qFormat/>
    <w:rPr>
      <w:rFonts w:ascii="Times New Roman" w:hAnsi="Times New Roman" w:eastAsia="宋体" w:cs="Times New Roman"/>
      <w:sz w:val="18"/>
      <w:szCs w:val="18"/>
    </w:rPr>
  </w:style>
  <w:style w:type="character" w:styleId="1164" w:customStyle="1">
    <w:name w:val="apple-converted-space"/>
    <w:qFormat/>
    <w:rPr>
      <w:rFonts w:cs="Times New Roman"/>
    </w:rPr>
  </w:style>
  <w:style w:type="character" w:styleId="1165" w:customStyle="1">
    <w:name w:val="font81"/>
    <w:qFormat/>
    <w:rPr>
      <w:rFonts w:ascii="宋体" w:hAnsi="宋体" w:eastAsia="宋体" w:cs="宋体"/>
      <w:b/>
      <w:color w:val="000000"/>
      <w:sz w:val="24"/>
      <w:szCs w:val="24"/>
    </w:rPr>
  </w:style>
  <w:style w:type="character" w:styleId="1166" w:customStyle="1">
    <w:name w:val="标题 3 Char"/>
    <w:uiPriority w:val="99"/>
    <w:qFormat/>
    <w:rPr>
      <w:rFonts w:ascii="Times New Roman" w:hAnsi="Times New Roman" w:eastAsia="宋体" w:cs="Times New Roman"/>
      <w:b/>
      <w:sz w:val="24"/>
      <w:szCs w:val="24"/>
    </w:rPr>
  </w:style>
  <w:style w:type="character" w:styleId="1167" w:customStyle="1">
    <w:name w:val="脚注文本 Char1"/>
    <w:semiHidden/>
    <w:qFormat/>
    <w:rPr>
      <w:rFonts w:ascii="Times New Roman" w:hAnsi="Times New Roman" w:eastAsia="宋体" w:cs="Times New Roman"/>
      <w:sz w:val="18"/>
      <w:szCs w:val="18"/>
    </w:rPr>
  </w:style>
  <w:style w:type="character" w:styleId="1168" w:customStyle="1">
    <w:name w:val="正文文本 2 Char1"/>
    <w:semiHidden/>
    <w:qFormat/>
    <w:rPr>
      <w:rFonts w:ascii="Times New Roman" w:hAnsi="Times New Roman" w:eastAsia="宋体" w:cs="Times New Roman"/>
      <w:sz w:val="24"/>
      <w:szCs w:val="24"/>
    </w:rPr>
  </w:style>
  <w:style w:type="character" w:styleId="1169" w:customStyle="1">
    <w:name w:val="正文文本 3 Char1"/>
    <w:semiHidden/>
    <w:qFormat/>
    <w:rPr>
      <w:rFonts w:ascii="Times New Roman" w:hAnsi="Times New Roman" w:eastAsia="宋体" w:cs="Times New Roman"/>
      <w:sz w:val="16"/>
      <w:szCs w:val="16"/>
    </w:rPr>
  </w:style>
  <w:style w:type="character" w:styleId="1170" w:customStyle="1">
    <w:name w:val="font71"/>
    <w:qFormat/>
    <w:rPr>
      <w:rFonts w:ascii="宋体" w:hAnsi="宋体" w:eastAsia="宋体" w:cs="宋体"/>
      <w:b/>
      <w:color w:val="000000"/>
      <w:sz w:val="18"/>
      <w:szCs w:val="18"/>
      <w:vertAlign w:val="superscript"/>
    </w:rPr>
  </w:style>
  <w:style w:type="paragraph" w:styleId="1171" w:customStyle="1">
    <w:name w:val="xl2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72" w:customStyle="1">
    <w:name w:val="2"/>
    <w:basedOn w:val="970"/>
    <w:qFormat/>
    <w:pPr>
      <w:spacing w:line="460" w:lineRule="exact"/>
      <w:tabs>
        <w:tab w:val="left" w:pos="1955" w:leader="none"/>
      </w:tabs>
    </w:pPr>
    <w:rPr>
      <w:rFonts w:ascii="Times New Roman" w:hAnsi="Times New Roman" w:eastAsia="宋体" w:cs="Times New Roman"/>
      <w:sz w:val="28"/>
      <w:szCs w:val="24"/>
    </w:rPr>
  </w:style>
  <w:style w:type="paragraph" w:styleId="1173" w:customStyle="1">
    <w:name w:val="xl57"/>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74" w:customStyle="1">
    <w:name w:val="font5"/>
    <w:basedOn w:val="970"/>
    <w:qFormat/>
    <w:pPr>
      <w:jc w:val="left"/>
      <w:spacing w:before="100" w:beforeAutospacing="1" w:after="100" w:afterAutospacing="1"/>
      <w:widowControl/>
    </w:pPr>
    <w:rPr>
      <w:rFonts w:ascii="宋体" w:hAnsi="宋体" w:eastAsia="宋体" w:cs="宋体"/>
      <w:sz w:val="24"/>
      <w:szCs w:val="24"/>
    </w:rPr>
  </w:style>
  <w:style w:type="paragraph" w:styleId="1175" w:customStyle="1">
    <w:name w:val="Char1"/>
    <w:basedOn w:val="970"/>
    <w:qFormat/>
    <w:rPr>
      <w:rFonts w:ascii="仿宋_GB2312" w:hAnsi="Times New Roman" w:eastAsia="仿宋_GB2312" w:cs="Times New Roman"/>
      <w:b/>
      <w:sz w:val="32"/>
      <w:szCs w:val="32"/>
    </w:rPr>
  </w:style>
  <w:style w:type="paragraph" w:styleId="1176" w:customStyle="1">
    <w:name w:val="Char"/>
    <w:basedOn w:val="970"/>
    <w:qFormat/>
    <w:rPr>
      <w:rFonts w:ascii="Times New Roman" w:hAnsi="Times New Roman" w:eastAsia="宋体" w:cs="Times New Roman"/>
      <w:szCs w:val="24"/>
    </w:rPr>
  </w:style>
  <w:style w:type="paragraph" w:styleId="1177" w:customStyle="1">
    <w:name w:val="xl24"/>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78" w:customStyle="1">
    <w:name w:val="xl3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xl34"/>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0" w:customStyle="1">
    <w:name w:val="xl4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81" w:customStyle="1">
    <w:name w:val="洗"/>
    <w:basedOn w:val="970"/>
    <w:qFormat/>
    <w:pPr>
      <w:spacing w:line="360" w:lineRule="auto"/>
    </w:pPr>
    <w:rPr>
      <w:rFonts w:ascii="宋体" w:hAnsi="Times New Roman" w:eastAsia="宋体" w:cs="Times New Roman"/>
      <w:sz w:val="28"/>
      <w:szCs w:val="20"/>
    </w:rPr>
  </w:style>
  <w:style w:type="paragraph" w:styleId="1182" w:customStyle="1">
    <w:name w:val="表格3"/>
    <w:basedOn w:val="970"/>
    <w:qFormat/>
    <w:pPr>
      <w:spacing w:line="420" w:lineRule="atLeast"/>
    </w:pPr>
    <w:rPr>
      <w:rFonts w:ascii="Times New Roman" w:hAnsi="Times New Roman" w:eastAsia="楷体" w:cs="Times New Roman"/>
      <w:szCs w:val="20"/>
    </w:rPr>
  </w:style>
  <w:style w:type="paragraph" w:styleId="1183" w:customStyle="1">
    <w:name w:val="样式 标题 1 + 黑体 三号 非加粗 居中 段前: 6 磅 段后: 6 磅 行距: 固定值 20 磅"/>
    <w:basedOn w:val="971"/>
    <w:qFormat/>
    <w:pPr>
      <w:spacing w:before="120" w:after="120" w:line="400" w:lineRule="exact"/>
    </w:pPr>
    <w:rPr>
      <w:rFonts w:ascii="黑体" w:hAnsi="黑体" w:cs="宋体"/>
      <w:sz w:val="32"/>
    </w:rPr>
  </w:style>
  <w:style w:type="paragraph" w:styleId="1184" w:customStyle="1">
    <w:name w:val="xl2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5" w:customStyle="1">
    <w:name w:val="纯文本2"/>
    <w:basedOn w:val="970"/>
    <w:qFormat/>
    <w:rPr>
      <w:rFonts w:ascii="宋体" w:hAnsi="Courier New" w:eastAsia="宋体" w:cs="Times New Roman"/>
      <w:szCs w:val="20"/>
    </w:rPr>
  </w:style>
  <w:style w:type="paragraph" w:styleId="1186" w:customStyle="1">
    <w:name w:val="格式３"/>
    <w:basedOn w:val="970"/>
    <w:qFormat/>
    <w:pPr>
      <w:ind w:left="600" w:hanging="600"/>
      <w:spacing w:line="420" w:lineRule="exact"/>
    </w:pPr>
    <w:rPr>
      <w:rFonts w:ascii="宋体" w:hAnsi="宋体" w:eastAsia="宋体" w:cs="Times New Roman"/>
      <w:color w:val="000000"/>
      <w:sz w:val="24"/>
      <w:szCs w:val="20"/>
    </w:rPr>
  </w:style>
  <w:style w:type="paragraph" w:styleId="1187" w:customStyle="1">
    <w:name w:val="格式2"/>
    <w:qFormat/>
    <w:pPr>
      <w:jc w:val="both"/>
      <w:spacing w:before="50" w:line="440" w:lineRule="exact"/>
      <w:widowControl w:val="off"/>
    </w:pPr>
    <w:rPr>
      <w:sz w:val="24"/>
    </w:rPr>
  </w:style>
  <w:style w:type="paragraph" w:styleId="1188" w:customStyle="1">
    <w:name w:val="myparagraph"/>
    <w:basedOn w:val="970"/>
    <w:qFormat/>
    <w:pPr>
      <w:ind w:firstLine="480"/>
      <w:jc w:val="left"/>
      <w:spacing w:before="100" w:beforeAutospacing="1" w:after="100" w:afterAutospacing="1"/>
      <w:widowControl/>
    </w:pPr>
    <w:rPr>
      <w:rFonts w:ascii="宋体" w:hAnsi="宋体" w:eastAsia="宋体" w:cs="Times New Roman"/>
      <w:sz w:val="28"/>
      <w:szCs w:val="28"/>
    </w:rPr>
  </w:style>
  <w:style w:type="paragraph" w:styleId="1189" w:customStyle="1">
    <w:name w:val="xl52"/>
    <w:basedOn w:val="970"/>
    <w:qFormat/>
    <w:pPr>
      <w:jc w:val="center"/>
      <w:spacing w:before="100" w:beforeAutospacing="1" w:after="100" w:afterAutospacing="1"/>
      <w:widowControl/>
    </w:pPr>
    <w:rPr>
      <w:rFonts w:ascii="黑体" w:hAnsi="宋体" w:eastAsia="黑体" w:cs="宋体"/>
      <w:b/>
      <w:bCs/>
      <w:sz w:val="44"/>
      <w:szCs w:val="44"/>
    </w:rPr>
  </w:style>
  <w:style w:type="paragraph" w:styleId="1190" w:customStyle="1">
    <w:name w:val="xl60"/>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91" w:customStyle="1">
    <w:name w:val="xl58"/>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92" w:customStyle="1">
    <w:name w:val="xl3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font9"/>
    <w:basedOn w:val="970"/>
    <w:qFormat/>
    <w:pPr>
      <w:jc w:val="left"/>
      <w:spacing w:before="100" w:beforeAutospacing="1" w:after="100" w:afterAutospacing="1"/>
      <w:widowControl/>
    </w:pPr>
    <w:rPr>
      <w:rFonts w:ascii="Times New Roman" w:hAnsi="Times New Roman" w:eastAsia="宋体" w:cs="Times New Roman"/>
      <w:sz w:val="28"/>
      <w:szCs w:val="28"/>
    </w:rPr>
  </w:style>
  <w:style w:type="paragraph" w:styleId="1194" w:customStyle="1">
    <w:name w:val="1"/>
    <w:basedOn w:val="990"/>
    <w:link w:val="1384"/>
    <w:qFormat/>
    <w:pPr>
      <w:ind w:left="0" w:firstLine="482"/>
      <w:spacing w:after="0" w:line="460" w:lineRule="exact"/>
    </w:pPr>
    <w:rPr>
      <w:rFonts w:eastAsia="楷体_GB2312" w:cs="Century"/>
      <w:b/>
      <w:bCs/>
      <w:sz w:val="32"/>
      <w:szCs w:val="24"/>
    </w:rPr>
  </w:style>
  <w:style w:type="paragraph" w:styleId="1195" w:customStyle="1">
    <w:name w:val="表1"/>
    <w:basedOn w:val="970"/>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96" w:customStyle="1">
    <w:name w:val="TOC 标题1"/>
    <w:basedOn w:val="971"/>
    <w:next w:val="970"/>
    <w:qFormat/>
    <w:pPr>
      <w:jc w:val="left"/>
      <w:spacing w:before="480" w:line="276" w:lineRule="auto"/>
      <w:widowControl/>
      <w:outlineLvl w:val="9"/>
    </w:pPr>
    <w:rPr>
      <w:rFonts w:ascii="Cambria" w:hAnsi="Cambria" w:eastAsia="宋体"/>
      <w:b/>
      <w:bCs/>
      <w:color w:val="365f91"/>
      <w:sz w:val="28"/>
      <w:szCs w:val="28"/>
    </w:rPr>
  </w:style>
  <w:style w:type="paragraph" w:styleId="1197" w:customStyle="1">
    <w:name w:val="标题3"/>
    <w:basedOn w:val="970"/>
    <w:next w:val="970"/>
    <w:qFormat/>
    <w:pPr>
      <w:keepNext/>
      <w:spacing w:before="50" w:after="50" w:line="440" w:lineRule="atLeast"/>
      <w:outlineLvl w:val="2"/>
    </w:pPr>
    <w:rPr>
      <w:rFonts w:ascii="宋体" w:hAnsi="宋体" w:eastAsia="宋体" w:cs="Times New Roman"/>
      <w:b/>
      <w:sz w:val="24"/>
      <w:szCs w:val="20"/>
    </w:rPr>
  </w:style>
  <w:style w:type="paragraph" w:styleId="1198" w:customStyle="1">
    <w:name w:val="xl4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99" w:customStyle="1">
    <w:name w:val="xl4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00" w:customStyle="1">
    <w:name w:val="表格文字"/>
    <w:basedOn w:val="970"/>
    <w:qFormat/>
    <w:pPr>
      <w:jc w:val="left"/>
      <w:spacing w:line="420" w:lineRule="atLeast"/>
    </w:pPr>
    <w:rPr>
      <w:rFonts w:ascii="Times New Roman" w:hAnsi="Times New Roman" w:eastAsia="宋体" w:cs="Times New Roman"/>
      <w:szCs w:val="20"/>
    </w:rPr>
  </w:style>
  <w:style w:type="paragraph" w:styleId="1201" w:customStyle="1">
    <w:name w:val="font6"/>
    <w:basedOn w:val="970"/>
    <w:qFormat/>
    <w:pPr>
      <w:jc w:val="left"/>
      <w:spacing w:before="100" w:beforeAutospacing="1" w:after="100" w:afterAutospacing="1"/>
      <w:widowControl/>
    </w:pPr>
    <w:rPr>
      <w:rFonts w:ascii="宋体" w:hAnsi="宋体" w:eastAsia="宋体" w:cs="宋体"/>
      <w:sz w:val="18"/>
      <w:szCs w:val="18"/>
    </w:rPr>
  </w:style>
  <w:style w:type="paragraph" w:styleId="1202" w:customStyle="1">
    <w:name w:val="xl55"/>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203" w:customStyle="1">
    <w:name w:val="xl54"/>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4" w:customStyle="1">
    <w:name w:val="6'"/>
    <w:basedOn w:val="970"/>
    <w:qFormat/>
    <w:pPr>
      <w:jc w:val="center"/>
      <w:spacing w:line="320" w:lineRule="exact"/>
    </w:pPr>
    <w:rPr>
      <w:rFonts w:ascii="Times New Roman" w:hAnsi="Times New Roman" w:eastAsia="宋体" w:cs="Times New Roman"/>
      <w:spacing w:val="20"/>
      <w:szCs w:val="20"/>
    </w:rPr>
  </w:style>
  <w:style w:type="paragraph" w:styleId="1205" w:customStyle="1">
    <w:name w:val="xl43"/>
    <w:basedOn w:val="970"/>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6" w:customStyle="1">
    <w:name w:val="font8"/>
    <w:basedOn w:val="970"/>
    <w:qFormat/>
    <w:pPr>
      <w:jc w:val="left"/>
      <w:spacing w:before="100" w:beforeAutospacing="1" w:after="100" w:afterAutospacing="1"/>
      <w:widowControl/>
    </w:pPr>
    <w:rPr>
      <w:rFonts w:ascii="宋体" w:hAnsi="宋体" w:eastAsia="宋体" w:cs="宋体"/>
      <w:sz w:val="28"/>
      <w:szCs w:val="28"/>
    </w:rPr>
  </w:style>
  <w:style w:type="paragraph" w:styleId="1207" w:customStyle="1">
    <w:name w:val="xl42"/>
    <w:basedOn w:val="97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208" w:customStyle="1">
    <w:name w:val="font0"/>
    <w:basedOn w:val="970"/>
    <w:qFormat/>
    <w:pPr>
      <w:jc w:val="left"/>
      <w:spacing w:before="100" w:beforeAutospacing="1" w:after="100" w:afterAutospacing="1"/>
      <w:widowControl/>
    </w:pPr>
    <w:rPr>
      <w:rFonts w:ascii="宋体" w:hAnsi="宋体" w:eastAsia="宋体" w:cs="宋体"/>
      <w:sz w:val="24"/>
      <w:szCs w:val="24"/>
    </w:rPr>
  </w:style>
  <w:style w:type="paragraph" w:styleId="1209" w:customStyle="1">
    <w:name w:val="xl48"/>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0" w:customStyle="1">
    <w:name w:val="样式 标题 2 + Times New Roman 四号 非加粗 段前: 5 磅 段后: 0 磅 行距: 固定值 20..."/>
    <w:basedOn w:val="972"/>
    <w:qFormat/>
    <w:pPr>
      <w:jc w:val="both"/>
      <w:spacing w:before="100" w:line="400" w:lineRule="exact"/>
    </w:pPr>
    <w:rPr>
      <w:rFonts w:ascii="Times New Roman" w:hAnsi="Times New Roman" w:cs="宋体"/>
      <w:sz w:val="24"/>
    </w:rPr>
  </w:style>
  <w:style w:type="paragraph" w:styleId="1211" w:customStyle="1">
    <w:name w:val="格式3"/>
    <w:basedOn w:val="970"/>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212" w:customStyle="1">
    <w:name w:val="公文标题"/>
    <w:basedOn w:val="970"/>
    <w:qFormat/>
    <w:pPr>
      <w:jc w:val="center"/>
    </w:pPr>
    <w:rPr>
      <w:rFonts w:ascii="Times New Roman" w:hAnsi="Times New Roman" w:eastAsia="仿宋_GB2312" w:cs="Times New Roman"/>
      <w:sz w:val="44"/>
      <w:szCs w:val="20"/>
    </w:rPr>
  </w:style>
  <w:style w:type="paragraph" w:styleId="1213" w:customStyle="1">
    <w:name w:val="xl61"/>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4" w:customStyle="1">
    <w:name w:val="xl45"/>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15" w:customStyle="1">
    <w:name w:val="样式 标题 3 + (中文) 黑体 小四 非加粗 段前: 7.8 磅 段后: 0 磅 行距: 固定值 20 磅"/>
    <w:basedOn w:val="973"/>
    <w:qFormat/>
    <w:pPr>
      <w:spacing w:before="0" w:after="0" w:line="400" w:lineRule="exact"/>
    </w:pPr>
    <w:rPr>
      <w:rFonts w:eastAsia="黑体" w:cs="宋体"/>
      <w:b w:val="0"/>
      <w:sz w:val="24"/>
    </w:rPr>
  </w:style>
  <w:style w:type="paragraph" w:styleId="1216" w:customStyle="1">
    <w:name w:val="xl3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17" w:customStyle="1">
    <w:name w:val="xl3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8" w:customStyle="1">
    <w:name w:val="xl53"/>
    <w:basedOn w:val="970"/>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219" w:customStyle="1">
    <w:name w:val="主送机关"/>
    <w:basedOn w:val="970"/>
    <w:qFormat/>
    <w:rPr>
      <w:rFonts w:ascii="Times New Roman" w:hAnsi="Times New Roman" w:eastAsia="仿宋_GB2312" w:cs="Times New Roman"/>
      <w:sz w:val="32"/>
      <w:szCs w:val="20"/>
    </w:rPr>
  </w:style>
  <w:style w:type="paragraph" w:styleId="1220" w:customStyle="1">
    <w:name w:val="xl51"/>
    <w:basedOn w:val="970"/>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21" w:customStyle="1">
    <w:name w:val="xl4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22" w:customStyle="1">
    <w:name w:val="默认段落字体 Para Char"/>
    <w:basedOn w:val="970"/>
    <w:qFormat/>
    <w:rPr>
      <w:rFonts w:ascii="Times New Roman" w:hAnsi="Times New Roman" w:eastAsia="宋体" w:cs="Times New Roman"/>
      <w:szCs w:val="24"/>
    </w:rPr>
  </w:style>
  <w:style w:type="paragraph" w:styleId="1223" w:customStyle="1">
    <w:name w:val="xl56"/>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24" w:customStyle="1">
    <w:name w:val="xl36"/>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5" w:customStyle="1">
    <w:name w:val="xl44"/>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6" w:customStyle="1">
    <w:name w:val="xl40"/>
    <w:basedOn w:val="970"/>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7" w:customStyle="1">
    <w:name w:val="Char3"/>
    <w:basedOn w:val="970"/>
    <w:qFormat/>
    <w:rPr>
      <w:rFonts w:ascii="Times New Roman" w:hAnsi="Times New Roman" w:eastAsia="宋体" w:cs="Times New Roman"/>
      <w:szCs w:val="24"/>
    </w:rPr>
  </w:style>
  <w:style w:type="paragraph" w:styleId="1228" w:customStyle="1">
    <w:name w:val="xl38"/>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9" w:customStyle="1">
    <w:name w:val="font7"/>
    <w:basedOn w:val="970"/>
    <w:qFormat/>
    <w:pPr>
      <w:jc w:val="left"/>
      <w:spacing w:before="100" w:beforeAutospacing="1" w:after="100" w:afterAutospacing="1"/>
      <w:widowControl/>
    </w:pPr>
    <w:rPr>
      <w:rFonts w:ascii="Times New Roman" w:hAnsi="Times New Roman" w:eastAsia="宋体" w:cs="Times New Roman"/>
      <w:sz w:val="24"/>
      <w:szCs w:val="24"/>
    </w:rPr>
  </w:style>
  <w:style w:type="paragraph" w:styleId="1230" w:customStyle="1">
    <w:name w:val="格式10"/>
    <w:basedOn w:val="970"/>
    <w:qFormat/>
    <w:pPr>
      <w:ind w:left="480"/>
      <w:spacing w:line="360" w:lineRule="exact"/>
    </w:pPr>
    <w:rPr>
      <w:rFonts w:ascii="Times New Roman" w:hAnsi="Times New Roman" w:eastAsia="宋体" w:cs="Times New Roman"/>
      <w:sz w:val="24"/>
      <w:szCs w:val="24"/>
    </w:rPr>
  </w:style>
  <w:style w:type="paragraph" w:styleId="1231" w:customStyle="1">
    <w:name w:val="xl2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32" w:customStyle="1">
    <w:name w:val="xl33"/>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3" w:customStyle="1">
    <w:name w:val="xl2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234" w:customStyle="1">
    <w:name w:val="xl50"/>
    <w:basedOn w:val="97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35" w:customStyle="1">
    <w:name w:val="格式1"/>
    <w:basedOn w:val="970"/>
    <w:qFormat/>
    <w:pPr>
      <w:jc w:val="center"/>
    </w:pPr>
    <w:rPr>
      <w:rFonts w:ascii="黑体" w:hAnsi="宋体" w:eastAsia="黑体" w:cs="Times New Roman"/>
      <w:b/>
      <w:bCs/>
      <w:color w:val="000000"/>
      <w:sz w:val="32"/>
      <w:szCs w:val="20"/>
    </w:rPr>
  </w:style>
  <w:style w:type="paragraph" w:styleId="1236" w:customStyle="1">
    <w:name w:val="xl37"/>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7" w:customStyle="1">
    <w:name w:val="xl59"/>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38" w:customStyle="1">
    <w:name w:val="表格文字居中"/>
    <w:basedOn w:val="970"/>
    <w:next w:val="970"/>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239" w:customStyle="1">
    <w:name w:val="xl2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0" w:customStyle="1">
    <w:name w:val="msonormal"/>
    <w:basedOn w:val="970"/>
    <w:qFormat/>
    <w:pPr>
      <w:jc w:val="left"/>
      <w:spacing w:before="100" w:beforeAutospacing="1" w:after="100" w:afterAutospacing="1"/>
      <w:widowControl/>
    </w:pPr>
    <w:rPr>
      <w:rFonts w:ascii="宋体" w:hAnsi="宋体" w:eastAsia="宋体" w:cs="宋体"/>
      <w:sz w:val="24"/>
      <w:szCs w:val="24"/>
    </w:rPr>
  </w:style>
  <w:style w:type="paragraph" w:styleId="1241" w:customStyle="1">
    <w:name w:val="xl67"/>
    <w:basedOn w:val="970"/>
    <w:qFormat/>
    <w:pPr>
      <w:jc w:val="left"/>
      <w:spacing w:before="100" w:beforeAutospacing="1" w:after="100" w:afterAutospacing="1"/>
      <w:widowControl/>
    </w:pPr>
    <w:rPr>
      <w:rFonts w:ascii="宋体" w:hAnsi="宋体" w:eastAsia="宋体" w:cs="宋体"/>
      <w:sz w:val="18"/>
      <w:szCs w:val="18"/>
    </w:rPr>
  </w:style>
  <w:style w:type="paragraph" w:styleId="1242" w:customStyle="1">
    <w:name w:val="xl68"/>
    <w:basedOn w:val="970"/>
    <w:qFormat/>
    <w:pPr>
      <w:jc w:val="left"/>
      <w:spacing w:before="100" w:beforeAutospacing="1" w:after="100" w:afterAutospacing="1"/>
      <w:widowControl/>
    </w:pPr>
    <w:rPr>
      <w:rFonts w:ascii="宋体" w:hAnsi="宋体" w:eastAsia="宋体" w:cs="宋体"/>
      <w:sz w:val="18"/>
      <w:szCs w:val="18"/>
    </w:rPr>
  </w:style>
  <w:style w:type="paragraph" w:styleId="1243" w:customStyle="1">
    <w:name w:val="xl69"/>
    <w:basedOn w:val="970"/>
    <w:qFormat/>
    <w:pPr>
      <w:jc w:val="left"/>
      <w:spacing w:before="100" w:beforeAutospacing="1" w:after="100" w:afterAutospacing="1"/>
      <w:widowControl/>
    </w:pPr>
    <w:rPr>
      <w:rFonts w:ascii="宋体" w:hAnsi="宋体" w:eastAsia="宋体" w:cs="宋体"/>
      <w:b/>
      <w:bCs/>
      <w:sz w:val="18"/>
      <w:szCs w:val="18"/>
    </w:rPr>
  </w:style>
  <w:style w:type="paragraph" w:styleId="1244" w:customStyle="1">
    <w:name w:val="xl70"/>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45" w:customStyle="1">
    <w:name w:val="xl71"/>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46" w:customStyle="1">
    <w:name w:val="xl72"/>
    <w:basedOn w:val="970"/>
    <w:qFormat/>
    <w:pPr>
      <w:jc w:val="left"/>
      <w:spacing w:before="100" w:beforeAutospacing="1" w:after="100" w:afterAutospacing="1"/>
      <w:widowControl/>
    </w:pPr>
    <w:rPr>
      <w:rFonts w:ascii="宋体" w:hAnsi="宋体" w:eastAsia="宋体" w:cs="宋体"/>
      <w:sz w:val="24"/>
      <w:szCs w:val="24"/>
    </w:rPr>
  </w:style>
  <w:style w:type="paragraph" w:styleId="1247" w:customStyle="1">
    <w:name w:val="xl73"/>
    <w:basedOn w:val="970"/>
    <w:qFormat/>
    <w:pPr>
      <w:jc w:val="center"/>
      <w:spacing w:before="100" w:beforeAutospacing="1" w:after="100" w:afterAutospacing="1"/>
      <w:widowControl/>
    </w:pPr>
    <w:rPr>
      <w:rFonts w:ascii="宋体" w:hAnsi="宋体" w:eastAsia="宋体" w:cs="宋体"/>
      <w:sz w:val="24"/>
      <w:szCs w:val="24"/>
    </w:rPr>
  </w:style>
  <w:style w:type="paragraph" w:styleId="1248" w:customStyle="1">
    <w:name w:val="xl74"/>
    <w:basedOn w:val="970"/>
    <w:qFormat/>
    <w:pPr>
      <w:jc w:val="left"/>
      <w:spacing w:before="100" w:beforeAutospacing="1" w:after="100" w:afterAutospacing="1"/>
      <w:widowControl/>
    </w:pPr>
    <w:rPr>
      <w:rFonts w:ascii="宋体" w:hAnsi="宋体" w:eastAsia="宋体" w:cs="宋体"/>
      <w:sz w:val="24"/>
      <w:szCs w:val="24"/>
    </w:rPr>
  </w:style>
  <w:style w:type="paragraph" w:styleId="1249" w:customStyle="1">
    <w:name w:val="xl75"/>
    <w:basedOn w:val="970"/>
    <w:qFormat/>
    <w:pPr>
      <w:jc w:val="right"/>
      <w:spacing w:before="100" w:beforeAutospacing="1" w:after="100" w:afterAutospacing="1"/>
      <w:widowControl/>
    </w:pPr>
    <w:rPr>
      <w:rFonts w:ascii="宋体" w:hAnsi="宋体" w:eastAsia="宋体" w:cs="宋体"/>
      <w:sz w:val="24"/>
      <w:szCs w:val="24"/>
    </w:rPr>
  </w:style>
  <w:style w:type="paragraph" w:styleId="1250" w:customStyle="1">
    <w:name w:val="xl76"/>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1" w:customStyle="1">
    <w:name w:val="xl7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2" w:customStyle="1">
    <w:name w:val="xl7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3" w:customStyle="1">
    <w:name w:val="xl7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4" w:customStyle="1">
    <w:name w:val="xl8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5" w:customStyle="1">
    <w:name w:val="xl81"/>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6" w:customStyle="1">
    <w:name w:val="xl82"/>
    <w:basedOn w:val="97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7" w:customStyle="1">
    <w:name w:val="xl83"/>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8" w:customStyle="1">
    <w:name w:val="xl84"/>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9" w:customStyle="1">
    <w:name w:val="xl8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0" w:customStyle="1">
    <w:name w:val="xl8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1" w:customStyle="1">
    <w:name w:val="xl8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2" w:customStyle="1">
    <w:name w:val="xl8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263" w:customStyle="1">
    <w:name w:val="xl8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4" w:customStyle="1">
    <w:name w:val="xl90"/>
    <w:basedOn w:val="970"/>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5" w:customStyle="1">
    <w:name w:val="xl91"/>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6" w:customStyle="1">
    <w:name w:val="xl92"/>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267" w:customStyle="1">
    <w:name w:val="xl93"/>
    <w:basedOn w:val="970"/>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8" w:customStyle="1">
    <w:name w:val="xl94"/>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9" w:customStyle="1">
    <w:name w:val="xl95"/>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0" w:customStyle="1">
    <w:name w:val="xl9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1" w:customStyle="1">
    <w:name w:val="xl97"/>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2" w:customStyle="1">
    <w:name w:val="xl98"/>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3" w:customStyle="1">
    <w:name w:val="xl99"/>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4" w:customStyle="1">
    <w:name w:val="xl10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5" w:customStyle="1">
    <w:name w:val="xl101"/>
    <w:basedOn w:val="97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76" w:customStyle="1">
    <w:name w:val="xl102"/>
    <w:basedOn w:val="97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77" w:customStyle="1">
    <w:name w:val="xl103"/>
    <w:basedOn w:val="97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78" w:customStyle="1">
    <w:name w:val="xl104"/>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9" w:customStyle="1">
    <w:name w:val="xl105"/>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80" w:customStyle="1">
    <w:name w:val="xl106"/>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81" w:customStyle="1">
    <w:name w:val="xl107"/>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82" w:customStyle="1">
    <w:name w:val="xl10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3" w:customStyle="1">
    <w:name w:val="xl10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4" w:customStyle="1">
    <w:name w:val="xl11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5" w:customStyle="1">
    <w:name w:val="xl11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6" w:customStyle="1">
    <w:name w:val="xl112"/>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7" w:customStyle="1">
    <w:name w:val="xl113"/>
    <w:basedOn w:val="970"/>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18"/>
      <w:szCs w:val="18"/>
    </w:rPr>
  </w:style>
  <w:style w:type="paragraph" w:styleId="1288" w:customStyle="1">
    <w:name w:val="xl114"/>
    <w:basedOn w:val="97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18"/>
      <w:szCs w:val="18"/>
    </w:rPr>
  </w:style>
  <w:style w:type="paragraph" w:styleId="1289" w:customStyle="1">
    <w:name w:val="xl115"/>
    <w:basedOn w:val="970"/>
    <w:qFormat/>
    <w:pPr>
      <w:jc w:val="center"/>
      <w:spacing w:before="100" w:beforeAutospacing="1" w:after="100" w:afterAutospacing="1"/>
      <w:widowControl/>
      <w:pBdr>
        <w:left w:val="single" w:color="auto" w:sz="4" w:space="0"/>
      </w:pBdr>
    </w:pPr>
    <w:rPr>
      <w:rFonts w:ascii="宋体" w:hAnsi="宋体" w:eastAsia="宋体" w:cs="宋体"/>
      <w:sz w:val="18"/>
      <w:szCs w:val="18"/>
    </w:rPr>
  </w:style>
  <w:style w:type="paragraph" w:styleId="1290" w:customStyle="1">
    <w:name w:val="xl116"/>
    <w:basedOn w:val="970"/>
    <w:qFormat/>
    <w:pPr>
      <w:jc w:val="center"/>
      <w:spacing w:before="100" w:beforeAutospacing="1" w:after="100" w:afterAutospacing="1"/>
      <w:widowControl/>
      <w:pBdr>
        <w:right w:val="single" w:color="auto" w:sz="4" w:space="0"/>
      </w:pBdr>
    </w:pPr>
    <w:rPr>
      <w:rFonts w:ascii="宋体" w:hAnsi="宋体" w:eastAsia="宋体" w:cs="宋体"/>
      <w:sz w:val="18"/>
      <w:szCs w:val="18"/>
    </w:rPr>
  </w:style>
  <w:style w:type="paragraph" w:styleId="1291" w:customStyle="1">
    <w:name w:val="xl117"/>
    <w:basedOn w:val="970"/>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18"/>
      <w:szCs w:val="18"/>
    </w:rPr>
  </w:style>
  <w:style w:type="paragraph" w:styleId="1292" w:customStyle="1">
    <w:name w:val="xl118"/>
    <w:basedOn w:val="97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293">
    <w:name w:val="Subtitle"/>
    <w:basedOn w:val="970"/>
    <w:next w:val="970"/>
    <w:link w:val="1294"/>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1294" w:customStyle="1">
    <w:name w:val="副标题 字符"/>
    <w:basedOn w:val="980"/>
    <w:link w:val="1293"/>
    <w:uiPriority w:val="11"/>
    <w:rPr>
      <w:rFonts w:asciiTheme="majorHAnsi" w:hAnsiTheme="majorHAnsi" w:eastAsiaTheme="majorEastAsia" w:cstheme="majorBidi"/>
      <w:color w:val="595959" w:themeColor="text1" w:themeTint="A6"/>
      <w:spacing w:val="15"/>
      <w:sz w:val="28"/>
      <w:szCs w:val="28"/>
    </w:rPr>
  </w:style>
  <w:style w:type="paragraph" w:styleId="1295">
    <w:name w:val="Quote"/>
    <w:basedOn w:val="970"/>
    <w:next w:val="970"/>
    <w:link w:val="1296"/>
    <w:uiPriority w:val="29"/>
    <w:qFormat/>
    <w:pPr>
      <w:jc w:val="center"/>
      <w:spacing w:before="160" w:after="160"/>
    </w:pPr>
    <w:rPr>
      <w:rFonts w:ascii="Times New Roman" w:hAnsi="Times New Roman" w:eastAsia="宋体" w:cs="Times New Roman"/>
      <w:i/>
      <w:iCs/>
      <w:color w:val="404040" w:themeColor="text1" w:themeTint="BF"/>
      <w:szCs w:val="24"/>
    </w:rPr>
  </w:style>
  <w:style w:type="character" w:styleId="1296" w:customStyle="1">
    <w:name w:val="引用 字符"/>
    <w:basedOn w:val="980"/>
    <w:link w:val="1295"/>
    <w:uiPriority w:val="29"/>
    <w:rPr>
      <w:i/>
      <w:iCs/>
      <w:color w:val="404040" w:themeColor="text1" w:themeTint="BF"/>
      <w:sz w:val="21"/>
      <w:szCs w:val="24"/>
    </w:rPr>
  </w:style>
  <w:style w:type="character" w:styleId="1297">
    <w:name w:val="Intense Emphasis"/>
    <w:basedOn w:val="980"/>
    <w:uiPriority w:val="21"/>
    <w:qFormat/>
    <w:rPr>
      <w:i/>
      <w:iCs/>
      <w:color w:val="365f91" w:themeColor="accent1" w:themeShade="BF"/>
    </w:rPr>
  </w:style>
  <w:style w:type="paragraph" w:styleId="1298">
    <w:name w:val="Intense Quote"/>
    <w:basedOn w:val="970"/>
    <w:next w:val="970"/>
    <w:link w:val="1299"/>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rFonts w:ascii="Times New Roman" w:hAnsi="Times New Roman" w:eastAsia="宋体" w:cs="Times New Roman"/>
      <w:i/>
      <w:iCs/>
      <w:color w:val="365f91" w:themeColor="accent1" w:themeShade="BF"/>
      <w:szCs w:val="24"/>
    </w:rPr>
  </w:style>
  <w:style w:type="character" w:styleId="1299" w:customStyle="1">
    <w:name w:val="明显引用 字符"/>
    <w:basedOn w:val="980"/>
    <w:link w:val="1298"/>
    <w:uiPriority w:val="30"/>
    <w:rPr>
      <w:i/>
      <w:iCs/>
      <w:color w:val="365f91" w:themeColor="accent1" w:themeShade="BF"/>
      <w:sz w:val="21"/>
      <w:szCs w:val="24"/>
    </w:rPr>
  </w:style>
  <w:style w:type="character" w:styleId="1300">
    <w:name w:val="Intense Reference"/>
    <w:basedOn w:val="980"/>
    <w:uiPriority w:val="32"/>
    <w:qFormat/>
    <w:rPr>
      <w:b/>
      <w:bCs/>
      <w:smallCaps/>
      <w:color w:val="365f91" w:themeColor="accent1" w:themeShade="BF"/>
      <w:spacing w:val="5"/>
    </w:rPr>
  </w:style>
  <w:style w:type="character" w:styleId="1301" w:customStyle="1">
    <w:name w:val="标题 2 Char1"/>
    <w:qFormat/>
    <w:rPr>
      <w:rFonts w:ascii="Arial" w:hAnsi="Arial" w:eastAsia="黑体"/>
      <w:b/>
      <w:sz w:val="30"/>
      <w:lang w:val="en-US" w:eastAsia="zh-CN" w:bidi="ar-SA"/>
    </w:rPr>
  </w:style>
  <w:style w:type="character" w:styleId="1302" w:customStyle="1">
    <w:name w:val="标题 3 Char1"/>
    <w:qFormat/>
    <w:rPr>
      <w:rFonts w:ascii="宋体" w:eastAsia="宋体"/>
      <w:b/>
      <w:sz w:val="24"/>
      <w:u w:val="single"/>
      <w:lang w:val="en-US" w:eastAsia="zh-CN" w:bidi="ar-SA"/>
    </w:rPr>
  </w:style>
  <w:style w:type="character" w:styleId="1303" w:customStyle="1">
    <w:name w:val="标题 4 Char"/>
    <w:qFormat/>
    <w:rPr>
      <w:rFonts w:ascii="Arial" w:hAnsi="Arial" w:eastAsia="黑体"/>
      <w:b/>
      <w:sz w:val="28"/>
    </w:rPr>
  </w:style>
  <w:style w:type="character" w:styleId="1304" w:customStyle="1">
    <w:name w:val="标题 5 Char"/>
    <w:qFormat/>
    <w:rPr>
      <w:b/>
      <w:sz w:val="28"/>
    </w:rPr>
  </w:style>
  <w:style w:type="character" w:styleId="1305" w:customStyle="1">
    <w:name w:val="标题 6 Char"/>
    <w:qFormat/>
    <w:rPr>
      <w:rFonts w:ascii="Arial" w:hAnsi="Arial" w:eastAsia="黑体"/>
      <w:b/>
      <w:sz w:val="24"/>
    </w:rPr>
  </w:style>
  <w:style w:type="character" w:styleId="1306" w:customStyle="1">
    <w:name w:val="标题 7 Char"/>
    <w:qFormat/>
    <w:rPr>
      <w:b/>
      <w:sz w:val="24"/>
    </w:rPr>
  </w:style>
  <w:style w:type="character" w:styleId="1307" w:customStyle="1">
    <w:name w:val="标题 8 Char"/>
    <w:qFormat/>
    <w:rPr>
      <w:rFonts w:ascii="Arial" w:hAnsi="Arial" w:eastAsia="黑体"/>
      <w:sz w:val="24"/>
    </w:rPr>
  </w:style>
  <w:style w:type="character" w:styleId="1308" w:customStyle="1">
    <w:name w:val="标题 9 Char"/>
    <w:qFormat/>
    <w:rPr>
      <w:rFonts w:ascii="Arial" w:hAnsi="Arial" w:eastAsia="黑体"/>
      <w:sz w:val="21"/>
    </w:rPr>
  </w:style>
  <w:style w:type="paragraph" w:styleId="1309">
    <w:name w:val="List 2"/>
    <w:basedOn w:val="970"/>
    <w:qFormat/>
    <w:pPr>
      <w:ind w:left="100" w:hanging="200"/>
    </w:pPr>
    <w:rPr>
      <w:rFonts w:ascii="Times New Roman" w:hAnsi="Times New Roman" w:eastAsia="宋体" w:cs="Times New Roman"/>
      <w:szCs w:val="24"/>
    </w:rPr>
  </w:style>
  <w:style w:type="paragraph" w:styleId="1310">
    <w:name w:val="Block Text"/>
    <w:basedOn w:val="970"/>
    <w:qFormat/>
    <w:pPr>
      <w:ind w:left="480" w:right="-341" w:firstLine="513"/>
      <w:widowControl/>
    </w:pPr>
    <w:rPr>
      <w:rFonts w:ascii="Times New Roman" w:hAnsi="Times New Roman" w:eastAsia="宋体" w:cs="Times New Roman"/>
      <w:sz w:val="24"/>
      <w:szCs w:val="20"/>
    </w:rPr>
  </w:style>
  <w:style w:type="character" w:styleId="1311" w:customStyle="1">
    <w:name w:val="页脚 字符1"/>
    <w:uiPriority w:val="99"/>
    <w:qFormat/>
    <w:rPr>
      <w:rFonts w:ascii="宋体" w:hAnsi="Times New Roman" w:eastAsia="宋体" w:cs="Times New Roman"/>
      <w:sz w:val="18"/>
      <w:szCs w:val="20"/>
    </w:rPr>
  </w:style>
  <w:style w:type="character" w:styleId="1312" w:customStyle="1">
    <w:name w:val="页眉 字符1"/>
    <w:uiPriority w:val="99"/>
    <w:qFormat/>
    <w:rPr>
      <w:rFonts w:ascii="Times New Roman" w:hAnsi="Times New Roman" w:eastAsia="宋体" w:cs="Times New Roman"/>
      <w:sz w:val="18"/>
      <w:szCs w:val="18"/>
    </w:rPr>
  </w:style>
  <w:style w:type="paragraph" w:styleId="1313">
    <w:name w:val="HTML Preformatted"/>
    <w:basedOn w:val="970"/>
    <w:link w:val="13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314" w:customStyle="1">
    <w:name w:val="HTML 预设格式 字符"/>
    <w:basedOn w:val="980"/>
    <w:uiPriority w:val="99"/>
    <w:rPr>
      <w:rFonts w:ascii="Courier New" w:hAnsi="Courier New" w:cs="Courier New" w:eastAsiaTheme="minorEastAsia"/>
    </w:rPr>
  </w:style>
  <w:style w:type="character" w:styleId="1315" w:customStyle="1">
    <w:name w:val="HTML 预设格式 字符1"/>
    <w:link w:val="1313"/>
    <w:qFormat/>
    <w:rPr>
      <w:rFonts w:ascii="宋体" w:hAnsi="宋体" w:cs="宋体"/>
      <w:sz w:val="24"/>
      <w:szCs w:val="24"/>
    </w:rPr>
  </w:style>
  <w:style w:type="character" w:styleId="1316" w:customStyle="1">
    <w:name w:val="正文首行缩进 2 Char"/>
    <w:qFormat/>
    <w:rPr>
      <w:rFonts w:eastAsia="宋体"/>
      <w:sz w:val="24"/>
      <w:szCs w:val="24"/>
      <w:lang w:val="en-US" w:eastAsia="zh-CN" w:bidi="ar-SA"/>
    </w:rPr>
  </w:style>
  <w:style w:type="character" w:styleId="1317">
    <w:name w:val="HTML Cite"/>
    <w:qFormat/>
    <w:rPr>
      <w:i/>
      <w:iCs/>
    </w:rPr>
  </w:style>
  <w:style w:type="character" w:styleId="1318" w:customStyle="1">
    <w:name w:val="c21"/>
    <w:qFormat/>
    <w:rPr>
      <w:rFonts w:hint="default" w:ascii="ˎ̥" w:hAnsi="ˎ̥"/>
      <w:color w:val="000000"/>
      <w:sz w:val="20"/>
      <w:szCs w:val="20"/>
      <w:u w:val="none"/>
    </w:rPr>
  </w:style>
  <w:style w:type="character" w:styleId="1319" w:customStyle="1">
    <w:name w:val="title4"/>
    <w:qFormat/>
    <w:rPr>
      <w:b/>
      <w:bCs/>
      <w:color w:val="1d87b3"/>
      <w:sz w:val="15"/>
      <w:szCs w:val="15"/>
    </w:rPr>
  </w:style>
  <w:style w:type="character" w:styleId="1320" w:customStyle="1">
    <w:name w:val="标题 2 Char Char"/>
    <w:qFormat/>
    <w:rPr>
      <w:rFonts w:ascii="Arial" w:hAnsi="Arial" w:eastAsia="黑体"/>
      <w:b/>
      <w:bCs/>
      <w:sz w:val="32"/>
      <w:szCs w:val="32"/>
      <w:lang w:val="en-US" w:eastAsia="zh-CN" w:bidi="ar-SA"/>
    </w:rPr>
  </w:style>
  <w:style w:type="character" w:styleId="1321" w:customStyle="1">
    <w:name w:val="black1"/>
    <w:qFormat/>
    <w:rPr>
      <w:color w:val="000000"/>
    </w:rPr>
  </w:style>
  <w:style w:type="character" w:styleId="1322" w:customStyle="1">
    <w:name w:val="street-address"/>
    <w:qFormat/>
  </w:style>
  <w:style w:type="character" w:styleId="1323" w:customStyle="1">
    <w:name w:val="locality"/>
    <w:qFormat/>
  </w:style>
  <w:style w:type="paragraph" w:styleId="1324" w:customStyle="1">
    <w:name w:val="正文文本缩进1"/>
    <w:basedOn w:val="970"/>
    <w:link w:val="1142"/>
    <w:qFormat/>
    <w:pPr>
      <w:ind w:firstLine="480"/>
      <w:spacing w:line="480" w:lineRule="exact"/>
    </w:pPr>
    <w:rPr>
      <w:rFonts w:ascii="Times New Roman" w:hAnsi="Times New Roman" w:eastAsia="宋体" w:cs="Times New Roman"/>
      <w:sz w:val="24"/>
      <w:szCs w:val="20"/>
    </w:rPr>
  </w:style>
  <w:style w:type="character" w:styleId="1325" w:customStyle="1">
    <w:name w:val="Char Char11"/>
    <w:qFormat/>
    <w:rPr>
      <w:rFonts w:ascii="宋体" w:eastAsia="宋体"/>
      <w:b/>
      <w:sz w:val="24"/>
      <w:u w:val="single"/>
      <w:lang w:val="en-US" w:eastAsia="zh-CN" w:bidi="ar-SA"/>
    </w:rPr>
  </w:style>
  <w:style w:type="character" w:styleId="1326" w:customStyle="1">
    <w:name w:val="txt"/>
    <w:qFormat/>
  </w:style>
  <w:style w:type="character" w:styleId="1327" w:customStyle="1">
    <w:name w:val="正文缩进 Char Char"/>
    <w:link w:val="1328"/>
    <w:qFormat/>
    <w:rPr>
      <w:rFonts w:ascii="宋体"/>
      <w:color w:val="000000"/>
      <w:sz w:val="28"/>
    </w:rPr>
  </w:style>
  <w:style w:type="paragraph" w:styleId="1328" w:customStyle="1">
    <w:name w:val="正文缩进1"/>
    <w:basedOn w:val="970"/>
    <w:link w:val="1327"/>
    <w:qFormat/>
    <w:pPr>
      <w:ind w:firstLine="567"/>
      <w:spacing w:line="480" w:lineRule="exact"/>
      <w:widowControl/>
    </w:pPr>
    <w:rPr>
      <w:rFonts w:ascii="宋体" w:hAnsi="Times New Roman" w:eastAsia="宋体" w:cs="Times New Roman"/>
      <w:color w:val="000000"/>
      <w:sz w:val="28"/>
      <w:szCs w:val="20"/>
    </w:rPr>
  </w:style>
  <w:style w:type="character" w:styleId="1329" w:customStyle="1">
    <w:name w:val="普通文字1 Char1"/>
    <w:qFormat/>
    <w:rPr>
      <w:rFonts w:ascii="宋体" w:hAnsi="Courier New" w:eastAsia="宋体"/>
      <w:sz w:val="21"/>
      <w:lang w:val="en-US" w:eastAsia="zh-CN" w:bidi="ar-SA"/>
    </w:rPr>
  </w:style>
  <w:style w:type="character" w:styleId="1330" w:customStyle="1">
    <w:name w:val="chanpin1"/>
    <w:qFormat/>
    <w:rPr>
      <w:rFonts w:hint="default" w:ascii="ˎ̥" w:hAnsi="ˎ̥"/>
      <w:color w:val="000000"/>
      <w:sz w:val="20"/>
      <w:szCs w:val="20"/>
      <w:u w:val="none"/>
    </w:rPr>
  </w:style>
  <w:style w:type="character" w:styleId="1331" w:customStyle="1">
    <w:name w:val="列表段落 字符"/>
    <w:link w:val="1031"/>
    <w:uiPriority w:val="34"/>
    <w:qFormat/>
    <w:rPr>
      <w:rFonts w:asciiTheme="minorHAnsi" w:hAnsiTheme="minorHAnsi" w:eastAsiaTheme="minorEastAsia" w:cstheme="minorBidi"/>
      <w:sz w:val="21"/>
      <w:szCs w:val="22"/>
    </w:rPr>
  </w:style>
  <w:style w:type="character" w:styleId="1332" w:customStyle="1">
    <w:name w:val="标题 3 Char Char"/>
    <w:qFormat/>
    <w:rPr>
      <w:rFonts w:eastAsia="宋体"/>
      <w:b/>
      <w:bCs/>
      <w:sz w:val="32"/>
      <w:szCs w:val="32"/>
      <w:lang w:val="en-US" w:eastAsia="zh-CN" w:bidi="ar-SA"/>
    </w:rPr>
  </w:style>
  <w:style w:type="character" w:styleId="1333" w:customStyle="1">
    <w:name w:val="段1 Char"/>
    <w:qFormat/>
    <w:rPr>
      <w:rFonts w:ascii="宋体" w:eastAsia="宋体"/>
      <w:sz w:val="24"/>
      <w:lang w:val="en-US" w:eastAsia="zh-CN" w:bidi="ar-SA"/>
    </w:rPr>
  </w:style>
  <w:style w:type="character" w:styleId="1334" w:customStyle="1">
    <w:name w:val="chanpin拷贝"/>
    <w:qFormat/>
  </w:style>
  <w:style w:type="paragraph" w:styleId="1335" w:customStyle="1">
    <w:name w:val="二级条标题"/>
    <w:basedOn w:val="1336"/>
    <w:next w:val="970"/>
    <w:qFormat/>
    <w:pPr>
      <w:numPr>
        <w:ilvl w:val="0"/>
        <w:numId w:val="0"/>
      </w:numPr>
      <w:ind w:hanging="840"/>
      <w:outlineLvl w:val="2"/>
    </w:pPr>
    <w:rPr>
      <w:rFonts w:ascii="宋体" w:eastAsia="宋体"/>
      <w:b w:val="0"/>
    </w:rPr>
  </w:style>
  <w:style w:type="paragraph" w:styleId="1336" w:customStyle="1">
    <w:name w:val="一级条标题"/>
    <w:basedOn w:val="1337"/>
    <w:next w:val="970"/>
    <w:qFormat/>
    <w:pPr>
      <w:numPr>
        <w:ilvl w:val="1"/>
      </w:numPr>
      <w:ind w:left="0" w:hanging="840"/>
      <w:tabs>
        <w:tab w:val="left" w:pos="360" w:leader="none"/>
        <w:tab w:val="left" w:pos="840" w:leader="none"/>
      </w:tabs>
      <w:outlineLvl w:val="1"/>
    </w:pPr>
  </w:style>
  <w:style w:type="paragraph" w:styleId="1337" w:customStyle="1">
    <w:name w:val="章标题"/>
    <w:next w:val="970"/>
    <w:qFormat/>
    <w:pPr>
      <w:numPr>
        <w:numId w:val="3"/>
      </w:numPr>
      <w:ind w:left="0"/>
      <w:jc w:val="both"/>
      <w:spacing w:before="156" w:after="156" w:line="460" w:lineRule="exact"/>
      <w:outlineLvl w:val="0"/>
    </w:pPr>
    <w:rPr>
      <w:rFonts w:ascii="黑体" w:eastAsia="黑体"/>
      <w:b/>
      <w:sz w:val="28"/>
    </w:rPr>
  </w:style>
  <w:style w:type="paragraph" w:styleId="1338" w:customStyle="1">
    <w:name w:val="字元 字元"/>
    <w:basedOn w:val="970"/>
    <w:qFormat/>
    <w:rPr>
      <w:rFonts w:ascii="Tahoma" w:hAnsi="Tahoma" w:eastAsia="宋体" w:cs="Times New Roman"/>
      <w:sz w:val="24"/>
      <w:szCs w:val="20"/>
    </w:rPr>
  </w:style>
  <w:style w:type="paragraph" w:styleId="1339" w:customStyle="1">
    <w:name w:val="Char3 Char Char Char"/>
    <w:basedOn w:val="970"/>
    <w:qFormat/>
    <w:rPr>
      <w:rFonts w:ascii="Tahoma" w:hAnsi="Tahoma" w:eastAsia="宋体" w:cs="Times New Roman"/>
      <w:sz w:val="24"/>
      <w:szCs w:val="20"/>
    </w:rPr>
  </w:style>
  <w:style w:type="paragraph" w:styleId="1340" w:customStyle="1">
    <w:name w:val="项目编号2"/>
    <w:basedOn w:val="1341"/>
    <w:qFormat/>
    <w:pPr>
      <w:numPr>
        <w:numId w:val="5"/>
      </w:numPr>
    </w:pPr>
  </w:style>
  <w:style w:type="paragraph" w:styleId="1341" w:customStyle="1">
    <w:name w:val="项目编号1"/>
    <w:basedOn w:val="970"/>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342" w:customStyle="1">
    <w:name w:val="图中文字"/>
    <w:basedOn w:val="970"/>
    <w:qFormat/>
    <w:pPr>
      <w:jc w:val="center"/>
      <w:spacing w:line="0" w:lineRule="atLeast"/>
    </w:pPr>
    <w:rPr>
      <w:rFonts w:ascii="Times New Roman" w:hAnsi="Times New Roman" w:eastAsia="宋体" w:cs="Times New Roman"/>
      <w:sz w:val="24"/>
      <w:szCs w:val="20"/>
    </w:rPr>
  </w:style>
  <w:style w:type="paragraph" w:styleId="1343" w:customStyle="1">
    <w:name w:val="Char2"/>
    <w:basedOn w:val="970"/>
    <w:qFormat/>
    <w:rPr>
      <w:rFonts w:ascii="Tahoma" w:hAnsi="Tahoma" w:eastAsia="宋体" w:cs="Times New Roman"/>
      <w:sz w:val="24"/>
      <w:szCs w:val="20"/>
    </w:rPr>
  </w:style>
  <w:style w:type="paragraph" w:styleId="1344" w:customStyle="1">
    <w:name w:val="background1"/>
    <w:basedOn w:val="970"/>
    <w:qFormat/>
    <w:pPr>
      <w:jc w:val="left"/>
      <w:spacing w:before="100" w:beforeAutospacing="1" w:after="100" w:afterAutospacing="1"/>
      <w:widowControl/>
    </w:pPr>
    <w:rPr>
      <w:rFonts w:ascii="宋体" w:hAnsi="宋体" w:eastAsia="宋体" w:cs="宋体"/>
      <w:sz w:val="24"/>
      <w:szCs w:val="24"/>
    </w:rPr>
  </w:style>
  <w:style w:type="paragraph" w:styleId="1345" w:customStyle="1">
    <w:name w:val="Char Char Char Char Char Char Char"/>
    <w:basedOn w:val="970"/>
    <w:qFormat/>
    <w:pPr>
      <w:ind w:firstLine="200"/>
      <w:spacing w:line="360" w:lineRule="auto"/>
    </w:pPr>
    <w:rPr>
      <w:rFonts w:ascii="Times New Roman" w:hAnsi="Times New Roman" w:eastAsia="仿宋_GB2312" w:cs="Times New Roman"/>
      <w:sz w:val="24"/>
      <w:szCs w:val="24"/>
    </w:rPr>
  </w:style>
  <w:style w:type="paragraph" w:styleId="1346" w:customStyle="1">
    <w:name w:val="正文 + 宋体"/>
    <w:basedOn w:val="970"/>
    <w:qFormat/>
    <w:pPr>
      <w:ind w:left="360" w:hanging="360"/>
      <w:jc w:val="left"/>
      <w:widowControl/>
    </w:pPr>
    <w:rPr>
      <w:rFonts w:ascii="宋体" w:hAnsi="宋体" w:eastAsia="宋体" w:cs="宋体"/>
      <w:b/>
      <w:bCs/>
      <w:color w:val="000000"/>
      <w:sz w:val="18"/>
      <w:szCs w:val="18"/>
    </w:rPr>
  </w:style>
  <w:style w:type="paragraph" w:styleId="1347" w:customStyle="1">
    <w:name w:val="正文列项_数字"/>
    <w:basedOn w:val="970"/>
    <w:qFormat/>
    <w:pPr>
      <w:numPr>
        <w:ilvl w:val="7"/>
        <w:numId w:val="3"/>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348" w:customStyle="1">
    <w:name w:val="Char Char Char Char Char Char Char Char Char Char Char Char Char Char Char Char"/>
    <w:basedOn w:val="970"/>
    <w:qFormat/>
    <w:pPr>
      <w:jc w:val="center"/>
      <w:spacing w:after="160" w:line="240" w:lineRule="exact"/>
      <w:widowControl/>
    </w:pPr>
    <w:rPr>
      <w:rFonts w:ascii="宋体" w:hAnsi="宋体" w:eastAsia="宋体" w:cs="Times New Roman"/>
      <w:b/>
      <w:sz w:val="30"/>
      <w:szCs w:val="30"/>
      <w:lang w:eastAsia="en-US"/>
    </w:rPr>
  </w:style>
  <w:style w:type="paragraph" w:styleId="1349" w:customStyle="1">
    <w:name w:val="Char Char1 Char Char Char Char Char Char"/>
    <w:basedOn w:val="970"/>
    <w:qFormat/>
    <w:pPr>
      <w:jc w:val="left"/>
      <w:spacing w:after="160" w:line="240" w:lineRule="exact"/>
      <w:widowControl/>
    </w:pPr>
    <w:rPr>
      <w:rFonts w:ascii="Verdana" w:hAnsi="Verdana" w:eastAsia="仿宋_GB2312" w:cs="Times New Roman"/>
      <w:sz w:val="24"/>
      <w:szCs w:val="20"/>
      <w:lang w:eastAsia="en-US"/>
    </w:rPr>
  </w:style>
  <w:style w:type="paragraph" w:styleId="1350" w:customStyle="1">
    <w:name w:val="样式 宋体 五号 行距: 单倍行距"/>
    <w:basedOn w:val="970"/>
    <w:qFormat/>
    <w:pPr>
      <w:jc w:val="left"/>
    </w:pPr>
    <w:rPr>
      <w:rFonts w:ascii="宋体" w:hAnsi="宋体" w:eastAsia="宋体" w:cs="Times New Roman"/>
      <w:szCs w:val="20"/>
    </w:rPr>
  </w:style>
  <w:style w:type="paragraph" w:styleId="1351" w:customStyle="1">
    <w:name w:val="Char1 Char Char Char1"/>
    <w:basedOn w:val="970"/>
    <w:qFormat/>
    <w:rPr>
      <w:rFonts w:ascii="Tahoma" w:hAnsi="Tahoma" w:eastAsia="宋体" w:cs="仿宋_GB2312"/>
      <w:sz w:val="24"/>
      <w:szCs w:val="28"/>
    </w:rPr>
  </w:style>
  <w:style w:type="paragraph" w:styleId="1352" w:customStyle="1">
    <w:name w:val="四级条标题"/>
    <w:basedOn w:val="1353"/>
    <w:next w:val="970"/>
    <w:qFormat/>
    <w:pPr>
      <w:numPr>
        <w:ilvl w:val="4"/>
      </w:numPr>
      <w:ind w:left="0" w:hanging="840"/>
      <w:outlineLvl w:val="4"/>
    </w:pPr>
  </w:style>
  <w:style w:type="paragraph" w:styleId="1353" w:customStyle="1">
    <w:name w:val="三级条标题"/>
    <w:basedOn w:val="1335"/>
    <w:next w:val="970"/>
    <w:qFormat/>
    <w:pPr>
      <w:numPr>
        <w:ilvl w:val="3"/>
        <w:numId w:val="3"/>
      </w:numPr>
      <w:ind w:left="0" w:hanging="840"/>
      <w:outlineLvl w:val="3"/>
    </w:pPr>
  </w:style>
  <w:style w:type="paragraph" w:styleId="1354" w:customStyle="1">
    <w:name w:val="??"/>
    <w:qFormat/>
    <w:pPr>
      <w:jc w:val="both"/>
      <w:widowControl w:val="off"/>
    </w:pPr>
    <w:rPr>
      <w:sz w:val="21"/>
      <w:lang w:eastAsia="en-US"/>
    </w:rPr>
  </w:style>
  <w:style w:type="paragraph" w:styleId="1355" w:customStyle="1">
    <w:name w:val="样式 标题 2 + 宋体 五号 行距: 单倍行距"/>
    <w:basedOn w:val="972"/>
    <w:qFormat/>
    <w:pPr>
      <w:numPr>
        <w:ilvl w:val="1"/>
        <w:numId w:val="6"/>
      </w:numPr>
      <w:jc w:val="left"/>
      <w:spacing w:before="260" w:after="260" w:line="240" w:lineRule="auto"/>
      <w:tabs>
        <w:tab w:val="left" w:pos="1188" w:leader="none"/>
      </w:tabs>
    </w:pPr>
    <w:rPr>
      <w:rFonts w:ascii="宋体" w:hAnsi="宋体" w:eastAsia="宋体"/>
      <w:b/>
      <w:bCs/>
      <w:sz w:val="21"/>
    </w:rPr>
  </w:style>
  <w:style w:type="paragraph" w:styleId="1356" w:customStyle="1">
    <w:name w:val="List Paragraph1"/>
    <w:basedOn w:val="970"/>
    <w:qFormat/>
    <w:pPr>
      <w:ind w:firstLine="420"/>
    </w:pPr>
    <w:rPr>
      <w:rFonts w:ascii="Calibri" w:hAnsi="Calibri" w:eastAsia="宋体" w:cs="Times New Roman"/>
    </w:rPr>
  </w:style>
  <w:style w:type="paragraph" w:styleId="1357" w:customStyle="1">
    <w:name w:val="项目符号1"/>
    <w:basedOn w:val="1358"/>
    <w:qFormat/>
    <w:pPr>
      <w:ind w:left="-25" w:firstLine="0"/>
    </w:pPr>
  </w:style>
  <w:style w:type="paragraph" w:styleId="1358" w:customStyle="1">
    <w:name w:val="正文文本样式"/>
    <w:basedOn w:val="970"/>
    <w:qFormat/>
    <w:pPr>
      <w:ind w:firstLine="482"/>
      <w:spacing w:line="360" w:lineRule="auto"/>
    </w:pPr>
    <w:rPr>
      <w:rFonts w:ascii="Times New Roman" w:hAnsi="Times New Roman" w:eastAsia="宋体" w:cs="宋体"/>
      <w:sz w:val="24"/>
      <w:szCs w:val="20"/>
    </w:rPr>
  </w:style>
  <w:style w:type="paragraph" w:styleId="1359" w:customStyle="1">
    <w:name w:val="五级条标题"/>
    <w:basedOn w:val="1352"/>
    <w:next w:val="970"/>
    <w:qFormat/>
    <w:pPr>
      <w:numPr>
        <w:ilvl w:val="5"/>
      </w:numPr>
      <w:ind w:left="0" w:hanging="840"/>
      <w:outlineLvl w:val="5"/>
    </w:pPr>
  </w:style>
  <w:style w:type="paragraph" w:styleId="1360" w:customStyle="1">
    <w:name w:val="文档正文"/>
    <w:basedOn w:val="970"/>
    <w:qFormat/>
    <w:pPr>
      <w:spacing w:before="120" w:after="120" w:line="180" w:lineRule="auto"/>
    </w:pPr>
    <w:rPr>
      <w:rFonts w:ascii="Arial" w:hAnsi="Arial" w:eastAsia="宋体" w:cs="Times New Roman"/>
      <w:szCs w:val="20"/>
    </w:rPr>
  </w:style>
  <w:style w:type="paragraph" w:styleId="1361" w:customStyle="1">
    <w:name w:val="1名"/>
    <w:basedOn w:val="970"/>
    <w:qFormat/>
    <w:pPr>
      <w:numPr>
        <w:numId w:val="7"/>
      </w:numPr>
      <w:spacing w:before="120"/>
      <w:tabs>
        <w:tab w:val="left" w:pos="360" w:leader="none"/>
      </w:tabs>
    </w:pPr>
    <w:rPr>
      <w:rFonts w:ascii="宋体" w:hAnsi="Times New Roman" w:eastAsia="宋体" w:cs="Times New Roman"/>
      <w:sz w:val="28"/>
      <w:szCs w:val="20"/>
    </w:rPr>
  </w:style>
  <w:style w:type="paragraph" w:styleId="1362" w:customStyle="1">
    <w:name w:val="Char Char Char Char Char Char Char Char Char Char"/>
    <w:basedOn w:val="970"/>
    <w:qFormat/>
    <w:rPr>
      <w:rFonts w:ascii="Times New Roman" w:hAnsi="Times New Roman" w:eastAsia="宋体" w:cs="Times New Roman"/>
      <w:szCs w:val="24"/>
    </w:rPr>
  </w:style>
  <w:style w:type="paragraph" w:styleId="1363" w:customStyle="1">
    <w:name w:val="Char Char1 Char Char Char Char Char Char Char Char"/>
    <w:basedOn w:val="970"/>
    <w:qFormat/>
    <w:pPr>
      <w:jc w:val="left"/>
      <w:spacing w:after="160" w:line="240" w:lineRule="exact"/>
      <w:widowControl/>
    </w:pPr>
    <w:rPr>
      <w:rFonts w:ascii="Verdana" w:hAnsi="Verdana" w:eastAsia="宋体" w:cs="Times New Roman"/>
      <w:sz w:val="20"/>
      <w:szCs w:val="20"/>
      <w:lang w:eastAsia="en-US"/>
    </w:rPr>
  </w:style>
  <w:style w:type="paragraph" w:styleId="1364" w:customStyle="1">
    <w:name w:val="正文列项_字母"/>
    <w:basedOn w:val="970"/>
    <w:qFormat/>
    <w:pPr>
      <w:numPr>
        <w:ilvl w:val="6"/>
        <w:numId w:val="3"/>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365" w:customStyle="1">
    <w:name w:val="默认段落字体 Para Char Char Char Char"/>
    <w:basedOn w:val="970"/>
    <w:qFormat/>
    <w:rPr>
      <w:rFonts w:ascii="Arial" w:hAnsi="Arial" w:eastAsia="宋体" w:cs="Arial"/>
      <w:szCs w:val="21"/>
    </w:rPr>
  </w:style>
  <w:style w:type="paragraph" w:styleId="1366" w:customStyle="1">
    <w:name w:val="Char Char Char"/>
    <w:basedOn w:val="970"/>
    <w:qFormat/>
    <w:rPr>
      <w:rFonts w:ascii="Tahoma" w:hAnsi="Tahoma" w:eastAsia="宋体" w:cs="Times New Roman"/>
      <w:sz w:val="24"/>
      <w:szCs w:val="20"/>
    </w:rPr>
  </w:style>
  <w:style w:type="paragraph" w:styleId="1367" w:customStyle="1">
    <w:name w:val="缺省文本"/>
    <w:basedOn w:val="970"/>
    <w:qFormat/>
    <w:pPr>
      <w:jc w:val="left"/>
    </w:pPr>
    <w:rPr>
      <w:rFonts w:ascii="Times New Roman" w:hAnsi="Times New Roman" w:eastAsia="宋体" w:cs="Times New Roman"/>
      <w:sz w:val="24"/>
      <w:szCs w:val="24"/>
    </w:rPr>
  </w:style>
  <w:style w:type="paragraph" w:styleId="1368" w:customStyle="1">
    <w:name w:val="Char Char Char1"/>
    <w:basedOn w:val="970"/>
    <w:qFormat/>
    <w:rPr>
      <w:rFonts w:ascii="Tahoma" w:hAnsi="Tahoma" w:eastAsia="宋体" w:cs="Times New Roman"/>
      <w:sz w:val="24"/>
      <w:szCs w:val="20"/>
    </w:rPr>
  </w:style>
  <w:style w:type="paragraph" w:styleId="1369" w:customStyle="1">
    <w:name w:val="Char Char Char Char Char Char Char1"/>
    <w:basedOn w:val="970"/>
    <w:qFormat/>
    <w:pPr>
      <w:ind w:firstLine="200"/>
      <w:spacing w:line="360" w:lineRule="auto"/>
    </w:pPr>
    <w:rPr>
      <w:rFonts w:ascii="Times New Roman" w:hAnsi="Times New Roman" w:eastAsia="仿宋_GB2312" w:cs="Times New Roman"/>
      <w:sz w:val="24"/>
      <w:szCs w:val="24"/>
    </w:rPr>
  </w:style>
  <w:style w:type="paragraph" w:styleId="1370" w:customStyle="1">
    <w:name w:val="正文 + 楷体_GB2312"/>
    <w:basedOn w:val="970"/>
    <w:qFormat/>
    <w:pPr>
      <w:jc w:val="left"/>
      <w:widowControl/>
    </w:pPr>
    <w:rPr>
      <w:rFonts w:ascii="楷体_GB2312" w:hAnsi="Times New Roman" w:eastAsia="楷体_GB2312" w:cs="Arial"/>
      <w:sz w:val="24"/>
      <w:szCs w:val="24"/>
    </w:rPr>
  </w:style>
  <w:style w:type="paragraph" w:styleId="1371" w:customStyle="1">
    <w:name w:val="1 Char Char Char Char"/>
    <w:basedOn w:val="970"/>
    <w:qFormat/>
    <w:rPr>
      <w:rFonts w:ascii="Tahoma" w:hAnsi="Tahoma" w:eastAsia="宋体" w:cs="Times New Roman"/>
      <w:sz w:val="24"/>
      <w:szCs w:val="20"/>
    </w:rPr>
  </w:style>
  <w:style w:type="paragraph" w:styleId="1372" w:customStyle="1">
    <w:name w:val="default"/>
    <w:basedOn w:val="970"/>
    <w:qFormat/>
    <w:pPr>
      <w:jc w:val="left"/>
      <w:spacing w:before="100" w:beforeAutospacing="1" w:after="100" w:afterAutospacing="1"/>
      <w:widowControl/>
    </w:pPr>
    <w:rPr>
      <w:rFonts w:ascii="宋体" w:hAnsi="宋体" w:eastAsia="宋体" w:cs="宋体"/>
      <w:sz w:val="24"/>
      <w:szCs w:val="24"/>
    </w:rPr>
  </w:style>
  <w:style w:type="paragraph" w:styleId="1373" w:customStyle="1">
    <w:name w:val="字元 字元1"/>
    <w:basedOn w:val="970"/>
    <w:qFormat/>
    <w:rPr>
      <w:rFonts w:ascii="Tahoma" w:hAnsi="Tahoma" w:eastAsia="宋体" w:cs="Times New Roman"/>
      <w:sz w:val="24"/>
      <w:szCs w:val="20"/>
    </w:rPr>
  </w:style>
  <w:style w:type="paragraph" w:styleId="1374" w:customStyle="1">
    <w:name w:val="_Style 160"/>
    <w:qFormat/>
    <w:rPr>
      <w:sz w:val="21"/>
      <w:szCs w:val="24"/>
    </w:rPr>
  </w:style>
  <w:style w:type="paragraph" w:styleId="1375" w:customStyle="1">
    <w:name w:val="项目编号3"/>
    <w:basedOn w:val="1358"/>
    <w:qFormat/>
    <w:pPr>
      <w:numPr>
        <w:numId w:val="8"/>
      </w:numPr>
    </w:pPr>
  </w:style>
  <w:style w:type="paragraph" w:styleId="1376" w:customStyle="1">
    <w:name w:val="Char21"/>
    <w:basedOn w:val="970"/>
    <w:qFormat/>
    <w:rPr>
      <w:rFonts w:ascii="Tahoma" w:hAnsi="Tahoma" w:eastAsia="宋体" w:cs="Times New Roman"/>
      <w:sz w:val="24"/>
      <w:szCs w:val="20"/>
    </w:rPr>
  </w:style>
  <w:style w:type="paragraph" w:styleId="1377" w:customStyle="1">
    <w:name w:val="Char Char Char Char Char Char Char Char Char Char1"/>
    <w:basedOn w:val="970"/>
    <w:qFormat/>
    <w:rPr>
      <w:rFonts w:ascii="宋体" w:hAnsi="宋体" w:eastAsia="宋体" w:cs="Courier New"/>
      <w:sz w:val="32"/>
      <w:szCs w:val="32"/>
    </w:rPr>
  </w:style>
  <w:style w:type="paragraph" w:styleId="1378" w:customStyle="1">
    <w:name w:val="正文文本样式 加粗"/>
    <w:basedOn w:val="1358"/>
    <w:qFormat/>
    <w:rPr>
      <w:b/>
    </w:rPr>
  </w:style>
  <w:style w:type="paragraph" w:styleId="1379" w:customStyle="1">
    <w:name w:val="Char2 Char Char Char Char Char Char"/>
    <w:basedOn w:val="970"/>
    <w:qFormat/>
    <w:pPr>
      <w:jc w:val="center"/>
      <w:spacing w:line="400" w:lineRule="exact"/>
      <w:widowControl/>
    </w:pPr>
    <w:rPr>
      <w:rFonts w:ascii="Times New Roman" w:hAnsi="Times New Roman" w:eastAsia="宋体" w:cs="Times New Roman"/>
      <w:szCs w:val="24"/>
    </w:rPr>
  </w:style>
  <w:style w:type="paragraph" w:styleId="1380" w:customStyle="1">
    <w:name w:val="Char Char4"/>
    <w:basedOn w:val="970"/>
    <w:qFormat/>
    <w:pPr>
      <w:jc w:val="center"/>
      <w:spacing w:line="400" w:lineRule="exact"/>
      <w:widowControl/>
    </w:pPr>
    <w:rPr>
      <w:rFonts w:ascii="Times New Roman" w:hAnsi="Times New Roman" w:eastAsia="宋体" w:cs="Times New Roman"/>
      <w:szCs w:val="24"/>
    </w:rPr>
  </w:style>
  <w:style w:type="paragraph" w:styleId="1381" w:customStyle="1">
    <w:name w:val="Char3 Char Char Char1"/>
    <w:basedOn w:val="970"/>
    <w:qFormat/>
    <w:rPr>
      <w:rFonts w:ascii="Tahoma" w:hAnsi="Tahoma" w:eastAsia="宋体" w:cs="Times New Roman"/>
      <w:sz w:val="24"/>
      <w:szCs w:val="20"/>
    </w:rPr>
  </w:style>
  <w:style w:type="paragraph" w:styleId="1382">
    <w:name w:val="No Spacing"/>
    <w:qFormat/>
    <w:pPr>
      <w:jc w:val="both"/>
      <w:widowControl w:val="off"/>
    </w:pPr>
    <w:rPr>
      <w:sz w:val="21"/>
      <w:szCs w:val="24"/>
    </w:rPr>
  </w:style>
  <w:style w:type="paragraph" w:styleId="1383" w:customStyle="1">
    <w:name w:val="22222222222222"/>
    <w:basedOn w:val="970"/>
    <w:qFormat/>
    <w:pPr>
      <w:ind w:firstLine="480"/>
      <w:jc w:val="left"/>
      <w:spacing w:line="360" w:lineRule="auto"/>
      <w:widowControl/>
    </w:pPr>
    <w:rPr>
      <w:rFonts w:ascii="Times New Roman" w:hAnsi="Times New Roman" w:eastAsia="宋体" w:cs="Times New Roman"/>
      <w:color w:val="ff0000"/>
      <w:sz w:val="24"/>
      <w:szCs w:val="20"/>
    </w:rPr>
  </w:style>
  <w:style w:type="character" w:styleId="1384" w:customStyle="1">
    <w:name w:val="中等深浅网格 1 - 强调文字颜色 2 Char"/>
    <w:link w:val="1194"/>
    <w:qFormat/>
    <w:rPr>
      <w:rFonts w:eastAsia="楷体_GB2312" w:cs="Century"/>
      <w:b/>
      <w:bCs/>
      <w:sz w:val="32"/>
      <w:szCs w:val="24"/>
    </w:rPr>
  </w:style>
  <w:style w:type="paragraph" w:styleId="1385" w:customStyle="1">
    <w:name w:val="图文"/>
    <w:basedOn w:val="970"/>
    <w:qFormat/>
    <w:pPr>
      <w:spacing w:after="50" w:line="360" w:lineRule="auto"/>
    </w:pPr>
    <w:rPr>
      <w:rFonts w:ascii="Times New Roman" w:hAnsi="Times New Roman" w:eastAsia="宋体" w:cs="Times New Roman"/>
      <w:sz w:val="24"/>
      <w:szCs w:val="24"/>
    </w:rPr>
  </w:style>
  <w:style w:type="paragraph" w:styleId="1386" w:customStyle="1">
    <w:name w:val="xl23"/>
    <w:basedOn w:val="970"/>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387" w:customStyle="1">
    <w:name w:val="正文表格"/>
    <w:basedOn w:val="970"/>
    <w:link w:val="1388"/>
    <w:qFormat/>
    <w:pPr>
      <w:jc w:val="left"/>
    </w:pPr>
    <w:rPr>
      <w:rFonts w:ascii="宋体" w:hAnsi="宋体" w:eastAsia="宋体" w:cs="Times New Roman"/>
      <w:color w:val="000000"/>
      <w:szCs w:val="21"/>
    </w:rPr>
  </w:style>
  <w:style w:type="character" w:styleId="1388" w:customStyle="1">
    <w:name w:val="正文表格 Char"/>
    <w:link w:val="1387"/>
    <w:qFormat/>
    <w:rPr>
      <w:rFonts w:ascii="宋体" w:hAnsi="宋体"/>
      <w:color w:val="000000"/>
      <w:sz w:val="21"/>
      <w:szCs w:val="21"/>
    </w:rPr>
  </w:style>
  <w:style w:type="paragraph" w:styleId="1389" w:customStyle="1">
    <w:name w:val="正文重点"/>
    <w:basedOn w:val="970"/>
    <w:link w:val="1390"/>
    <w:qFormat/>
    <w:pPr>
      <w:ind w:firstLine="482"/>
      <w:jc w:val="left"/>
      <w:spacing w:line="360" w:lineRule="auto"/>
    </w:pPr>
    <w:rPr>
      <w:rFonts w:ascii="Times New Roman" w:hAnsi="Times New Roman" w:eastAsia="宋体" w:cs="Times New Roman"/>
      <w:b/>
      <w:sz w:val="24"/>
      <w:szCs w:val="20"/>
    </w:rPr>
  </w:style>
  <w:style w:type="character" w:styleId="1390" w:customStyle="1">
    <w:name w:val="正文重点 Char"/>
    <w:link w:val="1389"/>
    <w:qFormat/>
    <w:rPr>
      <w:b/>
      <w:sz w:val="24"/>
    </w:rPr>
  </w:style>
  <w:style w:type="paragraph" w:styleId="1391" w:customStyle="1">
    <w:name w:val="标题1-附件"/>
    <w:basedOn w:val="971"/>
    <w:qFormat/>
    <w:pPr>
      <w:jc w:val="left"/>
      <w:spacing w:before="240" w:after="120" w:line="300" w:lineRule="auto"/>
    </w:pPr>
    <w:rPr>
      <w:rFonts w:ascii="宋体" w:eastAsia="宋体"/>
      <w:b/>
      <w:sz w:val="24"/>
      <w:szCs w:val="24"/>
    </w:rPr>
  </w:style>
  <w:style w:type="paragraph" w:styleId="1392" w:customStyle="1">
    <w:name w:val="正文小标题"/>
    <w:basedOn w:val="970"/>
    <w:next w:val="983"/>
    <w:link w:val="1393"/>
    <w:qFormat/>
    <w:pPr>
      <w:ind w:firstLine="482"/>
      <w:jc w:val="left"/>
      <w:spacing w:before="312" w:after="312"/>
    </w:pPr>
    <w:rPr>
      <w:rFonts w:ascii="宋体" w:hAnsi="宋体" w:eastAsia="宋体" w:cs="Times New Roman"/>
      <w:b/>
      <w:i/>
      <w:color w:val="ff0000"/>
      <w:sz w:val="24"/>
      <w:szCs w:val="20"/>
    </w:rPr>
  </w:style>
  <w:style w:type="character" w:styleId="1393" w:customStyle="1">
    <w:name w:val="正文小标题 Char"/>
    <w:link w:val="1392"/>
    <w:qFormat/>
    <w:rPr>
      <w:rFonts w:ascii="宋体" w:hAnsi="宋体"/>
      <w:b/>
      <w:i/>
      <w:color w:val="ff0000"/>
      <w:sz w:val="24"/>
    </w:rPr>
  </w:style>
  <w:style w:type="paragraph" w:styleId="1394" w:customStyle="1">
    <w:name w:val="正文大标题"/>
    <w:basedOn w:val="1392"/>
    <w:next w:val="983"/>
    <w:link w:val="1395"/>
    <w:qFormat/>
    <w:pPr>
      <w:jc w:val="center"/>
    </w:pPr>
    <w:rPr>
      <w:i w:val="0"/>
      <w:color w:val="000000"/>
      <w:sz w:val="28"/>
      <w:szCs w:val="21"/>
    </w:rPr>
  </w:style>
  <w:style w:type="character" w:styleId="1395" w:customStyle="1">
    <w:name w:val="正文大标题 Char"/>
    <w:link w:val="1394"/>
    <w:qFormat/>
    <w:rPr>
      <w:rFonts w:ascii="宋体" w:hAnsi="宋体"/>
      <w:b/>
      <w:color w:val="000000"/>
      <w:sz w:val="28"/>
      <w:szCs w:val="21"/>
    </w:rPr>
  </w:style>
  <w:style w:type="paragraph" w:styleId="1396" w:customStyle="1">
    <w:name w:val="注释"/>
    <w:basedOn w:val="970"/>
    <w:link w:val="1397"/>
    <w:qFormat/>
    <w:pPr>
      <w:ind w:left="420" w:hanging="420"/>
      <w:jc w:val="left"/>
    </w:pPr>
    <w:rPr>
      <w:rFonts w:ascii="宋体" w:hAnsi="宋体" w:eastAsia="宋体" w:cs="Times New Roman"/>
      <w:szCs w:val="21"/>
    </w:rPr>
  </w:style>
  <w:style w:type="character" w:styleId="1397" w:customStyle="1">
    <w:name w:val="注释 Char"/>
    <w:link w:val="1396"/>
    <w:qFormat/>
    <w:rPr>
      <w:rFonts w:ascii="宋体" w:hAnsi="宋体"/>
      <w:sz w:val="21"/>
      <w:szCs w:val="21"/>
    </w:rPr>
  </w:style>
  <w:style w:type="paragraph" w:styleId="1398" w:customStyle="1">
    <w:name w:val="正文须知-1级"/>
    <w:basedOn w:val="970"/>
    <w:next w:val="970"/>
    <w:qFormat/>
    <w:pPr>
      <w:numPr>
        <w:numId w:val="9"/>
      </w:numPr>
      <w:spacing w:line="300" w:lineRule="auto"/>
    </w:pPr>
    <w:rPr>
      <w:rFonts w:ascii="宋体" w:hAnsi="Calibri" w:eastAsia="宋体" w:cs="Times New Roman"/>
      <w:sz w:val="24"/>
      <w:szCs w:val="21"/>
    </w:rPr>
  </w:style>
  <w:style w:type="paragraph" w:styleId="1399" w:customStyle="1">
    <w:name w:val="正文须知-2级"/>
    <w:basedOn w:val="970"/>
    <w:qFormat/>
    <w:pPr>
      <w:numPr>
        <w:ilvl w:val="1"/>
        <w:numId w:val="9"/>
      </w:numPr>
      <w:spacing w:line="300" w:lineRule="auto"/>
    </w:pPr>
    <w:rPr>
      <w:rFonts w:ascii="宋体" w:hAnsi="Calibri" w:eastAsia="宋体" w:cs="Times New Roman"/>
      <w:sz w:val="24"/>
      <w:szCs w:val="21"/>
    </w:rPr>
  </w:style>
  <w:style w:type="paragraph" w:styleId="1400" w:customStyle="1">
    <w:name w:val="正文须知-3级"/>
    <w:basedOn w:val="970"/>
    <w:qFormat/>
    <w:pPr>
      <w:numPr>
        <w:ilvl w:val="2"/>
        <w:numId w:val="9"/>
      </w:numPr>
      <w:ind w:hanging="355"/>
      <w:spacing w:line="300" w:lineRule="auto"/>
    </w:pPr>
    <w:rPr>
      <w:rFonts w:ascii="宋体" w:hAnsi="Calibri" w:eastAsia="宋体" w:cs="Times New Roman"/>
      <w:sz w:val="24"/>
      <w:szCs w:val="21"/>
    </w:rPr>
  </w:style>
  <w:style w:type="paragraph" w:styleId="1401" w:customStyle="1">
    <w:name w:val="表格1"/>
    <w:basedOn w:val="970"/>
    <w:qFormat/>
    <w:pPr>
      <w:ind w:firstLine="480"/>
      <w:jc w:val="center"/>
    </w:pPr>
    <w:rPr>
      <w:rFonts w:ascii="Times New Roman" w:hAnsi="Times New Roman" w:eastAsia="宋体" w:cs="Times New Roman"/>
      <w:sz w:val="24"/>
      <w:szCs w:val="20"/>
    </w:rPr>
  </w:style>
  <w:style w:type="character" w:styleId="1402" w:customStyle="1">
    <w:name w:val="bjh-p"/>
    <w:qFormat/>
  </w:style>
  <w:style w:type="paragraph" w:styleId="1403" w:customStyle="1">
    <w:name w:val="无标题条"/>
    <w:next w:val="970"/>
    <w:qFormat/>
    <w:pPr>
      <w:jc w:val="both"/>
    </w:pPr>
    <w:rPr>
      <w:sz w:val="21"/>
    </w:rPr>
  </w:style>
  <w:style w:type="character" w:styleId="1404" w:customStyle="1">
    <w:name w:val="正文格式 Char"/>
    <w:link w:val="1405"/>
    <w:qFormat/>
    <w:rPr>
      <w:rFonts w:ascii="宋体" w:hAnsi="宋体"/>
      <w:sz w:val="24"/>
      <w:szCs w:val="24"/>
      <w:lang w:val="en-GB"/>
    </w:rPr>
  </w:style>
  <w:style w:type="paragraph" w:styleId="1405" w:customStyle="1">
    <w:name w:val="正文格式"/>
    <w:basedOn w:val="970"/>
    <w:link w:val="1404"/>
    <w:qFormat/>
    <w:pPr>
      <w:ind w:firstLine="480"/>
      <w:spacing w:line="360" w:lineRule="auto"/>
    </w:pPr>
    <w:rPr>
      <w:rFonts w:ascii="宋体" w:hAnsi="宋体" w:eastAsia="宋体" w:cs="Times New Roman"/>
      <w:sz w:val="24"/>
      <w:szCs w:val="24"/>
      <w:lang w:val="en-GB"/>
    </w:rPr>
  </w:style>
  <w:style w:type="character" w:styleId="1406" w:customStyle="1">
    <w:name w:val="Char Char111"/>
    <w:qFormat/>
    <w:rPr>
      <w:rFonts w:ascii="宋体" w:eastAsia="宋体"/>
      <w:b/>
      <w:sz w:val="24"/>
      <w:u w:val="single"/>
      <w:lang w:val="en-US" w:eastAsia="zh-CN" w:bidi="ar-SA"/>
    </w:rPr>
  </w:style>
  <w:style w:type="character" w:styleId="1407" w:customStyle="1">
    <w:name w:val="正文文本缩进 Char"/>
    <w:qFormat/>
    <w:rPr>
      <w:rFonts w:eastAsia="宋体"/>
      <w:sz w:val="24"/>
      <w:szCs w:val="24"/>
      <w:lang w:val="en-US" w:eastAsia="zh-CN" w:bidi="ar-SA"/>
    </w:rPr>
  </w:style>
  <w:style w:type="character" w:styleId="1408" w:customStyle="1">
    <w:name w:val="列出段落 Char"/>
    <w:qFormat/>
    <w:rPr>
      <w:rFonts w:ascii="Calibri" w:hAnsi="Calibri" w:eastAsia="宋体"/>
      <w:sz w:val="21"/>
      <w:szCs w:val="22"/>
      <w:lang w:val="en-US" w:eastAsia="zh-CN" w:bidi="ar-SA"/>
    </w:rPr>
  </w:style>
  <w:style w:type="paragraph" w:styleId="1409" w:customStyle="1">
    <w:name w:val="字元 字元2"/>
    <w:basedOn w:val="970"/>
    <w:qFormat/>
    <w:rPr>
      <w:rFonts w:ascii="Tahoma" w:hAnsi="Tahoma" w:eastAsia="宋体" w:cs="Times New Roman"/>
      <w:sz w:val="24"/>
      <w:szCs w:val="20"/>
    </w:rPr>
  </w:style>
  <w:style w:type="paragraph" w:styleId="1410" w:customStyle="1">
    <w:name w:val="Char3 Char Char Char2"/>
    <w:basedOn w:val="970"/>
    <w:qFormat/>
    <w:rPr>
      <w:rFonts w:ascii="Tahoma" w:hAnsi="Tahoma" w:eastAsia="宋体" w:cs="Times New Roman"/>
      <w:sz w:val="24"/>
      <w:szCs w:val="20"/>
    </w:rPr>
  </w:style>
  <w:style w:type="paragraph" w:styleId="1411" w:customStyle="1">
    <w:name w:val="正文文本缩进2"/>
    <w:basedOn w:val="970"/>
    <w:qFormat/>
    <w:pPr>
      <w:ind w:firstLine="480"/>
      <w:spacing w:line="480" w:lineRule="exact"/>
    </w:pPr>
    <w:rPr>
      <w:rFonts w:ascii="宋体" w:hAnsi="宋体" w:eastAsia="宋体" w:cs="Times New Roman"/>
      <w:sz w:val="24"/>
      <w:szCs w:val="24"/>
      <w:lang w:val="zh-CN"/>
    </w:rPr>
  </w:style>
  <w:style w:type="paragraph" w:styleId="1412" w:customStyle="1">
    <w:name w:val="Char Char Char Char Char Char Char Char Char Char Char Char Char Char Char Char1"/>
    <w:basedOn w:val="970"/>
    <w:qFormat/>
    <w:pPr>
      <w:jc w:val="center"/>
      <w:spacing w:after="160" w:line="240" w:lineRule="exact"/>
      <w:widowControl/>
    </w:pPr>
    <w:rPr>
      <w:rFonts w:ascii="宋体" w:hAnsi="宋体" w:eastAsia="宋体" w:cs="Times New Roman"/>
      <w:b/>
      <w:sz w:val="30"/>
      <w:szCs w:val="30"/>
      <w:lang w:eastAsia="en-US"/>
    </w:rPr>
  </w:style>
  <w:style w:type="paragraph" w:styleId="1413" w:customStyle="1">
    <w:name w:val="Char Char1 Char Char Char Char Char Char1"/>
    <w:basedOn w:val="970"/>
    <w:qFormat/>
    <w:pPr>
      <w:jc w:val="left"/>
      <w:spacing w:after="160" w:line="240" w:lineRule="exact"/>
      <w:widowControl/>
    </w:pPr>
    <w:rPr>
      <w:rFonts w:ascii="Verdana" w:hAnsi="Verdana" w:eastAsia="仿宋_GB2312" w:cs="Times New Roman"/>
      <w:sz w:val="24"/>
      <w:szCs w:val="20"/>
      <w:lang w:eastAsia="en-US"/>
    </w:rPr>
  </w:style>
  <w:style w:type="paragraph" w:styleId="1414" w:customStyle="1">
    <w:name w:val="Char Char Char2"/>
    <w:basedOn w:val="970"/>
    <w:qFormat/>
    <w:rPr>
      <w:rFonts w:ascii="Tahoma" w:hAnsi="Tahoma" w:eastAsia="宋体" w:cs="Times New Roman"/>
      <w:sz w:val="24"/>
      <w:szCs w:val="20"/>
    </w:rPr>
  </w:style>
  <w:style w:type="paragraph" w:styleId="1415" w:customStyle="1">
    <w:name w:val="Char Char Char Char Char Char Char2"/>
    <w:basedOn w:val="970"/>
    <w:qFormat/>
    <w:pPr>
      <w:ind w:firstLine="200"/>
      <w:spacing w:line="360" w:lineRule="auto"/>
    </w:pPr>
    <w:rPr>
      <w:rFonts w:ascii="Times New Roman" w:hAnsi="Times New Roman" w:eastAsia="仿宋_GB2312" w:cs="Times New Roman"/>
      <w:sz w:val="24"/>
      <w:szCs w:val="24"/>
    </w:rPr>
  </w:style>
  <w:style w:type="paragraph" w:styleId="1416" w:customStyle="1">
    <w:name w:val="正文缩进2"/>
    <w:basedOn w:val="970"/>
    <w:qFormat/>
    <w:pPr>
      <w:ind w:firstLine="567"/>
      <w:spacing w:line="480" w:lineRule="exact"/>
      <w:widowControl/>
    </w:pPr>
    <w:rPr>
      <w:rFonts w:ascii="宋体" w:hAnsi="Times New Roman" w:eastAsia="宋体" w:cs="Times New Roman"/>
      <w:color w:val="000000"/>
      <w:sz w:val="28"/>
      <w:szCs w:val="20"/>
      <w:lang w:val="zh-CN"/>
    </w:rPr>
  </w:style>
  <w:style w:type="paragraph" w:styleId="1417" w:customStyle="1">
    <w:name w:val="Char22"/>
    <w:basedOn w:val="970"/>
    <w:qFormat/>
    <w:rPr>
      <w:rFonts w:ascii="Tahoma" w:hAnsi="Tahoma" w:eastAsia="宋体" w:cs="Times New Roman"/>
      <w:sz w:val="24"/>
      <w:szCs w:val="20"/>
    </w:rPr>
  </w:style>
  <w:style w:type="paragraph" w:styleId="1418" w:customStyle="1">
    <w:name w:val="Char Char Char Char Char Char Char Char Char Char2"/>
    <w:basedOn w:val="970"/>
    <w:qFormat/>
    <w:rPr>
      <w:rFonts w:ascii="宋体" w:hAnsi="宋体" w:eastAsia="宋体" w:cs="Courier New"/>
      <w:sz w:val="32"/>
      <w:szCs w:val="32"/>
    </w:rPr>
  </w:style>
  <w:style w:type="paragraph" w:styleId="1419" w:customStyle="1">
    <w:name w:val="Char2 Char Char Char Char Char Char1"/>
    <w:basedOn w:val="970"/>
    <w:qFormat/>
    <w:pPr>
      <w:jc w:val="center"/>
      <w:spacing w:line="400" w:lineRule="exact"/>
      <w:widowControl/>
    </w:pPr>
    <w:rPr>
      <w:rFonts w:ascii="Times New Roman" w:hAnsi="Times New Roman" w:eastAsia="宋体" w:cs="Times New Roman"/>
      <w:szCs w:val="24"/>
    </w:rPr>
  </w:style>
  <w:style w:type="paragraph" w:styleId="1420" w:customStyle="1">
    <w:name w:val="Char Char41"/>
    <w:basedOn w:val="970"/>
    <w:qFormat/>
    <w:pPr>
      <w:jc w:val="center"/>
      <w:spacing w:line="400" w:lineRule="exact"/>
      <w:widowControl/>
    </w:pPr>
    <w:rPr>
      <w:rFonts w:ascii="Times New Roman" w:hAnsi="Times New Roman" w:eastAsia="宋体" w:cs="Times New Roman"/>
      <w:szCs w:val="24"/>
    </w:rPr>
  </w:style>
  <w:style w:type="paragraph" w:styleId="1421" w:customStyle="1">
    <w:name w:val="图例"/>
    <w:basedOn w:val="970"/>
    <w:qFormat/>
    <w:pPr>
      <w:jc w:val="center"/>
      <w:spacing w:before="120" w:after="120" w:line="360" w:lineRule="auto"/>
    </w:pPr>
    <w:rPr>
      <w:rFonts w:ascii="Times New Roman" w:hAnsi="Times New Roman" w:eastAsia="仿宋_GB2312" w:cs="Times New Roman"/>
      <w:b/>
      <w:sz w:val="24"/>
      <w:szCs w:val="20"/>
    </w:rPr>
  </w:style>
  <w:style w:type="table" w:styleId="142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3">
    <w:name w:val="Revision"/>
    <w:hidden/>
    <w:uiPriority w:val="99"/>
    <w:unhideWhenUsed/>
    <w:rPr>
      <w:sz w:val="21"/>
      <w:szCs w:val="24"/>
    </w:rPr>
  </w:style>
  <w:style w:type="character" w:styleId="1424" w:customStyle="1">
    <w:name w:val="☆ 正文 Char"/>
    <w:link w:val="1425"/>
    <w:qFormat/>
  </w:style>
  <w:style w:type="paragraph" w:styleId="1425" w:customStyle="1">
    <w:name w:val="☆ 正文"/>
    <w:basedOn w:val="970"/>
    <w:link w:val="1424"/>
    <w:qFormat/>
    <w:rPr>
      <w:rFonts w:ascii="Times New Roman" w:hAnsi="Times New Roman" w:eastAsia="宋体" w:cs="Times New Roman"/>
      <w:sz w:val="20"/>
      <w:szCs w:val="20"/>
    </w:rPr>
  </w:style>
  <w:style w:type="paragraph" w:styleId="1426" w:customStyle="1">
    <w:name w:val="_Style 493"/>
    <w:basedOn w:val="970"/>
    <w:next w:val="1031"/>
    <w:qFormat/>
    <w:pPr>
      <w:ind w:firstLine="420"/>
    </w:pPr>
    <w:rPr>
      <w:rFonts w:ascii="Calibri" w:hAnsi="Calibri" w:eastAsia="宋体" w:cs="Times New Roman"/>
    </w:rPr>
  </w:style>
  <w:style w:type="paragraph" w:styleId="1427" w:customStyle="1">
    <w:name w:val="二级目录"/>
    <w:next w:val="970"/>
    <w:uiPriority w:val="99"/>
    <w:qFormat/>
    <w:pPr>
      <w:ind w:left="720" w:hanging="720"/>
      <w:tabs>
        <w:tab w:val="left" w:pos="720" w:leader="none"/>
      </w:tabs>
      <w:outlineLvl w:val="1"/>
    </w:pPr>
    <w:rPr>
      <w:rFonts w:cs="Calibri"/>
      <w:b/>
      <w:bCs/>
      <w:sz w:val="30"/>
      <w:szCs w:val="30"/>
    </w:rPr>
  </w:style>
  <w:style w:type="character" w:styleId="1428" w:customStyle="1">
    <w:name w:val="正文首行缩进 Char"/>
    <w:basedOn w:val="1103"/>
    <w:uiPriority w:val="99"/>
    <w:rPr>
      <w:rFonts w:ascii="宋体" w:hAnsi="宋体" w:eastAsia="宋体" w:cs="Times New Roman"/>
      <w:sz w:val="24"/>
      <w:szCs w:val="24"/>
    </w:rPr>
  </w:style>
  <w:style w:type="table" w:styleId="1429" w:customStyle="1">
    <w:name w:val="中等深浅网格 1 - 着色 21"/>
    <w:basedOn w:val="981"/>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430" w:customStyle="1">
    <w:name w:val="访问过的超链接1"/>
    <w:uiPriority w:val="99"/>
    <w:qFormat/>
    <w:rPr>
      <w:color w:val="333333"/>
      <w:u w:val="none"/>
    </w:rPr>
  </w:style>
  <w:style w:type="paragraph" w:styleId="1431" w:customStyle="1">
    <w:name w:val="列出段落11"/>
    <w:basedOn w:val="970"/>
    <w:qFormat/>
    <w:pPr>
      <w:ind w:firstLine="420"/>
    </w:pPr>
    <w:rPr>
      <w:rFonts w:ascii="Calibri" w:hAnsi="Calibri" w:eastAsia="宋体" w:cs="Times New Roman"/>
    </w:rPr>
  </w:style>
  <w:style w:type="paragraph" w:styleId="1432" w:customStyle="1">
    <w:name w:val="无间隔1"/>
    <w:qFormat/>
    <w:pPr>
      <w:jc w:val="both"/>
      <w:widowControl w:val="off"/>
    </w:pPr>
    <w:rPr>
      <w:sz w:val="21"/>
      <w:szCs w:val="24"/>
    </w:rPr>
  </w:style>
  <w:style w:type="paragraph" w:styleId="1433" w:customStyle="1">
    <w:name w:val="msolistparagraph"/>
    <w:basedOn w:val="970"/>
    <w:qFormat/>
    <w:pPr>
      <w:ind w:firstLine="420"/>
    </w:pPr>
    <w:rPr>
      <w:rFonts w:ascii="Calibri" w:hAnsi="Calibri" w:eastAsia="宋体" w:cs="Times New Roman"/>
      <w:sz w:val="20"/>
    </w:rPr>
  </w:style>
  <w:style w:type="paragraph" w:styleId="1434" w:customStyle="1">
    <w:name w:val="首行缩进"/>
    <w:basedOn w:val="970"/>
    <w:qFormat/>
    <w:pPr>
      <w:ind w:firstLine="480"/>
      <w:jc w:val="left"/>
      <w:spacing w:line="360" w:lineRule="auto"/>
    </w:pPr>
    <w:rPr>
      <w:rFonts w:ascii="宋体" w:hAnsi="宋体" w:eastAsia="宋体" w:cs="Times New Roman"/>
      <w:sz w:val="20"/>
    </w:rPr>
  </w:style>
  <w:style w:type="paragraph" w:styleId="1435" w:customStyle="1">
    <w:name w:val="xl6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36" w:customStyle="1">
    <w:name w:val="xl6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437" w:customStyle="1">
    <w:name w:val="font41"/>
    <w:qFormat/>
    <w:rPr>
      <w:rFonts w:hint="eastAsia" w:ascii="宋体" w:hAnsi="宋体" w:eastAsia="宋体" w:cs="宋体"/>
      <w:color w:val="000000"/>
      <w:sz w:val="20"/>
      <w:szCs w:val="20"/>
      <w:u w:val="none"/>
    </w:rPr>
  </w:style>
  <w:style w:type="paragraph" w:styleId="1438" w:customStyle="1">
    <w:name w:val="xl64"/>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39" w:customStyle="1">
    <w:name w:val="xl63"/>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440">
    <w:name w:val="Body Text First Indent 2"/>
    <w:basedOn w:val="990"/>
    <w:link w:val="1441"/>
    <w:uiPriority w:val="99"/>
    <w:unhideWhenUsed/>
    <w:pPr>
      <w:ind w:firstLine="420"/>
    </w:pPr>
    <w:rPr>
      <w:szCs w:val="24"/>
    </w:rPr>
  </w:style>
  <w:style w:type="character" w:styleId="1441" w:customStyle="1">
    <w:name w:val="正文文本首行缩进 2 字符"/>
    <w:basedOn w:val="1052"/>
    <w:link w:val="1440"/>
    <w:uiPriority w:val="99"/>
    <w:rPr>
      <w:sz w:val="21"/>
      <w:szCs w:val="24"/>
    </w:rPr>
  </w:style>
  <w:style w:type="table" w:styleId="1442">
    <w:name w:val="Medium Grid 1 Accent 2"/>
    <w:basedOn w:val="981"/>
    <w:uiPriority w:val="67"/>
    <w:semiHidden/>
    <w:unhideWhenUsed/>
    <w:rPr>
      <w:rFonts w:asciiTheme="minorHAnsi" w:hAnsiTheme="minorHAnsi" w:eastAsiaTheme="minorEastAsia" w:cstheme="minorBidi"/>
      <w:sz w:val="21"/>
      <w:szCs w:val="22"/>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paragraph" w:styleId="1443" w:customStyle="1">
    <w:name w:val="正文文本1"/>
    <w:basedOn w:val="970"/>
    <w:qFormat/>
    <w:pPr>
      <w:ind w:firstLine="400"/>
      <w:spacing w:line="398" w:lineRule="auto"/>
    </w:pPr>
    <w:rPr>
      <w:rFonts w:ascii="宋体" w:hAnsi="宋体" w:eastAsia="宋体" w:cs="宋体"/>
      <w:sz w:val="22"/>
      <w:lang w:val="zh-CN" w:bidi="zh-CN"/>
    </w:rPr>
  </w:style>
  <w:style w:type="paragraph" w:styleId="1444" w:customStyle="1">
    <w:name w:val="列表段落1"/>
    <w:basedOn w:val="970"/>
    <w:uiPriority w:val="34"/>
    <w:qFormat/>
    <w:pPr>
      <w:contextualSpacing/>
      <w:ind w:left="720"/>
      <w:jc w:val="left"/>
      <w:widowControl/>
    </w:pPr>
    <w:rPr>
      <w:rFonts w:ascii="Calibri" w:hAnsi="Calibri" w:eastAsia="宋体" w:cs="Times New Roman"/>
      <w:sz w:val="24"/>
      <w:szCs w:val="24"/>
      <w:lang w:eastAsia="en-US" w:bidi="en-US"/>
    </w:rPr>
  </w:style>
  <w:style w:type="paragraph" w:styleId="1445" w:customStyle="1">
    <w:name w:val="普通正文"/>
    <w:basedOn w:val="970"/>
    <w:qFormat/>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392</cp:revision>
  <dcterms:created xsi:type="dcterms:W3CDTF">2025-10-12T06:29:00Z</dcterms:created>
  <dcterms:modified xsi:type="dcterms:W3CDTF">2026-07-21T06:30:10Z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